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D15D2" w14:textId="7442DC1B" w:rsidR="00AC68EF" w:rsidRPr="00AC68EF" w:rsidRDefault="001D3B8A" w:rsidP="00B17848">
      <w:pPr>
        <w:pStyle w:val="BodyText1"/>
        <w:rPr>
          <w:b/>
          <w:bCs/>
          <w:u w:val="single"/>
        </w:rPr>
      </w:pPr>
      <w:bookmarkStart w:id="0" w:name="_Hlk115963371"/>
      <w:bookmarkEnd w:id="0"/>
      <w:r>
        <w:rPr>
          <w:noProof/>
        </w:rPr>
        <w:drawing>
          <wp:anchor distT="0" distB="0" distL="114300" distR="114300" simplePos="0" relativeHeight="251688960" behindDoc="1" locked="0" layoutInCell="1" allowOverlap="1" wp14:anchorId="0CC8D2C1" wp14:editId="4D44713C">
            <wp:simplePos x="0" y="0"/>
            <wp:positionH relativeFrom="margin">
              <wp:posOffset>-800735</wp:posOffset>
            </wp:positionH>
            <wp:positionV relativeFrom="paragraph">
              <wp:posOffset>-881380</wp:posOffset>
            </wp:positionV>
            <wp:extent cx="7543403" cy="10658475"/>
            <wp:effectExtent l="0" t="0" r="635"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4238" cy="10673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F2DA4" w14:textId="77777777" w:rsidR="00AC68EF" w:rsidRDefault="00AC68EF">
      <w:pPr>
        <w:spacing w:before="0" w:after="160" w:line="259" w:lineRule="auto"/>
      </w:pPr>
      <w:r>
        <w:br w:type="page"/>
      </w:r>
    </w:p>
    <w:p w14:paraId="6C488CF8" w14:textId="4B4D29A6" w:rsidR="00C871D7" w:rsidRDefault="00A23D37" w:rsidP="001D3B8A">
      <w:pPr>
        <w:pStyle w:val="BodyText1"/>
      </w:pPr>
      <w:r>
        <w:lastRenderedPageBreak/>
        <w:t xml:space="preserve">The ACT Insurance Authority acknowledges </w:t>
      </w:r>
      <w:r w:rsidR="001D3B8A">
        <w:t xml:space="preserve">the traditional custodians of the Canberra region. The ACT Insurance Authority wishes to acknowledge and respect their continuing culture and the contribution they make to the life of this city and region. </w:t>
      </w:r>
    </w:p>
    <w:p w14:paraId="3654F104" w14:textId="77777777" w:rsidR="00C871D7" w:rsidRDefault="00C871D7" w:rsidP="00F77215">
      <w:pPr>
        <w:pStyle w:val="Heading2"/>
      </w:pPr>
      <w:bookmarkStart w:id="1" w:name="_Toc53142085"/>
      <w:bookmarkStart w:id="2" w:name="_Toc53142271"/>
      <w:bookmarkStart w:id="3" w:name="_Toc53142737"/>
      <w:bookmarkStart w:id="4" w:name="_Toc53143141"/>
      <w:bookmarkStart w:id="5" w:name="_Toc53143224"/>
      <w:bookmarkStart w:id="6" w:name="_Toc53391272"/>
      <w:bookmarkStart w:id="7" w:name="_Toc55483017"/>
      <w:r w:rsidRPr="00BA283F">
        <w:t>Contact for this report</w:t>
      </w:r>
      <w:bookmarkEnd w:id="1"/>
      <w:bookmarkEnd w:id="2"/>
      <w:bookmarkEnd w:id="3"/>
      <w:bookmarkEnd w:id="4"/>
      <w:bookmarkEnd w:id="5"/>
      <w:bookmarkEnd w:id="6"/>
      <w:bookmarkEnd w:id="7"/>
      <w:r w:rsidRPr="00BA283F">
        <w:t xml:space="preserve"> </w:t>
      </w:r>
    </w:p>
    <w:p w14:paraId="73AF0815" w14:textId="4792BE0A" w:rsidR="00C871D7" w:rsidRDefault="00C871D7" w:rsidP="00C871D7">
      <w:pPr>
        <w:pStyle w:val="BodyText1"/>
      </w:pPr>
      <w:r w:rsidRPr="00BA283F">
        <w:t xml:space="preserve">General enquiries about this report should be directed to: </w:t>
      </w:r>
    </w:p>
    <w:p w14:paraId="4DD31783" w14:textId="33ACCEC8" w:rsidR="00B17848" w:rsidRPr="00B17848" w:rsidRDefault="00B17848" w:rsidP="00B17848">
      <w:pPr>
        <w:pStyle w:val="BodyText1"/>
      </w:pPr>
      <w:r w:rsidRPr="00B17848">
        <w:t>GPO Box 158</w:t>
      </w:r>
      <w:r>
        <w:br/>
      </w:r>
      <w:r w:rsidRPr="00B17848">
        <w:t>Canberra City ACT 2601</w:t>
      </w:r>
    </w:p>
    <w:p w14:paraId="3639EBC9" w14:textId="77777777" w:rsidR="00B17848" w:rsidRPr="00B17848" w:rsidRDefault="00B17848" w:rsidP="00B17848">
      <w:pPr>
        <w:pStyle w:val="BodyText1"/>
      </w:pPr>
      <w:r w:rsidRPr="00B17848">
        <w:t>Further information is available from:</w:t>
      </w:r>
    </w:p>
    <w:p w14:paraId="2573A58A" w14:textId="2BF29E65" w:rsidR="00B17848" w:rsidRPr="00B17848" w:rsidRDefault="00B17848" w:rsidP="00B17848">
      <w:pPr>
        <w:pStyle w:val="BodyText1"/>
      </w:pPr>
      <w:r>
        <w:t>Penny Shields</w:t>
      </w:r>
      <w:r>
        <w:br/>
        <w:t>G</w:t>
      </w:r>
      <w:r w:rsidRPr="00B17848">
        <w:t>eneral Manager</w:t>
      </w:r>
      <w:r>
        <w:br/>
      </w:r>
      <w:r w:rsidRPr="00B17848">
        <w:t>ACT Insurance Authority</w:t>
      </w:r>
    </w:p>
    <w:p w14:paraId="1ED7CD22" w14:textId="0CE878A1" w:rsidR="00064982" w:rsidRDefault="00B17848" w:rsidP="00B17848">
      <w:pPr>
        <w:pStyle w:val="BodyText1"/>
      </w:pPr>
      <w:r w:rsidRPr="00B17848">
        <w:t>Phone: (02) 6207</w:t>
      </w:r>
      <w:r w:rsidR="004E411F">
        <w:t xml:space="preserve"> </w:t>
      </w:r>
      <w:r w:rsidRPr="00B17848">
        <w:t>0268</w:t>
      </w:r>
      <w:r w:rsidR="0052754A">
        <w:br/>
      </w:r>
      <w:r w:rsidRPr="00B17848">
        <w:t xml:space="preserve">E-mail: </w:t>
      </w:r>
      <w:hyperlink r:id="rId12" w:history="1">
        <w:r w:rsidR="004F3712" w:rsidRPr="00901032">
          <w:rPr>
            <w:rStyle w:val="Hyperlink"/>
            <w:rFonts w:eastAsia="Source Sans Pro Light"/>
          </w:rPr>
          <w:t>ACTInsuranceAuthority@act.gov.au</w:t>
        </w:r>
      </w:hyperlink>
      <w:r w:rsidR="0052754A">
        <w:t xml:space="preserve"> </w:t>
      </w:r>
      <w:r w:rsidR="004E411F">
        <w:t xml:space="preserve"> </w:t>
      </w:r>
      <w:r w:rsidR="0052754A">
        <w:br/>
      </w:r>
      <w:r w:rsidRPr="00B17848">
        <w:t xml:space="preserve">Website: </w:t>
      </w:r>
      <w:hyperlink r:id="rId13" w:history="1">
        <w:r w:rsidR="00064982">
          <w:rPr>
            <w:rStyle w:val="Hyperlink"/>
          </w:rPr>
          <w:t>ACT Insurance Authority - Treasury</w:t>
        </w:r>
      </w:hyperlink>
    </w:p>
    <w:p w14:paraId="69AA29E4" w14:textId="310C524F" w:rsidR="00C871D7" w:rsidRDefault="00C871D7" w:rsidP="00711924">
      <w:pPr>
        <w:pStyle w:val="Heading2"/>
      </w:pPr>
      <w:bookmarkStart w:id="8" w:name="_Toc53142086"/>
      <w:bookmarkStart w:id="9" w:name="_Toc53142272"/>
      <w:bookmarkStart w:id="10" w:name="_Toc53142738"/>
      <w:bookmarkStart w:id="11" w:name="_Toc53143142"/>
      <w:bookmarkStart w:id="12" w:name="_Toc53143225"/>
      <w:bookmarkStart w:id="13" w:name="_Toc53391273"/>
      <w:bookmarkStart w:id="14" w:name="_Toc55483018"/>
      <w:r w:rsidRPr="00BA283F">
        <w:t>Freedom of Information</w:t>
      </w:r>
      <w:bookmarkEnd w:id="8"/>
      <w:bookmarkEnd w:id="9"/>
      <w:bookmarkEnd w:id="10"/>
      <w:bookmarkEnd w:id="11"/>
      <w:bookmarkEnd w:id="12"/>
      <w:bookmarkEnd w:id="13"/>
      <w:bookmarkEnd w:id="14"/>
      <w:r w:rsidRPr="00BA283F">
        <w:t xml:space="preserve"> </w:t>
      </w:r>
    </w:p>
    <w:p w14:paraId="0FB52A8B" w14:textId="538BEC69" w:rsidR="00BD000D" w:rsidRDefault="00C871D7" w:rsidP="009F09F5">
      <w:pPr>
        <w:pStyle w:val="BodyText1"/>
      </w:pPr>
      <w:r w:rsidRPr="00BA283F">
        <w:t xml:space="preserve">Freedom of information </w:t>
      </w:r>
      <w:r w:rsidR="001F5F6D" w:rsidRPr="00BA283F">
        <w:t xml:space="preserve">requests can be made </w:t>
      </w:r>
      <w:r w:rsidR="001F5F6D">
        <w:t xml:space="preserve">through CMTEDD’s </w:t>
      </w:r>
      <w:hyperlink r:id="rId14" w:history="1">
        <w:r w:rsidR="001F5F6D" w:rsidRPr="00035FA8">
          <w:rPr>
            <w:rStyle w:val="Hyperlink"/>
          </w:rPr>
          <w:t>Freedom of Information webpage</w:t>
        </w:r>
      </w:hyperlink>
      <w:r w:rsidR="001F5F6D">
        <w:t>.</w:t>
      </w:r>
    </w:p>
    <w:p w14:paraId="28B41D1E" w14:textId="7C699F71" w:rsidR="00C871D7" w:rsidRDefault="00C871D7" w:rsidP="00F77215">
      <w:pPr>
        <w:pStyle w:val="Heading2"/>
      </w:pPr>
      <w:bookmarkStart w:id="15" w:name="_Toc53142087"/>
      <w:bookmarkStart w:id="16" w:name="_Toc53142273"/>
      <w:bookmarkStart w:id="17" w:name="_Toc53142739"/>
      <w:bookmarkStart w:id="18" w:name="_Toc53143143"/>
      <w:bookmarkStart w:id="19" w:name="_Toc53143226"/>
      <w:bookmarkStart w:id="20" w:name="_Toc53391274"/>
      <w:bookmarkStart w:id="21" w:name="_Toc55483019"/>
      <w:r w:rsidRPr="00BA283F">
        <w:t>Accessibility</w:t>
      </w:r>
      <w:bookmarkEnd w:id="15"/>
      <w:bookmarkEnd w:id="16"/>
      <w:bookmarkEnd w:id="17"/>
      <w:bookmarkEnd w:id="18"/>
      <w:bookmarkEnd w:id="19"/>
      <w:bookmarkEnd w:id="20"/>
      <w:bookmarkEnd w:id="21"/>
      <w:r w:rsidRPr="00BA283F">
        <w:t xml:space="preserve"> </w:t>
      </w:r>
    </w:p>
    <w:p w14:paraId="20CDBE60" w14:textId="69C51D68" w:rsidR="00C871D7" w:rsidRDefault="00C871D7" w:rsidP="00C871D7">
      <w:pPr>
        <w:pStyle w:val="BodyText1"/>
      </w:pPr>
      <w:r w:rsidRPr="00BA283F">
        <w:t>The ACT Government is committed to making its information, services, events</w:t>
      </w:r>
      <w:r w:rsidR="00522A98">
        <w:t>,</w:t>
      </w:r>
      <w:r w:rsidRPr="00BA283F">
        <w:t xml:space="preserve"> and venues accessible to as many people as possible.</w:t>
      </w:r>
    </w:p>
    <w:p w14:paraId="100D1E61" w14:textId="4E074643" w:rsidR="00C871D7" w:rsidRDefault="00C871D7" w:rsidP="00C871D7">
      <w:pPr>
        <w:pStyle w:val="BodyText1"/>
      </w:pPr>
      <w:r w:rsidRPr="00BA283F">
        <w:t xml:space="preserve">If you are deaf, or have a hearing or speech impairment, and need the telephone typewriter (TTY) service, please phone 13 36 77 and ask for 13 34 27. </w:t>
      </w:r>
      <w:r w:rsidR="00777078">
        <w:t xml:space="preserve"> </w:t>
      </w:r>
      <w:r w:rsidRPr="00BA283F">
        <w:t xml:space="preserve">For speak and listen users, please phone 1300 555 727 and ask for 13 34 27. </w:t>
      </w:r>
      <w:r w:rsidR="00777078">
        <w:t xml:space="preserve"> </w:t>
      </w:r>
      <w:r w:rsidRPr="00BA283F">
        <w:t xml:space="preserve">For more information on these services, contact us through the National Relay Service: </w:t>
      </w:r>
      <w:hyperlink r:id="rId15" w:history="1">
        <w:r w:rsidRPr="00466DE3">
          <w:rPr>
            <w:rStyle w:val="Hyperlink"/>
          </w:rPr>
          <w:t>www.relayservice.gov.au</w:t>
        </w:r>
      </w:hyperlink>
      <w:r w:rsidRPr="00BA283F">
        <w:t xml:space="preserve"> </w:t>
      </w:r>
    </w:p>
    <w:p w14:paraId="625316E0" w14:textId="77777777" w:rsidR="00C871D7" w:rsidRDefault="00C871D7" w:rsidP="00C871D7">
      <w:pPr>
        <w:pStyle w:val="BodyText1"/>
      </w:pPr>
      <w:r w:rsidRPr="00BA283F">
        <w:t>If English is not your first language and you require a translating and interpreting service, please telephone Access Canberra on 13 22 81.</w:t>
      </w:r>
    </w:p>
    <w:p w14:paraId="2F241F19" w14:textId="6C5CF982" w:rsidR="002052E6" w:rsidRPr="002052E6" w:rsidRDefault="0081579D" w:rsidP="002052E6">
      <w:pPr>
        <w:pStyle w:val="Default"/>
        <w:rPr>
          <w:rFonts w:ascii="RDOAGO+Calibri" w:hAnsi="RDOAGO+Calibri" w:cs="RDOAGO+Calibri"/>
          <w:sz w:val="20"/>
          <w:szCs w:val="20"/>
          <w:lang w:val="en-AU"/>
        </w:rPr>
      </w:pPr>
      <w:r w:rsidRPr="00BA283F">
        <w:t>IS</w:t>
      </w:r>
      <w:r w:rsidR="004333EC">
        <w:t>B</w:t>
      </w:r>
      <w:r w:rsidRPr="00BA283F">
        <w:t xml:space="preserve">N: </w:t>
      </w:r>
      <w:r w:rsidR="002052E6">
        <w:t>9</w:t>
      </w:r>
      <w:r w:rsidR="002052E6" w:rsidRPr="002052E6">
        <w:t>78</w:t>
      </w:r>
      <w:r w:rsidR="005E5BF1" w:rsidRPr="005E5BF1">
        <w:t xml:space="preserve"> </w:t>
      </w:r>
      <w:r w:rsidR="002052E6" w:rsidRPr="002052E6">
        <w:t>0</w:t>
      </w:r>
      <w:r w:rsidR="005E5BF1" w:rsidRPr="005E5BF1">
        <w:t xml:space="preserve"> </w:t>
      </w:r>
      <w:r w:rsidR="002052E6" w:rsidRPr="002052E6">
        <w:t>642</w:t>
      </w:r>
      <w:r w:rsidR="005E5BF1" w:rsidRPr="005E5BF1">
        <w:t xml:space="preserve"> 60741 6</w:t>
      </w:r>
    </w:p>
    <w:p w14:paraId="53CF8ED5" w14:textId="13D63785" w:rsidR="00C871D7" w:rsidRDefault="00C871D7" w:rsidP="00C871D7">
      <w:pPr>
        <w:pStyle w:val="BodyText1"/>
      </w:pPr>
      <w:r w:rsidRPr="00BA283F">
        <w:t>© Australian Capital Territory, Canberra 20</w:t>
      </w:r>
      <w:r w:rsidR="003244A7">
        <w:t>2</w:t>
      </w:r>
      <w:r w:rsidR="005B7532">
        <w:t>2</w:t>
      </w:r>
      <w:r w:rsidR="00064982">
        <w:t>.</w:t>
      </w:r>
      <w:r w:rsidRPr="00BA283F">
        <w:t xml:space="preserve"> This work is subject to copyright. </w:t>
      </w:r>
      <w:r w:rsidR="00777078">
        <w:t xml:space="preserve"> </w:t>
      </w:r>
      <w:r w:rsidRPr="00BA283F">
        <w:t xml:space="preserve">Apart from any use permitted under the </w:t>
      </w:r>
      <w:r w:rsidRPr="002F7591">
        <w:rPr>
          <w:i/>
          <w:iCs/>
        </w:rPr>
        <w:t>Copyright Act 1968</w:t>
      </w:r>
      <w:r w:rsidRPr="00BA283F">
        <w:t>, no part may be reproduced by any process without written permission from the Territory Records Office, GPO Box 158 Canberra ACT 2601.</w:t>
      </w:r>
    </w:p>
    <w:p w14:paraId="1C571CDA" w14:textId="4BFE5E7B" w:rsidR="00BD000D" w:rsidRDefault="00C871D7" w:rsidP="00BD000D">
      <w:pPr>
        <w:pStyle w:val="BodyText1"/>
      </w:pPr>
      <w:r w:rsidRPr="00BA283F">
        <w:t xml:space="preserve">First published </w:t>
      </w:r>
      <w:r w:rsidR="005B7532">
        <w:t>October</w:t>
      </w:r>
      <w:r w:rsidR="00A26F0C">
        <w:t xml:space="preserve"> </w:t>
      </w:r>
      <w:r w:rsidR="001F5F6D">
        <w:t>202</w:t>
      </w:r>
      <w:r w:rsidR="005B7532">
        <w:t>2</w:t>
      </w:r>
      <w:r w:rsidR="00BA038F">
        <w:t>.</w:t>
      </w:r>
    </w:p>
    <w:p w14:paraId="1559EAFC" w14:textId="77777777" w:rsidR="001D3B8A" w:rsidRDefault="001D3B8A">
      <w:pPr>
        <w:spacing w:before="0" w:after="160" w:line="259" w:lineRule="auto"/>
      </w:pPr>
      <w:bookmarkStart w:id="22" w:name="_Hlk57205571"/>
      <w:bookmarkStart w:id="23" w:name="_Toc53391275"/>
      <w:bookmarkStart w:id="24" w:name="_Toc53143227"/>
      <w:bookmarkStart w:id="25" w:name="_Toc53143144"/>
      <w:bookmarkStart w:id="26" w:name="_Toc53142740"/>
      <w:bookmarkStart w:id="27" w:name="_Toc53142274"/>
      <w:bookmarkStart w:id="28" w:name="_Toc53142088"/>
      <w:r>
        <w:br w:type="page"/>
      </w:r>
    </w:p>
    <w:sdt>
      <w:sdtPr>
        <w:rPr>
          <w:rFonts w:ascii="Calibri" w:eastAsia="Times New Roman" w:hAnsi="Calibri" w:cs="Times New Roman"/>
          <w:color w:val="auto"/>
          <w:sz w:val="22"/>
          <w:szCs w:val="20"/>
          <w:lang w:val="en-AU"/>
        </w:rPr>
        <w:id w:val="1461152118"/>
        <w:docPartObj>
          <w:docPartGallery w:val="Table of Contents"/>
          <w:docPartUnique/>
        </w:docPartObj>
      </w:sdtPr>
      <w:sdtEndPr>
        <w:rPr>
          <w:b/>
          <w:bCs/>
          <w:noProof/>
        </w:rPr>
      </w:sdtEndPr>
      <w:sdtContent>
        <w:p w14:paraId="1FC2B295" w14:textId="0B59B21A" w:rsidR="000443BD" w:rsidRDefault="000443BD" w:rsidP="00530AF3">
          <w:pPr>
            <w:pStyle w:val="TOCHeading"/>
            <w:rPr>
              <w:rFonts w:eastAsia="Times New Roman"/>
            </w:rPr>
          </w:pPr>
          <w:r w:rsidRPr="000443BD">
            <w:rPr>
              <w:rFonts w:eastAsia="Times New Roman"/>
            </w:rPr>
            <w:t>Contents</w:t>
          </w:r>
        </w:p>
        <w:p w14:paraId="471C0F6E" w14:textId="0249CD22" w:rsidR="000443BD" w:rsidRPr="000443BD" w:rsidRDefault="000443BD" w:rsidP="004C5E3A">
          <w:pPr>
            <w:widowControl w:val="0"/>
            <w:tabs>
              <w:tab w:val="left" w:pos="7758"/>
            </w:tabs>
            <w:autoSpaceDE w:val="0"/>
            <w:autoSpaceDN w:val="0"/>
            <w:spacing w:before="266" w:after="0" w:line="240" w:lineRule="auto"/>
            <w:ind w:left="113"/>
            <w:rPr>
              <w:rFonts w:ascii="Source Sans Pro" w:eastAsia="Montserrat Light" w:hAnsi="Montserrat Light" w:cs="Montserrat Light"/>
              <w:b/>
              <w:sz w:val="26"/>
              <w:szCs w:val="22"/>
              <w:lang w:val="en-US"/>
            </w:rPr>
          </w:pPr>
          <w:r w:rsidRPr="00275B38">
            <w:rPr>
              <w:rFonts w:ascii="Source Sans Pro" w:eastAsia="Montserrat Light" w:hAnsi="Montserrat Light" w:cs="Montserrat Light"/>
              <w:b/>
              <w:color w:val="002060"/>
              <w:sz w:val="26"/>
              <w:szCs w:val="22"/>
              <w:lang w:val="en-US"/>
            </w:rPr>
            <w:t>PART A</w:t>
          </w:r>
          <w:r w:rsidR="004C5E3A">
            <w:rPr>
              <w:rFonts w:ascii="Source Sans Pro" w:eastAsia="Montserrat Light" w:hAnsi="Montserrat Light" w:cs="Montserrat Light"/>
              <w:b/>
              <w:color w:val="74629F"/>
              <w:sz w:val="26"/>
              <w:szCs w:val="22"/>
              <w:lang w:val="en-US"/>
            </w:rPr>
            <w:tab/>
          </w:r>
        </w:p>
        <w:p w14:paraId="0B1242DA" w14:textId="6003A626" w:rsidR="000443BD" w:rsidRPr="004C5E3A" w:rsidRDefault="000443BD" w:rsidP="004C5E3A">
          <w:pPr>
            <w:widowControl w:val="0"/>
            <w:tabs>
              <w:tab w:val="right" w:pos="9713"/>
            </w:tabs>
            <w:autoSpaceDE w:val="0"/>
            <w:autoSpaceDN w:val="0"/>
            <w:spacing w:before="65" w:after="0" w:line="240" w:lineRule="auto"/>
            <w:ind w:left="113"/>
            <w:rPr>
              <w:rFonts w:ascii="Source Sans Pro SemiBold" w:eastAsia="Montserrat Light" w:hAnsi="Montserrat Light" w:cs="Montserrat Light"/>
              <w:b/>
              <w:sz w:val="21"/>
              <w:szCs w:val="22"/>
              <w:lang w:val="en-US"/>
            </w:rPr>
          </w:pPr>
          <w:r w:rsidRPr="004C5E3A">
            <w:rPr>
              <w:rFonts w:ascii="Source Sans Pro SemiBold" w:eastAsia="Montserrat Light" w:hAnsi="Montserrat Light" w:cs="Montserrat Light"/>
              <w:b/>
              <w:noProof/>
              <w:sz w:val="21"/>
              <w:szCs w:val="22"/>
              <w:lang w:val="en-US"/>
            </w:rPr>
            <mc:AlternateContent>
              <mc:Choice Requires="wpg">
                <w:drawing>
                  <wp:anchor distT="0" distB="0" distL="114300" distR="114300" simplePos="0" relativeHeight="251665408" behindDoc="0" locked="0" layoutInCell="1" allowOverlap="1" wp14:anchorId="1AE465A4" wp14:editId="4C6F07E2">
                    <wp:simplePos x="0" y="0"/>
                    <wp:positionH relativeFrom="page">
                      <wp:posOffset>723265</wp:posOffset>
                    </wp:positionH>
                    <wp:positionV relativeFrom="paragraph">
                      <wp:posOffset>234315</wp:posOffset>
                    </wp:positionV>
                    <wp:extent cx="6113780" cy="6350"/>
                    <wp:effectExtent l="0" t="0" r="0" b="0"/>
                    <wp:wrapNone/>
                    <wp:docPr id="114" name="Group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6350"/>
                              <a:chOff x="1139" y="369"/>
                              <a:chExt cx="9628" cy="10"/>
                            </a:xfrm>
                          </wpg:grpSpPr>
                          <wps:wsp>
                            <wps:cNvPr id="116" name="Line 24"/>
                            <wps:cNvCnPr>
                              <a:cxnSpLocks noChangeShapeType="1"/>
                            </wps:cNvCnPr>
                            <wps:spPr bwMode="auto">
                              <a:xfrm>
                                <a:off x="1159" y="374"/>
                                <a:ext cx="9598" cy="0"/>
                              </a:xfrm>
                              <a:prstGeom prst="line">
                                <a:avLst/>
                              </a:prstGeom>
                              <a:noFill/>
                              <a:ln w="63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17" name="AutoShape 25"/>
                            <wps:cNvSpPr>
                              <a:spLocks/>
                            </wps:cNvSpPr>
                            <wps:spPr bwMode="auto">
                              <a:xfrm>
                                <a:off x="1138" y="374"/>
                                <a:ext cx="9628" cy="2"/>
                              </a:xfrm>
                              <a:custGeom>
                                <a:avLst/>
                                <a:gdLst>
                                  <a:gd name="T0" fmla="+- 0 1139 1139"/>
                                  <a:gd name="T1" fmla="*/ T0 w 9628"/>
                                  <a:gd name="T2" fmla="+- 0 1139 1139"/>
                                  <a:gd name="T3" fmla="*/ T2 w 9628"/>
                                  <a:gd name="T4" fmla="+- 0 10767 1139"/>
                                  <a:gd name="T5" fmla="*/ T4 w 9628"/>
                                  <a:gd name="T6" fmla="+- 0 10767 1139"/>
                                  <a:gd name="T7" fmla="*/ T6 w 9628"/>
                                </a:gdLst>
                                <a:ahLst/>
                                <a:cxnLst>
                                  <a:cxn ang="0">
                                    <a:pos x="T1" y="0"/>
                                  </a:cxn>
                                  <a:cxn ang="0">
                                    <a:pos x="T3" y="0"/>
                                  </a:cxn>
                                  <a:cxn ang="0">
                                    <a:pos x="T5" y="0"/>
                                  </a:cxn>
                                  <a:cxn ang="0">
                                    <a:pos x="T7" y="0"/>
                                  </a:cxn>
                                </a:cxnLst>
                                <a:rect l="0" t="0" r="r" b="b"/>
                                <a:pathLst>
                                  <a:path w="9628">
                                    <a:moveTo>
                                      <a:pt x="0" y="0"/>
                                    </a:moveTo>
                                    <a:lnTo>
                                      <a:pt x="0" y="0"/>
                                    </a:lnTo>
                                    <a:moveTo>
                                      <a:pt x="9628"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CFFF0" id="Group 114" o:spid="_x0000_s1026" alt="&quot;&quot;" style="position:absolute;margin-left:56.95pt;margin-top:18.45pt;width:481.4pt;height:.5pt;z-index:251665408;mso-position-horizontal-relative:page" coordorigin="1139,369" coordsize="96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">
                    <v:line id="Line 24" o:spid="_x0000_s1027" style="position:absolute;visibility:visible;mso-wrap-style:square" from="1159,374" to="1075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" strokeweight=".5pt">
                      <v:stroke dashstyle="dot"/>
                    </v:line>
                    <v:shape id="AutoShape 25" o:spid="_x0000_s1028" style="position:absolute;left:1138;top:374;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" path="m,l,m9628,r,e" filled="f" strokeweight=".5pt">
                      <v:path arrowok="t" o:connecttype="custom" o:connectlocs="0,0;0,0;9628,0;9628,0" o:connectangles="0,0,0,0"/>
                    </v:shape>
                    <w10:wrap anchorx="page"/>
                  </v:group>
                </w:pict>
              </mc:Fallback>
            </mc:AlternateContent>
          </w:r>
          <w:r w:rsidRPr="004C5E3A">
            <w:rPr>
              <w:rFonts w:ascii="Source Sans Pro SemiBold" w:eastAsia="Montserrat Light" w:hAnsi="Montserrat Light" w:cs="Montserrat Light"/>
              <w:b/>
              <w:sz w:val="21"/>
              <w:szCs w:val="22"/>
              <w:lang w:val="en-US"/>
            </w:rPr>
            <w:t xml:space="preserve">Transmittal </w:t>
          </w:r>
          <w:r w:rsidRPr="000443BD">
            <w:rPr>
              <w:rFonts w:ascii="Source Sans Pro SemiBold" w:eastAsia="Montserrat Light" w:hAnsi="Montserrat Light" w:cs="Montserrat Light"/>
              <w:b/>
              <w:sz w:val="21"/>
              <w:szCs w:val="22"/>
              <w:lang w:val="en-US"/>
            </w:rPr>
            <w:t>Certificate and</w:t>
          </w:r>
          <w:r w:rsidRPr="004C5E3A">
            <w:rPr>
              <w:rFonts w:ascii="Source Sans Pro SemiBold" w:eastAsia="Montserrat Light" w:hAnsi="Montserrat Light" w:cs="Montserrat Light"/>
              <w:b/>
              <w:sz w:val="21"/>
              <w:szCs w:val="22"/>
              <w:lang w:val="en-US"/>
            </w:rPr>
            <w:t xml:space="preserve"> </w:t>
          </w:r>
          <w:r w:rsidRPr="000443BD">
            <w:rPr>
              <w:rFonts w:ascii="Source Sans Pro SemiBold" w:eastAsia="Montserrat Light" w:hAnsi="Montserrat Light" w:cs="Montserrat Light"/>
              <w:b/>
              <w:sz w:val="21"/>
              <w:szCs w:val="22"/>
              <w:lang w:val="en-US"/>
            </w:rPr>
            <w:t>Compliance</w:t>
          </w:r>
        </w:p>
        <w:p w14:paraId="279FD113" w14:textId="0B2F645C" w:rsidR="000443BD" w:rsidRPr="004C5E3A" w:rsidRDefault="000443BD" w:rsidP="004C5E3A">
          <w:pPr>
            <w:widowControl w:val="0"/>
            <w:tabs>
              <w:tab w:val="right" w:pos="9713"/>
            </w:tabs>
            <w:autoSpaceDE w:val="0"/>
            <w:autoSpaceDN w:val="0"/>
            <w:spacing w:before="51" w:after="0" w:line="240" w:lineRule="auto"/>
            <w:ind w:left="113"/>
            <w:rPr>
              <w:rFonts w:ascii="Source Sans Pro Light" w:eastAsia="Montserrat Light" w:hAnsi="Source Sans Pro Light" w:cs="Montserrat Light"/>
              <w:noProof/>
              <w:spacing w:val="-3"/>
              <w:sz w:val="21"/>
              <w:szCs w:val="22"/>
              <w:lang w:val="en-US"/>
            </w:rPr>
          </w:pPr>
          <w:r>
            <w:fldChar w:fldCharType="begin"/>
          </w:r>
          <w:r>
            <w:instrText xml:space="preserve"> TOC \o "1-3" \h \z \u </w:instrText>
          </w:r>
          <w:r>
            <w:fldChar w:fldCharType="separate"/>
          </w:r>
          <w:hyperlink w:anchor="_Toc55483022" w:history="1">
            <w:r w:rsidRPr="000443BD">
              <w:rPr>
                <w:rFonts w:ascii="Source Sans Pro Light" w:eastAsia="Montserrat Light" w:hAnsi="Source Sans Pro Light" w:cs="Montserrat Light"/>
                <w:noProof/>
                <w:spacing w:val="-3"/>
                <w:sz w:val="21"/>
                <w:szCs w:val="22"/>
                <w:lang w:val="en-US"/>
              </w:rPr>
              <w:t>T</w:t>
            </w:r>
            <w:r>
              <w:rPr>
                <w:rFonts w:ascii="Source Sans Pro Light" w:eastAsia="Montserrat Light" w:hAnsi="Source Sans Pro Light" w:cs="Montserrat Light"/>
                <w:noProof/>
                <w:spacing w:val="-3"/>
                <w:sz w:val="21"/>
                <w:szCs w:val="22"/>
                <w:lang w:val="en-US"/>
              </w:rPr>
              <w:t>ransmittal Certificate</w:t>
            </w:r>
            <w:r w:rsidRPr="004C5E3A">
              <w:rPr>
                <w:rFonts w:ascii="Source Sans Pro Light" w:eastAsia="Montserrat Light" w:hAnsi="Source Sans Pro Light" w:cs="Montserrat Light"/>
                <w:noProof/>
                <w:webHidden/>
                <w:spacing w:val="-3"/>
                <w:sz w:val="21"/>
                <w:szCs w:val="22"/>
                <w:lang w:val="en-US"/>
              </w:rPr>
              <w:tab/>
            </w:r>
            <w:r w:rsidRPr="004C5E3A">
              <w:rPr>
                <w:rFonts w:ascii="Source Sans Pro Light" w:eastAsia="Montserrat Light" w:hAnsi="Source Sans Pro Light" w:cs="Montserrat Light"/>
                <w:noProof/>
                <w:webHidden/>
                <w:spacing w:val="-3"/>
                <w:sz w:val="21"/>
                <w:szCs w:val="22"/>
                <w:lang w:val="en-US"/>
              </w:rPr>
              <w:fldChar w:fldCharType="begin"/>
            </w:r>
            <w:r w:rsidRPr="004C5E3A">
              <w:rPr>
                <w:rFonts w:ascii="Source Sans Pro Light" w:eastAsia="Montserrat Light" w:hAnsi="Source Sans Pro Light" w:cs="Montserrat Light"/>
                <w:noProof/>
                <w:webHidden/>
                <w:spacing w:val="-3"/>
                <w:sz w:val="21"/>
                <w:szCs w:val="22"/>
                <w:lang w:val="en-US"/>
              </w:rPr>
              <w:instrText xml:space="preserve"> PAGEREF _Toc55483022 \h </w:instrText>
            </w:r>
            <w:r w:rsidRPr="004C5E3A">
              <w:rPr>
                <w:rFonts w:ascii="Source Sans Pro Light" w:eastAsia="Montserrat Light" w:hAnsi="Source Sans Pro Light" w:cs="Montserrat Light"/>
                <w:noProof/>
                <w:webHidden/>
                <w:spacing w:val="-3"/>
                <w:sz w:val="21"/>
                <w:szCs w:val="22"/>
                <w:lang w:val="en-US"/>
              </w:rPr>
            </w:r>
            <w:r w:rsidRPr="004C5E3A">
              <w:rPr>
                <w:rFonts w:ascii="Source Sans Pro Light" w:eastAsia="Montserrat Light" w:hAnsi="Source Sans Pro Light" w:cs="Montserrat Light"/>
                <w:noProof/>
                <w:webHidden/>
                <w:spacing w:val="-3"/>
                <w:sz w:val="21"/>
                <w:szCs w:val="22"/>
                <w:lang w:val="en-US"/>
              </w:rPr>
              <w:fldChar w:fldCharType="separate"/>
            </w:r>
            <w:r w:rsidR="008622D5">
              <w:rPr>
                <w:rFonts w:ascii="Source Sans Pro Light" w:eastAsia="Montserrat Light" w:hAnsi="Source Sans Pro Light" w:cs="Montserrat Light"/>
                <w:noProof/>
                <w:webHidden/>
                <w:spacing w:val="-3"/>
                <w:sz w:val="21"/>
                <w:szCs w:val="22"/>
                <w:lang w:val="en-US"/>
              </w:rPr>
              <w:t>5</w:t>
            </w:r>
            <w:r w:rsidRPr="004C5E3A">
              <w:rPr>
                <w:rFonts w:ascii="Source Sans Pro Light" w:eastAsia="Montserrat Light" w:hAnsi="Source Sans Pro Light" w:cs="Montserrat Light"/>
                <w:noProof/>
                <w:webHidden/>
                <w:spacing w:val="-3"/>
                <w:sz w:val="21"/>
                <w:szCs w:val="22"/>
                <w:lang w:val="en-US"/>
              </w:rPr>
              <w:fldChar w:fldCharType="end"/>
            </w:r>
          </w:hyperlink>
        </w:p>
        <w:p w14:paraId="3924922E" w14:textId="11D58686" w:rsidR="000443BD" w:rsidRPr="004C5E3A" w:rsidRDefault="003D0157" w:rsidP="004C5E3A">
          <w:pPr>
            <w:widowControl w:val="0"/>
            <w:tabs>
              <w:tab w:val="right" w:pos="9713"/>
            </w:tabs>
            <w:autoSpaceDE w:val="0"/>
            <w:autoSpaceDN w:val="0"/>
            <w:spacing w:before="51" w:after="0" w:line="240" w:lineRule="auto"/>
            <w:ind w:left="113"/>
            <w:rPr>
              <w:rFonts w:ascii="Source Sans Pro Light" w:eastAsia="Montserrat Light" w:hAnsi="Source Sans Pro Light" w:cs="Montserrat Light"/>
              <w:noProof/>
              <w:spacing w:val="-3"/>
              <w:sz w:val="21"/>
              <w:szCs w:val="22"/>
              <w:lang w:val="en-US"/>
            </w:rPr>
          </w:pPr>
          <w:hyperlink w:anchor="_Toc55483023" w:history="1">
            <w:r w:rsidR="000443BD" w:rsidRPr="004C5E3A">
              <w:rPr>
                <w:rFonts w:ascii="Source Sans Pro Light" w:eastAsia="Montserrat Light" w:hAnsi="Source Sans Pro Light" w:cs="Montserrat Light"/>
                <w:noProof/>
                <w:spacing w:val="-3"/>
                <w:sz w:val="21"/>
                <w:szCs w:val="22"/>
                <w:lang w:val="en-US"/>
              </w:rPr>
              <w:t>C</w:t>
            </w:r>
            <w:r w:rsidR="004C5E3A" w:rsidRPr="004C5E3A">
              <w:rPr>
                <w:rFonts w:ascii="Source Sans Pro Light" w:eastAsia="Montserrat Light" w:hAnsi="Source Sans Pro Light" w:cs="Montserrat Light"/>
                <w:noProof/>
                <w:spacing w:val="-3"/>
                <w:sz w:val="21"/>
                <w:szCs w:val="22"/>
                <w:lang w:val="en-US"/>
              </w:rPr>
              <w:t>omplian</w:t>
            </w:r>
            <w:r w:rsidR="003D5702">
              <w:rPr>
                <w:rFonts w:ascii="Source Sans Pro Light" w:eastAsia="Montserrat Light" w:hAnsi="Source Sans Pro Light" w:cs="Montserrat Light"/>
                <w:noProof/>
                <w:spacing w:val="-3"/>
                <w:sz w:val="21"/>
                <w:szCs w:val="22"/>
                <w:lang w:val="en-US"/>
              </w:rPr>
              <w:t>c</w:t>
            </w:r>
            <w:r w:rsidR="004C5E3A" w:rsidRPr="004C5E3A">
              <w:rPr>
                <w:rFonts w:ascii="Source Sans Pro Light" w:eastAsia="Montserrat Light" w:hAnsi="Source Sans Pro Light" w:cs="Montserrat Light"/>
                <w:noProof/>
                <w:spacing w:val="-3"/>
                <w:sz w:val="21"/>
                <w:szCs w:val="22"/>
                <w:lang w:val="en-US"/>
              </w:rPr>
              <w:t>e Statement</w:t>
            </w:r>
            <w:r w:rsidR="000443BD" w:rsidRPr="004C5E3A">
              <w:rPr>
                <w:rFonts w:ascii="Source Sans Pro Light" w:eastAsia="Montserrat Light" w:hAnsi="Source Sans Pro Light" w:cs="Montserrat Light"/>
                <w:noProof/>
                <w:webHidden/>
                <w:spacing w:val="-3"/>
                <w:sz w:val="21"/>
                <w:szCs w:val="22"/>
                <w:lang w:val="en-US"/>
              </w:rPr>
              <w:tab/>
            </w:r>
            <w:r w:rsidR="000443BD" w:rsidRPr="004C5E3A">
              <w:rPr>
                <w:rFonts w:ascii="Source Sans Pro Light" w:eastAsia="Montserrat Light" w:hAnsi="Source Sans Pro Light" w:cs="Montserrat Light"/>
                <w:noProof/>
                <w:webHidden/>
                <w:spacing w:val="-3"/>
                <w:sz w:val="21"/>
                <w:szCs w:val="22"/>
                <w:lang w:val="en-US"/>
              </w:rPr>
              <w:fldChar w:fldCharType="begin"/>
            </w:r>
            <w:r w:rsidR="000443BD" w:rsidRPr="004C5E3A">
              <w:rPr>
                <w:rFonts w:ascii="Source Sans Pro Light" w:eastAsia="Montserrat Light" w:hAnsi="Source Sans Pro Light" w:cs="Montserrat Light"/>
                <w:noProof/>
                <w:webHidden/>
                <w:spacing w:val="-3"/>
                <w:sz w:val="21"/>
                <w:szCs w:val="22"/>
                <w:lang w:val="en-US"/>
              </w:rPr>
              <w:instrText xml:space="preserve"> PAGEREF _Toc55483023 \h </w:instrText>
            </w:r>
            <w:r w:rsidR="000443BD" w:rsidRPr="004C5E3A">
              <w:rPr>
                <w:rFonts w:ascii="Source Sans Pro Light" w:eastAsia="Montserrat Light" w:hAnsi="Source Sans Pro Light" w:cs="Montserrat Light"/>
                <w:noProof/>
                <w:webHidden/>
                <w:spacing w:val="-3"/>
                <w:sz w:val="21"/>
                <w:szCs w:val="22"/>
                <w:lang w:val="en-US"/>
              </w:rPr>
            </w:r>
            <w:r w:rsidR="000443BD" w:rsidRPr="004C5E3A">
              <w:rPr>
                <w:rFonts w:ascii="Source Sans Pro Light" w:eastAsia="Montserrat Light" w:hAnsi="Source Sans Pro Light" w:cs="Montserrat Light"/>
                <w:noProof/>
                <w:webHidden/>
                <w:spacing w:val="-3"/>
                <w:sz w:val="21"/>
                <w:szCs w:val="22"/>
                <w:lang w:val="en-US"/>
              </w:rPr>
              <w:fldChar w:fldCharType="separate"/>
            </w:r>
            <w:r w:rsidR="008622D5">
              <w:rPr>
                <w:rFonts w:ascii="Source Sans Pro Light" w:eastAsia="Montserrat Light" w:hAnsi="Source Sans Pro Light" w:cs="Montserrat Light"/>
                <w:noProof/>
                <w:webHidden/>
                <w:spacing w:val="-3"/>
                <w:sz w:val="21"/>
                <w:szCs w:val="22"/>
                <w:lang w:val="en-US"/>
              </w:rPr>
              <w:t>6</w:t>
            </w:r>
            <w:r w:rsidR="000443BD" w:rsidRPr="004C5E3A">
              <w:rPr>
                <w:rFonts w:ascii="Source Sans Pro Light" w:eastAsia="Montserrat Light" w:hAnsi="Source Sans Pro Light" w:cs="Montserrat Light"/>
                <w:noProof/>
                <w:webHidden/>
                <w:spacing w:val="-3"/>
                <w:sz w:val="21"/>
                <w:szCs w:val="22"/>
                <w:lang w:val="en-US"/>
              </w:rPr>
              <w:fldChar w:fldCharType="end"/>
            </w:r>
          </w:hyperlink>
        </w:p>
        <w:p w14:paraId="4B08C51A" w14:textId="7353A1C9" w:rsidR="000443BD" w:rsidRPr="004C5E3A" w:rsidRDefault="003D0157" w:rsidP="004C5E3A">
          <w:pPr>
            <w:widowControl w:val="0"/>
            <w:tabs>
              <w:tab w:val="right" w:pos="9713"/>
            </w:tabs>
            <w:autoSpaceDE w:val="0"/>
            <w:autoSpaceDN w:val="0"/>
            <w:spacing w:before="51" w:after="0" w:line="240" w:lineRule="auto"/>
            <w:ind w:left="113"/>
            <w:rPr>
              <w:rFonts w:ascii="Source Sans Pro Light" w:eastAsia="Montserrat Light" w:hAnsi="Source Sans Pro Light" w:cs="Montserrat Light"/>
              <w:noProof/>
              <w:spacing w:val="-3"/>
              <w:sz w:val="21"/>
              <w:szCs w:val="22"/>
              <w:lang w:val="en-US"/>
            </w:rPr>
          </w:pPr>
          <w:hyperlink w:anchor="_Toc55483024" w:history="1">
            <w:r w:rsidR="000443BD" w:rsidRPr="004C5E3A">
              <w:rPr>
                <w:rFonts w:ascii="Source Sans Pro Light" w:eastAsia="Montserrat Light" w:hAnsi="Source Sans Pro Light" w:cs="Montserrat Light"/>
                <w:noProof/>
                <w:spacing w:val="-3"/>
                <w:sz w:val="21"/>
                <w:szCs w:val="22"/>
                <w:lang w:val="en-US"/>
              </w:rPr>
              <w:t>P</w:t>
            </w:r>
            <w:r w:rsidR="004C5E3A" w:rsidRPr="004C5E3A">
              <w:rPr>
                <w:rFonts w:ascii="Source Sans Pro Light" w:eastAsia="Montserrat Light" w:hAnsi="Source Sans Pro Light" w:cs="Montserrat Light"/>
                <w:noProof/>
                <w:spacing w:val="-3"/>
                <w:sz w:val="21"/>
                <w:szCs w:val="22"/>
                <w:lang w:val="en-US"/>
              </w:rPr>
              <w:t xml:space="preserve">art </w:t>
            </w:r>
            <w:r w:rsidR="000443BD" w:rsidRPr="004C5E3A">
              <w:rPr>
                <w:rFonts w:ascii="Source Sans Pro Light" w:eastAsia="Montserrat Light" w:hAnsi="Source Sans Pro Light" w:cs="Montserrat Light"/>
                <w:noProof/>
                <w:spacing w:val="-3"/>
                <w:sz w:val="21"/>
                <w:szCs w:val="22"/>
                <w:lang w:val="en-US"/>
              </w:rPr>
              <w:t>1 D</w:t>
            </w:r>
            <w:r w:rsidR="004C5E3A" w:rsidRPr="004C5E3A">
              <w:rPr>
                <w:rFonts w:ascii="Source Sans Pro Light" w:eastAsia="Montserrat Light" w:hAnsi="Source Sans Pro Light" w:cs="Montserrat Light"/>
                <w:noProof/>
                <w:spacing w:val="-3"/>
                <w:sz w:val="21"/>
                <w:szCs w:val="22"/>
                <w:lang w:val="en-US"/>
              </w:rPr>
              <w:t>irections overview</w:t>
            </w:r>
            <w:r w:rsidR="000443BD" w:rsidRPr="004C5E3A">
              <w:rPr>
                <w:rFonts w:ascii="Source Sans Pro Light" w:eastAsia="Montserrat Light" w:hAnsi="Source Sans Pro Light" w:cs="Montserrat Light"/>
                <w:noProof/>
                <w:webHidden/>
                <w:spacing w:val="-3"/>
                <w:sz w:val="21"/>
                <w:szCs w:val="22"/>
                <w:lang w:val="en-US"/>
              </w:rPr>
              <w:tab/>
            </w:r>
            <w:r w:rsidR="000443BD" w:rsidRPr="004C5E3A">
              <w:rPr>
                <w:rFonts w:ascii="Source Sans Pro Light" w:eastAsia="Montserrat Light" w:hAnsi="Source Sans Pro Light" w:cs="Montserrat Light"/>
                <w:noProof/>
                <w:webHidden/>
                <w:spacing w:val="-3"/>
                <w:sz w:val="21"/>
                <w:szCs w:val="22"/>
                <w:lang w:val="en-US"/>
              </w:rPr>
              <w:fldChar w:fldCharType="begin"/>
            </w:r>
            <w:r w:rsidR="000443BD" w:rsidRPr="004C5E3A">
              <w:rPr>
                <w:rFonts w:ascii="Source Sans Pro Light" w:eastAsia="Montserrat Light" w:hAnsi="Source Sans Pro Light" w:cs="Montserrat Light"/>
                <w:noProof/>
                <w:webHidden/>
                <w:spacing w:val="-3"/>
                <w:sz w:val="21"/>
                <w:szCs w:val="22"/>
                <w:lang w:val="en-US"/>
              </w:rPr>
              <w:instrText xml:space="preserve"> PAGEREF _Toc55483024 \h </w:instrText>
            </w:r>
            <w:r w:rsidR="000443BD" w:rsidRPr="004C5E3A">
              <w:rPr>
                <w:rFonts w:ascii="Source Sans Pro Light" w:eastAsia="Montserrat Light" w:hAnsi="Source Sans Pro Light" w:cs="Montserrat Light"/>
                <w:noProof/>
                <w:webHidden/>
                <w:spacing w:val="-3"/>
                <w:sz w:val="21"/>
                <w:szCs w:val="22"/>
                <w:lang w:val="en-US"/>
              </w:rPr>
            </w:r>
            <w:r w:rsidR="000443BD" w:rsidRPr="004C5E3A">
              <w:rPr>
                <w:rFonts w:ascii="Source Sans Pro Light" w:eastAsia="Montserrat Light" w:hAnsi="Source Sans Pro Light" w:cs="Montserrat Light"/>
                <w:noProof/>
                <w:webHidden/>
                <w:spacing w:val="-3"/>
                <w:sz w:val="21"/>
                <w:szCs w:val="22"/>
                <w:lang w:val="en-US"/>
              </w:rPr>
              <w:fldChar w:fldCharType="separate"/>
            </w:r>
            <w:r w:rsidR="008622D5">
              <w:rPr>
                <w:rFonts w:ascii="Source Sans Pro Light" w:eastAsia="Montserrat Light" w:hAnsi="Source Sans Pro Light" w:cs="Montserrat Light"/>
                <w:noProof/>
                <w:webHidden/>
                <w:spacing w:val="-3"/>
                <w:sz w:val="21"/>
                <w:szCs w:val="22"/>
                <w:lang w:val="en-US"/>
              </w:rPr>
              <w:t>6</w:t>
            </w:r>
            <w:r w:rsidR="000443BD" w:rsidRPr="004C5E3A">
              <w:rPr>
                <w:rFonts w:ascii="Source Sans Pro Light" w:eastAsia="Montserrat Light" w:hAnsi="Source Sans Pro Light" w:cs="Montserrat Light"/>
                <w:noProof/>
                <w:webHidden/>
                <w:spacing w:val="-3"/>
                <w:sz w:val="21"/>
                <w:szCs w:val="22"/>
                <w:lang w:val="en-US"/>
              </w:rPr>
              <w:fldChar w:fldCharType="end"/>
            </w:r>
          </w:hyperlink>
        </w:p>
        <w:p w14:paraId="2A7E60D8" w14:textId="4802DDEC" w:rsidR="000443BD" w:rsidRPr="004C5E3A" w:rsidRDefault="003D0157" w:rsidP="004C5E3A">
          <w:pPr>
            <w:widowControl w:val="0"/>
            <w:tabs>
              <w:tab w:val="right" w:pos="9713"/>
            </w:tabs>
            <w:autoSpaceDE w:val="0"/>
            <w:autoSpaceDN w:val="0"/>
            <w:spacing w:before="51" w:after="0" w:line="240" w:lineRule="auto"/>
            <w:ind w:left="113"/>
            <w:rPr>
              <w:rFonts w:ascii="Source Sans Pro Light" w:eastAsia="Montserrat Light" w:hAnsi="Source Sans Pro Light" w:cs="Montserrat Light"/>
              <w:noProof/>
              <w:spacing w:val="-3"/>
              <w:sz w:val="21"/>
              <w:szCs w:val="22"/>
              <w:lang w:val="en-US"/>
            </w:rPr>
          </w:pPr>
          <w:hyperlink w:anchor="_Toc55483025" w:history="1">
            <w:r w:rsidR="000443BD" w:rsidRPr="004C5E3A">
              <w:rPr>
                <w:rFonts w:ascii="Source Sans Pro Light" w:eastAsia="Montserrat Light" w:hAnsi="Source Sans Pro Light" w:cs="Montserrat Light"/>
                <w:noProof/>
                <w:spacing w:val="-3"/>
                <w:sz w:val="21"/>
                <w:szCs w:val="22"/>
                <w:lang w:val="en-US"/>
              </w:rPr>
              <w:t>P</w:t>
            </w:r>
            <w:r w:rsidR="004C5E3A" w:rsidRPr="004C5E3A">
              <w:rPr>
                <w:rFonts w:ascii="Source Sans Pro Light" w:eastAsia="Montserrat Light" w:hAnsi="Source Sans Pro Light" w:cs="Montserrat Light"/>
                <w:noProof/>
                <w:spacing w:val="-3"/>
                <w:sz w:val="21"/>
                <w:szCs w:val="22"/>
                <w:lang w:val="en-US"/>
              </w:rPr>
              <w:t>art</w:t>
            </w:r>
            <w:r w:rsidR="000443BD" w:rsidRPr="004C5E3A">
              <w:rPr>
                <w:rFonts w:ascii="Source Sans Pro Light" w:eastAsia="Montserrat Light" w:hAnsi="Source Sans Pro Light" w:cs="Montserrat Light"/>
                <w:noProof/>
                <w:spacing w:val="-3"/>
                <w:sz w:val="21"/>
                <w:szCs w:val="22"/>
                <w:lang w:val="en-US"/>
              </w:rPr>
              <w:t xml:space="preserve"> 2 R</w:t>
            </w:r>
            <w:r w:rsidR="004C5E3A" w:rsidRPr="004C5E3A">
              <w:rPr>
                <w:rFonts w:ascii="Source Sans Pro Light" w:eastAsia="Montserrat Light" w:hAnsi="Source Sans Pro Light" w:cs="Montserrat Light"/>
                <w:noProof/>
                <w:spacing w:val="-3"/>
                <w:sz w:val="21"/>
                <w:szCs w:val="22"/>
                <w:lang w:val="en-US"/>
              </w:rPr>
              <w:t>eporting entity annual report requirements</w:t>
            </w:r>
            <w:r w:rsidR="000443BD" w:rsidRPr="004C5E3A">
              <w:rPr>
                <w:rFonts w:ascii="Source Sans Pro Light" w:eastAsia="Montserrat Light" w:hAnsi="Source Sans Pro Light" w:cs="Montserrat Light"/>
                <w:noProof/>
                <w:webHidden/>
                <w:spacing w:val="-3"/>
                <w:sz w:val="21"/>
                <w:szCs w:val="22"/>
                <w:lang w:val="en-US"/>
              </w:rPr>
              <w:tab/>
            </w:r>
            <w:r w:rsidR="000443BD" w:rsidRPr="004C5E3A">
              <w:rPr>
                <w:rFonts w:ascii="Source Sans Pro Light" w:eastAsia="Montserrat Light" w:hAnsi="Source Sans Pro Light" w:cs="Montserrat Light"/>
                <w:noProof/>
                <w:webHidden/>
                <w:spacing w:val="-3"/>
                <w:sz w:val="21"/>
                <w:szCs w:val="22"/>
                <w:lang w:val="en-US"/>
              </w:rPr>
              <w:fldChar w:fldCharType="begin"/>
            </w:r>
            <w:r w:rsidR="000443BD" w:rsidRPr="004C5E3A">
              <w:rPr>
                <w:rFonts w:ascii="Source Sans Pro Light" w:eastAsia="Montserrat Light" w:hAnsi="Source Sans Pro Light" w:cs="Montserrat Light"/>
                <w:noProof/>
                <w:webHidden/>
                <w:spacing w:val="-3"/>
                <w:sz w:val="21"/>
                <w:szCs w:val="22"/>
                <w:lang w:val="en-US"/>
              </w:rPr>
              <w:instrText xml:space="preserve"> PAGEREF _Toc55483025 \h </w:instrText>
            </w:r>
            <w:r w:rsidR="000443BD" w:rsidRPr="004C5E3A">
              <w:rPr>
                <w:rFonts w:ascii="Source Sans Pro Light" w:eastAsia="Montserrat Light" w:hAnsi="Source Sans Pro Light" w:cs="Montserrat Light"/>
                <w:noProof/>
                <w:webHidden/>
                <w:spacing w:val="-3"/>
                <w:sz w:val="21"/>
                <w:szCs w:val="22"/>
                <w:lang w:val="en-US"/>
              </w:rPr>
            </w:r>
            <w:r w:rsidR="000443BD" w:rsidRPr="004C5E3A">
              <w:rPr>
                <w:rFonts w:ascii="Source Sans Pro Light" w:eastAsia="Montserrat Light" w:hAnsi="Source Sans Pro Light" w:cs="Montserrat Light"/>
                <w:noProof/>
                <w:webHidden/>
                <w:spacing w:val="-3"/>
                <w:sz w:val="21"/>
                <w:szCs w:val="22"/>
                <w:lang w:val="en-US"/>
              </w:rPr>
              <w:fldChar w:fldCharType="separate"/>
            </w:r>
            <w:r w:rsidR="008622D5">
              <w:rPr>
                <w:rFonts w:ascii="Source Sans Pro Light" w:eastAsia="Montserrat Light" w:hAnsi="Source Sans Pro Light" w:cs="Montserrat Light"/>
                <w:noProof/>
                <w:webHidden/>
                <w:spacing w:val="-3"/>
                <w:sz w:val="21"/>
                <w:szCs w:val="22"/>
                <w:lang w:val="en-US"/>
              </w:rPr>
              <w:t>6</w:t>
            </w:r>
            <w:r w:rsidR="000443BD" w:rsidRPr="004C5E3A">
              <w:rPr>
                <w:rFonts w:ascii="Source Sans Pro Light" w:eastAsia="Montserrat Light" w:hAnsi="Source Sans Pro Light" w:cs="Montserrat Light"/>
                <w:noProof/>
                <w:webHidden/>
                <w:spacing w:val="-3"/>
                <w:sz w:val="21"/>
                <w:szCs w:val="22"/>
                <w:lang w:val="en-US"/>
              </w:rPr>
              <w:fldChar w:fldCharType="end"/>
            </w:r>
          </w:hyperlink>
        </w:p>
        <w:p w14:paraId="4D56159C" w14:textId="2E3C38F2" w:rsidR="000443BD" w:rsidRPr="004C5E3A" w:rsidRDefault="003D0157" w:rsidP="004C5E3A">
          <w:pPr>
            <w:widowControl w:val="0"/>
            <w:tabs>
              <w:tab w:val="right" w:pos="9713"/>
            </w:tabs>
            <w:autoSpaceDE w:val="0"/>
            <w:autoSpaceDN w:val="0"/>
            <w:spacing w:before="51" w:after="0" w:line="240" w:lineRule="auto"/>
            <w:ind w:left="113"/>
            <w:rPr>
              <w:rFonts w:ascii="Source Sans Pro Light" w:eastAsia="Montserrat Light" w:hAnsi="Source Sans Pro Light" w:cs="Montserrat Light"/>
              <w:noProof/>
              <w:spacing w:val="-3"/>
              <w:sz w:val="21"/>
              <w:szCs w:val="22"/>
              <w:lang w:val="en-US"/>
            </w:rPr>
          </w:pPr>
          <w:hyperlink w:anchor="_Toc55483026" w:history="1">
            <w:r w:rsidR="000443BD" w:rsidRPr="004C5E3A">
              <w:rPr>
                <w:rFonts w:ascii="Source Sans Pro Light" w:eastAsia="Montserrat Light" w:hAnsi="Source Sans Pro Light" w:cs="Montserrat Light"/>
                <w:noProof/>
                <w:spacing w:val="-3"/>
                <w:sz w:val="21"/>
                <w:szCs w:val="22"/>
                <w:lang w:val="en-US"/>
              </w:rPr>
              <w:t>P</w:t>
            </w:r>
            <w:r w:rsidR="004C5E3A" w:rsidRPr="004C5E3A">
              <w:rPr>
                <w:rFonts w:ascii="Source Sans Pro Light" w:eastAsia="Montserrat Light" w:hAnsi="Source Sans Pro Light" w:cs="Montserrat Light"/>
                <w:noProof/>
                <w:spacing w:val="-3"/>
                <w:sz w:val="21"/>
                <w:szCs w:val="22"/>
                <w:lang w:val="en-US"/>
              </w:rPr>
              <w:t>art</w:t>
            </w:r>
            <w:r w:rsidR="000443BD" w:rsidRPr="004C5E3A">
              <w:rPr>
                <w:rFonts w:ascii="Source Sans Pro Light" w:eastAsia="Montserrat Light" w:hAnsi="Source Sans Pro Light" w:cs="Montserrat Light"/>
                <w:noProof/>
                <w:spacing w:val="-3"/>
                <w:sz w:val="21"/>
                <w:szCs w:val="22"/>
                <w:lang w:val="en-US"/>
              </w:rPr>
              <w:t xml:space="preserve"> 3 R</w:t>
            </w:r>
            <w:r w:rsidR="004C5E3A" w:rsidRPr="004C5E3A">
              <w:rPr>
                <w:rFonts w:ascii="Source Sans Pro Light" w:eastAsia="Montserrat Light" w:hAnsi="Source Sans Pro Light" w:cs="Montserrat Light"/>
                <w:noProof/>
                <w:spacing w:val="-3"/>
                <w:sz w:val="21"/>
                <w:szCs w:val="22"/>
                <w:lang w:val="en-US"/>
              </w:rPr>
              <w:t>eporting by exception</w:t>
            </w:r>
            <w:r w:rsidR="000443BD" w:rsidRPr="004C5E3A">
              <w:rPr>
                <w:rFonts w:ascii="Source Sans Pro Light" w:eastAsia="Montserrat Light" w:hAnsi="Source Sans Pro Light" w:cs="Montserrat Light"/>
                <w:noProof/>
                <w:webHidden/>
                <w:spacing w:val="-3"/>
                <w:sz w:val="21"/>
                <w:szCs w:val="22"/>
                <w:lang w:val="en-US"/>
              </w:rPr>
              <w:tab/>
            </w:r>
            <w:r w:rsidR="000443BD" w:rsidRPr="004C5E3A">
              <w:rPr>
                <w:rFonts w:ascii="Source Sans Pro Light" w:eastAsia="Montserrat Light" w:hAnsi="Source Sans Pro Light" w:cs="Montserrat Light"/>
                <w:noProof/>
                <w:webHidden/>
                <w:spacing w:val="-3"/>
                <w:sz w:val="21"/>
                <w:szCs w:val="22"/>
                <w:lang w:val="en-US"/>
              </w:rPr>
              <w:fldChar w:fldCharType="begin"/>
            </w:r>
            <w:r w:rsidR="000443BD" w:rsidRPr="004C5E3A">
              <w:rPr>
                <w:rFonts w:ascii="Source Sans Pro Light" w:eastAsia="Montserrat Light" w:hAnsi="Source Sans Pro Light" w:cs="Montserrat Light"/>
                <w:noProof/>
                <w:webHidden/>
                <w:spacing w:val="-3"/>
                <w:sz w:val="21"/>
                <w:szCs w:val="22"/>
                <w:lang w:val="en-US"/>
              </w:rPr>
              <w:instrText xml:space="preserve"> PAGEREF _Toc55483026 \h </w:instrText>
            </w:r>
            <w:r w:rsidR="000443BD" w:rsidRPr="004C5E3A">
              <w:rPr>
                <w:rFonts w:ascii="Source Sans Pro Light" w:eastAsia="Montserrat Light" w:hAnsi="Source Sans Pro Light" w:cs="Montserrat Light"/>
                <w:noProof/>
                <w:webHidden/>
                <w:spacing w:val="-3"/>
                <w:sz w:val="21"/>
                <w:szCs w:val="22"/>
                <w:lang w:val="en-US"/>
              </w:rPr>
            </w:r>
            <w:r w:rsidR="000443BD" w:rsidRPr="004C5E3A">
              <w:rPr>
                <w:rFonts w:ascii="Source Sans Pro Light" w:eastAsia="Montserrat Light" w:hAnsi="Source Sans Pro Light" w:cs="Montserrat Light"/>
                <w:noProof/>
                <w:webHidden/>
                <w:spacing w:val="-3"/>
                <w:sz w:val="21"/>
                <w:szCs w:val="22"/>
                <w:lang w:val="en-US"/>
              </w:rPr>
              <w:fldChar w:fldCharType="separate"/>
            </w:r>
            <w:r w:rsidR="008622D5">
              <w:rPr>
                <w:rFonts w:ascii="Source Sans Pro Light" w:eastAsia="Montserrat Light" w:hAnsi="Source Sans Pro Light" w:cs="Montserrat Light"/>
                <w:noProof/>
                <w:webHidden/>
                <w:spacing w:val="-3"/>
                <w:sz w:val="21"/>
                <w:szCs w:val="22"/>
                <w:lang w:val="en-US"/>
              </w:rPr>
              <w:t>6</w:t>
            </w:r>
            <w:r w:rsidR="000443BD" w:rsidRPr="004C5E3A">
              <w:rPr>
                <w:rFonts w:ascii="Source Sans Pro Light" w:eastAsia="Montserrat Light" w:hAnsi="Source Sans Pro Light" w:cs="Montserrat Light"/>
                <w:noProof/>
                <w:webHidden/>
                <w:spacing w:val="-3"/>
                <w:sz w:val="21"/>
                <w:szCs w:val="22"/>
                <w:lang w:val="en-US"/>
              </w:rPr>
              <w:fldChar w:fldCharType="end"/>
            </w:r>
          </w:hyperlink>
        </w:p>
        <w:p w14:paraId="7A87E506" w14:textId="503FE6AC" w:rsidR="000443BD" w:rsidRPr="004C5E3A" w:rsidRDefault="003D0157" w:rsidP="004C5E3A">
          <w:pPr>
            <w:widowControl w:val="0"/>
            <w:tabs>
              <w:tab w:val="right" w:pos="9713"/>
            </w:tabs>
            <w:autoSpaceDE w:val="0"/>
            <w:autoSpaceDN w:val="0"/>
            <w:spacing w:before="51" w:after="0" w:line="240" w:lineRule="auto"/>
            <w:ind w:left="113"/>
            <w:rPr>
              <w:rFonts w:ascii="Source Sans Pro Light" w:eastAsia="Montserrat Light" w:hAnsi="Source Sans Pro Light" w:cs="Montserrat Light"/>
              <w:noProof/>
              <w:spacing w:val="-3"/>
              <w:sz w:val="21"/>
              <w:szCs w:val="22"/>
              <w:lang w:val="en-US"/>
            </w:rPr>
          </w:pPr>
          <w:hyperlink w:anchor="_Toc55483027" w:history="1">
            <w:r w:rsidR="000443BD" w:rsidRPr="004C5E3A">
              <w:rPr>
                <w:rFonts w:ascii="Source Sans Pro Light" w:eastAsia="Montserrat Light" w:hAnsi="Source Sans Pro Light" w:cs="Montserrat Light"/>
                <w:noProof/>
                <w:spacing w:val="-3"/>
                <w:sz w:val="21"/>
                <w:szCs w:val="22"/>
                <w:lang w:val="en-US"/>
              </w:rPr>
              <w:t>P</w:t>
            </w:r>
            <w:r w:rsidR="004C5E3A" w:rsidRPr="004C5E3A">
              <w:rPr>
                <w:rFonts w:ascii="Source Sans Pro Light" w:eastAsia="Montserrat Light" w:hAnsi="Source Sans Pro Light" w:cs="Montserrat Light"/>
                <w:noProof/>
                <w:spacing w:val="-3"/>
                <w:sz w:val="21"/>
                <w:szCs w:val="22"/>
                <w:lang w:val="en-US"/>
              </w:rPr>
              <w:t>art</w:t>
            </w:r>
            <w:r w:rsidR="000443BD" w:rsidRPr="004C5E3A">
              <w:rPr>
                <w:rFonts w:ascii="Source Sans Pro Light" w:eastAsia="Montserrat Light" w:hAnsi="Source Sans Pro Light" w:cs="Montserrat Light"/>
                <w:noProof/>
                <w:spacing w:val="-3"/>
                <w:sz w:val="21"/>
                <w:szCs w:val="22"/>
                <w:lang w:val="en-US"/>
              </w:rPr>
              <w:t xml:space="preserve"> 4 D</w:t>
            </w:r>
            <w:r w:rsidR="004C5E3A" w:rsidRPr="004C5E3A">
              <w:rPr>
                <w:rFonts w:ascii="Source Sans Pro Light" w:eastAsia="Montserrat Light" w:hAnsi="Source Sans Pro Light" w:cs="Montserrat Light"/>
                <w:noProof/>
                <w:spacing w:val="-3"/>
                <w:sz w:val="21"/>
                <w:szCs w:val="22"/>
                <w:lang w:val="en-US"/>
              </w:rPr>
              <w:t>irectorate and public sector body specific annual report requirements</w:t>
            </w:r>
            <w:r w:rsidR="000443BD" w:rsidRPr="004C5E3A">
              <w:rPr>
                <w:rFonts w:ascii="Source Sans Pro Light" w:eastAsia="Montserrat Light" w:hAnsi="Source Sans Pro Light" w:cs="Montserrat Light"/>
                <w:noProof/>
                <w:webHidden/>
                <w:spacing w:val="-3"/>
                <w:sz w:val="21"/>
                <w:szCs w:val="22"/>
                <w:lang w:val="en-US"/>
              </w:rPr>
              <w:tab/>
            </w:r>
            <w:r w:rsidR="000443BD" w:rsidRPr="004C5E3A">
              <w:rPr>
                <w:rFonts w:ascii="Source Sans Pro Light" w:eastAsia="Montserrat Light" w:hAnsi="Source Sans Pro Light" w:cs="Montserrat Light"/>
                <w:noProof/>
                <w:webHidden/>
                <w:spacing w:val="-3"/>
                <w:sz w:val="21"/>
                <w:szCs w:val="22"/>
                <w:lang w:val="en-US"/>
              </w:rPr>
              <w:fldChar w:fldCharType="begin"/>
            </w:r>
            <w:r w:rsidR="000443BD" w:rsidRPr="004C5E3A">
              <w:rPr>
                <w:rFonts w:ascii="Source Sans Pro Light" w:eastAsia="Montserrat Light" w:hAnsi="Source Sans Pro Light" w:cs="Montserrat Light"/>
                <w:noProof/>
                <w:webHidden/>
                <w:spacing w:val="-3"/>
                <w:sz w:val="21"/>
                <w:szCs w:val="22"/>
                <w:lang w:val="en-US"/>
              </w:rPr>
              <w:instrText xml:space="preserve"> PAGEREF _Toc55483027 \h </w:instrText>
            </w:r>
            <w:r w:rsidR="000443BD" w:rsidRPr="004C5E3A">
              <w:rPr>
                <w:rFonts w:ascii="Source Sans Pro Light" w:eastAsia="Montserrat Light" w:hAnsi="Source Sans Pro Light" w:cs="Montserrat Light"/>
                <w:noProof/>
                <w:webHidden/>
                <w:spacing w:val="-3"/>
                <w:sz w:val="21"/>
                <w:szCs w:val="22"/>
                <w:lang w:val="en-US"/>
              </w:rPr>
            </w:r>
            <w:r w:rsidR="000443BD" w:rsidRPr="004C5E3A">
              <w:rPr>
                <w:rFonts w:ascii="Source Sans Pro Light" w:eastAsia="Montserrat Light" w:hAnsi="Source Sans Pro Light" w:cs="Montserrat Light"/>
                <w:noProof/>
                <w:webHidden/>
                <w:spacing w:val="-3"/>
                <w:sz w:val="21"/>
                <w:szCs w:val="22"/>
                <w:lang w:val="en-US"/>
              </w:rPr>
              <w:fldChar w:fldCharType="separate"/>
            </w:r>
            <w:r w:rsidR="008622D5">
              <w:rPr>
                <w:rFonts w:ascii="Source Sans Pro Light" w:eastAsia="Montserrat Light" w:hAnsi="Source Sans Pro Light" w:cs="Montserrat Light"/>
                <w:noProof/>
                <w:webHidden/>
                <w:spacing w:val="-3"/>
                <w:sz w:val="21"/>
                <w:szCs w:val="22"/>
                <w:lang w:val="en-US"/>
              </w:rPr>
              <w:t>6</w:t>
            </w:r>
            <w:r w:rsidR="000443BD" w:rsidRPr="004C5E3A">
              <w:rPr>
                <w:rFonts w:ascii="Source Sans Pro Light" w:eastAsia="Montserrat Light" w:hAnsi="Source Sans Pro Light" w:cs="Montserrat Light"/>
                <w:noProof/>
                <w:webHidden/>
                <w:spacing w:val="-3"/>
                <w:sz w:val="21"/>
                <w:szCs w:val="22"/>
                <w:lang w:val="en-US"/>
              </w:rPr>
              <w:fldChar w:fldCharType="end"/>
            </w:r>
          </w:hyperlink>
        </w:p>
        <w:p w14:paraId="4A6A11D6" w14:textId="7FF733FF" w:rsidR="000443BD" w:rsidRPr="004C5E3A" w:rsidRDefault="003D0157" w:rsidP="004C5E3A">
          <w:pPr>
            <w:widowControl w:val="0"/>
            <w:tabs>
              <w:tab w:val="right" w:pos="9713"/>
            </w:tabs>
            <w:autoSpaceDE w:val="0"/>
            <w:autoSpaceDN w:val="0"/>
            <w:spacing w:before="51" w:after="0" w:line="240" w:lineRule="auto"/>
            <w:ind w:left="113"/>
            <w:rPr>
              <w:rFonts w:ascii="Source Sans Pro Light" w:eastAsia="Montserrat Light" w:hAnsi="Source Sans Pro Light" w:cs="Montserrat Light"/>
              <w:noProof/>
              <w:spacing w:val="-3"/>
              <w:sz w:val="21"/>
              <w:szCs w:val="22"/>
              <w:lang w:val="en-US"/>
            </w:rPr>
          </w:pPr>
          <w:hyperlink w:anchor="_Toc55483028" w:history="1">
            <w:r w:rsidR="000443BD" w:rsidRPr="004C5E3A">
              <w:rPr>
                <w:rFonts w:ascii="Source Sans Pro Light" w:eastAsia="Montserrat Light" w:hAnsi="Source Sans Pro Light" w:cs="Montserrat Light"/>
                <w:noProof/>
                <w:spacing w:val="-3"/>
                <w:sz w:val="21"/>
                <w:szCs w:val="22"/>
                <w:lang w:val="en-US"/>
              </w:rPr>
              <w:t>P</w:t>
            </w:r>
            <w:r w:rsidR="004C5E3A" w:rsidRPr="004C5E3A">
              <w:rPr>
                <w:rFonts w:ascii="Source Sans Pro Light" w:eastAsia="Montserrat Light" w:hAnsi="Source Sans Pro Light" w:cs="Montserrat Light"/>
                <w:noProof/>
                <w:spacing w:val="-3"/>
                <w:sz w:val="21"/>
                <w:szCs w:val="22"/>
                <w:lang w:val="en-US"/>
              </w:rPr>
              <w:t>art</w:t>
            </w:r>
            <w:r w:rsidR="000443BD" w:rsidRPr="004C5E3A">
              <w:rPr>
                <w:rFonts w:ascii="Source Sans Pro Light" w:eastAsia="Montserrat Light" w:hAnsi="Source Sans Pro Light" w:cs="Montserrat Light"/>
                <w:noProof/>
                <w:spacing w:val="-3"/>
                <w:sz w:val="21"/>
                <w:szCs w:val="22"/>
                <w:lang w:val="en-US"/>
              </w:rPr>
              <w:t xml:space="preserve"> 5 W</w:t>
            </w:r>
            <w:r w:rsidR="004C5E3A" w:rsidRPr="004C5E3A">
              <w:rPr>
                <w:rFonts w:ascii="Source Sans Pro Light" w:eastAsia="Montserrat Light" w:hAnsi="Source Sans Pro Light" w:cs="Montserrat Light"/>
                <w:noProof/>
                <w:spacing w:val="-3"/>
                <w:sz w:val="21"/>
                <w:szCs w:val="22"/>
                <w:lang w:val="en-US"/>
              </w:rPr>
              <w:t>hole of government annual reporting</w:t>
            </w:r>
            <w:r w:rsidR="000443BD" w:rsidRPr="004C5E3A">
              <w:rPr>
                <w:rFonts w:ascii="Source Sans Pro Light" w:eastAsia="Montserrat Light" w:hAnsi="Source Sans Pro Light" w:cs="Montserrat Light"/>
                <w:noProof/>
                <w:webHidden/>
                <w:spacing w:val="-3"/>
                <w:sz w:val="21"/>
                <w:szCs w:val="22"/>
                <w:lang w:val="en-US"/>
              </w:rPr>
              <w:tab/>
            </w:r>
            <w:r w:rsidR="000443BD" w:rsidRPr="004C5E3A">
              <w:rPr>
                <w:rFonts w:ascii="Source Sans Pro Light" w:eastAsia="Montserrat Light" w:hAnsi="Source Sans Pro Light" w:cs="Montserrat Light"/>
                <w:noProof/>
                <w:webHidden/>
                <w:spacing w:val="-3"/>
                <w:sz w:val="21"/>
                <w:szCs w:val="22"/>
                <w:lang w:val="en-US"/>
              </w:rPr>
              <w:fldChar w:fldCharType="begin"/>
            </w:r>
            <w:r w:rsidR="000443BD" w:rsidRPr="004C5E3A">
              <w:rPr>
                <w:rFonts w:ascii="Source Sans Pro Light" w:eastAsia="Montserrat Light" w:hAnsi="Source Sans Pro Light" w:cs="Montserrat Light"/>
                <w:noProof/>
                <w:webHidden/>
                <w:spacing w:val="-3"/>
                <w:sz w:val="21"/>
                <w:szCs w:val="22"/>
                <w:lang w:val="en-US"/>
              </w:rPr>
              <w:instrText xml:space="preserve"> PAGEREF _Toc55483028 \h </w:instrText>
            </w:r>
            <w:r w:rsidR="000443BD" w:rsidRPr="004C5E3A">
              <w:rPr>
                <w:rFonts w:ascii="Source Sans Pro Light" w:eastAsia="Montserrat Light" w:hAnsi="Source Sans Pro Light" w:cs="Montserrat Light"/>
                <w:noProof/>
                <w:webHidden/>
                <w:spacing w:val="-3"/>
                <w:sz w:val="21"/>
                <w:szCs w:val="22"/>
                <w:lang w:val="en-US"/>
              </w:rPr>
            </w:r>
            <w:r w:rsidR="000443BD" w:rsidRPr="004C5E3A">
              <w:rPr>
                <w:rFonts w:ascii="Source Sans Pro Light" w:eastAsia="Montserrat Light" w:hAnsi="Source Sans Pro Light" w:cs="Montserrat Light"/>
                <w:noProof/>
                <w:webHidden/>
                <w:spacing w:val="-3"/>
                <w:sz w:val="21"/>
                <w:szCs w:val="22"/>
                <w:lang w:val="en-US"/>
              </w:rPr>
              <w:fldChar w:fldCharType="separate"/>
            </w:r>
            <w:r w:rsidR="008622D5">
              <w:rPr>
                <w:rFonts w:ascii="Source Sans Pro Light" w:eastAsia="Montserrat Light" w:hAnsi="Source Sans Pro Light" w:cs="Montserrat Light"/>
                <w:noProof/>
                <w:webHidden/>
                <w:spacing w:val="-3"/>
                <w:sz w:val="21"/>
                <w:szCs w:val="22"/>
                <w:lang w:val="en-US"/>
              </w:rPr>
              <w:t>7</w:t>
            </w:r>
            <w:r w:rsidR="000443BD" w:rsidRPr="004C5E3A">
              <w:rPr>
                <w:rFonts w:ascii="Source Sans Pro Light" w:eastAsia="Montserrat Light" w:hAnsi="Source Sans Pro Light" w:cs="Montserrat Light"/>
                <w:noProof/>
                <w:webHidden/>
                <w:spacing w:val="-3"/>
                <w:sz w:val="21"/>
                <w:szCs w:val="22"/>
                <w:lang w:val="en-US"/>
              </w:rPr>
              <w:fldChar w:fldCharType="end"/>
            </w:r>
          </w:hyperlink>
        </w:p>
        <w:p w14:paraId="347AF63E" w14:textId="77777777" w:rsidR="000443BD" w:rsidRPr="00275B38" w:rsidRDefault="000443BD" w:rsidP="004C5E3A">
          <w:pPr>
            <w:widowControl w:val="0"/>
            <w:autoSpaceDE w:val="0"/>
            <w:autoSpaceDN w:val="0"/>
            <w:spacing w:before="266" w:after="0" w:line="240" w:lineRule="auto"/>
            <w:ind w:left="113"/>
            <w:rPr>
              <w:rFonts w:ascii="Source Sans Pro" w:eastAsia="Montserrat Light" w:hAnsi="Montserrat Light" w:cs="Montserrat Light"/>
              <w:b/>
              <w:noProof/>
              <w:color w:val="002060"/>
              <w:sz w:val="26"/>
              <w:szCs w:val="22"/>
              <w:lang w:val="en-US"/>
            </w:rPr>
          </w:pPr>
          <w:r w:rsidRPr="00275B38">
            <w:rPr>
              <w:rFonts w:ascii="Source Sans Pro" w:eastAsia="Montserrat Light" w:hAnsi="Montserrat Light" w:cs="Montserrat Light"/>
              <w:b/>
              <w:noProof/>
              <w:color w:val="002060"/>
              <w:sz w:val="26"/>
              <w:szCs w:val="22"/>
              <w:lang w:val="en-US"/>
            </w:rPr>
            <w:t>PART B</w:t>
          </w:r>
        </w:p>
        <w:p w14:paraId="6C45692F" w14:textId="36AD6AF5" w:rsidR="000443BD" w:rsidRPr="004C5E3A" w:rsidRDefault="000443BD" w:rsidP="004C5E3A">
          <w:pPr>
            <w:widowControl w:val="0"/>
            <w:tabs>
              <w:tab w:val="right" w:pos="9713"/>
            </w:tabs>
            <w:autoSpaceDE w:val="0"/>
            <w:autoSpaceDN w:val="0"/>
            <w:spacing w:before="65" w:after="0" w:line="240" w:lineRule="auto"/>
            <w:ind w:left="113"/>
            <w:rPr>
              <w:rFonts w:ascii="Source Sans Pro SemiBold" w:eastAsia="Montserrat Light" w:hAnsi="Montserrat Light" w:cs="Montserrat Light"/>
              <w:b/>
              <w:noProof/>
              <w:sz w:val="21"/>
              <w:szCs w:val="22"/>
              <w:lang w:val="en-US"/>
            </w:rPr>
          </w:pPr>
          <w:r w:rsidRPr="004C5E3A">
            <w:rPr>
              <w:rFonts w:ascii="Source Sans Pro SemiBold" w:eastAsia="Montserrat Light" w:hAnsi="Montserrat Light" w:cs="Montserrat Light"/>
              <w:b/>
              <w:noProof/>
              <w:sz w:val="21"/>
              <w:szCs w:val="22"/>
              <w:lang w:val="en-US"/>
            </w:rPr>
            <mc:AlternateContent>
              <mc:Choice Requires="wpg">
                <w:drawing>
                  <wp:anchor distT="0" distB="0" distL="114300" distR="114300" simplePos="0" relativeHeight="251669504" behindDoc="0" locked="0" layoutInCell="1" allowOverlap="1" wp14:anchorId="6F1284BB" wp14:editId="5A8E3B72">
                    <wp:simplePos x="0" y="0"/>
                    <wp:positionH relativeFrom="page">
                      <wp:posOffset>723265</wp:posOffset>
                    </wp:positionH>
                    <wp:positionV relativeFrom="paragraph">
                      <wp:posOffset>233680</wp:posOffset>
                    </wp:positionV>
                    <wp:extent cx="6113780" cy="6350"/>
                    <wp:effectExtent l="0" t="0" r="0" b="0"/>
                    <wp:wrapNone/>
                    <wp:docPr id="121" name="Group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6350"/>
                              <a:chOff x="1139" y="368"/>
                              <a:chExt cx="9628" cy="10"/>
                            </a:xfrm>
                          </wpg:grpSpPr>
                          <wps:wsp>
                            <wps:cNvPr id="122" name="Line 30"/>
                            <wps:cNvCnPr>
                              <a:cxnSpLocks noChangeShapeType="1"/>
                            </wps:cNvCnPr>
                            <wps:spPr bwMode="auto">
                              <a:xfrm>
                                <a:off x="1159" y="373"/>
                                <a:ext cx="9598" cy="0"/>
                              </a:xfrm>
                              <a:prstGeom prst="line">
                                <a:avLst/>
                              </a:prstGeom>
                              <a:noFill/>
                              <a:ln w="63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23" name="AutoShape 31"/>
                            <wps:cNvSpPr>
                              <a:spLocks/>
                            </wps:cNvSpPr>
                            <wps:spPr bwMode="auto">
                              <a:xfrm>
                                <a:off x="1138" y="373"/>
                                <a:ext cx="9628" cy="2"/>
                              </a:xfrm>
                              <a:custGeom>
                                <a:avLst/>
                                <a:gdLst>
                                  <a:gd name="T0" fmla="+- 0 1139 1139"/>
                                  <a:gd name="T1" fmla="*/ T0 w 9628"/>
                                  <a:gd name="T2" fmla="+- 0 1139 1139"/>
                                  <a:gd name="T3" fmla="*/ T2 w 9628"/>
                                  <a:gd name="T4" fmla="+- 0 10767 1139"/>
                                  <a:gd name="T5" fmla="*/ T4 w 9628"/>
                                  <a:gd name="T6" fmla="+- 0 10767 1139"/>
                                  <a:gd name="T7" fmla="*/ T6 w 9628"/>
                                </a:gdLst>
                                <a:ahLst/>
                                <a:cxnLst>
                                  <a:cxn ang="0">
                                    <a:pos x="T1" y="0"/>
                                  </a:cxn>
                                  <a:cxn ang="0">
                                    <a:pos x="T3" y="0"/>
                                  </a:cxn>
                                  <a:cxn ang="0">
                                    <a:pos x="T5" y="0"/>
                                  </a:cxn>
                                  <a:cxn ang="0">
                                    <a:pos x="T7" y="0"/>
                                  </a:cxn>
                                </a:cxnLst>
                                <a:rect l="0" t="0" r="r" b="b"/>
                                <a:pathLst>
                                  <a:path w="9628">
                                    <a:moveTo>
                                      <a:pt x="0" y="0"/>
                                    </a:moveTo>
                                    <a:lnTo>
                                      <a:pt x="0" y="0"/>
                                    </a:lnTo>
                                    <a:moveTo>
                                      <a:pt x="9628"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D90CF" id="Group 121" o:spid="_x0000_s1026" alt="&quot;&quot;" style="position:absolute;margin-left:56.95pt;margin-top:18.4pt;width:481.4pt;height:.5pt;z-index:251669504;mso-position-horizontal-relative:page" coordorigin="1139,368" coordsize="96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">
                    <v:line id="Line 30" o:spid="_x0000_s1027" style="position:absolute;visibility:visible;mso-wrap-style:square" from="1159,373" to="1075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" strokeweight=".5pt">
                      <v:stroke dashstyle="dot"/>
                    </v:line>
                    <v:shape id="AutoShape 31" o:spid="_x0000_s1028" style="position:absolute;left:1138;top:373;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" path="m,l,m9628,r,e" filled="f" strokeweight=".5pt">
                      <v:path arrowok="t" o:connecttype="custom" o:connectlocs="0,0;0,0;9628,0;9628,0" o:connectangles="0,0,0,0"/>
                    </v:shape>
                    <w10:wrap anchorx="page"/>
                  </v:group>
                </w:pict>
              </mc:Fallback>
            </mc:AlternateContent>
          </w:r>
          <w:r w:rsidRPr="004C5E3A">
            <w:rPr>
              <w:rFonts w:ascii="Source Sans Pro SemiBold" w:eastAsia="Montserrat Light" w:hAnsi="Montserrat Light" w:cs="Montserrat Light"/>
              <w:b/>
              <w:noProof/>
              <w:sz w:val="21"/>
              <w:szCs w:val="22"/>
              <w:lang w:val="en-US"/>
            </w:rPr>
            <w:t>Organisational Overview and Performance</w:t>
          </w:r>
          <w:r w:rsidRPr="004C5E3A">
            <w:rPr>
              <w:rFonts w:ascii="Source Sans Pro SemiBold" w:eastAsia="Montserrat Light" w:hAnsi="Montserrat Light" w:cs="Montserrat Light"/>
              <w:b/>
              <w:noProof/>
              <w:sz w:val="21"/>
              <w:szCs w:val="22"/>
              <w:lang w:val="en-US"/>
            </w:rPr>
            <w:tab/>
          </w:r>
        </w:p>
        <w:p w14:paraId="04817B67" w14:textId="1EDFC38A" w:rsidR="000443BD" w:rsidRPr="000443BD" w:rsidRDefault="003D0157" w:rsidP="004C5E3A">
          <w:pPr>
            <w:widowControl w:val="0"/>
            <w:tabs>
              <w:tab w:val="right" w:pos="9713"/>
            </w:tabs>
            <w:autoSpaceDE w:val="0"/>
            <w:autoSpaceDN w:val="0"/>
            <w:spacing w:before="51" w:after="0" w:line="240" w:lineRule="auto"/>
            <w:ind w:left="113"/>
            <w:rPr>
              <w:rFonts w:ascii="Source Sans Pro Light" w:eastAsia="Montserrat Light" w:hAnsi="Source Sans Pro Light" w:cs="Montserrat Light"/>
              <w:noProof/>
              <w:spacing w:val="-3"/>
              <w:sz w:val="21"/>
              <w:szCs w:val="22"/>
              <w:lang w:val="en-US"/>
            </w:rPr>
          </w:pPr>
          <w:hyperlink w:anchor="_Toc55483031" w:history="1">
            <w:r w:rsidR="000443BD" w:rsidRPr="000443BD">
              <w:rPr>
                <w:rFonts w:ascii="Source Sans Pro Light" w:eastAsia="Montserrat Light" w:hAnsi="Source Sans Pro Light" w:cs="Montserrat Light"/>
                <w:noProof/>
                <w:spacing w:val="-3"/>
                <w:sz w:val="21"/>
                <w:szCs w:val="22"/>
                <w:lang w:val="en-US"/>
              </w:rPr>
              <w:t>B.1 Organisational Overview</w:t>
            </w:r>
            <w:r w:rsidR="000443BD" w:rsidRPr="000443BD">
              <w:rPr>
                <w:rFonts w:ascii="Source Sans Pro Light" w:eastAsia="Montserrat Light" w:hAnsi="Source Sans Pro Light" w:cs="Montserrat Light"/>
                <w:noProof/>
                <w:webHidden/>
                <w:spacing w:val="-3"/>
                <w:sz w:val="21"/>
                <w:szCs w:val="22"/>
                <w:lang w:val="en-US"/>
              </w:rPr>
              <w:tab/>
            </w:r>
            <w:r w:rsidR="000443BD" w:rsidRPr="000443BD">
              <w:rPr>
                <w:rFonts w:ascii="Source Sans Pro Light" w:eastAsia="Montserrat Light" w:hAnsi="Source Sans Pro Light" w:cs="Montserrat Light"/>
                <w:noProof/>
                <w:webHidden/>
                <w:spacing w:val="-3"/>
                <w:sz w:val="21"/>
                <w:szCs w:val="22"/>
                <w:lang w:val="en-US"/>
              </w:rPr>
              <w:fldChar w:fldCharType="begin"/>
            </w:r>
            <w:r w:rsidR="000443BD" w:rsidRPr="000443BD">
              <w:rPr>
                <w:rFonts w:ascii="Source Sans Pro Light" w:eastAsia="Montserrat Light" w:hAnsi="Source Sans Pro Light" w:cs="Montserrat Light"/>
                <w:noProof/>
                <w:webHidden/>
                <w:spacing w:val="-3"/>
                <w:sz w:val="21"/>
                <w:szCs w:val="22"/>
                <w:lang w:val="en-US"/>
              </w:rPr>
              <w:instrText xml:space="preserve"> PAGEREF _Toc55483031 \h </w:instrText>
            </w:r>
            <w:r w:rsidR="000443BD" w:rsidRPr="000443BD">
              <w:rPr>
                <w:rFonts w:ascii="Source Sans Pro Light" w:eastAsia="Montserrat Light" w:hAnsi="Source Sans Pro Light" w:cs="Montserrat Light"/>
                <w:noProof/>
                <w:webHidden/>
                <w:spacing w:val="-3"/>
                <w:sz w:val="21"/>
                <w:szCs w:val="22"/>
                <w:lang w:val="en-US"/>
              </w:rPr>
            </w:r>
            <w:r w:rsidR="000443BD" w:rsidRPr="000443BD">
              <w:rPr>
                <w:rFonts w:ascii="Source Sans Pro Light" w:eastAsia="Montserrat Light" w:hAnsi="Source Sans Pro Light" w:cs="Montserrat Light"/>
                <w:noProof/>
                <w:webHidden/>
                <w:spacing w:val="-3"/>
                <w:sz w:val="21"/>
                <w:szCs w:val="22"/>
                <w:lang w:val="en-US"/>
              </w:rPr>
              <w:fldChar w:fldCharType="separate"/>
            </w:r>
            <w:r w:rsidR="008622D5">
              <w:rPr>
                <w:rFonts w:ascii="Source Sans Pro Light" w:eastAsia="Montserrat Light" w:hAnsi="Source Sans Pro Light" w:cs="Montserrat Light"/>
                <w:noProof/>
                <w:webHidden/>
                <w:spacing w:val="-3"/>
                <w:sz w:val="21"/>
                <w:szCs w:val="22"/>
                <w:lang w:val="en-US"/>
              </w:rPr>
              <w:t>9</w:t>
            </w:r>
            <w:r w:rsidR="000443BD" w:rsidRPr="000443BD">
              <w:rPr>
                <w:rFonts w:ascii="Source Sans Pro Light" w:eastAsia="Montserrat Light" w:hAnsi="Source Sans Pro Light" w:cs="Montserrat Light"/>
                <w:noProof/>
                <w:webHidden/>
                <w:spacing w:val="-3"/>
                <w:sz w:val="21"/>
                <w:szCs w:val="22"/>
                <w:lang w:val="en-US"/>
              </w:rPr>
              <w:fldChar w:fldCharType="end"/>
            </w:r>
          </w:hyperlink>
        </w:p>
        <w:p w14:paraId="4299BE4C" w14:textId="5B9604B5" w:rsidR="000443BD" w:rsidRPr="000443BD" w:rsidRDefault="003D0157" w:rsidP="004C5E3A">
          <w:pPr>
            <w:widowControl w:val="0"/>
            <w:tabs>
              <w:tab w:val="right" w:pos="9713"/>
            </w:tabs>
            <w:autoSpaceDE w:val="0"/>
            <w:autoSpaceDN w:val="0"/>
            <w:spacing w:before="51" w:after="0" w:line="240" w:lineRule="auto"/>
            <w:ind w:left="113"/>
            <w:rPr>
              <w:rFonts w:ascii="Source Sans Pro Light" w:eastAsia="Montserrat Light" w:hAnsi="Source Sans Pro Light" w:cs="Montserrat Light"/>
              <w:noProof/>
              <w:spacing w:val="-3"/>
              <w:sz w:val="21"/>
              <w:szCs w:val="22"/>
              <w:lang w:val="en-US"/>
            </w:rPr>
          </w:pPr>
          <w:hyperlink w:anchor="_Toc55483040" w:history="1">
            <w:r w:rsidR="000443BD" w:rsidRPr="000443BD">
              <w:rPr>
                <w:rFonts w:ascii="Source Sans Pro Light" w:eastAsia="Montserrat Light" w:hAnsi="Source Sans Pro Light" w:cs="Montserrat Light"/>
                <w:noProof/>
                <w:spacing w:val="-3"/>
                <w:sz w:val="21"/>
                <w:szCs w:val="22"/>
                <w:lang w:val="en-US"/>
              </w:rPr>
              <w:t>B.2 Performance Analysis</w:t>
            </w:r>
            <w:r w:rsidR="000443BD" w:rsidRPr="000443BD">
              <w:rPr>
                <w:rFonts w:ascii="Source Sans Pro Light" w:eastAsia="Montserrat Light" w:hAnsi="Source Sans Pro Light" w:cs="Montserrat Light"/>
                <w:noProof/>
                <w:webHidden/>
                <w:spacing w:val="-3"/>
                <w:sz w:val="21"/>
                <w:szCs w:val="22"/>
                <w:lang w:val="en-US"/>
              </w:rPr>
              <w:tab/>
            </w:r>
            <w:r w:rsidR="000443BD" w:rsidRPr="000443BD">
              <w:rPr>
                <w:rFonts w:ascii="Source Sans Pro Light" w:eastAsia="Montserrat Light" w:hAnsi="Source Sans Pro Light" w:cs="Montserrat Light"/>
                <w:noProof/>
                <w:webHidden/>
                <w:spacing w:val="-3"/>
                <w:sz w:val="21"/>
                <w:szCs w:val="22"/>
                <w:lang w:val="en-US"/>
              </w:rPr>
              <w:fldChar w:fldCharType="begin"/>
            </w:r>
            <w:r w:rsidR="000443BD" w:rsidRPr="000443BD">
              <w:rPr>
                <w:rFonts w:ascii="Source Sans Pro Light" w:eastAsia="Montserrat Light" w:hAnsi="Source Sans Pro Light" w:cs="Montserrat Light"/>
                <w:noProof/>
                <w:webHidden/>
                <w:spacing w:val="-3"/>
                <w:sz w:val="21"/>
                <w:szCs w:val="22"/>
                <w:lang w:val="en-US"/>
              </w:rPr>
              <w:instrText xml:space="preserve"> PAGEREF _Toc55483040 \h </w:instrText>
            </w:r>
            <w:r w:rsidR="000443BD" w:rsidRPr="000443BD">
              <w:rPr>
                <w:rFonts w:ascii="Source Sans Pro Light" w:eastAsia="Montserrat Light" w:hAnsi="Source Sans Pro Light" w:cs="Montserrat Light"/>
                <w:noProof/>
                <w:webHidden/>
                <w:spacing w:val="-3"/>
                <w:sz w:val="21"/>
                <w:szCs w:val="22"/>
                <w:lang w:val="en-US"/>
              </w:rPr>
            </w:r>
            <w:r w:rsidR="000443BD" w:rsidRPr="000443BD">
              <w:rPr>
                <w:rFonts w:ascii="Source Sans Pro Light" w:eastAsia="Montserrat Light" w:hAnsi="Source Sans Pro Light" w:cs="Montserrat Light"/>
                <w:noProof/>
                <w:webHidden/>
                <w:spacing w:val="-3"/>
                <w:sz w:val="21"/>
                <w:szCs w:val="22"/>
                <w:lang w:val="en-US"/>
              </w:rPr>
              <w:fldChar w:fldCharType="separate"/>
            </w:r>
            <w:r w:rsidR="008622D5">
              <w:rPr>
                <w:rFonts w:ascii="Source Sans Pro Light" w:eastAsia="Montserrat Light" w:hAnsi="Source Sans Pro Light" w:cs="Montserrat Light"/>
                <w:noProof/>
                <w:webHidden/>
                <w:spacing w:val="-3"/>
                <w:sz w:val="21"/>
                <w:szCs w:val="22"/>
                <w:lang w:val="en-US"/>
              </w:rPr>
              <w:t>18</w:t>
            </w:r>
            <w:r w:rsidR="000443BD" w:rsidRPr="000443BD">
              <w:rPr>
                <w:rFonts w:ascii="Source Sans Pro Light" w:eastAsia="Montserrat Light" w:hAnsi="Source Sans Pro Light" w:cs="Montserrat Light"/>
                <w:noProof/>
                <w:webHidden/>
                <w:spacing w:val="-3"/>
                <w:sz w:val="21"/>
                <w:szCs w:val="22"/>
                <w:lang w:val="en-US"/>
              </w:rPr>
              <w:fldChar w:fldCharType="end"/>
            </w:r>
          </w:hyperlink>
        </w:p>
        <w:p w14:paraId="3295E3B7" w14:textId="118C61A8" w:rsidR="000443BD" w:rsidRPr="000443BD" w:rsidRDefault="003D0157" w:rsidP="004C5E3A">
          <w:pPr>
            <w:widowControl w:val="0"/>
            <w:tabs>
              <w:tab w:val="right" w:pos="9713"/>
            </w:tabs>
            <w:autoSpaceDE w:val="0"/>
            <w:autoSpaceDN w:val="0"/>
            <w:spacing w:before="51" w:after="0" w:line="240" w:lineRule="auto"/>
            <w:ind w:left="113"/>
            <w:rPr>
              <w:rFonts w:ascii="Source Sans Pro Light" w:eastAsia="Montserrat Light" w:hAnsi="Source Sans Pro Light" w:cs="Montserrat Light"/>
              <w:noProof/>
              <w:spacing w:val="-3"/>
              <w:sz w:val="21"/>
              <w:szCs w:val="22"/>
              <w:lang w:val="en-US"/>
            </w:rPr>
          </w:pPr>
          <w:hyperlink w:anchor="_Toc55483046" w:history="1">
            <w:r w:rsidR="000443BD" w:rsidRPr="000443BD">
              <w:rPr>
                <w:rFonts w:ascii="Source Sans Pro Light" w:eastAsia="Montserrat Light" w:hAnsi="Source Sans Pro Light" w:cs="Montserrat Light"/>
                <w:noProof/>
                <w:spacing w:val="-3"/>
                <w:sz w:val="21"/>
                <w:szCs w:val="22"/>
                <w:lang w:val="en-US"/>
              </w:rPr>
              <w:t>B.3 Scrutiny</w:t>
            </w:r>
            <w:r w:rsidR="000443BD" w:rsidRPr="000443BD">
              <w:rPr>
                <w:rFonts w:ascii="Source Sans Pro Light" w:eastAsia="Montserrat Light" w:hAnsi="Source Sans Pro Light" w:cs="Montserrat Light"/>
                <w:noProof/>
                <w:webHidden/>
                <w:spacing w:val="-3"/>
                <w:sz w:val="21"/>
                <w:szCs w:val="22"/>
                <w:lang w:val="en-US"/>
              </w:rPr>
              <w:tab/>
            </w:r>
            <w:r w:rsidR="000443BD" w:rsidRPr="000443BD">
              <w:rPr>
                <w:rFonts w:ascii="Source Sans Pro Light" w:eastAsia="Montserrat Light" w:hAnsi="Source Sans Pro Light" w:cs="Montserrat Light"/>
                <w:noProof/>
                <w:webHidden/>
                <w:spacing w:val="-3"/>
                <w:sz w:val="21"/>
                <w:szCs w:val="22"/>
                <w:lang w:val="en-US"/>
              </w:rPr>
              <w:fldChar w:fldCharType="begin"/>
            </w:r>
            <w:r w:rsidR="000443BD" w:rsidRPr="000443BD">
              <w:rPr>
                <w:rFonts w:ascii="Source Sans Pro Light" w:eastAsia="Montserrat Light" w:hAnsi="Source Sans Pro Light" w:cs="Montserrat Light"/>
                <w:noProof/>
                <w:webHidden/>
                <w:spacing w:val="-3"/>
                <w:sz w:val="21"/>
                <w:szCs w:val="22"/>
                <w:lang w:val="en-US"/>
              </w:rPr>
              <w:instrText xml:space="preserve"> PAGEREF _Toc55483046 \h </w:instrText>
            </w:r>
            <w:r w:rsidR="000443BD" w:rsidRPr="000443BD">
              <w:rPr>
                <w:rFonts w:ascii="Source Sans Pro Light" w:eastAsia="Montserrat Light" w:hAnsi="Source Sans Pro Light" w:cs="Montserrat Light"/>
                <w:noProof/>
                <w:webHidden/>
                <w:spacing w:val="-3"/>
                <w:sz w:val="21"/>
                <w:szCs w:val="22"/>
                <w:lang w:val="en-US"/>
              </w:rPr>
            </w:r>
            <w:r w:rsidR="000443BD" w:rsidRPr="000443BD">
              <w:rPr>
                <w:rFonts w:ascii="Source Sans Pro Light" w:eastAsia="Montserrat Light" w:hAnsi="Source Sans Pro Light" w:cs="Montserrat Light"/>
                <w:noProof/>
                <w:webHidden/>
                <w:spacing w:val="-3"/>
                <w:sz w:val="21"/>
                <w:szCs w:val="22"/>
                <w:lang w:val="en-US"/>
              </w:rPr>
              <w:fldChar w:fldCharType="separate"/>
            </w:r>
            <w:r w:rsidR="008622D5">
              <w:rPr>
                <w:rFonts w:ascii="Source Sans Pro Light" w:eastAsia="Montserrat Light" w:hAnsi="Source Sans Pro Light" w:cs="Montserrat Light"/>
                <w:noProof/>
                <w:webHidden/>
                <w:spacing w:val="-3"/>
                <w:sz w:val="21"/>
                <w:szCs w:val="22"/>
                <w:lang w:val="en-US"/>
              </w:rPr>
              <w:t>21</w:t>
            </w:r>
            <w:r w:rsidR="000443BD" w:rsidRPr="000443BD">
              <w:rPr>
                <w:rFonts w:ascii="Source Sans Pro Light" w:eastAsia="Montserrat Light" w:hAnsi="Source Sans Pro Light" w:cs="Montserrat Light"/>
                <w:noProof/>
                <w:webHidden/>
                <w:spacing w:val="-3"/>
                <w:sz w:val="21"/>
                <w:szCs w:val="22"/>
                <w:lang w:val="en-US"/>
              </w:rPr>
              <w:fldChar w:fldCharType="end"/>
            </w:r>
          </w:hyperlink>
        </w:p>
        <w:p w14:paraId="3B4DB05C" w14:textId="6081FB33" w:rsidR="000443BD" w:rsidRPr="000443BD" w:rsidRDefault="003D0157" w:rsidP="004C5E3A">
          <w:pPr>
            <w:widowControl w:val="0"/>
            <w:tabs>
              <w:tab w:val="right" w:pos="9713"/>
            </w:tabs>
            <w:autoSpaceDE w:val="0"/>
            <w:autoSpaceDN w:val="0"/>
            <w:spacing w:before="51" w:after="0" w:line="240" w:lineRule="auto"/>
            <w:ind w:left="113"/>
            <w:rPr>
              <w:rFonts w:ascii="Source Sans Pro Light" w:eastAsia="Montserrat Light" w:hAnsi="Source Sans Pro Light" w:cs="Montserrat Light"/>
              <w:noProof/>
              <w:spacing w:val="-3"/>
              <w:sz w:val="21"/>
              <w:szCs w:val="22"/>
              <w:lang w:val="en-US"/>
            </w:rPr>
          </w:pPr>
          <w:hyperlink w:anchor="_Toc55483047" w:history="1">
            <w:r w:rsidR="000443BD" w:rsidRPr="000443BD">
              <w:rPr>
                <w:rFonts w:ascii="Source Sans Pro Light" w:eastAsia="Montserrat Light" w:hAnsi="Source Sans Pro Light" w:cs="Montserrat Light"/>
                <w:noProof/>
                <w:spacing w:val="-3"/>
                <w:sz w:val="21"/>
                <w:szCs w:val="22"/>
                <w:lang w:val="en-US"/>
              </w:rPr>
              <w:t>B.4 Risk Management</w:t>
            </w:r>
            <w:r w:rsidR="000443BD" w:rsidRPr="000443BD">
              <w:rPr>
                <w:rFonts w:ascii="Source Sans Pro Light" w:eastAsia="Montserrat Light" w:hAnsi="Source Sans Pro Light" w:cs="Montserrat Light"/>
                <w:noProof/>
                <w:webHidden/>
                <w:spacing w:val="-3"/>
                <w:sz w:val="21"/>
                <w:szCs w:val="22"/>
                <w:lang w:val="en-US"/>
              </w:rPr>
              <w:tab/>
            </w:r>
            <w:r w:rsidR="000443BD" w:rsidRPr="000443BD">
              <w:rPr>
                <w:rFonts w:ascii="Source Sans Pro Light" w:eastAsia="Montserrat Light" w:hAnsi="Source Sans Pro Light" w:cs="Montserrat Light"/>
                <w:noProof/>
                <w:webHidden/>
                <w:spacing w:val="-3"/>
                <w:sz w:val="21"/>
                <w:szCs w:val="22"/>
                <w:lang w:val="en-US"/>
              </w:rPr>
              <w:fldChar w:fldCharType="begin"/>
            </w:r>
            <w:r w:rsidR="000443BD" w:rsidRPr="000443BD">
              <w:rPr>
                <w:rFonts w:ascii="Source Sans Pro Light" w:eastAsia="Montserrat Light" w:hAnsi="Source Sans Pro Light" w:cs="Montserrat Light"/>
                <w:noProof/>
                <w:webHidden/>
                <w:spacing w:val="-3"/>
                <w:sz w:val="21"/>
                <w:szCs w:val="22"/>
                <w:lang w:val="en-US"/>
              </w:rPr>
              <w:instrText xml:space="preserve"> PAGEREF _Toc55483047 \h </w:instrText>
            </w:r>
            <w:r w:rsidR="000443BD" w:rsidRPr="000443BD">
              <w:rPr>
                <w:rFonts w:ascii="Source Sans Pro Light" w:eastAsia="Montserrat Light" w:hAnsi="Source Sans Pro Light" w:cs="Montserrat Light"/>
                <w:noProof/>
                <w:webHidden/>
                <w:spacing w:val="-3"/>
                <w:sz w:val="21"/>
                <w:szCs w:val="22"/>
                <w:lang w:val="en-US"/>
              </w:rPr>
            </w:r>
            <w:r w:rsidR="000443BD" w:rsidRPr="000443BD">
              <w:rPr>
                <w:rFonts w:ascii="Source Sans Pro Light" w:eastAsia="Montserrat Light" w:hAnsi="Source Sans Pro Light" w:cs="Montserrat Light"/>
                <w:noProof/>
                <w:webHidden/>
                <w:spacing w:val="-3"/>
                <w:sz w:val="21"/>
                <w:szCs w:val="22"/>
                <w:lang w:val="en-US"/>
              </w:rPr>
              <w:fldChar w:fldCharType="separate"/>
            </w:r>
            <w:r w:rsidR="008622D5">
              <w:rPr>
                <w:rFonts w:ascii="Source Sans Pro Light" w:eastAsia="Montserrat Light" w:hAnsi="Source Sans Pro Light" w:cs="Montserrat Light"/>
                <w:noProof/>
                <w:webHidden/>
                <w:spacing w:val="-3"/>
                <w:sz w:val="21"/>
                <w:szCs w:val="22"/>
                <w:lang w:val="en-US"/>
              </w:rPr>
              <w:t>21</w:t>
            </w:r>
            <w:r w:rsidR="000443BD" w:rsidRPr="000443BD">
              <w:rPr>
                <w:rFonts w:ascii="Source Sans Pro Light" w:eastAsia="Montserrat Light" w:hAnsi="Source Sans Pro Light" w:cs="Montserrat Light"/>
                <w:noProof/>
                <w:webHidden/>
                <w:spacing w:val="-3"/>
                <w:sz w:val="21"/>
                <w:szCs w:val="22"/>
                <w:lang w:val="en-US"/>
              </w:rPr>
              <w:fldChar w:fldCharType="end"/>
            </w:r>
          </w:hyperlink>
        </w:p>
        <w:p w14:paraId="2E737AD6" w14:textId="7FDF86D2" w:rsidR="000443BD" w:rsidRPr="000443BD" w:rsidRDefault="003D0157" w:rsidP="004C5E3A">
          <w:pPr>
            <w:widowControl w:val="0"/>
            <w:tabs>
              <w:tab w:val="right" w:pos="9713"/>
            </w:tabs>
            <w:autoSpaceDE w:val="0"/>
            <w:autoSpaceDN w:val="0"/>
            <w:spacing w:before="51" w:after="0" w:line="240" w:lineRule="auto"/>
            <w:ind w:left="113"/>
            <w:rPr>
              <w:rFonts w:ascii="Source Sans Pro Light" w:eastAsia="Montserrat Light" w:hAnsi="Source Sans Pro Light" w:cs="Montserrat Light"/>
              <w:noProof/>
              <w:spacing w:val="-3"/>
              <w:sz w:val="21"/>
              <w:szCs w:val="22"/>
              <w:lang w:val="en-US"/>
            </w:rPr>
          </w:pPr>
          <w:hyperlink w:anchor="_Toc55483048" w:history="1">
            <w:r w:rsidR="000443BD" w:rsidRPr="000443BD">
              <w:rPr>
                <w:rFonts w:ascii="Source Sans Pro Light" w:eastAsia="Montserrat Light" w:hAnsi="Source Sans Pro Light" w:cs="Montserrat Light"/>
                <w:noProof/>
                <w:spacing w:val="-3"/>
                <w:sz w:val="21"/>
                <w:szCs w:val="22"/>
                <w:lang w:val="en-US"/>
              </w:rPr>
              <w:t>B.5 Internal Audit</w:t>
            </w:r>
            <w:r w:rsidR="000443BD" w:rsidRPr="000443BD">
              <w:rPr>
                <w:rFonts w:ascii="Source Sans Pro Light" w:eastAsia="Montserrat Light" w:hAnsi="Source Sans Pro Light" w:cs="Montserrat Light"/>
                <w:noProof/>
                <w:webHidden/>
                <w:spacing w:val="-3"/>
                <w:sz w:val="21"/>
                <w:szCs w:val="22"/>
                <w:lang w:val="en-US"/>
              </w:rPr>
              <w:tab/>
            </w:r>
            <w:r w:rsidR="000443BD" w:rsidRPr="000443BD">
              <w:rPr>
                <w:rFonts w:ascii="Source Sans Pro Light" w:eastAsia="Montserrat Light" w:hAnsi="Source Sans Pro Light" w:cs="Montserrat Light"/>
                <w:noProof/>
                <w:webHidden/>
                <w:spacing w:val="-3"/>
                <w:sz w:val="21"/>
                <w:szCs w:val="22"/>
                <w:lang w:val="en-US"/>
              </w:rPr>
              <w:fldChar w:fldCharType="begin"/>
            </w:r>
            <w:r w:rsidR="000443BD" w:rsidRPr="000443BD">
              <w:rPr>
                <w:rFonts w:ascii="Source Sans Pro Light" w:eastAsia="Montserrat Light" w:hAnsi="Source Sans Pro Light" w:cs="Montserrat Light"/>
                <w:noProof/>
                <w:webHidden/>
                <w:spacing w:val="-3"/>
                <w:sz w:val="21"/>
                <w:szCs w:val="22"/>
                <w:lang w:val="en-US"/>
              </w:rPr>
              <w:instrText xml:space="preserve"> PAGEREF _Toc55483048 \h </w:instrText>
            </w:r>
            <w:r w:rsidR="000443BD" w:rsidRPr="000443BD">
              <w:rPr>
                <w:rFonts w:ascii="Source Sans Pro Light" w:eastAsia="Montserrat Light" w:hAnsi="Source Sans Pro Light" w:cs="Montserrat Light"/>
                <w:noProof/>
                <w:webHidden/>
                <w:spacing w:val="-3"/>
                <w:sz w:val="21"/>
                <w:szCs w:val="22"/>
                <w:lang w:val="en-US"/>
              </w:rPr>
            </w:r>
            <w:r w:rsidR="000443BD" w:rsidRPr="000443BD">
              <w:rPr>
                <w:rFonts w:ascii="Source Sans Pro Light" w:eastAsia="Montserrat Light" w:hAnsi="Source Sans Pro Light" w:cs="Montserrat Light"/>
                <w:noProof/>
                <w:webHidden/>
                <w:spacing w:val="-3"/>
                <w:sz w:val="21"/>
                <w:szCs w:val="22"/>
                <w:lang w:val="en-US"/>
              </w:rPr>
              <w:fldChar w:fldCharType="separate"/>
            </w:r>
            <w:r w:rsidR="008622D5">
              <w:rPr>
                <w:rFonts w:ascii="Source Sans Pro Light" w:eastAsia="Montserrat Light" w:hAnsi="Source Sans Pro Light" w:cs="Montserrat Light"/>
                <w:noProof/>
                <w:webHidden/>
                <w:spacing w:val="-3"/>
                <w:sz w:val="21"/>
                <w:szCs w:val="22"/>
                <w:lang w:val="en-US"/>
              </w:rPr>
              <w:t>21</w:t>
            </w:r>
            <w:r w:rsidR="000443BD" w:rsidRPr="000443BD">
              <w:rPr>
                <w:rFonts w:ascii="Source Sans Pro Light" w:eastAsia="Montserrat Light" w:hAnsi="Source Sans Pro Light" w:cs="Montserrat Light"/>
                <w:noProof/>
                <w:webHidden/>
                <w:spacing w:val="-3"/>
                <w:sz w:val="21"/>
                <w:szCs w:val="22"/>
                <w:lang w:val="en-US"/>
              </w:rPr>
              <w:fldChar w:fldCharType="end"/>
            </w:r>
          </w:hyperlink>
        </w:p>
        <w:p w14:paraId="1F3C2D2D" w14:textId="7CCFE722" w:rsidR="000443BD" w:rsidRPr="000443BD" w:rsidRDefault="003D0157" w:rsidP="004C5E3A">
          <w:pPr>
            <w:widowControl w:val="0"/>
            <w:tabs>
              <w:tab w:val="right" w:pos="9713"/>
            </w:tabs>
            <w:autoSpaceDE w:val="0"/>
            <w:autoSpaceDN w:val="0"/>
            <w:spacing w:before="51" w:after="0" w:line="240" w:lineRule="auto"/>
            <w:ind w:left="113"/>
            <w:rPr>
              <w:rFonts w:ascii="Source Sans Pro Light" w:eastAsia="Montserrat Light" w:hAnsi="Source Sans Pro Light" w:cs="Montserrat Light"/>
              <w:noProof/>
              <w:spacing w:val="-3"/>
              <w:sz w:val="21"/>
              <w:szCs w:val="22"/>
              <w:lang w:val="en-US"/>
            </w:rPr>
          </w:pPr>
          <w:hyperlink w:anchor="_Toc55483049" w:history="1">
            <w:r w:rsidR="000443BD" w:rsidRPr="000443BD">
              <w:rPr>
                <w:rFonts w:ascii="Source Sans Pro Light" w:eastAsia="Montserrat Light" w:hAnsi="Source Sans Pro Light" w:cs="Montserrat Light"/>
                <w:noProof/>
                <w:spacing w:val="-3"/>
                <w:sz w:val="21"/>
                <w:szCs w:val="22"/>
                <w:lang w:val="en-US"/>
              </w:rPr>
              <w:t>B.6 Fraud Prevention</w:t>
            </w:r>
            <w:r w:rsidR="000443BD" w:rsidRPr="000443BD">
              <w:rPr>
                <w:rFonts w:ascii="Source Sans Pro Light" w:eastAsia="Montserrat Light" w:hAnsi="Source Sans Pro Light" w:cs="Montserrat Light"/>
                <w:noProof/>
                <w:webHidden/>
                <w:spacing w:val="-3"/>
                <w:sz w:val="21"/>
                <w:szCs w:val="22"/>
                <w:lang w:val="en-US"/>
              </w:rPr>
              <w:tab/>
            </w:r>
            <w:r w:rsidR="000443BD" w:rsidRPr="000443BD">
              <w:rPr>
                <w:rFonts w:ascii="Source Sans Pro Light" w:eastAsia="Montserrat Light" w:hAnsi="Source Sans Pro Light" w:cs="Montserrat Light"/>
                <w:noProof/>
                <w:webHidden/>
                <w:spacing w:val="-3"/>
                <w:sz w:val="21"/>
                <w:szCs w:val="22"/>
                <w:lang w:val="en-US"/>
              </w:rPr>
              <w:fldChar w:fldCharType="begin"/>
            </w:r>
            <w:r w:rsidR="000443BD" w:rsidRPr="000443BD">
              <w:rPr>
                <w:rFonts w:ascii="Source Sans Pro Light" w:eastAsia="Montserrat Light" w:hAnsi="Source Sans Pro Light" w:cs="Montserrat Light"/>
                <w:noProof/>
                <w:webHidden/>
                <w:spacing w:val="-3"/>
                <w:sz w:val="21"/>
                <w:szCs w:val="22"/>
                <w:lang w:val="en-US"/>
              </w:rPr>
              <w:instrText xml:space="preserve"> PAGEREF _Toc55483049 \h </w:instrText>
            </w:r>
            <w:r w:rsidR="000443BD" w:rsidRPr="000443BD">
              <w:rPr>
                <w:rFonts w:ascii="Source Sans Pro Light" w:eastAsia="Montserrat Light" w:hAnsi="Source Sans Pro Light" w:cs="Montserrat Light"/>
                <w:noProof/>
                <w:webHidden/>
                <w:spacing w:val="-3"/>
                <w:sz w:val="21"/>
                <w:szCs w:val="22"/>
                <w:lang w:val="en-US"/>
              </w:rPr>
            </w:r>
            <w:r w:rsidR="000443BD" w:rsidRPr="000443BD">
              <w:rPr>
                <w:rFonts w:ascii="Source Sans Pro Light" w:eastAsia="Montserrat Light" w:hAnsi="Source Sans Pro Light" w:cs="Montserrat Light"/>
                <w:noProof/>
                <w:webHidden/>
                <w:spacing w:val="-3"/>
                <w:sz w:val="21"/>
                <w:szCs w:val="22"/>
                <w:lang w:val="en-US"/>
              </w:rPr>
              <w:fldChar w:fldCharType="separate"/>
            </w:r>
            <w:r w:rsidR="008622D5">
              <w:rPr>
                <w:rFonts w:ascii="Source Sans Pro Light" w:eastAsia="Montserrat Light" w:hAnsi="Source Sans Pro Light" w:cs="Montserrat Light"/>
                <w:noProof/>
                <w:webHidden/>
                <w:spacing w:val="-3"/>
                <w:sz w:val="21"/>
                <w:szCs w:val="22"/>
                <w:lang w:val="en-US"/>
              </w:rPr>
              <w:t>22</w:t>
            </w:r>
            <w:r w:rsidR="000443BD" w:rsidRPr="000443BD">
              <w:rPr>
                <w:rFonts w:ascii="Source Sans Pro Light" w:eastAsia="Montserrat Light" w:hAnsi="Source Sans Pro Light" w:cs="Montserrat Light"/>
                <w:noProof/>
                <w:webHidden/>
                <w:spacing w:val="-3"/>
                <w:sz w:val="21"/>
                <w:szCs w:val="22"/>
                <w:lang w:val="en-US"/>
              </w:rPr>
              <w:fldChar w:fldCharType="end"/>
            </w:r>
          </w:hyperlink>
        </w:p>
        <w:p w14:paraId="629DCB1F" w14:textId="7784BF76" w:rsidR="000443BD" w:rsidRPr="000443BD" w:rsidRDefault="003D0157" w:rsidP="004C5E3A">
          <w:pPr>
            <w:widowControl w:val="0"/>
            <w:tabs>
              <w:tab w:val="right" w:pos="9713"/>
            </w:tabs>
            <w:autoSpaceDE w:val="0"/>
            <w:autoSpaceDN w:val="0"/>
            <w:spacing w:before="51" w:after="0" w:line="240" w:lineRule="auto"/>
            <w:ind w:left="113"/>
            <w:rPr>
              <w:rFonts w:ascii="Source Sans Pro Light" w:eastAsia="Montserrat Light" w:hAnsi="Source Sans Pro Light" w:cs="Montserrat Light"/>
              <w:noProof/>
              <w:spacing w:val="-3"/>
              <w:sz w:val="21"/>
              <w:szCs w:val="22"/>
              <w:lang w:val="en-US"/>
            </w:rPr>
          </w:pPr>
          <w:hyperlink w:anchor="_Toc55483050" w:history="1">
            <w:r w:rsidR="000443BD" w:rsidRPr="000443BD">
              <w:rPr>
                <w:rFonts w:ascii="Source Sans Pro Light" w:eastAsia="Montserrat Light" w:hAnsi="Source Sans Pro Light" w:cs="Montserrat Light"/>
                <w:noProof/>
                <w:spacing w:val="-3"/>
                <w:sz w:val="21"/>
                <w:szCs w:val="22"/>
                <w:lang w:val="en-US"/>
              </w:rPr>
              <w:t>B.7 Freedom of Information</w:t>
            </w:r>
            <w:r w:rsidR="000443BD" w:rsidRPr="000443BD">
              <w:rPr>
                <w:rFonts w:ascii="Source Sans Pro Light" w:eastAsia="Montserrat Light" w:hAnsi="Source Sans Pro Light" w:cs="Montserrat Light"/>
                <w:noProof/>
                <w:webHidden/>
                <w:spacing w:val="-3"/>
                <w:sz w:val="21"/>
                <w:szCs w:val="22"/>
                <w:lang w:val="en-US"/>
              </w:rPr>
              <w:tab/>
            </w:r>
            <w:r w:rsidR="000443BD" w:rsidRPr="000443BD">
              <w:rPr>
                <w:rFonts w:ascii="Source Sans Pro Light" w:eastAsia="Montserrat Light" w:hAnsi="Source Sans Pro Light" w:cs="Montserrat Light"/>
                <w:noProof/>
                <w:webHidden/>
                <w:spacing w:val="-3"/>
                <w:sz w:val="21"/>
                <w:szCs w:val="22"/>
                <w:lang w:val="en-US"/>
              </w:rPr>
              <w:fldChar w:fldCharType="begin"/>
            </w:r>
            <w:r w:rsidR="000443BD" w:rsidRPr="000443BD">
              <w:rPr>
                <w:rFonts w:ascii="Source Sans Pro Light" w:eastAsia="Montserrat Light" w:hAnsi="Source Sans Pro Light" w:cs="Montserrat Light"/>
                <w:noProof/>
                <w:webHidden/>
                <w:spacing w:val="-3"/>
                <w:sz w:val="21"/>
                <w:szCs w:val="22"/>
                <w:lang w:val="en-US"/>
              </w:rPr>
              <w:instrText xml:space="preserve"> PAGEREF _Toc55483050 \h </w:instrText>
            </w:r>
            <w:r w:rsidR="000443BD" w:rsidRPr="000443BD">
              <w:rPr>
                <w:rFonts w:ascii="Source Sans Pro Light" w:eastAsia="Montserrat Light" w:hAnsi="Source Sans Pro Light" w:cs="Montserrat Light"/>
                <w:noProof/>
                <w:webHidden/>
                <w:spacing w:val="-3"/>
                <w:sz w:val="21"/>
                <w:szCs w:val="22"/>
                <w:lang w:val="en-US"/>
              </w:rPr>
            </w:r>
            <w:r w:rsidR="000443BD" w:rsidRPr="000443BD">
              <w:rPr>
                <w:rFonts w:ascii="Source Sans Pro Light" w:eastAsia="Montserrat Light" w:hAnsi="Source Sans Pro Light" w:cs="Montserrat Light"/>
                <w:noProof/>
                <w:webHidden/>
                <w:spacing w:val="-3"/>
                <w:sz w:val="21"/>
                <w:szCs w:val="22"/>
                <w:lang w:val="en-US"/>
              </w:rPr>
              <w:fldChar w:fldCharType="separate"/>
            </w:r>
            <w:r w:rsidR="008622D5">
              <w:rPr>
                <w:rFonts w:ascii="Source Sans Pro Light" w:eastAsia="Montserrat Light" w:hAnsi="Source Sans Pro Light" w:cs="Montserrat Light"/>
                <w:noProof/>
                <w:webHidden/>
                <w:spacing w:val="-3"/>
                <w:sz w:val="21"/>
                <w:szCs w:val="22"/>
                <w:lang w:val="en-US"/>
              </w:rPr>
              <w:t>22</w:t>
            </w:r>
            <w:r w:rsidR="000443BD" w:rsidRPr="000443BD">
              <w:rPr>
                <w:rFonts w:ascii="Source Sans Pro Light" w:eastAsia="Montserrat Light" w:hAnsi="Source Sans Pro Light" w:cs="Montserrat Light"/>
                <w:noProof/>
                <w:webHidden/>
                <w:spacing w:val="-3"/>
                <w:sz w:val="21"/>
                <w:szCs w:val="22"/>
                <w:lang w:val="en-US"/>
              </w:rPr>
              <w:fldChar w:fldCharType="end"/>
            </w:r>
          </w:hyperlink>
        </w:p>
        <w:p w14:paraId="5A8651CE" w14:textId="5E071BDE" w:rsidR="000443BD" w:rsidRPr="000443BD" w:rsidRDefault="003D0157" w:rsidP="004C5E3A">
          <w:pPr>
            <w:widowControl w:val="0"/>
            <w:tabs>
              <w:tab w:val="right" w:pos="9713"/>
            </w:tabs>
            <w:autoSpaceDE w:val="0"/>
            <w:autoSpaceDN w:val="0"/>
            <w:spacing w:before="51" w:after="0" w:line="240" w:lineRule="auto"/>
            <w:ind w:left="113"/>
            <w:rPr>
              <w:rFonts w:ascii="Source Sans Pro Light" w:eastAsia="Montserrat Light" w:hAnsi="Source Sans Pro Light" w:cs="Montserrat Light"/>
              <w:noProof/>
              <w:spacing w:val="-3"/>
              <w:sz w:val="21"/>
              <w:szCs w:val="22"/>
              <w:lang w:val="en-US"/>
            </w:rPr>
          </w:pPr>
          <w:hyperlink w:anchor="_Toc55483051" w:history="1">
            <w:r w:rsidR="000443BD" w:rsidRPr="000443BD">
              <w:rPr>
                <w:rFonts w:ascii="Source Sans Pro Light" w:eastAsia="Montserrat Light" w:hAnsi="Source Sans Pro Light" w:cs="Montserrat Light"/>
                <w:noProof/>
                <w:spacing w:val="-3"/>
                <w:sz w:val="21"/>
                <w:szCs w:val="22"/>
                <w:lang w:val="en-US"/>
              </w:rPr>
              <w:t>B.8 Community Engagement and Support</w:t>
            </w:r>
            <w:r w:rsidR="000443BD" w:rsidRPr="000443BD">
              <w:rPr>
                <w:rFonts w:ascii="Source Sans Pro Light" w:eastAsia="Montserrat Light" w:hAnsi="Source Sans Pro Light" w:cs="Montserrat Light"/>
                <w:noProof/>
                <w:webHidden/>
                <w:spacing w:val="-3"/>
                <w:sz w:val="21"/>
                <w:szCs w:val="22"/>
                <w:lang w:val="en-US"/>
              </w:rPr>
              <w:tab/>
            </w:r>
            <w:r w:rsidR="000443BD" w:rsidRPr="000443BD">
              <w:rPr>
                <w:rFonts w:ascii="Source Sans Pro Light" w:eastAsia="Montserrat Light" w:hAnsi="Source Sans Pro Light" w:cs="Montserrat Light"/>
                <w:noProof/>
                <w:webHidden/>
                <w:spacing w:val="-3"/>
                <w:sz w:val="21"/>
                <w:szCs w:val="22"/>
                <w:lang w:val="en-US"/>
              </w:rPr>
              <w:fldChar w:fldCharType="begin"/>
            </w:r>
            <w:r w:rsidR="000443BD" w:rsidRPr="000443BD">
              <w:rPr>
                <w:rFonts w:ascii="Source Sans Pro Light" w:eastAsia="Montserrat Light" w:hAnsi="Source Sans Pro Light" w:cs="Montserrat Light"/>
                <w:noProof/>
                <w:webHidden/>
                <w:spacing w:val="-3"/>
                <w:sz w:val="21"/>
                <w:szCs w:val="22"/>
                <w:lang w:val="en-US"/>
              </w:rPr>
              <w:instrText xml:space="preserve"> PAGEREF _Toc55483051 \h </w:instrText>
            </w:r>
            <w:r w:rsidR="000443BD" w:rsidRPr="000443BD">
              <w:rPr>
                <w:rFonts w:ascii="Source Sans Pro Light" w:eastAsia="Montserrat Light" w:hAnsi="Source Sans Pro Light" w:cs="Montserrat Light"/>
                <w:noProof/>
                <w:webHidden/>
                <w:spacing w:val="-3"/>
                <w:sz w:val="21"/>
                <w:szCs w:val="22"/>
                <w:lang w:val="en-US"/>
              </w:rPr>
            </w:r>
            <w:r w:rsidR="000443BD" w:rsidRPr="000443BD">
              <w:rPr>
                <w:rFonts w:ascii="Source Sans Pro Light" w:eastAsia="Montserrat Light" w:hAnsi="Source Sans Pro Light" w:cs="Montserrat Light"/>
                <w:noProof/>
                <w:webHidden/>
                <w:spacing w:val="-3"/>
                <w:sz w:val="21"/>
                <w:szCs w:val="22"/>
                <w:lang w:val="en-US"/>
              </w:rPr>
              <w:fldChar w:fldCharType="separate"/>
            </w:r>
            <w:r w:rsidR="008622D5">
              <w:rPr>
                <w:rFonts w:ascii="Source Sans Pro Light" w:eastAsia="Montserrat Light" w:hAnsi="Source Sans Pro Light" w:cs="Montserrat Light"/>
                <w:noProof/>
                <w:webHidden/>
                <w:spacing w:val="-3"/>
                <w:sz w:val="21"/>
                <w:szCs w:val="22"/>
                <w:lang w:val="en-US"/>
              </w:rPr>
              <w:t>23</w:t>
            </w:r>
            <w:r w:rsidR="000443BD" w:rsidRPr="000443BD">
              <w:rPr>
                <w:rFonts w:ascii="Source Sans Pro Light" w:eastAsia="Montserrat Light" w:hAnsi="Source Sans Pro Light" w:cs="Montserrat Light"/>
                <w:noProof/>
                <w:webHidden/>
                <w:spacing w:val="-3"/>
                <w:sz w:val="21"/>
                <w:szCs w:val="22"/>
                <w:lang w:val="en-US"/>
              </w:rPr>
              <w:fldChar w:fldCharType="end"/>
            </w:r>
          </w:hyperlink>
        </w:p>
        <w:p w14:paraId="6DFD3B1A" w14:textId="0AC946BB" w:rsidR="000443BD" w:rsidRPr="000443BD" w:rsidRDefault="003D0157" w:rsidP="004C5E3A">
          <w:pPr>
            <w:widowControl w:val="0"/>
            <w:tabs>
              <w:tab w:val="right" w:pos="9713"/>
            </w:tabs>
            <w:autoSpaceDE w:val="0"/>
            <w:autoSpaceDN w:val="0"/>
            <w:spacing w:before="51" w:after="0" w:line="240" w:lineRule="auto"/>
            <w:ind w:left="113"/>
            <w:rPr>
              <w:rFonts w:ascii="Source Sans Pro Light" w:eastAsia="Montserrat Light" w:hAnsi="Source Sans Pro Light" w:cs="Montserrat Light"/>
              <w:noProof/>
              <w:spacing w:val="-3"/>
              <w:sz w:val="21"/>
              <w:szCs w:val="22"/>
              <w:lang w:val="en-US"/>
            </w:rPr>
          </w:pPr>
          <w:hyperlink w:anchor="_Toc55483052" w:history="1">
            <w:r w:rsidR="000443BD" w:rsidRPr="000443BD">
              <w:rPr>
                <w:rFonts w:ascii="Source Sans Pro Light" w:eastAsia="Montserrat Light" w:hAnsi="Source Sans Pro Light" w:cs="Montserrat Light"/>
                <w:noProof/>
                <w:spacing w:val="-3"/>
                <w:sz w:val="21"/>
                <w:szCs w:val="22"/>
                <w:lang w:val="en-US"/>
              </w:rPr>
              <w:t>B.9 Aboriginal and Torres Strait Islander Reporting</w:t>
            </w:r>
            <w:r w:rsidR="000443BD" w:rsidRPr="000443BD">
              <w:rPr>
                <w:rFonts w:ascii="Source Sans Pro Light" w:eastAsia="Montserrat Light" w:hAnsi="Source Sans Pro Light" w:cs="Montserrat Light"/>
                <w:noProof/>
                <w:webHidden/>
                <w:spacing w:val="-3"/>
                <w:sz w:val="21"/>
                <w:szCs w:val="22"/>
                <w:lang w:val="en-US"/>
              </w:rPr>
              <w:tab/>
            </w:r>
            <w:r w:rsidR="000443BD" w:rsidRPr="000443BD">
              <w:rPr>
                <w:rFonts w:ascii="Source Sans Pro Light" w:eastAsia="Montserrat Light" w:hAnsi="Source Sans Pro Light" w:cs="Montserrat Light"/>
                <w:noProof/>
                <w:webHidden/>
                <w:spacing w:val="-3"/>
                <w:sz w:val="21"/>
                <w:szCs w:val="22"/>
                <w:lang w:val="en-US"/>
              </w:rPr>
              <w:fldChar w:fldCharType="begin"/>
            </w:r>
            <w:r w:rsidR="000443BD" w:rsidRPr="000443BD">
              <w:rPr>
                <w:rFonts w:ascii="Source Sans Pro Light" w:eastAsia="Montserrat Light" w:hAnsi="Source Sans Pro Light" w:cs="Montserrat Light"/>
                <w:noProof/>
                <w:webHidden/>
                <w:spacing w:val="-3"/>
                <w:sz w:val="21"/>
                <w:szCs w:val="22"/>
                <w:lang w:val="en-US"/>
              </w:rPr>
              <w:instrText xml:space="preserve"> PAGEREF _Toc55483052 \h </w:instrText>
            </w:r>
            <w:r w:rsidR="000443BD" w:rsidRPr="000443BD">
              <w:rPr>
                <w:rFonts w:ascii="Source Sans Pro Light" w:eastAsia="Montserrat Light" w:hAnsi="Source Sans Pro Light" w:cs="Montserrat Light"/>
                <w:noProof/>
                <w:webHidden/>
                <w:spacing w:val="-3"/>
                <w:sz w:val="21"/>
                <w:szCs w:val="22"/>
                <w:lang w:val="en-US"/>
              </w:rPr>
            </w:r>
            <w:r w:rsidR="000443BD" w:rsidRPr="000443BD">
              <w:rPr>
                <w:rFonts w:ascii="Source Sans Pro Light" w:eastAsia="Montserrat Light" w:hAnsi="Source Sans Pro Light" w:cs="Montserrat Light"/>
                <w:noProof/>
                <w:webHidden/>
                <w:spacing w:val="-3"/>
                <w:sz w:val="21"/>
                <w:szCs w:val="22"/>
                <w:lang w:val="en-US"/>
              </w:rPr>
              <w:fldChar w:fldCharType="separate"/>
            </w:r>
            <w:r w:rsidR="008622D5">
              <w:rPr>
                <w:rFonts w:ascii="Source Sans Pro Light" w:eastAsia="Montserrat Light" w:hAnsi="Source Sans Pro Light" w:cs="Montserrat Light"/>
                <w:noProof/>
                <w:webHidden/>
                <w:spacing w:val="-3"/>
                <w:sz w:val="21"/>
                <w:szCs w:val="22"/>
                <w:lang w:val="en-US"/>
              </w:rPr>
              <w:t>23</w:t>
            </w:r>
            <w:r w:rsidR="000443BD" w:rsidRPr="000443BD">
              <w:rPr>
                <w:rFonts w:ascii="Source Sans Pro Light" w:eastAsia="Montserrat Light" w:hAnsi="Source Sans Pro Light" w:cs="Montserrat Light"/>
                <w:noProof/>
                <w:webHidden/>
                <w:spacing w:val="-3"/>
                <w:sz w:val="21"/>
                <w:szCs w:val="22"/>
                <w:lang w:val="en-US"/>
              </w:rPr>
              <w:fldChar w:fldCharType="end"/>
            </w:r>
          </w:hyperlink>
        </w:p>
        <w:p w14:paraId="26D14A89" w14:textId="5218F607" w:rsidR="000443BD" w:rsidRPr="000443BD" w:rsidRDefault="003D0157" w:rsidP="004C5E3A">
          <w:pPr>
            <w:widowControl w:val="0"/>
            <w:tabs>
              <w:tab w:val="right" w:pos="9713"/>
            </w:tabs>
            <w:autoSpaceDE w:val="0"/>
            <w:autoSpaceDN w:val="0"/>
            <w:spacing w:before="51" w:after="0" w:line="240" w:lineRule="auto"/>
            <w:ind w:left="113"/>
            <w:rPr>
              <w:rFonts w:ascii="Source Sans Pro Light" w:eastAsia="Montserrat Light" w:hAnsi="Source Sans Pro Light" w:cs="Montserrat Light"/>
              <w:noProof/>
              <w:spacing w:val="-3"/>
              <w:sz w:val="21"/>
              <w:szCs w:val="22"/>
              <w:lang w:val="en-US"/>
            </w:rPr>
          </w:pPr>
          <w:hyperlink w:anchor="_Toc55483053" w:history="1">
            <w:r w:rsidR="000443BD" w:rsidRPr="000443BD">
              <w:rPr>
                <w:rFonts w:ascii="Source Sans Pro Light" w:eastAsia="Montserrat Light" w:hAnsi="Source Sans Pro Light" w:cs="Montserrat Light"/>
                <w:noProof/>
                <w:spacing w:val="-3"/>
                <w:sz w:val="21"/>
                <w:szCs w:val="22"/>
                <w:lang w:val="en-US"/>
              </w:rPr>
              <w:t>B.10 Work Health and Safety</w:t>
            </w:r>
            <w:r w:rsidR="000443BD" w:rsidRPr="000443BD">
              <w:rPr>
                <w:rFonts w:ascii="Source Sans Pro Light" w:eastAsia="Montserrat Light" w:hAnsi="Source Sans Pro Light" w:cs="Montserrat Light"/>
                <w:noProof/>
                <w:webHidden/>
                <w:spacing w:val="-3"/>
                <w:sz w:val="21"/>
                <w:szCs w:val="22"/>
                <w:lang w:val="en-US"/>
              </w:rPr>
              <w:tab/>
            </w:r>
            <w:r w:rsidR="000443BD" w:rsidRPr="000443BD">
              <w:rPr>
                <w:rFonts w:ascii="Source Sans Pro Light" w:eastAsia="Montserrat Light" w:hAnsi="Source Sans Pro Light" w:cs="Montserrat Light"/>
                <w:noProof/>
                <w:webHidden/>
                <w:spacing w:val="-3"/>
                <w:sz w:val="21"/>
                <w:szCs w:val="22"/>
                <w:lang w:val="en-US"/>
              </w:rPr>
              <w:fldChar w:fldCharType="begin"/>
            </w:r>
            <w:r w:rsidR="000443BD" w:rsidRPr="000443BD">
              <w:rPr>
                <w:rFonts w:ascii="Source Sans Pro Light" w:eastAsia="Montserrat Light" w:hAnsi="Source Sans Pro Light" w:cs="Montserrat Light"/>
                <w:noProof/>
                <w:webHidden/>
                <w:spacing w:val="-3"/>
                <w:sz w:val="21"/>
                <w:szCs w:val="22"/>
                <w:lang w:val="en-US"/>
              </w:rPr>
              <w:instrText xml:space="preserve"> PAGEREF _Toc55483053 \h </w:instrText>
            </w:r>
            <w:r w:rsidR="000443BD" w:rsidRPr="000443BD">
              <w:rPr>
                <w:rFonts w:ascii="Source Sans Pro Light" w:eastAsia="Montserrat Light" w:hAnsi="Source Sans Pro Light" w:cs="Montserrat Light"/>
                <w:noProof/>
                <w:webHidden/>
                <w:spacing w:val="-3"/>
                <w:sz w:val="21"/>
                <w:szCs w:val="22"/>
                <w:lang w:val="en-US"/>
              </w:rPr>
            </w:r>
            <w:r w:rsidR="000443BD" w:rsidRPr="000443BD">
              <w:rPr>
                <w:rFonts w:ascii="Source Sans Pro Light" w:eastAsia="Montserrat Light" w:hAnsi="Source Sans Pro Light" w:cs="Montserrat Light"/>
                <w:noProof/>
                <w:webHidden/>
                <w:spacing w:val="-3"/>
                <w:sz w:val="21"/>
                <w:szCs w:val="22"/>
                <w:lang w:val="en-US"/>
              </w:rPr>
              <w:fldChar w:fldCharType="separate"/>
            </w:r>
            <w:r w:rsidR="008622D5">
              <w:rPr>
                <w:rFonts w:ascii="Source Sans Pro Light" w:eastAsia="Montserrat Light" w:hAnsi="Source Sans Pro Light" w:cs="Montserrat Light"/>
                <w:noProof/>
                <w:webHidden/>
                <w:spacing w:val="-3"/>
                <w:sz w:val="21"/>
                <w:szCs w:val="22"/>
                <w:lang w:val="en-US"/>
              </w:rPr>
              <w:t>23</w:t>
            </w:r>
            <w:r w:rsidR="000443BD" w:rsidRPr="000443BD">
              <w:rPr>
                <w:rFonts w:ascii="Source Sans Pro Light" w:eastAsia="Montserrat Light" w:hAnsi="Source Sans Pro Light" w:cs="Montserrat Light"/>
                <w:noProof/>
                <w:webHidden/>
                <w:spacing w:val="-3"/>
                <w:sz w:val="21"/>
                <w:szCs w:val="22"/>
                <w:lang w:val="en-US"/>
              </w:rPr>
              <w:fldChar w:fldCharType="end"/>
            </w:r>
          </w:hyperlink>
        </w:p>
        <w:p w14:paraId="1A66B9F9" w14:textId="6D0A4F31" w:rsidR="000443BD" w:rsidRPr="000443BD" w:rsidRDefault="003D0157" w:rsidP="004C5E3A">
          <w:pPr>
            <w:widowControl w:val="0"/>
            <w:tabs>
              <w:tab w:val="right" w:pos="9713"/>
            </w:tabs>
            <w:autoSpaceDE w:val="0"/>
            <w:autoSpaceDN w:val="0"/>
            <w:spacing w:before="51" w:after="0" w:line="240" w:lineRule="auto"/>
            <w:ind w:left="113"/>
            <w:rPr>
              <w:rFonts w:ascii="Source Sans Pro Light" w:eastAsia="Montserrat Light" w:hAnsi="Source Sans Pro Light" w:cs="Montserrat Light"/>
              <w:noProof/>
              <w:spacing w:val="-3"/>
              <w:sz w:val="21"/>
              <w:szCs w:val="22"/>
              <w:lang w:val="en-US"/>
            </w:rPr>
          </w:pPr>
          <w:hyperlink w:anchor="_Toc55483055" w:history="1">
            <w:r w:rsidR="000443BD" w:rsidRPr="000443BD">
              <w:rPr>
                <w:rFonts w:ascii="Source Sans Pro Light" w:eastAsia="Montserrat Light" w:hAnsi="Source Sans Pro Light" w:cs="Montserrat Light"/>
                <w:noProof/>
                <w:spacing w:val="-3"/>
                <w:sz w:val="21"/>
                <w:szCs w:val="22"/>
                <w:lang w:val="en-US"/>
              </w:rPr>
              <w:t>B.11 Human Resources Management</w:t>
            </w:r>
            <w:r w:rsidR="000443BD" w:rsidRPr="000443BD">
              <w:rPr>
                <w:rFonts w:ascii="Source Sans Pro Light" w:eastAsia="Montserrat Light" w:hAnsi="Source Sans Pro Light" w:cs="Montserrat Light"/>
                <w:noProof/>
                <w:webHidden/>
                <w:spacing w:val="-3"/>
                <w:sz w:val="21"/>
                <w:szCs w:val="22"/>
                <w:lang w:val="en-US"/>
              </w:rPr>
              <w:tab/>
            </w:r>
            <w:r w:rsidR="000443BD" w:rsidRPr="000443BD">
              <w:rPr>
                <w:rFonts w:ascii="Source Sans Pro Light" w:eastAsia="Montserrat Light" w:hAnsi="Source Sans Pro Light" w:cs="Montserrat Light"/>
                <w:noProof/>
                <w:webHidden/>
                <w:spacing w:val="-3"/>
                <w:sz w:val="21"/>
                <w:szCs w:val="22"/>
                <w:lang w:val="en-US"/>
              </w:rPr>
              <w:fldChar w:fldCharType="begin"/>
            </w:r>
            <w:r w:rsidR="000443BD" w:rsidRPr="000443BD">
              <w:rPr>
                <w:rFonts w:ascii="Source Sans Pro Light" w:eastAsia="Montserrat Light" w:hAnsi="Source Sans Pro Light" w:cs="Montserrat Light"/>
                <w:noProof/>
                <w:webHidden/>
                <w:spacing w:val="-3"/>
                <w:sz w:val="21"/>
                <w:szCs w:val="22"/>
                <w:lang w:val="en-US"/>
              </w:rPr>
              <w:instrText xml:space="preserve"> PAGEREF _Toc55483055 \h </w:instrText>
            </w:r>
            <w:r w:rsidR="000443BD" w:rsidRPr="000443BD">
              <w:rPr>
                <w:rFonts w:ascii="Source Sans Pro Light" w:eastAsia="Montserrat Light" w:hAnsi="Source Sans Pro Light" w:cs="Montserrat Light"/>
                <w:noProof/>
                <w:webHidden/>
                <w:spacing w:val="-3"/>
                <w:sz w:val="21"/>
                <w:szCs w:val="22"/>
                <w:lang w:val="en-US"/>
              </w:rPr>
            </w:r>
            <w:r w:rsidR="000443BD" w:rsidRPr="000443BD">
              <w:rPr>
                <w:rFonts w:ascii="Source Sans Pro Light" w:eastAsia="Montserrat Light" w:hAnsi="Source Sans Pro Light" w:cs="Montserrat Light"/>
                <w:noProof/>
                <w:webHidden/>
                <w:spacing w:val="-3"/>
                <w:sz w:val="21"/>
                <w:szCs w:val="22"/>
                <w:lang w:val="en-US"/>
              </w:rPr>
              <w:fldChar w:fldCharType="separate"/>
            </w:r>
            <w:r w:rsidR="008622D5">
              <w:rPr>
                <w:rFonts w:ascii="Source Sans Pro Light" w:eastAsia="Montserrat Light" w:hAnsi="Source Sans Pro Light" w:cs="Montserrat Light"/>
                <w:noProof/>
                <w:webHidden/>
                <w:spacing w:val="-3"/>
                <w:sz w:val="21"/>
                <w:szCs w:val="22"/>
                <w:lang w:val="en-US"/>
              </w:rPr>
              <w:t>24</w:t>
            </w:r>
            <w:r w:rsidR="000443BD" w:rsidRPr="000443BD">
              <w:rPr>
                <w:rFonts w:ascii="Source Sans Pro Light" w:eastAsia="Montserrat Light" w:hAnsi="Source Sans Pro Light" w:cs="Montserrat Light"/>
                <w:noProof/>
                <w:webHidden/>
                <w:spacing w:val="-3"/>
                <w:sz w:val="21"/>
                <w:szCs w:val="22"/>
                <w:lang w:val="en-US"/>
              </w:rPr>
              <w:fldChar w:fldCharType="end"/>
            </w:r>
          </w:hyperlink>
        </w:p>
        <w:p w14:paraId="6557D79B" w14:textId="2092DB0C" w:rsidR="000443BD" w:rsidRPr="000443BD" w:rsidRDefault="003D0157" w:rsidP="004C5E3A">
          <w:pPr>
            <w:widowControl w:val="0"/>
            <w:tabs>
              <w:tab w:val="right" w:pos="9713"/>
            </w:tabs>
            <w:autoSpaceDE w:val="0"/>
            <w:autoSpaceDN w:val="0"/>
            <w:spacing w:before="51" w:after="0" w:line="240" w:lineRule="auto"/>
            <w:ind w:left="113"/>
            <w:rPr>
              <w:rFonts w:ascii="Source Sans Pro Light" w:eastAsia="Montserrat Light" w:hAnsi="Source Sans Pro Light" w:cs="Montserrat Light"/>
              <w:noProof/>
              <w:spacing w:val="-3"/>
              <w:sz w:val="21"/>
              <w:szCs w:val="22"/>
              <w:lang w:val="en-US"/>
            </w:rPr>
          </w:pPr>
          <w:hyperlink w:anchor="_Toc55483059" w:history="1">
            <w:r w:rsidR="000443BD" w:rsidRPr="000443BD">
              <w:rPr>
                <w:rFonts w:ascii="Source Sans Pro Light" w:eastAsia="Montserrat Light" w:hAnsi="Source Sans Pro Light" w:cs="Montserrat Light"/>
                <w:noProof/>
                <w:spacing w:val="-3"/>
                <w:sz w:val="21"/>
                <w:szCs w:val="22"/>
                <w:lang w:val="en-US"/>
              </w:rPr>
              <w:t>B.12 Ecologically Sustainable Development</w:t>
            </w:r>
            <w:r w:rsidR="000443BD" w:rsidRPr="000443BD">
              <w:rPr>
                <w:rFonts w:ascii="Source Sans Pro Light" w:eastAsia="Montserrat Light" w:hAnsi="Source Sans Pro Light" w:cs="Montserrat Light"/>
                <w:noProof/>
                <w:webHidden/>
                <w:spacing w:val="-3"/>
                <w:sz w:val="21"/>
                <w:szCs w:val="22"/>
                <w:lang w:val="en-US"/>
              </w:rPr>
              <w:tab/>
            </w:r>
            <w:r w:rsidR="000443BD" w:rsidRPr="000443BD">
              <w:rPr>
                <w:rFonts w:ascii="Source Sans Pro Light" w:eastAsia="Montserrat Light" w:hAnsi="Source Sans Pro Light" w:cs="Montserrat Light"/>
                <w:noProof/>
                <w:webHidden/>
                <w:spacing w:val="-3"/>
                <w:sz w:val="21"/>
                <w:szCs w:val="22"/>
                <w:lang w:val="en-US"/>
              </w:rPr>
              <w:fldChar w:fldCharType="begin"/>
            </w:r>
            <w:r w:rsidR="000443BD" w:rsidRPr="000443BD">
              <w:rPr>
                <w:rFonts w:ascii="Source Sans Pro Light" w:eastAsia="Montserrat Light" w:hAnsi="Source Sans Pro Light" w:cs="Montserrat Light"/>
                <w:noProof/>
                <w:webHidden/>
                <w:spacing w:val="-3"/>
                <w:sz w:val="21"/>
                <w:szCs w:val="22"/>
                <w:lang w:val="en-US"/>
              </w:rPr>
              <w:instrText xml:space="preserve"> PAGEREF _Toc55483059 \h </w:instrText>
            </w:r>
            <w:r w:rsidR="000443BD" w:rsidRPr="000443BD">
              <w:rPr>
                <w:rFonts w:ascii="Source Sans Pro Light" w:eastAsia="Montserrat Light" w:hAnsi="Source Sans Pro Light" w:cs="Montserrat Light"/>
                <w:noProof/>
                <w:webHidden/>
                <w:spacing w:val="-3"/>
                <w:sz w:val="21"/>
                <w:szCs w:val="22"/>
                <w:lang w:val="en-US"/>
              </w:rPr>
            </w:r>
            <w:r w:rsidR="000443BD" w:rsidRPr="000443BD">
              <w:rPr>
                <w:rFonts w:ascii="Source Sans Pro Light" w:eastAsia="Montserrat Light" w:hAnsi="Source Sans Pro Light" w:cs="Montserrat Light"/>
                <w:noProof/>
                <w:webHidden/>
                <w:spacing w:val="-3"/>
                <w:sz w:val="21"/>
                <w:szCs w:val="22"/>
                <w:lang w:val="en-US"/>
              </w:rPr>
              <w:fldChar w:fldCharType="separate"/>
            </w:r>
            <w:r w:rsidR="008622D5">
              <w:rPr>
                <w:rFonts w:ascii="Source Sans Pro Light" w:eastAsia="Montserrat Light" w:hAnsi="Source Sans Pro Light" w:cs="Montserrat Light"/>
                <w:noProof/>
                <w:webHidden/>
                <w:spacing w:val="-3"/>
                <w:sz w:val="21"/>
                <w:szCs w:val="22"/>
                <w:lang w:val="en-US"/>
              </w:rPr>
              <w:t>27</w:t>
            </w:r>
            <w:r w:rsidR="000443BD" w:rsidRPr="000443BD">
              <w:rPr>
                <w:rFonts w:ascii="Source Sans Pro Light" w:eastAsia="Montserrat Light" w:hAnsi="Source Sans Pro Light" w:cs="Montserrat Light"/>
                <w:noProof/>
                <w:webHidden/>
                <w:spacing w:val="-3"/>
                <w:sz w:val="21"/>
                <w:szCs w:val="22"/>
                <w:lang w:val="en-US"/>
              </w:rPr>
              <w:fldChar w:fldCharType="end"/>
            </w:r>
          </w:hyperlink>
        </w:p>
        <w:p w14:paraId="47B77C82" w14:textId="77777777" w:rsidR="004C5E3A" w:rsidRPr="00275B38" w:rsidRDefault="004C5E3A" w:rsidP="004C5E3A">
          <w:pPr>
            <w:widowControl w:val="0"/>
            <w:autoSpaceDE w:val="0"/>
            <w:autoSpaceDN w:val="0"/>
            <w:spacing w:before="266" w:after="0" w:line="240" w:lineRule="auto"/>
            <w:ind w:left="113"/>
            <w:rPr>
              <w:rFonts w:ascii="Source Sans Pro" w:eastAsia="Montserrat Light" w:hAnsi="Montserrat Light" w:cs="Montserrat Light"/>
              <w:b/>
              <w:noProof/>
              <w:color w:val="002060"/>
              <w:sz w:val="26"/>
              <w:szCs w:val="22"/>
              <w:lang w:val="en-US"/>
            </w:rPr>
          </w:pPr>
          <w:r w:rsidRPr="00275B38">
            <w:rPr>
              <w:rFonts w:ascii="Source Sans Pro" w:eastAsia="Montserrat Light" w:hAnsi="Montserrat Light" w:cs="Montserrat Light"/>
              <w:b/>
              <w:noProof/>
              <w:color w:val="002060"/>
              <w:sz w:val="26"/>
              <w:szCs w:val="22"/>
              <w:lang w:val="en-US"/>
            </w:rPr>
            <w:t>PART C</w:t>
          </w:r>
        </w:p>
        <w:p w14:paraId="65306A5B" w14:textId="35669D90" w:rsidR="004C5E3A" w:rsidRPr="004C5E3A" w:rsidRDefault="004C5E3A" w:rsidP="004C5E3A">
          <w:pPr>
            <w:widowControl w:val="0"/>
            <w:tabs>
              <w:tab w:val="right" w:pos="9713"/>
            </w:tabs>
            <w:autoSpaceDE w:val="0"/>
            <w:autoSpaceDN w:val="0"/>
            <w:spacing w:before="65" w:after="0" w:line="240" w:lineRule="auto"/>
            <w:ind w:left="113"/>
            <w:rPr>
              <w:rFonts w:ascii="Source Sans Pro Light" w:eastAsia="Montserrat Light" w:hAnsi="Source Sans Pro Light" w:cs="Montserrat Light"/>
              <w:noProof/>
              <w:spacing w:val="-3"/>
              <w:sz w:val="21"/>
              <w:szCs w:val="22"/>
              <w:lang w:val="en-US"/>
            </w:rPr>
          </w:pPr>
          <w:r w:rsidRPr="004C5E3A">
            <w:rPr>
              <w:rFonts w:ascii="Source Sans Pro SemiBold" w:eastAsia="Montserrat Light" w:hAnsi="Montserrat Light" w:cs="Montserrat Light"/>
              <w:b/>
              <w:noProof/>
              <w:sz w:val="21"/>
              <w:szCs w:val="22"/>
              <w:lang w:val="en-US"/>
            </w:rPr>
            <mc:AlternateContent>
              <mc:Choice Requires="wpg">
                <w:drawing>
                  <wp:anchor distT="0" distB="0" distL="114300" distR="114300" simplePos="0" relativeHeight="251673600" behindDoc="0" locked="0" layoutInCell="1" allowOverlap="1" wp14:anchorId="78329628" wp14:editId="1D8B7628">
                    <wp:simplePos x="0" y="0"/>
                    <wp:positionH relativeFrom="page">
                      <wp:posOffset>723265</wp:posOffset>
                    </wp:positionH>
                    <wp:positionV relativeFrom="paragraph">
                      <wp:posOffset>234315</wp:posOffset>
                    </wp:positionV>
                    <wp:extent cx="6113780" cy="6350"/>
                    <wp:effectExtent l="0" t="0" r="0" b="0"/>
                    <wp:wrapNone/>
                    <wp:docPr id="127" name="Group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6350"/>
                              <a:chOff x="1139" y="369"/>
                              <a:chExt cx="9628" cy="10"/>
                            </a:xfrm>
                          </wpg:grpSpPr>
                          <wps:wsp>
                            <wps:cNvPr id="128" name="Line 36"/>
                            <wps:cNvCnPr>
                              <a:cxnSpLocks noChangeShapeType="1"/>
                            </wps:cNvCnPr>
                            <wps:spPr bwMode="auto">
                              <a:xfrm>
                                <a:off x="1159" y="374"/>
                                <a:ext cx="9598" cy="0"/>
                              </a:xfrm>
                              <a:prstGeom prst="line">
                                <a:avLst/>
                              </a:prstGeom>
                              <a:noFill/>
                              <a:ln w="6350">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29" name="AutoShape 37"/>
                            <wps:cNvSpPr>
                              <a:spLocks/>
                            </wps:cNvSpPr>
                            <wps:spPr bwMode="auto">
                              <a:xfrm>
                                <a:off x="1138" y="374"/>
                                <a:ext cx="9628" cy="2"/>
                              </a:xfrm>
                              <a:custGeom>
                                <a:avLst/>
                                <a:gdLst>
                                  <a:gd name="T0" fmla="+- 0 1139 1139"/>
                                  <a:gd name="T1" fmla="*/ T0 w 9628"/>
                                  <a:gd name="T2" fmla="+- 0 1139 1139"/>
                                  <a:gd name="T3" fmla="*/ T2 w 9628"/>
                                  <a:gd name="T4" fmla="+- 0 10767 1139"/>
                                  <a:gd name="T5" fmla="*/ T4 w 9628"/>
                                  <a:gd name="T6" fmla="+- 0 10767 1139"/>
                                  <a:gd name="T7" fmla="*/ T6 w 9628"/>
                                </a:gdLst>
                                <a:ahLst/>
                                <a:cxnLst>
                                  <a:cxn ang="0">
                                    <a:pos x="T1" y="0"/>
                                  </a:cxn>
                                  <a:cxn ang="0">
                                    <a:pos x="T3" y="0"/>
                                  </a:cxn>
                                  <a:cxn ang="0">
                                    <a:pos x="T5" y="0"/>
                                  </a:cxn>
                                  <a:cxn ang="0">
                                    <a:pos x="T7" y="0"/>
                                  </a:cxn>
                                </a:cxnLst>
                                <a:rect l="0" t="0" r="r" b="b"/>
                                <a:pathLst>
                                  <a:path w="9628">
                                    <a:moveTo>
                                      <a:pt x="0" y="0"/>
                                    </a:moveTo>
                                    <a:lnTo>
                                      <a:pt x="0" y="0"/>
                                    </a:lnTo>
                                    <a:moveTo>
                                      <a:pt x="9628"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856F1" id="Group 127" o:spid="_x0000_s1026" alt="&quot;&quot;" style="position:absolute;margin-left:56.95pt;margin-top:18.45pt;width:481.4pt;height:.5pt;z-index:251673600;mso-position-horizontal-relative:page" coordorigin="1139,369" coordsize="96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">
                    <v:line id="Line 36" o:spid="_x0000_s1027" style="position:absolute;visibility:visible;mso-wrap-style:square" from="1159,374" to="1075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" strokeweight=".5pt">
                      <v:stroke dashstyle="dot"/>
                    </v:line>
                    <v:shape id="AutoShape 37" o:spid="_x0000_s1028" style="position:absolute;left:1138;top:374;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" path="m,l,m9628,r,e" filled="f" strokeweight=".5pt">
                      <v:path arrowok="t" o:connecttype="custom" o:connectlocs="0,0;0,0;9628,0;9628,0" o:connectangles="0,0,0,0"/>
                    </v:shape>
                    <w10:wrap anchorx="page"/>
                  </v:group>
                </w:pict>
              </mc:Fallback>
            </mc:AlternateContent>
          </w:r>
          <w:r w:rsidRPr="004C5E3A">
            <w:rPr>
              <w:rFonts w:ascii="Source Sans Pro SemiBold" w:eastAsia="Montserrat Light" w:hAnsi="Montserrat Light" w:cs="Montserrat Light"/>
              <w:b/>
              <w:noProof/>
              <w:sz w:val="21"/>
              <w:szCs w:val="22"/>
              <w:lang w:val="en-US"/>
            </w:rPr>
            <w:t>Financial Management Reporting</w:t>
          </w:r>
          <w:r w:rsidRPr="004C5E3A">
            <w:rPr>
              <w:rFonts w:ascii="Source Sans Pro Light" w:eastAsia="Montserrat Light" w:hAnsi="Source Sans Pro Light" w:cs="Montserrat Light"/>
              <w:noProof/>
              <w:spacing w:val="-3"/>
              <w:sz w:val="21"/>
              <w:szCs w:val="22"/>
              <w:lang w:val="en-US"/>
            </w:rPr>
            <w:tab/>
          </w:r>
        </w:p>
        <w:p w14:paraId="49F780DF" w14:textId="7C1C8455" w:rsidR="000443BD" w:rsidRPr="004C5E3A" w:rsidRDefault="003D0157" w:rsidP="004C5E3A">
          <w:pPr>
            <w:widowControl w:val="0"/>
            <w:tabs>
              <w:tab w:val="right" w:pos="9713"/>
            </w:tabs>
            <w:autoSpaceDE w:val="0"/>
            <w:autoSpaceDN w:val="0"/>
            <w:spacing w:before="51" w:after="0" w:line="240" w:lineRule="auto"/>
            <w:ind w:left="113"/>
            <w:rPr>
              <w:rFonts w:ascii="Source Sans Pro Light" w:eastAsia="Montserrat Light" w:hAnsi="Source Sans Pro Light" w:cs="Montserrat Light"/>
              <w:noProof/>
              <w:spacing w:val="-3"/>
              <w:sz w:val="21"/>
              <w:szCs w:val="22"/>
              <w:lang w:val="en-US"/>
            </w:rPr>
          </w:pPr>
          <w:hyperlink w:anchor="_Toc55483062" w:history="1">
            <w:r w:rsidR="000443BD" w:rsidRPr="004C5E3A">
              <w:rPr>
                <w:rFonts w:ascii="Source Sans Pro Light" w:eastAsia="Montserrat Light" w:hAnsi="Source Sans Pro Light" w:cs="Montserrat Light"/>
                <w:noProof/>
                <w:spacing w:val="-3"/>
                <w:sz w:val="21"/>
                <w:szCs w:val="22"/>
                <w:lang w:val="en-US"/>
              </w:rPr>
              <w:t>C.1 Financial Management Analysis</w:t>
            </w:r>
            <w:r w:rsidR="000443BD" w:rsidRPr="004C5E3A">
              <w:rPr>
                <w:rFonts w:ascii="Source Sans Pro Light" w:eastAsia="Montserrat Light" w:hAnsi="Source Sans Pro Light" w:cs="Montserrat Light"/>
                <w:noProof/>
                <w:webHidden/>
                <w:spacing w:val="-3"/>
                <w:sz w:val="21"/>
                <w:szCs w:val="22"/>
                <w:lang w:val="en-US"/>
              </w:rPr>
              <w:tab/>
            </w:r>
            <w:r w:rsidR="000443BD" w:rsidRPr="004C5E3A">
              <w:rPr>
                <w:rFonts w:ascii="Source Sans Pro Light" w:eastAsia="Montserrat Light" w:hAnsi="Source Sans Pro Light" w:cs="Montserrat Light"/>
                <w:noProof/>
                <w:webHidden/>
                <w:spacing w:val="-3"/>
                <w:sz w:val="21"/>
                <w:szCs w:val="22"/>
                <w:lang w:val="en-US"/>
              </w:rPr>
              <w:fldChar w:fldCharType="begin"/>
            </w:r>
            <w:r w:rsidR="000443BD" w:rsidRPr="004C5E3A">
              <w:rPr>
                <w:rFonts w:ascii="Source Sans Pro Light" w:eastAsia="Montserrat Light" w:hAnsi="Source Sans Pro Light" w:cs="Montserrat Light"/>
                <w:noProof/>
                <w:webHidden/>
                <w:spacing w:val="-3"/>
                <w:sz w:val="21"/>
                <w:szCs w:val="22"/>
                <w:lang w:val="en-US"/>
              </w:rPr>
              <w:instrText xml:space="preserve"> PAGEREF _Toc55483062 \h </w:instrText>
            </w:r>
            <w:r w:rsidR="000443BD" w:rsidRPr="004C5E3A">
              <w:rPr>
                <w:rFonts w:ascii="Source Sans Pro Light" w:eastAsia="Montserrat Light" w:hAnsi="Source Sans Pro Light" w:cs="Montserrat Light"/>
                <w:noProof/>
                <w:webHidden/>
                <w:spacing w:val="-3"/>
                <w:sz w:val="21"/>
                <w:szCs w:val="22"/>
                <w:lang w:val="en-US"/>
              </w:rPr>
            </w:r>
            <w:r w:rsidR="000443BD" w:rsidRPr="004C5E3A">
              <w:rPr>
                <w:rFonts w:ascii="Source Sans Pro Light" w:eastAsia="Montserrat Light" w:hAnsi="Source Sans Pro Light" w:cs="Montserrat Light"/>
                <w:noProof/>
                <w:webHidden/>
                <w:spacing w:val="-3"/>
                <w:sz w:val="21"/>
                <w:szCs w:val="22"/>
                <w:lang w:val="en-US"/>
              </w:rPr>
              <w:fldChar w:fldCharType="separate"/>
            </w:r>
            <w:r w:rsidR="008622D5">
              <w:rPr>
                <w:rFonts w:ascii="Source Sans Pro Light" w:eastAsia="Montserrat Light" w:hAnsi="Source Sans Pro Light" w:cs="Montserrat Light"/>
                <w:noProof/>
                <w:webHidden/>
                <w:spacing w:val="-3"/>
                <w:sz w:val="21"/>
                <w:szCs w:val="22"/>
                <w:lang w:val="en-US"/>
              </w:rPr>
              <w:t>30</w:t>
            </w:r>
            <w:r w:rsidR="000443BD" w:rsidRPr="004C5E3A">
              <w:rPr>
                <w:rFonts w:ascii="Source Sans Pro Light" w:eastAsia="Montserrat Light" w:hAnsi="Source Sans Pro Light" w:cs="Montserrat Light"/>
                <w:noProof/>
                <w:webHidden/>
                <w:spacing w:val="-3"/>
                <w:sz w:val="21"/>
                <w:szCs w:val="22"/>
                <w:lang w:val="en-US"/>
              </w:rPr>
              <w:fldChar w:fldCharType="end"/>
            </w:r>
          </w:hyperlink>
        </w:p>
        <w:p w14:paraId="256656B0" w14:textId="3E4FC6D5" w:rsidR="000443BD" w:rsidRPr="004C5E3A" w:rsidRDefault="003D0157" w:rsidP="004C5E3A">
          <w:pPr>
            <w:widowControl w:val="0"/>
            <w:tabs>
              <w:tab w:val="right" w:pos="9713"/>
            </w:tabs>
            <w:autoSpaceDE w:val="0"/>
            <w:autoSpaceDN w:val="0"/>
            <w:spacing w:before="51" w:after="0" w:line="240" w:lineRule="auto"/>
            <w:ind w:left="113"/>
            <w:rPr>
              <w:rFonts w:ascii="Source Sans Pro Light" w:eastAsia="Montserrat Light" w:hAnsi="Source Sans Pro Light" w:cs="Montserrat Light"/>
              <w:noProof/>
              <w:spacing w:val="-3"/>
              <w:sz w:val="21"/>
              <w:szCs w:val="22"/>
              <w:lang w:val="en-US"/>
            </w:rPr>
          </w:pPr>
          <w:hyperlink w:anchor="_Toc55483064" w:history="1">
            <w:r w:rsidR="000443BD" w:rsidRPr="004C5E3A">
              <w:rPr>
                <w:rFonts w:ascii="Source Sans Pro Light" w:eastAsia="Montserrat Light" w:hAnsi="Source Sans Pro Light" w:cs="Montserrat Light"/>
                <w:noProof/>
                <w:spacing w:val="-3"/>
                <w:sz w:val="21"/>
                <w:szCs w:val="22"/>
                <w:lang w:val="en-US"/>
              </w:rPr>
              <w:t>C.2 Financial Statements</w:t>
            </w:r>
            <w:r w:rsidR="000443BD" w:rsidRPr="004C5E3A">
              <w:rPr>
                <w:rFonts w:ascii="Source Sans Pro Light" w:eastAsia="Montserrat Light" w:hAnsi="Source Sans Pro Light" w:cs="Montserrat Light"/>
                <w:noProof/>
                <w:webHidden/>
                <w:spacing w:val="-3"/>
                <w:sz w:val="21"/>
                <w:szCs w:val="22"/>
                <w:lang w:val="en-US"/>
              </w:rPr>
              <w:tab/>
            </w:r>
            <w:r w:rsidR="000443BD" w:rsidRPr="004C5E3A">
              <w:rPr>
                <w:rFonts w:ascii="Source Sans Pro Light" w:eastAsia="Montserrat Light" w:hAnsi="Source Sans Pro Light" w:cs="Montserrat Light"/>
                <w:noProof/>
                <w:webHidden/>
                <w:spacing w:val="-3"/>
                <w:sz w:val="21"/>
                <w:szCs w:val="22"/>
                <w:lang w:val="en-US"/>
              </w:rPr>
              <w:fldChar w:fldCharType="begin"/>
            </w:r>
            <w:r w:rsidR="000443BD" w:rsidRPr="004C5E3A">
              <w:rPr>
                <w:rFonts w:ascii="Source Sans Pro Light" w:eastAsia="Montserrat Light" w:hAnsi="Source Sans Pro Light" w:cs="Montserrat Light"/>
                <w:noProof/>
                <w:webHidden/>
                <w:spacing w:val="-3"/>
                <w:sz w:val="21"/>
                <w:szCs w:val="22"/>
                <w:lang w:val="en-US"/>
              </w:rPr>
              <w:instrText xml:space="preserve"> PAGEREF _Toc55483064 \h </w:instrText>
            </w:r>
            <w:r w:rsidR="000443BD" w:rsidRPr="004C5E3A">
              <w:rPr>
                <w:rFonts w:ascii="Source Sans Pro Light" w:eastAsia="Montserrat Light" w:hAnsi="Source Sans Pro Light" w:cs="Montserrat Light"/>
                <w:noProof/>
                <w:webHidden/>
                <w:spacing w:val="-3"/>
                <w:sz w:val="21"/>
                <w:szCs w:val="22"/>
                <w:lang w:val="en-US"/>
              </w:rPr>
            </w:r>
            <w:r w:rsidR="000443BD" w:rsidRPr="004C5E3A">
              <w:rPr>
                <w:rFonts w:ascii="Source Sans Pro Light" w:eastAsia="Montserrat Light" w:hAnsi="Source Sans Pro Light" w:cs="Montserrat Light"/>
                <w:noProof/>
                <w:webHidden/>
                <w:spacing w:val="-3"/>
                <w:sz w:val="21"/>
                <w:szCs w:val="22"/>
                <w:lang w:val="en-US"/>
              </w:rPr>
              <w:fldChar w:fldCharType="separate"/>
            </w:r>
            <w:r w:rsidR="008622D5">
              <w:rPr>
                <w:rFonts w:ascii="Source Sans Pro Light" w:eastAsia="Montserrat Light" w:hAnsi="Source Sans Pro Light" w:cs="Montserrat Light"/>
                <w:noProof/>
                <w:webHidden/>
                <w:spacing w:val="-3"/>
                <w:sz w:val="21"/>
                <w:szCs w:val="22"/>
                <w:lang w:val="en-US"/>
              </w:rPr>
              <w:t>40</w:t>
            </w:r>
            <w:r w:rsidR="000443BD" w:rsidRPr="004C5E3A">
              <w:rPr>
                <w:rFonts w:ascii="Source Sans Pro Light" w:eastAsia="Montserrat Light" w:hAnsi="Source Sans Pro Light" w:cs="Montserrat Light"/>
                <w:noProof/>
                <w:webHidden/>
                <w:spacing w:val="-3"/>
                <w:sz w:val="21"/>
                <w:szCs w:val="22"/>
                <w:lang w:val="en-US"/>
              </w:rPr>
              <w:fldChar w:fldCharType="end"/>
            </w:r>
          </w:hyperlink>
        </w:p>
        <w:p w14:paraId="621870F5" w14:textId="298452BE" w:rsidR="000443BD" w:rsidRPr="004C5E3A" w:rsidRDefault="003D0157" w:rsidP="004C5E3A">
          <w:pPr>
            <w:widowControl w:val="0"/>
            <w:tabs>
              <w:tab w:val="right" w:pos="9713"/>
            </w:tabs>
            <w:autoSpaceDE w:val="0"/>
            <w:autoSpaceDN w:val="0"/>
            <w:spacing w:before="51" w:after="0" w:line="240" w:lineRule="auto"/>
            <w:ind w:left="113"/>
            <w:rPr>
              <w:rFonts w:ascii="Source Sans Pro Light" w:eastAsia="Montserrat Light" w:hAnsi="Source Sans Pro Light" w:cs="Montserrat Light"/>
              <w:noProof/>
              <w:spacing w:val="-3"/>
              <w:sz w:val="21"/>
              <w:szCs w:val="22"/>
              <w:lang w:val="en-US"/>
            </w:rPr>
          </w:pPr>
          <w:hyperlink w:anchor="_Toc55483065" w:history="1">
            <w:r w:rsidR="000443BD" w:rsidRPr="004C5E3A">
              <w:rPr>
                <w:rFonts w:ascii="Source Sans Pro Light" w:eastAsia="Montserrat Light" w:hAnsi="Source Sans Pro Light" w:cs="Montserrat Light"/>
                <w:noProof/>
                <w:spacing w:val="-3"/>
                <w:sz w:val="21"/>
                <w:szCs w:val="22"/>
                <w:lang w:val="en-US"/>
              </w:rPr>
              <w:t>C.3 Capital Works</w:t>
            </w:r>
            <w:r w:rsidR="000443BD" w:rsidRPr="004C5E3A">
              <w:rPr>
                <w:rFonts w:ascii="Source Sans Pro Light" w:eastAsia="Montserrat Light" w:hAnsi="Source Sans Pro Light" w:cs="Montserrat Light"/>
                <w:noProof/>
                <w:webHidden/>
                <w:spacing w:val="-3"/>
                <w:sz w:val="21"/>
                <w:szCs w:val="22"/>
                <w:lang w:val="en-US"/>
              </w:rPr>
              <w:tab/>
            </w:r>
            <w:r w:rsidR="000443BD" w:rsidRPr="004C5E3A">
              <w:rPr>
                <w:rFonts w:ascii="Source Sans Pro Light" w:eastAsia="Montserrat Light" w:hAnsi="Source Sans Pro Light" w:cs="Montserrat Light"/>
                <w:noProof/>
                <w:webHidden/>
                <w:spacing w:val="-3"/>
                <w:sz w:val="21"/>
                <w:szCs w:val="22"/>
                <w:lang w:val="en-US"/>
              </w:rPr>
              <w:fldChar w:fldCharType="begin"/>
            </w:r>
            <w:r w:rsidR="000443BD" w:rsidRPr="004C5E3A">
              <w:rPr>
                <w:rFonts w:ascii="Source Sans Pro Light" w:eastAsia="Montserrat Light" w:hAnsi="Source Sans Pro Light" w:cs="Montserrat Light"/>
                <w:noProof/>
                <w:webHidden/>
                <w:spacing w:val="-3"/>
                <w:sz w:val="21"/>
                <w:szCs w:val="22"/>
                <w:lang w:val="en-US"/>
              </w:rPr>
              <w:instrText xml:space="preserve"> PAGEREF _Toc55483065 \h </w:instrText>
            </w:r>
            <w:r w:rsidR="000443BD" w:rsidRPr="004C5E3A">
              <w:rPr>
                <w:rFonts w:ascii="Source Sans Pro Light" w:eastAsia="Montserrat Light" w:hAnsi="Source Sans Pro Light" w:cs="Montserrat Light"/>
                <w:noProof/>
                <w:webHidden/>
                <w:spacing w:val="-3"/>
                <w:sz w:val="21"/>
                <w:szCs w:val="22"/>
                <w:lang w:val="en-US"/>
              </w:rPr>
            </w:r>
            <w:r w:rsidR="000443BD" w:rsidRPr="004C5E3A">
              <w:rPr>
                <w:rFonts w:ascii="Source Sans Pro Light" w:eastAsia="Montserrat Light" w:hAnsi="Source Sans Pro Light" w:cs="Montserrat Light"/>
                <w:noProof/>
                <w:webHidden/>
                <w:spacing w:val="-3"/>
                <w:sz w:val="21"/>
                <w:szCs w:val="22"/>
                <w:lang w:val="en-US"/>
              </w:rPr>
              <w:fldChar w:fldCharType="separate"/>
            </w:r>
            <w:r w:rsidR="008622D5">
              <w:rPr>
                <w:rFonts w:ascii="Source Sans Pro Light" w:eastAsia="Montserrat Light" w:hAnsi="Source Sans Pro Light" w:cs="Montserrat Light"/>
                <w:noProof/>
                <w:webHidden/>
                <w:spacing w:val="-3"/>
                <w:sz w:val="21"/>
                <w:szCs w:val="22"/>
                <w:lang w:val="en-US"/>
              </w:rPr>
              <w:t>82</w:t>
            </w:r>
            <w:r w:rsidR="000443BD" w:rsidRPr="004C5E3A">
              <w:rPr>
                <w:rFonts w:ascii="Source Sans Pro Light" w:eastAsia="Montserrat Light" w:hAnsi="Source Sans Pro Light" w:cs="Montserrat Light"/>
                <w:noProof/>
                <w:webHidden/>
                <w:spacing w:val="-3"/>
                <w:sz w:val="21"/>
                <w:szCs w:val="22"/>
                <w:lang w:val="en-US"/>
              </w:rPr>
              <w:fldChar w:fldCharType="end"/>
            </w:r>
          </w:hyperlink>
        </w:p>
        <w:p w14:paraId="5EB24ABB" w14:textId="12FED9A2" w:rsidR="000443BD" w:rsidRPr="004C5E3A" w:rsidRDefault="003D0157" w:rsidP="004C5E3A">
          <w:pPr>
            <w:widowControl w:val="0"/>
            <w:tabs>
              <w:tab w:val="right" w:pos="9713"/>
            </w:tabs>
            <w:autoSpaceDE w:val="0"/>
            <w:autoSpaceDN w:val="0"/>
            <w:spacing w:before="51" w:after="0" w:line="240" w:lineRule="auto"/>
            <w:ind w:left="113"/>
            <w:rPr>
              <w:rFonts w:ascii="Source Sans Pro Light" w:eastAsia="Montserrat Light" w:hAnsi="Source Sans Pro Light" w:cs="Montserrat Light"/>
              <w:noProof/>
              <w:spacing w:val="-3"/>
              <w:sz w:val="21"/>
              <w:szCs w:val="22"/>
              <w:lang w:val="en-US"/>
            </w:rPr>
          </w:pPr>
          <w:hyperlink w:anchor="_Toc55483066" w:history="1">
            <w:r w:rsidR="000443BD" w:rsidRPr="004C5E3A">
              <w:rPr>
                <w:rFonts w:ascii="Source Sans Pro Light" w:eastAsia="Montserrat Light" w:hAnsi="Source Sans Pro Light" w:cs="Montserrat Light"/>
                <w:noProof/>
                <w:spacing w:val="-3"/>
                <w:sz w:val="21"/>
                <w:szCs w:val="22"/>
                <w:lang w:val="en-US"/>
              </w:rPr>
              <w:t>C.4 Asset Management</w:t>
            </w:r>
            <w:r w:rsidR="000443BD" w:rsidRPr="004C5E3A">
              <w:rPr>
                <w:rFonts w:ascii="Source Sans Pro Light" w:eastAsia="Montserrat Light" w:hAnsi="Source Sans Pro Light" w:cs="Montserrat Light"/>
                <w:noProof/>
                <w:webHidden/>
                <w:spacing w:val="-3"/>
                <w:sz w:val="21"/>
                <w:szCs w:val="22"/>
                <w:lang w:val="en-US"/>
              </w:rPr>
              <w:tab/>
            </w:r>
            <w:r w:rsidR="000443BD" w:rsidRPr="004C5E3A">
              <w:rPr>
                <w:rFonts w:ascii="Source Sans Pro Light" w:eastAsia="Montserrat Light" w:hAnsi="Source Sans Pro Light" w:cs="Montserrat Light"/>
                <w:noProof/>
                <w:webHidden/>
                <w:spacing w:val="-3"/>
                <w:sz w:val="21"/>
                <w:szCs w:val="22"/>
                <w:lang w:val="en-US"/>
              </w:rPr>
              <w:fldChar w:fldCharType="begin"/>
            </w:r>
            <w:r w:rsidR="000443BD" w:rsidRPr="004C5E3A">
              <w:rPr>
                <w:rFonts w:ascii="Source Sans Pro Light" w:eastAsia="Montserrat Light" w:hAnsi="Source Sans Pro Light" w:cs="Montserrat Light"/>
                <w:noProof/>
                <w:webHidden/>
                <w:spacing w:val="-3"/>
                <w:sz w:val="21"/>
                <w:szCs w:val="22"/>
                <w:lang w:val="en-US"/>
              </w:rPr>
              <w:instrText xml:space="preserve"> PAGEREF _Toc55483066 \h </w:instrText>
            </w:r>
            <w:r w:rsidR="000443BD" w:rsidRPr="004C5E3A">
              <w:rPr>
                <w:rFonts w:ascii="Source Sans Pro Light" w:eastAsia="Montserrat Light" w:hAnsi="Source Sans Pro Light" w:cs="Montserrat Light"/>
                <w:noProof/>
                <w:webHidden/>
                <w:spacing w:val="-3"/>
                <w:sz w:val="21"/>
                <w:szCs w:val="22"/>
                <w:lang w:val="en-US"/>
              </w:rPr>
            </w:r>
            <w:r w:rsidR="000443BD" w:rsidRPr="004C5E3A">
              <w:rPr>
                <w:rFonts w:ascii="Source Sans Pro Light" w:eastAsia="Montserrat Light" w:hAnsi="Source Sans Pro Light" w:cs="Montserrat Light"/>
                <w:noProof/>
                <w:webHidden/>
                <w:spacing w:val="-3"/>
                <w:sz w:val="21"/>
                <w:szCs w:val="22"/>
                <w:lang w:val="en-US"/>
              </w:rPr>
              <w:fldChar w:fldCharType="separate"/>
            </w:r>
            <w:r w:rsidR="008622D5">
              <w:rPr>
                <w:rFonts w:ascii="Source Sans Pro Light" w:eastAsia="Montserrat Light" w:hAnsi="Source Sans Pro Light" w:cs="Montserrat Light"/>
                <w:noProof/>
                <w:webHidden/>
                <w:spacing w:val="-3"/>
                <w:sz w:val="21"/>
                <w:szCs w:val="22"/>
                <w:lang w:val="en-US"/>
              </w:rPr>
              <w:t>82</w:t>
            </w:r>
            <w:r w:rsidR="000443BD" w:rsidRPr="004C5E3A">
              <w:rPr>
                <w:rFonts w:ascii="Source Sans Pro Light" w:eastAsia="Montserrat Light" w:hAnsi="Source Sans Pro Light" w:cs="Montserrat Light"/>
                <w:noProof/>
                <w:webHidden/>
                <w:spacing w:val="-3"/>
                <w:sz w:val="21"/>
                <w:szCs w:val="22"/>
                <w:lang w:val="en-US"/>
              </w:rPr>
              <w:fldChar w:fldCharType="end"/>
            </w:r>
          </w:hyperlink>
        </w:p>
        <w:p w14:paraId="78E9DF11" w14:textId="6C421790" w:rsidR="000443BD" w:rsidRPr="004C5E3A" w:rsidRDefault="003D0157" w:rsidP="004C5E3A">
          <w:pPr>
            <w:widowControl w:val="0"/>
            <w:tabs>
              <w:tab w:val="right" w:pos="9713"/>
            </w:tabs>
            <w:autoSpaceDE w:val="0"/>
            <w:autoSpaceDN w:val="0"/>
            <w:spacing w:before="51" w:after="0" w:line="240" w:lineRule="auto"/>
            <w:ind w:left="113"/>
            <w:rPr>
              <w:rFonts w:ascii="Source Sans Pro Light" w:eastAsia="Montserrat Light" w:hAnsi="Source Sans Pro Light" w:cs="Montserrat Light"/>
              <w:noProof/>
              <w:spacing w:val="-3"/>
              <w:sz w:val="21"/>
              <w:szCs w:val="22"/>
              <w:lang w:val="en-US"/>
            </w:rPr>
          </w:pPr>
          <w:hyperlink w:anchor="_Toc55483067" w:history="1">
            <w:r w:rsidR="000443BD" w:rsidRPr="004C5E3A">
              <w:rPr>
                <w:rFonts w:ascii="Source Sans Pro Light" w:eastAsia="Montserrat Light" w:hAnsi="Source Sans Pro Light" w:cs="Montserrat Light"/>
                <w:noProof/>
                <w:spacing w:val="-3"/>
                <w:sz w:val="21"/>
                <w:szCs w:val="22"/>
                <w:lang w:val="en-US"/>
              </w:rPr>
              <w:t>C.5 Government Contracting</w:t>
            </w:r>
            <w:r w:rsidR="000443BD" w:rsidRPr="004C5E3A">
              <w:rPr>
                <w:rFonts w:ascii="Source Sans Pro Light" w:eastAsia="Montserrat Light" w:hAnsi="Source Sans Pro Light" w:cs="Montserrat Light"/>
                <w:noProof/>
                <w:webHidden/>
                <w:spacing w:val="-3"/>
                <w:sz w:val="21"/>
                <w:szCs w:val="22"/>
                <w:lang w:val="en-US"/>
              </w:rPr>
              <w:tab/>
            </w:r>
            <w:r w:rsidR="000443BD" w:rsidRPr="004C5E3A">
              <w:rPr>
                <w:rFonts w:ascii="Source Sans Pro Light" w:eastAsia="Montserrat Light" w:hAnsi="Source Sans Pro Light" w:cs="Montserrat Light"/>
                <w:noProof/>
                <w:webHidden/>
                <w:spacing w:val="-3"/>
                <w:sz w:val="21"/>
                <w:szCs w:val="22"/>
                <w:lang w:val="en-US"/>
              </w:rPr>
              <w:fldChar w:fldCharType="begin"/>
            </w:r>
            <w:r w:rsidR="000443BD" w:rsidRPr="004C5E3A">
              <w:rPr>
                <w:rFonts w:ascii="Source Sans Pro Light" w:eastAsia="Montserrat Light" w:hAnsi="Source Sans Pro Light" w:cs="Montserrat Light"/>
                <w:noProof/>
                <w:webHidden/>
                <w:spacing w:val="-3"/>
                <w:sz w:val="21"/>
                <w:szCs w:val="22"/>
                <w:lang w:val="en-US"/>
              </w:rPr>
              <w:instrText xml:space="preserve"> PAGEREF _Toc55483067 \h </w:instrText>
            </w:r>
            <w:r w:rsidR="000443BD" w:rsidRPr="004C5E3A">
              <w:rPr>
                <w:rFonts w:ascii="Source Sans Pro Light" w:eastAsia="Montserrat Light" w:hAnsi="Source Sans Pro Light" w:cs="Montserrat Light"/>
                <w:noProof/>
                <w:webHidden/>
                <w:spacing w:val="-3"/>
                <w:sz w:val="21"/>
                <w:szCs w:val="22"/>
                <w:lang w:val="en-US"/>
              </w:rPr>
            </w:r>
            <w:r w:rsidR="000443BD" w:rsidRPr="004C5E3A">
              <w:rPr>
                <w:rFonts w:ascii="Source Sans Pro Light" w:eastAsia="Montserrat Light" w:hAnsi="Source Sans Pro Light" w:cs="Montserrat Light"/>
                <w:noProof/>
                <w:webHidden/>
                <w:spacing w:val="-3"/>
                <w:sz w:val="21"/>
                <w:szCs w:val="22"/>
                <w:lang w:val="en-US"/>
              </w:rPr>
              <w:fldChar w:fldCharType="separate"/>
            </w:r>
            <w:r w:rsidR="008622D5">
              <w:rPr>
                <w:rFonts w:ascii="Source Sans Pro Light" w:eastAsia="Montserrat Light" w:hAnsi="Source Sans Pro Light" w:cs="Montserrat Light"/>
                <w:noProof/>
                <w:webHidden/>
                <w:spacing w:val="-3"/>
                <w:sz w:val="21"/>
                <w:szCs w:val="22"/>
                <w:lang w:val="en-US"/>
              </w:rPr>
              <w:t>82</w:t>
            </w:r>
            <w:r w:rsidR="000443BD" w:rsidRPr="004C5E3A">
              <w:rPr>
                <w:rFonts w:ascii="Source Sans Pro Light" w:eastAsia="Montserrat Light" w:hAnsi="Source Sans Pro Light" w:cs="Montserrat Light"/>
                <w:noProof/>
                <w:webHidden/>
                <w:spacing w:val="-3"/>
                <w:sz w:val="21"/>
                <w:szCs w:val="22"/>
                <w:lang w:val="en-US"/>
              </w:rPr>
              <w:fldChar w:fldCharType="end"/>
            </w:r>
          </w:hyperlink>
        </w:p>
        <w:p w14:paraId="3F1F8809" w14:textId="0C6AADFF" w:rsidR="000443BD" w:rsidRDefault="003D0157" w:rsidP="004C5E3A">
          <w:pPr>
            <w:widowControl w:val="0"/>
            <w:tabs>
              <w:tab w:val="right" w:pos="9713"/>
            </w:tabs>
            <w:autoSpaceDE w:val="0"/>
            <w:autoSpaceDN w:val="0"/>
            <w:spacing w:before="51" w:after="0" w:line="240" w:lineRule="auto"/>
            <w:ind w:left="113"/>
            <w:rPr>
              <w:rFonts w:ascii="Source Sans Pro Light" w:eastAsia="Montserrat Light" w:hAnsi="Source Sans Pro Light" w:cs="Montserrat Light"/>
              <w:noProof/>
              <w:spacing w:val="-3"/>
              <w:sz w:val="21"/>
              <w:szCs w:val="22"/>
              <w:lang w:val="en-US"/>
            </w:rPr>
          </w:pPr>
          <w:hyperlink w:anchor="_Toc55483068" w:history="1">
            <w:r w:rsidR="000443BD" w:rsidRPr="004C5E3A">
              <w:rPr>
                <w:rFonts w:ascii="Source Sans Pro Light" w:eastAsia="Montserrat Light" w:hAnsi="Source Sans Pro Light" w:cs="Montserrat Light"/>
                <w:noProof/>
                <w:spacing w:val="-3"/>
                <w:sz w:val="21"/>
                <w:szCs w:val="22"/>
                <w:lang w:val="en-US"/>
              </w:rPr>
              <w:t>C.6 Statement of Performance</w:t>
            </w:r>
            <w:r w:rsidR="000443BD" w:rsidRPr="004C5E3A">
              <w:rPr>
                <w:rFonts w:ascii="Source Sans Pro Light" w:eastAsia="Montserrat Light" w:hAnsi="Source Sans Pro Light" w:cs="Montserrat Light"/>
                <w:noProof/>
                <w:webHidden/>
                <w:spacing w:val="-3"/>
                <w:sz w:val="21"/>
                <w:szCs w:val="22"/>
                <w:lang w:val="en-US"/>
              </w:rPr>
              <w:tab/>
            </w:r>
            <w:r w:rsidR="000443BD" w:rsidRPr="004C5E3A">
              <w:rPr>
                <w:rFonts w:ascii="Source Sans Pro Light" w:eastAsia="Montserrat Light" w:hAnsi="Source Sans Pro Light" w:cs="Montserrat Light"/>
                <w:noProof/>
                <w:webHidden/>
                <w:spacing w:val="-3"/>
                <w:sz w:val="21"/>
                <w:szCs w:val="22"/>
                <w:lang w:val="en-US"/>
              </w:rPr>
              <w:fldChar w:fldCharType="begin"/>
            </w:r>
            <w:r w:rsidR="000443BD" w:rsidRPr="004C5E3A">
              <w:rPr>
                <w:rFonts w:ascii="Source Sans Pro Light" w:eastAsia="Montserrat Light" w:hAnsi="Source Sans Pro Light" w:cs="Montserrat Light"/>
                <w:noProof/>
                <w:webHidden/>
                <w:spacing w:val="-3"/>
                <w:sz w:val="21"/>
                <w:szCs w:val="22"/>
                <w:lang w:val="en-US"/>
              </w:rPr>
              <w:instrText xml:space="preserve"> PAGEREF _Toc55483068 \h </w:instrText>
            </w:r>
            <w:r w:rsidR="000443BD" w:rsidRPr="004C5E3A">
              <w:rPr>
                <w:rFonts w:ascii="Source Sans Pro Light" w:eastAsia="Montserrat Light" w:hAnsi="Source Sans Pro Light" w:cs="Montserrat Light"/>
                <w:noProof/>
                <w:webHidden/>
                <w:spacing w:val="-3"/>
                <w:sz w:val="21"/>
                <w:szCs w:val="22"/>
                <w:lang w:val="en-US"/>
              </w:rPr>
            </w:r>
            <w:r w:rsidR="000443BD" w:rsidRPr="004C5E3A">
              <w:rPr>
                <w:rFonts w:ascii="Source Sans Pro Light" w:eastAsia="Montserrat Light" w:hAnsi="Source Sans Pro Light" w:cs="Montserrat Light"/>
                <w:noProof/>
                <w:webHidden/>
                <w:spacing w:val="-3"/>
                <w:sz w:val="21"/>
                <w:szCs w:val="22"/>
                <w:lang w:val="en-US"/>
              </w:rPr>
              <w:fldChar w:fldCharType="separate"/>
            </w:r>
            <w:r w:rsidR="008622D5">
              <w:rPr>
                <w:rFonts w:ascii="Source Sans Pro Light" w:eastAsia="Montserrat Light" w:hAnsi="Source Sans Pro Light" w:cs="Montserrat Light"/>
                <w:noProof/>
                <w:webHidden/>
                <w:spacing w:val="-3"/>
                <w:sz w:val="21"/>
                <w:szCs w:val="22"/>
                <w:lang w:val="en-US"/>
              </w:rPr>
              <w:t>83</w:t>
            </w:r>
            <w:r w:rsidR="000443BD" w:rsidRPr="004C5E3A">
              <w:rPr>
                <w:rFonts w:ascii="Source Sans Pro Light" w:eastAsia="Montserrat Light" w:hAnsi="Source Sans Pro Light" w:cs="Montserrat Light"/>
                <w:noProof/>
                <w:webHidden/>
                <w:spacing w:val="-3"/>
                <w:sz w:val="21"/>
                <w:szCs w:val="22"/>
                <w:lang w:val="en-US"/>
              </w:rPr>
              <w:fldChar w:fldCharType="end"/>
            </w:r>
          </w:hyperlink>
        </w:p>
        <w:p w14:paraId="75E5B3F1" w14:textId="77777777" w:rsidR="004C5E3A" w:rsidRPr="004C5E3A" w:rsidRDefault="004C5E3A" w:rsidP="004C5E3A">
          <w:pPr>
            <w:widowControl w:val="0"/>
            <w:tabs>
              <w:tab w:val="right" w:pos="9713"/>
            </w:tabs>
            <w:autoSpaceDE w:val="0"/>
            <w:autoSpaceDN w:val="0"/>
            <w:spacing w:before="51" w:after="0" w:line="240" w:lineRule="auto"/>
            <w:ind w:left="113"/>
            <w:rPr>
              <w:rFonts w:ascii="Source Sans Pro Light" w:eastAsia="Montserrat Light" w:hAnsi="Source Sans Pro Light" w:cs="Montserrat Light"/>
              <w:noProof/>
              <w:spacing w:val="-3"/>
              <w:sz w:val="21"/>
              <w:szCs w:val="22"/>
              <w:lang w:val="en-US"/>
            </w:rPr>
          </w:pPr>
        </w:p>
        <w:p w14:paraId="37B29AA9" w14:textId="212E510B" w:rsidR="000443BD" w:rsidRPr="004C5E3A" w:rsidRDefault="003D0157" w:rsidP="004C5E3A">
          <w:pPr>
            <w:widowControl w:val="0"/>
            <w:tabs>
              <w:tab w:val="right" w:pos="9713"/>
            </w:tabs>
            <w:autoSpaceDE w:val="0"/>
            <w:autoSpaceDN w:val="0"/>
            <w:spacing w:before="51" w:after="0" w:line="240" w:lineRule="auto"/>
            <w:ind w:left="113"/>
            <w:rPr>
              <w:rFonts w:ascii="Source Sans Pro Light" w:eastAsia="Montserrat Light" w:hAnsi="Source Sans Pro Light" w:cs="Montserrat Light"/>
              <w:noProof/>
              <w:spacing w:val="-3"/>
              <w:sz w:val="21"/>
              <w:szCs w:val="22"/>
              <w:lang w:val="en-US"/>
            </w:rPr>
          </w:pPr>
          <w:hyperlink w:anchor="_Toc55483069" w:history="1">
            <w:r w:rsidR="000443BD" w:rsidRPr="004C5E3A">
              <w:rPr>
                <w:rFonts w:ascii="Source Sans Pro Light" w:eastAsia="Montserrat Light" w:hAnsi="Source Sans Pro Light" w:cs="Montserrat Light"/>
                <w:noProof/>
                <w:spacing w:val="-3"/>
                <w:sz w:val="21"/>
                <w:szCs w:val="22"/>
                <w:lang w:val="en-US"/>
              </w:rPr>
              <w:t>G</w:t>
            </w:r>
            <w:r w:rsidR="004C5E3A">
              <w:rPr>
                <w:rFonts w:ascii="Source Sans Pro Light" w:eastAsia="Montserrat Light" w:hAnsi="Source Sans Pro Light" w:cs="Montserrat Light"/>
                <w:noProof/>
                <w:spacing w:val="-3"/>
                <w:sz w:val="21"/>
                <w:szCs w:val="22"/>
                <w:lang w:val="en-US"/>
              </w:rPr>
              <w:t>lossary of Technical Terms</w:t>
            </w:r>
            <w:r w:rsidR="000443BD" w:rsidRPr="004C5E3A">
              <w:rPr>
                <w:rFonts w:ascii="Source Sans Pro Light" w:eastAsia="Montserrat Light" w:hAnsi="Source Sans Pro Light" w:cs="Montserrat Light"/>
                <w:noProof/>
                <w:webHidden/>
                <w:spacing w:val="-3"/>
                <w:sz w:val="21"/>
                <w:szCs w:val="22"/>
                <w:lang w:val="en-US"/>
              </w:rPr>
              <w:tab/>
            </w:r>
            <w:r w:rsidR="000443BD" w:rsidRPr="004C5E3A">
              <w:rPr>
                <w:rFonts w:ascii="Source Sans Pro Light" w:eastAsia="Montserrat Light" w:hAnsi="Source Sans Pro Light" w:cs="Montserrat Light"/>
                <w:noProof/>
                <w:webHidden/>
                <w:spacing w:val="-3"/>
                <w:sz w:val="21"/>
                <w:szCs w:val="22"/>
                <w:lang w:val="en-US"/>
              </w:rPr>
              <w:fldChar w:fldCharType="begin"/>
            </w:r>
            <w:r w:rsidR="000443BD" w:rsidRPr="004C5E3A">
              <w:rPr>
                <w:rFonts w:ascii="Source Sans Pro Light" w:eastAsia="Montserrat Light" w:hAnsi="Source Sans Pro Light" w:cs="Montserrat Light"/>
                <w:noProof/>
                <w:webHidden/>
                <w:spacing w:val="-3"/>
                <w:sz w:val="21"/>
                <w:szCs w:val="22"/>
                <w:lang w:val="en-US"/>
              </w:rPr>
              <w:instrText xml:space="preserve"> PAGEREF _Toc55483069 \h </w:instrText>
            </w:r>
            <w:r w:rsidR="000443BD" w:rsidRPr="004C5E3A">
              <w:rPr>
                <w:rFonts w:ascii="Source Sans Pro Light" w:eastAsia="Montserrat Light" w:hAnsi="Source Sans Pro Light" w:cs="Montserrat Light"/>
                <w:noProof/>
                <w:webHidden/>
                <w:spacing w:val="-3"/>
                <w:sz w:val="21"/>
                <w:szCs w:val="22"/>
                <w:lang w:val="en-US"/>
              </w:rPr>
            </w:r>
            <w:r w:rsidR="000443BD" w:rsidRPr="004C5E3A">
              <w:rPr>
                <w:rFonts w:ascii="Source Sans Pro Light" w:eastAsia="Montserrat Light" w:hAnsi="Source Sans Pro Light" w:cs="Montserrat Light"/>
                <w:noProof/>
                <w:webHidden/>
                <w:spacing w:val="-3"/>
                <w:sz w:val="21"/>
                <w:szCs w:val="22"/>
                <w:lang w:val="en-US"/>
              </w:rPr>
              <w:fldChar w:fldCharType="separate"/>
            </w:r>
            <w:r w:rsidR="008622D5">
              <w:rPr>
                <w:rFonts w:ascii="Source Sans Pro Light" w:eastAsia="Montserrat Light" w:hAnsi="Source Sans Pro Light" w:cs="Montserrat Light"/>
                <w:noProof/>
                <w:webHidden/>
                <w:spacing w:val="-3"/>
                <w:sz w:val="21"/>
                <w:szCs w:val="22"/>
                <w:lang w:val="en-US"/>
              </w:rPr>
              <w:t>92</w:t>
            </w:r>
            <w:r w:rsidR="000443BD" w:rsidRPr="004C5E3A">
              <w:rPr>
                <w:rFonts w:ascii="Source Sans Pro Light" w:eastAsia="Montserrat Light" w:hAnsi="Source Sans Pro Light" w:cs="Montserrat Light"/>
                <w:noProof/>
                <w:webHidden/>
                <w:spacing w:val="-3"/>
                <w:sz w:val="21"/>
                <w:szCs w:val="22"/>
                <w:lang w:val="en-US"/>
              </w:rPr>
              <w:fldChar w:fldCharType="end"/>
            </w:r>
          </w:hyperlink>
        </w:p>
        <w:p w14:paraId="59E4139E" w14:textId="41F1BC62" w:rsidR="000443BD" w:rsidRPr="004C5E3A" w:rsidRDefault="003D0157" w:rsidP="004C5E3A">
          <w:pPr>
            <w:widowControl w:val="0"/>
            <w:tabs>
              <w:tab w:val="right" w:pos="9713"/>
            </w:tabs>
            <w:autoSpaceDE w:val="0"/>
            <w:autoSpaceDN w:val="0"/>
            <w:spacing w:before="51" w:after="0" w:line="240" w:lineRule="auto"/>
            <w:ind w:left="113"/>
            <w:rPr>
              <w:rFonts w:ascii="Source Sans Pro Light" w:eastAsia="Montserrat Light" w:hAnsi="Source Sans Pro Light" w:cs="Montserrat Light"/>
              <w:noProof/>
              <w:spacing w:val="-3"/>
              <w:sz w:val="21"/>
              <w:szCs w:val="22"/>
              <w:lang w:val="en-US"/>
            </w:rPr>
          </w:pPr>
          <w:hyperlink w:anchor="_Toc55483070" w:history="1">
            <w:r w:rsidR="000443BD" w:rsidRPr="004C5E3A">
              <w:rPr>
                <w:rFonts w:ascii="Source Sans Pro Light" w:eastAsia="Montserrat Light" w:hAnsi="Source Sans Pro Light" w:cs="Montserrat Light"/>
                <w:noProof/>
                <w:spacing w:val="-3"/>
                <w:sz w:val="21"/>
                <w:szCs w:val="22"/>
                <w:lang w:val="en-US"/>
              </w:rPr>
              <w:t>A</w:t>
            </w:r>
            <w:r w:rsidR="004C5E3A">
              <w:rPr>
                <w:rFonts w:ascii="Source Sans Pro Light" w:eastAsia="Montserrat Light" w:hAnsi="Source Sans Pro Light" w:cs="Montserrat Light"/>
                <w:noProof/>
                <w:spacing w:val="-3"/>
                <w:sz w:val="21"/>
                <w:szCs w:val="22"/>
                <w:lang w:val="en-US"/>
              </w:rPr>
              <w:t>lphabetical Index</w:t>
            </w:r>
            <w:r w:rsidR="000443BD" w:rsidRPr="004C5E3A">
              <w:rPr>
                <w:rFonts w:ascii="Source Sans Pro Light" w:eastAsia="Montserrat Light" w:hAnsi="Source Sans Pro Light" w:cs="Montserrat Light"/>
                <w:noProof/>
                <w:webHidden/>
                <w:spacing w:val="-3"/>
                <w:sz w:val="21"/>
                <w:szCs w:val="22"/>
                <w:lang w:val="en-US"/>
              </w:rPr>
              <w:tab/>
            </w:r>
            <w:r w:rsidR="000443BD" w:rsidRPr="004C5E3A">
              <w:rPr>
                <w:rFonts w:ascii="Source Sans Pro Light" w:eastAsia="Montserrat Light" w:hAnsi="Source Sans Pro Light" w:cs="Montserrat Light"/>
                <w:noProof/>
                <w:webHidden/>
                <w:spacing w:val="-3"/>
                <w:sz w:val="21"/>
                <w:szCs w:val="22"/>
                <w:lang w:val="en-US"/>
              </w:rPr>
              <w:fldChar w:fldCharType="begin"/>
            </w:r>
            <w:r w:rsidR="000443BD" w:rsidRPr="004C5E3A">
              <w:rPr>
                <w:rFonts w:ascii="Source Sans Pro Light" w:eastAsia="Montserrat Light" w:hAnsi="Source Sans Pro Light" w:cs="Montserrat Light"/>
                <w:noProof/>
                <w:webHidden/>
                <w:spacing w:val="-3"/>
                <w:sz w:val="21"/>
                <w:szCs w:val="22"/>
                <w:lang w:val="en-US"/>
              </w:rPr>
              <w:instrText xml:space="preserve"> PAGEREF _Toc55483070 \h </w:instrText>
            </w:r>
            <w:r w:rsidR="000443BD" w:rsidRPr="004C5E3A">
              <w:rPr>
                <w:rFonts w:ascii="Source Sans Pro Light" w:eastAsia="Montserrat Light" w:hAnsi="Source Sans Pro Light" w:cs="Montserrat Light"/>
                <w:noProof/>
                <w:webHidden/>
                <w:spacing w:val="-3"/>
                <w:sz w:val="21"/>
                <w:szCs w:val="22"/>
                <w:lang w:val="en-US"/>
              </w:rPr>
            </w:r>
            <w:r w:rsidR="000443BD" w:rsidRPr="004C5E3A">
              <w:rPr>
                <w:rFonts w:ascii="Source Sans Pro Light" w:eastAsia="Montserrat Light" w:hAnsi="Source Sans Pro Light" w:cs="Montserrat Light"/>
                <w:noProof/>
                <w:webHidden/>
                <w:spacing w:val="-3"/>
                <w:sz w:val="21"/>
                <w:szCs w:val="22"/>
                <w:lang w:val="en-US"/>
              </w:rPr>
              <w:fldChar w:fldCharType="separate"/>
            </w:r>
            <w:r w:rsidR="008622D5">
              <w:rPr>
                <w:rFonts w:ascii="Source Sans Pro Light" w:eastAsia="Montserrat Light" w:hAnsi="Source Sans Pro Light" w:cs="Montserrat Light"/>
                <w:noProof/>
                <w:webHidden/>
                <w:spacing w:val="-3"/>
                <w:sz w:val="21"/>
                <w:szCs w:val="22"/>
                <w:lang w:val="en-US"/>
              </w:rPr>
              <w:t>95</w:t>
            </w:r>
            <w:r w:rsidR="000443BD" w:rsidRPr="004C5E3A">
              <w:rPr>
                <w:rFonts w:ascii="Source Sans Pro Light" w:eastAsia="Montserrat Light" w:hAnsi="Source Sans Pro Light" w:cs="Montserrat Light"/>
                <w:noProof/>
                <w:webHidden/>
                <w:spacing w:val="-3"/>
                <w:sz w:val="21"/>
                <w:szCs w:val="22"/>
                <w:lang w:val="en-US"/>
              </w:rPr>
              <w:fldChar w:fldCharType="end"/>
            </w:r>
          </w:hyperlink>
        </w:p>
        <w:p w14:paraId="0B49C1DE" w14:textId="73695430" w:rsidR="000443BD" w:rsidRDefault="000443BD">
          <w:r>
            <w:rPr>
              <w:b/>
              <w:bCs/>
              <w:noProof/>
            </w:rPr>
            <w:fldChar w:fldCharType="end"/>
          </w:r>
        </w:p>
      </w:sdtContent>
    </w:sdt>
    <w:bookmarkEnd w:id="22"/>
    <w:p w14:paraId="0AB56669" w14:textId="77777777" w:rsidR="000443BD" w:rsidRPr="00BF74FA" w:rsidRDefault="000443BD" w:rsidP="00BF74FA">
      <w:pPr>
        <w:pStyle w:val="BodyText1"/>
      </w:pPr>
      <w:r>
        <w:br w:type="page"/>
      </w:r>
    </w:p>
    <w:bookmarkEnd w:id="23"/>
    <w:bookmarkEnd w:id="24"/>
    <w:bookmarkEnd w:id="25"/>
    <w:bookmarkEnd w:id="26"/>
    <w:bookmarkEnd w:id="27"/>
    <w:bookmarkEnd w:id="28"/>
    <w:p w14:paraId="13122BF9" w14:textId="3E7B6287" w:rsidR="00AC2A04" w:rsidRDefault="009A57A0">
      <w:pPr>
        <w:spacing w:before="0" w:after="160" w:line="259" w:lineRule="auto"/>
      </w:pPr>
      <w:r>
        <w:rPr>
          <w:b/>
          <w:caps/>
          <w:noProof/>
          <w:color w:val="000000" w:themeColor="text1"/>
          <w:sz w:val="44"/>
          <w:lang w:val="en-GB" w:eastAsia="en-GB"/>
        </w:rPr>
        <w:lastRenderedPageBreak/>
        <mc:AlternateContent>
          <mc:Choice Requires="wps">
            <w:drawing>
              <wp:anchor distT="0" distB="0" distL="114300" distR="114300" simplePos="0" relativeHeight="251631616" behindDoc="0" locked="0" layoutInCell="1" allowOverlap="1" wp14:anchorId="0443B23C" wp14:editId="55B8DD4B">
                <wp:simplePos x="0" y="0"/>
                <wp:positionH relativeFrom="column">
                  <wp:posOffset>3018155</wp:posOffset>
                </wp:positionH>
                <wp:positionV relativeFrom="paragraph">
                  <wp:posOffset>4961255</wp:posOffset>
                </wp:positionV>
                <wp:extent cx="3373821" cy="3831021"/>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73821" cy="3831021"/>
                        </a:xfrm>
                        <a:prstGeom prst="rect">
                          <a:avLst/>
                        </a:prstGeom>
                        <a:noFill/>
                        <a:ln w="6350">
                          <a:noFill/>
                        </a:ln>
                      </wps:spPr>
                      <wps:txbx>
                        <w:txbxContent>
                          <w:p w14:paraId="37E4F863" w14:textId="12773F8C" w:rsidR="00F12C71" w:rsidRPr="001357AE" w:rsidRDefault="00F12C71" w:rsidP="001357AE">
                            <w:pPr>
                              <w:pStyle w:val="Section"/>
                            </w:pPr>
                            <w:bookmarkStart w:id="29" w:name="_Toc53142743"/>
                            <w:bookmarkStart w:id="30" w:name="_Toc53391281"/>
                            <w:bookmarkStart w:id="31" w:name="_Toc55483021"/>
                            <w:r w:rsidRPr="001357AE">
                              <w:t>A</w:t>
                            </w:r>
                            <w:bookmarkEnd w:id="29"/>
                            <w:bookmarkEnd w:id="30"/>
                            <w:bookmarkEnd w:id="3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43B23C" id="_x0000_t202" coordsize="21600,21600" o:spt="202" path="m,l,21600r21600,l21600,xe">
                <v:stroke joinstyle="miter"/>
                <v:path gradientshapeok="t" o:connecttype="rect"/>
              </v:shapetype>
              <v:shape id="Text Box 5" o:spid="_x0000_s1026" type="#_x0000_t202" alt="&quot;&quot;" style="position:absolute;margin-left:237.65pt;margin-top:390.65pt;width:265.65pt;height:301.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" filled="f" stroked="f" strokeweight=".5pt">
                <v:textbox>
                  <w:txbxContent>
                    <w:p w14:paraId="37E4F863" w14:textId="12773F8C" w:rsidR="00F12C71" w:rsidRPr="001357AE" w:rsidRDefault="00F12C71" w:rsidP="001357AE">
                      <w:pPr>
                        <w:pStyle w:val="Section"/>
                      </w:pPr>
                      <w:bookmarkStart w:id="31" w:name="_Toc53142743"/>
                      <w:bookmarkStart w:id="32" w:name="_Toc53391281"/>
                      <w:bookmarkStart w:id="33" w:name="_Toc55483021"/>
                      <w:r w:rsidRPr="001357AE">
                        <w:t>A</w:t>
                      </w:r>
                      <w:bookmarkEnd w:id="31"/>
                      <w:bookmarkEnd w:id="32"/>
                      <w:bookmarkEnd w:id="33"/>
                    </w:p>
                  </w:txbxContent>
                </v:textbox>
              </v:shape>
            </w:pict>
          </mc:Fallback>
        </mc:AlternateContent>
      </w:r>
      <w:r w:rsidR="001D3B8A">
        <w:rPr>
          <w:noProof/>
          <w:lang w:val="en-GB" w:eastAsia="en-GB"/>
        </w:rPr>
        <mc:AlternateContent>
          <mc:Choice Requires="wps">
            <w:drawing>
              <wp:anchor distT="0" distB="0" distL="114300" distR="114300" simplePos="0" relativeHeight="251627520" behindDoc="0" locked="0" layoutInCell="1" allowOverlap="1" wp14:anchorId="241CB8B6" wp14:editId="300E5F90">
                <wp:simplePos x="0" y="0"/>
                <wp:positionH relativeFrom="margin">
                  <wp:align>right</wp:align>
                </wp:positionH>
                <wp:positionV relativeFrom="paragraph">
                  <wp:posOffset>2166620</wp:posOffset>
                </wp:positionV>
                <wp:extent cx="6581775" cy="6972300"/>
                <wp:effectExtent l="0" t="0" r="9525"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81775" cy="6972300"/>
                        </a:xfrm>
                        <a:prstGeom prst="rect">
                          <a:avLst/>
                        </a:prstGeom>
                        <a:solidFill>
                          <a:srgbClr val="2741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45ECF8" w14:textId="6FD114F5" w:rsidR="00F12C71" w:rsidRDefault="00F12C71" w:rsidP="00A11D0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CB8B6" id="Rectangle 9" o:spid="_x0000_s1027" alt="&quot;&quot;" style="position:absolute;margin-left:467.05pt;margin-top:170.6pt;width:518.25pt;height:549pt;z-index:251627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" fillcolor="#274177" stroked="f" strokeweight="1pt">
                <v:textbox>
                  <w:txbxContent>
                    <w:p w14:paraId="1945ECF8" w14:textId="6FD114F5" w:rsidR="00F12C71" w:rsidRDefault="00F12C71" w:rsidP="00A11D0E">
                      <w:pPr>
                        <w:jc w:val="center"/>
                      </w:pPr>
                      <w:r>
                        <w:t xml:space="preserve"> </w:t>
                      </w:r>
                    </w:p>
                  </w:txbxContent>
                </v:textbox>
                <w10:wrap anchorx="margin"/>
              </v:rect>
            </w:pict>
          </mc:Fallback>
        </mc:AlternateContent>
      </w:r>
      <w:r w:rsidR="001D3B8A">
        <w:rPr>
          <w:b/>
          <w:caps/>
          <w:noProof/>
          <w:color w:val="000000" w:themeColor="text1"/>
          <w:sz w:val="44"/>
          <w:lang w:val="en-GB" w:eastAsia="en-GB"/>
        </w:rPr>
        <mc:AlternateContent>
          <mc:Choice Requires="wps">
            <w:drawing>
              <wp:anchor distT="0" distB="0" distL="114300" distR="114300" simplePos="0" relativeHeight="251633664" behindDoc="0" locked="0" layoutInCell="1" allowOverlap="1" wp14:anchorId="5EA2041A" wp14:editId="3274DE92">
                <wp:simplePos x="0" y="0"/>
                <wp:positionH relativeFrom="margin">
                  <wp:posOffset>-428625</wp:posOffset>
                </wp:positionH>
                <wp:positionV relativeFrom="paragraph">
                  <wp:posOffset>915035</wp:posOffset>
                </wp:positionV>
                <wp:extent cx="3476625" cy="1238492"/>
                <wp:effectExtent l="0" t="0" r="9525" b="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76625" cy="1238492"/>
                        </a:xfrm>
                        <a:prstGeom prst="rect">
                          <a:avLst/>
                        </a:prstGeom>
                        <a:solidFill>
                          <a:schemeClr val="lt1"/>
                        </a:solidFill>
                        <a:ln w="6350">
                          <a:noFill/>
                        </a:ln>
                      </wps:spPr>
                      <wps:txbx>
                        <w:txbxContent>
                          <w:p w14:paraId="535FA14D" w14:textId="0F4623CD" w:rsidR="00F12C71" w:rsidRPr="001357AE" w:rsidRDefault="00F12C71" w:rsidP="001357AE">
                            <w:pPr>
                              <w:pStyle w:val="Section0"/>
                            </w:pPr>
                            <w:r w:rsidRPr="001357AE">
                              <w:t>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A2041A" id="Text Box 10" o:spid="_x0000_s1028" type="#_x0000_t202" alt="&quot;&quot;" style="position:absolute;margin-left:-33.75pt;margin-top:72.05pt;width:273.75pt;height:97.5pt;z-index:251633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" fillcolor="white [3201]" stroked="f" strokeweight=".5pt">
                <v:textbox>
                  <w:txbxContent>
                    <w:p w14:paraId="535FA14D" w14:textId="0F4623CD" w:rsidR="00F12C71" w:rsidRPr="001357AE" w:rsidRDefault="00F12C71" w:rsidP="001357AE">
                      <w:pPr>
                        <w:pStyle w:val="Section0"/>
                      </w:pPr>
                      <w:r w:rsidRPr="001357AE">
                        <w:t>Section</w:t>
                      </w:r>
                    </w:p>
                  </w:txbxContent>
                </v:textbox>
                <w10:wrap anchorx="margin"/>
              </v:shape>
            </w:pict>
          </mc:Fallback>
        </mc:AlternateContent>
      </w:r>
      <w:r w:rsidR="001D3B8A">
        <w:rPr>
          <w:noProof/>
          <w:lang w:val="en-GB" w:eastAsia="en-GB"/>
        </w:rPr>
        <mc:AlternateContent>
          <mc:Choice Requires="wps">
            <w:drawing>
              <wp:anchor distT="0" distB="0" distL="114300" distR="114300" simplePos="0" relativeHeight="251629568" behindDoc="1" locked="0" layoutInCell="1" allowOverlap="1" wp14:anchorId="1F61FBDC" wp14:editId="488B56EA">
                <wp:simplePos x="0" y="0"/>
                <wp:positionH relativeFrom="margin">
                  <wp:posOffset>-467360</wp:posOffset>
                </wp:positionH>
                <wp:positionV relativeFrom="paragraph">
                  <wp:posOffset>0</wp:posOffset>
                </wp:positionV>
                <wp:extent cx="6848475" cy="9123045"/>
                <wp:effectExtent l="0" t="0" r="9525" b="1905"/>
                <wp:wrapTight wrapText="bothSides">
                  <wp:wrapPolygon edited="0">
                    <wp:start x="16643" y="0"/>
                    <wp:lineTo x="60" y="18763"/>
                    <wp:lineTo x="0" y="18943"/>
                    <wp:lineTo x="0" y="21559"/>
                    <wp:lineTo x="21570" y="21559"/>
                    <wp:lineTo x="21570" y="0"/>
                    <wp:lineTo x="16643" y="0"/>
                  </wp:wrapPolygon>
                </wp:wrapTight>
                <wp:docPr id="23" name="Freeform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8475" cy="9123045"/>
                        </a:xfrm>
                        <a:custGeom>
                          <a:avLst/>
                          <a:gdLst>
                            <a:gd name="connsiteX0" fmla="*/ 5753686 w 7540283"/>
                            <a:gd name="connsiteY0" fmla="*/ 0 h 8145194"/>
                            <a:gd name="connsiteX1" fmla="*/ 7540283 w 7540283"/>
                            <a:gd name="connsiteY1" fmla="*/ 14068 h 8145194"/>
                            <a:gd name="connsiteX2" fmla="*/ 7540283 w 7540283"/>
                            <a:gd name="connsiteY2" fmla="*/ 8145194 h 8145194"/>
                            <a:gd name="connsiteX3" fmla="*/ 0 w 7540283"/>
                            <a:gd name="connsiteY3" fmla="*/ 8145194 h 8145194"/>
                            <a:gd name="connsiteX4" fmla="*/ 0 w 7540283"/>
                            <a:gd name="connsiteY4" fmla="*/ 7230794 h 8145194"/>
                            <a:gd name="connsiteX5" fmla="*/ 5753686 w 7540283"/>
                            <a:gd name="connsiteY5" fmla="*/ 0 h 8145194"/>
                            <a:gd name="connsiteX0" fmla="*/ 5753686 w 7540283"/>
                            <a:gd name="connsiteY0" fmla="*/ 0 h 8145194"/>
                            <a:gd name="connsiteX1" fmla="*/ 7540283 w 7540283"/>
                            <a:gd name="connsiteY1" fmla="*/ 0 h 8145194"/>
                            <a:gd name="connsiteX2" fmla="*/ 7540283 w 7540283"/>
                            <a:gd name="connsiteY2" fmla="*/ 8145194 h 8145194"/>
                            <a:gd name="connsiteX3" fmla="*/ 0 w 7540283"/>
                            <a:gd name="connsiteY3" fmla="*/ 8145194 h 8145194"/>
                            <a:gd name="connsiteX4" fmla="*/ 0 w 7540283"/>
                            <a:gd name="connsiteY4" fmla="*/ 7230794 h 8145194"/>
                            <a:gd name="connsiteX5" fmla="*/ 5753686 w 7540283"/>
                            <a:gd name="connsiteY5" fmla="*/ 0 h 8145194"/>
                            <a:gd name="connsiteX0" fmla="*/ 5753686 w 7540283"/>
                            <a:gd name="connsiteY0" fmla="*/ 0 h 8145194"/>
                            <a:gd name="connsiteX1" fmla="*/ 7347969 w 7540283"/>
                            <a:gd name="connsiteY1" fmla="*/ 0 h 8145194"/>
                            <a:gd name="connsiteX2" fmla="*/ 7540283 w 7540283"/>
                            <a:gd name="connsiteY2" fmla="*/ 8145194 h 8145194"/>
                            <a:gd name="connsiteX3" fmla="*/ 0 w 7540283"/>
                            <a:gd name="connsiteY3" fmla="*/ 8145194 h 8145194"/>
                            <a:gd name="connsiteX4" fmla="*/ 0 w 7540283"/>
                            <a:gd name="connsiteY4" fmla="*/ 7230794 h 8145194"/>
                            <a:gd name="connsiteX5" fmla="*/ 5753686 w 7540283"/>
                            <a:gd name="connsiteY5" fmla="*/ 0 h 8145194"/>
                            <a:gd name="connsiteX0" fmla="*/ 5753686 w 7347969"/>
                            <a:gd name="connsiteY0" fmla="*/ 0 h 8145194"/>
                            <a:gd name="connsiteX1" fmla="*/ 7347969 w 7347969"/>
                            <a:gd name="connsiteY1" fmla="*/ 0 h 8145194"/>
                            <a:gd name="connsiteX2" fmla="*/ 7347969 w 7347969"/>
                            <a:gd name="connsiteY2" fmla="*/ 8145194 h 8145194"/>
                            <a:gd name="connsiteX3" fmla="*/ 0 w 7347969"/>
                            <a:gd name="connsiteY3" fmla="*/ 8145194 h 8145194"/>
                            <a:gd name="connsiteX4" fmla="*/ 0 w 7347969"/>
                            <a:gd name="connsiteY4" fmla="*/ 7230794 h 8145194"/>
                            <a:gd name="connsiteX5" fmla="*/ 5753686 w 7347969"/>
                            <a:gd name="connsiteY5" fmla="*/ 0 h 8145194"/>
                            <a:gd name="connsiteX0" fmla="*/ 5753686 w 7347969"/>
                            <a:gd name="connsiteY0" fmla="*/ 0 h 8145194"/>
                            <a:gd name="connsiteX1" fmla="*/ 7347969 w 7347969"/>
                            <a:gd name="connsiteY1" fmla="*/ 0 h 8145194"/>
                            <a:gd name="connsiteX2" fmla="*/ 7347969 w 7347969"/>
                            <a:gd name="connsiteY2" fmla="*/ 7941944 h 8145194"/>
                            <a:gd name="connsiteX3" fmla="*/ 0 w 7347969"/>
                            <a:gd name="connsiteY3" fmla="*/ 8145194 h 8145194"/>
                            <a:gd name="connsiteX4" fmla="*/ 0 w 7347969"/>
                            <a:gd name="connsiteY4" fmla="*/ 7230794 h 8145194"/>
                            <a:gd name="connsiteX5" fmla="*/ 5753686 w 7347969"/>
                            <a:gd name="connsiteY5" fmla="*/ 0 h 8145194"/>
                            <a:gd name="connsiteX0" fmla="*/ 5753686 w 7347969"/>
                            <a:gd name="connsiteY0" fmla="*/ 0 h 7941944"/>
                            <a:gd name="connsiteX1" fmla="*/ 7347969 w 7347969"/>
                            <a:gd name="connsiteY1" fmla="*/ 0 h 7941944"/>
                            <a:gd name="connsiteX2" fmla="*/ 7347969 w 7347969"/>
                            <a:gd name="connsiteY2" fmla="*/ 7941944 h 7941944"/>
                            <a:gd name="connsiteX3" fmla="*/ 0 w 7347969"/>
                            <a:gd name="connsiteY3" fmla="*/ 7941944 h 7941944"/>
                            <a:gd name="connsiteX4" fmla="*/ 0 w 7347969"/>
                            <a:gd name="connsiteY4" fmla="*/ 7230794 h 7941944"/>
                            <a:gd name="connsiteX5" fmla="*/ 5753686 w 7347969"/>
                            <a:gd name="connsiteY5" fmla="*/ 0 h 7941944"/>
                            <a:gd name="connsiteX0" fmla="*/ 5753686 w 7347969"/>
                            <a:gd name="connsiteY0" fmla="*/ 0 h 7942530"/>
                            <a:gd name="connsiteX1" fmla="*/ 7347969 w 7347969"/>
                            <a:gd name="connsiteY1" fmla="*/ 0 h 7942530"/>
                            <a:gd name="connsiteX2" fmla="*/ 7347969 w 7347969"/>
                            <a:gd name="connsiteY2" fmla="*/ 7941944 h 7942530"/>
                            <a:gd name="connsiteX3" fmla="*/ 196958 w 7347969"/>
                            <a:gd name="connsiteY3" fmla="*/ 7942530 h 7942530"/>
                            <a:gd name="connsiteX4" fmla="*/ 0 w 7347969"/>
                            <a:gd name="connsiteY4" fmla="*/ 7230794 h 7942530"/>
                            <a:gd name="connsiteX5" fmla="*/ 5753686 w 7347969"/>
                            <a:gd name="connsiteY5" fmla="*/ 0 h 7942530"/>
                            <a:gd name="connsiteX0" fmla="*/ 5556728 w 7151011"/>
                            <a:gd name="connsiteY0" fmla="*/ 0 h 7942530"/>
                            <a:gd name="connsiteX1" fmla="*/ 7151011 w 7151011"/>
                            <a:gd name="connsiteY1" fmla="*/ 0 h 7942530"/>
                            <a:gd name="connsiteX2" fmla="*/ 7151011 w 7151011"/>
                            <a:gd name="connsiteY2" fmla="*/ 7941944 h 7942530"/>
                            <a:gd name="connsiteX3" fmla="*/ 0 w 7151011"/>
                            <a:gd name="connsiteY3" fmla="*/ 7942530 h 7942530"/>
                            <a:gd name="connsiteX4" fmla="*/ 1368 w 7151011"/>
                            <a:gd name="connsiteY4" fmla="*/ 6991626 h 7942530"/>
                            <a:gd name="connsiteX5" fmla="*/ 5556728 w 7151011"/>
                            <a:gd name="connsiteY5" fmla="*/ 0 h 7942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151011" h="7942530">
                              <a:moveTo>
                                <a:pt x="5556728" y="0"/>
                              </a:moveTo>
                              <a:lnTo>
                                <a:pt x="7151011" y="0"/>
                              </a:lnTo>
                              <a:lnTo>
                                <a:pt x="7151011" y="7941944"/>
                              </a:lnTo>
                              <a:lnTo>
                                <a:pt x="0" y="7942530"/>
                              </a:lnTo>
                              <a:lnTo>
                                <a:pt x="1368" y="6991626"/>
                              </a:lnTo>
                              <a:lnTo>
                                <a:pt x="5556728" y="0"/>
                              </a:lnTo>
                              <a:close/>
                            </a:path>
                          </a:pathLst>
                        </a:cu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347C71" w14:textId="2235A338" w:rsidR="00F12C71" w:rsidRPr="00A11D0E" w:rsidRDefault="00F12C71" w:rsidP="00A11D0E">
                            <w:pPr>
                              <w:jc w:val="center"/>
                            </w:pPr>
                            <w:r w:rsidRPr="00A11D0E">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1FBDC" id="Freeform 23" o:spid="_x0000_s1029" alt="&quot;&quot;" style="position:absolute;margin-left:-36.8pt;margin-top:0;width:539.25pt;height:718.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51011,7942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" adj="-11796480,,5400" path="m5556728,l7151011,r,7941944l,7942530,1368,6991626,5556728,xe" fillcolor="#0070c0" stroked="f" strokeweight="1pt">
                <v:stroke joinstyle="miter"/>
                <v:formulas/>
                <v:path arrowok="t" o:connecttype="custom" o:connectlocs="5321641,0;6848475,0;6848475,9122372;0,9123045;1310,8030806;5321641,0" o:connectangles="0,0,0,0,0,0" textboxrect="0,0,7151011,7942530"/>
                <v:textbox>
                  <w:txbxContent>
                    <w:p w14:paraId="2D347C71" w14:textId="2235A338" w:rsidR="00F12C71" w:rsidRPr="00A11D0E" w:rsidRDefault="00F12C71" w:rsidP="00A11D0E">
                      <w:pPr>
                        <w:jc w:val="center"/>
                      </w:pPr>
                      <w:r w:rsidRPr="00A11D0E">
                        <w:t xml:space="preserve"> </w:t>
                      </w:r>
                    </w:p>
                  </w:txbxContent>
                </v:textbox>
                <w10:wrap type="tight" anchorx="margin"/>
              </v:shape>
            </w:pict>
          </mc:Fallback>
        </mc:AlternateContent>
      </w:r>
    </w:p>
    <w:p w14:paraId="19FF500E" w14:textId="1A9E2386" w:rsidR="009266DD" w:rsidRDefault="00C16AE2" w:rsidP="00530AF3">
      <w:pPr>
        <w:pStyle w:val="Heading1"/>
        <w:rPr>
          <w:noProof/>
        </w:rPr>
      </w:pPr>
      <w:bookmarkStart w:id="32" w:name="_A._TRANSMITTAL_CERTIFICATE"/>
      <w:bookmarkStart w:id="33" w:name="_Toc16063798"/>
      <w:bookmarkStart w:id="34" w:name="_Toc53391282"/>
      <w:bookmarkStart w:id="35" w:name="_Toc55483022"/>
      <w:bookmarkEnd w:id="32"/>
      <w:r w:rsidRPr="00C16AE2">
        <w:lastRenderedPageBreak/>
        <w:t>A. TRANSMITTAL CERTIFICATE</w:t>
      </w:r>
      <w:bookmarkEnd w:id="33"/>
      <w:bookmarkEnd w:id="34"/>
      <w:bookmarkEnd w:id="35"/>
      <w:r w:rsidR="003D0157">
        <w:rPr>
          <w:noProof/>
        </w:rPr>
        <w:drawing>
          <wp:inline distT="0" distB="0" distL="0" distR="0" wp14:anchorId="3FC594BC" wp14:editId="19E7CDF6">
            <wp:extent cx="5780405" cy="7867650"/>
            <wp:effectExtent l="0" t="0" r="0" b="0"/>
            <wp:docPr id="1" name="Picture 1" descr="Transmittal certificate signed by Stuart Hocking, Under Treasurer to Chris Steel MLA, Special Minister of State&#10;&#10;&#10;This report has been prepared in accordance with &lt;section 6(1) [reference for administrative units], section 7(2) [reference for public sector bodies] or section 7D [reference for territory entity]&gt; of the Annual Reports (Government Agencies) Act 2004 and in accordance with the requirements under the Annual Report Directions.  &#10;It has been prepared in conformity with other legislation applicable to the preparation of the annual report by the ACT Insurance Authority (ACTIA). &#10;I certify that information in the following annual report, and information provided for whole of government reporting, is an honest and accurate account and that all material information on the operations of ACTIA has been included for the period 1 July 2021 to 30 June 2022.  &#10;I hereby certify that fraud prevention has been managed in accordance with the Public Sector Management Standards 2006 (repealed), Part 2.3 (see section 113, Public Sector Management Standards 2016).&#10;Section 13 of the Annual Reports (Government Agencies) Act 2004 requires that you present the report to the Legislative Assembly within 15 weeks after the end of the reporting year. This report will be annexed to the 2021-22 Chief Minister, Treasury and Economic Development Annual Report.&#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ransmittal certificate signed by Stuart Hocking, Under Treasurer to Chris Steel MLA, Special Minister of State&#10;&#10;&#10;This report has been prepared in accordance with &lt;section 6(1) [reference for administrative units], section 7(2) [reference for public sector bodies] or section 7D [reference for territory entity]&gt; of the Annual Reports (Government Agencies) Act 2004 and in accordance with the requirements under the Annual Report Directions.  &#10;It has been prepared in conformity with other legislation applicable to the preparation of the annual report by the ACT Insurance Authority (ACTIA). &#10;I certify that information in the following annual report, and information provided for whole of government reporting, is an honest and accurate account and that all material information on the operations of ACTIA has been included for the period 1 July 2021 to 30 June 2022.  &#10;I hereby certify that fraud prevention has been managed in accordance with the Public Sector Management Standards 2006 (repealed), Part 2.3 (see section 113, Public Sector Management Standards 2016).&#10;Section 13 of the Annual Reports (Government Agencies) Act 2004 requires that you present the report to the Legislative Assembly within 15 weeks after the end of the reporting year. This report will be annexed to the 2021-22 Chief Minister, Treasury and Economic Development Annual Report.&#10;">
                      <a:extLst>
                        <a:ext uri="{C183D7F6-B498-43B3-948B-1728B52AA6E4}">
                          <adec:decorative xmlns:adec="http://schemas.microsoft.com/office/drawing/2017/decorative" val="0"/>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5780405" cy="7867650"/>
                    </a:xfrm>
                    <a:prstGeom prst="rect">
                      <a:avLst/>
                    </a:prstGeom>
                  </pic:spPr>
                </pic:pic>
              </a:graphicData>
            </a:graphic>
          </wp:inline>
        </w:drawing>
      </w:r>
    </w:p>
    <w:p w14:paraId="76D02BDD" w14:textId="786A6736" w:rsidR="00C16AE2" w:rsidRPr="009206C2" w:rsidRDefault="00C16AE2" w:rsidP="00530AF3">
      <w:pPr>
        <w:pStyle w:val="Heading1"/>
        <w:rPr>
          <w14:textFill>
            <w14:gradFill>
              <w14:gsLst>
                <w14:gs w14:pos="14000">
                  <w14:srgbClr w14:val="263869"/>
                </w14:gs>
                <w14:gs w14:pos="91000">
                  <w14:srgbClr w14:val="375D94"/>
                </w14:gs>
              </w14:gsLst>
              <w14:lin w14:ang="10800000" w14:scaled="0"/>
            </w14:gradFill>
          </w14:textFill>
        </w:rPr>
      </w:pPr>
      <w:bookmarkStart w:id="36" w:name="_Toc53391283"/>
      <w:bookmarkStart w:id="37" w:name="_Toc55483023"/>
      <w:bookmarkStart w:id="38" w:name="_Toc53142745"/>
      <w:r>
        <w:lastRenderedPageBreak/>
        <w:t>COMPLIANCE STATEMENT</w:t>
      </w:r>
      <w:bookmarkEnd w:id="36"/>
      <w:bookmarkEnd w:id="37"/>
    </w:p>
    <w:p w14:paraId="43BD7F6E" w14:textId="6BCD6F52" w:rsidR="00C16AE2" w:rsidRPr="005473B1" w:rsidRDefault="00C16AE2" w:rsidP="009F09F5">
      <w:pPr>
        <w:spacing w:line="264" w:lineRule="auto"/>
        <w:rPr>
          <w:szCs w:val="22"/>
          <w:lang w:eastAsia="en-AU"/>
        </w:rPr>
      </w:pPr>
      <w:r w:rsidRPr="005473B1">
        <w:rPr>
          <w:szCs w:val="22"/>
          <w:lang w:eastAsia="en-AU"/>
        </w:rPr>
        <w:t xml:space="preserve">The </w:t>
      </w:r>
      <w:r w:rsidRPr="00C16AE2">
        <w:rPr>
          <w:b/>
          <w:bCs/>
          <w:i/>
          <w:iCs/>
          <w:szCs w:val="22"/>
          <w:lang w:eastAsia="en-AU"/>
        </w:rPr>
        <w:t>20</w:t>
      </w:r>
      <w:r w:rsidR="00A26F0C">
        <w:rPr>
          <w:b/>
          <w:bCs/>
          <w:i/>
          <w:iCs/>
          <w:szCs w:val="22"/>
          <w:lang w:eastAsia="en-AU"/>
        </w:rPr>
        <w:t>2</w:t>
      </w:r>
      <w:r w:rsidR="009A3B2F">
        <w:rPr>
          <w:b/>
          <w:bCs/>
          <w:i/>
          <w:iCs/>
          <w:szCs w:val="22"/>
          <w:lang w:eastAsia="en-AU"/>
        </w:rPr>
        <w:t>1</w:t>
      </w:r>
      <w:r w:rsidRPr="00C16AE2">
        <w:rPr>
          <w:b/>
          <w:bCs/>
          <w:i/>
          <w:iCs/>
          <w:szCs w:val="22"/>
          <w:lang w:eastAsia="en-AU"/>
        </w:rPr>
        <w:t>-2</w:t>
      </w:r>
      <w:r w:rsidR="009A3B2F">
        <w:rPr>
          <w:b/>
          <w:bCs/>
          <w:i/>
          <w:iCs/>
          <w:szCs w:val="22"/>
          <w:lang w:eastAsia="en-AU"/>
        </w:rPr>
        <w:t>2</w:t>
      </w:r>
      <w:r w:rsidRPr="00C16AE2">
        <w:rPr>
          <w:b/>
          <w:bCs/>
          <w:i/>
          <w:iCs/>
          <w:szCs w:val="22"/>
          <w:lang w:eastAsia="en-AU"/>
        </w:rPr>
        <w:t xml:space="preserve"> ACT Insurance Authority Annual Report</w:t>
      </w:r>
      <w:r w:rsidRPr="005473B1">
        <w:rPr>
          <w:szCs w:val="22"/>
          <w:lang w:eastAsia="en-AU"/>
        </w:rPr>
        <w:t xml:space="preserve"> must comply with the </w:t>
      </w:r>
      <w:r w:rsidR="00A83F93" w:rsidRPr="002C3D95">
        <w:rPr>
          <w:i/>
          <w:szCs w:val="22"/>
          <w:lang w:eastAsia="en-AU"/>
        </w:rPr>
        <w:t xml:space="preserve">2022 </w:t>
      </w:r>
      <w:r w:rsidRPr="002C3D95">
        <w:rPr>
          <w:i/>
          <w:szCs w:val="22"/>
          <w:lang w:eastAsia="en-AU"/>
        </w:rPr>
        <w:t>Annual Report</w:t>
      </w:r>
      <w:r w:rsidR="00A83F93" w:rsidRPr="002C3D95">
        <w:rPr>
          <w:i/>
          <w:szCs w:val="22"/>
          <w:lang w:eastAsia="en-AU"/>
        </w:rPr>
        <w:t>s (Government Agencies)</w:t>
      </w:r>
      <w:r w:rsidRPr="002C3D95">
        <w:rPr>
          <w:i/>
          <w:szCs w:val="22"/>
          <w:lang w:eastAsia="en-AU"/>
        </w:rPr>
        <w:t xml:space="preserve"> Directions</w:t>
      </w:r>
      <w:r w:rsidRPr="005473B1">
        <w:rPr>
          <w:szCs w:val="22"/>
          <w:lang w:eastAsia="en-AU"/>
        </w:rPr>
        <w:t xml:space="preserve"> (the Directions) made under section 8 of the </w:t>
      </w:r>
      <w:r w:rsidRPr="002C3D95">
        <w:rPr>
          <w:i/>
          <w:szCs w:val="22"/>
          <w:lang w:eastAsia="en-AU"/>
        </w:rPr>
        <w:t xml:space="preserve">Annual Reports </w:t>
      </w:r>
      <w:r w:rsidR="002C3D95" w:rsidRPr="002C3D95">
        <w:rPr>
          <w:i/>
          <w:iCs/>
          <w:szCs w:val="22"/>
          <w:lang w:eastAsia="en-AU"/>
        </w:rPr>
        <w:t>(Government Agencies) 2004</w:t>
      </w:r>
      <w:r w:rsidRPr="002C3D95">
        <w:rPr>
          <w:i/>
          <w:iCs/>
          <w:szCs w:val="22"/>
          <w:lang w:eastAsia="en-AU"/>
        </w:rPr>
        <w:t xml:space="preserve"> Act</w:t>
      </w:r>
      <w:r w:rsidRPr="005473B1">
        <w:rPr>
          <w:szCs w:val="22"/>
          <w:lang w:eastAsia="en-AU"/>
        </w:rPr>
        <w:t xml:space="preserve">. </w:t>
      </w:r>
      <w:r w:rsidR="00777078">
        <w:rPr>
          <w:szCs w:val="22"/>
          <w:lang w:eastAsia="en-AU"/>
        </w:rPr>
        <w:t xml:space="preserve"> </w:t>
      </w:r>
      <w:r w:rsidRPr="005473B1">
        <w:rPr>
          <w:szCs w:val="22"/>
          <w:lang w:eastAsia="en-AU"/>
        </w:rPr>
        <w:t xml:space="preserve">The Directions are found at the ACT Legislation Register: </w:t>
      </w:r>
      <w:hyperlink r:id="rId17" w:history="1">
        <w:r w:rsidR="0073196B">
          <w:rPr>
            <w:rStyle w:val="Hyperlink"/>
          </w:rPr>
          <w:t>ACT Legislation Register</w:t>
        </w:r>
      </w:hyperlink>
      <w:r>
        <w:t>.</w:t>
      </w:r>
    </w:p>
    <w:p w14:paraId="57CE829D" w14:textId="06903A10" w:rsidR="00C16AE2" w:rsidRDefault="00C16AE2" w:rsidP="009F09F5">
      <w:pPr>
        <w:spacing w:line="264" w:lineRule="auto"/>
        <w:rPr>
          <w:szCs w:val="22"/>
          <w:lang w:eastAsia="en-AU"/>
        </w:rPr>
      </w:pPr>
      <w:r w:rsidRPr="005473B1">
        <w:rPr>
          <w:szCs w:val="22"/>
          <w:lang w:eastAsia="en-AU"/>
        </w:rPr>
        <w:t>The Compliance Statement indicates the subsections under Parts 1 to 5 of the Directions that are applicable to the Authority and the location of information that satisfies these requirements</w:t>
      </w:r>
      <w:r w:rsidR="0002001E">
        <w:rPr>
          <w:szCs w:val="22"/>
          <w:lang w:eastAsia="en-AU"/>
        </w:rPr>
        <w:t>.</w:t>
      </w:r>
    </w:p>
    <w:p w14:paraId="0B2A5BC8" w14:textId="28CF8CAC" w:rsidR="00B2204E" w:rsidRPr="008257F9" w:rsidRDefault="00B2204E" w:rsidP="00484333">
      <w:pPr>
        <w:pStyle w:val="Heading2"/>
      </w:pPr>
      <w:bookmarkStart w:id="39" w:name="_Toc425146234"/>
      <w:bookmarkStart w:id="40" w:name="_Toc426640342"/>
      <w:bookmarkStart w:id="41" w:name="_Toc428269529"/>
      <w:bookmarkStart w:id="42" w:name="_Toc490043616"/>
      <w:bookmarkStart w:id="43" w:name="_Toc490043670"/>
      <w:bookmarkStart w:id="44" w:name="_Toc490043717"/>
      <w:bookmarkStart w:id="45" w:name="_Toc490043764"/>
      <w:bookmarkStart w:id="46" w:name="_Toc490043817"/>
      <w:bookmarkStart w:id="47" w:name="_Toc490044153"/>
      <w:bookmarkStart w:id="48" w:name="_Toc490044425"/>
      <w:bookmarkStart w:id="49" w:name="_Toc493661297"/>
      <w:bookmarkStart w:id="50" w:name="_Toc493661351"/>
      <w:bookmarkStart w:id="51" w:name="_Toc516562763"/>
      <w:bookmarkStart w:id="52" w:name="_Toc516562865"/>
      <w:bookmarkStart w:id="53" w:name="_Toc516563194"/>
      <w:bookmarkStart w:id="54" w:name="_Toc516569045"/>
      <w:bookmarkStart w:id="55" w:name="_Toc16063801"/>
      <w:bookmarkStart w:id="56" w:name="_Toc53391284"/>
      <w:bookmarkStart w:id="57" w:name="_Toc55483024"/>
      <w:bookmarkEnd w:id="38"/>
      <w:r w:rsidRPr="008257F9">
        <w:t>PART 1 DIRECTIONS OVERVIEW</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627C6228" w14:textId="4C560D74" w:rsidR="00B2204E" w:rsidRPr="005473B1" w:rsidRDefault="00B2204E" w:rsidP="009F09F5">
      <w:pPr>
        <w:spacing w:line="264" w:lineRule="auto"/>
        <w:rPr>
          <w:szCs w:val="22"/>
        </w:rPr>
      </w:pPr>
      <w:r w:rsidRPr="005473B1">
        <w:rPr>
          <w:szCs w:val="22"/>
        </w:rPr>
        <w:t xml:space="preserve">The requirements under Part 1 of the Directions relate to the purpose, timing and distribution, and record keeping of annual reports. </w:t>
      </w:r>
      <w:r w:rsidR="00777078">
        <w:rPr>
          <w:szCs w:val="22"/>
        </w:rPr>
        <w:t xml:space="preserve"> </w:t>
      </w:r>
      <w:r w:rsidRPr="005473B1">
        <w:rPr>
          <w:szCs w:val="22"/>
        </w:rPr>
        <w:t xml:space="preserve">The </w:t>
      </w:r>
      <w:r>
        <w:rPr>
          <w:b/>
          <w:i/>
          <w:szCs w:val="22"/>
        </w:rPr>
        <w:t>20</w:t>
      </w:r>
      <w:r w:rsidR="00A26F0C">
        <w:rPr>
          <w:b/>
          <w:i/>
          <w:szCs w:val="22"/>
        </w:rPr>
        <w:t>2</w:t>
      </w:r>
      <w:r w:rsidR="009A3B2F">
        <w:rPr>
          <w:b/>
          <w:i/>
          <w:szCs w:val="22"/>
        </w:rPr>
        <w:t>1</w:t>
      </w:r>
      <w:r>
        <w:rPr>
          <w:b/>
          <w:i/>
          <w:szCs w:val="22"/>
        </w:rPr>
        <w:t>-2</w:t>
      </w:r>
      <w:r w:rsidR="009A3B2F">
        <w:rPr>
          <w:b/>
          <w:i/>
          <w:szCs w:val="22"/>
        </w:rPr>
        <w:t>2</w:t>
      </w:r>
      <w:r w:rsidRPr="005473B1">
        <w:rPr>
          <w:b/>
          <w:i/>
          <w:szCs w:val="22"/>
        </w:rPr>
        <w:t xml:space="preserve"> ACT Insurance Authority Annual Report</w:t>
      </w:r>
      <w:r w:rsidRPr="005473B1">
        <w:rPr>
          <w:szCs w:val="22"/>
        </w:rPr>
        <w:t xml:space="preserve"> complies with all subsections of Part 1 under the Directions.</w:t>
      </w:r>
    </w:p>
    <w:p w14:paraId="58CE7D3C" w14:textId="4F850DBE" w:rsidR="00B2204E" w:rsidRPr="005473B1" w:rsidRDefault="00B2204E" w:rsidP="009F09F5">
      <w:pPr>
        <w:spacing w:line="264" w:lineRule="auto"/>
        <w:rPr>
          <w:szCs w:val="22"/>
        </w:rPr>
      </w:pPr>
      <w:r w:rsidRPr="005473B1">
        <w:rPr>
          <w:szCs w:val="22"/>
        </w:rPr>
        <w:t xml:space="preserve">To meet Section 15 Feedback, Part 1 of the Directions, contact details for the Authority are provided within the </w:t>
      </w:r>
      <w:r>
        <w:rPr>
          <w:b/>
          <w:i/>
          <w:szCs w:val="22"/>
        </w:rPr>
        <w:t>20</w:t>
      </w:r>
      <w:r w:rsidR="00A26F0C">
        <w:rPr>
          <w:b/>
          <w:i/>
          <w:szCs w:val="22"/>
        </w:rPr>
        <w:t>2</w:t>
      </w:r>
      <w:r w:rsidR="009A3B2F">
        <w:rPr>
          <w:b/>
          <w:i/>
          <w:szCs w:val="22"/>
        </w:rPr>
        <w:t>1</w:t>
      </w:r>
      <w:r>
        <w:rPr>
          <w:b/>
          <w:i/>
          <w:szCs w:val="22"/>
        </w:rPr>
        <w:t>-2</w:t>
      </w:r>
      <w:r w:rsidR="009A3B2F">
        <w:rPr>
          <w:b/>
          <w:i/>
          <w:szCs w:val="22"/>
        </w:rPr>
        <w:t>2</w:t>
      </w:r>
      <w:r w:rsidRPr="005473B1">
        <w:rPr>
          <w:b/>
          <w:i/>
          <w:szCs w:val="22"/>
        </w:rPr>
        <w:t xml:space="preserve"> ACT Insurance Authority Annual Report</w:t>
      </w:r>
      <w:r w:rsidRPr="005473B1">
        <w:rPr>
          <w:szCs w:val="22"/>
        </w:rPr>
        <w:t xml:space="preserve"> to provide readers with the opportunity to </w:t>
      </w:r>
      <w:r w:rsidR="002D2BB4">
        <w:rPr>
          <w:szCs w:val="22"/>
        </w:rPr>
        <w:t>communicate</w:t>
      </w:r>
      <w:r w:rsidR="002D2BB4" w:rsidRPr="005473B1">
        <w:rPr>
          <w:szCs w:val="22"/>
        </w:rPr>
        <w:t xml:space="preserve"> </w:t>
      </w:r>
      <w:r w:rsidRPr="005473B1">
        <w:rPr>
          <w:szCs w:val="22"/>
        </w:rPr>
        <w:t>feedback.</w:t>
      </w:r>
    </w:p>
    <w:p w14:paraId="60D3901B" w14:textId="57FF5BA3" w:rsidR="00B2204E" w:rsidRPr="008257F9" w:rsidRDefault="00B2204E" w:rsidP="008257F9">
      <w:pPr>
        <w:pStyle w:val="Heading2"/>
      </w:pPr>
      <w:bookmarkStart w:id="58" w:name="_Toc425146235"/>
      <w:bookmarkStart w:id="59" w:name="_Toc426640343"/>
      <w:bookmarkStart w:id="60" w:name="_Toc428269530"/>
      <w:bookmarkStart w:id="61" w:name="_Toc490043617"/>
      <w:bookmarkStart w:id="62" w:name="_Toc490043671"/>
      <w:bookmarkStart w:id="63" w:name="_Toc490043718"/>
      <w:bookmarkStart w:id="64" w:name="_Toc490043765"/>
      <w:bookmarkStart w:id="65" w:name="_Toc490043818"/>
      <w:bookmarkStart w:id="66" w:name="_Toc490044154"/>
      <w:bookmarkStart w:id="67" w:name="_Toc490044426"/>
      <w:bookmarkStart w:id="68" w:name="_Toc493661298"/>
      <w:bookmarkStart w:id="69" w:name="_Toc493661352"/>
      <w:bookmarkStart w:id="70" w:name="_Toc516562764"/>
      <w:bookmarkStart w:id="71" w:name="_Toc516562866"/>
      <w:bookmarkStart w:id="72" w:name="_Toc516563195"/>
      <w:bookmarkStart w:id="73" w:name="_Toc516569046"/>
      <w:bookmarkStart w:id="74" w:name="_Toc16063802"/>
      <w:bookmarkStart w:id="75" w:name="_Toc53391285"/>
      <w:bookmarkStart w:id="76" w:name="_Toc55483025"/>
      <w:bookmarkStart w:id="77" w:name="_Toc53142746"/>
      <w:r w:rsidRPr="008257F9">
        <w:t>PART 2 REPORTING ENTITY ANNUAL REPORT REQUIREMENTS</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bookmarkEnd w:id="77"/>
    <w:p w14:paraId="01E79A5D" w14:textId="40281BD2" w:rsidR="00DB4E53" w:rsidRPr="005473B1" w:rsidRDefault="00DB4E53" w:rsidP="009F09F5">
      <w:pPr>
        <w:spacing w:line="264" w:lineRule="auto"/>
        <w:rPr>
          <w:szCs w:val="22"/>
        </w:rPr>
      </w:pPr>
      <w:r w:rsidRPr="005473B1">
        <w:rPr>
          <w:szCs w:val="22"/>
        </w:rPr>
        <w:t>The requirements within Part 2 of the Directions are mandatory for all reporting entities and the Authority c</w:t>
      </w:r>
      <w:r w:rsidR="00E61169">
        <w:rPr>
          <w:szCs w:val="22"/>
        </w:rPr>
        <w:t>o</w:t>
      </w:r>
      <w:r w:rsidRPr="005473B1">
        <w:rPr>
          <w:szCs w:val="22"/>
        </w:rPr>
        <w:t xml:space="preserve">mplies with all subsections. </w:t>
      </w:r>
      <w:r w:rsidR="00777078">
        <w:rPr>
          <w:szCs w:val="22"/>
        </w:rPr>
        <w:t xml:space="preserve"> </w:t>
      </w:r>
      <w:r w:rsidRPr="005473B1">
        <w:rPr>
          <w:szCs w:val="22"/>
        </w:rPr>
        <w:t xml:space="preserve">The information that satisfies the requirements of Part 2 is found in the </w:t>
      </w:r>
      <w:r w:rsidR="00A26F0C">
        <w:rPr>
          <w:b/>
          <w:i/>
          <w:szCs w:val="22"/>
        </w:rPr>
        <w:t>202</w:t>
      </w:r>
      <w:r w:rsidR="009A3B2F">
        <w:rPr>
          <w:b/>
          <w:i/>
          <w:szCs w:val="22"/>
        </w:rPr>
        <w:t>1</w:t>
      </w:r>
      <w:r>
        <w:rPr>
          <w:b/>
          <w:i/>
          <w:szCs w:val="22"/>
        </w:rPr>
        <w:t>-2</w:t>
      </w:r>
      <w:r w:rsidR="009A3B2F">
        <w:rPr>
          <w:b/>
          <w:i/>
          <w:szCs w:val="22"/>
        </w:rPr>
        <w:t>2</w:t>
      </w:r>
      <w:r w:rsidRPr="005473B1">
        <w:rPr>
          <w:b/>
          <w:i/>
          <w:szCs w:val="22"/>
        </w:rPr>
        <w:t xml:space="preserve"> ACT Insurance Authority Annual Report</w:t>
      </w:r>
      <w:r w:rsidRPr="005473B1">
        <w:rPr>
          <w:szCs w:val="22"/>
        </w:rPr>
        <w:t xml:space="preserve"> as follows: </w:t>
      </w:r>
    </w:p>
    <w:p w14:paraId="2D199A23" w14:textId="5C2B0AC5" w:rsidR="00DB4E53" w:rsidRPr="00DB4E53" w:rsidRDefault="00DB4E53" w:rsidP="001D1198">
      <w:pPr>
        <w:pStyle w:val="bullet10"/>
        <w:numPr>
          <w:ilvl w:val="0"/>
          <w:numId w:val="12"/>
        </w:numPr>
        <w:spacing w:before="30" w:after="30"/>
        <w:ind w:left="357" w:hanging="357"/>
      </w:pPr>
      <w:r w:rsidRPr="00DB4E53">
        <w:t xml:space="preserve">A. Transmittal Certificate, </w:t>
      </w:r>
      <w:r w:rsidRPr="003244A7">
        <w:t xml:space="preserve">see </w:t>
      </w:r>
      <w:r w:rsidRPr="002F1059">
        <w:t xml:space="preserve">page </w:t>
      </w:r>
      <w:r w:rsidR="007D3921" w:rsidRPr="002F1059">
        <w:t>5</w:t>
      </w:r>
      <w:r w:rsidRPr="002F1059">
        <w:t>.</w:t>
      </w:r>
    </w:p>
    <w:p w14:paraId="4A3AEB9A" w14:textId="1C1BD6C8" w:rsidR="00DB4E53" w:rsidRPr="00A86EF3" w:rsidRDefault="00DB4E53" w:rsidP="001D1198">
      <w:pPr>
        <w:pStyle w:val="bullet10"/>
        <w:numPr>
          <w:ilvl w:val="0"/>
          <w:numId w:val="12"/>
        </w:numPr>
        <w:spacing w:before="30" w:after="30"/>
        <w:ind w:left="357" w:hanging="357"/>
      </w:pPr>
      <w:r w:rsidRPr="00DB4E53">
        <w:t xml:space="preserve">B. Organisational Overview and Performance, inclusive of all </w:t>
      </w:r>
      <w:r w:rsidRPr="00A86EF3">
        <w:t xml:space="preserve">subsections, see pages </w:t>
      </w:r>
      <w:r w:rsidR="00191431" w:rsidRPr="00A86EF3">
        <w:t>8</w:t>
      </w:r>
      <w:r w:rsidRPr="00A86EF3">
        <w:t>-</w:t>
      </w:r>
      <w:r w:rsidR="003244A7" w:rsidRPr="00A86EF3">
        <w:t>2</w:t>
      </w:r>
      <w:r w:rsidR="00191431" w:rsidRPr="00A86EF3">
        <w:t>8</w:t>
      </w:r>
      <w:r w:rsidRPr="00A86EF3">
        <w:t>.</w:t>
      </w:r>
    </w:p>
    <w:p w14:paraId="516D62AA" w14:textId="4ECD65EC" w:rsidR="00DB4E53" w:rsidRPr="00A86EF3" w:rsidRDefault="00DB4E53" w:rsidP="001D1198">
      <w:pPr>
        <w:pStyle w:val="bullet10"/>
        <w:numPr>
          <w:ilvl w:val="0"/>
          <w:numId w:val="12"/>
        </w:numPr>
        <w:spacing w:before="30" w:after="30"/>
        <w:ind w:left="357" w:hanging="357"/>
        <w:rPr>
          <w:b/>
        </w:rPr>
      </w:pPr>
      <w:r w:rsidRPr="00A86EF3">
        <w:t xml:space="preserve">C. Financial Management Reporting, inclusive of all subsections, see pages </w:t>
      </w:r>
      <w:r w:rsidR="00A86EF3" w:rsidRPr="00A86EF3">
        <w:t>29</w:t>
      </w:r>
      <w:r w:rsidRPr="00A86EF3">
        <w:t>-</w:t>
      </w:r>
      <w:r w:rsidR="00A86EF3" w:rsidRPr="00A86EF3">
        <w:t>9</w:t>
      </w:r>
      <w:r w:rsidR="008B7189">
        <w:t>1</w:t>
      </w:r>
      <w:r w:rsidR="00A86EF3" w:rsidRPr="00A86EF3">
        <w:rPr>
          <w:b/>
        </w:rPr>
        <w:t>.</w:t>
      </w:r>
    </w:p>
    <w:p w14:paraId="6C6EE6ED" w14:textId="77777777" w:rsidR="00DB4E53" w:rsidRPr="00DB2C43" w:rsidRDefault="00DB4E53" w:rsidP="008257F9">
      <w:pPr>
        <w:pStyle w:val="Heading2"/>
      </w:pPr>
      <w:bookmarkStart w:id="78" w:name="_Toc425146236"/>
      <w:bookmarkStart w:id="79" w:name="_Toc426640344"/>
      <w:bookmarkStart w:id="80" w:name="_Toc428269531"/>
      <w:bookmarkStart w:id="81" w:name="_Toc490043618"/>
      <w:bookmarkStart w:id="82" w:name="_Toc490043672"/>
      <w:bookmarkStart w:id="83" w:name="_Toc490043719"/>
      <w:bookmarkStart w:id="84" w:name="_Toc490043766"/>
      <w:bookmarkStart w:id="85" w:name="_Toc490043819"/>
      <w:bookmarkStart w:id="86" w:name="_Toc490044155"/>
      <w:bookmarkStart w:id="87" w:name="_Toc490044427"/>
      <w:bookmarkStart w:id="88" w:name="_Toc493661299"/>
      <w:bookmarkStart w:id="89" w:name="_Toc493661353"/>
      <w:bookmarkStart w:id="90" w:name="_Toc516562765"/>
      <w:bookmarkStart w:id="91" w:name="_Toc516562867"/>
      <w:bookmarkStart w:id="92" w:name="_Toc516563196"/>
      <w:bookmarkStart w:id="93" w:name="_Toc516569047"/>
      <w:bookmarkStart w:id="94" w:name="_Toc16063803"/>
      <w:bookmarkStart w:id="95" w:name="_Toc53391286"/>
      <w:bookmarkStart w:id="96" w:name="_Toc55483026"/>
      <w:r w:rsidRPr="00DB2C43">
        <w:t>PART 3 REPORTING BY EXCEPTION</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759E03C3" w14:textId="060E5246" w:rsidR="00DB4E53" w:rsidRPr="005473B1" w:rsidRDefault="00DB4E53" w:rsidP="009F09F5">
      <w:pPr>
        <w:spacing w:line="264" w:lineRule="auto"/>
        <w:rPr>
          <w:szCs w:val="22"/>
        </w:rPr>
      </w:pPr>
      <w:r w:rsidRPr="005473B1">
        <w:rPr>
          <w:szCs w:val="22"/>
        </w:rPr>
        <w:t xml:space="preserve">The Authority has nil information to report by exception under Part 3 of the Directions for the </w:t>
      </w:r>
      <w:r w:rsidR="00A26F0C">
        <w:rPr>
          <w:szCs w:val="22"/>
        </w:rPr>
        <w:t>202</w:t>
      </w:r>
      <w:r w:rsidR="001A59A9">
        <w:rPr>
          <w:szCs w:val="22"/>
        </w:rPr>
        <w:t>1</w:t>
      </w:r>
      <w:r w:rsidR="00A26F0C">
        <w:rPr>
          <w:szCs w:val="22"/>
        </w:rPr>
        <w:t>-2</w:t>
      </w:r>
      <w:r w:rsidR="001A59A9">
        <w:rPr>
          <w:szCs w:val="22"/>
        </w:rPr>
        <w:t>2</w:t>
      </w:r>
      <w:r w:rsidRPr="005473B1">
        <w:rPr>
          <w:szCs w:val="22"/>
        </w:rPr>
        <w:t xml:space="preserve"> reporting year.</w:t>
      </w:r>
    </w:p>
    <w:p w14:paraId="4A033ECF" w14:textId="77777777" w:rsidR="00DB4E53" w:rsidRPr="00DB2C43" w:rsidRDefault="00DB4E53" w:rsidP="008257F9">
      <w:pPr>
        <w:pStyle w:val="Heading2"/>
      </w:pPr>
      <w:bookmarkStart w:id="97" w:name="_Toc425146237"/>
      <w:bookmarkStart w:id="98" w:name="_Toc426640345"/>
      <w:bookmarkStart w:id="99" w:name="_Toc428269532"/>
      <w:bookmarkStart w:id="100" w:name="_Toc490043619"/>
      <w:bookmarkStart w:id="101" w:name="_Toc490043673"/>
      <w:bookmarkStart w:id="102" w:name="_Toc490043720"/>
      <w:bookmarkStart w:id="103" w:name="_Toc490043767"/>
      <w:bookmarkStart w:id="104" w:name="_Toc490043820"/>
      <w:bookmarkStart w:id="105" w:name="_Toc490044156"/>
      <w:bookmarkStart w:id="106" w:name="_Toc490044428"/>
      <w:bookmarkStart w:id="107" w:name="_Toc493661300"/>
      <w:bookmarkStart w:id="108" w:name="_Toc493661354"/>
      <w:bookmarkStart w:id="109" w:name="_Toc516562766"/>
      <w:bookmarkStart w:id="110" w:name="_Toc516562868"/>
      <w:bookmarkStart w:id="111" w:name="_Toc516563197"/>
      <w:bookmarkStart w:id="112" w:name="_Toc516569048"/>
      <w:bookmarkStart w:id="113" w:name="_Toc16063804"/>
      <w:bookmarkStart w:id="114" w:name="_Toc53391287"/>
      <w:bookmarkStart w:id="115" w:name="_Toc55483027"/>
      <w:r w:rsidRPr="00DB2C43">
        <w:t>PART 4 DIRECTORATE AND PUBLIC SECTOR BODY SPECIFIC ANNUAL REPORT REQUIREMENTS</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798D657C" w14:textId="77777777" w:rsidR="00DB4E53" w:rsidRPr="005473B1" w:rsidRDefault="00DB4E53" w:rsidP="009F09F5">
      <w:pPr>
        <w:spacing w:line="264" w:lineRule="auto"/>
        <w:rPr>
          <w:szCs w:val="22"/>
        </w:rPr>
      </w:pPr>
      <w:r w:rsidRPr="005473B1">
        <w:rPr>
          <w:szCs w:val="22"/>
        </w:rPr>
        <w:t>Part 4 of the Directions is not applicable to the Authority.</w:t>
      </w:r>
    </w:p>
    <w:p w14:paraId="6772B3DA" w14:textId="77777777" w:rsidR="00D23E57" w:rsidRPr="00F13D36" w:rsidRDefault="00D23E57">
      <w:pPr>
        <w:spacing w:before="0" w:after="160" w:line="259" w:lineRule="auto"/>
        <w:rPr>
          <w:szCs w:val="22"/>
        </w:rPr>
      </w:pPr>
      <w:bookmarkStart w:id="116" w:name="_Toc425146238"/>
      <w:bookmarkStart w:id="117" w:name="_Toc426640346"/>
      <w:bookmarkStart w:id="118" w:name="_Toc428269533"/>
      <w:bookmarkStart w:id="119" w:name="_Toc490043620"/>
      <w:bookmarkStart w:id="120" w:name="_Toc490043674"/>
      <w:bookmarkStart w:id="121" w:name="_Toc490043721"/>
      <w:bookmarkStart w:id="122" w:name="_Toc490043768"/>
      <w:bookmarkStart w:id="123" w:name="_Toc490043821"/>
      <w:bookmarkStart w:id="124" w:name="_Toc490044157"/>
      <w:bookmarkStart w:id="125" w:name="_Toc490044429"/>
      <w:bookmarkStart w:id="126" w:name="_Toc493661301"/>
      <w:bookmarkStart w:id="127" w:name="_Toc493661355"/>
      <w:bookmarkStart w:id="128" w:name="_Toc516562767"/>
      <w:bookmarkStart w:id="129" w:name="_Toc516562869"/>
      <w:bookmarkStart w:id="130" w:name="_Toc516563198"/>
      <w:bookmarkStart w:id="131" w:name="_Toc516569049"/>
      <w:bookmarkStart w:id="132" w:name="_Toc16063805"/>
      <w:r w:rsidRPr="00F13D36">
        <w:rPr>
          <w:szCs w:val="22"/>
        </w:rPr>
        <w:br w:type="page"/>
      </w:r>
    </w:p>
    <w:p w14:paraId="407B4187" w14:textId="05033772" w:rsidR="00DB4E53" w:rsidRPr="00DB2C43" w:rsidRDefault="00DB4E53" w:rsidP="008257F9">
      <w:pPr>
        <w:pStyle w:val="Heading2"/>
      </w:pPr>
      <w:bookmarkStart w:id="133" w:name="_Toc53391288"/>
      <w:bookmarkStart w:id="134" w:name="_Toc55483028"/>
      <w:r w:rsidRPr="00DB2C43">
        <w:lastRenderedPageBreak/>
        <w:t>PART 5 WHOLE OF GOVERNMENT ANNUAL REPORTING</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538DBF12" w14:textId="532B4E67" w:rsidR="00DB4E53" w:rsidRPr="005473B1" w:rsidRDefault="00DB4E53" w:rsidP="009F09F5">
      <w:pPr>
        <w:spacing w:line="264" w:lineRule="auto"/>
        <w:rPr>
          <w:szCs w:val="22"/>
        </w:rPr>
      </w:pPr>
      <w:r w:rsidRPr="005473B1">
        <w:rPr>
          <w:szCs w:val="22"/>
        </w:rPr>
        <w:t xml:space="preserve">All subsections of Part 5 of the Directions apply to the Authority. </w:t>
      </w:r>
      <w:r w:rsidR="00777078">
        <w:rPr>
          <w:szCs w:val="22"/>
        </w:rPr>
        <w:t xml:space="preserve"> </w:t>
      </w:r>
      <w:r w:rsidRPr="005473B1">
        <w:rPr>
          <w:szCs w:val="22"/>
        </w:rPr>
        <w:t>Consistent with the Directions, the information satisfying these requirements is reported in the one place for all ACT Public Service directorates, as follows:</w:t>
      </w:r>
    </w:p>
    <w:p w14:paraId="7FE7E602" w14:textId="77777777" w:rsidR="00DB4E53" w:rsidRPr="00DB4E53" w:rsidRDefault="00DB4E53" w:rsidP="001D1198">
      <w:pPr>
        <w:pStyle w:val="bullet10"/>
        <w:numPr>
          <w:ilvl w:val="0"/>
          <w:numId w:val="12"/>
        </w:numPr>
        <w:spacing w:before="30" w:after="30"/>
        <w:ind w:left="357" w:hanging="357"/>
      </w:pPr>
      <w:r w:rsidRPr="00DB4E53">
        <w:t xml:space="preserve">Bushfire Risk Management, see the annual report of the Justice and Community Safety </w:t>
      </w:r>
      <w:proofErr w:type="gramStart"/>
      <w:r w:rsidRPr="00DB4E53">
        <w:t>Directorate;</w:t>
      </w:r>
      <w:proofErr w:type="gramEnd"/>
      <w:r w:rsidRPr="00DB4E53">
        <w:t xml:space="preserve"> </w:t>
      </w:r>
    </w:p>
    <w:p w14:paraId="7E6FDE13" w14:textId="77777777" w:rsidR="00DB4E53" w:rsidRPr="00DB4E53" w:rsidRDefault="00DB4E53" w:rsidP="001D1198">
      <w:pPr>
        <w:pStyle w:val="bullet10"/>
        <w:numPr>
          <w:ilvl w:val="0"/>
          <w:numId w:val="12"/>
        </w:numPr>
        <w:spacing w:before="30" w:after="30"/>
        <w:ind w:left="357" w:hanging="357"/>
      </w:pPr>
      <w:r w:rsidRPr="00DB4E53">
        <w:t xml:space="preserve">Human Rights, see the annual report of the Justice and Community Safety </w:t>
      </w:r>
      <w:proofErr w:type="gramStart"/>
      <w:r w:rsidRPr="00DB4E53">
        <w:t>Directorate;</w:t>
      </w:r>
      <w:proofErr w:type="gramEnd"/>
    </w:p>
    <w:p w14:paraId="24A768C7" w14:textId="77777777" w:rsidR="00DB4E53" w:rsidRPr="00DB4E53" w:rsidRDefault="00DB4E53" w:rsidP="001D1198">
      <w:pPr>
        <w:pStyle w:val="bullet10"/>
        <w:numPr>
          <w:ilvl w:val="0"/>
          <w:numId w:val="12"/>
        </w:numPr>
        <w:spacing w:before="30" w:after="30"/>
        <w:ind w:left="357" w:hanging="357"/>
      </w:pPr>
      <w:r w:rsidRPr="00DB4E53">
        <w:t xml:space="preserve">Legal Services Directions, see the annual report of the Justice and Community Safety </w:t>
      </w:r>
      <w:proofErr w:type="gramStart"/>
      <w:r w:rsidRPr="00DB4E53">
        <w:t>Directorate;</w:t>
      </w:r>
      <w:proofErr w:type="gramEnd"/>
      <w:r w:rsidRPr="00DB4E53">
        <w:t xml:space="preserve"> </w:t>
      </w:r>
    </w:p>
    <w:p w14:paraId="456B6718" w14:textId="77777777" w:rsidR="00DB4E53" w:rsidRPr="00DB4E53" w:rsidRDefault="00DB4E53" w:rsidP="001D1198">
      <w:pPr>
        <w:pStyle w:val="bullet10"/>
        <w:numPr>
          <w:ilvl w:val="0"/>
          <w:numId w:val="12"/>
        </w:numPr>
        <w:spacing w:before="30" w:after="30"/>
        <w:ind w:left="357" w:hanging="357"/>
      </w:pPr>
      <w:r w:rsidRPr="00DB4E53">
        <w:t>Public Sector Standards and Workforce Profile, see the annual State of the Service Report; and</w:t>
      </w:r>
    </w:p>
    <w:p w14:paraId="445EE487" w14:textId="77777777" w:rsidR="00DB4E53" w:rsidRPr="005473B1" w:rsidRDefault="00DB4E53" w:rsidP="001D1198">
      <w:pPr>
        <w:pStyle w:val="bullet10"/>
        <w:numPr>
          <w:ilvl w:val="0"/>
          <w:numId w:val="12"/>
        </w:numPr>
        <w:spacing w:before="30" w:after="30"/>
        <w:ind w:left="357" w:hanging="357"/>
        <w:rPr>
          <w:szCs w:val="22"/>
        </w:rPr>
      </w:pPr>
      <w:r w:rsidRPr="00DB4E53">
        <w:t>Territory Records see the annual report of the Chief Minister, Treasury and Economic Development</w:t>
      </w:r>
      <w:r w:rsidRPr="005473B1">
        <w:rPr>
          <w:szCs w:val="22"/>
        </w:rPr>
        <w:t xml:space="preserve"> Directorate (CMTEDD).</w:t>
      </w:r>
    </w:p>
    <w:p w14:paraId="2E009944" w14:textId="6079E451" w:rsidR="00DB4E53" w:rsidRDefault="00DB4E53" w:rsidP="009F09F5">
      <w:pPr>
        <w:spacing w:line="264" w:lineRule="auto"/>
        <w:ind w:left="357"/>
        <w:rPr>
          <w:szCs w:val="22"/>
        </w:rPr>
      </w:pPr>
      <w:r w:rsidRPr="005473B1">
        <w:rPr>
          <w:szCs w:val="22"/>
        </w:rPr>
        <w:t xml:space="preserve">ACT Public Service Directorate annual reports are found at the following web address: </w:t>
      </w:r>
      <w:hyperlink r:id="rId18" w:history="1">
        <w:r w:rsidR="00AE23D9" w:rsidRPr="00F87437">
          <w:rPr>
            <w:rStyle w:val="Hyperlink"/>
            <w:szCs w:val="22"/>
          </w:rPr>
          <w:t>www.cmd.act.gov.au/open_government/report/annual_reports</w:t>
        </w:r>
      </w:hyperlink>
      <w:r w:rsidR="00AE23D9">
        <w:rPr>
          <w:szCs w:val="22"/>
        </w:rPr>
        <w:t xml:space="preserve">  </w:t>
      </w:r>
    </w:p>
    <w:p w14:paraId="2AD757AD" w14:textId="77777777" w:rsidR="00DB4E53" w:rsidRDefault="00DB4E53">
      <w:pPr>
        <w:spacing w:before="0" w:after="160" w:line="259" w:lineRule="auto"/>
        <w:rPr>
          <w:szCs w:val="22"/>
        </w:rPr>
      </w:pPr>
      <w:r>
        <w:rPr>
          <w:szCs w:val="22"/>
        </w:rPr>
        <w:br w:type="page"/>
      </w:r>
    </w:p>
    <w:p w14:paraId="64B008A9" w14:textId="30B8A9E4" w:rsidR="00B7607C" w:rsidRDefault="009A57A0" w:rsidP="00B7607C">
      <w:pPr>
        <w:spacing w:before="0" w:after="160" w:line="259" w:lineRule="auto"/>
      </w:pPr>
      <w:r>
        <w:rPr>
          <w:b/>
          <w:caps/>
          <w:noProof/>
          <w:color w:val="000000" w:themeColor="text1"/>
          <w:sz w:val="44"/>
          <w:lang w:val="en-GB" w:eastAsia="en-GB"/>
        </w:rPr>
        <w:lastRenderedPageBreak/>
        <mc:AlternateContent>
          <mc:Choice Requires="wps">
            <w:drawing>
              <wp:anchor distT="0" distB="0" distL="114300" distR="114300" simplePos="0" relativeHeight="251641856" behindDoc="0" locked="0" layoutInCell="1" allowOverlap="1" wp14:anchorId="7E2F5C7B" wp14:editId="21290951">
                <wp:simplePos x="0" y="0"/>
                <wp:positionH relativeFrom="column">
                  <wp:posOffset>-543560</wp:posOffset>
                </wp:positionH>
                <wp:positionV relativeFrom="paragraph">
                  <wp:posOffset>937895</wp:posOffset>
                </wp:positionV>
                <wp:extent cx="3895725" cy="1152525"/>
                <wp:effectExtent l="0" t="0" r="9525" b="9525"/>
                <wp:wrapNone/>
                <wp:docPr id="107" name="Text Box 1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95725" cy="1152525"/>
                        </a:xfrm>
                        <a:prstGeom prst="rect">
                          <a:avLst/>
                        </a:prstGeom>
                        <a:solidFill>
                          <a:schemeClr val="lt1"/>
                        </a:solidFill>
                        <a:ln w="6350">
                          <a:noFill/>
                        </a:ln>
                      </wps:spPr>
                      <wps:txbx>
                        <w:txbxContent>
                          <w:p w14:paraId="2E6922CB" w14:textId="77777777" w:rsidR="00F12C71" w:rsidRPr="001357AE" w:rsidRDefault="00F12C71" w:rsidP="00B7607C">
                            <w:pPr>
                              <w:pStyle w:val="Section0"/>
                            </w:pPr>
                            <w:r w:rsidRPr="001357AE">
                              <w:t>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F5C7B" id="Text Box 107" o:spid="_x0000_s1030" type="#_x0000_t202" alt="&quot;&quot;" style="position:absolute;margin-left:-42.8pt;margin-top:73.85pt;width:306.75pt;height:90.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" fillcolor="white [3201]" stroked="f" strokeweight=".5pt">
                <v:textbox>
                  <w:txbxContent>
                    <w:p w14:paraId="2E6922CB" w14:textId="77777777" w:rsidR="00F12C71" w:rsidRPr="001357AE" w:rsidRDefault="00F12C71" w:rsidP="00B7607C">
                      <w:pPr>
                        <w:pStyle w:val="Section0"/>
                      </w:pPr>
                      <w:r w:rsidRPr="001357AE">
                        <w:t>Section</w:t>
                      </w:r>
                    </w:p>
                  </w:txbxContent>
                </v:textbox>
              </v:shape>
            </w:pict>
          </mc:Fallback>
        </mc:AlternateContent>
      </w:r>
      <w:r>
        <w:rPr>
          <w:b/>
          <w:caps/>
          <w:noProof/>
          <w:color w:val="000000" w:themeColor="text1"/>
          <w:sz w:val="44"/>
          <w:lang w:val="en-GB" w:eastAsia="en-GB"/>
        </w:rPr>
        <mc:AlternateContent>
          <mc:Choice Requires="wps">
            <w:drawing>
              <wp:anchor distT="0" distB="0" distL="114300" distR="114300" simplePos="0" relativeHeight="251639808" behindDoc="0" locked="0" layoutInCell="1" allowOverlap="1" wp14:anchorId="4CC156F4" wp14:editId="3E571EC0">
                <wp:simplePos x="0" y="0"/>
                <wp:positionH relativeFrom="column">
                  <wp:posOffset>2970530</wp:posOffset>
                </wp:positionH>
                <wp:positionV relativeFrom="paragraph">
                  <wp:posOffset>4961255</wp:posOffset>
                </wp:positionV>
                <wp:extent cx="3373821" cy="3831021"/>
                <wp:effectExtent l="0" t="0" r="0" b="0"/>
                <wp:wrapNone/>
                <wp:docPr id="108" name="Text Box 1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73821" cy="3831021"/>
                        </a:xfrm>
                        <a:prstGeom prst="rect">
                          <a:avLst/>
                        </a:prstGeom>
                        <a:noFill/>
                        <a:ln w="6350">
                          <a:noFill/>
                        </a:ln>
                      </wps:spPr>
                      <wps:txbx>
                        <w:txbxContent>
                          <w:p w14:paraId="500A4E55" w14:textId="1FD6290D" w:rsidR="00F12C71" w:rsidRPr="001357AE" w:rsidRDefault="00F12C71" w:rsidP="00B7607C">
                            <w:pPr>
                              <w:pStyle w:val="Section"/>
                            </w:pPr>
                            <w:bookmarkStart w:id="135" w:name="_Toc53391289"/>
                            <w:bookmarkStart w:id="136" w:name="_Toc55483029"/>
                            <w:r>
                              <w:t>B</w:t>
                            </w:r>
                            <w:bookmarkEnd w:id="135"/>
                            <w:bookmarkEnd w:id="13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156F4" id="Text Box 108" o:spid="_x0000_s1031" type="#_x0000_t202" alt="&quot;&quot;" style="position:absolute;margin-left:233.9pt;margin-top:390.65pt;width:265.65pt;height:301.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" filled="f" stroked="f" strokeweight=".5pt">
                <v:textbox>
                  <w:txbxContent>
                    <w:p w14:paraId="500A4E55" w14:textId="1FD6290D" w:rsidR="00F12C71" w:rsidRPr="001357AE" w:rsidRDefault="00F12C71" w:rsidP="00B7607C">
                      <w:pPr>
                        <w:pStyle w:val="Section"/>
                      </w:pPr>
                      <w:bookmarkStart w:id="139" w:name="_Toc53391289"/>
                      <w:bookmarkStart w:id="140" w:name="_Toc55483029"/>
                      <w:r>
                        <w:t>B</w:t>
                      </w:r>
                      <w:bookmarkEnd w:id="139"/>
                      <w:bookmarkEnd w:id="140"/>
                    </w:p>
                  </w:txbxContent>
                </v:textbox>
              </v:shape>
            </w:pict>
          </mc:Fallback>
        </mc:AlternateContent>
      </w:r>
      <w:r>
        <w:rPr>
          <w:noProof/>
          <w:lang w:val="en-GB" w:eastAsia="en-GB"/>
        </w:rPr>
        <mc:AlternateContent>
          <mc:Choice Requires="wps">
            <w:drawing>
              <wp:anchor distT="0" distB="0" distL="114300" distR="114300" simplePos="0" relativeHeight="251635712" behindDoc="0" locked="0" layoutInCell="1" allowOverlap="1" wp14:anchorId="0C1998AC" wp14:editId="3402A962">
                <wp:simplePos x="0" y="0"/>
                <wp:positionH relativeFrom="column">
                  <wp:posOffset>-514985</wp:posOffset>
                </wp:positionH>
                <wp:positionV relativeFrom="paragraph">
                  <wp:posOffset>2090420</wp:posOffset>
                </wp:positionV>
                <wp:extent cx="6762750" cy="6915150"/>
                <wp:effectExtent l="0" t="0" r="0" b="0"/>
                <wp:wrapNone/>
                <wp:docPr id="106" name="Rectangle 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62750" cy="6915150"/>
                        </a:xfrm>
                        <a:prstGeom prst="rect">
                          <a:avLst/>
                        </a:prstGeom>
                        <a:solidFill>
                          <a:srgbClr val="2741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DBFA5B" w14:textId="77777777" w:rsidR="00F12C71" w:rsidRDefault="00F12C71" w:rsidP="00B7607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998AC" id="Rectangle 106" o:spid="_x0000_s1032" alt="&quot;&quot;" style="position:absolute;margin-left:-40.55pt;margin-top:164.6pt;width:532.5pt;height:54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" fillcolor="#274177" stroked="f" strokeweight="1pt">
                <v:textbox>
                  <w:txbxContent>
                    <w:p w14:paraId="0DDBFA5B" w14:textId="77777777" w:rsidR="00F12C71" w:rsidRDefault="00F12C71" w:rsidP="00B7607C">
                      <w:pPr>
                        <w:jc w:val="center"/>
                      </w:pPr>
                      <w:r>
                        <w:t xml:space="preserve"> </w:t>
                      </w:r>
                    </w:p>
                  </w:txbxContent>
                </v:textbox>
              </v:rect>
            </w:pict>
          </mc:Fallback>
        </mc:AlternateContent>
      </w:r>
      <w:r>
        <w:rPr>
          <w:noProof/>
          <w:lang w:val="en-GB" w:eastAsia="en-GB"/>
        </w:rPr>
        <mc:AlternateContent>
          <mc:Choice Requires="wps">
            <w:drawing>
              <wp:anchor distT="0" distB="0" distL="114300" distR="114300" simplePos="0" relativeHeight="251637760" behindDoc="1" locked="0" layoutInCell="1" allowOverlap="1" wp14:anchorId="5049323B" wp14:editId="25EBFF50">
                <wp:simplePos x="0" y="0"/>
                <wp:positionH relativeFrom="margin">
                  <wp:posOffset>-514985</wp:posOffset>
                </wp:positionH>
                <wp:positionV relativeFrom="paragraph">
                  <wp:posOffset>0</wp:posOffset>
                </wp:positionV>
                <wp:extent cx="6781800" cy="9029700"/>
                <wp:effectExtent l="0" t="0" r="0" b="0"/>
                <wp:wrapTight wrapText="bothSides">
                  <wp:wrapPolygon edited="0">
                    <wp:start x="16625" y="0"/>
                    <wp:lineTo x="0" y="18866"/>
                    <wp:lineTo x="0" y="21554"/>
                    <wp:lineTo x="21539" y="21554"/>
                    <wp:lineTo x="21539" y="0"/>
                    <wp:lineTo x="16625" y="0"/>
                  </wp:wrapPolygon>
                </wp:wrapTight>
                <wp:docPr id="105" name="Freeform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81800" cy="9029700"/>
                        </a:xfrm>
                        <a:custGeom>
                          <a:avLst/>
                          <a:gdLst>
                            <a:gd name="connsiteX0" fmla="*/ 5753686 w 7540283"/>
                            <a:gd name="connsiteY0" fmla="*/ 0 h 8145194"/>
                            <a:gd name="connsiteX1" fmla="*/ 7540283 w 7540283"/>
                            <a:gd name="connsiteY1" fmla="*/ 14068 h 8145194"/>
                            <a:gd name="connsiteX2" fmla="*/ 7540283 w 7540283"/>
                            <a:gd name="connsiteY2" fmla="*/ 8145194 h 8145194"/>
                            <a:gd name="connsiteX3" fmla="*/ 0 w 7540283"/>
                            <a:gd name="connsiteY3" fmla="*/ 8145194 h 8145194"/>
                            <a:gd name="connsiteX4" fmla="*/ 0 w 7540283"/>
                            <a:gd name="connsiteY4" fmla="*/ 7230794 h 8145194"/>
                            <a:gd name="connsiteX5" fmla="*/ 5753686 w 7540283"/>
                            <a:gd name="connsiteY5" fmla="*/ 0 h 8145194"/>
                            <a:gd name="connsiteX0" fmla="*/ 5753686 w 7540283"/>
                            <a:gd name="connsiteY0" fmla="*/ 0 h 8145194"/>
                            <a:gd name="connsiteX1" fmla="*/ 7540283 w 7540283"/>
                            <a:gd name="connsiteY1" fmla="*/ 0 h 8145194"/>
                            <a:gd name="connsiteX2" fmla="*/ 7540283 w 7540283"/>
                            <a:gd name="connsiteY2" fmla="*/ 8145194 h 8145194"/>
                            <a:gd name="connsiteX3" fmla="*/ 0 w 7540283"/>
                            <a:gd name="connsiteY3" fmla="*/ 8145194 h 8145194"/>
                            <a:gd name="connsiteX4" fmla="*/ 0 w 7540283"/>
                            <a:gd name="connsiteY4" fmla="*/ 7230794 h 8145194"/>
                            <a:gd name="connsiteX5" fmla="*/ 5753686 w 7540283"/>
                            <a:gd name="connsiteY5" fmla="*/ 0 h 8145194"/>
                            <a:gd name="connsiteX0" fmla="*/ 5753686 w 7540283"/>
                            <a:gd name="connsiteY0" fmla="*/ 0 h 8145194"/>
                            <a:gd name="connsiteX1" fmla="*/ 7347969 w 7540283"/>
                            <a:gd name="connsiteY1" fmla="*/ 0 h 8145194"/>
                            <a:gd name="connsiteX2" fmla="*/ 7540283 w 7540283"/>
                            <a:gd name="connsiteY2" fmla="*/ 8145194 h 8145194"/>
                            <a:gd name="connsiteX3" fmla="*/ 0 w 7540283"/>
                            <a:gd name="connsiteY3" fmla="*/ 8145194 h 8145194"/>
                            <a:gd name="connsiteX4" fmla="*/ 0 w 7540283"/>
                            <a:gd name="connsiteY4" fmla="*/ 7230794 h 8145194"/>
                            <a:gd name="connsiteX5" fmla="*/ 5753686 w 7540283"/>
                            <a:gd name="connsiteY5" fmla="*/ 0 h 8145194"/>
                            <a:gd name="connsiteX0" fmla="*/ 5753686 w 7347969"/>
                            <a:gd name="connsiteY0" fmla="*/ 0 h 8145194"/>
                            <a:gd name="connsiteX1" fmla="*/ 7347969 w 7347969"/>
                            <a:gd name="connsiteY1" fmla="*/ 0 h 8145194"/>
                            <a:gd name="connsiteX2" fmla="*/ 7347969 w 7347969"/>
                            <a:gd name="connsiteY2" fmla="*/ 8145194 h 8145194"/>
                            <a:gd name="connsiteX3" fmla="*/ 0 w 7347969"/>
                            <a:gd name="connsiteY3" fmla="*/ 8145194 h 8145194"/>
                            <a:gd name="connsiteX4" fmla="*/ 0 w 7347969"/>
                            <a:gd name="connsiteY4" fmla="*/ 7230794 h 8145194"/>
                            <a:gd name="connsiteX5" fmla="*/ 5753686 w 7347969"/>
                            <a:gd name="connsiteY5" fmla="*/ 0 h 8145194"/>
                            <a:gd name="connsiteX0" fmla="*/ 5753686 w 7347969"/>
                            <a:gd name="connsiteY0" fmla="*/ 0 h 8145194"/>
                            <a:gd name="connsiteX1" fmla="*/ 7347969 w 7347969"/>
                            <a:gd name="connsiteY1" fmla="*/ 0 h 8145194"/>
                            <a:gd name="connsiteX2" fmla="*/ 7347969 w 7347969"/>
                            <a:gd name="connsiteY2" fmla="*/ 7941944 h 8145194"/>
                            <a:gd name="connsiteX3" fmla="*/ 0 w 7347969"/>
                            <a:gd name="connsiteY3" fmla="*/ 8145194 h 8145194"/>
                            <a:gd name="connsiteX4" fmla="*/ 0 w 7347969"/>
                            <a:gd name="connsiteY4" fmla="*/ 7230794 h 8145194"/>
                            <a:gd name="connsiteX5" fmla="*/ 5753686 w 7347969"/>
                            <a:gd name="connsiteY5" fmla="*/ 0 h 8145194"/>
                            <a:gd name="connsiteX0" fmla="*/ 5753686 w 7347969"/>
                            <a:gd name="connsiteY0" fmla="*/ 0 h 7941944"/>
                            <a:gd name="connsiteX1" fmla="*/ 7347969 w 7347969"/>
                            <a:gd name="connsiteY1" fmla="*/ 0 h 7941944"/>
                            <a:gd name="connsiteX2" fmla="*/ 7347969 w 7347969"/>
                            <a:gd name="connsiteY2" fmla="*/ 7941944 h 7941944"/>
                            <a:gd name="connsiteX3" fmla="*/ 0 w 7347969"/>
                            <a:gd name="connsiteY3" fmla="*/ 7941944 h 7941944"/>
                            <a:gd name="connsiteX4" fmla="*/ 0 w 7347969"/>
                            <a:gd name="connsiteY4" fmla="*/ 7230794 h 7941944"/>
                            <a:gd name="connsiteX5" fmla="*/ 5753686 w 7347969"/>
                            <a:gd name="connsiteY5" fmla="*/ 0 h 7941944"/>
                            <a:gd name="connsiteX0" fmla="*/ 5753686 w 7347969"/>
                            <a:gd name="connsiteY0" fmla="*/ 0 h 7942530"/>
                            <a:gd name="connsiteX1" fmla="*/ 7347969 w 7347969"/>
                            <a:gd name="connsiteY1" fmla="*/ 0 h 7942530"/>
                            <a:gd name="connsiteX2" fmla="*/ 7347969 w 7347969"/>
                            <a:gd name="connsiteY2" fmla="*/ 7941944 h 7942530"/>
                            <a:gd name="connsiteX3" fmla="*/ 196958 w 7347969"/>
                            <a:gd name="connsiteY3" fmla="*/ 7942530 h 7942530"/>
                            <a:gd name="connsiteX4" fmla="*/ 0 w 7347969"/>
                            <a:gd name="connsiteY4" fmla="*/ 7230794 h 7942530"/>
                            <a:gd name="connsiteX5" fmla="*/ 5753686 w 7347969"/>
                            <a:gd name="connsiteY5" fmla="*/ 0 h 7942530"/>
                            <a:gd name="connsiteX0" fmla="*/ 5556728 w 7151011"/>
                            <a:gd name="connsiteY0" fmla="*/ 0 h 7942530"/>
                            <a:gd name="connsiteX1" fmla="*/ 7151011 w 7151011"/>
                            <a:gd name="connsiteY1" fmla="*/ 0 h 7942530"/>
                            <a:gd name="connsiteX2" fmla="*/ 7151011 w 7151011"/>
                            <a:gd name="connsiteY2" fmla="*/ 7941944 h 7942530"/>
                            <a:gd name="connsiteX3" fmla="*/ 0 w 7151011"/>
                            <a:gd name="connsiteY3" fmla="*/ 7942530 h 7942530"/>
                            <a:gd name="connsiteX4" fmla="*/ 1368 w 7151011"/>
                            <a:gd name="connsiteY4" fmla="*/ 6991626 h 7942530"/>
                            <a:gd name="connsiteX5" fmla="*/ 5556728 w 7151011"/>
                            <a:gd name="connsiteY5" fmla="*/ 0 h 7942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151011" h="7942530">
                              <a:moveTo>
                                <a:pt x="5556728" y="0"/>
                              </a:moveTo>
                              <a:lnTo>
                                <a:pt x="7151011" y="0"/>
                              </a:lnTo>
                              <a:lnTo>
                                <a:pt x="7151011" y="7941944"/>
                              </a:lnTo>
                              <a:lnTo>
                                <a:pt x="0" y="7942530"/>
                              </a:lnTo>
                              <a:lnTo>
                                <a:pt x="1368" y="6991626"/>
                              </a:lnTo>
                              <a:lnTo>
                                <a:pt x="5556728" y="0"/>
                              </a:lnTo>
                              <a:close/>
                            </a:path>
                          </a:pathLst>
                        </a:cu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1DD75E" w14:textId="77777777" w:rsidR="00F12C71" w:rsidRPr="00A11D0E" w:rsidRDefault="00F12C71" w:rsidP="00B7607C">
                            <w:pPr>
                              <w:jc w:val="center"/>
                            </w:pPr>
                            <w:r w:rsidRPr="00A11D0E">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9323B" id="_x0000_s1033" alt="&quot;&quot;" style="position:absolute;margin-left:-40.55pt;margin-top:0;width:534pt;height:71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51011,7942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" adj="-11796480,,5400" path="m5556728,l7151011,r,7941944l,7942530,1368,6991626,5556728,xe" fillcolor="#0070c0" stroked="f" strokeweight="1pt">
                <v:stroke joinstyle="miter"/>
                <v:formulas/>
                <v:path arrowok="t" o:connecttype="custom" o:connectlocs="5269831,0;6781800,0;6781800,9029034;0,9029700;1297,7948637;5269831,0" o:connectangles="0,0,0,0,0,0" textboxrect="0,0,7151011,7942530"/>
                <v:textbox>
                  <w:txbxContent>
                    <w:p w14:paraId="421DD75E" w14:textId="77777777" w:rsidR="00F12C71" w:rsidRPr="00A11D0E" w:rsidRDefault="00F12C71" w:rsidP="00B7607C">
                      <w:pPr>
                        <w:jc w:val="center"/>
                      </w:pPr>
                      <w:r w:rsidRPr="00A11D0E">
                        <w:t xml:space="preserve"> </w:t>
                      </w:r>
                    </w:p>
                  </w:txbxContent>
                </v:textbox>
                <w10:wrap type="tight" anchorx="margin"/>
              </v:shape>
            </w:pict>
          </mc:Fallback>
        </mc:AlternateContent>
      </w:r>
      <w:r w:rsidR="00B7607C">
        <w:rPr>
          <w:noProof/>
          <w:lang w:val="en-GB" w:eastAsia="en-GB"/>
        </w:rPr>
        <w:t xml:space="preserve"> </w:t>
      </w:r>
      <w:r w:rsidR="00B7607C">
        <w:br w:type="page"/>
      </w:r>
    </w:p>
    <w:p w14:paraId="62A07564" w14:textId="2431A30E" w:rsidR="00DB4E53" w:rsidRPr="00DB4E53" w:rsidRDefault="00DB4E53" w:rsidP="00530AF3">
      <w:pPr>
        <w:pStyle w:val="Heading1"/>
      </w:pPr>
      <w:bookmarkStart w:id="137" w:name="_Toc53391290"/>
      <w:bookmarkStart w:id="138" w:name="_Toc55483030"/>
      <w:r w:rsidRPr="00DB4E53">
        <w:lastRenderedPageBreak/>
        <w:t>B. ORGANISATIONAL OVERVIEW AND PERFORMANCE</w:t>
      </w:r>
      <w:bookmarkEnd w:id="137"/>
      <w:bookmarkEnd w:id="138"/>
      <w:r w:rsidRPr="00DB4E53">
        <w:t xml:space="preserve"> </w:t>
      </w:r>
    </w:p>
    <w:p w14:paraId="5F8133E2" w14:textId="6D6D425A" w:rsidR="00DB4E53" w:rsidRPr="00484333" w:rsidRDefault="00DB4E53" w:rsidP="00484333">
      <w:pPr>
        <w:pStyle w:val="Heading2"/>
      </w:pPr>
      <w:bookmarkStart w:id="139" w:name="_Toc366053268"/>
      <w:bookmarkStart w:id="140" w:name="_Toc366053939"/>
      <w:bookmarkStart w:id="141" w:name="_Toc428269535"/>
      <w:bookmarkStart w:id="142" w:name="_Toc490043622"/>
      <w:bookmarkStart w:id="143" w:name="_Toc490043676"/>
      <w:bookmarkStart w:id="144" w:name="_Toc490043723"/>
      <w:bookmarkStart w:id="145" w:name="_Toc490043770"/>
      <w:bookmarkStart w:id="146" w:name="_Toc490043823"/>
      <w:bookmarkStart w:id="147" w:name="_Toc490044159"/>
      <w:bookmarkStart w:id="148" w:name="_Toc490044431"/>
      <w:bookmarkStart w:id="149" w:name="_Toc493661303"/>
      <w:bookmarkStart w:id="150" w:name="_Toc493661357"/>
      <w:bookmarkStart w:id="151" w:name="_Toc516562769"/>
      <w:bookmarkStart w:id="152" w:name="_Toc516562871"/>
      <w:bookmarkStart w:id="153" w:name="_Toc516563200"/>
      <w:bookmarkStart w:id="154" w:name="_Toc516569051"/>
      <w:bookmarkStart w:id="155" w:name="_Toc16063806"/>
      <w:bookmarkStart w:id="156" w:name="_Toc53391291"/>
      <w:bookmarkStart w:id="157" w:name="_Toc55483031"/>
      <w:r w:rsidRPr="00484333">
        <w:t>B.1 Organisation</w:t>
      </w:r>
      <w:bookmarkEnd w:id="139"/>
      <w:bookmarkEnd w:id="140"/>
      <w:r w:rsidRPr="00484333">
        <w:t>al Overview</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3B9B7D71" w14:textId="7C63C4D9" w:rsidR="00DB4E53" w:rsidRPr="00AF70E6" w:rsidRDefault="00DB4E53" w:rsidP="008C7987">
      <w:pPr>
        <w:pStyle w:val="Heading3"/>
      </w:pPr>
      <w:bookmarkStart w:id="158" w:name="_Toc16063807"/>
      <w:bookmarkStart w:id="159" w:name="_Toc53391292"/>
      <w:bookmarkStart w:id="160" w:name="_Toc55483032"/>
      <w:r w:rsidRPr="00AF70E6">
        <w:t>B.1.1 Who we are</w:t>
      </w:r>
      <w:bookmarkEnd w:id="158"/>
      <w:bookmarkEnd w:id="159"/>
      <w:bookmarkEnd w:id="160"/>
      <w:r w:rsidRPr="00AF70E6">
        <w:t xml:space="preserve"> </w:t>
      </w:r>
    </w:p>
    <w:p w14:paraId="4513FE93" w14:textId="5E8FE0BA" w:rsidR="00DB4E53" w:rsidRPr="005473B1" w:rsidRDefault="00DB4E53" w:rsidP="009F09F5">
      <w:pPr>
        <w:shd w:val="clear" w:color="auto" w:fill="FFFFFF"/>
        <w:spacing w:line="264" w:lineRule="auto"/>
        <w:rPr>
          <w:szCs w:val="22"/>
        </w:rPr>
      </w:pPr>
      <w:r w:rsidRPr="005473B1">
        <w:rPr>
          <w:szCs w:val="22"/>
        </w:rPr>
        <w:t xml:space="preserve">The ACT Insurance Authority (the Authority) is established under the </w:t>
      </w:r>
      <w:r w:rsidRPr="005473B1">
        <w:rPr>
          <w:i/>
          <w:szCs w:val="22"/>
        </w:rPr>
        <w:t>ACT Insurance Authority Act 2005</w:t>
      </w:r>
      <w:r>
        <w:rPr>
          <w:i/>
          <w:szCs w:val="22"/>
        </w:rPr>
        <w:br/>
      </w:r>
      <w:r w:rsidRPr="005473B1">
        <w:rPr>
          <w:szCs w:val="22"/>
        </w:rPr>
        <w:t>(the Act).</w:t>
      </w:r>
    </w:p>
    <w:p w14:paraId="17D78D39" w14:textId="2014D484" w:rsidR="00C50AAD" w:rsidRPr="005473B1" w:rsidRDefault="00DB4E53" w:rsidP="00C50AAD">
      <w:pPr>
        <w:pBdr>
          <w:top w:val="nil"/>
          <w:left w:val="nil"/>
          <w:bottom w:val="nil"/>
          <w:right w:val="nil"/>
          <w:between w:val="nil"/>
          <w:bar w:val="nil"/>
        </w:pBdr>
        <w:shd w:val="clear" w:color="auto" w:fill="FFFFFF"/>
        <w:spacing w:line="264" w:lineRule="auto"/>
        <w:rPr>
          <w:szCs w:val="22"/>
        </w:rPr>
      </w:pPr>
      <w:r w:rsidRPr="005473B1">
        <w:rPr>
          <w:szCs w:val="22"/>
        </w:rPr>
        <w:t xml:space="preserve">The Authority works to protect the assets and services of the Territory by providing risk management support and insurance services to all ACT Government directorates and statutory authorities. </w:t>
      </w:r>
      <w:r w:rsidR="00777078">
        <w:rPr>
          <w:szCs w:val="22"/>
        </w:rPr>
        <w:t xml:space="preserve"> </w:t>
      </w:r>
      <w:r w:rsidR="00C50AAD" w:rsidRPr="005473B1">
        <w:rPr>
          <w:szCs w:val="22"/>
        </w:rPr>
        <w:t xml:space="preserve">The Authority operates as the ACT Government’s captive insurer of Territory risks. </w:t>
      </w:r>
      <w:r w:rsidR="00C50AAD">
        <w:rPr>
          <w:szCs w:val="22"/>
        </w:rPr>
        <w:t xml:space="preserve"> </w:t>
      </w:r>
      <w:r w:rsidR="00C50AAD" w:rsidRPr="005473B1">
        <w:rPr>
          <w:szCs w:val="22"/>
        </w:rPr>
        <w:t>The captive insurance model protects the ACT Government budget from a range of catastrophic and accumulated risk exposures through its insurance arrangements, and the accumulation of a fund reserve to meet the cost of asset losses and legal liabilities that occur as a result of the activities of Government.</w:t>
      </w:r>
    </w:p>
    <w:p w14:paraId="2B1A32B5" w14:textId="79F2BEF6" w:rsidR="00DB4E53" w:rsidRPr="005473B1" w:rsidRDefault="00DB4E53" w:rsidP="009F09F5">
      <w:pPr>
        <w:shd w:val="clear" w:color="auto" w:fill="FFFFFF"/>
        <w:spacing w:line="264" w:lineRule="auto"/>
        <w:rPr>
          <w:szCs w:val="22"/>
        </w:rPr>
      </w:pPr>
      <w:r w:rsidRPr="005473B1">
        <w:rPr>
          <w:szCs w:val="22"/>
        </w:rPr>
        <w:t xml:space="preserve">The Authority meets the insurable claims and losses of the ACT Government </w:t>
      </w:r>
      <w:r w:rsidRPr="00563AA5">
        <w:rPr>
          <w:szCs w:val="22"/>
        </w:rPr>
        <w:t>through its self-insurance and reinsurance arrangements</w:t>
      </w:r>
      <w:r w:rsidRPr="005473B1">
        <w:rPr>
          <w:szCs w:val="22"/>
        </w:rPr>
        <w:t xml:space="preserve"> and operates on a cost recovery basis by collecting premiums from directorates and statutory authorities to meet the anticipated costs of claims.</w:t>
      </w:r>
    </w:p>
    <w:p w14:paraId="61AD6BD3" w14:textId="727B0FE4" w:rsidR="00DB4E53" w:rsidRPr="005473B1" w:rsidRDefault="00C50AAD" w:rsidP="39757135">
      <w:pPr>
        <w:shd w:val="clear" w:color="auto" w:fill="FFFFFF" w:themeFill="background1"/>
        <w:spacing w:line="264" w:lineRule="auto"/>
      </w:pPr>
      <w:r>
        <w:t>In 2021-22</w:t>
      </w:r>
      <w:r w:rsidR="00225EAE">
        <w:t>, t</w:t>
      </w:r>
      <w:r w:rsidR="00DB4E53">
        <w:t>he Authority insured Territory assets to the value of $</w:t>
      </w:r>
      <w:r w:rsidR="639B2056">
        <w:t>29.7</w:t>
      </w:r>
      <w:r w:rsidR="00DB4E53">
        <w:t> billion, collected $</w:t>
      </w:r>
      <w:r w:rsidR="243E043E">
        <w:t>61.7</w:t>
      </w:r>
      <w:r w:rsidR="00DB4E53">
        <w:t> million in annual premium revenue, held $3</w:t>
      </w:r>
      <w:r w:rsidR="77DCA7D5">
        <w:t>28.2</w:t>
      </w:r>
      <w:r w:rsidR="00DB4E53">
        <w:t> million in investments and other assets, with total liabilities of $</w:t>
      </w:r>
      <w:r w:rsidR="00002363">
        <w:t>3</w:t>
      </w:r>
      <w:r w:rsidR="420D45A6">
        <w:t>28.8</w:t>
      </w:r>
      <w:r w:rsidR="00DB4E53">
        <w:t> million.</w:t>
      </w:r>
    </w:p>
    <w:p w14:paraId="550E5ED5" w14:textId="290D76C7" w:rsidR="00DB4E53" w:rsidRPr="005473B1" w:rsidRDefault="00DB4E53" w:rsidP="009F09F5">
      <w:pPr>
        <w:shd w:val="clear" w:color="auto" w:fill="FFFFFF"/>
        <w:spacing w:line="264" w:lineRule="auto"/>
        <w:rPr>
          <w:szCs w:val="22"/>
        </w:rPr>
      </w:pPr>
      <w:r w:rsidRPr="005473B1">
        <w:rPr>
          <w:szCs w:val="22"/>
        </w:rPr>
        <w:t xml:space="preserve">The Authority reports to the </w:t>
      </w:r>
      <w:r w:rsidR="00C35D02">
        <w:rPr>
          <w:szCs w:val="22"/>
        </w:rPr>
        <w:t>Special Minister of State</w:t>
      </w:r>
      <w:r w:rsidRPr="005473B1">
        <w:rPr>
          <w:szCs w:val="22"/>
        </w:rPr>
        <w:t xml:space="preserve"> through the Under Treasurer, Chief Minister, Treasury and Economic Development Directorate (CMTEDD).</w:t>
      </w:r>
    </w:p>
    <w:p w14:paraId="7261C970" w14:textId="77777777" w:rsidR="00DB4E53" w:rsidRPr="00AF70E6" w:rsidRDefault="00DB4E53" w:rsidP="008C7987">
      <w:pPr>
        <w:pStyle w:val="Heading3"/>
      </w:pPr>
      <w:bookmarkStart w:id="161" w:name="_Toc16063808"/>
      <w:bookmarkStart w:id="162" w:name="_Toc53391293"/>
      <w:bookmarkStart w:id="163" w:name="_Toc55483033"/>
      <w:r w:rsidRPr="00AF70E6">
        <w:t>B.1.2 What we do</w:t>
      </w:r>
      <w:bookmarkEnd w:id="161"/>
      <w:bookmarkEnd w:id="162"/>
      <w:bookmarkEnd w:id="163"/>
    </w:p>
    <w:p w14:paraId="2C79B52A" w14:textId="4BB07A41" w:rsidR="00DB4E53" w:rsidRPr="005473B1" w:rsidRDefault="00DB4E53" w:rsidP="009F09F5">
      <w:pPr>
        <w:pStyle w:val="CM3"/>
        <w:pBdr>
          <w:top w:val="nil"/>
          <w:left w:val="nil"/>
          <w:bottom w:val="nil"/>
          <w:right w:val="nil"/>
          <w:between w:val="nil"/>
          <w:bar w:val="nil"/>
        </w:pBdr>
        <w:spacing w:before="200" w:after="200" w:line="264" w:lineRule="auto"/>
        <w:rPr>
          <w:rFonts w:ascii="Calibri" w:eastAsia="Times New Roman" w:hAnsi="Calibri"/>
          <w:sz w:val="22"/>
          <w:szCs w:val="22"/>
        </w:rPr>
      </w:pPr>
      <w:r w:rsidRPr="005473B1">
        <w:rPr>
          <w:rFonts w:ascii="Calibri" w:eastAsia="Times New Roman" w:hAnsi="Calibri"/>
          <w:sz w:val="22"/>
          <w:szCs w:val="22"/>
        </w:rPr>
        <w:t>The Authority provides insurance, claims</w:t>
      </w:r>
      <w:r w:rsidR="00522A98">
        <w:rPr>
          <w:rFonts w:ascii="Calibri" w:eastAsia="Times New Roman" w:hAnsi="Calibri"/>
          <w:sz w:val="22"/>
          <w:szCs w:val="22"/>
        </w:rPr>
        <w:t>,</w:t>
      </w:r>
      <w:r w:rsidRPr="005473B1">
        <w:rPr>
          <w:rFonts w:ascii="Calibri" w:eastAsia="Times New Roman" w:hAnsi="Calibri"/>
          <w:sz w:val="22"/>
          <w:szCs w:val="22"/>
        </w:rPr>
        <w:t xml:space="preserve"> and risk management services to </w:t>
      </w:r>
      <w:r w:rsidR="00A36D9E">
        <w:rPr>
          <w:rFonts w:ascii="Calibri" w:eastAsia="Times New Roman" w:hAnsi="Calibri"/>
          <w:sz w:val="22"/>
          <w:szCs w:val="22"/>
        </w:rPr>
        <w:t xml:space="preserve">ACT Government </w:t>
      </w:r>
      <w:r w:rsidRPr="005473B1">
        <w:rPr>
          <w:rFonts w:ascii="Calibri" w:eastAsia="Times New Roman" w:hAnsi="Calibri"/>
          <w:sz w:val="22"/>
          <w:szCs w:val="22"/>
        </w:rPr>
        <w:t>directorates and statutory authorities.</w:t>
      </w:r>
    </w:p>
    <w:p w14:paraId="5427E040" w14:textId="77777777" w:rsidR="00DB4E53" w:rsidRPr="005473B1" w:rsidRDefault="00DB4E53" w:rsidP="00755CA7">
      <w:pPr>
        <w:pBdr>
          <w:top w:val="nil"/>
          <w:left w:val="nil"/>
          <w:bottom w:val="nil"/>
          <w:right w:val="nil"/>
          <w:between w:val="nil"/>
          <w:bar w:val="nil"/>
        </w:pBdr>
        <w:spacing w:line="264" w:lineRule="auto"/>
        <w:rPr>
          <w:szCs w:val="22"/>
        </w:rPr>
      </w:pPr>
      <w:r w:rsidRPr="005473B1">
        <w:rPr>
          <w:szCs w:val="22"/>
        </w:rPr>
        <w:t>The Authority’s functions are to:</w:t>
      </w:r>
    </w:p>
    <w:p w14:paraId="18D2E8D8" w14:textId="77777777" w:rsidR="00DB4E53" w:rsidRPr="009F09F5" w:rsidRDefault="00DB4E53" w:rsidP="001D1198">
      <w:pPr>
        <w:pStyle w:val="bullet10"/>
        <w:numPr>
          <w:ilvl w:val="0"/>
          <w:numId w:val="12"/>
        </w:numPr>
        <w:spacing w:before="30" w:after="30"/>
        <w:ind w:left="357" w:hanging="357"/>
      </w:pPr>
      <w:r w:rsidRPr="009F09F5">
        <w:t xml:space="preserve">carry on the business of insurer of Territory </w:t>
      </w:r>
      <w:proofErr w:type="gramStart"/>
      <w:r w:rsidRPr="009F09F5">
        <w:t>risks;</w:t>
      </w:r>
      <w:proofErr w:type="gramEnd"/>
    </w:p>
    <w:p w14:paraId="6E3B6807" w14:textId="77777777" w:rsidR="00DB4E53" w:rsidRPr="009F09F5" w:rsidRDefault="00DB4E53" w:rsidP="001D1198">
      <w:pPr>
        <w:pStyle w:val="bullet10"/>
        <w:numPr>
          <w:ilvl w:val="0"/>
          <w:numId w:val="12"/>
        </w:numPr>
        <w:spacing w:before="30" w:after="30"/>
        <w:ind w:left="357" w:hanging="357"/>
      </w:pPr>
      <w:r w:rsidRPr="009F09F5">
        <w:t xml:space="preserve">take out insurance of Territory risks with other </w:t>
      </w:r>
      <w:proofErr w:type="gramStart"/>
      <w:r w:rsidRPr="009F09F5">
        <w:t>entities;</w:t>
      </w:r>
      <w:proofErr w:type="gramEnd"/>
    </w:p>
    <w:p w14:paraId="7812D245" w14:textId="5C1C29C8" w:rsidR="00DB4E53" w:rsidRPr="009F09F5" w:rsidRDefault="00DB4E53" w:rsidP="001D1198">
      <w:pPr>
        <w:pStyle w:val="bullet10"/>
        <w:numPr>
          <w:ilvl w:val="0"/>
          <w:numId w:val="12"/>
        </w:numPr>
        <w:spacing w:before="30" w:after="30"/>
        <w:ind w:left="357" w:hanging="357"/>
      </w:pPr>
      <w:r w:rsidRPr="009F09F5">
        <w:t xml:space="preserve">manage and settle claims in relation to Territory </w:t>
      </w:r>
      <w:proofErr w:type="gramStart"/>
      <w:r w:rsidRPr="009F09F5">
        <w:t>risks;</w:t>
      </w:r>
      <w:proofErr w:type="gramEnd"/>
    </w:p>
    <w:p w14:paraId="0519997B" w14:textId="77777777" w:rsidR="00DB4E53" w:rsidRPr="009F09F5" w:rsidRDefault="00DB4E53" w:rsidP="001D1198">
      <w:pPr>
        <w:pStyle w:val="bullet10"/>
        <w:numPr>
          <w:ilvl w:val="0"/>
          <w:numId w:val="12"/>
        </w:numPr>
        <w:spacing w:before="30" w:after="30"/>
        <w:ind w:left="357" w:hanging="357"/>
      </w:pPr>
      <w:r w:rsidRPr="009F09F5">
        <w:t>develop and promote good practices for the management of Territory risks; and</w:t>
      </w:r>
    </w:p>
    <w:p w14:paraId="4221B343" w14:textId="77777777" w:rsidR="00DB4E53" w:rsidRPr="009F09F5" w:rsidRDefault="00DB4E53" w:rsidP="001D1198">
      <w:pPr>
        <w:pStyle w:val="bullet10"/>
        <w:numPr>
          <w:ilvl w:val="0"/>
          <w:numId w:val="12"/>
        </w:numPr>
        <w:spacing w:before="30" w:after="30"/>
        <w:ind w:left="357" w:hanging="357"/>
      </w:pPr>
      <w:r w:rsidRPr="009F09F5">
        <w:t>give advice to the Minister about insurance and the management of Territory risks.</w:t>
      </w:r>
    </w:p>
    <w:p w14:paraId="13C0F96F" w14:textId="77777777" w:rsidR="000F2579" w:rsidRDefault="000F2579">
      <w:pPr>
        <w:spacing w:before="0" w:after="160" w:line="259" w:lineRule="auto"/>
        <w:rPr>
          <w:szCs w:val="22"/>
        </w:rPr>
      </w:pPr>
      <w:r>
        <w:rPr>
          <w:szCs w:val="22"/>
        </w:rPr>
        <w:br w:type="page"/>
      </w:r>
    </w:p>
    <w:p w14:paraId="21E6F84B" w14:textId="6E2A9601" w:rsidR="00DB4E53" w:rsidRPr="005473B1" w:rsidRDefault="00DB4E53" w:rsidP="009F09F5">
      <w:pPr>
        <w:pStyle w:val="CM3"/>
        <w:pBdr>
          <w:top w:val="nil"/>
          <w:left w:val="nil"/>
          <w:bottom w:val="nil"/>
          <w:right w:val="nil"/>
          <w:between w:val="nil"/>
          <w:bar w:val="nil"/>
        </w:pBdr>
        <w:spacing w:before="200" w:after="200" w:line="264" w:lineRule="auto"/>
        <w:rPr>
          <w:rFonts w:ascii="Calibri" w:eastAsia="Times New Roman" w:hAnsi="Calibri"/>
          <w:sz w:val="22"/>
          <w:szCs w:val="22"/>
        </w:rPr>
      </w:pPr>
      <w:r w:rsidRPr="005473B1">
        <w:rPr>
          <w:rFonts w:ascii="Calibri" w:eastAsia="Times New Roman" w:hAnsi="Calibri"/>
          <w:sz w:val="22"/>
          <w:szCs w:val="22"/>
        </w:rPr>
        <w:lastRenderedPageBreak/>
        <w:t xml:space="preserve">The insurance coverage </w:t>
      </w:r>
      <w:r w:rsidR="00C35D02">
        <w:rPr>
          <w:rFonts w:ascii="Calibri" w:eastAsia="Times New Roman" w:hAnsi="Calibri"/>
          <w:sz w:val="22"/>
          <w:szCs w:val="22"/>
        </w:rPr>
        <w:t xml:space="preserve">is </w:t>
      </w:r>
      <w:r w:rsidRPr="005473B1">
        <w:rPr>
          <w:rFonts w:ascii="Calibri" w:eastAsia="Times New Roman" w:hAnsi="Calibri"/>
          <w:sz w:val="22"/>
          <w:szCs w:val="22"/>
        </w:rPr>
        <w:t xml:space="preserve">provided to directorates and statutory authorities by </w:t>
      </w:r>
      <w:r w:rsidR="004E1FE9">
        <w:rPr>
          <w:rFonts w:ascii="Calibri" w:eastAsia="Times New Roman" w:hAnsi="Calibri"/>
          <w:sz w:val="22"/>
          <w:szCs w:val="22"/>
        </w:rPr>
        <w:t>statements of insurance</w:t>
      </w:r>
      <w:r w:rsidR="00C35D02">
        <w:rPr>
          <w:rFonts w:ascii="Calibri" w:eastAsia="Times New Roman" w:hAnsi="Calibri"/>
          <w:sz w:val="22"/>
          <w:szCs w:val="22"/>
        </w:rPr>
        <w:t>.  The</w:t>
      </w:r>
      <w:r w:rsidRPr="005473B1">
        <w:rPr>
          <w:rFonts w:ascii="Calibri" w:eastAsia="Times New Roman" w:hAnsi="Calibri"/>
          <w:sz w:val="22"/>
          <w:szCs w:val="22"/>
        </w:rPr>
        <w:t xml:space="preserve"> Authority’s reinsurance program is broad form cover that includes:</w:t>
      </w:r>
    </w:p>
    <w:p w14:paraId="34D01EC0" w14:textId="624F5124" w:rsidR="00DB4E53" w:rsidRPr="008B41D2" w:rsidRDefault="00DB4E53" w:rsidP="00C31157">
      <w:pPr>
        <w:pStyle w:val="ARbullet1"/>
        <w:numPr>
          <w:ilvl w:val="0"/>
          <w:numId w:val="43"/>
        </w:numPr>
        <w:tabs>
          <w:tab w:val="left" w:pos="426"/>
        </w:tabs>
        <w:spacing w:before="30" w:after="30" w:line="264" w:lineRule="auto"/>
      </w:pPr>
      <w:r w:rsidRPr="008B41D2">
        <w:t xml:space="preserve">public </w:t>
      </w:r>
      <w:proofErr w:type="gramStart"/>
      <w:r w:rsidRPr="008B41D2">
        <w:t>liability;</w:t>
      </w:r>
      <w:proofErr w:type="gramEnd"/>
    </w:p>
    <w:p w14:paraId="2F388CDC" w14:textId="3C0E0005" w:rsidR="00DB4E53" w:rsidRPr="008B41D2" w:rsidRDefault="00DB4E53" w:rsidP="00C31157">
      <w:pPr>
        <w:pStyle w:val="ARbullet1"/>
        <w:numPr>
          <w:ilvl w:val="0"/>
          <w:numId w:val="43"/>
        </w:numPr>
        <w:tabs>
          <w:tab w:val="left" w:pos="426"/>
        </w:tabs>
        <w:spacing w:before="30" w:after="30" w:line="264" w:lineRule="auto"/>
      </w:pPr>
      <w:r w:rsidRPr="008B41D2">
        <w:t xml:space="preserve">medical </w:t>
      </w:r>
      <w:proofErr w:type="gramStart"/>
      <w:r w:rsidRPr="008B41D2">
        <w:t>malpractice;</w:t>
      </w:r>
      <w:proofErr w:type="gramEnd"/>
    </w:p>
    <w:p w14:paraId="278096FC" w14:textId="302242DD" w:rsidR="00DB4E53" w:rsidRPr="008B41D2" w:rsidRDefault="00DB4E53" w:rsidP="00C31157">
      <w:pPr>
        <w:pStyle w:val="ARbullet1"/>
        <w:numPr>
          <w:ilvl w:val="0"/>
          <w:numId w:val="43"/>
        </w:numPr>
        <w:tabs>
          <w:tab w:val="left" w:pos="426"/>
        </w:tabs>
        <w:spacing w:before="30" w:after="30" w:line="264" w:lineRule="auto"/>
      </w:pPr>
      <w:r w:rsidRPr="008B41D2">
        <w:t xml:space="preserve">professional </w:t>
      </w:r>
      <w:proofErr w:type="gramStart"/>
      <w:r w:rsidRPr="008B41D2">
        <w:t>indemnity;</w:t>
      </w:r>
      <w:proofErr w:type="gramEnd"/>
    </w:p>
    <w:p w14:paraId="0B2D0AD5" w14:textId="0F26E706" w:rsidR="00DB4E53" w:rsidRPr="008B41D2" w:rsidRDefault="00DB4E53" w:rsidP="00C31157">
      <w:pPr>
        <w:pStyle w:val="ARbullet1"/>
        <w:numPr>
          <w:ilvl w:val="0"/>
          <w:numId w:val="43"/>
        </w:numPr>
        <w:tabs>
          <w:tab w:val="left" w:pos="426"/>
        </w:tabs>
        <w:spacing w:before="30" w:after="30" w:line="264" w:lineRule="auto"/>
      </w:pPr>
      <w:r w:rsidRPr="008B41D2">
        <w:t xml:space="preserve">property </w:t>
      </w:r>
      <w:proofErr w:type="gramStart"/>
      <w:r w:rsidRPr="008B41D2">
        <w:t>damage;</w:t>
      </w:r>
      <w:proofErr w:type="gramEnd"/>
    </w:p>
    <w:p w14:paraId="5A053337" w14:textId="53B1BDD4" w:rsidR="00DB4E53" w:rsidRPr="008B41D2" w:rsidRDefault="00DB4E53" w:rsidP="00C31157">
      <w:pPr>
        <w:pStyle w:val="ARbullet1"/>
        <w:numPr>
          <w:ilvl w:val="0"/>
          <w:numId w:val="43"/>
        </w:numPr>
        <w:tabs>
          <w:tab w:val="left" w:pos="426"/>
        </w:tabs>
        <w:spacing w:before="30" w:after="30" w:line="264" w:lineRule="auto"/>
      </w:pPr>
      <w:r w:rsidRPr="008B41D2">
        <w:t xml:space="preserve">directors and </w:t>
      </w:r>
      <w:proofErr w:type="gramStart"/>
      <w:r w:rsidRPr="008B41D2">
        <w:t>officers</w:t>
      </w:r>
      <w:proofErr w:type="gramEnd"/>
      <w:r w:rsidR="00225EAE">
        <w:t xml:space="preserve"> liability</w:t>
      </w:r>
      <w:r w:rsidRPr="008B41D2">
        <w:t>; and</w:t>
      </w:r>
    </w:p>
    <w:p w14:paraId="148ABAC5" w14:textId="0226871A" w:rsidR="00DB4E53" w:rsidRPr="008B41D2" w:rsidRDefault="00DB4E53" w:rsidP="00C31157">
      <w:pPr>
        <w:pStyle w:val="ARbullet1"/>
        <w:numPr>
          <w:ilvl w:val="0"/>
          <w:numId w:val="43"/>
        </w:numPr>
        <w:tabs>
          <w:tab w:val="left" w:pos="426"/>
        </w:tabs>
        <w:spacing w:before="30" w:after="30" w:line="264" w:lineRule="auto"/>
      </w:pPr>
      <w:r w:rsidRPr="008B41D2">
        <w:t>financial crime.</w:t>
      </w:r>
    </w:p>
    <w:p w14:paraId="292BDFB9" w14:textId="03896D18" w:rsidR="00DB4E53" w:rsidRPr="005473B1" w:rsidRDefault="00DB4E53" w:rsidP="00755CA7">
      <w:pPr>
        <w:pStyle w:val="BSbullet1"/>
        <w:numPr>
          <w:ilvl w:val="0"/>
          <w:numId w:val="0"/>
        </w:numPr>
        <w:pBdr>
          <w:top w:val="nil"/>
          <w:left w:val="nil"/>
          <w:bottom w:val="nil"/>
          <w:right w:val="nil"/>
          <w:between w:val="nil"/>
          <w:bar w:val="nil"/>
        </w:pBdr>
        <w:spacing w:after="200" w:line="264" w:lineRule="auto"/>
        <w:rPr>
          <w:sz w:val="22"/>
          <w:szCs w:val="22"/>
        </w:rPr>
      </w:pPr>
      <w:r w:rsidRPr="005473B1">
        <w:rPr>
          <w:sz w:val="22"/>
          <w:szCs w:val="22"/>
        </w:rPr>
        <w:t xml:space="preserve">The Authority arranges external insurance policies on behalf of </w:t>
      </w:r>
      <w:r w:rsidR="00225EAE">
        <w:rPr>
          <w:sz w:val="22"/>
          <w:szCs w:val="22"/>
        </w:rPr>
        <w:t>the</w:t>
      </w:r>
      <w:r w:rsidRPr="005473B1">
        <w:rPr>
          <w:sz w:val="22"/>
          <w:szCs w:val="22"/>
        </w:rPr>
        <w:t xml:space="preserve"> ACT Government to cover contract works, </w:t>
      </w:r>
      <w:r>
        <w:rPr>
          <w:sz w:val="22"/>
          <w:szCs w:val="22"/>
        </w:rPr>
        <w:t xml:space="preserve">corporate </w:t>
      </w:r>
      <w:r w:rsidRPr="005473B1">
        <w:rPr>
          <w:sz w:val="22"/>
          <w:szCs w:val="22"/>
        </w:rPr>
        <w:t xml:space="preserve">travel, standing timber, aviation and personal accident cover for both aero retrieval and volunteer workers. </w:t>
      </w:r>
      <w:r w:rsidR="00777078">
        <w:rPr>
          <w:sz w:val="22"/>
          <w:szCs w:val="22"/>
        </w:rPr>
        <w:t xml:space="preserve"> </w:t>
      </w:r>
      <w:r w:rsidRPr="005473B1">
        <w:rPr>
          <w:sz w:val="22"/>
          <w:szCs w:val="22"/>
        </w:rPr>
        <w:t>The Authority bears no risk on these policies.</w:t>
      </w:r>
    </w:p>
    <w:p w14:paraId="133292FA" w14:textId="42D0199E" w:rsidR="00DB4E53" w:rsidRPr="005473B1" w:rsidRDefault="00DB4E53" w:rsidP="009F09F5">
      <w:pPr>
        <w:spacing w:line="264" w:lineRule="auto"/>
        <w:rPr>
          <w:szCs w:val="22"/>
        </w:rPr>
      </w:pPr>
      <w:r w:rsidRPr="005473B1">
        <w:rPr>
          <w:szCs w:val="22"/>
        </w:rPr>
        <w:t xml:space="preserve">The Authority also administers the Office of the Nominal Defendant of the ACT, for default claims under the ACT </w:t>
      </w:r>
      <w:r>
        <w:rPr>
          <w:szCs w:val="22"/>
        </w:rPr>
        <w:t>Motor Accident Injur</w:t>
      </w:r>
      <w:r w:rsidR="00AD6A8B">
        <w:rPr>
          <w:szCs w:val="22"/>
        </w:rPr>
        <w:t>ies</w:t>
      </w:r>
      <w:r>
        <w:rPr>
          <w:szCs w:val="22"/>
        </w:rPr>
        <w:t xml:space="preserve"> </w:t>
      </w:r>
      <w:r w:rsidRPr="005473B1">
        <w:rPr>
          <w:szCs w:val="22"/>
        </w:rPr>
        <w:t>Scheme and the Default Insurance Fund, for default claims under the ACT Private Workers’ Compensation Scheme.</w:t>
      </w:r>
    </w:p>
    <w:p w14:paraId="163D4156" w14:textId="77777777" w:rsidR="00DB4E53" w:rsidRPr="005473B1" w:rsidRDefault="00DB4E53" w:rsidP="009F09F5">
      <w:pPr>
        <w:spacing w:line="264" w:lineRule="auto"/>
        <w:rPr>
          <w:szCs w:val="22"/>
        </w:rPr>
      </w:pPr>
      <w:r w:rsidRPr="005473B1">
        <w:rPr>
          <w:szCs w:val="22"/>
        </w:rPr>
        <w:t>The activities of these entities are reported separately and appear in reports annexed to the CMTEDD Annual Report.</w:t>
      </w:r>
      <w:bookmarkStart w:id="164" w:name="_Toc205625724"/>
      <w:bookmarkStart w:id="165" w:name="_Toc205625931"/>
      <w:bookmarkStart w:id="166" w:name="_Toc206823593"/>
      <w:bookmarkStart w:id="167" w:name="_Toc208030602"/>
      <w:bookmarkStart w:id="168" w:name="_Toc300835619"/>
      <w:bookmarkStart w:id="169" w:name="_Toc300835965"/>
      <w:bookmarkStart w:id="170" w:name="_Toc300836195"/>
      <w:bookmarkStart w:id="171" w:name="_Toc302656276"/>
      <w:bookmarkStart w:id="172" w:name="_Toc303238192"/>
      <w:bookmarkStart w:id="173" w:name="_Toc332784402"/>
      <w:bookmarkStart w:id="174" w:name="_Toc332796685"/>
      <w:bookmarkStart w:id="175" w:name="_Toc490043624"/>
      <w:bookmarkStart w:id="176" w:name="_Toc490043678"/>
      <w:bookmarkStart w:id="177" w:name="_Toc490043725"/>
      <w:bookmarkStart w:id="178" w:name="_Toc490043772"/>
      <w:bookmarkStart w:id="179" w:name="_Toc490043825"/>
      <w:bookmarkStart w:id="180" w:name="_Toc490044161"/>
      <w:bookmarkStart w:id="181" w:name="_Toc490044433"/>
      <w:bookmarkStart w:id="182" w:name="_Toc493661305"/>
      <w:bookmarkStart w:id="183" w:name="_Toc493661359"/>
      <w:bookmarkStart w:id="184" w:name="_Toc516562771"/>
      <w:bookmarkStart w:id="185" w:name="_Toc516562873"/>
      <w:bookmarkStart w:id="186" w:name="_Toc516563202"/>
      <w:bookmarkStart w:id="187" w:name="_Toc516569053"/>
    </w:p>
    <w:p w14:paraId="470042C7" w14:textId="77777777" w:rsidR="00DB4E53" w:rsidRPr="00AF70E6" w:rsidRDefault="00DB4E53" w:rsidP="008C7987">
      <w:pPr>
        <w:pStyle w:val="Heading3"/>
      </w:pPr>
      <w:bookmarkStart w:id="188" w:name="_Toc16063809"/>
      <w:bookmarkStart w:id="189" w:name="_Toc53391294"/>
      <w:bookmarkStart w:id="190" w:name="_Toc55483034"/>
      <w:r w:rsidRPr="00AF70E6">
        <w:t>B.1.3 Our Approach</w:t>
      </w:r>
      <w:bookmarkEnd w:id="188"/>
      <w:bookmarkEnd w:id="189"/>
      <w:bookmarkEnd w:id="190"/>
    </w:p>
    <w:p w14:paraId="556D43FF" w14:textId="73EEB10A" w:rsidR="00B82E50" w:rsidRPr="005473B1" w:rsidRDefault="00B82E50" w:rsidP="00B82E50">
      <w:pPr>
        <w:spacing w:line="264" w:lineRule="auto"/>
        <w:rPr>
          <w:szCs w:val="22"/>
        </w:rPr>
      </w:pPr>
      <w:r>
        <w:rPr>
          <w:szCs w:val="22"/>
        </w:rPr>
        <w:t>Throughout 202</w:t>
      </w:r>
      <w:r w:rsidR="001A59A9">
        <w:rPr>
          <w:szCs w:val="22"/>
        </w:rPr>
        <w:t>1</w:t>
      </w:r>
      <w:r>
        <w:rPr>
          <w:szCs w:val="22"/>
        </w:rPr>
        <w:t>-2</w:t>
      </w:r>
      <w:r w:rsidR="001A59A9">
        <w:rPr>
          <w:szCs w:val="22"/>
        </w:rPr>
        <w:t>2</w:t>
      </w:r>
      <w:r>
        <w:rPr>
          <w:szCs w:val="22"/>
        </w:rPr>
        <w:t>, t</w:t>
      </w:r>
      <w:r w:rsidRPr="005473B1">
        <w:rPr>
          <w:szCs w:val="22"/>
        </w:rPr>
        <w:t xml:space="preserve">he Authority </w:t>
      </w:r>
      <w:r>
        <w:rPr>
          <w:szCs w:val="22"/>
        </w:rPr>
        <w:t xml:space="preserve">was a </w:t>
      </w:r>
      <w:r w:rsidRPr="005473B1">
        <w:rPr>
          <w:szCs w:val="22"/>
        </w:rPr>
        <w:t>part of</w:t>
      </w:r>
      <w:r w:rsidR="001A59A9">
        <w:rPr>
          <w:szCs w:val="22"/>
        </w:rPr>
        <w:t xml:space="preserve"> </w:t>
      </w:r>
      <w:r w:rsidR="0002001E">
        <w:rPr>
          <w:szCs w:val="22"/>
        </w:rPr>
        <w:t xml:space="preserve">the </w:t>
      </w:r>
      <w:r w:rsidR="001A59A9">
        <w:rPr>
          <w:szCs w:val="22"/>
        </w:rPr>
        <w:t>Economic, Revenue, Insurance, Property and Shared Services (ERIPSS) division</w:t>
      </w:r>
      <w:r w:rsidRPr="005473B1">
        <w:rPr>
          <w:szCs w:val="22"/>
        </w:rPr>
        <w:t xml:space="preserve"> within CMTEDD</w:t>
      </w:r>
      <w:r w:rsidR="00FB00F4">
        <w:rPr>
          <w:szCs w:val="22"/>
        </w:rPr>
        <w:t>.</w:t>
      </w:r>
    </w:p>
    <w:p w14:paraId="7EBD245D" w14:textId="7DEBEFF6" w:rsidR="00DB4E53" w:rsidRPr="005473B1" w:rsidRDefault="00DB4E53" w:rsidP="009F09F5">
      <w:pPr>
        <w:spacing w:line="264" w:lineRule="auto"/>
      </w:pPr>
      <w:r>
        <w:t xml:space="preserve">Mission: We engage to provide high quality enabling services and solutions in collaboration with our directorate partners. </w:t>
      </w:r>
      <w:r w:rsidR="00777078">
        <w:t xml:space="preserve"> </w:t>
      </w:r>
      <w:r>
        <w:t xml:space="preserve">We strive to ensure: </w:t>
      </w:r>
    </w:p>
    <w:p w14:paraId="3928F71A" w14:textId="46ED648A" w:rsidR="00DB4E53" w:rsidRPr="009F09F5" w:rsidRDefault="00DB4E53" w:rsidP="00C31157">
      <w:pPr>
        <w:pStyle w:val="ARbullet1"/>
        <w:numPr>
          <w:ilvl w:val="0"/>
          <w:numId w:val="55"/>
        </w:numPr>
        <w:tabs>
          <w:tab w:val="left" w:pos="426"/>
        </w:tabs>
        <w:spacing w:before="30" w:after="30" w:line="264" w:lineRule="auto"/>
      </w:pPr>
      <w:r w:rsidRPr="009F09F5">
        <w:t xml:space="preserve">our understanding of directorate </w:t>
      </w:r>
      <w:proofErr w:type="gramStart"/>
      <w:r w:rsidRPr="009F09F5">
        <w:t>needs;</w:t>
      </w:r>
      <w:proofErr w:type="gramEnd"/>
    </w:p>
    <w:p w14:paraId="739C68E6" w14:textId="0055118A" w:rsidR="00DB4E53" w:rsidRPr="009F09F5" w:rsidRDefault="00DB4E53" w:rsidP="00C31157">
      <w:pPr>
        <w:pStyle w:val="ARbullet1"/>
        <w:numPr>
          <w:ilvl w:val="0"/>
          <w:numId w:val="55"/>
        </w:numPr>
        <w:tabs>
          <w:tab w:val="left" w:pos="426"/>
        </w:tabs>
        <w:spacing w:before="30" w:after="30" w:line="264" w:lineRule="auto"/>
      </w:pPr>
      <w:r w:rsidRPr="009F09F5">
        <w:t xml:space="preserve">cost </w:t>
      </w:r>
      <w:proofErr w:type="gramStart"/>
      <w:r w:rsidRPr="009F09F5">
        <w:t>effectiveness;</w:t>
      </w:r>
      <w:proofErr w:type="gramEnd"/>
    </w:p>
    <w:p w14:paraId="52713232" w14:textId="2AB2BED8" w:rsidR="00DB4E53" w:rsidRPr="009F09F5" w:rsidRDefault="00DB4E53" w:rsidP="00C31157">
      <w:pPr>
        <w:pStyle w:val="ARbullet1"/>
        <w:numPr>
          <w:ilvl w:val="0"/>
          <w:numId w:val="55"/>
        </w:numPr>
        <w:tabs>
          <w:tab w:val="left" w:pos="426"/>
        </w:tabs>
        <w:spacing w:before="30" w:after="30" w:line="264" w:lineRule="auto"/>
      </w:pPr>
      <w:proofErr w:type="gramStart"/>
      <w:r w:rsidRPr="009F09F5">
        <w:t>timeliness;</w:t>
      </w:r>
      <w:proofErr w:type="gramEnd"/>
    </w:p>
    <w:p w14:paraId="5B9F7EB4" w14:textId="2CA2FF0D" w:rsidR="00DB4E53" w:rsidRPr="009F09F5" w:rsidRDefault="00DB4E53" w:rsidP="00C31157">
      <w:pPr>
        <w:pStyle w:val="ARbullet1"/>
        <w:numPr>
          <w:ilvl w:val="0"/>
          <w:numId w:val="55"/>
        </w:numPr>
        <w:tabs>
          <w:tab w:val="left" w:pos="426"/>
        </w:tabs>
        <w:spacing w:before="30" w:after="30" w:line="264" w:lineRule="auto"/>
      </w:pPr>
      <w:r w:rsidRPr="009F09F5">
        <w:t>governance and integrity; and</w:t>
      </w:r>
    </w:p>
    <w:p w14:paraId="10CCB7BB" w14:textId="3E02C570" w:rsidR="00DB4E53" w:rsidRPr="009F09F5" w:rsidRDefault="00DB4E53" w:rsidP="00C31157">
      <w:pPr>
        <w:pStyle w:val="ARbullet1"/>
        <w:numPr>
          <w:ilvl w:val="0"/>
          <w:numId w:val="55"/>
        </w:numPr>
        <w:tabs>
          <w:tab w:val="left" w:pos="426"/>
        </w:tabs>
        <w:spacing w:before="30" w:after="30" w:line="264" w:lineRule="auto"/>
      </w:pPr>
      <w:r w:rsidRPr="009F09F5">
        <w:t>assurance.</w:t>
      </w:r>
    </w:p>
    <w:p w14:paraId="18B12979" w14:textId="77777777" w:rsidR="00DB4E53" w:rsidRPr="005473B1" w:rsidRDefault="00DB4E53" w:rsidP="009F09F5">
      <w:pPr>
        <w:spacing w:line="264" w:lineRule="auto"/>
        <w:rPr>
          <w:szCs w:val="22"/>
        </w:rPr>
      </w:pPr>
      <w:r w:rsidRPr="005473B1">
        <w:rPr>
          <w:szCs w:val="22"/>
        </w:rPr>
        <w:t>Values: In all that we do, we hold ourselves accountable for demonstrating our values:</w:t>
      </w:r>
    </w:p>
    <w:p w14:paraId="5F90C4B2" w14:textId="735DE1C4" w:rsidR="00DB4E53" w:rsidRPr="009F09F5" w:rsidRDefault="00DB4E53" w:rsidP="00C31157">
      <w:pPr>
        <w:pStyle w:val="ARbullet1"/>
        <w:numPr>
          <w:ilvl w:val="0"/>
          <w:numId w:val="56"/>
        </w:numPr>
        <w:tabs>
          <w:tab w:val="left" w:pos="426"/>
        </w:tabs>
        <w:spacing w:before="30" w:after="30" w:line="264" w:lineRule="auto"/>
      </w:pPr>
      <w:r w:rsidRPr="009F09F5">
        <w:t>Integrity</w:t>
      </w:r>
    </w:p>
    <w:p w14:paraId="4FD6D447" w14:textId="6381CB5D" w:rsidR="00DB4E53" w:rsidRPr="009F09F5" w:rsidRDefault="00DB4E53" w:rsidP="00C31157">
      <w:pPr>
        <w:pStyle w:val="ARbullet1"/>
        <w:numPr>
          <w:ilvl w:val="0"/>
          <w:numId w:val="56"/>
        </w:numPr>
        <w:tabs>
          <w:tab w:val="left" w:pos="426"/>
        </w:tabs>
        <w:spacing w:before="30" w:after="30" w:line="264" w:lineRule="auto"/>
      </w:pPr>
      <w:r w:rsidRPr="009F09F5">
        <w:t>Respect</w:t>
      </w:r>
    </w:p>
    <w:p w14:paraId="7F9A8C0B" w14:textId="19467A14" w:rsidR="00DB4E53" w:rsidRPr="009F09F5" w:rsidRDefault="00DB4E53" w:rsidP="00C31157">
      <w:pPr>
        <w:pStyle w:val="ARbullet1"/>
        <w:numPr>
          <w:ilvl w:val="0"/>
          <w:numId w:val="56"/>
        </w:numPr>
        <w:tabs>
          <w:tab w:val="left" w:pos="426"/>
        </w:tabs>
        <w:spacing w:before="30" w:after="30" w:line="264" w:lineRule="auto"/>
      </w:pPr>
      <w:r w:rsidRPr="009F09F5">
        <w:t>Collaboration</w:t>
      </w:r>
    </w:p>
    <w:p w14:paraId="66FB838C" w14:textId="7EF5F808" w:rsidR="00DB4E53" w:rsidRPr="009F09F5" w:rsidRDefault="58336DFA" w:rsidP="00C31157">
      <w:pPr>
        <w:pStyle w:val="ARbullet1"/>
        <w:numPr>
          <w:ilvl w:val="0"/>
          <w:numId w:val="56"/>
        </w:numPr>
        <w:tabs>
          <w:tab w:val="left" w:pos="426"/>
        </w:tabs>
        <w:spacing w:before="30" w:after="30" w:line="264" w:lineRule="auto"/>
      </w:pPr>
      <w:r>
        <w:t xml:space="preserve">Innovation </w:t>
      </w:r>
    </w:p>
    <w:p w14:paraId="148CE0D3" w14:textId="77777777" w:rsidR="000F2579" w:rsidRPr="00BF74FA" w:rsidRDefault="000F2579">
      <w:pPr>
        <w:spacing w:before="0" w:after="160" w:line="259" w:lineRule="auto"/>
        <w:rPr>
          <w:szCs w:val="22"/>
        </w:rPr>
      </w:pPr>
      <w:bookmarkStart w:id="191" w:name="_Toc205625725"/>
      <w:bookmarkStart w:id="192" w:name="_Toc205625932"/>
      <w:bookmarkStart w:id="193" w:name="_Toc206823594"/>
      <w:bookmarkStart w:id="194" w:name="_Toc208030603"/>
      <w:bookmarkStart w:id="195" w:name="_Toc300835620"/>
      <w:bookmarkStart w:id="196" w:name="_Toc300835966"/>
      <w:bookmarkStart w:id="197" w:name="_Toc300836196"/>
      <w:bookmarkStart w:id="198" w:name="_Toc302656277"/>
      <w:bookmarkStart w:id="199" w:name="_Toc303238193"/>
      <w:bookmarkStart w:id="200" w:name="_Toc332784403"/>
      <w:bookmarkStart w:id="201" w:name="_Toc332796686"/>
      <w:bookmarkStart w:id="202" w:name="_Toc490043625"/>
      <w:bookmarkStart w:id="203" w:name="_Toc490043679"/>
      <w:bookmarkStart w:id="204" w:name="_Toc490043726"/>
      <w:bookmarkStart w:id="205" w:name="_Toc490043773"/>
      <w:bookmarkStart w:id="206" w:name="_Toc490043826"/>
      <w:bookmarkStart w:id="207" w:name="_Toc490044162"/>
      <w:bookmarkStart w:id="208" w:name="_Toc490044434"/>
      <w:bookmarkStart w:id="209" w:name="_Toc493661306"/>
      <w:bookmarkStart w:id="210" w:name="_Toc493661360"/>
      <w:bookmarkStart w:id="211" w:name="_Toc516562772"/>
      <w:bookmarkStart w:id="212" w:name="_Toc516562874"/>
      <w:bookmarkStart w:id="213" w:name="_Toc516563203"/>
      <w:bookmarkStart w:id="214" w:name="_Toc516569054"/>
      <w:bookmarkStart w:id="215" w:name="_Toc16063810"/>
      <w:bookmarkStart w:id="216" w:name="_Toc53391295"/>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F74FA">
        <w:rPr>
          <w:szCs w:val="22"/>
        </w:rPr>
        <w:br w:type="page"/>
      </w:r>
    </w:p>
    <w:p w14:paraId="59F26DF2" w14:textId="6D2DE3E6" w:rsidR="00DB4E53" w:rsidRPr="00AF70E6" w:rsidRDefault="00DB4E53" w:rsidP="008C7987">
      <w:pPr>
        <w:pStyle w:val="Heading3"/>
      </w:pPr>
      <w:bookmarkStart w:id="217" w:name="_Toc55483035"/>
      <w:r w:rsidRPr="00AF70E6">
        <w:lastRenderedPageBreak/>
        <w:t>B.1.4 Organisational Structure</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4470BFD2" w14:textId="5F584E0F" w:rsidR="00DB4E53" w:rsidRPr="005473B1" w:rsidRDefault="00DB4E53" w:rsidP="009F09F5">
      <w:pPr>
        <w:spacing w:line="264" w:lineRule="auto"/>
        <w:rPr>
          <w:szCs w:val="22"/>
        </w:rPr>
      </w:pPr>
      <w:r w:rsidRPr="005473B1">
        <w:rPr>
          <w:szCs w:val="22"/>
        </w:rPr>
        <w:t xml:space="preserve">Under the </w:t>
      </w:r>
      <w:r w:rsidRPr="005473B1">
        <w:rPr>
          <w:i/>
          <w:szCs w:val="22"/>
        </w:rPr>
        <w:t>Financial Management Act 1996</w:t>
      </w:r>
      <w:r w:rsidRPr="005473B1">
        <w:rPr>
          <w:szCs w:val="22"/>
        </w:rPr>
        <w:t xml:space="preserve"> the Authority is responsible to the </w:t>
      </w:r>
      <w:r w:rsidR="00C35D02">
        <w:rPr>
          <w:szCs w:val="22"/>
        </w:rPr>
        <w:t>Special Minister of State</w:t>
      </w:r>
      <w:r w:rsidRPr="005473B1">
        <w:rPr>
          <w:szCs w:val="22"/>
        </w:rPr>
        <w:t xml:space="preserve"> through the Chief Executive Officer for the efficient and effective financial management of resources. </w:t>
      </w:r>
      <w:r w:rsidR="00777078">
        <w:rPr>
          <w:szCs w:val="22"/>
        </w:rPr>
        <w:t xml:space="preserve"> </w:t>
      </w:r>
      <w:r w:rsidRPr="005473B1">
        <w:rPr>
          <w:szCs w:val="22"/>
        </w:rPr>
        <w:t>The delegate for the Chief Executive Officer is the Under Treasurer and the Authority operates under CMTEDD.</w:t>
      </w:r>
    </w:p>
    <w:p w14:paraId="347BAC23" w14:textId="6189C048" w:rsidR="00DB4E53" w:rsidRPr="005473B1" w:rsidRDefault="00DB4E53" w:rsidP="009F09F5">
      <w:pPr>
        <w:spacing w:line="264" w:lineRule="auto"/>
        <w:rPr>
          <w:szCs w:val="22"/>
        </w:rPr>
      </w:pPr>
      <w:r w:rsidRPr="005473B1">
        <w:rPr>
          <w:szCs w:val="22"/>
        </w:rPr>
        <w:t xml:space="preserve">The Authority is supported by an </w:t>
      </w:r>
      <w:r>
        <w:rPr>
          <w:szCs w:val="22"/>
        </w:rPr>
        <w:t xml:space="preserve">Insurance </w:t>
      </w:r>
      <w:r w:rsidRPr="005473B1">
        <w:rPr>
          <w:szCs w:val="22"/>
        </w:rPr>
        <w:t xml:space="preserve">Advisory Board (the Board) appointed under the Authority’s enabling legislation. </w:t>
      </w:r>
      <w:r w:rsidR="00777078">
        <w:rPr>
          <w:szCs w:val="22"/>
        </w:rPr>
        <w:t xml:space="preserve"> </w:t>
      </w:r>
      <w:r w:rsidRPr="00C9268B">
        <w:rPr>
          <w:szCs w:val="22"/>
        </w:rPr>
        <w:t xml:space="preserve">The </w:t>
      </w:r>
      <w:r w:rsidR="0002001E">
        <w:rPr>
          <w:szCs w:val="22"/>
        </w:rPr>
        <w:t>B</w:t>
      </w:r>
      <w:r w:rsidRPr="00C9268B">
        <w:rPr>
          <w:szCs w:val="22"/>
        </w:rPr>
        <w:t xml:space="preserve">oard members during </w:t>
      </w:r>
      <w:r w:rsidR="00A26F0C">
        <w:rPr>
          <w:szCs w:val="22"/>
        </w:rPr>
        <w:t>202</w:t>
      </w:r>
      <w:r w:rsidR="00A34376">
        <w:rPr>
          <w:szCs w:val="22"/>
        </w:rPr>
        <w:t>1</w:t>
      </w:r>
      <w:r w:rsidR="00A26F0C">
        <w:rPr>
          <w:szCs w:val="22"/>
        </w:rPr>
        <w:t>-2</w:t>
      </w:r>
      <w:r w:rsidR="00A34376">
        <w:rPr>
          <w:szCs w:val="22"/>
        </w:rPr>
        <w:t>2</w:t>
      </w:r>
      <w:r w:rsidRPr="00C9268B">
        <w:rPr>
          <w:szCs w:val="22"/>
        </w:rPr>
        <w:t xml:space="preserve"> were</w:t>
      </w:r>
      <w:r w:rsidR="00A26F0C">
        <w:rPr>
          <w:szCs w:val="22"/>
        </w:rPr>
        <w:t xml:space="preserve"> Mr Ian Faragher (Chair)</w:t>
      </w:r>
      <w:r w:rsidR="00A34376">
        <w:rPr>
          <w:szCs w:val="22"/>
        </w:rPr>
        <w:t xml:space="preserve"> and</w:t>
      </w:r>
      <w:r w:rsidRPr="00C9268B">
        <w:rPr>
          <w:szCs w:val="22"/>
        </w:rPr>
        <w:t xml:space="preserve"> </w:t>
      </w:r>
      <w:r w:rsidR="00A26F0C">
        <w:rPr>
          <w:szCs w:val="22"/>
          <w:lang w:eastAsia="en-AU"/>
        </w:rPr>
        <w:t>Ms Robyn Bateup</w:t>
      </w:r>
      <w:r w:rsidRPr="00C9268B">
        <w:rPr>
          <w:szCs w:val="22"/>
        </w:rPr>
        <w:t xml:space="preserve"> (member)</w:t>
      </w:r>
      <w:r w:rsidR="00A34376">
        <w:rPr>
          <w:szCs w:val="22"/>
        </w:rPr>
        <w:t>.</w:t>
      </w:r>
    </w:p>
    <w:p w14:paraId="0787942F" w14:textId="7BE71F55" w:rsidR="00DB4E53" w:rsidRPr="005473B1" w:rsidRDefault="00DB4E53" w:rsidP="009F09F5">
      <w:pPr>
        <w:spacing w:line="264" w:lineRule="auto"/>
        <w:rPr>
          <w:szCs w:val="22"/>
        </w:rPr>
      </w:pPr>
      <w:r w:rsidRPr="005473B1">
        <w:rPr>
          <w:szCs w:val="22"/>
        </w:rPr>
        <w:t xml:space="preserve">The Board provides important and valuable support to the Authority, particularly in relation to </w:t>
      </w:r>
      <w:r>
        <w:rPr>
          <w:szCs w:val="22"/>
        </w:rPr>
        <w:t xml:space="preserve">its </w:t>
      </w:r>
      <w:r w:rsidRPr="005473B1">
        <w:rPr>
          <w:szCs w:val="22"/>
        </w:rPr>
        <w:t>reinsurance program, the identification of emerging risks</w:t>
      </w:r>
      <w:r w:rsidR="00A34EA1">
        <w:rPr>
          <w:szCs w:val="22"/>
        </w:rPr>
        <w:t>,</w:t>
      </w:r>
      <w:r w:rsidRPr="005473B1">
        <w:rPr>
          <w:szCs w:val="22"/>
        </w:rPr>
        <w:t xml:space="preserve"> and improvements to risk and claims management services. </w:t>
      </w:r>
      <w:r w:rsidR="00777078">
        <w:rPr>
          <w:szCs w:val="22"/>
        </w:rPr>
        <w:t xml:space="preserve"> </w:t>
      </w:r>
      <w:r w:rsidRPr="005473B1">
        <w:rPr>
          <w:szCs w:val="22"/>
        </w:rPr>
        <w:t xml:space="preserve">Details of the Board members’ qualifications and experience appear in section B.1.7 Internal Accountability under sub-heading </w:t>
      </w:r>
      <w:r>
        <w:rPr>
          <w:szCs w:val="22"/>
        </w:rPr>
        <w:t xml:space="preserve">Insurance </w:t>
      </w:r>
      <w:r w:rsidRPr="005473B1">
        <w:rPr>
          <w:szCs w:val="22"/>
        </w:rPr>
        <w:t>Advisory Board.</w:t>
      </w:r>
    </w:p>
    <w:p w14:paraId="774C7DE7" w14:textId="45C2DDEB" w:rsidR="00DB4E53" w:rsidRDefault="4C963E6D" w:rsidP="009F09F5">
      <w:pPr>
        <w:pStyle w:val="BodyText2"/>
        <w:spacing w:after="200" w:line="264" w:lineRule="auto"/>
      </w:pPr>
      <w:r>
        <w:t>The Authority delivers services through the following streams:</w:t>
      </w:r>
    </w:p>
    <w:p w14:paraId="4C86F4EA" w14:textId="3F5CAE8A" w:rsidR="00DB4E53" w:rsidRPr="009F09F5" w:rsidRDefault="4C963E6D" w:rsidP="00C31157">
      <w:pPr>
        <w:pStyle w:val="ARbullet1"/>
        <w:numPr>
          <w:ilvl w:val="0"/>
          <w:numId w:val="42"/>
        </w:numPr>
        <w:tabs>
          <w:tab w:val="left" w:pos="426"/>
        </w:tabs>
        <w:spacing w:before="30" w:after="30" w:line="264" w:lineRule="auto"/>
      </w:pPr>
      <w:r>
        <w:t xml:space="preserve">Risk, Insurance and </w:t>
      </w:r>
      <w:proofErr w:type="gramStart"/>
      <w:r>
        <w:t>Governance;</w:t>
      </w:r>
      <w:proofErr w:type="gramEnd"/>
    </w:p>
    <w:p w14:paraId="706E815B" w14:textId="6BA26DC9" w:rsidR="00DB4E53" w:rsidRPr="009F09F5" w:rsidRDefault="4C963E6D" w:rsidP="00C31157">
      <w:pPr>
        <w:pStyle w:val="ARbullet1"/>
        <w:numPr>
          <w:ilvl w:val="0"/>
          <w:numId w:val="42"/>
        </w:numPr>
        <w:tabs>
          <w:tab w:val="left" w:pos="426"/>
        </w:tabs>
        <w:spacing w:before="30" w:after="30" w:line="264" w:lineRule="auto"/>
      </w:pPr>
      <w:r>
        <w:t>Claims Services; and</w:t>
      </w:r>
    </w:p>
    <w:p w14:paraId="3E88F3A1" w14:textId="1F128333" w:rsidR="00C068B3" w:rsidRDefault="4C963E6D" w:rsidP="00C31157">
      <w:pPr>
        <w:pStyle w:val="ARbullet1"/>
        <w:numPr>
          <w:ilvl w:val="0"/>
          <w:numId w:val="42"/>
        </w:numPr>
        <w:tabs>
          <w:tab w:val="left" w:pos="426"/>
        </w:tabs>
        <w:spacing w:before="30" w:after="30" w:line="264" w:lineRule="auto"/>
      </w:pPr>
      <w:r>
        <w:t>Financial Services.</w:t>
      </w:r>
    </w:p>
    <w:p w14:paraId="5AF1623A" w14:textId="2633C939" w:rsidR="00406276" w:rsidRDefault="00C068B3" w:rsidP="00562F7F">
      <w:pPr>
        <w:spacing w:before="0" w:after="160" w:line="259" w:lineRule="auto"/>
        <w:sectPr w:rsidR="00406276" w:rsidSect="00BA038F">
          <w:headerReference w:type="even" r:id="rId19"/>
          <w:headerReference w:type="default" r:id="rId20"/>
          <w:footerReference w:type="even" r:id="rId21"/>
          <w:footerReference w:type="default" r:id="rId22"/>
          <w:headerReference w:type="first" r:id="rId23"/>
          <w:footerReference w:type="first" r:id="rId24"/>
          <w:pgSz w:w="11906" w:h="16838"/>
          <w:pgMar w:top="1418" w:right="992" w:bottom="1559" w:left="1276" w:header="567" w:footer="295" w:gutter="0"/>
          <w:pgNumType w:start="1"/>
          <w:cols w:space="708"/>
          <w:docGrid w:linePitch="360"/>
        </w:sectPr>
      </w:pPr>
      <w:r>
        <w:br w:type="page"/>
      </w:r>
      <w:bookmarkStart w:id="228" w:name="_Toc53391280"/>
      <w:bookmarkStart w:id="229" w:name="_Toc55483036"/>
      <w:bookmarkStart w:id="230" w:name="_Toc53391296"/>
    </w:p>
    <w:p w14:paraId="4304B7F4" w14:textId="7B701AAD" w:rsidR="00704617" w:rsidRDefault="004F3712" w:rsidP="008C7987">
      <w:pPr>
        <w:pStyle w:val="Heading3"/>
      </w:pPr>
      <w:r>
        <w:lastRenderedPageBreak/>
        <w:t>O</w:t>
      </w:r>
      <w:r w:rsidR="00FE086C">
        <w:t>rganisation Chart</w:t>
      </w:r>
      <w:bookmarkStart w:id="231" w:name="_Toc55483037"/>
      <w:bookmarkEnd w:id="228"/>
      <w:bookmarkEnd w:id="229"/>
    </w:p>
    <w:p w14:paraId="510302F3" w14:textId="6862C5A4" w:rsidR="002C5005" w:rsidRDefault="006056C2">
      <w:pPr>
        <w:spacing w:before="0" w:after="160" w:line="259" w:lineRule="auto"/>
        <w:sectPr w:rsidR="002C5005" w:rsidSect="006056C2">
          <w:footerReference w:type="default" r:id="rId25"/>
          <w:pgSz w:w="16838" w:h="11906" w:orient="landscape"/>
          <w:pgMar w:top="1276" w:right="1418" w:bottom="992" w:left="1559" w:header="567" w:footer="295" w:gutter="0"/>
          <w:cols w:space="708"/>
          <w:docGrid w:linePitch="360"/>
        </w:sectPr>
      </w:pPr>
      <w:r>
        <w:rPr>
          <w:noProof/>
        </w:rPr>
        <w:drawing>
          <wp:inline distT="0" distB="0" distL="0" distR="0" wp14:anchorId="5FCC1093" wp14:editId="5677263C">
            <wp:extent cx="8798560" cy="5684520"/>
            <wp:effectExtent l="0" t="0" r="2540" b="0"/>
            <wp:docPr id="20" name="Picture 20" descr="Organisational Chart. Please contact Penny Shields on 6207 0268 for an in-depth descrip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rganisational Chart. Please contact Penny Shields on 6207 0268 for an in-depth description &#10;"/>
                    <pic:cNvPicPr/>
                  </pic:nvPicPr>
                  <pic:blipFill>
                    <a:blip r:embed="rId26">
                      <a:extLst>
                        <a:ext uri="{28A0092B-C50C-407E-A947-70E740481C1C}">
                          <a14:useLocalDpi xmlns:a14="http://schemas.microsoft.com/office/drawing/2010/main" val="0"/>
                        </a:ext>
                      </a:extLst>
                    </a:blip>
                    <a:stretch>
                      <a:fillRect/>
                    </a:stretch>
                  </pic:blipFill>
                  <pic:spPr>
                    <a:xfrm>
                      <a:off x="0" y="0"/>
                      <a:ext cx="8798560" cy="5684520"/>
                    </a:xfrm>
                    <a:prstGeom prst="rect">
                      <a:avLst/>
                    </a:prstGeom>
                  </pic:spPr>
                </pic:pic>
              </a:graphicData>
            </a:graphic>
          </wp:inline>
        </w:drawing>
      </w:r>
      <w:r w:rsidR="00016712">
        <w:br w:type="page"/>
      </w:r>
    </w:p>
    <w:p w14:paraId="2DF28899" w14:textId="7ECF32AB" w:rsidR="00B37A19" w:rsidRPr="00AF70E6" w:rsidRDefault="00B37A19" w:rsidP="008C7987">
      <w:pPr>
        <w:pStyle w:val="Heading3"/>
      </w:pPr>
      <w:r w:rsidRPr="00AF70E6">
        <w:lastRenderedPageBreak/>
        <w:t>B.1.5 Year in Review</w:t>
      </w:r>
      <w:bookmarkEnd w:id="230"/>
      <w:bookmarkEnd w:id="231"/>
    </w:p>
    <w:p w14:paraId="4C6F2874" w14:textId="5DB11CC0" w:rsidR="00B37A19" w:rsidRPr="00E97EBA" w:rsidRDefault="00B37A19" w:rsidP="00016712">
      <w:pPr>
        <w:spacing w:before="0" w:after="160" w:line="259" w:lineRule="auto"/>
        <w:rPr>
          <w:szCs w:val="22"/>
        </w:rPr>
      </w:pPr>
      <w:r w:rsidRPr="00E97EBA">
        <w:rPr>
          <w:szCs w:val="22"/>
        </w:rPr>
        <w:t xml:space="preserve">The Authority’s key achievements during the </w:t>
      </w:r>
      <w:r w:rsidR="00A26F0C">
        <w:rPr>
          <w:szCs w:val="22"/>
        </w:rPr>
        <w:t>202</w:t>
      </w:r>
      <w:r w:rsidR="00A34376">
        <w:rPr>
          <w:szCs w:val="22"/>
        </w:rPr>
        <w:t>1</w:t>
      </w:r>
      <w:r w:rsidR="00A26F0C">
        <w:rPr>
          <w:szCs w:val="22"/>
        </w:rPr>
        <w:t>-2</w:t>
      </w:r>
      <w:r w:rsidR="00A34376">
        <w:rPr>
          <w:szCs w:val="22"/>
        </w:rPr>
        <w:t>2</w:t>
      </w:r>
      <w:r w:rsidRPr="00E97EBA">
        <w:rPr>
          <w:szCs w:val="22"/>
        </w:rPr>
        <w:t xml:space="preserve"> year were:</w:t>
      </w:r>
    </w:p>
    <w:p w14:paraId="6BEE8CE6" w14:textId="77777777" w:rsidR="00534C92" w:rsidRPr="00C35D02" w:rsidRDefault="673E1D9C" w:rsidP="00C35D02">
      <w:pPr>
        <w:pStyle w:val="Heading4"/>
      </w:pPr>
      <w:r>
        <w:t>Risk Management Support</w:t>
      </w:r>
    </w:p>
    <w:p w14:paraId="39A03CE8" w14:textId="63324446" w:rsidR="00534C92" w:rsidRPr="00C35D02" w:rsidRDefault="673E1D9C" w:rsidP="20344CA3">
      <w:pPr>
        <w:autoSpaceDE w:val="0"/>
        <w:autoSpaceDN w:val="0"/>
        <w:adjustRightInd w:val="0"/>
        <w:spacing w:line="264" w:lineRule="auto"/>
        <w:rPr>
          <w:rFonts w:asciiTheme="minorHAnsi" w:hAnsiTheme="minorHAnsi" w:cs="Calibri"/>
        </w:rPr>
      </w:pPr>
      <w:r w:rsidRPr="20344CA3">
        <w:rPr>
          <w:rFonts w:asciiTheme="minorHAnsi" w:hAnsiTheme="minorHAnsi" w:cs="Calibri"/>
        </w:rPr>
        <w:t xml:space="preserve">The Authority was responsible for the revision </w:t>
      </w:r>
      <w:r w:rsidRPr="66914A1D">
        <w:rPr>
          <w:rFonts w:asciiTheme="minorHAnsi" w:hAnsiTheme="minorHAnsi" w:cs="Calibri"/>
        </w:rPr>
        <w:t>an</w:t>
      </w:r>
      <w:r w:rsidR="4AAF2A22" w:rsidRPr="66914A1D">
        <w:rPr>
          <w:rFonts w:asciiTheme="minorHAnsi" w:hAnsiTheme="minorHAnsi" w:cs="Calibri"/>
        </w:rPr>
        <w:t>d</w:t>
      </w:r>
      <w:r w:rsidRPr="20344CA3">
        <w:rPr>
          <w:rFonts w:asciiTheme="minorHAnsi" w:hAnsiTheme="minorHAnsi" w:cs="Calibri"/>
        </w:rPr>
        <w:t xml:space="preserve"> </w:t>
      </w:r>
      <w:r w:rsidR="6F53F6ED" w:rsidRPr="66914A1D">
        <w:rPr>
          <w:rFonts w:asciiTheme="minorHAnsi" w:hAnsiTheme="minorHAnsi" w:cs="Calibri"/>
        </w:rPr>
        <w:t>publication</w:t>
      </w:r>
      <w:r w:rsidRPr="20344CA3">
        <w:rPr>
          <w:rFonts w:asciiTheme="minorHAnsi" w:hAnsiTheme="minorHAnsi" w:cs="Calibri"/>
        </w:rPr>
        <w:t xml:space="preserve"> of the ACT Risk Management Policy (the Policy) in consultation with directorates and statutory authorities in 2021-22.  Th</w:t>
      </w:r>
      <w:r w:rsidR="00D56CDC">
        <w:rPr>
          <w:rFonts w:asciiTheme="minorHAnsi" w:hAnsiTheme="minorHAnsi" w:cs="Calibri"/>
        </w:rPr>
        <w:t>e</w:t>
      </w:r>
      <w:r w:rsidRPr="20344CA3">
        <w:rPr>
          <w:rFonts w:asciiTheme="minorHAnsi" w:hAnsiTheme="minorHAnsi" w:cs="Calibri"/>
        </w:rPr>
        <w:t xml:space="preserve"> Policy was originally launched in February 2019 after endorsement by Strategic Board and the Minister for Government Services and Procurement.  </w:t>
      </w:r>
    </w:p>
    <w:p w14:paraId="4745B454" w14:textId="00712E7B" w:rsidR="00534C92" w:rsidRPr="00C35D02" w:rsidRDefault="673E1D9C" w:rsidP="20344CA3">
      <w:pPr>
        <w:autoSpaceDE w:val="0"/>
        <w:autoSpaceDN w:val="0"/>
        <w:adjustRightInd w:val="0"/>
        <w:spacing w:line="264" w:lineRule="auto"/>
        <w:rPr>
          <w:rFonts w:asciiTheme="minorHAnsi" w:hAnsiTheme="minorHAnsi" w:cs="Calibri"/>
        </w:rPr>
      </w:pPr>
      <w:r w:rsidRPr="20344CA3">
        <w:rPr>
          <w:rFonts w:asciiTheme="minorHAnsi" w:hAnsiTheme="minorHAnsi" w:cs="Calibri"/>
        </w:rPr>
        <w:t xml:space="preserve">The Authority reviewed the Policy and the associated Risk Matrix in consultation with entities during the </w:t>
      </w:r>
      <w:r w:rsidR="00AE66BE">
        <w:rPr>
          <w:rFonts w:asciiTheme="minorHAnsi" w:hAnsiTheme="minorHAnsi" w:cs="Calibri"/>
        </w:rPr>
        <w:t>2021-22</w:t>
      </w:r>
      <w:r w:rsidRPr="20344CA3">
        <w:rPr>
          <w:rFonts w:asciiTheme="minorHAnsi" w:hAnsiTheme="minorHAnsi" w:cs="Calibri"/>
        </w:rPr>
        <w:t xml:space="preserve"> financial year. There were minimal changes </w:t>
      </w:r>
      <w:r w:rsidR="00FA5141">
        <w:rPr>
          <w:rFonts w:asciiTheme="minorHAnsi" w:hAnsiTheme="minorHAnsi" w:cs="Calibri"/>
        </w:rPr>
        <w:t>made</w:t>
      </w:r>
      <w:r w:rsidRPr="20344CA3">
        <w:rPr>
          <w:rFonts w:asciiTheme="minorHAnsi" w:hAnsiTheme="minorHAnsi" w:cs="Calibri"/>
        </w:rPr>
        <w:t xml:space="preserve"> to the Policy, with focus on</w:t>
      </w:r>
      <w:r w:rsidR="0002001E">
        <w:rPr>
          <w:rFonts w:asciiTheme="minorHAnsi" w:hAnsiTheme="minorHAnsi" w:cs="Calibri"/>
        </w:rPr>
        <w:t xml:space="preserve"> the</w:t>
      </w:r>
      <w:r w:rsidRPr="20344CA3">
        <w:rPr>
          <w:rFonts w:asciiTheme="minorHAnsi" w:hAnsiTheme="minorHAnsi" w:cs="Calibri"/>
        </w:rPr>
        <w:t xml:space="preserve"> addition of emerging risk categories to the Risk Matrix, specifically cyber security</w:t>
      </w:r>
      <w:r w:rsidR="00FA5141" w:rsidRPr="20344CA3">
        <w:rPr>
          <w:rFonts w:asciiTheme="minorHAnsi" w:hAnsiTheme="minorHAnsi" w:cs="Calibri"/>
        </w:rPr>
        <w:t>,</w:t>
      </w:r>
      <w:r w:rsidRPr="20344CA3">
        <w:rPr>
          <w:rFonts w:asciiTheme="minorHAnsi" w:hAnsiTheme="minorHAnsi" w:cs="Calibri"/>
        </w:rPr>
        <w:t xml:space="preserve"> and climate change.</w:t>
      </w:r>
    </w:p>
    <w:p w14:paraId="5823C6F1" w14:textId="03329A46" w:rsidR="00534C92" w:rsidRPr="00C35D02" w:rsidRDefault="673E1D9C" w:rsidP="20344CA3">
      <w:pPr>
        <w:autoSpaceDE w:val="0"/>
        <w:autoSpaceDN w:val="0"/>
        <w:adjustRightInd w:val="0"/>
        <w:spacing w:line="264" w:lineRule="auto"/>
        <w:rPr>
          <w:rFonts w:asciiTheme="minorHAnsi" w:hAnsiTheme="minorHAnsi" w:cs="Calibri"/>
        </w:rPr>
      </w:pPr>
      <w:r w:rsidRPr="20344CA3">
        <w:rPr>
          <w:rFonts w:asciiTheme="minorHAnsi" w:hAnsiTheme="minorHAnsi" w:cs="Calibri"/>
        </w:rPr>
        <w:t xml:space="preserve">The Authority has restructured </w:t>
      </w:r>
      <w:r w:rsidR="00FA5141">
        <w:rPr>
          <w:rFonts w:asciiTheme="minorHAnsi" w:hAnsiTheme="minorHAnsi" w:cs="Calibri"/>
        </w:rPr>
        <w:t xml:space="preserve">during 2021-22 </w:t>
      </w:r>
      <w:r w:rsidRPr="20344CA3">
        <w:rPr>
          <w:rFonts w:asciiTheme="minorHAnsi" w:hAnsiTheme="minorHAnsi" w:cs="Calibri"/>
        </w:rPr>
        <w:t xml:space="preserve">and increased capacity of its risk management team to enhance its ability to promote best practice risk management across the </w:t>
      </w:r>
      <w:r w:rsidR="4AA947B5" w:rsidRPr="20344CA3">
        <w:rPr>
          <w:rFonts w:asciiTheme="minorHAnsi" w:hAnsiTheme="minorHAnsi" w:cs="Calibri"/>
        </w:rPr>
        <w:t>Territory and</w:t>
      </w:r>
      <w:r w:rsidRPr="20344CA3">
        <w:rPr>
          <w:rFonts w:asciiTheme="minorHAnsi" w:hAnsiTheme="minorHAnsi" w:cs="Calibri"/>
        </w:rPr>
        <w:t xml:space="preserve"> support directorates and statutory authorities with implementation of the </w:t>
      </w:r>
      <w:r w:rsidR="46D20F70" w:rsidRPr="20344CA3">
        <w:rPr>
          <w:rFonts w:asciiTheme="minorHAnsi" w:hAnsiTheme="minorHAnsi" w:cs="Calibri"/>
        </w:rPr>
        <w:t>P</w:t>
      </w:r>
      <w:r w:rsidRPr="20344CA3">
        <w:rPr>
          <w:rFonts w:asciiTheme="minorHAnsi" w:hAnsiTheme="minorHAnsi" w:cs="Calibri"/>
        </w:rPr>
        <w:t xml:space="preserve">olicy. </w:t>
      </w:r>
    </w:p>
    <w:p w14:paraId="6F93EFE1" w14:textId="5FA1BD9D" w:rsidR="00534C92" w:rsidRPr="00C35D02" w:rsidRDefault="00534C92" w:rsidP="00C35D02">
      <w:pPr>
        <w:autoSpaceDE w:val="0"/>
        <w:autoSpaceDN w:val="0"/>
        <w:adjustRightInd w:val="0"/>
        <w:spacing w:line="264" w:lineRule="auto"/>
        <w:rPr>
          <w:rFonts w:asciiTheme="minorHAnsi" w:hAnsiTheme="minorHAnsi" w:cs="Calibri"/>
          <w:bCs/>
          <w:szCs w:val="22"/>
        </w:rPr>
      </w:pPr>
      <w:r w:rsidRPr="00C35D02">
        <w:rPr>
          <w:rFonts w:asciiTheme="minorHAnsi" w:hAnsiTheme="minorHAnsi" w:cs="Calibri"/>
          <w:bCs/>
          <w:szCs w:val="22"/>
        </w:rPr>
        <w:t>The</w:t>
      </w:r>
      <w:r w:rsidR="0002001E">
        <w:rPr>
          <w:rFonts w:asciiTheme="minorHAnsi" w:hAnsiTheme="minorHAnsi" w:cs="Calibri"/>
          <w:bCs/>
          <w:szCs w:val="22"/>
        </w:rPr>
        <w:t xml:space="preserve"> Authority’s</w:t>
      </w:r>
      <w:r w:rsidRPr="00C35D02">
        <w:rPr>
          <w:rFonts w:asciiTheme="minorHAnsi" w:hAnsiTheme="minorHAnsi" w:cs="Calibri"/>
          <w:bCs/>
          <w:szCs w:val="22"/>
        </w:rPr>
        <w:t xml:space="preserve"> Risk Management </w:t>
      </w:r>
      <w:r w:rsidR="0002001E">
        <w:rPr>
          <w:rFonts w:asciiTheme="minorHAnsi" w:hAnsiTheme="minorHAnsi" w:cs="Calibri"/>
          <w:bCs/>
          <w:szCs w:val="22"/>
        </w:rPr>
        <w:t>team</w:t>
      </w:r>
      <w:r w:rsidRPr="00C35D02">
        <w:rPr>
          <w:rFonts w:asciiTheme="minorHAnsi" w:hAnsiTheme="minorHAnsi" w:cs="Calibri"/>
          <w:bCs/>
          <w:szCs w:val="22"/>
        </w:rPr>
        <w:t xml:space="preserve"> provides the following support through its scope of services:</w:t>
      </w:r>
    </w:p>
    <w:p w14:paraId="19666CE6" w14:textId="26B340C5" w:rsidR="00534C92" w:rsidRPr="00DF055D" w:rsidRDefault="42190C6C" w:rsidP="00C31157">
      <w:pPr>
        <w:pStyle w:val="ARbullet1"/>
        <w:numPr>
          <w:ilvl w:val="0"/>
          <w:numId w:val="42"/>
        </w:numPr>
        <w:tabs>
          <w:tab w:val="left" w:pos="426"/>
        </w:tabs>
        <w:spacing w:before="30" w:after="30" w:line="264" w:lineRule="auto"/>
      </w:pPr>
      <w:r>
        <w:t>p</w:t>
      </w:r>
      <w:r w:rsidR="7FCB8C4F">
        <w:t xml:space="preserve">olicy and guidance material development and </w:t>
      </w:r>
      <w:proofErr w:type="gramStart"/>
      <w:r w:rsidR="7FCB8C4F">
        <w:t>review;</w:t>
      </w:r>
      <w:proofErr w:type="gramEnd"/>
    </w:p>
    <w:p w14:paraId="1E7472AF" w14:textId="77777777" w:rsidR="00534C92" w:rsidRPr="00DF055D" w:rsidRDefault="7FCB8C4F" w:rsidP="00C31157">
      <w:pPr>
        <w:pStyle w:val="ARbullet1"/>
        <w:numPr>
          <w:ilvl w:val="0"/>
          <w:numId w:val="42"/>
        </w:numPr>
        <w:tabs>
          <w:tab w:val="left" w:pos="426"/>
        </w:tabs>
        <w:spacing w:before="30" w:after="30" w:line="264" w:lineRule="auto"/>
      </w:pPr>
      <w:r>
        <w:t xml:space="preserve">risk management tools and </w:t>
      </w:r>
      <w:proofErr w:type="gramStart"/>
      <w:r>
        <w:t>templates;</w:t>
      </w:r>
      <w:proofErr w:type="gramEnd"/>
    </w:p>
    <w:p w14:paraId="6E3819B6" w14:textId="2F3BDE3B" w:rsidR="20344CA3" w:rsidRPr="00DF055D" w:rsidRDefault="3AB7C144" w:rsidP="00C31157">
      <w:pPr>
        <w:pStyle w:val="ARbullet1"/>
        <w:numPr>
          <w:ilvl w:val="0"/>
          <w:numId w:val="42"/>
        </w:numPr>
        <w:tabs>
          <w:tab w:val="left" w:pos="426"/>
        </w:tabs>
        <w:spacing w:before="30" w:after="30" w:line="264" w:lineRule="auto"/>
      </w:pPr>
      <w:r>
        <w:t xml:space="preserve">risk maturity </w:t>
      </w:r>
      <w:proofErr w:type="gramStart"/>
      <w:r>
        <w:t>assessments;</w:t>
      </w:r>
      <w:proofErr w:type="gramEnd"/>
    </w:p>
    <w:p w14:paraId="1E06C675" w14:textId="3A05E812" w:rsidR="20344CA3" w:rsidRPr="00DF055D" w:rsidRDefault="42190C6C" w:rsidP="00C31157">
      <w:pPr>
        <w:pStyle w:val="ARbullet1"/>
        <w:numPr>
          <w:ilvl w:val="0"/>
          <w:numId w:val="42"/>
        </w:numPr>
        <w:tabs>
          <w:tab w:val="left" w:pos="426"/>
        </w:tabs>
        <w:spacing w:before="30" w:after="30" w:line="264" w:lineRule="auto"/>
      </w:pPr>
      <w:r>
        <w:t>r</w:t>
      </w:r>
      <w:r w:rsidR="7A979FBA">
        <w:t xml:space="preserve">isk management representation on various whole of government initiatives and </w:t>
      </w:r>
      <w:proofErr w:type="gramStart"/>
      <w:r w:rsidR="7A979FBA">
        <w:t>committees;</w:t>
      </w:r>
      <w:proofErr w:type="gramEnd"/>
    </w:p>
    <w:p w14:paraId="74606CC7" w14:textId="77777777" w:rsidR="00534C92" w:rsidRPr="00DF055D" w:rsidRDefault="0240BD39" w:rsidP="00C31157">
      <w:pPr>
        <w:pStyle w:val="ARbullet1"/>
        <w:numPr>
          <w:ilvl w:val="0"/>
          <w:numId w:val="42"/>
        </w:numPr>
        <w:tabs>
          <w:tab w:val="left" w:pos="426"/>
        </w:tabs>
        <w:spacing w:before="30" w:after="30" w:line="264" w:lineRule="auto"/>
      </w:pPr>
      <w:r>
        <w:t xml:space="preserve">learning </w:t>
      </w:r>
      <w:proofErr w:type="gramStart"/>
      <w:r>
        <w:t>forums;</w:t>
      </w:r>
      <w:proofErr w:type="gramEnd"/>
    </w:p>
    <w:p w14:paraId="3239F9E4" w14:textId="77777777" w:rsidR="00534C92" w:rsidRPr="00DF055D" w:rsidRDefault="0240BD39" w:rsidP="00C31157">
      <w:pPr>
        <w:pStyle w:val="ARbullet1"/>
        <w:numPr>
          <w:ilvl w:val="0"/>
          <w:numId w:val="42"/>
        </w:numPr>
        <w:tabs>
          <w:tab w:val="left" w:pos="426"/>
        </w:tabs>
        <w:spacing w:before="30" w:after="30" w:line="264" w:lineRule="auto"/>
      </w:pPr>
      <w:r>
        <w:t xml:space="preserve">presentations to senior management teams and/or directorate interest </w:t>
      </w:r>
      <w:proofErr w:type="gramStart"/>
      <w:r>
        <w:t>groups;</w:t>
      </w:r>
      <w:proofErr w:type="gramEnd"/>
      <w:r>
        <w:t xml:space="preserve"> </w:t>
      </w:r>
    </w:p>
    <w:p w14:paraId="7534735F" w14:textId="77777777" w:rsidR="00534C92" w:rsidRPr="00DF055D" w:rsidRDefault="0240BD39" w:rsidP="00C31157">
      <w:pPr>
        <w:pStyle w:val="ARbullet1"/>
        <w:numPr>
          <w:ilvl w:val="0"/>
          <w:numId w:val="42"/>
        </w:numPr>
        <w:tabs>
          <w:tab w:val="left" w:pos="426"/>
        </w:tabs>
        <w:spacing w:before="30" w:after="30" w:line="264" w:lineRule="auto"/>
      </w:pPr>
      <w:r>
        <w:t xml:space="preserve">risk management </w:t>
      </w:r>
      <w:proofErr w:type="gramStart"/>
      <w:r>
        <w:t>consultancy;</w:t>
      </w:r>
      <w:proofErr w:type="gramEnd"/>
    </w:p>
    <w:p w14:paraId="783AF1A7" w14:textId="26947514" w:rsidR="00534C92" w:rsidRPr="00DF055D" w:rsidRDefault="0240BD39" w:rsidP="00C31157">
      <w:pPr>
        <w:pStyle w:val="ARbullet1"/>
        <w:numPr>
          <w:ilvl w:val="0"/>
          <w:numId w:val="42"/>
        </w:numPr>
        <w:tabs>
          <w:tab w:val="left" w:pos="426"/>
        </w:tabs>
        <w:spacing w:before="30" w:after="30" w:line="264" w:lineRule="auto"/>
      </w:pPr>
      <w:r>
        <w:t>risk management training, in the form of general, specialist</w:t>
      </w:r>
      <w:r w:rsidR="7BD0584F">
        <w:t>,</w:t>
      </w:r>
      <w:r>
        <w:t xml:space="preserve"> and executive training; and</w:t>
      </w:r>
    </w:p>
    <w:p w14:paraId="08559479" w14:textId="4A5E0EB6" w:rsidR="00534C92" w:rsidRPr="00DF055D" w:rsidRDefault="7FCB8C4F" w:rsidP="00C31157">
      <w:pPr>
        <w:pStyle w:val="ARbullet1"/>
        <w:numPr>
          <w:ilvl w:val="0"/>
          <w:numId w:val="42"/>
        </w:numPr>
        <w:tabs>
          <w:tab w:val="left" w:pos="426"/>
        </w:tabs>
        <w:spacing w:before="30" w:after="30" w:line="264" w:lineRule="auto"/>
      </w:pPr>
      <w:r>
        <w:t>face</w:t>
      </w:r>
      <w:r w:rsidR="42190C6C">
        <w:t>-</w:t>
      </w:r>
      <w:r>
        <w:t>to</w:t>
      </w:r>
      <w:r w:rsidR="42190C6C">
        <w:t>-</w:t>
      </w:r>
      <w:r>
        <w:t>face risk assessments and workshops.</w:t>
      </w:r>
    </w:p>
    <w:p w14:paraId="6AC39464" w14:textId="294C08D2" w:rsidR="20344CA3" w:rsidRDefault="000B0989" w:rsidP="000B0989">
      <w:pPr>
        <w:spacing w:line="264" w:lineRule="auto"/>
        <w:rPr>
          <w:rFonts w:asciiTheme="minorHAnsi" w:hAnsiTheme="minorHAnsi" w:cs="Calibri"/>
        </w:rPr>
      </w:pPr>
      <w:r>
        <w:rPr>
          <w:rFonts w:asciiTheme="minorHAnsi" w:hAnsiTheme="minorHAnsi" w:cs="Calibri"/>
        </w:rPr>
        <w:t>The increased capacity within the risk management team</w:t>
      </w:r>
      <w:r w:rsidR="20344CA3" w:rsidRPr="20344CA3">
        <w:rPr>
          <w:rFonts w:asciiTheme="minorHAnsi" w:hAnsiTheme="minorHAnsi" w:cs="Calibri"/>
        </w:rPr>
        <w:t xml:space="preserve"> aims to </w:t>
      </w:r>
      <w:r>
        <w:rPr>
          <w:rFonts w:asciiTheme="minorHAnsi" w:hAnsiTheme="minorHAnsi" w:cs="Calibri"/>
        </w:rPr>
        <w:t>enhance the</w:t>
      </w:r>
      <w:r w:rsidR="20344CA3" w:rsidRPr="20344CA3">
        <w:rPr>
          <w:rFonts w:asciiTheme="minorHAnsi" w:hAnsiTheme="minorHAnsi" w:cs="Calibri"/>
        </w:rPr>
        <w:t xml:space="preserve"> capability </w:t>
      </w:r>
      <w:r>
        <w:rPr>
          <w:rFonts w:asciiTheme="minorHAnsi" w:hAnsiTheme="minorHAnsi" w:cs="Calibri"/>
        </w:rPr>
        <w:t>and capacity of</w:t>
      </w:r>
      <w:r w:rsidR="20344CA3" w:rsidRPr="20344CA3">
        <w:rPr>
          <w:rFonts w:asciiTheme="minorHAnsi" w:hAnsiTheme="minorHAnsi" w:cs="Calibri"/>
        </w:rPr>
        <w:t xml:space="preserve"> the team to assist directorates </w:t>
      </w:r>
      <w:r>
        <w:rPr>
          <w:rFonts w:asciiTheme="minorHAnsi" w:hAnsiTheme="minorHAnsi" w:cs="Calibri"/>
        </w:rPr>
        <w:t xml:space="preserve">and agencies </w:t>
      </w:r>
      <w:r w:rsidR="20344CA3" w:rsidRPr="20344CA3">
        <w:rPr>
          <w:rFonts w:asciiTheme="minorHAnsi" w:hAnsiTheme="minorHAnsi" w:cs="Calibri"/>
        </w:rPr>
        <w:t xml:space="preserve">with their risk maturity and risk management capability. </w:t>
      </w:r>
    </w:p>
    <w:p w14:paraId="210177A9" w14:textId="5B940196" w:rsidR="00B37A19" w:rsidRPr="00B37A19" w:rsidRDefault="00B37A19" w:rsidP="00C35D02">
      <w:pPr>
        <w:pStyle w:val="Heading4"/>
      </w:pPr>
      <w:r w:rsidRPr="00B37A19">
        <w:t xml:space="preserve">Reinsurance Program Placement and External Insurance </w:t>
      </w:r>
      <w:r w:rsidR="00FA5141">
        <w:t xml:space="preserve">for </w:t>
      </w:r>
      <w:r>
        <w:t>202</w:t>
      </w:r>
      <w:r w:rsidR="00A34376">
        <w:t>2</w:t>
      </w:r>
      <w:r>
        <w:t>-2</w:t>
      </w:r>
      <w:r w:rsidR="00A34376">
        <w:t>3</w:t>
      </w:r>
    </w:p>
    <w:p w14:paraId="42F8A823" w14:textId="06B4DE5A" w:rsidR="00B82E50" w:rsidRPr="00294504" w:rsidRDefault="00B82E50" w:rsidP="00B82E50">
      <w:pPr>
        <w:autoSpaceDE w:val="0"/>
        <w:autoSpaceDN w:val="0"/>
        <w:adjustRightInd w:val="0"/>
        <w:spacing w:line="264" w:lineRule="auto"/>
        <w:rPr>
          <w:rFonts w:asciiTheme="minorHAnsi" w:hAnsiTheme="minorHAnsi" w:cs="Calibri"/>
          <w:bCs/>
          <w:szCs w:val="22"/>
        </w:rPr>
      </w:pPr>
      <w:r w:rsidRPr="00294504">
        <w:rPr>
          <w:rFonts w:asciiTheme="minorHAnsi" w:hAnsiTheme="minorHAnsi" w:cs="Calibri"/>
          <w:bCs/>
          <w:szCs w:val="22"/>
        </w:rPr>
        <w:t xml:space="preserve">The placement of the Territory’s annual insurance and reinsurance program is one of the Authority’s key operational </w:t>
      </w:r>
      <w:r w:rsidR="001F53A9">
        <w:rPr>
          <w:rFonts w:asciiTheme="minorHAnsi" w:hAnsiTheme="minorHAnsi" w:cs="Calibri"/>
          <w:bCs/>
          <w:szCs w:val="22"/>
        </w:rPr>
        <w:t>deliverables</w:t>
      </w:r>
      <w:r w:rsidR="000A010B">
        <w:rPr>
          <w:rFonts w:asciiTheme="minorHAnsi" w:hAnsiTheme="minorHAnsi" w:cs="Calibri"/>
          <w:bCs/>
          <w:szCs w:val="22"/>
        </w:rPr>
        <w:t xml:space="preserve"> each year</w:t>
      </w:r>
      <w:r w:rsidRPr="00294504">
        <w:rPr>
          <w:rFonts w:asciiTheme="minorHAnsi" w:hAnsiTheme="minorHAnsi" w:cs="Calibri"/>
          <w:bCs/>
          <w:szCs w:val="22"/>
        </w:rPr>
        <w:t>.  The program protects the Territory from losses resulting from</w:t>
      </w:r>
      <w:r w:rsidRPr="00D45527">
        <w:rPr>
          <w:color w:val="FF0000"/>
          <w:szCs w:val="22"/>
        </w:rPr>
        <w:t xml:space="preserve"> </w:t>
      </w:r>
      <w:r w:rsidRPr="00294504">
        <w:rPr>
          <w:rFonts w:asciiTheme="minorHAnsi" w:hAnsiTheme="minorHAnsi" w:cs="Calibri"/>
          <w:bCs/>
          <w:szCs w:val="22"/>
        </w:rPr>
        <w:t>catastrophic events or an accumulation of insurable losses.</w:t>
      </w:r>
    </w:p>
    <w:p w14:paraId="58571FCE" w14:textId="269F56C8" w:rsidR="00B82E50" w:rsidRPr="00294504" w:rsidRDefault="00B82E50" w:rsidP="00B82E50">
      <w:pPr>
        <w:autoSpaceDE w:val="0"/>
        <w:autoSpaceDN w:val="0"/>
        <w:adjustRightInd w:val="0"/>
        <w:spacing w:line="264" w:lineRule="auto"/>
        <w:rPr>
          <w:rFonts w:asciiTheme="minorHAnsi" w:hAnsiTheme="minorHAnsi" w:cs="Calibri"/>
          <w:bCs/>
          <w:szCs w:val="22"/>
        </w:rPr>
      </w:pPr>
      <w:r w:rsidRPr="00294504">
        <w:rPr>
          <w:rFonts w:asciiTheme="minorHAnsi" w:hAnsiTheme="minorHAnsi" w:cs="Calibri"/>
          <w:bCs/>
          <w:szCs w:val="22"/>
        </w:rPr>
        <w:t>The Authority completed a strategic review of the suitability of its program taking into consideration a range of issues including the prevailing market conditions, emerging operational issues</w:t>
      </w:r>
      <w:r w:rsidR="00F81AA7">
        <w:rPr>
          <w:rFonts w:asciiTheme="minorHAnsi" w:hAnsiTheme="minorHAnsi" w:cs="Calibri"/>
          <w:bCs/>
          <w:szCs w:val="22"/>
        </w:rPr>
        <w:t>,</w:t>
      </w:r>
      <w:r w:rsidRPr="00294504">
        <w:rPr>
          <w:rFonts w:asciiTheme="minorHAnsi" w:hAnsiTheme="minorHAnsi" w:cs="Calibri"/>
          <w:bCs/>
          <w:szCs w:val="22"/>
        </w:rPr>
        <w:t xml:space="preserve"> and changes to business activities. The review also considered the Territory’s claims experience, legislative changes, historical costs, placement structure</w:t>
      </w:r>
      <w:r w:rsidR="00F81AA7">
        <w:rPr>
          <w:rFonts w:asciiTheme="minorHAnsi" w:hAnsiTheme="minorHAnsi" w:cs="Calibri"/>
          <w:bCs/>
          <w:szCs w:val="22"/>
        </w:rPr>
        <w:t>,</w:t>
      </w:r>
      <w:r w:rsidRPr="00294504">
        <w:rPr>
          <w:rFonts w:asciiTheme="minorHAnsi" w:hAnsiTheme="minorHAnsi" w:cs="Calibri"/>
          <w:bCs/>
          <w:szCs w:val="22"/>
        </w:rPr>
        <w:t xml:space="preserve"> and risk retention levels as well as its short and long-term strategic objectives.</w:t>
      </w:r>
    </w:p>
    <w:p w14:paraId="216BFA8E" w14:textId="04F9DD5C" w:rsidR="00B82E50" w:rsidRPr="00294504" w:rsidRDefault="00B82E50" w:rsidP="00B82E50">
      <w:pPr>
        <w:autoSpaceDE w:val="0"/>
        <w:autoSpaceDN w:val="0"/>
        <w:adjustRightInd w:val="0"/>
        <w:spacing w:line="264" w:lineRule="auto"/>
        <w:rPr>
          <w:rFonts w:asciiTheme="minorHAnsi" w:hAnsiTheme="minorHAnsi" w:cs="Calibri"/>
        </w:rPr>
      </w:pPr>
      <w:r w:rsidRPr="4C2F0507">
        <w:rPr>
          <w:rFonts w:asciiTheme="minorHAnsi" w:hAnsiTheme="minorHAnsi" w:cs="Calibri"/>
        </w:rPr>
        <w:t>The 202</w:t>
      </w:r>
      <w:r w:rsidR="00473D18" w:rsidRPr="4C2F0507">
        <w:rPr>
          <w:rFonts w:asciiTheme="minorHAnsi" w:hAnsiTheme="minorHAnsi" w:cs="Calibri"/>
        </w:rPr>
        <w:t>2</w:t>
      </w:r>
      <w:r w:rsidRPr="4C2F0507">
        <w:rPr>
          <w:rFonts w:asciiTheme="minorHAnsi" w:hAnsiTheme="minorHAnsi" w:cs="Calibri"/>
        </w:rPr>
        <w:t>-2</w:t>
      </w:r>
      <w:r w:rsidR="00473D18" w:rsidRPr="4C2F0507">
        <w:rPr>
          <w:rFonts w:asciiTheme="minorHAnsi" w:hAnsiTheme="minorHAnsi" w:cs="Calibri"/>
        </w:rPr>
        <w:t>3</w:t>
      </w:r>
      <w:r w:rsidRPr="4C2F0507">
        <w:rPr>
          <w:rFonts w:asciiTheme="minorHAnsi" w:hAnsiTheme="minorHAnsi" w:cs="Calibri"/>
        </w:rPr>
        <w:t xml:space="preserve"> renewal strategy tested the current program structure and pricing with incumbent insurance and reinsurance providers across all insurance classes.</w:t>
      </w:r>
    </w:p>
    <w:p w14:paraId="2D6E063B" w14:textId="389CBC12" w:rsidR="00B82E50" w:rsidRPr="00294504" w:rsidRDefault="05E3FBC6" w:rsidP="4C2F0507">
      <w:pPr>
        <w:autoSpaceDE w:val="0"/>
        <w:autoSpaceDN w:val="0"/>
        <w:adjustRightInd w:val="0"/>
        <w:spacing w:line="264" w:lineRule="auto"/>
        <w:rPr>
          <w:rFonts w:asciiTheme="minorHAnsi" w:hAnsiTheme="minorHAnsi" w:cs="Calibri"/>
        </w:rPr>
      </w:pPr>
      <w:r w:rsidRPr="4C2F0507">
        <w:rPr>
          <w:rFonts w:asciiTheme="minorHAnsi" w:hAnsiTheme="minorHAnsi" w:cs="Calibri"/>
        </w:rPr>
        <w:lastRenderedPageBreak/>
        <w:t>The successful placement of the 202</w:t>
      </w:r>
      <w:r w:rsidR="26122CCE" w:rsidRPr="4C2F0507">
        <w:rPr>
          <w:rFonts w:asciiTheme="minorHAnsi" w:hAnsiTheme="minorHAnsi" w:cs="Calibri"/>
        </w:rPr>
        <w:t>2</w:t>
      </w:r>
      <w:r w:rsidRPr="4C2F0507">
        <w:rPr>
          <w:rFonts w:asciiTheme="minorHAnsi" w:hAnsiTheme="minorHAnsi" w:cs="Calibri"/>
        </w:rPr>
        <w:t>-2</w:t>
      </w:r>
      <w:r w:rsidR="26122CCE" w:rsidRPr="4C2F0507">
        <w:rPr>
          <w:rFonts w:asciiTheme="minorHAnsi" w:hAnsiTheme="minorHAnsi" w:cs="Calibri"/>
        </w:rPr>
        <w:t>3</w:t>
      </w:r>
      <w:r w:rsidRPr="4C2F0507">
        <w:rPr>
          <w:rFonts w:asciiTheme="minorHAnsi" w:hAnsiTheme="minorHAnsi" w:cs="Calibri"/>
        </w:rPr>
        <w:t xml:space="preserve"> </w:t>
      </w:r>
      <w:r w:rsidR="612E9B23" w:rsidRPr="4C2F0507">
        <w:rPr>
          <w:rFonts w:asciiTheme="minorHAnsi" w:hAnsiTheme="minorHAnsi" w:cs="Calibri"/>
        </w:rPr>
        <w:t xml:space="preserve">reinsurance </w:t>
      </w:r>
      <w:r w:rsidRPr="4C2F0507">
        <w:rPr>
          <w:rFonts w:asciiTheme="minorHAnsi" w:hAnsiTheme="minorHAnsi" w:cs="Calibri"/>
        </w:rPr>
        <w:t xml:space="preserve">program, with 100 per cent capacity provided by the global insurance market, was a positive result for the Territory in challenging market conditions.  The global reinsurance market continues to be affected </w:t>
      </w:r>
      <w:r w:rsidR="00C57AED">
        <w:rPr>
          <w:rFonts w:asciiTheme="minorHAnsi" w:hAnsiTheme="minorHAnsi" w:cs="Calibri"/>
        </w:rPr>
        <w:t>by</w:t>
      </w:r>
      <w:r w:rsidRPr="4C2F0507">
        <w:rPr>
          <w:rFonts w:asciiTheme="minorHAnsi" w:hAnsiTheme="minorHAnsi" w:cs="Calibri"/>
        </w:rPr>
        <w:t xml:space="preserve"> several natural disasters in Australia and an ongoing reduction in capacity</w:t>
      </w:r>
      <w:r w:rsidR="4F8CDE89" w:rsidRPr="4C2F0507">
        <w:rPr>
          <w:rFonts w:asciiTheme="minorHAnsi" w:hAnsiTheme="minorHAnsi" w:cs="Calibri"/>
        </w:rPr>
        <w:t xml:space="preserve"> in the global insurance market</w:t>
      </w:r>
      <w:r w:rsidRPr="4C2F0507">
        <w:rPr>
          <w:rFonts w:asciiTheme="minorHAnsi" w:hAnsiTheme="minorHAnsi" w:cs="Calibri"/>
        </w:rPr>
        <w:t xml:space="preserve">.  The Authority’s Advisory Board and the Under Treasurer supported the final structure after lengthy negotiations with the participating reinsurance market.  The cost of the </w:t>
      </w:r>
      <w:r w:rsidRPr="1424163B">
        <w:rPr>
          <w:rFonts w:asciiTheme="minorHAnsi" w:hAnsiTheme="minorHAnsi" w:cs="Calibri"/>
        </w:rPr>
        <w:t>202</w:t>
      </w:r>
      <w:r w:rsidR="26122CCE" w:rsidRPr="1424163B">
        <w:rPr>
          <w:rFonts w:asciiTheme="minorHAnsi" w:hAnsiTheme="minorHAnsi" w:cs="Calibri"/>
        </w:rPr>
        <w:t>2</w:t>
      </w:r>
      <w:r w:rsidRPr="1424163B">
        <w:rPr>
          <w:rFonts w:asciiTheme="minorHAnsi" w:hAnsiTheme="minorHAnsi" w:cs="Calibri"/>
        </w:rPr>
        <w:t>-2</w:t>
      </w:r>
      <w:r w:rsidR="26122CCE" w:rsidRPr="1424163B">
        <w:rPr>
          <w:rFonts w:asciiTheme="minorHAnsi" w:hAnsiTheme="minorHAnsi" w:cs="Calibri"/>
        </w:rPr>
        <w:t>3</w:t>
      </w:r>
      <w:r w:rsidRPr="4C2F0507">
        <w:rPr>
          <w:rFonts w:asciiTheme="minorHAnsi" w:hAnsiTheme="minorHAnsi" w:cs="Calibri"/>
        </w:rPr>
        <w:t xml:space="preserve"> reinsurance program was negotiated at $</w:t>
      </w:r>
      <w:r w:rsidR="23F5DFB8" w:rsidRPr="042BA2C2">
        <w:rPr>
          <w:rFonts w:asciiTheme="minorHAnsi" w:hAnsiTheme="minorHAnsi" w:cs="Calibri"/>
        </w:rPr>
        <w:t>14</w:t>
      </w:r>
      <w:r w:rsidR="0CB8307B" w:rsidRPr="077E0A10">
        <w:rPr>
          <w:rFonts w:asciiTheme="minorHAnsi" w:hAnsiTheme="minorHAnsi" w:cs="Calibri"/>
        </w:rPr>
        <w:t>.3</w:t>
      </w:r>
      <w:r w:rsidRPr="4C2F0507">
        <w:rPr>
          <w:rFonts w:asciiTheme="minorHAnsi" w:hAnsiTheme="minorHAnsi" w:cs="Calibri"/>
        </w:rPr>
        <w:t xml:space="preserve"> million, representing an increase of </w:t>
      </w:r>
      <w:r w:rsidR="795EDAA7" w:rsidRPr="042BA2C2">
        <w:rPr>
          <w:rFonts w:asciiTheme="minorHAnsi" w:hAnsiTheme="minorHAnsi" w:cs="Calibri"/>
        </w:rPr>
        <w:t>12.4</w:t>
      </w:r>
      <w:r w:rsidR="4AEB36EF" w:rsidRPr="4C2F0507">
        <w:rPr>
          <w:rFonts w:asciiTheme="minorHAnsi" w:hAnsiTheme="minorHAnsi" w:cs="Calibri"/>
        </w:rPr>
        <w:t xml:space="preserve"> per cent</w:t>
      </w:r>
      <w:r w:rsidRPr="4C2F0507">
        <w:rPr>
          <w:rFonts w:asciiTheme="minorHAnsi" w:hAnsiTheme="minorHAnsi" w:cs="Calibri"/>
        </w:rPr>
        <w:t xml:space="preserve"> on the 202</w:t>
      </w:r>
      <w:r w:rsidR="26122CCE" w:rsidRPr="4C2F0507">
        <w:rPr>
          <w:rFonts w:asciiTheme="minorHAnsi" w:hAnsiTheme="minorHAnsi" w:cs="Calibri"/>
        </w:rPr>
        <w:t>1</w:t>
      </w:r>
      <w:r w:rsidRPr="4C2F0507">
        <w:rPr>
          <w:rFonts w:asciiTheme="minorHAnsi" w:hAnsiTheme="minorHAnsi" w:cs="Calibri"/>
        </w:rPr>
        <w:t>-2</w:t>
      </w:r>
      <w:r w:rsidR="26122CCE" w:rsidRPr="4C2F0507">
        <w:rPr>
          <w:rFonts w:asciiTheme="minorHAnsi" w:hAnsiTheme="minorHAnsi" w:cs="Calibri"/>
        </w:rPr>
        <w:t>2</w:t>
      </w:r>
      <w:r w:rsidRPr="4C2F0507">
        <w:rPr>
          <w:rFonts w:asciiTheme="minorHAnsi" w:hAnsiTheme="minorHAnsi" w:cs="Calibri"/>
        </w:rPr>
        <w:t xml:space="preserve"> program.  </w:t>
      </w:r>
    </w:p>
    <w:p w14:paraId="5B1629F4" w14:textId="1CFA4510" w:rsidR="00B82E50" w:rsidRPr="00294504" w:rsidRDefault="05E3FBC6" w:rsidP="49994B90">
      <w:pPr>
        <w:autoSpaceDE w:val="0"/>
        <w:autoSpaceDN w:val="0"/>
        <w:adjustRightInd w:val="0"/>
        <w:spacing w:line="264" w:lineRule="auto"/>
        <w:rPr>
          <w:rFonts w:asciiTheme="minorHAnsi" w:hAnsiTheme="minorHAnsi" w:cs="Calibri"/>
        </w:rPr>
      </w:pPr>
      <w:r w:rsidRPr="4C2F0507">
        <w:rPr>
          <w:rFonts w:asciiTheme="minorHAnsi" w:hAnsiTheme="minorHAnsi" w:cs="Calibri"/>
        </w:rPr>
        <w:t xml:space="preserve">There were </w:t>
      </w:r>
      <w:r w:rsidR="00A81269">
        <w:rPr>
          <w:rFonts w:asciiTheme="minorHAnsi" w:hAnsiTheme="minorHAnsi" w:cs="Calibri"/>
        </w:rPr>
        <w:t xml:space="preserve">premium </w:t>
      </w:r>
      <w:r w:rsidRPr="4C2F0507">
        <w:rPr>
          <w:rFonts w:asciiTheme="minorHAnsi" w:hAnsiTheme="minorHAnsi" w:cs="Calibri"/>
        </w:rPr>
        <w:t>increases for each insurance class</w:t>
      </w:r>
      <w:r w:rsidR="32B493D4" w:rsidRPr="4C2F0507">
        <w:rPr>
          <w:rFonts w:asciiTheme="minorHAnsi" w:hAnsiTheme="minorHAnsi" w:cs="Calibri"/>
        </w:rPr>
        <w:t>, based on rate increases from insurers</w:t>
      </w:r>
      <w:r w:rsidR="22A394A3" w:rsidRPr="4C2F0507">
        <w:rPr>
          <w:rFonts w:asciiTheme="minorHAnsi" w:hAnsiTheme="minorHAnsi" w:cs="Calibri"/>
        </w:rPr>
        <w:t>,</w:t>
      </w:r>
      <w:r w:rsidR="32B493D4" w:rsidRPr="4C2F0507">
        <w:rPr>
          <w:rFonts w:asciiTheme="minorHAnsi" w:hAnsiTheme="minorHAnsi" w:cs="Calibri"/>
        </w:rPr>
        <w:t xml:space="preserve"> as well as increased activity and asset values. </w:t>
      </w:r>
      <w:r w:rsidR="7CB9FEBC" w:rsidRPr="4C2F0507">
        <w:rPr>
          <w:rFonts w:asciiTheme="minorHAnsi" w:hAnsiTheme="minorHAnsi" w:cs="Calibri"/>
        </w:rPr>
        <w:t>T</w:t>
      </w:r>
      <w:r w:rsidRPr="4C2F0507">
        <w:rPr>
          <w:rFonts w:asciiTheme="minorHAnsi" w:hAnsiTheme="minorHAnsi" w:cs="Calibri"/>
        </w:rPr>
        <w:t xml:space="preserve">he largest </w:t>
      </w:r>
      <w:r w:rsidR="62C1E10E" w:rsidRPr="00A81269">
        <w:rPr>
          <w:rFonts w:asciiTheme="minorHAnsi" w:hAnsiTheme="minorHAnsi" w:cs="Calibri"/>
        </w:rPr>
        <w:t xml:space="preserve">increases were in relation to Property (Industrial Special Risk), with a 10.4 per cent </w:t>
      </w:r>
      <w:r w:rsidR="162008BE" w:rsidRPr="00A81269">
        <w:rPr>
          <w:rFonts w:asciiTheme="minorHAnsi" w:hAnsiTheme="minorHAnsi" w:cs="Calibri"/>
        </w:rPr>
        <w:t>increas</w:t>
      </w:r>
      <w:r w:rsidR="162008BE" w:rsidRPr="50C6CD87">
        <w:rPr>
          <w:rFonts w:asciiTheme="minorHAnsi" w:hAnsiTheme="minorHAnsi" w:cs="Calibri"/>
        </w:rPr>
        <w:t xml:space="preserve">e, </w:t>
      </w:r>
      <w:r w:rsidR="5E0D2B42" w:rsidRPr="50C6CD87">
        <w:rPr>
          <w:rFonts w:asciiTheme="minorHAnsi" w:hAnsiTheme="minorHAnsi" w:cs="Calibri"/>
        </w:rPr>
        <w:t>M</w:t>
      </w:r>
      <w:r w:rsidR="162008BE" w:rsidRPr="50C6CD87">
        <w:rPr>
          <w:rFonts w:asciiTheme="minorHAnsi" w:hAnsiTheme="minorHAnsi" w:cs="Calibri"/>
        </w:rPr>
        <w:t xml:space="preserve">edical </w:t>
      </w:r>
      <w:r w:rsidR="5051FAB8" w:rsidRPr="50C6CD87">
        <w:rPr>
          <w:rFonts w:asciiTheme="minorHAnsi" w:hAnsiTheme="minorHAnsi" w:cs="Calibri"/>
        </w:rPr>
        <w:t>N</w:t>
      </w:r>
      <w:r w:rsidR="162008BE" w:rsidRPr="50C6CD87">
        <w:rPr>
          <w:rFonts w:asciiTheme="minorHAnsi" w:hAnsiTheme="minorHAnsi" w:cs="Calibri"/>
        </w:rPr>
        <w:t xml:space="preserve">egligence, which saw an increase of </w:t>
      </w:r>
      <w:r w:rsidR="162008BE" w:rsidRPr="00A81269">
        <w:rPr>
          <w:rFonts w:asciiTheme="minorHAnsi" w:hAnsiTheme="minorHAnsi" w:cs="Calibri"/>
        </w:rPr>
        <w:t xml:space="preserve">13 </w:t>
      </w:r>
      <w:r w:rsidR="44BA5BEF" w:rsidRPr="00A81269">
        <w:rPr>
          <w:rFonts w:asciiTheme="minorHAnsi" w:hAnsiTheme="minorHAnsi" w:cs="Calibri"/>
        </w:rPr>
        <w:t>per</w:t>
      </w:r>
      <w:r w:rsidR="6095DFE8" w:rsidRPr="042BA2C2">
        <w:rPr>
          <w:rFonts w:asciiTheme="minorHAnsi" w:hAnsiTheme="minorHAnsi" w:cs="Calibri"/>
        </w:rPr>
        <w:t xml:space="preserve"> </w:t>
      </w:r>
      <w:r w:rsidR="44BA5BEF" w:rsidRPr="00A81269">
        <w:rPr>
          <w:rFonts w:asciiTheme="minorHAnsi" w:hAnsiTheme="minorHAnsi" w:cs="Calibri"/>
        </w:rPr>
        <w:t>cent</w:t>
      </w:r>
      <w:r w:rsidR="162008BE" w:rsidRPr="00A81269">
        <w:rPr>
          <w:rFonts w:asciiTheme="minorHAnsi" w:hAnsiTheme="minorHAnsi" w:cs="Calibri"/>
        </w:rPr>
        <w:t xml:space="preserve">, and </w:t>
      </w:r>
      <w:r w:rsidR="63B4DBDA" w:rsidRPr="00A81269">
        <w:rPr>
          <w:rFonts w:asciiTheme="minorHAnsi" w:hAnsiTheme="minorHAnsi" w:cs="Calibri"/>
        </w:rPr>
        <w:t xml:space="preserve">an increase of 18.5 per cent for the combined </w:t>
      </w:r>
      <w:r w:rsidR="162008BE" w:rsidRPr="00A81269">
        <w:rPr>
          <w:rFonts w:asciiTheme="minorHAnsi" w:hAnsiTheme="minorHAnsi" w:cs="Calibri"/>
        </w:rPr>
        <w:t>Public Liability</w:t>
      </w:r>
      <w:r w:rsidR="14E128B9" w:rsidRPr="00A81269">
        <w:rPr>
          <w:rFonts w:asciiTheme="minorHAnsi" w:hAnsiTheme="minorHAnsi" w:cs="Calibri"/>
        </w:rPr>
        <w:t xml:space="preserve"> and Prof</w:t>
      </w:r>
      <w:r w:rsidR="14E128B9" w:rsidRPr="4C2F0507">
        <w:rPr>
          <w:rFonts w:asciiTheme="minorHAnsi" w:hAnsiTheme="minorHAnsi" w:cs="Calibri"/>
        </w:rPr>
        <w:t xml:space="preserve">essional Indemnity reinsurance policy. </w:t>
      </w:r>
    </w:p>
    <w:p w14:paraId="5677802F" w14:textId="5488DF7D" w:rsidR="00B82E50" w:rsidRPr="00294504" w:rsidRDefault="00B82E50" w:rsidP="3A9044EC">
      <w:pPr>
        <w:autoSpaceDE w:val="0"/>
        <w:autoSpaceDN w:val="0"/>
        <w:adjustRightInd w:val="0"/>
        <w:spacing w:line="264" w:lineRule="auto"/>
        <w:rPr>
          <w:rFonts w:asciiTheme="minorHAnsi" w:hAnsiTheme="minorHAnsi" w:cs="Calibri"/>
        </w:rPr>
      </w:pPr>
      <w:r w:rsidRPr="49994B90">
        <w:rPr>
          <w:rFonts w:asciiTheme="minorHAnsi" w:hAnsiTheme="minorHAnsi" w:cs="Calibri"/>
        </w:rPr>
        <w:t>The Authority also arranges direct insurance cover for contract works, corporate travel, standing timber, aviation</w:t>
      </w:r>
      <w:r w:rsidR="00F81AA7" w:rsidRPr="49994B90">
        <w:rPr>
          <w:rFonts w:asciiTheme="minorHAnsi" w:hAnsiTheme="minorHAnsi" w:cs="Calibri"/>
        </w:rPr>
        <w:t>,</w:t>
      </w:r>
      <w:r w:rsidRPr="49994B90">
        <w:rPr>
          <w:rFonts w:asciiTheme="minorHAnsi" w:hAnsiTheme="minorHAnsi" w:cs="Calibri"/>
        </w:rPr>
        <w:t xml:space="preserve"> and personal accident cover for both aero retrieval and volunteer workers.</w:t>
      </w:r>
      <w:r w:rsidR="4F41B9E8" w:rsidRPr="49994B90">
        <w:rPr>
          <w:rFonts w:asciiTheme="minorHAnsi" w:hAnsiTheme="minorHAnsi" w:cs="Calibri"/>
        </w:rPr>
        <w:t xml:space="preserve"> </w:t>
      </w:r>
      <w:r w:rsidR="600CE280" w:rsidRPr="29C9F35D">
        <w:rPr>
          <w:rFonts w:asciiTheme="minorHAnsi" w:hAnsiTheme="minorHAnsi" w:cs="Calibri"/>
        </w:rPr>
        <w:t>The premium for contract w</w:t>
      </w:r>
      <w:r w:rsidR="337EAC15" w:rsidRPr="29C9F35D">
        <w:rPr>
          <w:rFonts w:asciiTheme="minorHAnsi" w:hAnsiTheme="minorHAnsi" w:cs="Calibri"/>
        </w:rPr>
        <w:t>o</w:t>
      </w:r>
      <w:r w:rsidR="600CE280" w:rsidRPr="29C9F35D">
        <w:rPr>
          <w:rFonts w:asciiTheme="minorHAnsi" w:hAnsiTheme="minorHAnsi" w:cs="Calibri"/>
        </w:rPr>
        <w:t>rk</w:t>
      </w:r>
      <w:r w:rsidR="302DB0F7" w:rsidRPr="29C9F35D">
        <w:rPr>
          <w:rFonts w:asciiTheme="minorHAnsi" w:hAnsiTheme="minorHAnsi" w:cs="Calibri"/>
        </w:rPr>
        <w:t>s</w:t>
      </w:r>
      <w:r w:rsidR="600CE280" w:rsidRPr="29C9F35D">
        <w:rPr>
          <w:rFonts w:asciiTheme="minorHAnsi" w:hAnsiTheme="minorHAnsi" w:cs="Calibri"/>
        </w:rPr>
        <w:t xml:space="preserve"> has increased </w:t>
      </w:r>
      <w:r w:rsidR="38A55BA2" w:rsidRPr="29C9F35D">
        <w:rPr>
          <w:rFonts w:asciiTheme="minorHAnsi" w:hAnsiTheme="minorHAnsi" w:cs="Calibri"/>
        </w:rPr>
        <w:t xml:space="preserve">by </w:t>
      </w:r>
      <w:r w:rsidR="38A55BA2" w:rsidRPr="407BF186">
        <w:rPr>
          <w:rFonts w:asciiTheme="minorHAnsi" w:hAnsiTheme="minorHAnsi" w:cs="Calibri"/>
        </w:rPr>
        <w:t xml:space="preserve">33.4 per cent from the 2021-22 period, based </w:t>
      </w:r>
      <w:r w:rsidR="38A55BA2" w:rsidRPr="0E669613">
        <w:rPr>
          <w:rFonts w:asciiTheme="minorHAnsi" w:hAnsiTheme="minorHAnsi" w:cs="Calibri"/>
        </w:rPr>
        <w:t xml:space="preserve">largely </w:t>
      </w:r>
      <w:r w:rsidR="38A55BA2" w:rsidRPr="407BF186">
        <w:rPr>
          <w:rFonts w:asciiTheme="minorHAnsi" w:hAnsiTheme="minorHAnsi" w:cs="Calibri"/>
        </w:rPr>
        <w:t xml:space="preserve">on an anticipated </w:t>
      </w:r>
      <w:r w:rsidR="38A55BA2" w:rsidRPr="0E669613">
        <w:rPr>
          <w:rFonts w:asciiTheme="minorHAnsi" w:hAnsiTheme="minorHAnsi" w:cs="Calibri"/>
        </w:rPr>
        <w:t>incre</w:t>
      </w:r>
      <w:r w:rsidR="292E384F" w:rsidRPr="0E669613">
        <w:rPr>
          <w:rFonts w:asciiTheme="minorHAnsi" w:hAnsiTheme="minorHAnsi" w:cs="Calibri"/>
        </w:rPr>
        <w:t xml:space="preserve">ase in </w:t>
      </w:r>
      <w:r w:rsidR="292E384F" w:rsidRPr="50C6CD87">
        <w:rPr>
          <w:rFonts w:asciiTheme="minorHAnsi" w:hAnsiTheme="minorHAnsi" w:cs="Calibri"/>
        </w:rPr>
        <w:t>construction activity across the Territory.</w:t>
      </w:r>
    </w:p>
    <w:p w14:paraId="7D5EAC58" w14:textId="193D7762" w:rsidR="00B82E50" w:rsidRPr="00294504" w:rsidRDefault="431879F1" w:rsidP="00B82E50">
      <w:pPr>
        <w:autoSpaceDE w:val="0"/>
        <w:autoSpaceDN w:val="0"/>
        <w:adjustRightInd w:val="0"/>
        <w:spacing w:line="264" w:lineRule="auto"/>
        <w:rPr>
          <w:rFonts w:asciiTheme="minorHAnsi" w:hAnsiTheme="minorHAnsi" w:cs="Calibri"/>
        </w:rPr>
      </w:pPr>
      <w:r w:rsidRPr="7530ECC1">
        <w:rPr>
          <w:rFonts w:asciiTheme="minorHAnsi" w:hAnsiTheme="minorHAnsi" w:cs="Calibri"/>
        </w:rPr>
        <w:t xml:space="preserve">The Authority has </w:t>
      </w:r>
      <w:r w:rsidR="290360BD" w:rsidRPr="7530ECC1">
        <w:rPr>
          <w:rFonts w:asciiTheme="minorHAnsi" w:hAnsiTheme="minorHAnsi" w:cs="Calibri"/>
        </w:rPr>
        <w:t>agreed to self</w:t>
      </w:r>
      <w:r w:rsidR="2F38413A" w:rsidRPr="50C6CD87">
        <w:rPr>
          <w:rFonts w:asciiTheme="minorHAnsi" w:hAnsiTheme="minorHAnsi" w:cs="Calibri"/>
        </w:rPr>
        <w:t>-</w:t>
      </w:r>
      <w:r w:rsidR="290360BD" w:rsidRPr="7530ECC1">
        <w:rPr>
          <w:rFonts w:asciiTheme="minorHAnsi" w:hAnsiTheme="minorHAnsi" w:cs="Calibri"/>
        </w:rPr>
        <w:t xml:space="preserve">insure </w:t>
      </w:r>
      <w:r w:rsidR="290360BD" w:rsidRPr="3A9044EC">
        <w:rPr>
          <w:rFonts w:asciiTheme="minorHAnsi" w:hAnsiTheme="minorHAnsi" w:cs="Calibri"/>
        </w:rPr>
        <w:t>standing timber</w:t>
      </w:r>
      <w:r w:rsidR="290360BD" w:rsidRPr="7530ECC1">
        <w:rPr>
          <w:rFonts w:asciiTheme="minorHAnsi" w:hAnsiTheme="minorHAnsi" w:cs="Calibri"/>
        </w:rPr>
        <w:t xml:space="preserve"> within the </w:t>
      </w:r>
      <w:r w:rsidR="290360BD" w:rsidRPr="3A9044EC">
        <w:rPr>
          <w:rFonts w:asciiTheme="minorHAnsi" w:hAnsiTheme="minorHAnsi" w:cs="Calibri"/>
        </w:rPr>
        <w:t xml:space="preserve">Arboretum and has </w:t>
      </w:r>
      <w:r w:rsidRPr="3A9044EC">
        <w:rPr>
          <w:rFonts w:asciiTheme="minorHAnsi" w:hAnsiTheme="minorHAnsi" w:cs="Calibri"/>
        </w:rPr>
        <w:t>entered</w:t>
      </w:r>
      <w:r w:rsidR="4F41B9E8" w:rsidRPr="49994B90">
        <w:rPr>
          <w:rFonts w:asciiTheme="minorHAnsi" w:hAnsiTheme="minorHAnsi" w:cs="Calibri"/>
        </w:rPr>
        <w:t xml:space="preserve"> a co-insurance </w:t>
      </w:r>
      <w:r w:rsidR="4F41B9E8" w:rsidRPr="7265E409">
        <w:rPr>
          <w:rFonts w:asciiTheme="minorHAnsi" w:hAnsiTheme="minorHAnsi" w:cs="Calibri"/>
        </w:rPr>
        <w:t xml:space="preserve">(50 per cent) </w:t>
      </w:r>
      <w:r w:rsidR="4F41B9E8" w:rsidRPr="49994B90">
        <w:rPr>
          <w:rFonts w:asciiTheme="minorHAnsi" w:hAnsiTheme="minorHAnsi" w:cs="Calibri"/>
        </w:rPr>
        <w:t xml:space="preserve">arrangement </w:t>
      </w:r>
      <w:r w:rsidR="4F41B9E8" w:rsidRPr="7265E409">
        <w:rPr>
          <w:rFonts w:asciiTheme="minorHAnsi" w:hAnsiTheme="minorHAnsi" w:cs="Calibri"/>
        </w:rPr>
        <w:t>for standing timber</w:t>
      </w:r>
      <w:r w:rsidR="1656E822" w:rsidRPr="3A9044EC">
        <w:rPr>
          <w:rFonts w:asciiTheme="minorHAnsi" w:hAnsiTheme="minorHAnsi" w:cs="Calibri"/>
        </w:rPr>
        <w:t xml:space="preserve"> within ACT</w:t>
      </w:r>
      <w:r w:rsidR="000972D9">
        <w:rPr>
          <w:rFonts w:asciiTheme="minorHAnsi" w:hAnsiTheme="minorHAnsi" w:cs="Calibri"/>
        </w:rPr>
        <w:t xml:space="preserve"> Forests</w:t>
      </w:r>
      <w:r w:rsidR="4F41B9E8" w:rsidRPr="7265E409">
        <w:rPr>
          <w:rFonts w:asciiTheme="minorHAnsi" w:hAnsiTheme="minorHAnsi" w:cs="Calibri"/>
        </w:rPr>
        <w:t xml:space="preserve">, based on </w:t>
      </w:r>
      <w:r w:rsidR="068F721C" w:rsidRPr="55512A6E">
        <w:rPr>
          <w:rFonts w:asciiTheme="minorHAnsi" w:hAnsiTheme="minorHAnsi" w:cs="Calibri"/>
        </w:rPr>
        <w:t xml:space="preserve">the </w:t>
      </w:r>
      <w:r w:rsidR="068F721C" w:rsidRPr="664DC0D0">
        <w:rPr>
          <w:rFonts w:asciiTheme="minorHAnsi" w:hAnsiTheme="minorHAnsi" w:cs="Calibri"/>
        </w:rPr>
        <w:t>reducti</w:t>
      </w:r>
      <w:r w:rsidR="432F70D5" w:rsidRPr="664DC0D0">
        <w:rPr>
          <w:rFonts w:asciiTheme="minorHAnsi" w:hAnsiTheme="minorHAnsi" w:cs="Calibri"/>
        </w:rPr>
        <w:t xml:space="preserve">on in cover and </w:t>
      </w:r>
      <w:r w:rsidR="068F721C" w:rsidRPr="1F7DF901">
        <w:rPr>
          <w:rFonts w:asciiTheme="minorHAnsi" w:hAnsiTheme="minorHAnsi" w:cs="Calibri"/>
        </w:rPr>
        <w:t xml:space="preserve">increased premium </w:t>
      </w:r>
      <w:r w:rsidR="5CE2D2B5" w:rsidRPr="664DC0D0">
        <w:rPr>
          <w:rFonts w:asciiTheme="minorHAnsi" w:hAnsiTheme="minorHAnsi" w:cs="Calibri"/>
        </w:rPr>
        <w:t>being charged</w:t>
      </w:r>
      <w:r w:rsidR="068F721C" w:rsidRPr="1F7DF901">
        <w:rPr>
          <w:rFonts w:asciiTheme="minorHAnsi" w:hAnsiTheme="minorHAnsi" w:cs="Calibri"/>
        </w:rPr>
        <w:t xml:space="preserve"> by the </w:t>
      </w:r>
      <w:r w:rsidR="2FD857A8" w:rsidRPr="104CDF37">
        <w:rPr>
          <w:rFonts w:asciiTheme="minorHAnsi" w:hAnsiTheme="minorHAnsi" w:cs="Calibri"/>
        </w:rPr>
        <w:t xml:space="preserve">commercial insurance </w:t>
      </w:r>
      <w:r w:rsidR="6FEEB79F" w:rsidRPr="104CDF37">
        <w:rPr>
          <w:rFonts w:asciiTheme="minorHAnsi" w:hAnsiTheme="minorHAnsi" w:cs="Calibri"/>
        </w:rPr>
        <w:t>market</w:t>
      </w:r>
      <w:r w:rsidR="594CF47C" w:rsidRPr="104CDF37">
        <w:rPr>
          <w:rFonts w:asciiTheme="minorHAnsi" w:hAnsiTheme="minorHAnsi" w:cs="Calibri"/>
        </w:rPr>
        <w:t>.</w:t>
      </w:r>
    </w:p>
    <w:p w14:paraId="34069AF0" w14:textId="7EC09C99" w:rsidR="00B82E50" w:rsidRPr="00294504" w:rsidRDefault="609A9101" w:rsidP="20344CA3">
      <w:pPr>
        <w:autoSpaceDE w:val="0"/>
        <w:autoSpaceDN w:val="0"/>
        <w:adjustRightInd w:val="0"/>
        <w:spacing w:line="264" w:lineRule="auto"/>
        <w:rPr>
          <w:rFonts w:asciiTheme="minorHAnsi" w:hAnsiTheme="minorHAnsi" w:cs="Calibri"/>
        </w:rPr>
      </w:pPr>
      <w:r w:rsidRPr="20344CA3">
        <w:rPr>
          <w:rFonts w:asciiTheme="minorHAnsi" w:hAnsiTheme="minorHAnsi" w:cs="Calibri"/>
        </w:rPr>
        <w:t>The Authority continues to be a valued client with national and international insurers and reinsurers who participate on the current program, while continuing to attract interest from alternate underwriters to provide additional insurance capacity in certain classes of insurance.</w:t>
      </w:r>
    </w:p>
    <w:p w14:paraId="1D4DB362" w14:textId="77777777" w:rsidR="00B37A19" w:rsidRPr="00B37A19" w:rsidRDefault="00B37A19" w:rsidP="00C35D02">
      <w:pPr>
        <w:pStyle w:val="Heading4"/>
      </w:pPr>
      <w:r w:rsidRPr="00B37A19">
        <w:t>Information System Upgrade</w:t>
      </w:r>
    </w:p>
    <w:p w14:paraId="497ED236" w14:textId="527D86EB" w:rsidR="00B82E50" w:rsidRDefault="00B82E50" w:rsidP="00B82E50">
      <w:pPr>
        <w:autoSpaceDE w:val="0"/>
        <w:autoSpaceDN w:val="0"/>
        <w:adjustRightInd w:val="0"/>
        <w:spacing w:line="264" w:lineRule="auto"/>
        <w:rPr>
          <w:rFonts w:asciiTheme="minorHAnsi" w:hAnsiTheme="minorHAnsi" w:cs="Calibri"/>
          <w:bCs/>
          <w:szCs w:val="22"/>
        </w:rPr>
      </w:pPr>
      <w:r w:rsidRPr="00294504">
        <w:rPr>
          <w:rFonts w:asciiTheme="minorHAnsi" w:hAnsiTheme="minorHAnsi" w:cs="Calibri"/>
          <w:bCs/>
          <w:szCs w:val="22"/>
        </w:rPr>
        <w:t>The Authority successfully implemented its new claims management system in November 2020.</w:t>
      </w:r>
      <w:r>
        <w:rPr>
          <w:rFonts w:asciiTheme="minorHAnsi" w:hAnsiTheme="minorHAnsi" w:cs="Calibri"/>
          <w:bCs/>
          <w:szCs w:val="22"/>
        </w:rPr>
        <w:t xml:space="preserve"> T</w:t>
      </w:r>
      <w:r w:rsidRPr="00294504">
        <w:rPr>
          <w:rFonts w:asciiTheme="minorHAnsi" w:hAnsiTheme="minorHAnsi" w:cs="Calibri"/>
          <w:bCs/>
          <w:szCs w:val="22"/>
        </w:rPr>
        <w:t xml:space="preserve">he Authority continues to work with the vendor on </w:t>
      </w:r>
      <w:r>
        <w:rPr>
          <w:rFonts w:asciiTheme="minorHAnsi" w:hAnsiTheme="minorHAnsi" w:cs="Calibri"/>
          <w:bCs/>
          <w:szCs w:val="22"/>
        </w:rPr>
        <w:t xml:space="preserve">enhancement of the system to enable more streamlined claims and payment processing and to assist with data analysis and trending. </w:t>
      </w:r>
    </w:p>
    <w:p w14:paraId="21533ED5" w14:textId="7C2E81AB" w:rsidR="00B82E50" w:rsidRPr="00294504" w:rsidRDefault="00B82E50" w:rsidP="00B82E50">
      <w:pPr>
        <w:autoSpaceDE w:val="0"/>
        <w:autoSpaceDN w:val="0"/>
        <w:adjustRightInd w:val="0"/>
        <w:spacing w:line="264" w:lineRule="auto"/>
        <w:rPr>
          <w:rFonts w:asciiTheme="minorHAnsi" w:hAnsiTheme="minorHAnsi" w:cs="Calibri"/>
          <w:bCs/>
          <w:szCs w:val="22"/>
        </w:rPr>
      </w:pPr>
      <w:r w:rsidRPr="00294504">
        <w:rPr>
          <w:rFonts w:asciiTheme="minorHAnsi" w:hAnsiTheme="minorHAnsi" w:cs="Calibri"/>
          <w:bCs/>
          <w:szCs w:val="22"/>
        </w:rPr>
        <w:t>Advice has been obtained from ACT Government Solicitor</w:t>
      </w:r>
      <w:r w:rsidR="0098617C">
        <w:rPr>
          <w:rFonts w:asciiTheme="minorHAnsi" w:hAnsiTheme="minorHAnsi" w:cs="Calibri"/>
          <w:bCs/>
          <w:szCs w:val="22"/>
        </w:rPr>
        <w:t xml:space="preserve"> and D</w:t>
      </w:r>
      <w:r w:rsidR="00A34376">
        <w:rPr>
          <w:rFonts w:asciiTheme="minorHAnsi" w:hAnsiTheme="minorHAnsi" w:cs="Calibri"/>
          <w:bCs/>
          <w:szCs w:val="22"/>
        </w:rPr>
        <w:t>igital Data and Technology Services</w:t>
      </w:r>
      <w:r w:rsidRPr="00294504">
        <w:rPr>
          <w:rFonts w:asciiTheme="minorHAnsi" w:hAnsiTheme="minorHAnsi" w:cs="Calibri"/>
          <w:bCs/>
          <w:szCs w:val="22"/>
        </w:rPr>
        <w:t xml:space="preserve"> throughout the project.  The Authority’s Advisory Board, the Deputy Under Treasurer, </w:t>
      </w:r>
      <w:r w:rsidR="00A34376">
        <w:rPr>
          <w:rFonts w:asciiTheme="minorHAnsi" w:hAnsiTheme="minorHAnsi" w:cs="Calibri"/>
          <w:bCs/>
          <w:szCs w:val="22"/>
        </w:rPr>
        <w:t>ERIPSS</w:t>
      </w:r>
      <w:r w:rsidR="00F81AA7">
        <w:rPr>
          <w:rFonts w:asciiTheme="minorHAnsi" w:hAnsiTheme="minorHAnsi" w:cs="Calibri"/>
          <w:bCs/>
          <w:szCs w:val="22"/>
        </w:rPr>
        <w:t>,</w:t>
      </w:r>
      <w:r w:rsidRPr="00294504">
        <w:rPr>
          <w:rFonts w:asciiTheme="minorHAnsi" w:hAnsiTheme="minorHAnsi" w:cs="Calibri"/>
          <w:bCs/>
          <w:szCs w:val="22"/>
        </w:rPr>
        <w:t xml:space="preserve"> and the Under Treasurer have also been briefed during this time.</w:t>
      </w:r>
    </w:p>
    <w:p w14:paraId="26FDED08" w14:textId="280F3016" w:rsidR="0014685F" w:rsidRPr="0014685F" w:rsidRDefault="00B82E50" w:rsidP="0014685F">
      <w:pPr>
        <w:autoSpaceDE w:val="0"/>
        <w:autoSpaceDN w:val="0"/>
        <w:adjustRightInd w:val="0"/>
        <w:spacing w:line="264" w:lineRule="auto"/>
        <w:rPr>
          <w:rFonts w:asciiTheme="minorHAnsi" w:hAnsiTheme="minorHAnsi" w:cs="Calibri"/>
          <w:bCs/>
          <w:szCs w:val="22"/>
        </w:rPr>
      </w:pPr>
      <w:r w:rsidRPr="0014685F">
        <w:rPr>
          <w:rFonts w:asciiTheme="minorHAnsi" w:hAnsiTheme="minorHAnsi" w:cs="Calibri"/>
          <w:bCs/>
          <w:szCs w:val="22"/>
        </w:rPr>
        <w:t xml:space="preserve">The Authority </w:t>
      </w:r>
      <w:r w:rsidR="2B8F56C0" w:rsidRPr="0014685F">
        <w:rPr>
          <w:rFonts w:asciiTheme="minorHAnsi" w:hAnsiTheme="minorHAnsi" w:cs="Calibri"/>
          <w:bCs/>
          <w:szCs w:val="22"/>
        </w:rPr>
        <w:t>extend</w:t>
      </w:r>
      <w:r w:rsidR="2D618D56" w:rsidRPr="0014685F">
        <w:rPr>
          <w:rFonts w:asciiTheme="minorHAnsi" w:hAnsiTheme="minorHAnsi" w:cs="Calibri"/>
          <w:bCs/>
          <w:szCs w:val="22"/>
        </w:rPr>
        <w:t>ed</w:t>
      </w:r>
      <w:r w:rsidRPr="0014685F">
        <w:rPr>
          <w:rFonts w:asciiTheme="minorHAnsi" w:hAnsiTheme="minorHAnsi" w:cs="Calibri"/>
          <w:bCs/>
          <w:szCs w:val="22"/>
        </w:rPr>
        <w:t xml:space="preserve"> the system during </w:t>
      </w:r>
      <w:r w:rsidR="0014685F">
        <w:rPr>
          <w:rFonts w:asciiTheme="minorHAnsi" w:hAnsiTheme="minorHAnsi" w:cs="Calibri"/>
          <w:bCs/>
          <w:szCs w:val="22"/>
        </w:rPr>
        <w:t>2021-22</w:t>
      </w:r>
      <w:r w:rsidRPr="0014685F">
        <w:rPr>
          <w:rFonts w:asciiTheme="minorHAnsi" w:hAnsiTheme="minorHAnsi" w:cs="Calibri"/>
          <w:bCs/>
          <w:szCs w:val="22"/>
        </w:rPr>
        <w:t xml:space="preserve"> to </w:t>
      </w:r>
      <w:r w:rsidR="4DCA54D7" w:rsidRPr="0014685F">
        <w:rPr>
          <w:rFonts w:asciiTheme="minorHAnsi" w:hAnsiTheme="minorHAnsi" w:cs="Calibri"/>
          <w:bCs/>
          <w:szCs w:val="22"/>
        </w:rPr>
        <w:t xml:space="preserve">include management of </w:t>
      </w:r>
      <w:r w:rsidRPr="0014685F">
        <w:rPr>
          <w:rFonts w:asciiTheme="minorHAnsi" w:hAnsiTheme="minorHAnsi" w:cs="Calibri"/>
          <w:bCs/>
          <w:szCs w:val="22"/>
        </w:rPr>
        <w:t>claims against the Default Insurance Fund and Nominal Defendant (both of which are managed by the Authority)</w:t>
      </w:r>
      <w:r w:rsidR="00F146C5" w:rsidRPr="0014685F">
        <w:rPr>
          <w:rFonts w:asciiTheme="minorHAnsi" w:hAnsiTheme="minorHAnsi" w:cs="Calibri"/>
          <w:bCs/>
          <w:szCs w:val="22"/>
        </w:rPr>
        <w:t>.</w:t>
      </w:r>
      <w:r w:rsidRPr="0014685F">
        <w:rPr>
          <w:rFonts w:asciiTheme="minorHAnsi" w:hAnsiTheme="minorHAnsi" w:cs="Calibri"/>
          <w:bCs/>
          <w:szCs w:val="22"/>
        </w:rPr>
        <w:t xml:space="preserve"> </w:t>
      </w:r>
    </w:p>
    <w:p w14:paraId="5CD0CCF1" w14:textId="4C8860FF" w:rsidR="00B37A19" w:rsidRPr="00B37A19" w:rsidRDefault="00B37A19" w:rsidP="009512D9">
      <w:pPr>
        <w:pStyle w:val="Heading4"/>
        <w:tabs>
          <w:tab w:val="left" w:pos="3165"/>
        </w:tabs>
      </w:pPr>
      <w:r>
        <w:t>Natural Disasters</w:t>
      </w:r>
      <w:r w:rsidR="009512D9">
        <w:tab/>
      </w:r>
    </w:p>
    <w:p w14:paraId="06ECA686" w14:textId="3D6826BF" w:rsidR="00FE086C" w:rsidRPr="0017489E" w:rsidRDefault="3857B7AD">
      <w:pPr>
        <w:spacing w:before="0" w:after="160" w:line="259" w:lineRule="auto"/>
        <w:rPr>
          <w:rFonts w:asciiTheme="minorHAnsi" w:hAnsiTheme="minorHAnsi" w:cstheme="minorHAnsi"/>
        </w:rPr>
      </w:pPr>
      <w:r w:rsidRPr="0017489E">
        <w:rPr>
          <w:rFonts w:asciiTheme="minorHAnsi" w:hAnsiTheme="minorHAnsi" w:cstheme="minorHAnsi"/>
        </w:rPr>
        <w:t xml:space="preserve">Natural disasters and change to weather patterns </w:t>
      </w:r>
      <w:r w:rsidR="00D24211" w:rsidRPr="0017489E">
        <w:rPr>
          <w:rFonts w:asciiTheme="minorHAnsi" w:hAnsiTheme="minorHAnsi" w:cstheme="minorHAnsi"/>
        </w:rPr>
        <w:t xml:space="preserve">continue to </w:t>
      </w:r>
      <w:r w:rsidRPr="0017489E">
        <w:rPr>
          <w:rFonts w:asciiTheme="minorHAnsi" w:hAnsiTheme="minorHAnsi" w:cstheme="minorHAnsi"/>
        </w:rPr>
        <w:t xml:space="preserve">impact claim frequency and severity.  There have been </w:t>
      </w:r>
      <w:r w:rsidR="14F334CE" w:rsidRPr="0017489E">
        <w:rPr>
          <w:rFonts w:asciiTheme="minorHAnsi" w:hAnsiTheme="minorHAnsi" w:cstheme="minorHAnsi"/>
        </w:rPr>
        <w:t>two</w:t>
      </w:r>
      <w:r w:rsidRPr="0017489E">
        <w:rPr>
          <w:rFonts w:asciiTheme="minorHAnsi" w:hAnsiTheme="minorHAnsi" w:cstheme="minorHAnsi"/>
        </w:rPr>
        <w:t xml:space="preserve"> significant </w:t>
      </w:r>
      <w:r w:rsidR="00D24211" w:rsidRPr="0017489E">
        <w:rPr>
          <w:rFonts w:asciiTheme="minorHAnsi" w:hAnsiTheme="minorHAnsi" w:cstheme="minorHAnsi"/>
        </w:rPr>
        <w:t>claims</w:t>
      </w:r>
      <w:r w:rsidRPr="0017489E">
        <w:rPr>
          <w:rFonts w:asciiTheme="minorHAnsi" w:hAnsiTheme="minorHAnsi" w:cstheme="minorHAnsi"/>
        </w:rPr>
        <w:t xml:space="preserve"> aris</w:t>
      </w:r>
      <w:r w:rsidR="47FF5464" w:rsidRPr="0017489E">
        <w:rPr>
          <w:rFonts w:asciiTheme="minorHAnsi" w:hAnsiTheme="minorHAnsi" w:cstheme="minorHAnsi"/>
        </w:rPr>
        <w:t xml:space="preserve">ing from weather events through </w:t>
      </w:r>
      <w:r w:rsidR="2E35AA60" w:rsidRPr="0017489E">
        <w:rPr>
          <w:rFonts w:asciiTheme="minorHAnsi" w:hAnsiTheme="minorHAnsi" w:cstheme="minorHAnsi"/>
        </w:rPr>
        <w:t>2021/2022</w:t>
      </w:r>
      <w:r w:rsidR="00B86938" w:rsidRPr="0017489E">
        <w:rPr>
          <w:rFonts w:asciiTheme="minorHAnsi" w:hAnsiTheme="minorHAnsi" w:cstheme="minorHAnsi"/>
        </w:rPr>
        <w:t xml:space="preserve">; </w:t>
      </w:r>
      <w:r w:rsidR="2E35AA60" w:rsidRPr="0017489E">
        <w:rPr>
          <w:rFonts w:asciiTheme="minorHAnsi" w:hAnsiTheme="minorHAnsi" w:cstheme="minorHAnsi"/>
        </w:rPr>
        <w:t>18 December 2021 and the 3 January 2022.</w:t>
      </w:r>
      <w:r w:rsidR="15CE9D0B" w:rsidRPr="0017489E">
        <w:rPr>
          <w:rFonts w:asciiTheme="minorHAnsi" w:hAnsiTheme="minorHAnsi" w:cstheme="minorHAnsi"/>
        </w:rPr>
        <w:t xml:space="preserve">  Th</w:t>
      </w:r>
      <w:r w:rsidR="00B86938" w:rsidRPr="0017489E">
        <w:rPr>
          <w:rFonts w:asciiTheme="minorHAnsi" w:hAnsiTheme="minorHAnsi" w:cstheme="minorHAnsi"/>
        </w:rPr>
        <w:t xml:space="preserve">e </w:t>
      </w:r>
      <w:r w:rsidR="000972D9">
        <w:rPr>
          <w:rFonts w:asciiTheme="minorHAnsi" w:hAnsiTheme="minorHAnsi" w:cstheme="minorHAnsi"/>
        </w:rPr>
        <w:t xml:space="preserve">Authority’s </w:t>
      </w:r>
      <w:r w:rsidR="00B86938" w:rsidRPr="0017489E">
        <w:rPr>
          <w:rFonts w:asciiTheme="minorHAnsi" w:hAnsiTheme="minorHAnsi" w:cstheme="minorHAnsi"/>
        </w:rPr>
        <w:t xml:space="preserve">Claims team are actively managing these matters.  Assessment of these matters suggest that damage to Territory assets from these events, while considered significant, does not match that of weather events in previous years. In addition, work continues to </w:t>
      </w:r>
      <w:r w:rsidR="15CE9D0B" w:rsidRPr="0017489E">
        <w:rPr>
          <w:rFonts w:asciiTheme="minorHAnsi" w:hAnsiTheme="minorHAnsi" w:cstheme="minorHAnsi"/>
        </w:rPr>
        <w:t>resolve claims resulting from the Janua</w:t>
      </w:r>
      <w:r w:rsidR="2906C62B" w:rsidRPr="0017489E">
        <w:rPr>
          <w:rFonts w:asciiTheme="minorHAnsi" w:hAnsiTheme="minorHAnsi" w:cstheme="minorHAnsi"/>
        </w:rPr>
        <w:t xml:space="preserve">ry 2020 hail event.  </w:t>
      </w:r>
    </w:p>
    <w:p w14:paraId="682C84EF" w14:textId="595BB160" w:rsidR="00B37A19" w:rsidRPr="00AF70E6" w:rsidRDefault="00B37A19" w:rsidP="008C7987">
      <w:pPr>
        <w:pStyle w:val="Heading3"/>
      </w:pPr>
      <w:bookmarkStart w:id="232" w:name="_Toc82578947"/>
      <w:bookmarkStart w:id="233" w:name="_Toc332784406"/>
      <w:bookmarkStart w:id="234" w:name="_Toc366053271"/>
      <w:bookmarkStart w:id="235" w:name="_Toc366053942"/>
      <w:bookmarkStart w:id="236" w:name="_Toc490043628"/>
      <w:bookmarkStart w:id="237" w:name="_Toc490043682"/>
      <w:bookmarkStart w:id="238" w:name="_Toc490043729"/>
      <w:bookmarkStart w:id="239" w:name="_Toc490043776"/>
      <w:bookmarkStart w:id="240" w:name="_Toc490043829"/>
      <w:bookmarkStart w:id="241" w:name="_Toc490044165"/>
      <w:bookmarkStart w:id="242" w:name="_Toc490044437"/>
      <w:bookmarkStart w:id="243" w:name="_Toc493661309"/>
      <w:bookmarkStart w:id="244" w:name="_Toc493661363"/>
      <w:bookmarkStart w:id="245" w:name="_Toc516562775"/>
      <w:bookmarkStart w:id="246" w:name="_Toc516562877"/>
      <w:bookmarkStart w:id="247" w:name="_Toc516563206"/>
      <w:bookmarkStart w:id="248" w:name="_Toc516569057"/>
      <w:bookmarkStart w:id="249" w:name="_Toc16063811"/>
      <w:bookmarkStart w:id="250" w:name="_Toc53391297"/>
      <w:bookmarkStart w:id="251" w:name="_Toc55483038"/>
      <w:r w:rsidRPr="00AF70E6">
        <w:lastRenderedPageBreak/>
        <w:t>B.1.6 Outlook</w:t>
      </w:r>
      <w:bookmarkEnd w:id="232"/>
      <w:bookmarkEnd w:id="233"/>
      <w:bookmarkEnd w:id="234"/>
      <w:bookmarkEnd w:id="235"/>
      <w:r w:rsidRPr="00AF70E6">
        <w:t xml:space="preserve"> and Future Priorities</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04271F1A" w14:textId="0A75E4F5" w:rsidR="00B82E50" w:rsidRPr="00F36543" w:rsidRDefault="00B82E50" w:rsidP="00B82E50">
      <w:pPr>
        <w:spacing w:line="264" w:lineRule="auto"/>
        <w:rPr>
          <w:szCs w:val="22"/>
        </w:rPr>
      </w:pPr>
      <w:r w:rsidRPr="00F36543">
        <w:rPr>
          <w:szCs w:val="22"/>
        </w:rPr>
        <w:t>The Authority continue</w:t>
      </w:r>
      <w:r w:rsidR="00B86938">
        <w:rPr>
          <w:szCs w:val="22"/>
        </w:rPr>
        <w:t>s</w:t>
      </w:r>
      <w:r w:rsidRPr="00F36543">
        <w:rPr>
          <w:szCs w:val="22"/>
        </w:rPr>
        <w:t xml:space="preserve"> to work with Territory directorates and statutory authorities to protect the assets and services of the Territory by providing high quality risk management, claims management</w:t>
      </w:r>
      <w:r w:rsidR="00F81AA7">
        <w:rPr>
          <w:szCs w:val="22"/>
        </w:rPr>
        <w:t>,</w:t>
      </w:r>
      <w:r w:rsidRPr="00F36543">
        <w:rPr>
          <w:szCs w:val="22"/>
        </w:rPr>
        <w:t xml:space="preserve"> and insurance services.</w:t>
      </w:r>
    </w:p>
    <w:p w14:paraId="6BE0C896" w14:textId="4B2D7F58" w:rsidR="00B82E50" w:rsidRPr="00F36543" w:rsidRDefault="00B82E50" w:rsidP="00B82E50">
      <w:pPr>
        <w:spacing w:line="264" w:lineRule="auto"/>
        <w:rPr>
          <w:szCs w:val="22"/>
        </w:rPr>
      </w:pPr>
      <w:r w:rsidRPr="00F36543">
        <w:rPr>
          <w:szCs w:val="22"/>
        </w:rPr>
        <w:t>The Authority’s ability to value outstanding claims liabilities is informed by the accumulation of claims data</w:t>
      </w:r>
      <w:r w:rsidR="00F81AA7">
        <w:rPr>
          <w:szCs w:val="22"/>
        </w:rPr>
        <w:t>,</w:t>
      </w:r>
      <w:r w:rsidRPr="00F36543">
        <w:rPr>
          <w:szCs w:val="22"/>
        </w:rPr>
        <w:t xml:space="preserve"> including claims experience information.  It remains important to the Authority that incidents that are likely to give rise to a significant claim are reported promptly to facilitate early intervention claims management and appropriate estimation of the future claim liabilities</w:t>
      </w:r>
      <w:r w:rsidR="00F81AA7">
        <w:rPr>
          <w:szCs w:val="22"/>
        </w:rPr>
        <w:t>,</w:t>
      </w:r>
      <w:r w:rsidRPr="00F36543">
        <w:rPr>
          <w:szCs w:val="22"/>
        </w:rPr>
        <w:t xml:space="preserve"> which are reviewed annually.  The Authority will continue to monitor incident reporting practices by agencies and provide guidance on the nature of incidents that need to be reported.</w:t>
      </w:r>
    </w:p>
    <w:p w14:paraId="297C1FC6" w14:textId="5435C8EB" w:rsidR="00B82E50" w:rsidRPr="00F36543" w:rsidRDefault="00B82E50" w:rsidP="25A31E46">
      <w:pPr>
        <w:spacing w:line="264" w:lineRule="auto"/>
      </w:pPr>
      <w:r>
        <w:t xml:space="preserve">Reinsurance premiums have increased significantly over the past </w:t>
      </w:r>
      <w:r w:rsidR="00251ADB">
        <w:t>three</w:t>
      </w:r>
      <w:r>
        <w:t xml:space="preserve"> years in response to increased claims</w:t>
      </w:r>
      <w:r w:rsidR="000972D9">
        <w:t xml:space="preserve"> activity</w:t>
      </w:r>
      <w:r>
        <w:t xml:space="preserve"> and reduced capacity in the</w:t>
      </w:r>
      <w:r w:rsidR="009707BF">
        <w:t xml:space="preserve"> insurance</w:t>
      </w:r>
      <w:r>
        <w:t xml:space="preserve"> market. The Authority anticipates that premiums may now be near to the top of the cycle and expects that they may start to stabilise, although this will depend on the Territory’s claims experience and </w:t>
      </w:r>
      <w:r w:rsidR="0094062F">
        <w:t>the continuation and success of</w:t>
      </w:r>
      <w:r w:rsidR="00F847CA">
        <w:t xml:space="preserve"> the Territory’s</w:t>
      </w:r>
      <w:r>
        <w:t xml:space="preserve"> risk management practices. </w:t>
      </w:r>
    </w:p>
    <w:p w14:paraId="19DBBD62" w14:textId="77777777" w:rsidR="00B82E50" w:rsidRPr="00F36543" w:rsidRDefault="00B82E50" w:rsidP="25A31E46">
      <w:pPr>
        <w:spacing w:line="264" w:lineRule="auto"/>
      </w:pPr>
      <w:r>
        <w:t>The Authority will continue working with directorates and statutory authorities to develop strategies to reduce the incidence and cost of insurance claims against the Territory by promoting good claims and risk management practices.  The Authority’s risk management team continues to provide assistance to agencies on a range of risk management related topics.</w:t>
      </w:r>
    </w:p>
    <w:p w14:paraId="57B3D416" w14:textId="708FB319" w:rsidR="00B82E50" w:rsidRPr="00135230" w:rsidRDefault="00B82E50" w:rsidP="00B82E50">
      <w:pPr>
        <w:autoSpaceDE w:val="0"/>
        <w:autoSpaceDN w:val="0"/>
        <w:adjustRightInd w:val="0"/>
        <w:spacing w:line="264" w:lineRule="auto"/>
        <w:rPr>
          <w:rFonts w:cs="Times-Roman"/>
          <w:szCs w:val="22"/>
          <w:lang w:eastAsia="en-AU"/>
        </w:rPr>
      </w:pPr>
      <w:r w:rsidRPr="00135230">
        <w:rPr>
          <w:rFonts w:cs="Times-Roman"/>
          <w:szCs w:val="22"/>
          <w:lang w:eastAsia="en-AU"/>
        </w:rPr>
        <w:t>The Authority’s strategic and operational priorities in 202</w:t>
      </w:r>
      <w:r w:rsidR="00A34376">
        <w:rPr>
          <w:rFonts w:cs="Times-Roman"/>
          <w:szCs w:val="22"/>
          <w:lang w:eastAsia="en-AU"/>
        </w:rPr>
        <w:t>2</w:t>
      </w:r>
      <w:r w:rsidRPr="00135230">
        <w:rPr>
          <w:rFonts w:cs="Times-Roman"/>
          <w:szCs w:val="22"/>
          <w:lang w:eastAsia="en-AU"/>
        </w:rPr>
        <w:t>-2</w:t>
      </w:r>
      <w:r w:rsidR="00A34376">
        <w:rPr>
          <w:rFonts w:cs="Times-Roman"/>
          <w:szCs w:val="22"/>
          <w:lang w:eastAsia="en-AU"/>
        </w:rPr>
        <w:t>3</w:t>
      </w:r>
      <w:r w:rsidRPr="00135230">
        <w:rPr>
          <w:rFonts w:cs="Times-Roman"/>
          <w:szCs w:val="22"/>
          <w:lang w:eastAsia="en-AU"/>
        </w:rPr>
        <w:t xml:space="preserve"> include:</w:t>
      </w:r>
    </w:p>
    <w:p w14:paraId="28DC4568" w14:textId="15AA2E45" w:rsidR="00B82E50" w:rsidRPr="00135230" w:rsidRDefault="6E521C08" w:rsidP="00C31157">
      <w:pPr>
        <w:pStyle w:val="ARbullet1"/>
        <w:numPr>
          <w:ilvl w:val="0"/>
          <w:numId w:val="42"/>
        </w:numPr>
        <w:tabs>
          <w:tab w:val="left" w:pos="426"/>
        </w:tabs>
        <w:spacing w:before="30" w:after="30" w:line="264" w:lineRule="auto"/>
      </w:pPr>
      <w:r>
        <w:t xml:space="preserve">guiding and informing agencies on the implementation and continuous improvement of risk management practices consistent with the ACT Risk Management </w:t>
      </w:r>
      <w:proofErr w:type="gramStart"/>
      <w:r>
        <w:t>Policy;</w:t>
      </w:r>
      <w:proofErr w:type="gramEnd"/>
    </w:p>
    <w:p w14:paraId="255F7276" w14:textId="5F59FF85" w:rsidR="00B82E50" w:rsidRPr="00135230" w:rsidRDefault="628599AE" w:rsidP="00C31157">
      <w:pPr>
        <w:pStyle w:val="ARbullet1"/>
        <w:numPr>
          <w:ilvl w:val="0"/>
          <w:numId w:val="42"/>
        </w:numPr>
        <w:tabs>
          <w:tab w:val="left" w:pos="426"/>
        </w:tabs>
        <w:spacing w:before="30" w:after="30" w:line="264" w:lineRule="auto"/>
      </w:pPr>
      <w:r>
        <w:t>reviewing the Territory’s risk profile, reinsurance program structure</w:t>
      </w:r>
      <w:r w:rsidR="27FBE9B6">
        <w:t>,</w:t>
      </w:r>
      <w:r>
        <w:t xml:space="preserve"> policy terms and conditions to ensure that the program remains suitable to protect the Territory budget based on an appropriate balance between transferred and retained </w:t>
      </w:r>
      <w:proofErr w:type="gramStart"/>
      <w:r>
        <w:t>risk;</w:t>
      </w:r>
      <w:proofErr w:type="gramEnd"/>
    </w:p>
    <w:p w14:paraId="59B6DDE0" w14:textId="5F59FF85" w:rsidR="00B82E50" w:rsidRPr="00135230" w:rsidRDefault="1271B14F" w:rsidP="00C31157">
      <w:pPr>
        <w:pStyle w:val="ARbullet1"/>
        <w:numPr>
          <w:ilvl w:val="0"/>
          <w:numId w:val="42"/>
        </w:numPr>
        <w:tabs>
          <w:tab w:val="left" w:pos="426"/>
        </w:tabs>
        <w:spacing w:before="30" w:after="30" w:line="264" w:lineRule="auto"/>
      </w:pPr>
      <w:r>
        <w:t xml:space="preserve">proactively managing claims against the Territory in consultation with agency stakeholders and in accordance with the ACT model litigant </w:t>
      </w:r>
      <w:proofErr w:type="gramStart"/>
      <w:r>
        <w:t>requirements;</w:t>
      </w:r>
      <w:proofErr w:type="gramEnd"/>
    </w:p>
    <w:p w14:paraId="576ABF61" w14:textId="5F59FF85" w:rsidR="00B82E50" w:rsidRPr="00135230" w:rsidRDefault="1271B14F" w:rsidP="00C31157">
      <w:pPr>
        <w:pStyle w:val="ARbullet1"/>
        <w:numPr>
          <w:ilvl w:val="0"/>
          <w:numId w:val="42"/>
        </w:numPr>
        <w:tabs>
          <w:tab w:val="left" w:pos="426"/>
        </w:tabs>
        <w:spacing w:before="30" w:after="30" w:line="264" w:lineRule="auto"/>
      </w:pPr>
      <w:r>
        <w:t xml:space="preserve">delivering risk management services including training, targeted educational seminars and consultancy services for agencies that increase the level of stakeholder </w:t>
      </w:r>
      <w:proofErr w:type="gramStart"/>
      <w:r>
        <w:t>engagement;</w:t>
      </w:r>
      <w:proofErr w:type="gramEnd"/>
    </w:p>
    <w:p w14:paraId="353CC062" w14:textId="5F59FF85" w:rsidR="00B82E50" w:rsidRPr="00135230" w:rsidRDefault="628599AE" w:rsidP="00C31157">
      <w:pPr>
        <w:pStyle w:val="ARbullet1"/>
        <w:numPr>
          <w:ilvl w:val="0"/>
          <w:numId w:val="42"/>
        </w:numPr>
        <w:tabs>
          <w:tab w:val="left" w:pos="426"/>
        </w:tabs>
        <w:spacing w:before="30" w:after="30" w:line="264" w:lineRule="auto"/>
      </w:pPr>
      <w:r>
        <w:t xml:space="preserve">continuing to implement an insurance </w:t>
      </w:r>
      <w:r w:rsidR="13ECD17D">
        <w:t xml:space="preserve">and claims </w:t>
      </w:r>
      <w:r>
        <w:t>management system to enable the Authority to continue to deliver mature services to Territory agencies; and</w:t>
      </w:r>
    </w:p>
    <w:p w14:paraId="76AD48C3" w14:textId="5F59FF85" w:rsidR="00B82E50" w:rsidRPr="00135230" w:rsidRDefault="628599AE" w:rsidP="00C31157">
      <w:pPr>
        <w:pStyle w:val="ARbullet1"/>
        <w:numPr>
          <w:ilvl w:val="0"/>
          <w:numId w:val="42"/>
        </w:numPr>
        <w:tabs>
          <w:tab w:val="left" w:pos="426"/>
        </w:tabs>
        <w:spacing w:before="30" w:after="30" w:line="264" w:lineRule="auto"/>
      </w:pPr>
      <w:r>
        <w:t xml:space="preserve">developing robust governance arrangements, focused on improving efficiency in process and service delivery.  </w:t>
      </w:r>
    </w:p>
    <w:p w14:paraId="5B2352F5" w14:textId="77777777" w:rsidR="000F2579" w:rsidRPr="00BF74FA" w:rsidRDefault="000F2579" w:rsidP="00AC68EF">
      <w:pPr>
        <w:spacing w:before="0" w:after="160" w:line="259" w:lineRule="auto"/>
        <w:jc w:val="both"/>
        <w:rPr>
          <w:szCs w:val="22"/>
        </w:rPr>
      </w:pPr>
      <w:bookmarkStart w:id="252" w:name="_Toc16063812"/>
      <w:bookmarkStart w:id="253" w:name="_Toc53391298"/>
      <w:r w:rsidRPr="00BF74FA">
        <w:rPr>
          <w:szCs w:val="22"/>
        </w:rPr>
        <w:br w:type="page"/>
      </w:r>
    </w:p>
    <w:p w14:paraId="4F9C88D2" w14:textId="6BDEBDC6" w:rsidR="00B37A19" w:rsidRPr="00AF70E6" w:rsidRDefault="00B37A19" w:rsidP="008C7987">
      <w:pPr>
        <w:pStyle w:val="Heading3"/>
      </w:pPr>
      <w:bookmarkStart w:id="254" w:name="_Toc55483039"/>
      <w:r w:rsidRPr="00AF70E6">
        <w:lastRenderedPageBreak/>
        <w:t>B.1.7 Internal Accountability</w:t>
      </w:r>
      <w:bookmarkEnd w:id="252"/>
      <w:bookmarkEnd w:id="253"/>
      <w:bookmarkEnd w:id="254"/>
      <w:r w:rsidRPr="00AF70E6">
        <w:t xml:space="preserve"> </w:t>
      </w:r>
    </w:p>
    <w:p w14:paraId="4339BA5A" w14:textId="77777777" w:rsidR="00B37A19" w:rsidRPr="00B37A19" w:rsidRDefault="00B37A19" w:rsidP="00C35D02">
      <w:pPr>
        <w:pStyle w:val="Heading4"/>
      </w:pPr>
      <w:r w:rsidRPr="00B37A19">
        <w:t>Senior Executive Responsibilities and Remuneration</w:t>
      </w:r>
    </w:p>
    <w:p w14:paraId="18AEF546" w14:textId="638DFF7F" w:rsidR="00B37A19" w:rsidRPr="00E97EBA" w:rsidRDefault="00B37A19" w:rsidP="00B37A19">
      <w:pPr>
        <w:spacing w:line="264" w:lineRule="auto"/>
        <w:rPr>
          <w:szCs w:val="22"/>
        </w:rPr>
      </w:pPr>
      <w:r w:rsidRPr="00E97EBA">
        <w:rPr>
          <w:szCs w:val="22"/>
        </w:rPr>
        <w:t xml:space="preserve">Senior Executive responsibilities include providing professional advice to </w:t>
      </w:r>
      <w:r>
        <w:rPr>
          <w:szCs w:val="22"/>
        </w:rPr>
        <w:t xml:space="preserve">the </w:t>
      </w:r>
      <w:r w:rsidR="00494D24">
        <w:rPr>
          <w:szCs w:val="22"/>
        </w:rPr>
        <w:t>Special Minister of State</w:t>
      </w:r>
      <w:r>
        <w:rPr>
          <w:szCs w:val="22"/>
        </w:rPr>
        <w:t xml:space="preserve">, </w:t>
      </w:r>
      <w:r w:rsidRPr="00E97EBA">
        <w:rPr>
          <w:szCs w:val="22"/>
        </w:rPr>
        <w:t>the</w:t>
      </w:r>
      <w:r>
        <w:rPr>
          <w:szCs w:val="22"/>
        </w:rPr>
        <w:t xml:space="preserve"> </w:t>
      </w:r>
      <w:r w:rsidRPr="00E97EBA">
        <w:rPr>
          <w:szCs w:val="22"/>
        </w:rPr>
        <w:t>ACT Government</w:t>
      </w:r>
      <w:r w:rsidR="00AD4DC7">
        <w:rPr>
          <w:szCs w:val="22"/>
        </w:rPr>
        <w:t>,</w:t>
      </w:r>
      <w:r w:rsidRPr="00E97EBA">
        <w:rPr>
          <w:szCs w:val="22"/>
        </w:rPr>
        <w:t xml:space="preserve"> Territory agencies </w:t>
      </w:r>
      <w:r w:rsidR="007874CB">
        <w:rPr>
          <w:szCs w:val="22"/>
        </w:rPr>
        <w:t xml:space="preserve">and statutory authorities </w:t>
      </w:r>
      <w:r w:rsidRPr="00E97EBA">
        <w:rPr>
          <w:szCs w:val="22"/>
        </w:rPr>
        <w:t xml:space="preserve">on insurance and risk management matters, </w:t>
      </w:r>
      <w:r>
        <w:rPr>
          <w:szCs w:val="22"/>
        </w:rPr>
        <w:t xml:space="preserve">as well as </w:t>
      </w:r>
      <w:r w:rsidRPr="00E97EBA">
        <w:rPr>
          <w:szCs w:val="22"/>
        </w:rPr>
        <w:t>proactively manag</w:t>
      </w:r>
      <w:r>
        <w:rPr>
          <w:szCs w:val="22"/>
        </w:rPr>
        <w:t>ing</w:t>
      </w:r>
      <w:r w:rsidRPr="00E97EBA">
        <w:rPr>
          <w:szCs w:val="22"/>
        </w:rPr>
        <w:t xml:space="preserve"> claims against the </w:t>
      </w:r>
      <w:r w:rsidRPr="006974CB">
        <w:rPr>
          <w:szCs w:val="22"/>
        </w:rPr>
        <w:t>Territory</w:t>
      </w:r>
      <w:r>
        <w:rPr>
          <w:szCs w:val="22"/>
        </w:rPr>
        <w:t xml:space="preserve">. </w:t>
      </w:r>
      <w:r w:rsidR="00777078">
        <w:rPr>
          <w:szCs w:val="22"/>
        </w:rPr>
        <w:t xml:space="preserve"> </w:t>
      </w:r>
      <w:r>
        <w:rPr>
          <w:szCs w:val="22"/>
        </w:rPr>
        <w:t xml:space="preserve">In addition, the Senior Executive </w:t>
      </w:r>
      <w:r w:rsidRPr="006974CB">
        <w:rPr>
          <w:szCs w:val="22"/>
        </w:rPr>
        <w:t>administer</w:t>
      </w:r>
      <w:r>
        <w:rPr>
          <w:szCs w:val="22"/>
        </w:rPr>
        <w:t>s</w:t>
      </w:r>
      <w:r w:rsidRPr="006974CB">
        <w:rPr>
          <w:szCs w:val="22"/>
        </w:rPr>
        <w:t xml:space="preserve"> the Default Insurance Fund and the Office of the Nominal Defendant of the ACT.</w:t>
      </w:r>
    </w:p>
    <w:p w14:paraId="0B044B76" w14:textId="77777777" w:rsidR="00B37A19" w:rsidRPr="00E97EBA" w:rsidRDefault="00B37A19" w:rsidP="00B37A19">
      <w:pPr>
        <w:spacing w:line="264" w:lineRule="auto"/>
        <w:rPr>
          <w:szCs w:val="22"/>
        </w:rPr>
      </w:pPr>
      <w:r>
        <w:rPr>
          <w:szCs w:val="22"/>
        </w:rPr>
        <w:t xml:space="preserve">The </w:t>
      </w:r>
      <w:r w:rsidRPr="00E97EBA">
        <w:rPr>
          <w:szCs w:val="22"/>
        </w:rPr>
        <w:t xml:space="preserve">Senior </w:t>
      </w:r>
      <w:r>
        <w:rPr>
          <w:szCs w:val="22"/>
        </w:rPr>
        <w:t>E</w:t>
      </w:r>
      <w:r w:rsidRPr="00E97EBA">
        <w:rPr>
          <w:szCs w:val="22"/>
        </w:rPr>
        <w:t xml:space="preserve">xecutive employed by the Authority </w:t>
      </w:r>
      <w:r>
        <w:rPr>
          <w:szCs w:val="22"/>
        </w:rPr>
        <w:t xml:space="preserve">is </w:t>
      </w:r>
      <w:r w:rsidRPr="00E97EBA">
        <w:rPr>
          <w:szCs w:val="22"/>
        </w:rPr>
        <w:t xml:space="preserve">paid in accordance with the </w:t>
      </w:r>
      <w:r>
        <w:rPr>
          <w:szCs w:val="22"/>
        </w:rPr>
        <w:t>d</w:t>
      </w:r>
      <w:r w:rsidRPr="00E97EBA">
        <w:rPr>
          <w:szCs w:val="22"/>
        </w:rPr>
        <w:t xml:space="preserve">eterminations of the ACT Remuneration Tribunal and relevant laws and instruments, including the </w:t>
      </w:r>
      <w:r w:rsidRPr="00E97EBA">
        <w:rPr>
          <w:i/>
          <w:szCs w:val="22"/>
        </w:rPr>
        <w:t xml:space="preserve">Public Sector Management Act 1994 </w:t>
      </w:r>
      <w:r w:rsidRPr="00E97EBA">
        <w:rPr>
          <w:szCs w:val="22"/>
        </w:rPr>
        <w:t xml:space="preserve">and the </w:t>
      </w:r>
      <w:r w:rsidRPr="00E97EBA">
        <w:rPr>
          <w:i/>
          <w:szCs w:val="22"/>
        </w:rPr>
        <w:t>Public Sector Management Standards 2006</w:t>
      </w:r>
      <w:r w:rsidRPr="00E97EBA">
        <w:rPr>
          <w:szCs w:val="22"/>
        </w:rPr>
        <w:t>.</w:t>
      </w:r>
    </w:p>
    <w:p w14:paraId="3ECF96DA" w14:textId="77777777" w:rsidR="00B37A19" w:rsidRPr="00B37A19" w:rsidRDefault="00B37A19" w:rsidP="00C35D02">
      <w:pPr>
        <w:pStyle w:val="Heading4"/>
      </w:pPr>
      <w:r w:rsidRPr="00B37A19">
        <w:t>Insurance Advisory Board</w:t>
      </w:r>
    </w:p>
    <w:p w14:paraId="3CDB10BF" w14:textId="54B579DC" w:rsidR="00B37A19" w:rsidRPr="00E97EBA" w:rsidRDefault="00B37A19" w:rsidP="00B37A19">
      <w:pPr>
        <w:spacing w:line="264" w:lineRule="auto"/>
        <w:rPr>
          <w:szCs w:val="22"/>
        </w:rPr>
      </w:pPr>
      <w:r w:rsidRPr="00E97EBA">
        <w:rPr>
          <w:szCs w:val="22"/>
        </w:rPr>
        <w:t xml:space="preserve">The Board is </w:t>
      </w:r>
      <w:r>
        <w:rPr>
          <w:szCs w:val="22"/>
        </w:rPr>
        <w:t xml:space="preserve">established </w:t>
      </w:r>
      <w:r w:rsidRPr="00E97EBA">
        <w:rPr>
          <w:szCs w:val="22"/>
        </w:rPr>
        <w:t>under Section 12 of the</w:t>
      </w:r>
      <w:r w:rsidR="00494D24">
        <w:rPr>
          <w:szCs w:val="22"/>
        </w:rPr>
        <w:t xml:space="preserve"> Act</w:t>
      </w:r>
      <w:r>
        <w:rPr>
          <w:szCs w:val="22"/>
        </w:rPr>
        <w:t xml:space="preserve"> and members are appointed </w:t>
      </w:r>
      <w:r w:rsidRPr="00E97EBA">
        <w:rPr>
          <w:szCs w:val="22"/>
        </w:rPr>
        <w:t xml:space="preserve">in accordance with </w:t>
      </w:r>
      <w:r w:rsidRPr="00E97EBA">
        <w:rPr>
          <w:i/>
          <w:szCs w:val="22"/>
        </w:rPr>
        <w:t>Insurance Management Guidelines 2005 (No. 1).</w:t>
      </w:r>
      <w:r w:rsidRPr="00E97EBA">
        <w:rPr>
          <w:szCs w:val="22"/>
        </w:rPr>
        <w:t xml:space="preserve"> </w:t>
      </w:r>
      <w:r w:rsidR="00777078">
        <w:rPr>
          <w:szCs w:val="22"/>
        </w:rPr>
        <w:t xml:space="preserve"> </w:t>
      </w:r>
      <w:r>
        <w:rPr>
          <w:szCs w:val="22"/>
        </w:rPr>
        <w:t>T</w:t>
      </w:r>
      <w:r w:rsidRPr="00E97EBA">
        <w:rPr>
          <w:szCs w:val="22"/>
        </w:rPr>
        <w:t xml:space="preserve">he Under Treasurer, CMTEDD is </w:t>
      </w:r>
      <w:r>
        <w:rPr>
          <w:szCs w:val="22"/>
        </w:rPr>
        <w:t xml:space="preserve">delegated with authority to make board appointments. </w:t>
      </w:r>
      <w:r w:rsidR="00777078">
        <w:rPr>
          <w:szCs w:val="22"/>
        </w:rPr>
        <w:t xml:space="preserve"> </w:t>
      </w:r>
      <w:r w:rsidRPr="00E97EBA">
        <w:rPr>
          <w:szCs w:val="22"/>
        </w:rPr>
        <w:t>The Board must consist of two members appointed by the Authority who</w:t>
      </w:r>
      <w:r w:rsidR="00AD4DC7">
        <w:rPr>
          <w:szCs w:val="22"/>
        </w:rPr>
        <w:t>,</w:t>
      </w:r>
      <w:r w:rsidRPr="00E97EBA">
        <w:rPr>
          <w:szCs w:val="22"/>
        </w:rPr>
        <w:t xml:space="preserve"> in the opinion of the Authority, possess sufficient skill and judgement</w:t>
      </w:r>
      <w:r>
        <w:rPr>
          <w:szCs w:val="22"/>
        </w:rPr>
        <w:t xml:space="preserve"> to provide advice in relation to the Authority’s execution of its powers, functions and responsibilities. </w:t>
      </w:r>
      <w:r w:rsidR="00777078">
        <w:rPr>
          <w:szCs w:val="22"/>
        </w:rPr>
        <w:t xml:space="preserve"> </w:t>
      </w:r>
      <w:r>
        <w:rPr>
          <w:szCs w:val="22"/>
        </w:rPr>
        <w:t>The a</w:t>
      </w:r>
      <w:r w:rsidRPr="00E97EBA">
        <w:rPr>
          <w:szCs w:val="22"/>
        </w:rPr>
        <w:t>ppointment term must not exceed 3 years and can be revoked by the Authority for misconduct, neglect of duty or if the member becomes unable to carry out the duties of the office satisfactorily.</w:t>
      </w:r>
    </w:p>
    <w:p w14:paraId="3B1E4A46" w14:textId="37CE8C25" w:rsidR="00B37A19" w:rsidRPr="004956DC" w:rsidRDefault="00414B45" w:rsidP="00346BC2">
      <w:pPr>
        <w:pStyle w:val="Heading6"/>
        <w:spacing w:before="144" w:after="144" w:line="276" w:lineRule="auto"/>
        <w:jc w:val="left"/>
        <w:rPr>
          <w:rFonts w:asciiTheme="minorHAnsi" w:hAnsiTheme="minorHAnsi" w:cstheme="minorHAnsi"/>
          <w:i/>
          <w:iCs/>
          <w:sz w:val="22"/>
          <w:szCs w:val="22"/>
        </w:rPr>
      </w:pPr>
      <w:r w:rsidRPr="004956DC">
        <w:rPr>
          <w:rFonts w:asciiTheme="minorHAnsi" w:hAnsiTheme="minorHAnsi" w:cstheme="minorHAnsi"/>
          <w:i/>
          <w:iCs/>
          <w:sz w:val="22"/>
          <w:szCs w:val="22"/>
        </w:rPr>
        <w:t>Table B.</w:t>
      </w:r>
      <w:r w:rsidRPr="004956DC">
        <w:rPr>
          <w:rFonts w:asciiTheme="minorHAnsi" w:hAnsiTheme="minorHAnsi" w:cstheme="minorHAnsi"/>
          <w:i/>
          <w:iCs/>
          <w:sz w:val="22"/>
          <w:szCs w:val="22"/>
        </w:rPr>
        <w:fldChar w:fldCharType="begin"/>
      </w:r>
      <w:r w:rsidRPr="004956DC">
        <w:rPr>
          <w:rFonts w:asciiTheme="minorHAnsi" w:hAnsiTheme="minorHAnsi" w:cstheme="minorHAnsi"/>
          <w:i/>
          <w:iCs/>
          <w:sz w:val="22"/>
          <w:szCs w:val="22"/>
        </w:rPr>
        <w:instrText xml:space="preserve"> SEQ Table_B. \* ARABIC </w:instrText>
      </w:r>
      <w:r w:rsidRPr="004956DC">
        <w:rPr>
          <w:rFonts w:asciiTheme="minorHAnsi" w:hAnsiTheme="minorHAnsi" w:cstheme="minorHAnsi"/>
          <w:i/>
          <w:iCs/>
          <w:sz w:val="22"/>
          <w:szCs w:val="22"/>
        </w:rPr>
        <w:fldChar w:fldCharType="separate"/>
      </w:r>
      <w:r w:rsidR="008622D5">
        <w:rPr>
          <w:rFonts w:asciiTheme="minorHAnsi" w:hAnsiTheme="minorHAnsi" w:cstheme="minorHAnsi"/>
          <w:i/>
          <w:iCs/>
          <w:noProof/>
          <w:sz w:val="22"/>
          <w:szCs w:val="22"/>
        </w:rPr>
        <w:t>1</w:t>
      </w:r>
      <w:r w:rsidRPr="004956DC">
        <w:rPr>
          <w:rFonts w:asciiTheme="minorHAnsi" w:hAnsiTheme="minorHAnsi" w:cstheme="minorHAnsi"/>
          <w:i/>
          <w:iCs/>
          <w:sz w:val="22"/>
          <w:szCs w:val="22"/>
        </w:rPr>
        <w:fldChar w:fldCharType="end"/>
      </w:r>
      <w:r w:rsidR="0045229D" w:rsidRPr="004956DC">
        <w:rPr>
          <w:rFonts w:asciiTheme="minorHAnsi" w:hAnsiTheme="minorHAnsi" w:cstheme="minorHAnsi"/>
          <w:i/>
          <w:iCs/>
          <w:sz w:val="22"/>
          <w:szCs w:val="22"/>
        </w:rPr>
        <w:t xml:space="preserve">: </w:t>
      </w:r>
      <w:r w:rsidR="00B37A19" w:rsidRPr="004956DC">
        <w:rPr>
          <w:rFonts w:asciiTheme="minorHAnsi" w:hAnsiTheme="minorHAnsi" w:cstheme="minorHAnsi"/>
          <w:i/>
          <w:iCs/>
          <w:sz w:val="22"/>
          <w:szCs w:val="22"/>
        </w:rPr>
        <w:t>Board members:</w:t>
      </w:r>
    </w:p>
    <w:tbl>
      <w:tblPr>
        <w:tblStyle w:val="ARTable"/>
        <w:tblW w:w="9496" w:type="dxa"/>
        <w:tblLook w:val="04A0" w:firstRow="1" w:lastRow="0" w:firstColumn="1" w:lastColumn="0" w:noHBand="0" w:noVBand="1"/>
      </w:tblPr>
      <w:tblGrid>
        <w:gridCol w:w="2558"/>
        <w:gridCol w:w="2407"/>
        <w:gridCol w:w="3459"/>
        <w:gridCol w:w="1072"/>
      </w:tblGrid>
      <w:tr w:rsidR="00B37A19" w14:paraId="6EAB2264" w14:textId="77777777" w:rsidTr="00034751">
        <w:trPr>
          <w:cnfStyle w:val="100000000000" w:firstRow="1" w:lastRow="0" w:firstColumn="0" w:lastColumn="0" w:oddVBand="0" w:evenVBand="0" w:oddHBand="0" w:evenHBand="0" w:firstRowFirstColumn="0" w:firstRowLastColumn="0" w:lastRowFirstColumn="0" w:lastRowLastColumn="0"/>
        </w:trPr>
        <w:tc>
          <w:tcPr>
            <w:tcW w:w="2410" w:type="dxa"/>
            <w:vAlign w:val="bottom"/>
          </w:tcPr>
          <w:p w14:paraId="1A40B57A" w14:textId="28615B81" w:rsidR="00B37A19" w:rsidRDefault="0045229D" w:rsidP="0045229D">
            <w:pPr>
              <w:pStyle w:val="Tableheading"/>
            </w:pPr>
            <w:r w:rsidRPr="0045229D">
              <w:t>Name of Member</w:t>
            </w:r>
          </w:p>
        </w:tc>
        <w:tc>
          <w:tcPr>
            <w:tcW w:w="2268" w:type="dxa"/>
            <w:vAlign w:val="bottom"/>
          </w:tcPr>
          <w:p w14:paraId="3F7ECEC8" w14:textId="577BE6C5" w:rsidR="00B37A19" w:rsidRDefault="0045229D" w:rsidP="0045229D">
            <w:pPr>
              <w:pStyle w:val="Tableheading"/>
            </w:pPr>
            <w:r w:rsidRPr="0045229D">
              <w:t>Position</w:t>
            </w:r>
          </w:p>
        </w:tc>
        <w:tc>
          <w:tcPr>
            <w:tcW w:w="3259" w:type="dxa"/>
            <w:vAlign w:val="bottom"/>
          </w:tcPr>
          <w:p w14:paraId="7ECF9C3E" w14:textId="244B5E03" w:rsidR="00B37A19" w:rsidRDefault="0045229D" w:rsidP="00C54256">
            <w:pPr>
              <w:pStyle w:val="Tableheading"/>
            </w:pPr>
            <w:r w:rsidRPr="0045229D">
              <w:t>Duration</w:t>
            </w:r>
          </w:p>
        </w:tc>
        <w:tc>
          <w:tcPr>
            <w:tcW w:w="0" w:type="dxa"/>
          </w:tcPr>
          <w:p w14:paraId="7DA9E6EA" w14:textId="1954670D" w:rsidR="00B37A19" w:rsidRPr="00B83F53" w:rsidRDefault="0045229D" w:rsidP="00C54256">
            <w:pPr>
              <w:pStyle w:val="Tableheading"/>
            </w:pPr>
            <w:r w:rsidRPr="0045229D">
              <w:t>Meetings Attended</w:t>
            </w:r>
          </w:p>
        </w:tc>
      </w:tr>
      <w:tr w:rsidR="0045229D" w14:paraId="55E2C75D" w14:textId="77777777" w:rsidTr="00034751">
        <w:tc>
          <w:tcPr>
            <w:tcW w:w="2410" w:type="dxa"/>
          </w:tcPr>
          <w:p w14:paraId="36535974" w14:textId="0FDDE556" w:rsidR="006F1F67" w:rsidRPr="0045229D" w:rsidRDefault="006F1F67" w:rsidP="0011125A">
            <w:pPr>
              <w:pStyle w:val="Tabletext"/>
            </w:pPr>
            <w:r>
              <w:t>Mr Ian Faragher</w:t>
            </w:r>
          </w:p>
        </w:tc>
        <w:tc>
          <w:tcPr>
            <w:tcW w:w="2268" w:type="dxa"/>
          </w:tcPr>
          <w:p w14:paraId="369B8C2F" w14:textId="31034FEB" w:rsidR="0045229D" w:rsidRPr="0045229D" w:rsidRDefault="006F1F67" w:rsidP="00382338">
            <w:pPr>
              <w:pStyle w:val="Tabletext"/>
            </w:pPr>
            <w:r>
              <w:t xml:space="preserve">Member and </w:t>
            </w:r>
            <w:r w:rsidR="0045229D" w:rsidRPr="0045229D">
              <w:t>Chair</w:t>
            </w:r>
          </w:p>
        </w:tc>
        <w:tc>
          <w:tcPr>
            <w:tcW w:w="3259" w:type="dxa"/>
          </w:tcPr>
          <w:p w14:paraId="085DC723" w14:textId="7669C580" w:rsidR="0045229D" w:rsidRPr="0045229D" w:rsidRDefault="006F1F67" w:rsidP="00C54256">
            <w:pPr>
              <w:pStyle w:val="Tabletext"/>
            </w:pPr>
            <w:r>
              <w:t>March</w:t>
            </w:r>
            <w:r w:rsidRPr="0045229D">
              <w:t xml:space="preserve"> </w:t>
            </w:r>
            <w:r>
              <w:t>20</w:t>
            </w:r>
            <w:r w:rsidR="0045229D" w:rsidRPr="0045229D">
              <w:t xml:space="preserve"> to </w:t>
            </w:r>
            <w:r w:rsidR="00A34376">
              <w:t>February 2023</w:t>
            </w:r>
          </w:p>
        </w:tc>
        <w:tc>
          <w:tcPr>
            <w:tcW w:w="0" w:type="dxa"/>
          </w:tcPr>
          <w:p w14:paraId="10AD37F3" w14:textId="3B24E79E" w:rsidR="0045229D" w:rsidRPr="0045229D" w:rsidRDefault="0045229D" w:rsidP="00C54256">
            <w:pPr>
              <w:pStyle w:val="Tabletext"/>
            </w:pPr>
            <w:r w:rsidRPr="0045229D">
              <w:t>4 of 4</w:t>
            </w:r>
          </w:p>
        </w:tc>
      </w:tr>
      <w:tr w:rsidR="0045229D" w14:paraId="561CEF15" w14:textId="77777777" w:rsidTr="00034751">
        <w:trPr>
          <w:cnfStyle w:val="000000010000" w:firstRow="0" w:lastRow="0" w:firstColumn="0" w:lastColumn="0" w:oddVBand="0" w:evenVBand="0" w:oddHBand="0" w:evenHBand="1" w:firstRowFirstColumn="0" w:firstRowLastColumn="0" w:lastRowFirstColumn="0" w:lastRowLastColumn="0"/>
        </w:trPr>
        <w:tc>
          <w:tcPr>
            <w:tcW w:w="2410" w:type="dxa"/>
            <w:tcBorders>
              <w:bottom w:val="single" w:sz="8" w:space="0" w:color="BFBFBF" w:themeColor="background1" w:themeShade="BF"/>
            </w:tcBorders>
          </w:tcPr>
          <w:p w14:paraId="1DB8823A" w14:textId="0E718049" w:rsidR="0045229D" w:rsidRPr="0045229D" w:rsidRDefault="006F1F67" w:rsidP="0011125A">
            <w:pPr>
              <w:pStyle w:val="Tabletext"/>
            </w:pPr>
            <w:r>
              <w:t>Ms Robyn Bateup</w:t>
            </w:r>
          </w:p>
        </w:tc>
        <w:tc>
          <w:tcPr>
            <w:tcW w:w="2268" w:type="dxa"/>
            <w:tcBorders>
              <w:bottom w:val="single" w:sz="8" w:space="0" w:color="BFBFBF" w:themeColor="background1" w:themeShade="BF"/>
            </w:tcBorders>
          </w:tcPr>
          <w:p w14:paraId="4A68AAFC" w14:textId="685B81C8" w:rsidR="0045229D" w:rsidRPr="0045229D" w:rsidRDefault="0045229D" w:rsidP="00382338">
            <w:pPr>
              <w:pStyle w:val="Tabletext"/>
            </w:pPr>
            <w:r w:rsidRPr="0045229D">
              <w:t xml:space="preserve">Member </w:t>
            </w:r>
          </w:p>
        </w:tc>
        <w:tc>
          <w:tcPr>
            <w:tcW w:w="3259" w:type="dxa"/>
            <w:tcBorders>
              <w:bottom w:val="single" w:sz="8" w:space="0" w:color="BFBFBF" w:themeColor="background1" w:themeShade="BF"/>
            </w:tcBorders>
          </w:tcPr>
          <w:p w14:paraId="2C745D11" w14:textId="156A84B8" w:rsidR="0045229D" w:rsidRPr="0045229D" w:rsidRDefault="006F1F67" w:rsidP="00C54256">
            <w:pPr>
              <w:pStyle w:val="Tabletext"/>
            </w:pPr>
            <w:r>
              <w:t>September</w:t>
            </w:r>
            <w:r w:rsidRPr="0045229D">
              <w:t xml:space="preserve"> </w:t>
            </w:r>
            <w:r w:rsidR="0045229D" w:rsidRPr="0045229D">
              <w:t xml:space="preserve">20 to </w:t>
            </w:r>
            <w:r w:rsidR="00A34376">
              <w:t>September 2023</w:t>
            </w:r>
          </w:p>
        </w:tc>
        <w:tc>
          <w:tcPr>
            <w:tcW w:w="0" w:type="dxa"/>
            <w:tcBorders>
              <w:bottom w:val="single" w:sz="8" w:space="0" w:color="BFBFBF" w:themeColor="background1" w:themeShade="BF"/>
            </w:tcBorders>
          </w:tcPr>
          <w:p w14:paraId="07230EA6" w14:textId="327254B2" w:rsidR="0045229D" w:rsidRPr="0045229D" w:rsidRDefault="00A34376" w:rsidP="00C54256">
            <w:pPr>
              <w:pStyle w:val="Tabletext"/>
            </w:pPr>
            <w:r>
              <w:t>4</w:t>
            </w:r>
            <w:r w:rsidR="0045229D" w:rsidRPr="0045229D">
              <w:t xml:space="preserve"> </w:t>
            </w:r>
            <w:r w:rsidR="00AD4DC7" w:rsidRPr="0045229D">
              <w:t>o</w:t>
            </w:r>
            <w:r w:rsidR="00AD4DC7">
              <w:t>f</w:t>
            </w:r>
            <w:r w:rsidR="00AD4DC7" w:rsidRPr="0045229D">
              <w:t xml:space="preserve"> </w:t>
            </w:r>
            <w:r w:rsidR="0045229D" w:rsidRPr="0045229D">
              <w:t>4</w:t>
            </w:r>
          </w:p>
        </w:tc>
      </w:tr>
    </w:tbl>
    <w:p w14:paraId="15AAD0CE" w14:textId="598F916A" w:rsidR="00B37A19" w:rsidRPr="00130FEA" w:rsidRDefault="00B37A19" w:rsidP="0045229D">
      <w:pPr>
        <w:spacing w:line="264" w:lineRule="auto"/>
      </w:pPr>
      <w:r w:rsidRPr="00130FEA">
        <w:rPr>
          <w:szCs w:val="22"/>
        </w:rPr>
        <w:t>The Authority’s board members have extensive experience in the general insurance industry at the executive level, particularly in relation to underwriting, claims management, risk management, reinsurance</w:t>
      </w:r>
      <w:r w:rsidR="00AD4DC7">
        <w:rPr>
          <w:szCs w:val="22"/>
        </w:rPr>
        <w:t>,</w:t>
      </w:r>
      <w:r w:rsidRPr="00130FEA">
        <w:rPr>
          <w:szCs w:val="22"/>
        </w:rPr>
        <w:t xml:space="preserve"> actuarial and financial services.</w:t>
      </w:r>
    </w:p>
    <w:p w14:paraId="4422FC3F" w14:textId="558EFBEC" w:rsidR="00B37A19" w:rsidRDefault="00B37A19" w:rsidP="1DA52903">
      <w:pPr>
        <w:spacing w:line="264" w:lineRule="auto"/>
        <w:rPr>
          <w:rFonts w:eastAsia="Calibri" w:cs="Calibri"/>
          <w:lang w:eastAsia="en-AU"/>
        </w:rPr>
      </w:pPr>
      <w:bookmarkStart w:id="255" w:name="_Hlk76740807"/>
      <w:bookmarkStart w:id="256" w:name="_Hlk19109052"/>
      <w:r>
        <w:t xml:space="preserve">Mr Ian </w:t>
      </w:r>
      <w:r w:rsidRPr="1DA52903">
        <w:rPr>
          <w:lang w:eastAsia="en-AU"/>
        </w:rPr>
        <w:t>Faragher (</w:t>
      </w:r>
      <w:r w:rsidR="006F1F67" w:rsidRPr="1DA52903">
        <w:rPr>
          <w:lang w:eastAsia="en-AU"/>
        </w:rPr>
        <w:t>Chair</w:t>
      </w:r>
      <w:r w:rsidRPr="1DA52903">
        <w:rPr>
          <w:lang w:eastAsia="en-AU"/>
        </w:rPr>
        <w:t>)</w:t>
      </w:r>
      <w:r w:rsidR="007874CB">
        <w:rPr>
          <w:lang w:eastAsia="en-AU"/>
        </w:rPr>
        <w:t xml:space="preserve"> -</w:t>
      </w:r>
      <w:r w:rsidRPr="1DA52903">
        <w:rPr>
          <w:lang w:eastAsia="en-AU"/>
        </w:rPr>
        <w:t xml:space="preserve"> Mr</w:t>
      </w:r>
      <w:r w:rsidRPr="1DA52903">
        <w:rPr>
          <w:rFonts w:eastAsia="Calibri" w:cs="Calibri"/>
          <w:lang w:eastAsia="en-AU"/>
        </w:rPr>
        <w:t xml:space="preserve"> Faragher has over 35 years’ experience in the financial services industry, holding several Chief Executive positions of global financial services organisations.</w:t>
      </w:r>
      <w:r w:rsidR="00777078" w:rsidRPr="1DA52903">
        <w:rPr>
          <w:rFonts w:eastAsia="Calibri" w:cs="Calibri"/>
          <w:lang w:eastAsia="en-AU"/>
        </w:rPr>
        <w:t xml:space="preserve">  </w:t>
      </w:r>
      <w:r w:rsidRPr="1DA52903">
        <w:rPr>
          <w:rFonts w:eastAsia="Calibri" w:cs="Calibri"/>
          <w:lang w:eastAsia="en-AU"/>
        </w:rPr>
        <w:t>He has lived and worked in the United States, the Asia Pacific Region and Australia</w:t>
      </w:r>
      <w:r w:rsidR="00494D24" w:rsidRPr="1DA52903">
        <w:rPr>
          <w:rFonts w:eastAsia="Calibri" w:cs="Calibri"/>
          <w:lang w:eastAsia="en-AU"/>
        </w:rPr>
        <w:t>.</w:t>
      </w:r>
      <w:r w:rsidRPr="1DA52903">
        <w:rPr>
          <w:rFonts w:eastAsia="Calibri" w:cs="Calibri"/>
          <w:lang w:eastAsia="en-AU"/>
        </w:rPr>
        <w:t xml:space="preserve"> </w:t>
      </w:r>
      <w:r w:rsidR="00494D24" w:rsidRPr="1DA52903">
        <w:rPr>
          <w:rFonts w:eastAsia="Calibri" w:cs="Calibri"/>
          <w:lang w:eastAsia="en-AU"/>
        </w:rPr>
        <w:t xml:space="preserve"> Mr Faragher</w:t>
      </w:r>
      <w:r w:rsidRPr="1DA52903">
        <w:rPr>
          <w:rFonts w:eastAsia="Calibri" w:cs="Calibri"/>
          <w:lang w:eastAsia="en-AU"/>
        </w:rPr>
        <w:t xml:space="preserve"> has successfully lead businesses in both developed and emerging insurance markets. </w:t>
      </w:r>
      <w:r w:rsidR="00777078" w:rsidRPr="1DA52903">
        <w:rPr>
          <w:rFonts w:eastAsia="Calibri" w:cs="Calibri"/>
          <w:lang w:eastAsia="en-AU"/>
        </w:rPr>
        <w:t xml:space="preserve"> </w:t>
      </w:r>
      <w:r w:rsidR="00494D24" w:rsidRPr="1DA52903">
        <w:rPr>
          <w:rFonts w:eastAsia="Calibri" w:cs="Calibri"/>
          <w:lang w:eastAsia="en-AU"/>
        </w:rPr>
        <w:t>Mr Faragher</w:t>
      </w:r>
      <w:r w:rsidRPr="1DA52903">
        <w:rPr>
          <w:rFonts w:eastAsia="Calibri" w:cs="Calibri"/>
          <w:lang w:eastAsia="en-AU"/>
        </w:rPr>
        <w:t xml:space="preserve"> was instrumental</w:t>
      </w:r>
      <w:r w:rsidR="00777078" w:rsidRPr="1DA52903">
        <w:rPr>
          <w:rFonts w:eastAsia="Calibri" w:cs="Calibri"/>
          <w:lang w:eastAsia="en-AU"/>
        </w:rPr>
        <w:t xml:space="preserve"> </w:t>
      </w:r>
      <w:r w:rsidRPr="1DA52903">
        <w:rPr>
          <w:rFonts w:eastAsia="Calibri" w:cs="Calibri"/>
          <w:lang w:eastAsia="en-AU"/>
        </w:rPr>
        <w:t>as the Chairman and sole Asia-Pacific member of the Lloyd’s of London senior management team in the establishment of Lloyd’s in China, earning the prestigious UK Review’s award for Company Start-up of the Year.</w:t>
      </w:r>
      <w:r w:rsidR="00777078" w:rsidRPr="1DA52903">
        <w:rPr>
          <w:rFonts w:eastAsia="Calibri" w:cs="Calibri"/>
          <w:lang w:eastAsia="en-AU"/>
        </w:rPr>
        <w:t xml:space="preserve">  </w:t>
      </w:r>
      <w:r w:rsidR="00494D24" w:rsidRPr="1DA52903">
        <w:rPr>
          <w:rFonts w:eastAsia="Calibri" w:cs="Calibri"/>
          <w:lang w:eastAsia="en-AU"/>
        </w:rPr>
        <w:t>Mr Faragher</w:t>
      </w:r>
      <w:r w:rsidRPr="1DA52903">
        <w:rPr>
          <w:rFonts w:eastAsia="Calibri" w:cs="Calibri"/>
          <w:lang w:eastAsia="en-AU"/>
        </w:rPr>
        <w:t xml:space="preserve"> was invited to join the Members Council of the Motor Insurers Bureau in Hong Kong with responsibility over the Insurance Company Insolvency </w:t>
      </w:r>
      <w:r w:rsidR="00B667A9" w:rsidRPr="1DA52903">
        <w:rPr>
          <w:rFonts w:eastAsia="Calibri" w:cs="Calibri"/>
          <w:lang w:eastAsia="en-AU"/>
        </w:rPr>
        <w:t>Funds and</w:t>
      </w:r>
      <w:r w:rsidRPr="1DA52903">
        <w:rPr>
          <w:rFonts w:eastAsia="Calibri" w:cs="Calibri"/>
          <w:lang w:eastAsia="en-AU"/>
        </w:rPr>
        <w:t xml:space="preserve"> elected by membership as a Director of the Australian Chamber of Commerce in Shanghai to advocate on policy affecting over 300 Australian businesses across all sectors of the economy.</w:t>
      </w:r>
      <w:r w:rsidR="00777078" w:rsidRPr="1DA52903">
        <w:rPr>
          <w:rFonts w:eastAsia="Calibri" w:cs="Calibri"/>
          <w:lang w:eastAsia="en-AU"/>
        </w:rPr>
        <w:t xml:space="preserve">  </w:t>
      </w:r>
      <w:r w:rsidR="00494D24" w:rsidRPr="1DA52903">
        <w:rPr>
          <w:rFonts w:eastAsia="Calibri" w:cs="Calibri"/>
          <w:lang w:eastAsia="en-AU"/>
        </w:rPr>
        <w:t>Mr Faragher</w:t>
      </w:r>
      <w:r w:rsidRPr="1DA52903">
        <w:rPr>
          <w:rFonts w:eastAsia="Calibri" w:cs="Calibri"/>
          <w:lang w:eastAsia="en-AU"/>
        </w:rPr>
        <w:t xml:space="preserve"> has been approved by Regulatory Authorities in Singapore, Thailand, Hong Kong, Taiwan,</w:t>
      </w:r>
      <w:r w:rsidR="00777078" w:rsidRPr="1DA52903">
        <w:rPr>
          <w:rFonts w:eastAsia="Calibri" w:cs="Calibri"/>
          <w:lang w:eastAsia="en-AU"/>
        </w:rPr>
        <w:t xml:space="preserve"> </w:t>
      </w:r>
      <w:r w:rsidRPr="1DA52903">
        <w:rPr>
          <w:rFonts w:eastAsia="Calibri" w:cs="Calibri"/>
          <w:lang w:eastAsia="en-AU"/>
        </w:rPr>
        <w:t>China, Fiji</w:t>
      </w:r>
      <w:r w:rsidR="00AD4DC7" w:rsidRPr="1DA52903">
        <w:rPr>
          <w:rFonts w:eastAsia="Calibri" w:cs="Calibri"/>
          <w:lang w:eastAsia="en-AU"/>
        </w:rPr>
        <w:t>,</w:t>
      </w:r>
      <w:r w:rsidRPr="1DA52903">
        <w:rPr>
          <w:rFonts w:eastAsia="Calibri" w:cs="Calibri"/>
          <w:lang w:eastAsia="en-AU"/>
        </w:rPr>
        <w:t xml:space="preserve"> and Australia to act as the Principal Officer and/or Responsible Person, evidencing</w:t>
      </w:r>
      <w:r w:rsidR="00777078" w:rsidRPr="1DA52903">
        <w:rPr>
          <w:rFonts w:eastAsia="Calibri" w:cs="Calibri"/>
          <w:lang w:eastAsia="en-AU"/>
        </w:rPr>
        <w:t xml:space="preserve"> </w:t>
      </w:r>
      <w:r w:rsidRPr="1DA52903">
        <w:rPr>
          <w:rFonts w:eastAsia="Calibri" w:cs="Calibri"/>
          <w:lang w:eastAsia="en-AU"/>
        </w:rPr>
        <w:t>a deep understanding of the operational requirements, governance, corporate laws and regulations in a wide variety of jurisdictions.</w:t>
      </w:r>
      <w:r w:rsidR="00777078" w:rsidRPr="1DA52903">
        <w:rPr>
          <w:rFonts w:eastAsia="Calibri" w:cs="Calibri"/>
          <w:lang w:eastAsia="en-AU"/>
        </w:rPr>
        <w:t xml:space="preserve">  </w:t>
      </w:r>
      <w:r w:rsidR="00494D24" w:rsidRPr="1DA52903">
        <w:rPr>
          <w:rFonts w:eastAsia="Calibri" w:cs="Calibri"/>
          <w:lang w:eastAsia="en-AU"/>
        </w:rPr>
        <w:t>Mr Faragher</w:t>
      </w:r>
      <w:r w:rsidRPr="1DA52903">
        <w:rPr>
          <w:rFonts w:eastAsia="Calibri" w:cs="Calibri"/>
          <w:lang w:eastAsia="en-AU"/>
        </w:rPr>
        <w:t xml:space="preserve"> holds a Bachelor of Engineering from the University of Sydney, has participated in strategic leadership programs in</w:t>
      </w:r>
      <w:r w:rsidR="00777078" w:rsidRPr="1DA52903">
        <w:rPr>
          <w:rFonts w:eastAsia="Calibri" w:cs="Calibri"/>
          <w:lang w:eastAsia="en-AU"/>
        </w:rPr>
        <w:t xml:space="preserve"> </w:t>
      </w:r>
      <w:r w:rsidRPr="1DA52903">
        <w:rPr>
          <w:rFonts w:eastAsia="Calibri" w:cs="Calibri"/>
          <w:lang w:eastAsia="en-AU"/>
        </w:rPr>
        <w:t xml:space="preserve">Princeton </w:t>
      </w:r>
      <w:r w:rsidRPr="1DA52903">
        <w:rPr>
          <w:rFonts w:eastAsia="Calibri" w:cs="Calibri"/>
          <w:lang w:eastAsia="en-AU"/>
        </w:rPr>
        <w:lastRenderedPageBreak/>
        <w:t>New Jersey led by a consortium of elite international business schools and was appointed as a Visiting Professor at</w:t>
      </w:r>
      <w:r w:rsidR="00777078" w:rsidRPr="1DA52903">
        <w:rPr>
          <w:rFonts w:eastAsia="Calibri" w:cs="Calibri"/>
          <w:lang w:eastAsia="en-AU"/>
        </w:rPr>
        <w:t xml:space="preserve"> </w:t>
      </w:r>
      <w:r w:rsidRPr="1DA52903">
        <w:rPr>
          <w:rFonts w:eastAsia="Calibri" w:cs="Calibri"/>
          <w:lang w:eastAsia="en-AU"/>
        </w:rPr>
        <w:t>the</w:t>
      </w:r>
      <w:r w:rsidR="00777078" w:rsidRPr="1DA52903">
        <w:rPr>
          <w:rFonts w:eastAsia="Calibri" w:cs="Calibri"/>
          <w:lang w:eastAsia="en-AU"/>
        </w:rPr>
        <w:t xml:space="preserve"> </w:t>
      </w:r>
      <w:r w:rsidRPr="1DA52903">
        <w:rPr>
          <w:rFonts w:eastAsia="Calibri" w:cs="Calibri"/>
          <w:lang w:eastAsia="en-AU"/>
        </w:rPr>
        <w:t>Shanghai University</w:t>
      </w:r>
      <w:r w:rsidR="00777078" w:rsidRPr="1DA52903">
        <w:rPr>
          <w:rFonts w:eastAsia="Calibri" w:cs="Calibri"/>
          <w:lang w:eastAsia="en-AU"/>
        </w:rPr>
        <w:t xml:space="preserve"> </w:t>
      </w:r>
      <w:r w:rsidRPr="1DA52903">
        <w:rPr>
          <w:rFonts w:eastAsia="Calibri" w:cs="Calibri"/>
          <w:lang w:eastAsia="en-AU"/>
        </w:rPr>
        <w:t xml:space="preserve">of Finance </w:t>
      </w:r>
      <w:r w:rsidR="48B261F5" w:rsidRPr="1DA52903">
        <w:rPr>
          <w:rFonts w:eastAsia="Calibri" w:cs="Calibri"/>
          <w:lang w:eastAsia="en-AU"/>
        </w:rPr>
        <w:t>and</w:t>
      </w:r>
      <w:r w:rsidRPr="1DA52903">
        <w:rPr>
          <w:rFonts w:eastAsia="Calibri" w:cs="Calibri"/>
          <w:lang w:eastAsia="en-AU"/>
        </w:rPr>
        <w:t xml:space="preserve"> Economics</w:t>
      </w:r>
      <w:r w:rsidR="00777078" w:rsidRPr="1DA52903">
        <w:rPr>
          <w:rFonts w:eastAsia="Calibri" w:cs="Calibri"/>
          <w:lang w:eastAsia="en-AU"/>
        </w:rPr>
        <w:t xml:space="preserve"> </w:t>
      </w:r>
      <w:r w:rsidRPr="1DA52903">
        <w:rPr>
          <w:rFonts w:eastAsia="Calibri" w:cs="Calibri"/>
          <w:lang w:eastAsia="en-AU"/>
        </w:rPr>
        <w:t xml:space="preserve">in recognition of support for International Risk Management and Insurance Studies. </w:t>
      </w:r>
      <w:r w:rsidR="00777078" w:rsidRPr="1DA52903">
        <w:rPr>
          <w:rFonts w:eastAsia="Calibri" w:cs="Calibri"/>
          <w:lang w:eastAsia="en-AU"/>
        </w:rPr>
        <w:t xml:space="preserve"> </w:t>
      </w:r>
      <w:r w:rsidR="00494D24" w:rsidRPr="1DA52903">
        <w:rPr>
          <w:rFonts w:eastAsia="Calibri" w:cs="Calibri"/>
          <w:lang w:eastAsia="en-AU"/>
        </w:rPr>
        <w:t>Mr Faragher</w:t>
      </w:r>
      <w:r w:rsidRPr="1DA52903">
        <w:rPr>
          <w:rFonts w:eastAsia="Calibri" w:cs="Calibri"/>
          <w:lang w:eastAsia="en-AU"/>
        </w:rPr>
        <w:t xml:space="preserve"> now consults o</w:t>
      </w:r>
      <w:r w:rsidR="00C54256" w:rsidRPr="1DA52903">
        <w:rPr>
          <w:rFonts w:eastAsia="Calibri" w:cs="Calibri"/>
          <w:lang w:eastAsia="en-AU"/>
        </w:rPr>
        <w:t>n</w:t>
      </w:r>
      <w:r w:rsidRPr="1DA52903">
        <w:rPr>
          <w:rFonts w:eastAsia="Calibri" w:cs="Calibri"/>
          <w:lang w:eastAsia="en-AU"/>
        </w:rPr>
        <w:t xml:space="preserve"> various insurance matters</w:t>
      </w:r>
      <w:r w:rsidR="51B025CE" w:rsidRPr="1DA52903">
        <w:rPr>
          <w:rFonts w:eastAsia="Calibri" w:cs="Calibri"/>
          <w:lang w:eastAsia="en-AU"/>
        </w:rPr>
        <w:t>,</w:t>
      </w:r>
      <w:r w:rsidRPr="1DA52903">
        <w:rPr>
          <w:rFonts w:eastAsia="Calibri" w:cs="Calibri"/>
          <w:lang w:eastAsia="en-AU"/>
        </w:rPr>
        <w:t xml:space="preserve"> specialising in </w:t>
      </w:r>
      <w:r w:rsidR="5DF52B70" w:rsidRPr="1DA52903">
        <w:rPr>
          <w:rFonts w:eastAsia="Calibri" w:cs="Calibri"/>
          <w:lang w:eastAsia="en-AU"/>
        </w:rPr>
        <w:t>f</w:t>
      </w:r>
      <w:r w:rsidRPr="1DA52903">
        <w:rPr>
          <w:rFonts w:eastAsia="Calibri" w:cs="Calibri"/>
          <w:lang w:eastAsia="en-AU"/>
        </w:rPr>
        <w:t xml:space="preserve">inancial </w:t>
      </w:r>
      <w:r w:rsidR="2E7A1A54" w:rsidRPr="1DA52903">
        <w:rPr>
          <w:rFonts w:eastAsia="Calibri" w:cs="Calibri"/>
          <w:lang w:eastAsia="en-AU"/>
        </w:rPr>
        <w:t>t</w:t>
      </w:r>
      <w:r w:rsidRPr="1DA52903">
        <w:rPr>
          <w:rFonts w:eastAsia="Calibri" w:cs="Calibri"/>
          <w:lang w:eastAsia="en-AU"/>
        </w:rPr>
        <w:t>echnology.</w:t>
      </w:r>
    </w:p>
    <w:bookmarkEnd w:id="255"/>
    <w:p w14:paraId="688F2D73" w14:textId="269864AE" w:rsidR="000E43C5" w:rsidRPr="00092B14" w:rsidRDefault="006F1F67" w:rsidP="000E43C5">
      <w:pPr>
        <w:rPr>
          <w:rFonts w:asciiTheme="minorHAnsi" w:hAnsiTheme="minorHAnsi" w:cstheme="minorHAnsi"/>
        </w:rPr>
      </w:pPr>
      <w:r>
        <w:rPr>
          <w:rFonts w:eastAsia="Calibri" w:cs="Calibri"/>
          <w:szCs w:val="22"/>
          <w:lang w:eastAsia="en-AU"/>
        </w:rPr>
        <w:t>Ms Robyn Bateup (Member)</w:t>
      </w:r>
      <w:r w:rsidR="008030A9">
        <w:rPr>
          <w:rFonts w:asciiTheme="minorHAnsi" w:hAnsiTheme="minorHAnsi" w:cstheme="minorHAnsi"/>
        </w:rPr>
        <w:t xml:space="preserve"> </w:t>
      </w:r>
      <w:r w:rsidR="000E43C5" w:rsidRPr="00092B14">
        <w:rPr>
          <w:rFonts w:asciiTheme="minorHAnsi" w:hAnsiTheme="minorHAnsi" w:cstheme="minorHAnsi"/>
        </w:rPr>
        <w:t>BSc, FIAA, GAICD</w:t>
      </w:r>
      <w:r w:rsidR="000972D9">
        <w:rPr>
          <w:rFonts w:asciiTheme="minorHAnsi" w:hAnsiTheme="minorHAnsi" w:cstheme="minorHAnsi"/>
        </w:rPr>
        <w:t xml:space="preserve"> -</w:t>
      </w:r>
      <w:r w:rsidR="000E43C5" w:rsidRPr="00092B14">
        <w:rPr>
          <w:rFonts w:asciiTheme="minorHAnsi" w:hAnsiTheme="minorHAnsi" w:cstheme="minorHAnsi"/>
        </w:rPr>
        <w:t xml:space="preserve"> Ms Bateup has over 25 years’ experience in general insurance.  Ms Bateup held a Senior Executive position within a general insurer prior to joining, and becoming a </w:t>
      </w:r>
      <w:proofErr w:type="gramStart"/>
      <w:r w:rsidR="000E43C5" w:rsidRPr="00092B14">
        <w:rPr>
          <w:rFonts w:asciiTheme="minorHAnsi" w:hAnsiTheme="minorHAnsi" w:cstheme="minorHAnsi"/>
        </w:rPr>
        <w:t>Principal</w:t>
      </w:r>
      <w:proofErr w:type="gramEnd"/>
      <w:r w:rsidR="000E43C5" w:rsidRPr="00092B14">
        <w:rPr>
          <w:rFonts w:asciiTheme="minorHAnsi" w:hAnsiTheme="minorHAnsi" w:cstheme="minorHAnsi"/>
        </w:rPr>
        <w:t xml:space="preserve"> of, and the Australian General Insurance Sector Leader for, an international consulting firm advising corporations and government entities.  Ms Bateup has also been an elected Council member of the Council of the Actuaries Institute where she also sat on various advisory committees.  Ms Bateup is an Executive Director of her own consulting firm, Bateup Actuarial &amp; Consulting Services</w:t>
      </w:r>
      <w:r w:rsidR="00AD4DC7">
        <w:rPr>
          <w:rFonts w:asciiTheme="minorHAnsi" w:hAnsiTheme="minorHAnsi" w:cstheme="minorHAnsi"/>
        </w:rPr>
        <w:t>,</w:t>
      </w:r>
      <w:r w:rsidR="000E43C5" w:rsidRPr="00092B14">
        <w:rPr>
          <w:rFonts w:asciiTheme="minorHAnsi" w:hAnsiTheme="minorHAnsi" w:cstheme="minorHAnsi"/>
        </w:rPr>
        <w:t xml:space="preserve"> as well as a Non-Executive Director of Medical Insurance Australia Limited and Eric Insurance Pty Ltd, where she chairs the Risk Committees.  Ms Bateup has a strong background in </w:t>
      </w:r>
      <w:r w:rsidR="00555DD3">
        <w:rPr>
          <w:rFonts w:asciiTheme="minorHAnsi" w:hAnsiTheme="minorHAnsi" w:cstheme="minorHAnsi"/>
        </w:rPr>
        <w:t>r</w:t>
      </w:r>
      <w:r w:rsidR="000E43C5" w:rsidRPr="00092B14">
        <w:rPr>
          <w:rFonts w:asciiTheme="minorHAnsi" w:hAnsiTheme="minorHAnsi" w:cstheme="minorHAnsi"/>
        </w:rPr>
        <w:t>isk,</w:t>
      </w:r>
      <w:r w:rsidR="00555DD3">
        <w:rPr>
          <w:rFonts w:asciiTheme="minorHAnsi" w:hAnsiTheme="minorHAnsi" w:cstheme="minorHAnsi"/>
        </w:rPr>
        <w:t xml:space="preserve"> p</w:t>
      </w:r>
      <w:r w:rsidR="000E43C5" w:rsidRPr="00092B14">
        <w:rPr>
          <w:rFonts w:asciiTheme="minorHAnsi" w:hAnsiTheme="minorHAnsi" w:cstheme="minorHAnsi"/>
        </w:rPr>
        <w:t xml:space="preserve">ricing, </w:t>
      </w:r>
      <w:r w:rsidR="00555DD3">
        <w:rPr>
          <w:rFonts w:asciiTheme="minorHAnsi" w:hAnsiTheme="minorHAnsi" w:cstheme="minorHAnsi"/>
        </w:rPr>
        <w:t>g</w:t>
      </w:r>
      <w:r w:rsidR="000E43C5" w:rsidRPr="00092B14">
        <w:rPr>
          <w:rFonts w:asciiTheme="minorHAnsi" w:hAnsiTheme="minorHAnsi" w:cstheme="minorHAnsi"/>
        </w:rPr>
        <w:t>overnance</w:t>
      </w:r>
      <w:r w:rsidR="00AD4DC7">
        <w:rPr>
          <w:rFonts w:asciiTheme="minorHAnsi" w:hAnsiTheme="minorHAnsi" w:cstheme="minorHAnsi"/>
        </w:rPr>
        <w:t>,</w:t>
      </w:r>
      <w:r w:rsidR="000E43C5" w:rsidRPr="00092B14">
        <w:rPr>
          <w:rFonts w:asciiTheme="minorHAnsi" w:hAnsiTheme="minorHAnsi" w:cstheme="minorHAnsi"/>
        </w:rPr>
        <w:t xml:space="preserve"> and </w:t>
      </w:r>
      <w:r w:rsidR="00555DD3">
        <w:rPr>
          <w:rFonts w:asciiTheme="minorHAnsi" w:hAnsiTheme="minorHAnsi" w:cstheme="minorHAnsi"/>
        </w:rPr>
        <w:t>a</w:t>
      </w:r>
      <w:r w:rsidR="000E43C5" w:rsidRPr="00092B14">
        <w:rPr>
          <w:rFonts w:asciiTheme="minorHAnsi" w:hAnsiTheme="minorHAnsi" w:cstheme="minorHAnsi"/>
        </w:rPr>
        <w:t xml:space="preserve">ctuarial </w:t>
      </w:r>
      <w:r w:rsidR="007650C5" w:rsidRPr="00092B14">
        <w:rPr>
          <w:rFonts w:asciiTheme="minorHAnsi" w:hAnsiTheme="minorHAnsi" w:cstheme="minorHAnsi"/>
        </w:rPr>
        <w:t>services</w:t>
      </w:r>
      <w:r w:rsidR="000E43C5" w:rsidRPr="00092B14">
        <w:rPr>
          <w:rFonts w:asciiTheme="minorHAnsi" w:hAnsiTheme="minorHAnsi" w:cstheme="minorHAnsi"/>
        </w:rPr>
        <w:t>.  She has also served as an expert witness in litigated general insurance matters.  Ms Bateup is a Graduate Member of the Australian Institute of Company Directors.</w:t>
      </w:r>
    </w:p>
    <w:bookmarkEnd w:id="256"/>
    <w:p w14:paraId="18F52CEB" w14:textId="77777777" w:rsidR="00B37A19" w:rsidRPr="005473B1" w:rsidRDefault="00B37A19" w:rsidP="0045229D">
      <w:pPr>
        <w:numPr>
          <w:ilvl w:val="12"/>
          <w:numId w:val="0"/>
        </w:numPr>
        <w:spacing w:line="264" w:lineRule="auto"/>
        <w:rPr>
          <w:szCs w:val="22"/>
        </w:rPr>
      </w:pPr>
      <w:r w:rsidRPr="005473B1">
        <w:rPr>
          <w:szCs w:val="22"/>
        </w:rPr>
        <w:t>The remuneration of the Board members is determined by the ACT Remuneration Tribunal.</w:t>
      </w:r>
    </w:p>
    <w:p w14:paraId="10C8E8F3" w14:textId="2457F142" w:rsidR="00B37A19" w:rsidRPr="005473B1" w:rsidRDefault="00B37A19" w:rsidP="0045229D">
      <w:pPr>
        <w:numPr>
          <w:ilvl w:val="12"/>
          <w:numId w:val="0"/>
        </w:numPr>
        <w:spacing w:line="264" w:lineRule="auto"/>
        <w:rPr>
          <w:szCs w:val="22"/>
        </w:rPr>
      </w:pPr>
      <w:r w:rsidRPr="005473B1">
        <w:rPr>
          <w:szCs w:val="22"/>
        </w:rPr>
        <w:t xml:space="preserve">The Board met on four occasions during </w:t>
      </w:r>
      <w:r w:rsidRPr="00001AB3">
        <w:rPr>
          <w:szCs w:val="22"/>
        </w:rPr>
        <w:t>20</w:t>
      </w:r>
      <w:r w:rsidR="003F11DF" w:rsidRPr="00A34376">
        <w:rPr>
          <w:szCs w:val="22"/>
        </w:rPr>
        <w:t>2</w:t>
      </w:r>
      <w:r w:rsidR="00A34376">
        <w:rPr>
          <w:szCs w:val="22"/>
        </w:rPr>
        <w:t>1</w:t>
      </w:r>
      <w:r w:rsidRPr="00A34376">
        <w:rPr>
          <w:szCs w:val="22"/>
        </w:rPr>
        <w:t>-2</w:t>
      </w:r>
      <w:r w:rsidR="00A34376">
        <w:rPr>
          <w:szCs w:val="22"/>
        </w:rPr>
        <w:t>2</w:t>
      </w:r>
      <w:r w:rsidRPr="005473B1">
        <w:rPr>
          <w:szCs w:val="22"/>
        </w:rPr>
        <w:t xml:space="preserve"> and was consulted on the following:</w:t>
      </w:r>
    </w:p>
    <w:p w14:paraId="069D60E3" w14:textId="5F59FF85" w:rsidR="00B37A19" w:rsidRPr="005473B1" w:rsidRDefault="00A15712" w:rsidP="00C31157">
      <w:pPr>
        <w:numPr>
          <w:ilvl w:val="0"/>
          <w:numId w:val="14"/>
        </w:numPr>
        <w:tabs>
          <w:tab w:val="clear" w:pos="360"/>
        </w:tabs>
        <w:spacing w:before="30" w:after="30" w:line="264" w:lineRule="auto"/>
      </w:pPr>
      <w:r>
        <w:t xml:space="preserve">the Territory’s </w:t>
      </w:r>
      <w:r w:rsidR="00B37A19">
        <w:t xml:space="preserve">reinsurance program for </w:t>
      </w:r>
      <w:proofErr w:type="gramStart"/>
      <w:r w:rsidR="00B37A19">
        <w:t>202</w:t>
      </w:r>
      <w:r w:rsidR="00A34376">
        <w:t>2</w:t>
      </w:r>
      <w:r w:rsidR="00B37A19">
        <w:t>-2</w:t>
      </w:r>
      <w:r w:rsidR="00A34376">
        <w:t>3</w:t>
      </w:r>
      <w:r w:rsidR="00B37A19">
        <w:t>;</w:t>
      </w:r>
      <w:proofErr w:type="gramEnd"/>
    </w:p>
    <w:p w14:paraId="5E9A9731" w14:textId="5F59FF85" w:rsidR="00B37A19" w:rsidRPr="005473B1" w:rsidRDefault="00B37A19" w:rsidP="00C31157">
      <w:pPr>
        <w:numPr>
          <w:ilvl w:val="0"/>
          <w:numId w:val="14"/>
        </w:numPr>
        <w:tabs>
          <w:tab w:val="clear" w:pos="360"/>
        </w:tabs>
        <w:spacing w:before="30" w:after="30" w:line="264" w:lineRule="auto"/>
      </w:pPr>
      <w:r>
        <w:t xml:space="preserve">actuarial and financial </w:t>
      </w:r>
      <w:proofErr w:type="gramStart"/>
      <w:r>
        <w:t>matters;</w:t>
      </w:r>
      <w:proofErr w:type="gramEnd"/>
    </w:p>
    <w:p w14:paraId="6BA70B83" w14:textId="5F59FF85" w:rsidR="00B37A19" w:rsidRPr="005473B1" w:rsidRDefault="00B37A19" w:rsidP="00C31157">
      <w:pPr>
        <w:numPr>
          <w:ilvl w:val="0"/>
          <w:numId w:val="14"/>
        </w:numPr>
        <w:tabs>
          <w:tab w:val="clear" w:pos="360"/>
        </w:tabs>
        <w:spacing w:before="30" w:after="30" w:line="264" w:lineRule="auto"/>
      </w:pPr>
      <w:r>
        <w:t xml:space="preserve">operational </w:t>
      </w:r>
      <w:proofErr w:type="gramStart"/>
      <w:r>
        <w:t>priorities;</w:t>
      </w:r>
      <w:proofErr w:type="gramEnd"/>
    </w:p>
    <w:p w14:paraId="0271A332" w14:textId="5F59FF85" w:rsidR="00B37A19" w:rsidRPr="005473B1" w:rsidRDefault="00B37A19" w:rsidP="00C31157">
      <w:pPr>
        <w:numPr>
          <w:ilvl w:val="0"/>
          <w:numId w:val="14"/>
        </w:numPr>
        <w:tabs>
          <w:tab w:val="clear" w:pos="360"/>
        </w:tabs>
        <w:spacing w:before="30" w:after="30" w:line="264" w:lineRule="auto"/>
      </w:pPr>
      <w:r>
        <w:t xml:space="preserve">ICT systems and </w:t>
      </w:r>
      <w:proofErr w:type="gramStart"/>
      <w:r>
        <w:t>management;</w:t>
      </w:r>
      <w:proofErr w:type="gramEnd"/>
    </w:p>
    <w:p w14:paraId="5C8E595A" w14:textId="5F59FF85" w:rsidR="00B37A19" w:rsidRPr="005473B1" w:rsidRDefault="2729D5D4" w:rsidP="00C31157">
      <w:pPr>
        <w:numPr>
          <w:ilvl w:val="0"/>
          <w:numId w:val="14"/>
        </w:numPr>
        <w:tabs>
          <w:tab w:val="clear" w:pos="360"/>
        </w:tabs>
        <w:spacing w:before="30" w:after="30" w:line="264" w:lineRule="auto"/>
      </w:pPr>
      <w:r>
        <w:t>review</w:t>
      </w:r>
      <w:r w:rsidR="603289D8">
        <w:t>s</w:t>
      </w:r>
      <w:r>
        <w:t xml:space="preserve"> of major claims; and</w:t>
      </w:r>
    </w:p>
    <w:p w14:paraId="5C06C7A2" w14:textId="5F59FF85" w:rsidR="00B37A19" w:rsidRPr="005473B1" w:rsidRDefault="2729D5D4" w:rsidP="00C31157">
      <w:pPr>
        <w:numPr>
          <w:ilvl w:val="0"/>
          <w:numId w:val="14"/>
        </w:numPr>
        <w:tabs>
          <w:tab w:val="clear" w:pos="360"/>
        </w:tabs>
        <w:spacing w:before="30" w:after="30" w:line="264" w:lineRule="auto"/>
      </w:pPr>
      <w:r>
        <w:t>risk management matters.</w:t>
      </w:r>
    </w:p>
    <w:p w14:paraId="2AD63F7C" w14:textId="77777777" w:rsidR="000F2579" w:rsidRPr="00BF74FA" w:rsidRDefault="000F2579">
      <w:pPr>
        <w:spacing w:before="0" w:after="160" w:line="259" w:lineRule="auto"/>
        <w:rPr>
          <w:szCs w:val="22"/>
        </w:rPr>
      </w:pPr>
      <w:bookmarkStart w:id="257" w:name="_Toc428269536"/>
      <w:bookmarkStart w:id="258" w:name="_Toc490043629"/>
      <w:bookmarkStart w:id="259" w:name="_Toc490043683"/>
      <w:bookmarkStart w:id="260" w:name="_Toc490043730"/>
      <w:bookmarkStart w:id="261" w:name="_Toc490043777"/>
      <w:bookmarkStart w:id="262" w:name="_Toc490043830"/>
      <w:bookmarkStart w:id="263" w:name="_Toc490044166"/>
      <w:bookmarkStart w:id="264" w:name="_Toc490044438"/>
      <w:bookmarkStart w:id="265" w:name="_Toc493661310"/>
      <w:bookmarkStart w:id="266" w:name="_Toc493661364"/>
      <w:bookmarkStart w:id="267" w:name="_Toc516562776"/>
      <w:bookmarkStart w:id="268" w:name="_Toc516562878"/>
      <w:bookmarkStart w:id="269" w:name="_Toc516563207"/>
      <w:bookmarkStart w:id="270" w:name="_Toc516569058"/>
      <w:bookmarkStart w:id="271" w:name="_Toc16063813"/>
      <w:bookmarkStart w:id="272" w:name="_Toc53391299"/>
      <w:r w:rsidRPr="00BF74FA">
        <w:rPr>
          <w:szCs w:val="22"/>
        </w:rPr>
        <w:br w:type="page"/>
      </w:r>
    </w:p>
    <w:p w14:paraId="1053D46F" w14:textId="75326EEC" w:rsidR="00186E28" w:rsidRPr="00484333" w:rsidRDefault="00186E28" w:rsidP="00484333">
      <w:pPr>
        <w:pStyle w:val="Heading2"/>
      </w:pPr>
      <w:bookmarkStart w:id="273" w:name="_Toc55483040"/>
      <w:r w:rsidRPr="00484333">
        <w:lastRenderedPageBreak/>
        <w:t>B.2 Performance Analysis</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7C9AAFDC" w14:textId="3B23318C" w:rsidR="00186E28" w:rsidRPr="005473B1" w:rsidRDefault="547B6CEE" w:rsidP="00484333">
      <w:pPr>
        <w:spacing w:line="264" w:lineRule="auto"/>
      </w:pPr>
      <w:r>
        <w:t xml:space="preserve">The Authority’s </w:t>
      </w:r>
      <w:r w:rsidR="1EBCF3F1">
        <w:t>Key Performance Indicators (KPIs)</w:t>
      </w:r>
      <w:r>
        <w:t xml:space="preserve"> are detailed in the Authority’s </w:t>
      </w:r>
      <w:r w:rsidRPr="20344CA3">
        <w:rPr>
          <w:i/>
          <w:iCs/>
        </w:rPr>
        <w:t>20</w:t>
      </w:r>
      <w:r w:rsidR="73EACD8F" w:rsidRPr="20344CA3">
        <w:rPr>
          <w:i/>
          <w:iCs/>
        </w:rPr>
        <w:t>2</w:t>
      </w:r>
      <w:r w:rsidR="18E8A930" w:rsidRPr="20344CA3">
        <w:rPr>
          <w:i/>
          <w:iCs/>
        </w:rPr>
        <w:t>1</w:t>
      </w:r>
      <w:r w:rsidRPr="20344CA3">
        <w:rPr>
          <w:i/>
          <w:iCs/>
        </w:rPr>
        <w:t>-2</w:t>
      </w:r>
      <w:r w:rsidR="18E8A930" w:rsidRPr="20344CA3">
        <w:rPr>
          <w:i/>
          <w:iCs/>
        </w:rPr>
        <w:t>2</w:t>
      </w:r>
      <w:r w:rsidRPr="20344CA3">
        <w:rPr>
          <w:i/>
          <w:iCs/>
        </w:rPr>
        <w:t xml:space="preserve"> Statement of Intent</w:t>
      </w:r>
      <w:r>
        <w:t xml:space="preserve"> and are reported as part of the Authority’s Statement of Performance</w:t>
      </w:r>
      <w:r w:rsidR="00861BA8">
        <w:t>,</w:t>
      </w:r>
      <w:r>
        <w:t xml:space="preserve"> see pages </w:t>
      </w:r>
      <w:r w:rsidR="005A313E">
        <w:t>86-9</w:t>
      </w:r>
      <w:r w:rsidR="00861BA8">
        <w:t>3</w:t>
      </w:r>
      <w:r>
        <w:t>.</w:t>
      </w:r>
    </w:p>
    <w:p w14:paraId="1DC6B0C3" w14:textId="3947746B" w:rsidR="20344CA3" w:rsidRDefault="20344CA3" w:rsidP="20344CA3">
      <w:pPr>
        <w:spacing w:line="264" w:lineRule="auto"/>
      </w:pPr>
      <w:r>
        <w:t>The Authority undertook a review of its Key Performance Indicators in 2021, with the 2021-22 KPIs reflecting a new suite of indicators, with some previous indicators being discontinued.  The objective of the review was to ensure the KPIs being measured are relevant to the delivery of the Authority’s strategic object</w:t>
      </w:r>
      <w:r w:rsidR="008B7503">
        <w:t>ive</w:t>
      </w:r>
      <w:r>
        <w:t>s, quantifying specific outputs or activities that are measurable.</w:t>
      </w:r>
    </w:p>
    <w:p w14:paraId="7BC4740E" w14:textId="77777777" w:rsidR="0032703E" w:rsidRDefault="00186E28" w:rsidP="0032703E">
      <w:pPr>
        <w:spacing w:line="264" w:lineRule="auto"/>
      </w:pPr>
      <w:r w:rsidRPr="008B7503">
        <w:t xml:space="preserve">A summary of the outcomes achieved against each of the Authority’s principal objectives and </w:t>
      </w:r>
      <w:r w:rsidR="00A34376" w:rsidRPr="00F460D4">
        <w:t>KPIs</w:t>
      </w:r>
      <w:r w:rsidRPr="008932A9">
        <w:t xml:space="preserve"> </w:t>
      </w:r>
      <w:r w:rsidR="00462604" w:rsidRPr="008932A9">
        <w:t xml:space="preserve">is </w:t>
      </w:r>
      <w:r w:rsidRPr="008932A9">
        <w:t>detailed below.</w:t>
      </w:r>
      <w:bookmarkStart w:id="274" w:name="_Toc490043630"/>
      <w:bookmarkStart w:id="275" w:name="_Toc490043684"/>
      <w:bookmarkStart w:id="276" w:name="_Toc490043731"/>
      <w:bookmarkStart w:id="277" w:name="_Toc490043778"/>
      <w:bookmarkStart w:id="278" w:name="_Toc490043831"/>
      <w:bookmarkStart w:id="279" w:name="_Toc490044167"/>
      <w:bookmarkStart w:id="280" w:name="_Toc490044439"/>
      <w:bookmarkStart w:id="281" w:name="_Toc493661311"/>
      <w:bookmarkStart w:id="282" w:name="_Toc493661365"/>
      <w:bookmarkStart w:id="283" w:name="_Toc516562777"/>
      <w:bookmarkStart w:id="284" w:name="_Toc516562879"/>
      <w:bookmarkStart w:id="285" w:name="_Toc516563208"/>
      <w:bookmarkStart w:id="286" w:name="_Toc516569059"/>
      <w:bookmarkStart w:id="287" w:name="_Toc16063814"/>
      <w:bookmarkStart w:id="288" w:name="_Toc53391300"/>
      <w:bookmarkStart w:id="289" w:name="_Toc55483041"/>
    </w:p>
    <w:p w14:paraId="656C5144" w14:textId="1A1D9406" w:rsidR="00186E28" w:rsidRPr="00AF70E6" w:rsidRDefault="00186E28" w:rsidP="008C7987">
      <w:pPr>
        <w:pStyle w:val="Heading3"/>
      </w:pPr>
      <w:r w:rsidRPr="00AF70E6">
        <w:t>B.2.1 Carry on the business of insurer of Territory risks</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07769059" w14:textId="77777777" w:rsidR="00186E28" w:rsidRPr="00FE086C" w:rsidRDefault="00186E28" w:rsidP="00C35D02">
      <w:pPr>
        <w:pStyle w:val="Heading4"/>
      </w:pPr>
      <w:r w:rsidRPr="00FE086C">
        <w:t>Conduct an annual customer satisfaction survey</w:t>
      </w:r>
    </w:p>
    <w:p w14:paraId="40486BA8" w14:textId="2ABB6B7A" w:rsidR="00B82E50" w:rsidRPr="00135230" w:rsidRDefault="00B82E50" w:rsidP="00B82E50">
      <w:pPr>
        <w:spacing w:line="264" w:lineRule="auto"/>
        <w:rPr>
          <w:szCs w:val="22"/>
        </w:rPr>
      </w:pPr>
      <w:r w:rsidRPr="00135230">
        <w:rPr>
          <w:szCs w:val="22"/>
        </w:rPr>
        <w:t xml:space="preserve">The Authority’s annual customer satisfaction survey was undertaken with a range of questions focused on governance processes, practices, product, and service outcomes.  </w:t>
      </w:r>
    </w:p>
    <w:p w14:paraId="3556E3C6" w14:textId="70C78B8F" w:rsidR="00B82E50" w:rsidRPr="00135230" w:rsidRDefault="00B82E50" w:rsidP="00B82E50">
      <w:pPr>
        <w:spacing w:line="264" w:lineRule="auto"/>
        <w:rPr>
          <w:szCs w:val="22"/>
        </w:rPr>
      </w:pPr>
      <w:r w:rsidRPr="00135230">
        <w:rPr>
          <w:szCs w:val="22"/>
        </w:rPr>
        <w:t>Surveys were sent to a range of agency contacts including Directors-General, Chief Executive Officers</w:t>
      </w:r>
      <w:r w:rsidR="00462604">
        <w:rPr>
          <w:szCs w:val="22"/>
        </w:rPr>
        <w:t>,</w:t>
      </w:r>
      <w:r w:rsidRPr="00135230">
        <w:rPr>
          <w:szCs w:val="22"/>
        </w:rPr>
        <w:t xml:space="preserve"> and other key stakeholders of ACT Government directorates and statutory authorities.  Respondents were asked to rate the quality of different aspects of the Authority’s services</w:t>
      </w:r>
      <w:r w:rsidR="00462604">
        <w:rPr>
          <w:szCs w:val="22"/>
        </w:rPr>
        <w:t>,</w:t>
      </w:r>
      <w:r w:rsidRPr="00135230">
        <w:rPr>
          <w:szCs w:val="22"/>
        </w:rPr>
        <w:t xml:space="preserve"> based on their experiences over the past 12 months.</w:t>
      </w:r>
    </w:p>
    <w:p w14:paraId="616CF14E" w14:textId="263D0D24" w:rsidR="00B82E50" w:rsidRPr="00B01083" w:rsidRDefault="00B82E50" w:rsidP="00B82E50">
      <w:pPr>
        <w:spacing w:line="264" w:lineRule="auto"/>
        <w:rPr>
          <w:szCs w:val="22"/>
        </w:rPr>
      </w:pPr>
      <w:r w:rsidRPr="00B01083">
        <w:rPr>
          <w:szCs w:val="22"/>
        </w:rPr>
        <w:t xml:space="preserve">Overall satisfaction </w:t>
      </w:r>
      <w:r w:rsidR="00013BF6">
        <w:rPr>
          <w:szCs w:val="22"/>
        </w:rPr>
        <w:t>with</w:t>
      </w:r>
      <w:r w:rsidR="00013BF6" w:rsidRPr="00B01083">
        <w:rPr>
          <w:szCs w:val="22"/>
        </w:rPr>
        <w:t xml:space="preserve"> </w:t>
      </w:r>
      <w:r w:rsidRPr="00B01083">
        <w:rPr>
          <w:szCs w:val="22"/>
        </w:rPr>
        <w:t xml:space="preserve">the Authority was </w:t>
      </w:r>
      <w:r w:rsidR="000652E8">
        <w:rPr>
          <w:szCs w:val="22"/>
        </w:rPr>
        <w:t>73</w:t>
      </w:r>
      <w:r w:rsidR="00AE5950">
        <w:rPr>
          <w:szCs w:val="22"/>
        </w:rPr>
        <w:t xml:space="preserve"> per cent</w:t>
      </w:r>
      <w:r w:rsidRPr="00B01083">
        <w:rPr>
          <w:szCs w:val="22"/>
        </w:rPr>
        <w:t>.  The Authority’s customers identified the following positive characteristics as the key driver</w:t>
      </w:r>
      <w:r w:rsidR="00462604">
        <w:rPr>
          <w:szCs w:val="22"/>
        </w:rPr>
        <w:t>s</w:t>
      </w:r>
      <w:r w:rsidRPr="00B01083">
        <w:rPr>
          <w:szCs w:val="22"/>
        </w:rPr>
        <w:t xml:space="preserve"> of positive experiences: </w:t>
      </w:r>
    </w:p>
    <w:p w14:paraId="52EA2B47" w14:textId="5F59FF85" w:rsidR="00B82E50" w:rsidRPr="00B01083" w:rsidRDefault="1271B14F" w:rsidP="00C31157">
      <w:pPr>
        <w:numPr>
          <w:ilvl w:val="0"/>
          <w:numId w:val="14"/>
        </w:numPr>
        <w:tabs>
          <w:tab w:val="clear" w:pos="360"/>
        </w:tabs>
        <w:spacing w:before="30" w:after="30" w:line="264" w:lineRule="auto"/>
      </w:pPr>
      <w:r>
        <w:t xml:space="preserve">the professionalism of the Authority’s </w:t>
      </w:r>
      <w:proofErr w:type="gramStart"/>
      <w:r>
        <w:t>staff;</w:t>
      </w:r>
      <w:proofErr w:type="gramEnd"/>
    </w:p>
    <w:p w14:paraId="7C8B246C" w14:textId="5F59FF85" w:rsidR="00B82E50" w:rsidRPr="00B01083" w:rsidRDefault="1271B14F" w:rsidP="00C31157">
      <w:pPr>
        <w:numPr>
          <w:ilvl w:val="0"/>
          <w:numId w:val="14"/>
        </w:numPr>
        <w:tabs>
          <w:tab w:val="clear" w:pos="360"/>
        </w:tabs>
        <w:spacing w:before="30" w:after="30" w:line="264" w:lineRule="auto"/>
      </w:pPr>
      <w:r>
        <w:t>the Authority’s staff understand the services they deliver; and</w:t>
      </w:r>
    </w:p>
    <w:p w14:paraId="01013714" w14:textId="5F59FF85" w:rsidR="00B82E50" w:rsidRPr="00B01083" w:rsidRDefault="1271B14F" w:rsidP="00C31157">
      <w:pPr>
        <w:numPr>
          <w:ilvl w:val="0"/>
          <w:numId w:val="14"/>
        </w:numPr>
        <w:tabs>
          <w:tab w:val="clear" w:pos="360"/>
        </w:tabs>
        <w:spacing w:before="30" w:after="30" w:line="264" w:lineRule="auto"/>
      </w:pPr>
      <w:r>
        <w:t>the Authority respond</w:t>
      </w:r>
      <w:r w:rsidR="544A3722">
        <w:t>ing</w:t>
      </w:r>
      <w:r>
        <w:t xml:space="preserve"> </w:t>
      </w:r>
      <w:r w:rsidR="3981C8CD">
        <w:t xml:space="preserve">in a helpful manner </w:t>
      </w:r>
      <w:r>
        <w:t>to requests.</w:t>
      </w:r>
    </w:p>
    <w:p w14:paraId="455B9CE8" w14:textId="243CB979" w:rsidR="00186E28" w:rsidRPr="00B640FB" w:rsidRDefault="00186E28" w:rsidP="00B640FB">
      <w:pPr>
        <w:spacing w:line="264" w:lineRule="auto"/>
        <w:rPr>
          <w:szCs w:val="22"/>
        </w:rPr>
      </w:pPr>
      <w:r w:rsidRPr="00B640FB">
        <w:rPr>
          <w:szCs w:val="22"/>
        </w:rPr>
        <w:t>The Authority continues to collaborate with customers at all levels to enhance the level of service provided</w:t>
      </w:r>
      <w:r w:rsidR="00462604">
        <w:rPr>
          <w:szCs w:val="22"/>
        </w:rPr>
        <w:t>,</w:t>
      </w:r>
      <w:r w:rsidRPr="00B640FB">
        <w:rPr>
          <w:szCs w:val="22"/>
        </w:rPr>
        <w:t xml:space="preserve"> and to identify and clarify those areas that may require improvement.</w:t>
      </w:r>
    </w:p>
    <w:p w14:paraId="186C172F" w14:textId="075752BB" w:rsidR="00186E28" w:rsidRPr="00FE086C" w:rsidRDefault="00186E28" w:rsidP="00C35D02">
      <w:pPr>
        <w:pStyle w:val="Heading4"/>
      </w:pPr>
      <w:r w:rsidRPr="00FE086C">
        <w:t>Maintain a funding ratio within the targeted range stated in the ACTIA Capital Management Plan</w:t>
      </w:r>
    </w:p>
    <w:p w14:paraId="018091BA" w14:textId="77777777" w:rsidR="00186E28" w:rsidRPr="0078397F" w:rsidRDefault="00186E28" w:rsidP="00C76085">
      <w:pPr>
        <w:pStyle w:val="NormalWeb"/>
        <w:autoSpaceDE w:val="0"/>
        <w:autoSpaceDN w:val="0"/>
        <w:adjustRightInd w:val="0"/>
        <w:spacing w:before="200" w:beforeAutospacing="0" w:after="200" w:afterAutospacing="0" w:line="264" w:lineRule="auto"/>
        <w:rPr>
          <w:rFonts w:ascii="Calibri" w:hAnsi="Calibri"/>
          <w:sz w:val="22"/>
          <w:szCs w:val="22"/>
        </w:rPr>
      </w:pPr>
      <w:r w:rsidRPr="0078397F">
        <w:rPr>
          <w:rFonts w:ascii="Calibri" w:hAnsi="Calibri"/>
          <w:sz w:val="22"/>
          <w:szCs w:val="22"/>
        </w:rPr>
        <w:t>The ACTIA Capital Management Plan provides a comprehensive and structured approach to the long-term management of the Authority’s financial assets.</w:t>
      </w:r>
    </w:p>
    <w:p w14:paraId="3C6345E4" w14:textId="1EA36219" w:rsidR="00186E28" w:rsidRPr="0078397F" w:rsidRDefault="00186E28" w:rsidP="00C76085">
      <w:pPr>
        <w:pStyle w:val="NormalWeb"/>
        <w:autoSpaceDE w:val="0"/>
        <w:autoSpaceDN w:val="0"/>
        <w:adjustRightInd w:val="0"/>
        <w:spacing w:before="200" w:beforeAutospacing="0" w:after="200" w:afterAutospacing="0" w:line="264" w:lineRule="auto"/>
        <w:rPr>
          <w:rFonts w:ascii="Calibri" w:hAnsi="Calibri"/>
          <w:sz w:val="22"/>
          <w:szCs w:val="22"/>
        </w:rPr>
      </w:pPr>
      <w:r w:rsidRPr="0078397F">
        <w:rPr>
          <w:rFonts w:ascii="Calibri" w:hAnsi="Calibri"/>
          <w:sz w:val="22"/>
          <w:szCs w:val="22"/>
        </w:rPr>
        <w:t xml:space="preserve">The plan establishes the basis for an agreed approach to the management of the Authority’s financial strategy and </w:t>
      </w:r>
      <w:r w:rsidR="00B667A9" w:rsidRPr="0078397F">
        <w:rPr>
          <w:rFonts w:ascii="Calibri" w:hAnsi="Calibri"/>
          <w:sz w:val="22"/>
          <w:szCs w:val="22"/>
        </w:rPr>
        <w:t>objectives</w:t>
      </w:r>
      <w:r w:rsidR="00B667A9">
        <w:rPr>
          <w:rFonts w:ascii="Calibri" w:hAnsi="Calibri"/>
          <w:sz w:val="22"/>
          <w:szCs w:val="22"/>
        </w:rPr>
        <w:t xml:space="preserve"> and</w:t>
      </w:r>
      <w:r w:rsidRPr="0078397F">
        <w:rPr>
          <w:rFonts w:ascii="Calibri" w:hAnsi="Calibri"/>
          <w:sz w:val="22"/>
          <w:szCs w:val="22"/>
        </w:rPr>
        <w:t xml:space="preserve"> takes into consideration the variability of the Authority’s capital position that may result from changes in claims experience and investment returns.</w:t>
      </w:r>
    </w:p>
    <w:p w14:paraId="477D13F2" w14:textId="2A78EE91" w:rsidR="00186E28" w:rsidRPr="0078397F" w:rsidRDefault="00186E28" w:rsidP="3226664C">
      <w:pPr>
        <w:pStyle w:val="ListParagraph"/>
        <w:widowControl w:val="0"/>
        <w:spacing w:line="264" w:lineRule="auto"/>
        <w:ind w:left="0" w:right="-45"/>
      </w:pPr>
      <w:r>
        <w:t>The Authority aims to manage its capital position at a range between 100 – 120 per cent.</w:t>
      </w:r>
      <w:r w:rsidR="00777078">
        <w:t xml:space="preserve"> </w:t>
      </w:r>
      <w:r>
        <w:t xml:space="preserve"> This position seeks to strike a balance between the appropriate management of the Territory’s risk</w:t>
      </w:r>
      <w:r w:rsidR="00CA71D6">
        <w:t>,</w:t>
      </w:r>
      <w:r>
        <w:t xml:space="preserve"> while allowing suitable mechanisms to address a capital position outside the target ratio range.</w:t>
      </w:r>
      <w:r w:rsidR="00777078">
        <w:t xml:space="preserve"> </w:t>
      </w:r>
      <w:r>
        <w:t xml:space="preserve"> This would include action to seek capital injections (in a deficit situation) or surrendering </w:t>
      </w:r>
      <w:r w:rsidR="2BBFCFE8">
        <w:t>excess</w:t>
      </w:r>
      <w:r>
        <w:t xml:space="preserve"> capital (in a surplus situation)</w:t>
      </w:r>
      <w:r w:rsidR="57151189">
        <w:t xml:space="preserve"> </w:t>
      </w:r>
      <w:r w:rsidR="57151189" w:rsidRPr="41575665">
        <w:rPr>
          <w:rFonts w:eastAsia="Calibri" w:cs="Calibri"/>
          <w:szCs w:val="22"/>
        </w:rPr>
        <w:t>if assessed as necessary after considering various factors including future market conditions</w:t>
      </w:r>
      <w:r>
        <w:t>.</w:t>
      </w:r>
    </w:p>
    <w:p w14:paraId="2473013C" w14:textId="5E7EF0D9" w:rsidR="00186E28" w:rsidRPr="0078397F" w:rsidRDefault="00186E28" w:rsidP="00C76085">
      <w:pPr>
        <w:pStyle w:val="BodyText2"/>
        <w:spacing w:after="200" w:line="264" w:lineRule="auto"/>
      </w:pPr>
      <w:r>
        <w:lastRenderedPageBreak/>
        <w:t xml:space="preserve">The Authority’s funding ratio as </w:t>
      </w:r>
      <w:proofErr w:type="gramStart"/>
      <w:r>
        <w:t>at</w:t>
      </w:r>
      <w:proofErr w:type="gramEnd"/>
      <w:r>
        <w:t xml:space="preserve"> 30 June </w:t>
      </w:r>
      <w:r w:rsidR="125E76F7">
        <w:t>202</w:t>
      </w:r>
      <w:r w:rsidR="1782561F">
        <w:t>2</w:t>
      </w:r>
      <w:r>
        <w:t xml:space="preserve">, is </w:t>
      </w:r>
      <w:r w:rsidR="125E76F7">
        <w:t>1</w:t>
      </w:r>
      <w:r w:rsidR="717CEA2F">
        <w:t>21</w:t>
      </w:r>
      <w:r>
        <w:t xml:space="preserve"> per cent equating to a balance sheet surplus of</w:t>
      </w:r>
      <w:r>
        <w:br/>
        <w:t>$</w:t>
      </w:r>
      <w:r w:rsidR="63786D3F">
        <w:t>68.</w:t>
      </w:r>
      <w:r w:rsidR="442C1451">
        <w:t>9</w:t>
      </w:r>
      <w:r>
        <w:t xml:space="preserve"> million with a forecasted capital funding position for 20</w:t>
      </w:r>
      <w:r w:rsidR="00043E99">
        <w:t>2</w:t>
      </w:r>
      <w:r w:rsidDel="00043E99">
        <w:t>2</w:t>
      </w:r>
      <w:r w:rsidR="125E76F7">
        <w:t>-</w:t>
      </w:r>
      <w:r w:rsidR="0047452B" w:rsidDel="00043E99">
        <w:t>2</w:t>
      </w:r>
      <w:r w:rsidR="00043E99">
        <w:t>3</w:t>
      </w:r>
      <w:r>
        <w:t xml:space="preserve"> of $</w:t>
      </w:r>
      <w:r w:rsidR="60205F6C">
        <w:t>124</w:t>
      </w:r>
      <w:r w:rsidR="42C20DAF">
        <w:t>.</w:t>
      </w:r>
      <w:r w:rsidR="4F21FEF3">
        <w:t>4</w:t>
      </w:r>
      <w:r>
        <w:t xml:space="preserve"> million, </w:t>
      </w:r>
      <w:r w:rsidR="2ADC020D" w:rsidRPr="00E2432F">
        <w:t>140</w:t>
      </w:r>
      <w:r w:rsidR="00AE5950" w:rsidRPr="00E2432F">
        <w:t xml:space="preserve"> per</w:t>
      </w:r>
      <w:r w:rsidR="00AE5950">
        <w:t xml:space="preserve"> cent</w:t>
      </w:r>
      <w:r>
        <w:t>.</w:t>
      </w:r>
    </w:p>
    <w:p w14:paraId="2C7C1D7B" w14:textId="6DB67C70" w:rsidR="00B640FB" w:rsidRPr="0078397F" w:rsidRDefault="00414B45" w:rsidP="00A03757">
      <w:pPr>
        <w:pStyle w:val="Heading6"/>
        <w:spacing w:before="144" w:after="144" w:line="276" w:lineRule="auto"/>
        <w:jc w:val="left"/>
        <w:rPr>
          <w:rFonts w:asciiTheme="minorHAnsi" w:hAnsiTheme="minorHAnsi" w:cstheme="minorHAnsi"/>
          <w:i/>
          <w:iCs/>
          <w:sz w:val="22"/>
          <w:szCs w:val="22"/>
        </w:rPr>
      </w:pPr>
      <w:r w:rsidRPr="0078397F">
        <w:rPr>
          <w:rFonts w:asciiTheme="minorHAnsi" w:hAnsiTheme="minorHAnsi" w:cstheme="minorHAnsi"/>
          <w:i/>
          <w:iCs/>
          <w:sz w:val="22"/>
          <w:szCs w:val="22"/>
        </w:rPr>
        <w:t>Table B.</w:t>
      </w:r>
      <w:r w:rsidRPr="0078397F">
        <w:rPr>
          <w:rFonts w:asciiTheme="minorHAnsi" w:hAnsiTheme="minorHAnsi" w:cstheme="minorHAnsi"/>
          <w:i/>
          <w:iCs/>
          <w:sz w:val="22"/>
          <w:szCs w:val="22"/>
        </w:rPr>
        <w:fldChar w:fldCharType="begin"/>
      </w:r>
      <w:r w:rsidRPr="0078397F">
        <w:rPr>
          <w:rFonts w:asciiTheme="minorHAnsi" w:hAnsiTheme="minorHAnsi" w:cstheme="minorHAnsi"/>
          <w:i/>
          <w:iCs/>
          <w:sz w:val="22"/>
          <w:szCs w:val="22"/>
        </w:rPr>
        <w:instrText xml:space="preserve"> SEQ Table_B. \* ARABIC </w:instrText>
      </w:r>
      <w:r w:rsidRPr="0078397F">
        <w:rPr>
          <w:rFonts w:asciiTheme="minorHAnsi" w:hAnsiTheme="minorHAnsi" w:cstheme="minorHAnsi"/>
          <w:i/>
          <w:iCs/>
          <w:sz w:val="22"/>
          <w:szCs w:val="22"/>
        </w:rPr>
        <w:fldChar w:fldCharType="separate"/>
      </w:r>
      <w:r w:rsidR="008622D5">
        <w:rPr>
          <w:rFonts w:asciiTheme="minorHAnsi" w:hAnsiTheme="minorHAnsi" w:cstheme="minorHAnsi"/>
          <w:i/>
          <w:iCs/>
          <w:noProof/>
          <w:sz w:val="22"/>
          <w:szCs w:val="22"/>
        </w:rPr>
        <w:t>2</w:t>
      </w:r>
      <w:r w:rsidRPr="0078397F">
        <w:rPr>
          <w:rFonts w:asciiTheme="minorHAnsi" w:hAnsiTheme="minorHAnsi" w:cstheme="minorHAnsi"/>
          <w:i/>
          <w:iCs/>
          <w:sz w:val="22"/>
          <w:szCs w:val="22"/>
        </w:rPr>
        <w:fldChar w:fldCharType="end"/>
      </w:r>
      <w:r w:rsidR="00B640FB" w:rsidRPr="0078397F">
        <w:rPr>
          <w:rFonts w:asciiTheme="minorHAnsi" w:hAnsiTheme="minorHAnsi" w:cstheme="minorHAnsi"/>
          <w:i/>
          <w:iCs/>
          <w:sz w:val="22"/>
          <w:szCs w:val="22"/>
        </w:rPr>
        <w:t xml:space="preserve">: </w:t>
      </w:r>
      <w:r w:rsidR="00D23E57" w:rsidRPr="0078397F">
        <w:rPr>
          <w:rFonts w:asciiTheme="minorHAnsi" w:hAnsiTheme="minorHAnsi" w:cstheme="minorHAnsi"/>
          <w:i/>
          <w:iCs/>
          <w:sz w:val="22"/>
          <w:szCs w:val="22"/>
        </w:rPr>
        <w:t>Funding Ratio</w:t>
      </w:r>
      <w:r w:rsidR="00B640FB" w:rsidRPr="0078397F">
        <w:rPr>
          <w:rFonts w:asciiTheme="minorHAnsi" w:hAnsiTheme="minorHAnsi" w:cstheme="minorHAnsi"/>
          <w:i/>
          <w:iCs/>
          <w:sz w:val="22"/>
          <w:szCs w:val="22"/>
        </w:rPr>
        <w:t>:</w:t>
      </w:r>
    </w:p>
    <w:tbl>
      <w:tblPr>
        <w:tblStyle w:val="ARTable"/>
        <w:tblW w:w="9496" w:type="dxa"/>
        <w:tblLook w:val="04A0" w:firstRow="1" w:lastRow="0" w:firstColumn="1" w:lastColumn="0" w:noHBand="0" w:noVBand="1"/>
      </w:tblPr>
      <w:tblGrid>
        <w:gridCol w:w="2835"/>
        <w:gridCol w:w="2220"/>
        <w:gridCol w:w="2220"/>
        <w:gridCol w:w="2221"/>
      </w:tblGrid>
      <w:tr w:rsidR="00B640FB" w:rsidRPr="003F11DF" w14:paraId="561D00E3" w14:textId="77777777" w:rsidTr="00D23E57">
        <w:trPr>
          <w:cnfStyle w:val="100000000000" w:firstRow="1" w:lastRow="0" w:firstColumn="0" w:lastColumn="0" w:oddVBand="0" w:evenVBand="0" w:oddHBand="0" w:evenHBand="0" w:firstRowFirstColumn="0" w:firstRowLastColumn="0" w:lastRowFirstColumn="0" w:lastRowLastColumn="0"/>
        </w:trPr>
        <w:tc>
          <w:tcPr>
            <w:tcW w:w="2835" w:type="dxa"/>
            <w:vAlign w:val="bottom"/>
          </w:tcPr>
          <w:p w14:paraId="3083BA85" w14:textId="1075015B" w:rsidR="00B640FB" w:rsidRPr="0078397F" w:rsidRDefault="00B640FB" w:rsidP="00C76085">
            <w:pPr>
              <w:pStyle w:val="Tableheading"/>
            </w:pPr>
            <w:r w:rsidRPr="0078397F">
              <w:t>Balance Sheet</w:t>
            </w:r>
          </w:p>
        </w:tc>
        <w:tc>
          <w:tcPr>
            <w:tcW w:w="2220" w:type="dxa"/>
          </w:tcPr>
          <w:p w14:paraId="3465CFA4" w14:textId="244DC0B3" w:rsidR="00B640FB" w:rsidRPr="0078397F" w:rsidRDefault="00B640FB" w:rsidP="002F2A41">
            <w:pPr>
              <w:pStyle w:val="Tableheading"/>
            </w:pPr>
            <w:r w:rsidRPr="0078397F">
              <w:t>Actual</w:t>
            </w:r>
            <w:r w:rsidRPr="0078397F">
              <w:br/>
              <w:t xml:space="preserve">30 June </w:t>
            </w:r>
            <w:r>
              <w:t>20</w:t>
            </w:r>
            <w:r w:rsidR="002F2A41">
              <w:t>2</w:t>
            </w:r>
            <w:r w:rsidR="00043E99">
              <w:t>1</w:t>
            </w:r>
          </w:p>
          <w:p w14:paraId="48975B0E" w14:textId="36CD2701" w:rsidR="00A04A4B" w:rsidRPr="0078397F" w:rsidRDefault="00A04A4B" w:rsidP="0078397F">
            <w:pPr>
              <w:pStyle w:val="Tableheading"/>
            </w:pPr>
            <w:r w:rsidRPr="0078397F">
              <w:t>$ Million</w:t>
            </w:r>
          </w:p>
        </w:tc>
        <w:tc>
          <w:tcPr>
            <w:tcW w:w="2220" w:type="dxa"/>
          </w:tcPr>
          <w:p w14:paraId="6CBAACAD" w14:textId="18D680F0" w:rsidR="00B640FB" w:rsidRPr="0078397F" w:rsidRDefault="00B640FB" w:rsidP="002F2A41">
            <w:pPr>
              <w:pStyle w:val="Tableheading"/>
            </w:pPr>
            <w:r w:rsidRPr="0078397F">
              <w:t>Actual</w:t>
            </w:r>
            <w:r w:rsidRPr="0078397F">
              <w:br/>
              <w:t xml:space="preserve">30 June </w:t>
            </w:r>
            <w:r>
              <w:t>202</w:t>
            </w:r>
            <w:r w:rsidR="00043E99">
              <w:t>2</w:t>
            </w:r>
          </w:p>
          <w:p w14:paraId="718D00A6" w14:textId="182138CF" w:rsidR="00A04A4B" w:rsidRPr="0078397F" w:rsidRDefault="00A04A4B" w:rsidP="0078397F">
            <w:pPr>
              <w:pStyle w:val="Tableheading"/>
            </w:pPr>
            <w:r w:rsidRPr="0078397F">
              <w:t>$ million</w:t>
            </w:r>
          </w:p>
        </w:tc>
        <w:tc>
          <w:tcPr>
            <w:tcW w:w="2221" w:type="dxa"/>
          </w:tcPr>
          <w:p w14:paraId="366FE297" w14:textId="391F4A32" w:rsidR="00B640FB" w:rsidRPr="0078397F" w:rsidRDefault="00B640FB" w:rsidP="002F2A41">
            <w:pPr>
              <w:pStyle w:val="Tableheading"/>
            </w:pPr>
            <w:r w:rsidRPr="0078397F">
              <w:t>Forecast</w:t>
            </w:r>
            <w:r w:rsidRPr="0078397F">
              <w:br/>
              <w:t xml:space="preserve">30 June </w:t>
            </w:r>
            <w:r>
              <w:t>202</w:t>
            </w:r>
            <w:r w:rsidR="00043E99">
              <w:t>3</w:t>
            </w:r>
          </w:p>
          <w:p w14:paraId="495ED4F8" w14:textId="36002ECA" w:rsidR="00A04A4B" w:rsidRPr="0078397F" w:rsidRDefault="00A04A4B" w:rsidP="0078397F">
            <w:pPr>
              <w:pStyle w:val="Tableheading"/>
            </w:pPr>
            <w:r w:rsidRPr="0078397F">
              <w:t xml:space="preserve">$ million </w:t>
            </w:r>
          </w:p>
        </w:tc>
      </w:tr>
      <w:tr w:rsidR="00043E99" w:rsidRPr="003F11DF" w14:paraId="57B41F04" w14:textId="77777777" w:rsidTr="00D23E57">
        <w:tc>
          <w:tcPr>
            <w:tcW w:w="2835" w:type="dxa"/>
            <w:vAlign w:val="center"/>
          </w:tcPr>
          <w:p w14:paraId="05B62C6B" w14:textId="0FE2344F" w:rsidR="00043E99" w:rsidRPr="003F11DF" w:rsidRDefault="00043E99" w:rsidP="00043E99">
            <w:pPr>
              <w:pStyle w:val="Tabletext"/>
            </w:pPr>
            <w:r w:rsidRPr="003F11DF">
              <w:t>Assets</w:t>
            </w:r>
          </w:p>
        </w:tc>
        <w:tc>
          <w:tcPr>
            <w:tcW w:w="2220" w:type="dxa"/>
            <w:vAlign w:val="center"/>
          </w:tcPr>
          <w:p w14:paraId="38D2CAB4" w14:textId="070EBCB4" w:rsidR="00043E99" w:rsidRPr="003F11DF" w:rsidRDefault="00043E99" w:rsidP="00043E99">
            <w:pPr>
              <w:pStyle w:val="Tabletext"/>
            </w:pPr>
            <w:r w:rsidRPr="003F11DF">
              <w:t>$</w:t>
            </w:r>
            <w:r>
              <w:t>447.2</w:t>
            </w:r>
          </w:p>
        </w:tc>
        <w:tc>
          <w:tcPr>
            <w:tcW w:w="2220" w:type="dxa"/>
            <w:vAlign w:val="center"/>
          </w:tcPr>
          <w:p w14:paraId="09B74053" w14:textId="1DB79EEF" w:rsidR="00043E99" w:rsidRPr="003F11DF" w:rsidRDefault="523B1D00" w:rsidP="00043E99">
            <w:pPr>
              <w:pStyle w:val="Tabletext"/>
            </w:pPr>
            <w:r>
              <w:t>$398.7</w:t>
            </w:r>
          </w:p>
        </w:tc>
        <w:tc>
          <w:tcPr>
            <w:tcW w:w="2221" w:type="dxa"/>
            <w:vAlign w:val="center"/>
          </w:tcPr>
          <w:p w14:paraId="562B56F7" w14:textId="47BF5CE4" w:rsidR="00043E99" w:rsidRPr="003F11DF" w:rsidRDefault="7203AEAF" w:rsidP="00043E99">
            <w:pPr>
              <w:pStyle w:val="Tabletext"/>
            </w:pPr>
            <w:r>
              <w:t>$439.1</w:t>
            </w:r>
          </w:p>
        </w:tc>
      </w:tr>
      <w:tr w:rsidR="00043E99" w:rsidRPr="003F11DF" w14:paraId="24F4B8F1" w14:textId="77777777" w:rsidTr="00D23E57">
        <w:trPr>
          <w:cnfStyle w:val="000000010000" w:firstRow="0" w:lastRow="0" w:firstColumn="0" w:lastColumn="0" w:oddVBand="0" w:evenVBand="0" w:oddHBand="0" w:evenHBand="1" w:firstRowFirstColumn="0" w:firstRowLastColumn="0" w:lastRowFirstColumn="0" w:lastRowLastColumn="0"/>
        </w:trPr>
        <w:tc>
          <w:tcPr>
            <w:tcW w:w="2835" w:type="dxa"/>
            <w:vAlign w:val="center"/>
          </w:tcPr>
          <w:p w14:paraId="3416BBC3" w14:textId="5BC92DE8" w:rsidR="00043E99" w:rsidRPr="003F11DF" w:rsidRDefault="00043E99" w:rsidP="00043E99">
            <w:pPr>
              <w:pStyle w:val="Tabletext"/>
            </w:pPr>
            <w:r w:rsidRPr="003F11DF">
              <w:t>Liabilities</w:t>
            </w:r>
          </w:p>
        </w:tc>
        <w:tc>
          <w:tcPr>
            <w:tcW w:w="2220" w:type="dxa"/>
            <w:vAlign w:val="center"/>
          </w:tcPr>
          <w:p w14:paraId="672E037A" w14:textId="64B9E92A" w:rsidR="00043E99" w:rsidRPr="003F11DF" w:rsidRDefault="00043E99" w:rsidP="00043E99">
            <w:pPr>
              <w:pStyle w:val="Tabletext"/>
            </w:pPr>
            <w:r w:rsidRPr="003F11DF">
              <w:t>$</w:t>
            </w:r>
            <w:r>
              <w:t>334.2</w:t>
            </w:r>
          </w:p>
        </w:tc>
        <w:tc>
          <w:tcPr>
            <w:tcW w:w="2220" w:type="dxa"/>
            <w:vAlign w:val="center"/>
          </w:tcPr>
          <w:p w14:paraId="6B483EC7" w14:textId="1B94FBC1" w:rsidR="00043E99" w:rsidRPr="003F11DF" w:rsidRDefault="1DBBDA3C" w:rsidP="00043E99">
            <w:pPr>
              <w:pStyle w:val="Tabletext"/>
            </w:pPr>
            <w:r>
              <w:t>$329.8</w:t>
            </w:r>
          </w:p>
        </w:tc>
        <w:tc>
          <w:tcPr>
            <w:tcW w:w="2221" w:type="dxa"/>
            <w:vAlign w:val="center"/>
          </w:tcPr>
          <w:p w14:paraId="4D9D41DE" w14:textId="576BCBEA" w:rsidR="00043E99" w:rsidRPr="003F11DF" w:rsidRDefault="2BBA87FA" w:rsidP="00043E99">
            <w:pPr>
              <w:pStyle w:val="Tabletext"/>
            </w:pPr>
            <w:r>
              <w:t>$314.7</w:t>
            </w:r>
          </w:p>
        </w:tc>
      </w:tr>
      <w:tr w:rsidR="00043E99" w:rsidRPr="003F11DF" w14:paraId="5BFE70E8" w14:textId="77777777" w:rsidTr="00D23E57">
        <w:tc>
          <w:tcPr>
            <w:tcW w:w="2835" w:type="dxa"/>
            <w:vAlign w:val="center"/>
          </w:tcPr>
          <w:p w14:paraId="5B67C07A" w14:textId="1ACDB66C" w:rsidR="00043E99" w:rsidRPr="003F11DF" w:rsidRDefault="00333338" w:rsidP="00043E99">
            <w:pPr>
              <w:pStyle w:val="Tabletext"/>
            </w:pPr>
            <w:r>
              <w:t>Net Assets</w:t>
            </w:r>
          </w:p>
        </w:tc>
        <w:tc>
          <w:tcPr>
            <w:tcW w:w="2220" w:type="dxa"/>
            <w:vAlign w:val="center"/>
          </w:tcPr>
          <w:p w14:paraId="364FFABD" w14:textId="11F9628F" w:rsidR="00043E99" w:rsidRPr="003F11DF" w:rsidRDefault="00043E99" w:rsidP="00043E99">
            <w:pPr>
              <w:pStyle w:val="Tabletext"/>
            </w:pPr>
            <w:r w:rsidRPr="003F11DF">
              <w:t>$</w:t>
            </w:r>
            <w:r>
              <w:t>113.0</w:t>
            </w:r>
          </w:p>
        </w:tc>
        <w:tc>
          <w:tcPr>
            <w:tcW w:w="2220" w:type="dxa"/>
            <w:vAlign w:val="center"/>
          </w:tcPr>
          <w:p w14:paraId="3552E626" w14:textId="777CE0B2" w:rsidR="00043E99" w:rsidRPr="003F11DF" w:rsidRDefault="0E30F162" w:rsidP="00043E99">
            <w:pPr>
              <w:pStyle w:val="Tabletext"/>
            </w:pPr>
            <w:r>
              <w:t>$68.9</w:t>
            </w:r>
          </w:p>
        </w:tc>
        <w:tc>
          <w:tcPr>
            <w:tcW w:w="2221" w:type="dxa"/>
            <w:vAlign w:val="center"/>
          </w:tcPr>
          <w:p w14:paraId="48541034" w14:textId="4E9029AD" w:rsidR="00043E99" w:rsidRPr="003F11DF" w:rsidRDefault="42CF5EFE" w:rsidP="00043E99">
            <w:pPr>
              <w:pStyle w:val="Tabletext"/>
            </w:pPr>
            <w:r>
              <w:t>$124.4</w:t>
            </w:r>
          </w:p>
        </w:tc>
      </w:tr>
      <w:tr w:rsidR="00043E99" w:rsidRPr="003F11DF" w14:paraId="3D2B9FBD" w14:textId="77777777" w:rsidTr="00522724">
        <w:trPr>
          <w:cnfStyle w:val="000000010000" w:firstRow="0" w:lastRow="0" w:firstColumn="0" w:lastColumn="0" w:oddVBand="0" w:evenVBand="0" w:oddHBand="0" w:evenHBand="1" w:firstRowFirstColumn="0" w:firstRowLastColumn="0" w:lastRowFirstColumn="0" w:lastRowLastColumn="0"/>
        </w:trPr>
        <w:tc>
          <w:tcPr>
            <w:tcW w:w="2835" w:type="dxa"/>
            <w:vAlign w:val="center"/>
          </w:tcPr>
          <w:p w14:paraId="4B6205E6" w14:textId="37A274D2" w:rsidR="00043E99" w:rsidRPr="003F11DF" w:rsidRDefault="00043E99" w:rsidP="00043E99">
            <w:pPr>
              <w:pStyle w:val="Tabletext"/>
            </w:pPr>
            <w:r w:rsidRPr="003F11DF">
              <w:t>Funding Ratio</w:t>
            </w:r>
          </w:p>
        </w:tc>
        <w:tc>
          <w:tcPr>
            <w:tcW w:w="2220" w:type="dxa"/>
            <w:vAlign w:val="center"/>
          </w:tcPr>
          <w:p w14:paraId="0A8916A2" w14:textId="145E61B8" w:rsidR="00043E99" w:rsidRPr="003F11DF" w:rsidRDefault="00043E99" w:rsidP="00043E99">
            <w:pPr>
              <w:pStyle w:val="Tabletext"/>
            </w:pPr>
            <w:r w:rsidRPr="003F11DF">
              <w:t>1</w:t>
            </w:r>
            <w:r>
              <w:t>34</w:t>
            </w:r>
            <w:r w:rsidRPr="003F11DF">
              <w:t>%</w:t>
            </w:r>
          </w:p>
        </w:tc>
        <w:tc>
          <w:tcPr>
            <w:tcW w:w="2220" w:type="dxa"/>
            <w:vAlign w:val="center"/>
          </w:tcPr>
          <w:p w14:paraId="483602AB" w14:textId="52ACE2DE" w:rsidR="00043E99" w:rsidRPr="003F11DF" w:rsidRDefault="7BA75762" w:rsidP="00043E99">
            <w:pPr>
              <w:pStyle w:val="Tabletext"/>
            </w:pPr>
            <w:r>
              <w:t xml:space="preserve">121% </w:t>
            </w:r>
          </w:p>
        </w:tc>
        <w:tc>
          <w:tcPr>
            <w:tcW w:w="2221" w:type="dxa"/>
            <w:vAlign w:val="center"/>
          </w:tcPr>
          <w:p w14:paraId="5B112E57" w14:textId="03A7F175" w:rsidR="00043E99" w:rsidRPr="003F11DF" w:rsidRDefault="7B770EDA" w:rsidP="00043E99">
            <w:pPr>
              <w:pStyle w:val="Tabletext"/>
            </w:pPr>
            <w:r>
              <w:t>140</w:t>
            </w:r>
            <w:r w:rsidR="00043E99" w:rsidRPr="003F11DF" w:rsidDel="00043E99">
              <w:t>%</w:t>
            </w:r>
          </w:p>
        </w:tc>
      </w:tr>
      <w:tr w:rsidR="00B640FB" w:rsidRPr="003F11DF" w14:paraId="4D1BFCEE" w14:textId="77777777" w:rsidTr="00E2432F">
        <w:trPr>
          <w:trHeight w:val="489"/>
        </w:trPr>
        <w:tc>
          <w:tcPr>
            <w:tcW w:w="0" w:type="dxa"/>
            <w:tcBorders>
              <w:bottom w:val="single" w:sz="8" w:space="0" w:color="BFBFBF" w:themeColor="background1" w:themeShade="BF"/>
            </w:tcBorders>
            <w:vAlign w:val="center"/>
          </w:tcPr>
          <w:p w14:paraId="0272AFC4" w14:textId="6E685F92" w:rsidR="00B640FB" w:rsidRPr="003F11DF" w:rsidRDefault="00B640FB" w:rsidP="0011125A">
            <w:pPr>
              <w:pStyle w:val="Tabletext"/>
            </w:pPr>
            <w:r w:rsidRPr="003F11DF">
              <w:t>Capital Return</w:t>
            </w:r>
          </w:p>
        </w:tc>
        <w:tc>
          <w:tcPr>
            <w:tcW w:w="0" w:type="dxa"/>
            <w:tcBorders>
              <w:bottom w:val="single" w:sz="8" w:space="0" w:color="BFBFBF" w:themeColor="background1" w:themeShade="BF"/>
            </w:tcBorders>
            <w:vAlign w:val="center"/>
          </w:tcPr>
          <w:p w14:paraId="04CD913A" w14:textId="77906BC2" w:rsidR="00B640FB" w:rsidRPr="003F11DF" w:rsidRDefault="00A04A4B" w:rsidP="0078397F">
            <w:pPr>
              <w:pStyle w:val="Tabletext"/>
            </w:pPr>
            <w:r>
              <w:t>-</w:t>
            </w:r>
          </w:p>
        </w:tc>
        <w:tc>
          <w:tcPr>
            <w:tcW w:w="0" w:type="dxa"/>
            <w:tcBorders>
              <w:bottom w:val="single" w:sz="8" w:space="0" w:color="BFBFBF" w:themeColor="background1" w:themeShade="BF"/>
            </w:tcBorders>
            <w:vAlign w:val="center"/>
          </w:tcPr>
          <w:p w14:paraId="5D491931" w14:textId="28071B10" w:rsidR="00B640FB" w:rsidRPr="003F11DF" w:rsidRDefault="00B640FB" w:rsidP="0078397F">
            <w:pPr>
              <w:pStyle w:val="Tabletext"/>
            </w:pPr>
            <w:r w:rsidRPr="003F11DF">
              <w:t>-</w:t>
            </w:r>
          </w:p>
        </w:tc>
        <w:tc>
          <w:tcPr>
            <w:tcW w:w="0" w:type="dxa"/>
            <w:tcBorders>
              <w:bottom w:val="single" w:sz="8" w:space="0" w:color="BFBFBF" w:themeColor="background1" w:themeShade="BF"/>
            </w:tcBorders>
            <w:vAlign w:val="center"/>
          </w:tcPr>
          <w:p w14:paraId="58584355" w14:textId="33A602AA" w:rsidR="00B640FB" w:rsidRPr="003F11DF" w:rsidRDefault="00B640FB" w:rsidP="0078397F">
            <w:pPr>
              <w:pStyle w:val="Tabletext"/>
            </w:pPr>
            <w:r w:rsidRPr="003F11DF">
              <w:t>-</w:t>
            </w:r>
          </w:p>
        </w:tc>
      </w:tr>
    </w:tbl>
    <w:p w14:paraId="6704D1F2" w14:textId="0C14298F" w:rsidR="00186E28" w:rsidRPr="00FE086C" w:rsidRDefault="00186E28" w:rsidP="00C35D02">
      <w:pPr>
        <w:pStyle w:val="Heading4"/>
      </w:pPr>
      <w:r w:rsidRPr="00FE086C">
        <w:t>General and administrative expense as a percentage of total annual premium revenue</w:t>
      </w:r>
    </w:p>
    <w:p w14:paraId="72F85DAD" w14:textId="29F5F5AB" w:rsidR="00186E28" w:rsidRPr="0078397F" w:rsidRDefault="547B6CEE" w:rsidP="042BA2C2">
      <w:pPr>
        <w:pStyle w:val="Footer"/>
        <w:tabs>
          <w:tab w:val="clear" w:pos="4153"/>
          <w:tab w:val="clear" w:pos="8306"/>
          <w:tab w:val="left" w:pos="567"/>
        </w:tabs>
        <w:spacing w:line="264" w:lineRule="auto"/>
        <w:rPr>
          <w:sz w:val="22"/>
          <w:szCs w:val="22"/>
        </w:rPr>
      </w:pPr>
      <w:r w:rsidRPr="20344CA3">
        <w:rPr>
          <w:sz w:val="22"/>
          <w:szCs w:val="22"/>
        </w:rPr>
        <w:t xml:space="preserve">General and administrative expenses represent </w:t>
      </w:r>
      <w:r w:rsidR="00E53FBD">
        <w:rPr>
          <w:sz w:val="22"/>
          <w:szCs w:val="22"/>
        </w:rPr>
        <w:t>7</w:t>
      </w:r>
      <w:r w:rsidRPr="20344CA3">
        <w:rPr>
          <w:sz w:val="22"/>
          <w:szCs w:val="22"/>
        </w:rPr>
        <w:t xml:space="preserve"> per cent of </w:t>
      </w:r>
      <w:r w:rsidR="42C47BCD" w:rsidRPr="042BA2C2">
        <w:rPr>
          <w:sz w:val="22"/>
          <w:szCs w:val="22"/>
        </w:rPr>
        <w:t>gross premium</w:t>
      </w:r>
      <w:r w:rsidRPr="20344CA3">
        <w:rPr>
          <w:sz w:val="22"/>
          <w:szCs w:val="22"/>
        </w:rPr>
        <w:t xml:space="preserve"> revenue</w:t>
      </w:r>
      <w:r w:rsidR="00E53FBD">
        <w:rPr>
          <w:sz w:val="22"/>
          <w:szCs w:val="22"/>
        </w:rPr>
        <w:t xml:space="preserve"> in 2021-22</w:t>
      </w:r>
      <w:r w:rsidRPr="20344CA3">
        <w:rPr>
          <w:sz w:val="22"/>
          <w:szCs w:val="22"/>
        </w:rPr>
        <w:t xml:space="preserve">. </w:t>
      </w:r>
      <w:r w:rsidR="13C4FE29" w:rsidRPr="20344CA3">
        <w:rPr>
          <w:sz w:val="22"/>
          <w:szCs w:val="22"/>
        </w:rPr>
        <w:t xml:space="preserve"> </w:t>
      </w:r>
      <w:r w:rsidRPr="20344CA3">
        <w:rPr>
          <w:sz w:val="22"/>
          <w:szCs w:val="22"/>
        </w:rPr>
        <w:t xml:space="preserve">This is </w:t>
      </w:r>
      <w:r w:rsidR="2C4BAA97" w:rsidRPr="20344CA3">
        <w:rPr>
          <w:sz w:val="22"/>
          <w:szCs w:val="22"/>
        </w:rPr>
        <w:t xml:space="preserve">lower than </w:t>
      </w:r>
      <w:r w:rsidRPr="20344CA3">
        <w:rPr>
          <w:sz w:val="22"/>
          <w:szCs w:val="22"/>
        </w:rPr>
        <w:t xml:space="preserve">the original </w:t>
      </w:r>
      <w:r w:rsidRPr="00E2432F">
        <w:rPr>
          <w:sz w:val="22"/>
          <w:szCs w:val="22"/>
        </w:rPr>
        <w:t>target</w:t>
      </w:r>
      <w:r w:rsidR="2C4BAA97" w:rsidRPr="00E2432F">
        <w:rPr>
          <w:sz w:val="22"/>
          <w:szCs w:val="22"/>
        </w:rPr>
        <w:t xml:space="preserve"> of </w:t>
      </w:r>
      <w:r w:rsidR="00E53FBD">
        <w:rPr>
          <w:sz w:val="22"/>
          <w:szCs w:val="22"/>
        </w:rPr>
        <w:t>10</w:t>
      </w:r>
      <w:r w:rsidR="2C4BAA97" w:rsidRPr="00E2432F">
        <w:rPr>
          <w:sz w:val="22"/>
          <w:szCs w:val="22"/>
        </w:rPr>
        <w:t xml:space="preserve"> per cent</w:t>
      </w:r>
      <w:r w:rsidRPr="20344CA3">
        <w:rPr>
          <w:sz w:val="22"/>
          <w:szCs w:val="22"/>
        </w:rPr>
        <w:t xml:space="preserve">. </w:t>
      </w:r>
      <w:r w:rsidR="13C4FE29" w:rsidRPr="20344CA3">
        <w:rPr>
          <w:sz w:val="22"/>
          <w:szCs w:val="22"/>
        </w:rPr>
        <w:t xml:space="preserve"> </w:t>
      </w:r>
      <w:r w:rsidRPr="20344CA3">
        <w:rPr>
          <w:sz w:val="22"/>
          <w:szCs w:val="22"/>
        </w:rPr>
        <w:t>The Authority’s management and staff continue to work on improving operational efficiency without compromising on the service delivery expectations of customers.</w:t>
      </w:r>
      <w:r w:rsidR="3889717F" w:rsidRPr="042BA2C2">
        <w:rPr>
          <w:sz w:val="22"/>
          <w:szCs w:val="22"/>
        </w:rPr>
        <w:t xml:space="preserve"> </w:t>
      </w:r>
      <w:r w:rsidR="001E35B2">
        <w:rPr>
          <w:sz w:val="22"/>
          <w:szCs w:val="22"/>
        </w:rPr>
        <w:t>The l</w:t>
      </w:r>
      <w:r w:rsidR="3889717F" w:rsidRPr="042BA2C2">
        <w:rPr>
          <w:sz w:val="22"/>
          <w:szCs w:val="22"/>
        </w:rPr>
        <w:t>ower general and administrative expenditure ratio</w:t>
      </w:r>
      <w:r w:rsidR="001E35B2">
        <w:rPr>
          <w:sz w:val="22"/>
          <w:szCs w:val="22"/>
        </w:rPr>
        <w:t xml:space="preserve"> for 2021-22</w:t>
      </w:r>
      <w:r w:rsidR="3889717F" w:rsidRPr="042BA2C2">
        <w:rPr>
          <w:sz w:val="22"/>
          <w:szCs w:val="22"/>
        </w:rPr>
        <w:t xml:space="preserve"> is mainly due to lower employee expenses relating to the timing of recruitment for additional positions for ACTIA’s new operating structure.</w:t>
      </w:r>
    </w:p>
    <w:p w14:paraId="22D63A3A" w14:textId="5E7916E9" w:rsidR="00186E28" w:rsidRPr="0078397F" w:rsidRDefault="00186E28" w:rsidP="00C35D02">
      <w:pPr>
        <w:pStyle w:val="Heading4"/>
      </w:pPr>
      <w:r w:rsidRPr="0078397F">
        <w:t>Average number of days to process payments for settlement of claims</w:t>
      </w:r>
    </w:p>
    <w:p w14:paraId="11D52C78" w14:textId="5BDE5F63" w:rsidR="00DA4D39" w:rsidRDefault="547B6CEE">
      <w:pPr>
        <w:rPr>
          <w:rFonts w:asciiTheme="minorHAnsi" w:eastAsiaTheme="minorEastAsia" w:hAnsiTheme="minorHAnsi" w:cstheme="minorBidi"/>
          <w:szCs w:val="22"/>
          <w:lang w:eastAsia="en-AU"/>
        </w:rPr>
      </w:pPr>
      <w:r w:rsidRPr="001E35B2">
        <w:rPr>
          <w:rFonts w:asciiTheme="minorHAnsi" w:eastAsiaTheme="minorEastAsia" w:hAnsiTheme="minorHAnsi" w:cstheme="minorBidi"/>
          <w:bCs/>
          <w:szCs w:val="22"/>
          <w:lang w:eastAsia="en-AU"/>
        </w:rPr>
        <w:t xml:space="preserve">During </w:t>
      </w:r>
      <w:r w:rsidR="73EACD8F" w:rsidRPr="001E35B2">
        <w:rPr>
          <w:rFonts w:asciiTheme="minorHAnsi" w:eastAsiaTheme="minorEastAsia" w:hAnsiTheme="minorHAnsi" w:cstheme="minorBidi"/>
          <w:szCs w:val="22"/>
          <w:lang w:eastAsia="en-AU"/>
        </w:rPr>
        <w:t>202</w:t>
      </w:r>
      <w:r w:rsidR="18E8A930" w:rsidRPr="001E35B2">
        <w:rPr>
          <w:rFonts w:asciiTheme="minorHAnsi" w:eastAsiaTheme="minorEastAsia" w:hAnsiTheme="minorHAnsi" w:cstheme="minorBidi"/>
          <w:szCs w:val="22"/>
          <w:lang w:eastAsia="en-AU"/>
        </w:rPr>
        <w:t>1</w:t>
      </w:r>
      <w:r w:rsidRPr="001E35B2">
        <w:rPr>
          <w:rFonts w:asciiTheme="minorHAnsi" w:eastAsiaTheme="minorEastAsia" w:hAnsiTheme="minorHAnsi" w:cstheme="minorBidi"/>
          <w:szCs w:val="22"/>
          <w:lang w:eastAsia="en-AU"/>
        </w:rPr>
        <w:t>-2</w:t>
      </w:r>
      <w:r w:rsidR="18E8A930" w:rsidRPr="001E35B2">
        <w:rPr>
          <w:rFonts w:asciiTheme="minorHAnsi" w:eastAsiaTheme="minorEastAsia" w:hAnsiTheme="minorHAnsi" w:cstheme="minorBidi"/>
          <w:szCs w:val="22"/>
          <w:lang w:eastAsia="en-AU"/>
        </w:rPr>
        <w:t>2</w:t>
      </w:r>
      <w:r w:rsidRPr="001E35B2">
        <w:rPr>
          <w:rFonts w:asciiTheme="minorHAnsi" w:eastAsiaTheme="minorEastAsia" w:hAnsiTheme="minorHAnsi" w:cstheme="minorBidi"/>
          <w:bCs/>
          <w:szCs w:val="22"/>
          <w:lang w:eastAsia="en-AU"/>
        </w:rPr>
        <w:t xml:space="preserve"> it took an average of </w:t>
      </w:r>
      <w:r w:rsidR="1C015CEF" w:rsidRPr="001E35B2">
        <w:rPr>
          <w:rFonts w:asciiTheme="minorHAnsi" w:eastAsiaTheme="minorEastAsia" w:hAnsiTheme="minorHAnsi" w:cstheme="minorBidi"/>
          <w:szCs w:val="22"/>
          <w:lang w:eastAsia="en-AU"/>
        </w:rPr>
        <w:t>21</w:t>
      </w:r>
      <w:r w:rsidRPr="001E35B2">
        <w:rPr>
          <w:rFonts w:asciiTheme="minorHAnsi" w:eastAsiaTheme="minorEastAsia" w:hAnsiTheme="minorHAnsi" w:cstheme="minorBidi"/>
          <w:bCs/>
          <w:szCs w:val="22"/>
          <w:lang w:eastAsia="en-AU"/>
        </w:rPr>
        <w:t xml:space="preserve"> days to process payment</w:t>
      </w:r>
      <w:r w:rsidR="00E53FBD">
        <w:rPr>
          <w:rFonts w:asciiTheme="minorHAnsi" w:eastAsiaTheme="minorEastAsia" w:hAnsiTheme="minorHAnsi" w:cstheme="minorBidi"/>
          <w:bCs/>
          <w:szCs w:val="22"/>
          <w:lang w:eastAsia="en-AU"/>
        </w:rPr>
        <w:t>s</w:t>
      </w:r>
      <w:r w:rsidRPr="001E35B2">
        <w:rPr>
          <w:rFonts w:asciiTheme="minorHAnsi" w:eastAsiaTheme="minorEastAsia" w:hAnsiTheme="minorHAnsi" w:cstheme="minorBidi"/>
          <w:bCs/>
          <w:szCs w:val="22"/>
          <w:lang w:eastAsia="en-AU"/>
        </w:rPr>
        <w:t xml:space="preserve"> for the settlement of claims.</w:t>
      </w:r>
      <w:r w:rsidR="2C4BAA97" w:rsidRPr="001E35B2">
        <w:rPr>
          <w:rFonts w:asciiTheme="minorHAnsi" w:eastAsiaTheme="minorEastAsia" w:hAnsiTheme="minorHAnsi" w:cstheme="minorBidi"/>
          <w:bCs/>
          <w:szCs w:val="22"/>
          <w:lang w:eastAsia="en-AU"/>
        </w:rPr>
        <w:t xml:space="preserve"> This is higher than the original target of 14 days</w:t>
      </w:r>
      <w:r w:rsidR="166E1BA9" w:rsidRPr="001E35B2">
        <w:rPr>
          <w:rFonts w:asciiTheme="minorHAnsi" w:eastAsiaTheme="minorEastAsia" w:hAnsiTheme="minorHAnsi" w:cstheme="minorBidi"/>
          <w:bCs/>
          <w:szCs w:val="22"/>
          <w:lang w:eastAsia="en-AU"/>
        </w:rPr>
        <w:t xml:space="preserve"> which is</w:t>
      </w:r>
      <w:r w:rsidR="2C4BAA97" w:rsidRPr="001E35B2">
        <w:rPr>
          <w:rFonts w:asciiTheme="minorHAnsi" w:eastAsiaTheme="minorEastAsia" w:hAnsiTheme="minorHAnsi" w:cstheme="minorBidi"/>
          <w:bCs/>
          <w:szCs w:val="22"/>
          <w:lang w:eastAsia="en-AU"/>
        </w:rPr>
        <w:t xml:space="preserve"> mainly due </w:t>
      </w:r>
      <w:r w:rsidR="00D22702" w:rsidRPr="001E35B2">
        <w:rPr>
          <w:rFonts w:asciiTheme="minorHAnsi" w:eastAsiaTheme="minorEastAsia" w:hAnsiTheme="minorHAnsi" w:cstheme="minorBidi"/>
          <w:bCs/>
          <w:szCs w:val="22"/>
          <w:lang w:eastAsia="en-AU"/>
        </w:rPr>
        <w:t>t</w:t>
      </w:r>
      <w:r w:rsidR="2C4BAA97" w:rsidRPr="001E35B2">
        <w:rPr>
          <w:rFonts w:asciiTheme="minorHAnsi" w:eastAsiaTheme="minorEastAsia" w:hAnsiTheme="minorHAnsi" w:cstheme="minorBidi"/>
          <w:bCs/>
          <w:szCs w:val="22"/>
          <w:lang w:eastAsia="en-AU"/>
        </w:rPr>
        <w:t>o</w:t>
      </w:r>
      <w:r w:rsidR="59960150" w:rsidRPr="001E35B2">
        <w:rPr>
          <w:rFonts w:asciiTheme="minorHAnsi" w:eastAsiaTheme="minorEastAsia" w:hAnsiTheme="minorHAnsi" w:cstheme="minorBidi"/>
          <w:szCs w:val="22"/>
          <w:lang w:eastAsia="en-AU"/>
        </w:rPr>
        <w:t xml:space="preserve"> the settlement of a large number of historical claims in 2021-22, unplanned leave and new staff members being established in their roles. The Authority made all payments within legislative requirements and court orders.</w:t>
      </w:r>
    </w:p>
    <w:p w14:paraId="659D1B83" w14:textId="77777777" w:rsidR="00186E28" w:rsidRPr="00AF70E6" w:rsidRDefault="00186E28" w:rsidP="008C7987">
      <w:pPr>
        <w:pStyle w:val="Heading3"/>
      </w:pPr>
      <w:bookmarkStart w:id="290" w:name="_Toc490043631"/>
      <w:bookmarkStart w:id="291" w:name="_Toc490043685"/>
      <w:bookmarkStart w:id="292" w:name="_Toc490043732"/>
      <w:bookmarkStart w:id="293" w:name="_Toc490043779"/>
      <w:bookmarkStart w:id="294" w:name="_Toc490043832"/>
      <w:bookmarkStart w:id="295" w:name="_Toc490044168"/>
      <w:bookmarkStart w:id="296" w:name="_Toc490044440"/>
      <w:bookmarkStart w:id="297" w:name="_Toc493661312"/>
      <w:bookmarkStart w:id="298" w:name="_Toc493661366"/>
      <w:bookmarkStart w:id="299" w:name="_Toc516562778"/>
      <w:bookmarkStart w:id="300" w:name="_Toc516562880"/>
      <w:bookmarkStart w:id="301" w:name="_Toc516563209"/>
      <w:bookmarkStart w:id="302" w:name="_Toc516569060"/>
      <w:bookmarkStart w:id="303" w:name="_Toc16063815"/>
      <w:bookmarkStart w:id="304" w:name="_Toc53391301"/>
      <w:bookmarkStart w:id="305" w:name="_Toc55483042"/>
      <w:r w:rsidRPr="00AF70E6">
        <w:t>B.2.2 Take out insurance of Territory risks with other entities</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21B706AA" w14:textId="77777777" w:rsidR="00186E28" w:rsidRPr="00C76085" w:rsidRDefault="00186E28" w:rsidP="00C35D02">
      <w:pPr>
        <w:pStyle w:val="Heading4"/>
      </w:pPr>
      <w:r w:rsidRPr="00C76085">
        <w:t>Complete property loss control surveys</w:t>
      </w:r>
    </w:p>
    <w:p w14:paraId="78B1CD76" w14:textId="38D9D092" w:rsidR="00B82E50" w:rsidRPr="00B01083" w:rsidRDefault="609A9101" w:rsidP="00B82E50">
      <w:pPr>
        <w:spacing w:line="264" w:lineRule="auto"/>
      </w:pPr>
      <w:r w:rsidRPr="20344CA3">
        <w:t>The Authority’s lead property reinsurer</w:t>
      </w:r>
      <w:r w:rsidR="00573B49">
        <w:t xml:space="preserve"> </w:t>
      </w:r>
      <w:r w:rsidRPr="20344CA3">
        <w:t xml:space="preserve">undertakes an annual program of property surveys in consultation with the Authority and Territory agencies.  A selection of assets </w:t>
      </w:r>
      <w:proofErr w:type="gramStart"/>
      <w:r w:rsidR="00BD489F">
        <w:t>are</w:t>
      </w:r>
      <w:proofErr w:type="gramEnd"/>
      <w:r w:rsidRPr="20344CA3">
        <w:t xml:space="preserve"> surveyed each year as part of a rolling program.  This </w:t>
      </w:r>
      <w:r w:rsidR="00BD489F">
        <w:t xml:space="preserve">process </w:t>
      </w:r>
      <w:r w:rsidRPr="20344CA3">
        <w:t>provides reinsurers with an overview of the Territory’s asset management practices, with a focus on emergency management systems and property protection.  The surveys in 202</w:t>
      </w:r>
      <w:r w:rsidR="21AA2956">
        <w:t>1</w:t>
      </w:r>
      <w:r w:rsidR="000D69D4">
        <w:rPr>
          <w:szCs w:val="22"/>
        </w:rPr>
        <w:noBreakHyphen/>
      </w:r>
      <w:r w:rsidRPr="20344CA3">
        <w:t>2</w:t>
      </w:r>
      <w:r w:rsidR="21AA2956">
        <w:t>2</w:t>
      </w:r>
      <w:r w:rsidRPr="20344CA3">
        <w:t xml:space="preserve"> confirmed that the Territory’s asset management practices were appropriate in the sample of assets surveyed.</w:t>
      </w:r>
    </w:p>
    <w:p w14:paraId="58241749" w14:textId="159C5349" w:rsidR="00B82E50" w:rsidRDefault="00B82E50" w:rsidP="00B82E50">
      <w:pPr>
        <w:spacing w:line="264" w:lineRule="auto"/>
        <w:rPr>
          <w:szCs w:val="22"/>
        </w:rPr>
      </w:pPr>
      <w:r w:rsidRPr="00B01083">
        <w:rPr>
          <w:szCs w:val="22"/>
        </w:rPr>
        <w:t>The survey reports and recommendations were provided to agency representatives responsible for asset management arrangements for consideration and appropriate action</w:t>
      </w:r>
      <w:r w:rsidR="00BD489F">
        <w:rPr>
          <w:szCs w:val="22"/>
        </w:rPr>
        <w:t xml:space="preserve"> where relevant</w:t>
      </w:r>
      <w:r w:rsidRPr="00B01083">
        <w:rPr>
          <w:szCs w:val="22"/>
        </w:rPr>
        <w:t>.</w:t>
      </w:r>
    </w:p>
    <w:p w14:paraId="43BA91DA" w14:textId="77777777" w:rsidR="0032703E" w:rsidRDefault="0032703E" w:rsidP="00B82E50">
      <w:pPr>
        <w:spacing w:line="264" w:lineRule="auto"/>
        <w:rPr>
          <w:szCs w:val="22"/>
        </w:rPr>
      </w:pPr>
    </w:p>
    <w:p w14:paraId="05DE4336" w14:textId="77777777" w:rsidR="005904C0" w:rsidRPr="00B01083" w:rsidRDefault="005904C0" w:rsidP="00B82E50">
      <w:pPr>
        <w:spacing w:line="264" w:lineRule="auto"/>
        <w:rPr>
          <w:szCs w:val="22"/>
        </w:rPr>
      </w:pPr>
    </w:p>
    <w:p w14:paraId="251F0103" w14:textId="77777777" w:rsidR="00186E28" w:rsidRPr="00C76085" w:rsidRDefault="00186E28" w:rsidP="00C35D02">
      <w:pPr>
        <w:pStyle w:val="Heading4"/>
      </w:pPr>
      <w:bookmarkStart w:id="306" w:name="_Hlk51070856"/>
      <w:r w:rsidRPr="00C76085">
        <w:lastRenderedPageBreak/>
        <w:t>Quarterly review of claims</w:t>
      </w:r>
    </w:p>
    <w:bookmarkEnd w:id="306"/>
    <w:p w14:paraId="7925D78D" w14:textId="194B9F48" w:rsidR="00B82E50" w:rsidRPr="00B01083" w:rsidRDefault="00B82E50" w:rsidP="00B82E50">
      <w:pPr>
        <w:pStyle w:val="Footer"/>
        <w:tabs>
          <w:tab w:val="clear" w:pos="4153"/>
          <w:tab w:val="clear" w:pos="8306"/>
        </w:tabs>
        <w:spacing w:line="264" w:lineRule="auto"/>
        <w:rPr>
          <w:sz w:val="22"/>
          <w:szCs w:val="22"/>
        </w:rPr>
      </w:pPr>
      <w:r w:rsidRPr="00B01083">
        <w:rPr>
          <w:sz w:val="22"/>
          <w:szCs w:val="22"/>
        </w:rPr>
        <w:t>Claim review meetings were held quarterly during 202</w:t>
      </w:r>
      <w:r w:rsidR="00043E99">
        <w:rPr>
          <w:sz w:val="22"/>
          <w:szCs w:val="22"/>
        </w:rPr>
        <w:t>1</w:t>
      </w:r>
      <w:r w:rsidRPr="00B01083">
        <w:rPr>
          <w:sz w:val="22"/>
          <w:szCs w:val="22"/>
        </w:rPr>
        <w:t>-2</w:t>
      </w:r>
      <w:r w:rsidR="00043E99">
        <w:rPr>
          <w:sz w:val="22"/>
          <w:szCs w:val="22"/>
        </w:rPr>
        <w:t>2</w:t>
      </w:r>
      <w:r w:rsidRPr="00B01083">
        <w:rPr>
          <w:sz w:val="22"/>
          <w:szCs w:val="22"/>
        </w:rPr>
        <w:t xml:space="preserve"> to review all liability and medical malpractice claims where the reserve exceeds $250,000.  The claim review meetings were attended by Authority staff, representatives of the Authority’s insurance broker Marsh Pty Ltd</w:t>
      </w:r>
      <w:r w:rsidR="008054FE">
        <w:rPr>
          <w:sz w:val="22"/>
          <w:szCs w:val="22"/>
        </w:rPr>
        <w:t>,</w:t>
      </w:r>
      <w:r w:rsidRPr="00B01083">
        <w:rPr>
          <w:sz w:val="22"/>
          <w:szCs w:val="22"/>
        </w:rPr>
        <w:t xml:space="preserve"> and the ACT Government Solicitor’s Office</w:t>
      </w:r>
      <w:r w:rsidR="008054FE">
        <w:rPr>
          <w:sz w:val="22"/>
          <w:szCs w:val="22"/>
        </w:rPr>
        <w:t>,</w:t>
      </w:r>
      <w:r w:rsidRPr="00B01083">
        <w:rPr>
          <w:sz w:val="22"/>
          <w:szCs w:val="22"/>
        </w:rPr>
        <w:t xml:space="preserve"> </w:t>
      </w:r>
      <w:r w:rsidR="00576A7D">
        <w:rPr>
          <w:sz w:val="22"/>
          <w:szCs w:val="22"/>
        </w:rPr>
        <w:t>with</w:t>
      </w:r>
      <w:r w:rsidRPr="00B01083">
        <w:rPr>
          <w:sz w:val="22"/>
          <w:szCs w:val="22"/>
        </w:rPr>
        <w:t xml:space="preserve"> notes from the meeting</w:t>
      </w:r>
      <w:r w:rsidR="00B63067">
        <w:rPr>
          <w:sz w:val="22"/>
          <w:szCs w:val="22"/>
        </w:rPr>
        <w:t>s</w:t>
      </w:r>
      <w:r w:rsidRPr="00B01083">
        <w:rPr>
          <w:sz w:val="22"/>
          <w:szCs w:val="22"/>
        </w:rPr>
        <w:t xml:space="preserve"> forwarded to </w:t>
      </w:r>
      <w:r w:rsidR="00B464D0">
        <w:rPr>
          <w:sz w:val="22"/>
          <w:szCs w:val="22"/>
        </w:rPr>
        <w:t xml:space="preserve">the Territory’s </w:t>
      </w:r>
      <w:r w:rsidRPr="00B01083">
        <w:rPr>
          <w:sz w:val="22"/>
          <w:szCs w:val="22"/>
        </w:rPr>
        <w:t xml:space="preserve">external </w:t>
      </w:r>
      <w:r w:rsidR="00576A7D">
        <w:rPr>
          <w:sz w:val="22"/>
          <w:szCs w:val="22"/>
        </w:rPr>
        <w:t>re</w:t>
      </w:r>
      <w:r w:rsidRPr="00B01083">
        <w:rPr>
          <w:sz w:val="22"/>
          <w:szCs w:val="22"/>
        </w:rPr>
        <w:t>insurers.  The review meetings provide an excellent opportunity to enhance the Territory’s ability to develop and execute complex claims management strategies</w:t>
      </w:r>
      <w:r w:rsidR="00B464D0">
        <w:rPr>
          <w:sz w:val="22"/>
          <w:szCs w:val="22"/>
        </w:rPr>
        <w:t xml:space="preserve"> and provides transparency to the Territory’s </w:t>
      </w:r>
      <w:r w:rsidR="00B63067">
        <w:rPr>
          <w:sz w:val="22"/>
          <w:szCs w:val="22"/>
        </w:rPr>
        <w:t>re</w:t>
      </w:r>
      <w:r w:rsidR="00B464D0">
        <w:rPr>
          <w:sz w:val="22"/>
          <w:szCs w:val="22"/>
        </w:rPr>
        <w:t>insurers</w:t>
      </w:r>
      <w:r w:rsidRPr="00B01083">
        <w:rPr>
          <w:sz w:val="22"/>
          <w:szCs w:val="22"/>
        </w:rPr>
        <w:t>.</w:t>
      </w:r>
    </w:p>
    <w:p w14:paraId="3BCB3FA6" w14:textId="2EE10EDB" w:rsidR="00B82E50" w:rsidRPr="00B01083" w:rsidRDefault="00B82E50" w:rsidP="00B82E50">
      <w:pPr>
        <w:pStyle w:val="Footer"/>
        <w:tabs>
          <w:tab w:val="clear" w:pos="4153"/>
          <w:tab w:val="clear" w:pos="8306"/>
        </w:tabs>
        <w:spacing w:line="264" w:lineRule="auto"/>
        <w:rPr>
          <w:sz w:val="22"/>
          <w:szCs w:val="22"/>
        </w:rPr>
      </w:pPr>
      <w:r w:rsidRPr="00B01083">
        <w:rPr>
          <w:sz w:val="22"/>
          <w:szCs w:val="22"/>
        </w:rPr>
        <w:t>The Authority continues to work with key agencies, analysing claims data and developing strategies to reduce the incidence of claims against the Government by implementing robust risk management practices which</w:t>
      </w:r>
      <w:r w:rsidR="008054FE">
        <w:rPr>
          <w:sz w:val="22"/>
          <w:szCs w:val="22"/>
        </w:rPr>
        <w:t>,</w:t>
      </w:r>
      <w:r w:rsidRPr="00B01083">
        <w:rPr>
          <w:sz w:val="22"/>
          <w:szCs w:val="22"/>
        </w:rPr>
        <w:t xml:space="preserve"> in turn</w:t>
      </w:r>
      <w:r w:rsidR="008054FE">
        <w:rPr>
          <w:sz w:val="22"/>
          <w:szCs w:val="22"/>
        </w:rPr>
        <w:t>,</w:t>
      </w:r>
      <w:r w:rsidRPr="00B01083">
        <w:rPr>
          <w:sz w:val="22"/>
          <w:szCs w:val="22"/>
        </w:rPr>
        <w:t xml:space="preserve"> assist in the reduction of costs incurred by the Territory.  </w:t>
      </w:r>
    </w:p>
    <w:p w14:paraId="487EC9C2" w14:textId="6F58DDF1" w:rsidR="00186E28" w:rsidRPr="00AF70E6" w:rsidRDefault="00186E28" w:rsidP="008C7987">
      <w:pPr>
        <w:pStyle w:val="Heading3"/>
      </w:pPr>
      <w:bookmarkStart w:id="307" w:name="_Toc490043634"/>
      <w:bookmarkStart w:id="308" w:name="_Toc490043688"/>
      <w:bookmarkStart w:id="309" w:name="_Toc490043735"/>
      <w:bookmarkStart w:id="310" w:name="_Toc490043782"/>
      <w:bookmarkStart w:id="311" w:name="_Toc490043835"/>
      <w:bookmarkStart w:id="312" w:name="_Toc490044171"/>
      <w:bookmarkStart w:id="313" w:name="_Toc490044443"/>
      <w:bookmarkStart w:id="314" w:name="_Toc493661314"/>
      <w:bookmarkStart w:id="315" w:name="_Toc493661368"/>
      <w:bookmarkStart w:id="316" w:name="_Toc516562780"/>
      <w:bookmarkStart w:id="317" w:name="_Toc516562882"/>
      <w:bookmarkStart w:id="318" w:name="_Toc516563211"/>
      <w:bookmarkStart w:id="319" w:name="_Toc516569062"/>
      <w:bookmarkStart w:id="320" w:name="_Toc16063817"/>
      <w:bookmarkStart w:id="321" w:name="_Toc53391303"/>
      <w:bookmarkStart w:id="322" w:name="_Toc55483044"/>
      <w:r w:rsidRPr="00AF70E6">
        <w:t>B.2.</w:t>
      </w:r>
      <w:r w:rsidR="0082066A">
        <w:t>3</w:t>
      </w:r>
      <w:r w:rsidRPr="00AF70E6">
        <w:t xml:space="preserve"> Develop and promote good practices for the management of Territory risks</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430F02B3" w14:textId="1708FE29" w:rsidR="00186E28" w:rsidRPr="00B640FB" w:rsidRDefault="00186E28" w:rsidP="00C35D02">
      <w:pPr>
        <w:pStyle w:val="Heading4"/>
      </w:pPr>
      <w:r w:rsidRPr="00B640FB">
        <w:t xml:space="preserve">Provide </w:t>
      </w:r>
      <w:r w:rsidR="009177E2">
        <w:t>quarterly</w:t>
      </w:r>
      <w:r w:rsidRPr="00B640FB">
        <w:t xml:space="preserve"> reports</w:t>
      </w:r>
    </w:p>
    <w:p w14:paraId="00EAE93A" w14:textId="32840F30" w:rsidR="00186E28" w:rsidRPr="00D23E57" w:rsidRDefault="547B6CEE" w:rsidP="00D23E57">
      <w:pPr>
        <w:spacing w:line="264" w:lineRule="auto"/>
        <w:rPr>
          <w:szCs w:val="22"/>
        </w:rPr>
      </w:pPr>
      <w:r w:rsidRPr="20344CA3">
        <w:rPr>
          <w:szCs w:val="22"/>
        </w:rPr>
        <w:t>In 20</w:t>
      </w:r>
      <w:r w:rsidR="7046E920" w:rsidRPr="20344CA3">
        <w:rPr>
          <w:szCs w:val="22"/>
        </w:rPr>
        <w:t>2</w:t>
      </w:r>
      <w:r w:rsidR="45BC1417" w:rsidRPr="20344CA3">
        <w:rPr>
          <w:szCs w:val="22"/>
        </w:rPr>
        <w:t>1-22</w:t>
      </w:r>
      <w:r w:rsidRPr="20344CA3">
        <w:rPr>
          <w:szCs w:val="22"/>
        </w:rPr>
        <w:t>, the Authority issued Risk Profile Reports to Directors-General</w:t>
      </w:r>
      <w:r w:rsidR="52499C6F" w:rsidRPr="20344CA3">
        <w:rPr>
          <w:szCs w:val="22"/>
        </w:rPr>
        <w:t>,</w:t>
      </w:r>
      <w:r w:rsidRPr="20344CA3">
        <w:rPr>
          <w:szCs w:val="22"/>
        </w:rPr>
        <w:t xml:space="preserve"> and to agency staff involved in management of operational insurance</w:t>
      </w:r>
      <w:r w:rsidR="00861BA8">
        <w:rPr>
          <w:szCs w:val="22"/>
        </w:rPr>
        <w:t xml:space="preserve"> </w:t>
      </w:r>
      <w:r w:rsidRPr="20344CA3">
        <w:rPr>
          <w:szCs w:val="22"/>
        </w:rPr>
        <w:t>and risk management.</w:t>
      </w:r>
      <w:r w:rsidR="6823F7FF" w:rsidRPr="20344CA3">
        <w:rPr>
          <w:szCs w:val="22"/>
        </w:rPr>
        <w:t xml:space="preserve"> T</w:t>
      </w:r>
      <w:r w:rsidR="2DF91DB6" w:rsidRPr="20344CA3">
        <w:rPr>
          <w:szCs w:val="22"/>
        </w:rPr>
        <w:t xml:space="preserve">hese </w:t>
      </w:r>
      <w:r w:rsidR="44309166" w:rsidRPr="042BA2C2">
        <w:rPr>
          <w:szCs w:val="22"/>
        </w:rPr>
        <w:t xml:space="preserve">reports </w:t>
      </w:r>
      <w:r w:rsidR="2DF91DB6" w:rsidRPr="20344CA3">
        <w:rPr>
          <w:szCs w:val="22"/>
        </w:rPr>
        <w:t xml:space="preserve">were provided with data as </w:t>
      </w:r>
      <w:proofErr w:type="gramStart"/>
      <w:r w:rsidR="2DF91DB6" w:rsidRPr="20344CA3">
        <w:rPr>
          <w:szCs w:val="22"/>
        </w:rPr>
        <w:t>at</w:t>
      </w:r>
      <w:proofErr w:type="gramEnd"/>
      <w:r w:rsidR="2DF91DB6" w:rsidRPr="20344CA3">
        <w:rPr>
          <w:szCs w:val="22"/>
        </w:rPr>
        <w:t xml:space="preserve"> 30 June 2021, 31 December 2021 and 31 March 2022. </w:t>
      </w:r>
      <w:r w:rsidR="00186E28" w:rsidRPr="00D23E57">
        <w:rPr>
          <w:szCs w:val="22"/>
        </w:rPr>
        <w:t>The reports contained analysis of claims history, clai</w:t>
      </w:r>
      <w:r w:rsidR="00D23E57">
        <w:rPr>
          <w:szCs w:val="22"/>
        </w:rPr>
        <w:t>m</w:t>
      </w:r>
      <w:r w:rsidR="00186E28" w:rsidRPr="00D23E57">
        <w:rPr>
          <w:szCs w:val="22"/>
        </w:rPr>
        <w:t xml:space="preserve"> costs and claim estimates</w:t>
      </w:r>
      <w:r w:rsidR="006C7DA0">
        <w:rPr>
          <w:szCs w:val="22"/>
        </w:rPr>
        <w:t>,</w:t>
      </w:r>
      <w:r w:rsidR="00186E28" w:rsidRPr="00D23E57">
        <w:rPr>
          <w:szCs w:val="22"/>
        </w:rPr>
        <w:t xml:space="preserve"> which </w:t>
      </w:r>
      <w:r w:rsidR="006C7DA0">
        <w:rPr>
          <w:szCs w:val="22"/>
        </w:rPr>
        <w:t>were</w:t>
      </w:r>
      <w:r w:rsidR="006C7DA0" w:rsidRPr="00D23E57">
        <w:rPr>
          <w:szCs w:val="22"/>
        </w:rPr>
        <w:t xml:space="preserve"> </w:t>
      </w:r>
      <w:r w:rsidR="00186E28" w:rsidRPr="00D23E57">
        <w:rPr>
          <w:szCs w:val="22"/>
        </w:rPr>
        <w:t>broken down by insurance class and incident type.  These reports assist agencies to identify trends or issues across different classes of insurance.</w:t>
      </w:r>
      <w:r w:rsidR="008E3898">
        <w:rPr>
          <w:szCs w:val="22"/>
        </w:rPr>
        <w:t xml:space="preserve"> The content and format of these reports </w:t>
      </w:r>
      <w:r w:rsidR="00E517C7">
        <w:rPr>
          <w:szCs w:val="22"/>
        </w:rPr>
        <w:t xml:space="preserve">will </w:t>
      </w:r>
      <w:r w:rsidR="008E3898">
        <w:rPr>
          <w:szCs w:val="22"/>
        </w:rPr>
        <w:t xml:space="preserve">be reviewed </w:t>
      </w:r>
      <w:r w:rsidR="00E517C7">
        <w:rPr>
          <w:szCs w:val="22"/>
        </w:rPr>
        <w:t xml:space="preserve">and </w:t>
      </w:r>
      <w:r w:rsidR="00517362">
        <w:rPr>
          <w:szCs w:val="22"/>
        </w:rPr>
        <w:t>updated based on consultation with Directorates</w:t>
      </w:r>
      <w:r w:rsidR="00F432A7">
        <w:rPr>
          <w:szCs w:val="22"/>
        </w:rPr>
        <w:t xml:space="preserve"> for 2022-23.</w:t>
      </w:r>
    </w:p>
    <w:p w14:paraId="37AB0D0C" w14:textId="77777777" w:rsidR="00534C92" w:rsidRDefault="00534C92" w:rsidP="00C35D02">
      <w:pPr>
        <w:pStyle w:val="Heading4"/>
      </w:pPr>
      <w:r>
        <w:t>Deliver general and targeted risk management training courses</w:t>
      </w:r>
    </w:p>
    <w:p w14:paraId="52C2714D" w14:textId="77777777" w:rsidR="00B93FCE" w:rsidRDefault="673E1D9C" w:rsidP="00064BDB">
      <w:pPr>
        <w:spacing w:line="264" w:lineRule="auto"/>
      </w:pPr>
      <w:r>
        <w:t>The Authority facilitated the delivery of 9 targeted face to face risk management training sessions and workshops to approximately 94 territory staff in 202</w:t>
      </w:r>
      <w:r w:rsidR="21AA2956">
        <w:t>1</w:t>
      </w:r>
      <w:r>
        <w:t>-2</w:t>
      </w:r>
      <w:r w:rsidR="21AA2956">
        <w:t>2</w:t>
      </w:r>
      <w:r>
        <w:t>. The training was facilitated using a combination of virtual and face</w:t>
      </w:r>
      <w:r w:rsidR="67CB07AF">
        <w:t>-</w:t>
      </w:r>
      <w:r>
        <w:t>to</w:t>
      </w:r>
      <w:r w:rsidR="67CB07AF">
        <w:t>-</w:t>
      </w:r>
      <w:r>
        <w:t xml:space="preserve">face mediums. </w:t>
      </w:r>
    </w:p>
    <w:p w14:paraId="3E6AEC00" w14:textId="436ACF6C" w:rsidR="00534C92" w:rsidRPr="00064BDB" w:rsidRDefault="673E1D9C" w:rsidP="00064BDB">
      <w:pPr>
        <w:spacing w:line="264" w:lineRule="auto"/>
      </w:pPr>
      <w:r>
        <w:t xml:space="preserve">The Authority has seen a decrease in the overall number of </w:t>
      </w:r>
      <w:r w:rsidR="00B93FCE">
        <w:t>face-to-face</w:t>
      </w:r>
      <w:r>
        <w:t xml:space="preserve"> risk management training</w:t>
      </w:r>
      <w:r w:rsidR="67CB07AF">
        <w:t xml:space="preserve"> sessions</w:t>
      </w:r>
      <w:r>
        <w:t xml:space="preserve"> </w:t>
      </w:r>
      <w:r w:rsidR="00E645E2">
        <w:t>undertaken</w:t>
      </w:r>
      <w:r>
        <w:t xml:space="preserve"> during the financial year</w:t>
      </w:r>
      <w:r w:rsidR="40B049B5">
        <w:t xml:space="preserve"> due to the continued impact of COVID-19</w:t>
      </w:r>
      <w:r w:rsidR="00443F22">
        <w:t>.</w:t>
      </w:r>
      <w:r>
        <w:t xml:space="preserve"> </w:t>
      </w:r>
      <w:r w:rsidR="41F801D3">
        <w:t>I</w:t>
      </w:r>
      <w:r>
        <w:t>nterest</w:t>
      </w:r>
      <w:r w:rsidR="00443F22">
        <w:t xml:space="preserve"> and engagement</w:t>
      </w:r>
      <w:r>
        <w:t xml:space="preserve"> from Directorates </w:t>
      </w:r>
      <w:r w:rsidR="00443F22">
        <w:t xml:space="preserve">for </w:t>
      </w:r>
      <w:r w:rsidR="00F1223D">
        <w:t>general and targeted training remains</w:t>
      </w:r>
      <w:r>
        <w:t xml:space="preserve"> high</w:t>
      </w:r>
      <w:r w:rsidR="00F1223D">
        <w:t>.</w:t>
      </w:r>
      <w:r>
        <w:t xml:space="preserve"> </w:t>
      </w:r>
    </w:p>
    <w:p w14:paraId="06A6061C" w14:textId="77777777" w:rsidR="00534C92" w:rsidRDefault="00534C92" w:rsidP="00C35D02">
      <w:pPr>
        <w:pStyle w:val="Heading4"/>
      </w:pPr>
      <w:r>
        <w:t>Overall participant satisfaction with risk management training sessions</w:t>
      </w:r>
    </w:p>
    <w:p w14:paraId="2A451B24" w14:textId="44EF869E" w:rsidR="00534C92" w:rsidRPr="00064BDB" w:rsidRDefault="673E1D9C" w:rsidP="00064BDB">
      <w:pPr>
        <w:spacing w:line="264" w:lineRule="auto"/>
      </w:pPr>
      <w:r>
        <w:t xml:space="preserve">The risk management </w:t>
      </w:r>
      <w:r w:rsidR="003A514C">
        <w:t xml:space="preserve">training sessions </w:t>
      </w:r>
      <w:r>
        <w:t>offered by the Authority have been well received and feedback from participants is positive.</w:t>
      </w:r>
    </w:p>
    <w:p w14:paraId="382F0C0B" w14:textId="340C39E2" w:rsidR="00534C92" w:rsidRPr="00064BDB" w:rsidRDefault="00534C92" w:rsidP="00064BDB">
      <w:pPr>
        <w:spacing w:line="264" w:lineRule="auto"/>
        <w:rPr>
          <w:szCs w:val="22"/>
        </w:rPr>
      </w:pPr>
      <w:r w:rsidRPr="00064BDB">
        <w:rPr>
          <w:szCs w:val="22"/>
        </w:rPr>
        <w:t>Participants indicated a high level of satisfaction with the courses provided</w:t>
      </w:r>
      <w:r w:rsidR="003A514C">
        <w:rPr>
          <w:szCs w:val="22"/>
        </w:rPr>
        <w:t xml:space="preserve"> in 2021-22</w:t>
      </w:r>
      <w:r w:rsidRPr="00064BDB">
        <w:rPr>
          <w:szCs w:val="22"/>
        </w:rPr>
        <w:t xml:space="preserve"> and a majority indicated that the training was informative, comprehensive, well</w:t>
      </w:r>
      <w:r w:rsidR="003A514C">
        <w:rPr>
          <w:szCs w:val="22"/>
        </w:rPr>
        <w:t>-</w:t>
      </w:r>
      <w:r w:rsidRPr="00064BDB">
        <w:rPr>
          <w:szCs w:val="22"/>
        </w:rPr>
        <w:t>presented and generally met their needs.</w:t>
      </w:r>
    </w:p>
    <w:p w14:paraId="7FEDE546" w14:textId="54156ED0" w:rsidR="00534C92" w:rsidRPr="00064BDB" w:rsidRDefault="673E1D9C" w:rsidP="00064BDB">
      <w:pPr>
        <w:spacing w:line="264" w:lineRule="auto"/>
      </w:pPr>
      <w:r>
        <w:t>Feedback received showed 100 per cent of respondents were satisfied with the risk management training provided</w:t>
      </w:r>
      <w:r w:rsidR="003A514C">
        <w:t xml:space="preserve"> in 2021-22</w:t>
      </w:r>
      <w:r>
        <w:t>.</w:t>
      </w:r>
    </w:p>
    <w:p w14:paraId="538B60B4" w14:textId="77777777" w:rsidR="001E4F9B" w:rsidRDefault="001E4F9B" w:rsidP="00064BDB">
      <w:pPr>
        <w:spacing w:line="264" w:lineRule="auto"/>
      </w:pPr>
    </w:p>
    <w:p w14:paraId="03190E7C" w14:textId="77777777" w:rsidR="001E4F9B" w:rsidRPr="00064BDB" w:rsidRDefault="001E4F9B" w:rsidP="00064BDB">
      <w:pPr>
        <w:spacing w:line="264" w:lineRule="auto"/>
      </w:pPr>
    </w:p>
    <w:p w14:paraId="1190EBFB" w14:textId="1D4FF320" w:rsidR="00186E28" w:rsidRPr="00484333" w:rsidRDefault="00186E28" w:rsidP="00484333">
      <w:pPr>
        <w:pStyle w:val="Heading2"/>
      </w:pPr>
      <w:bookmarkStart w:id="323" w:name="_Toc490043635"/>
      <w:bookmarkStart w:id="324" w:name="_Toc490043689"/>
      <w:bookmarkStart w:id="325" w:name="_Toc490043736"/>
      <w:bookmarkStart w:id="326" w:name="_Toc490043783"/>
      <w:bookmarkStart w:id="327" w:name="_Toc490043836"/>
      <w:bookmarkStart w:id="328" w:name="_Toc490044172"/>
      <w:bookmarkStart w:id="329" w:name="_Toc490044444"/>
      <w:bookmarkStart w:id="330" w:name="_Toc493661316"/>
      <w:bookmarkStart w:id="331" w:name="_Toc493661370"/>
      <w:bookmarkStart w:id="332" w:name="_Toc516562782"/>
      <w:bookmarkStart w:id="333" w:name="_Toc516562884"/>
      <w:bookmarkStart w:id="334" w:name="_Toc516563213"/>
      <w:bookmarkStart w:id="335" w:name="_Toc516569064"/>
      <w:bookmarkStart w:id="336" w:name="_Toc16063819"/>
      <w:bookmarkStart w:id="337" w:name="_Toc53391305"/>
      <w:bookmarkStart w:id="338" w:name="_Toc55483046"/>
      <w:r w:rsidRPr="00484333">
        <w:lastRenderedPageBreak/>
        <w:t>B.3 Scrutiny</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7FB9A3E4" w14:textId="675098A5" w:rsidR="00186E28" w:rsidRPr="0094284B" w:rsidRDefault="00186E28" w:rsidP="00D23E57">
      <w:pPr>
        <w:spacing w:line="264" w:lineRule="auto"/>
        <w:rPr>
          <w:color w:val="00B050"/>
          <w:szCs w:val="22"/>
        </w:rPr>
      </w:pPr>
      <w:r w:rsidRPr="005473B1">
        <w:rPr>
          <w:rFonts w:cs="Calibri"/>
          <w:szCs w:val="22"/>
          <w:lang w:eastAsia="en-AU"/>
        </w:rPr>
        <w:t xml:space="preserve">There were no inquiries or reviews </w:t>
      </w:r>
      <w:r w:rsidR="00330ECB">
        <w:rPr>
          <w:rFonts w:cs="Calibri"/>
          <w:szCs w:val="22"/>
          <w:lang w:eastAsia="en-AU"/>
        </w:rPr>
        <w:t xml:space="preserve">of the Authority </w:t>
      </w:r>
      <w:r w:rsidRPr="005473B1">
        <w:rPr>
          <w:rFonts w:cs="Calibri"/>
          <w:szCs w:val="22"/>
          <w:lang w:eastAsia="en-AU"/>
        </w:rPr>
        <w:t xml:space="preserve">from the ACT Auditor-General, the ACT Ombudsman, or any Legislative Assembly Committees in </w:t>
      </w:r>
      <w:r>
        <w:rPr>
          <w:rFonts w:cs="Calibri"/>
          <w:szCs w:val="22"/>
          <w:lang w:eastAsia="en-AU"/>
        </w:rPr>
        <w:t>20</w:t>
      </w:r>
      <w:r w:rsidR="0094284B">
        <w:rPr>
          <w:rFonts w:cs="Calibri"/>
          <w:szCs w:val="22"/>
          <w:lang w:eastAsia="en-AU"/>
        </w:rPr>
        <w:t>2</w:t>
      </w:r>
      <w:r w:rsidR="00021E7F">
        <w:rPr>
          <w:rFonts w:cs="Calibri"/>
          <w:szCs w:val="22"/>
          <w:lang w:eastAsia="en-AU"/>
        </w:rPr>
        <w:t>1</w:t>
      </w:r>
      <w:r>
        <w:rPr>
          <w:rFonts w:cs="Calibri"/>
          <w:szCs w:val="22"/>
          <w:lang w:eastAsia="en-AU"/>
        </w:rPr>
        <w:t>-2</w:t>
      </w:r>
      <w:r w:rsidR="00021E7F">
        <w:rPr>
          <w:rFonts w:cs="Calibri"/>
          <w:szCs w:val="22"/>
          <w:lang w:eastAsia="en-AU"/>
        </w:rPr>
        <w:t>2</w:t>
      </w:r>
      <w:r w:rsidRPr="005473B1">
        <w:rPr>
          <w:rFonts w:cs="Calibri"/>
          <w:szCs w:val="22"/>
          <w:lang w:eastAsia="en-AU"/>
        </w:rPr>
        <w:t>.</w:t>
      </w:r>
      <w:r w:rsidRPr="008C06C7">
        <w:rPr>
          <w:rFonts w:cs="Calibri"/>
          <w:szCs w:val="22"/>
          <w:lang w:eastAsia="en-AU"/>
        </w:rPr>
        <w:t xml:space="preserve"> </w:t>
      </w:r>
      <w:r w:rsidR="00777078" w:rsidRPr="008C06C7">
        <w:rPr>
          <w:rFonts w:cs="Calibri"/>
          <w:szCs w:val="22"/>
          <w:lang w:eastAsia="en-AU"/>
        </w:rPr>
        <w:t xml:space="preserve"> </w:t>
      </w:r>
      <w:r w:rsidRPr="008C06C7">
        <w:rPr>
          <w:rFonts w:cs="Calibri"/>
          <w:szCs w:val="22"/>
          <w:lang w:eastAsia="en-AU"/>
        </w:rPr>
        <w:t xml:space="preserve">The only scrutiny from the Auditor-General during the reporting year </w:t>
      </w:r>
      <w:r w:rsidR="0054469F">
        <w:rPr>
          <w:rFonts w:cs="Calibri"/>
          <w:szCs w:val="22"/>
          <w:lang w:eastAsia="en-AU"/>
        </w:rPr>
        <w:t>was</w:t>
      </w:r>
      <w:r w:rsidR="0054469F" w:rsidRPr="008C06C7">
        <w:rPr>
          <w:rFonts w:cs="Calibri"/>
          <w:szCs w:val="22"/>
          <w:lang w:eastAsia="en-AU"/>
        </w:rPr>
        <w:t xml:space="preserve"> </w:t>
      </w:r>
      <w:r w:rsidRPr="008C06C7">
        <w:rPr>
          <w:rFonts w:cs="Calibri"/>
          <w:szCs w:val="22"/>
          <w:lang w:eastAsia="en-AU"/>
        </w:rPr>
        <w:t>for the audit of the 20</w:t>
      </w:r>
      <w:r w:rsidR="003A514C">
        <w:rPr>
          <w:rFonts w:cs="Calibri"/>
          <w:szCs w:val="22"/>
          <w:lang w:eastAsia="en-AU"/>
        </w:rPr>
        <w:t>20</w:t>
      </w:r>
      <w:r w:rsidRPr="008C06C7">
        <w:rPr>
          <w:rFonts w:cs="Calibri"/>
          <w:szCs w:val="22"/>
          <w:lang w:eastAsia="en-AU"/>
        </w:rPr>
        <w:t>-</w:t>
      </w:r>
      <w:r w:rsidR="00CD345F" w:rsidRPr="008C06C7">
        <w:rPr>
          <w:rFonts w:cs="Calibri"/>
          <w:szCs w:val="22"/>
          <w:lang w:eastAsia="en-AU"/>
        </w:rPr>
        <w:t>2</w:t>
      </w:r>
      <w:r w:rsidR="003A514C">
        <w:rPr>
          <w:rFonts w:cs="Calibri"/>
          <w:szCs w:val="22"/>
          <w:lang w:eastAsia="en-AU"/>
        </w:rPr>
        <w:t>1</w:t>
      </w:r>
      <w:r w:rsidRPr="008C06C7">
        <w:rPr>
          <w:rFonts w:cs="Calibri"/>
          <w:szCs w:val="22"/>
          <w:lang w:eastAsia="en-AU"/>
        </w:rPr>
        <w:t xml:space="preserve"> Financial Statements</w:t>
      </w:r>
      <w:r w:rsidR="0054469F">
        <w:rPr>
          <w:rFonts w:cs="Calibri"/>
          <w:szCs w:val="22"/>
          <w:lang w:eastAsia="en-AU"/>
        </w:rPr>
        <w:t>,</w:t>
      </w:r>
      <w:r w:rsidRPr="008C06C7">
        <w:rPr>
          <w:rFonts w:cs="Calibri"/>
          <w:szCs w:val="22"/>
          <w:lang w:eastAsia="en-AU"/>
        </w:rPr>
        <w:t xml:space="preserve"> and the review of the 20</w:t>
      </w:r>
      <w:r w:rsidR="003A514C">
        <w:rPr>
          <w:rFonts w:cs="Calibri"/>
          <w:szCs w:val="22"/>
          <w:lang w:eastAsia="en-AU"/>
        </w:rPr>
        <w:t>20</w:t>
      </w:r>
      <w:r w:rsidRPr="008C06C7">
        <w:rPr>
          <w:rFonts w:cs="Calibri"/>
          <w:szCs w:val="22"/>
          <w:lang w:eastAsia="en-AU"/>
        </w:rPr>
        <w:t>-</w:t>
      </w:r>
      <w:r w:rsidR="00CD345F" w:rsidRPr="008C06C7">
        <w:rPr>
          <w:rFonts w:cs="Calibri"/>
          <w:szCs w:val="22"/>
          <w:lang w:eastAsia="en-AU"/>
        </w:rPr>
        <w:t>2</w:t>
      </w:r>
      <w:r w:rsidR="003A514C">
        <w:rPr>
          <w:rFonts w:cs="Calibri"/>
          <w:szCs w:val="22"/>
          <w:lang w:eastAsia="en-AU"/>
        </w:rPr>
        <w:t>1</w:t>
      </w:r>
      <w:r w:rsidRPr="008C06C7">
        <w:rPr>
          <w:rFonts w:cs="Calibri"/>
          <w:szCs w:val="22"/>
          <w:lang w:eastAsia="en-AU"/>
        </w:rPr>
        <w:t xml:space="preserve"> Statement of Performance.</w:t>
      </w:r>
    </w:p>
    <w:p w14:paraId="0FD16C60" w14:textId="77777777" w:rsidR="00186E28" w:rsidRPr="00484333" w:rsidRDefault="00186E28" w:rsidP="00484333">
      <w:pPr>
        <w:pStyle w:val="Heading2"/>
      </w:pPr>
      <w:bookmarkStart w:id="339" w:name="_Toc205625739"/>
      <w:bookmarkStart w:id="340" w:name="_Toc205625946"/>
      <w:bookmarkStart w:id="341" w:name="_Toc206823608"/>
      <w:bookmarkStart w:id="342" w:name="_Toc208030617"/>
      <w:bookmarkStart w:id="343" w:name="_Toc300835634"/>
      <w:bookmarkStart w:id="344" w:name="_Toc300835980"/>
      <w:bookmarkStart w:id="345" w:name="_Toc300836210"/>
      <w:bookmarkStart w:id="346" w:name="_Toc302656291"/>
      <w:bookmarkStart w:id="347" w:name="_Toc303238207"/>
      <w:bookmarkStart w:id="348" w:name="_Toc332784421"/>
      <w:bookmarkStart w:id="349" w:name="_Toc332796704"/>
      <w:bookmarkStart w:id="350" w:name="_Toc490043636"/>
      <w:bookmarkStart w:id="351" w:name="_Toc490043690"/>
      <w:bookmarkStart w:id="352" w:name="_Toc490043737"/>
      <w:bookmarkStart w:id="353" w:name="_Toc490043784"/>
      <w:bookmarkStart w:id="354" w:name="_Toc490043837"/>
      <w:bookmarkStart w:id="355" w:name="_Toc490044173"/>
      <w:bookmarkStart w:id="356" w:name="_Toc490044445"/>
      <w:bookmarkStart w:id="357" w:name="_Toc493661317"/>
      <w:bookmarkStart w:id="358" w:name="_Toc493661371"/>
      <w:bookmarkStart w:id="359" w:name="_Toc516562783"/>
      <w:bookmarkStart w:id="360" w:name="_Toc516562885"/>
      <w:bookmarkStart w:id="361" w:name="_Toc516563214"/>
      <w:bookmarkStart w:id="362" w:name="_Toc516569065"/>
      <w:bookmarkStart w:id="363" w:name="_Toc16063820"/>
      <w:bookmarkStart w:id="364" w:name="_Toc53391306"/>
      <w:bookmarkStart w:id="365" w:name="_Toc55483047"/>
      <w:bookmarkStart w:id="366" w:name="_Toc205625738"/>
      <w:bookmarkStart w:id="367" w:name="_Toc205625945"/>
      <w:bookmarkStart w:id="368" w:name="_Toc206823607"/>
      <w:bookmarkStart w:id="369" w:name="_Toc208030616"/>
      <w:bookmarkStart w:id="370" w:name="_Toc300835633"/>
      <w:bookmarkStart w:id="371" w:name="_Toc300835979"/>
      <w:bookmarkStart w:id="372" w:name="_Toc300836209"/>
      <w:bookmarkStart w:id="373" w:name="_Toc302656290"/>
      <w:bookmarkStart w:id="374" w:name="_Toc303238206"/>
      <w:bookmarkStart w:id="375" w:name="_Toc332784420"/>
      <w:bookmarkStart w:id="376" w:name="_Toc332796703"/>
      <w:r w:rsidRPr="00484333">
        <w:t>B.4 Risk Management</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70374CCE" w14:textId="5C972AFA" w:rsidR="00186E28" w:rsidRPr="00260B5B" w:rsidRDefault="00186E28" w:rsidP="00D23E57">
      <w:pPr>
        <w:spacing w:line="264" w:lineRule="auto"/>
        <w:rPr>
          <w:szCs w:val="22"/>
        </w:rPr>
      </w:pPr>
      <w:r w:rsidRPr="00260B5B">
        <w:rPr>
          <w:szCs w:val="22"/>
        </w:rPr>
        <w:t>The Authority maintains its own operational risk register which identifies the Authority’s business and workplace, health and safety risk</w:t>
      </w:r>
      <w:r>
        <w:rPr>
          <w:szCs w:val="22"/>
        </w:rPr>
        <w:t>s</w:t>
      </w:r>
      <w:r w:rsidRPr="00260B5B">
        <w:rPr>
          <w:szCs w:val="22"/>
        </w:rPr>
        <w:t xml:space="preserve">. </w:t>
      </w:r>
      <w:r w:rsidR="00777078">
        <w:rPr>
          <w:szCs w:val="22"/>
        </w:rPr>
        <w:t xml:space="preserve"> </w:t>
      </w:r>
      <w:r w:rsidRPr="00260B5B">
        <w:rPr>
          <w:szCs w:val="22"/>
        </w:rPr>
        <w:t>The register details the control measures and treatment plans for identified categories of risk including financial, business, information technology</w:t>
      </w:r>
      <w:r w:rsidR="00713474">
        <w:rPr>
          <w:szCs w:val="22"/>
        </w:rPr>
        <w:t>,</w:t>
      </w:r>
      <w:r w:rsidRPr="00260B5B">
        <w:rPr>
          <w:szCs w:val="22"/>
        </w:rPr>
        <w:t xml:space="preserve"> and workplace health and safety. </w:t>
      </w:r>
      <w:r w:rsidR="00777078">
        <w:rPr>
          <w:szCs w:val="22"/>
        </w:rPr>
        <w:t xml:space="preserve"> </w:t>
      </w:r>
      <w:r w:rsidRPr="00260B5B">
        <w:rPr>
          <w:szCs w:val="22"/>
        </w:rPr>
        <w:t>The Authority is part of CMTEDD</w:t>
      </w:r>
      <w:r>
        <w:rPr>
          <w:szCs w:val="22"/>
        </w:rPr>
        <w:t xml:space="preserve"> and</w:t>
      </w:r>
      <w:r w:rsidR="00713474">
        <w:rPr>
          <w:szCs w:val="22"/>
        </w:rPr>
        <w:t>,</w:t>
      </w:r>
      <w:r>
        <w:rPr>
          <w:szCs w:val="22"/>
        </w:rPr>
        <w:t xml:space="preserve"> </w:t>
      </w:r>
      <w:r w:rsidRPr="00260B5B">
        <w:rPr>
          <w:szCs w:val="22"/>
        </w:rPr>
        <w:t xml:space="preserve">as such, it is covered </w:t>
      </w:r>
      <w:r w:rsidR="00F96C0C">
        <w:rPr>
          <w:szCs w:val="22"/>
        </w:rPr>
        <w:t>by</w:t>
      </w:r>
      <w:r w:rsidRPr="00260B5B">
        <w:rPr>
          <w:szCs w:val="22"/>
        </w:rPr>
        <w:t xml:space="preserve"> CMTEDD’s risk management arrangements.</w:t>
      </w:r>
    </w:p>
    <w:p w14:paraId="148A61F1" w14:textId="77777777" w:rsidR="00186E28" w:rsidRPr="00484333" w:rsidRDefault="00186E28" w:rsidP="00484333">
      <w:pPr>
        <w:pStyle w:val="Heading2"/>
      </w:pPr>
      <w:bookmarkStart w:id="377" w:name="_Toc490043637"/>
      <w:bookmarkStart w:id="378" w:name="_Toc490043691"/>
      <w:bookmarkStart w:id="379" w:name="_Toc490043738"/>
      <w:bookmarkStart w:id="380" w:name="_Toc490043785"/>
      <w:bookmarkStart w:id="381" w:name="_Toc490043838"/>
      <w:bookmarkStart w:id="382" w:name="_Toc490044174"/>
      <w:bookmarkStart w:id="383" w:name="_Toc490044446"/>
      <w:bookmarkStart w:id="384" w:name="_Toc493661318"/>
      <w:bookmarkStart w:id="385" w:name="_Toc493661372"/>
      <w:bookmarkStart w:id="386" w:name="_Toc516562784"/>
      <w:bookmarkStart w:id="387" w:name="_Toc516562886"/>
      <w:bookmarkStart w:id="388" w:name="_Toc516563215"/>
      <w:bookmarkStart w:id="389" w:name="_Toc516569066"/>
      <w:bookmarkStart w:id="390" w:name="_Toc16063821"/>
      <w:bookmarkStart w:id="391" w:name="_Toc53391307"/>
      <w:bookmarkStart w:id="392" w:name="_Toc55483048"/>
      <w:bookmarkStart w:id="393" w:name="_Hlk48835482"/>
      <w:r w:rsidRPr="00484333">
        <w:t>B.5 Internal Audit</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00D3E901" w14:textId="1143A0D7" w:rsidR="00B546EF" w:rsidRDefault="00186E28" w:rsidP="00B546EF">
      <w:pPr>
        <w:autoSpaceDE w:val="0"/>
        <w:autoSpaceDN w:val="0"/>
        <w:adjustRightInd w:val="0"/>
        <w:spacing w:after="120"/>
      </w:pPr>
      <w:r w:rsidRPr="005473B1">
        <w:rPr>
          <w:szCs w:val="22"/>
        </w:rPr>
        <w:t xml:space="preserve">During </w:t>
      </w:r>
      <w:r>
        <w:rPr>
          <w:szCs w:val="22"/>
        </w:rPr>
        <w:t>20</w:t>
      </w:r>
      <w:r w:rsidR="0094284B">
        <w:rPr>
          <w:szCs w:val="22"/>
        </w:rPr>
        <w:t>2</w:t>
      </w:r>
      <w:r w:rsidR="00021E7F">
        <w:rPr>
          <w:szCs w:val="22"/>
        </w:rPr>
        <w:t>1</w:t>
      </w:r>
      <w:r>
        <w:rPr>
          <w:szCs w:val="22"/>
        </w:rPr>
        <w:t>-2</w:t>
      </w:r>
      <w:r w:rsidR="00021E7F">
        <w:rPr>
          <w:szCs w:val="22"/>
        </w:rPr>
        <w:t>2</w:t>
      </w:r>
      <w:r w:rsidRPr="005473B1">
        <w:rPr>
          <w:szCs w:val="22"/>
        </w:rPr>
        <w:t xml:space="preserve"> the Authority’s internal audit functions were provided by the CMTEDD Audit and Risk Committee (the Committee). </w:t>
      </w:r>
      <w:r w:rsidR="00777078">
        <w:rPr>
          <w:szCs w:val="22"/>
        </w:rPr>
        <w:t xml:space="preserve"> </w:t>
      </w:r>
      <w:r w:rsidR="00B546EF" w:rsidRPr="00BF728B">
        <w:t>The Committee assist</w:t>
      </w:r>
      <w:r w:rsidR="00194B88">
        <w:t>s</w:t>
      </w:r>
      <w:r w:rsidR="00B546EF" w:rsidRPr="00BF728B">
        <w:t xml:space="preserve"> the Director-General and the Under Treasurer in fulfilling their oversight and governance responsibilities.  </w:t>
      </w:r>
      <w:r w:rsidR="00194B88" w:rsidRPr="005473B1">
        <w:rPr>
          <w:szCs w:val="22"/>
        </w:rPr>
        <w:t xml:space="preserve">The Committee’s functions are governed by the </w:t>
      </w:r>
      <w:r w:rsidR="00194B88">
        <w:rPr>
          <w:szCs w:val="22"/>
        </w:rPr>
        <w:t xml:space="preserve">CMTEDD </w:t>
      </w:r>
      <w:r w:rsidR="00194B88" w:rsidRPr="005473B1">
        <w:rPr>
          <w:szCs w:val="22"/>
        </w:rPr>
        <w:t xml:space="preserve">Audit </w:t>
      </w:r>
      <w:r w:rsidR="00194B88">
        <w:rPr>
          <w:szCs w:val="22"/>
        </w:rPr>
        <w:t xml:space="preserve">and Risk </w:t>
      </w:r>
      <w:r w:rsidR="00194B88" w:rsidRPr="005473B1">
        <w:rPr>
          <w:szCs w:val="22"/>
        </w:rPr>
        <w:t>Committee Charter.</w:t>
      </w:r>
      <w:r w:rsidR="008E3076">
        <w:rPr>
          <w:szCs w:val="22"/>
        </w:rPr>
        <w:t xml:space="preserve"> </w:t>
      </w:r>
      <w:r w:rsidR="00194B88" w:rsidRPr="00B546EF">
        <w:t xml:space="preserve"> </w:t>
      </w:r>
      <w:r w:rsidR="00B546EF" w:rsidRPr="00BF728B">
        <w:t>The Committee’s role, composition, authorities and responsibilities are set out in the CMTEDD Audit and Risk Committee Charter.</w:t>
      </w:r>
    </w:p>
    <w:p w14:paraId="5C9E8462" w14:textId="6F831932" w:rsidR="00B546EF" w:rsidRDefault="00B546EF" w:rsidP="00B546EF">
      <w:pPr>
        <w:autoSpaceDE w:val="0"/>
        <w:autoSpaceDN w:val="0"/>
        <w:adjustRightInd w:val="0"/>
        <w:spacing w:after="120"/>
      </w:pPr>
      <w:r>
        <w:t xml:space="preserve">The </w:t>
      </w:r>
      <w:r w:rsidRPr="00B93FCE">
        <w:t>Committee</w:t>
      </w:r>
      <w:r w:rsidRPr="009C272E">
        <w:t xml:space="preserve"> </w:t>
      </w:r>
      <w:r>
        <w:t xml:space="preserve">provides independent assurance and assistance to the Director-General and Under Treasurer on the Directorate’s risk, control and compliance frameworks, and its external accountability responsibilities. The </w:t>
      </w:r>
      <w:r w:rsidR="00276DAF">
        <w:t xml:space="preserve">CMTEDD </w:t>
      </w:r>
      <w:r>
        <w:t>Audit and Risk Sub-Committee (Financial) reviews the annual financial statements</w:t>
      </w:r>
      <w:r w:rsidR="00276DAF">
        <w:t xml:space="preserve"> delivered by the </w:t>
      </w:r>
      <w:r w:rsidR="00591937">
        <w:t>Directorate</w:t>
      </w:r>
      <w:r>
        <w:t>.  The Committee Chair provides advice to the Director-General and Under Treasurer on audit outcomes, significant risks and implementation of mitigation strategies.</w:t>
      </w:r>
    </w:p>
    <w:p w14:paraId="484991B5" w14:textId="6415887C" w:rsidR="00B546EF" w:rsidRDefault="00B546EF" w:rsidP="00B546EF">
      <w:pPr>
        <w:autoSpaceDE w:val="0"/>
        <w:autoSpaceDN w:val="0"/>
        <w:adjustRightInd w:val="0"/>
        <w:spacing w:after="120"/>
      </w:pPr>
      <w:r>
        <w:t>The membership of the Committee includes an external independent Chair, an external independent Deputy Chair, a Senior Executive from another ACT Government directorate and three members from within CMTEDD. There were no changes to the Committee membership during 2021-22.  The Committee held four ordinary meetings, two special meetings and intersessional meeting</w:t>
      </w:r>
      <w:r w:rsidR="006C03BF">
        <w:t>s</w:t>
      </w:r>
      <w:r>
        <w:t xml:space="preserve"> focussing on a specific risk. </w:t>
      </w:r>
    </w:p>
    <w:p w14:paraId="0917CEF6" w14:textId="4B77F90D" w:rsidR="00B546EF" w:rsidRDefault="00B546EF" w:rsidP="00B93FCE">
      <w:r>
        <w:t>Representatives from the ACT Audit Office and CMTEDD staff regularly attend to present to the Committee.</w:t>
      </w:r>
    </w:p>
    <w:p w14:paraId="07E99AAB" w14:textId="77777777" w:rsidR="008C4F1E" w:rsidRDefault="008C4F1E" w:rsidP="00B93FCE"/>
    <w:p w14:paraId="3CE52017" w14:textId="77777777" w:rsidR="008C4F1E" w:rsidRDefault="008C4F1E" w:rsidP="00B93FCE"/>
    <w:p w14:paraId="314748EF" w14:textId="77777777" w:rsidR="008C4F1E" w:rsidRDefault="008C4F1E" w:rsidP="00B93FCE"/>
    <w:p w14:paraId="3F186AF4" w14:textId="77777777" w:rsidR="008C4F1E" w:rsidRDefault="008C4F1E" w:rsidP="00B93FCE"/>
    <w:p w14:paraId="79E28957" w14:textId="77777777" w:rsidR="008C4F1E" w:rsidRPr="00E01B93" w:rsidRDefault="008C4F1E" w:rsidP="00B93FCE">
      <w:pPr>
        <w:rPr>
          <w:szCs w:val="22"/>
        </w:rPr>
      </w:pPr>
    </w:p>
    <w:p w14:paraId="14A6B956" w14:textId="0CE321C8" w:rsidR="00D23E57" w:rsidRPr="00E01B93" w:rsidRDefault="00414B45" w:rsidP="00346BC2">
      <w:pPr>
        <w:pStyle w:val="Heading6"/>
        <w:spacing w:before="144" w:after="144" w:line="276" w:lineRule="auto"/>
        <w:jc w:val="left"/>
        <w:rPr>
          <w:rFonts w:asciiTheme="minorHAnsi" w:hAnsiTheme="minorHAnsi" w:cstheme="minorHAnsi"/>
          <w:i/>
          <w:iCs/>
          <w:sz w:val="22"/>
          <w:szCs w:val="22"/>
        </w:rPr>
      </w:pPr>
      <w:r w:rsidRPr="00E01B93">
        <w:rPr>
          <w:rFonts w:asciiTheme="minorHAnsi" w:hAnsiTheme="minorHAnsi" w:cstheme="minorHAnsi"/>
          <w:i/>
          <w:iCs/>
          <w:sz w:val="22"/>
          <w:szCs w:val="22"/>
        </w:rPr>
        <w:lastRenderedPageBreak/>
        <w:t>Table B.</w:t>
      </w:r>
      <w:r w:rsidRPr="00E01B93">
        <w:rPr>
          <w:rFonts w:asciiTheme="minorHAnsi" w:hAnsiTheme="minorHAnsi" w:cstheme="minorHAnsi"/>
          <w:i/>
          <w:iCs/>
          <w:sz w:val="22"/>
          <w:szCs w:val="22"/>
        </w:rPr>
        <w:fldChar w:fldCharType="begin"/>
      </w:r>
      <w:r w:rsidRPr="00E01B93">
        <w:rPr>
          <w:rFonts w:asciiTheme="minorHAnsi" w:hAnsiTheme="minorHAnsi" w:cstheme="minorHAnsi"/>
          <w:i/>
          <w:iCs/>
          <w:sz w:val="22"/>
          <w:szCs w:val="22"/>
        </w:rPr>
        <w:instrText xml:space="preserve"> SEQ Table_B. \* ARABIC </w:instrText>
      </w:r>
      <w:r w:rsidRPr="00E01B93">
        <w:rPr>
          <w:rFonts w:asciiTheme="minorHAnsi" w:hAnsiTheme="minorHAnsi" w:cstheme="minorHAnsi"/>
          <w:i/>
          <w:iCs/>
          <w:sz w:val="22"/>
          <w:szCs w:val="22"/>
        </w:rPr>
        <w:fldChar w:fldCharType="separate"/>
      </w:r>
      <w:r w:rsidR="008622D5">
        <w:rPr>
          <w:rFonts w:asciiTheme="minorHAnsi" w:hAnsiTheme="minorHAnsi" w:cstheme="minorHAnsi"/>
          <w:i/>
          <w:iCs/>
          <w:noProof/>
          <w:sz w:val="22"/>
          <w:szCs w:val="22"/>
        </w:rPr>
        <w:t>3</w:t>
      </w:r>
      <w:r w:rsidRPr="00E01B93">
        <w:rPr>
          <w:rFonts w:asciiTheme="minorHAnsi" w:hAnsiTheme="minorHAnsi" w:cstheme="minorHAnsi"/>
          <w:i/>
          <w:iCs/>
          <w:sz w:val="22"/>
          <w:szCs w:val="22"/>
        </w:rPr>
        <w:fldChar w:fldCharType="end"/>
      </w:r>
      <w:r w:rsidR="00D23E57" w:rsidRPr="00E01B93">
        <w:rPr>
          <w:rFonts w:asciiTheme="minorHAnsi" w:hAnsiTheme="minorHAnsi" w:cstheme="minorHAnsi"/>
          <w:i/>
          <w:iCs/>
          <w:sz w:val="22"/>
          <w:szCs w:val="22"/>
        </w:rPr>
        <w:t>: CMTEDD Audit and Risk Committee members:</w:t>
      </w:r>
    </w:p>
    <w:tbl>
      <w:tblPr>
        <w:tblStyle w:val="ARTable"/>
        <w:tblW w:w="9496" w:type="dxa"/>
        <w:tblLook w:val="04A0" w:firstRow="1" w:lastRow="0" w:firstColumn="1" w:lastColumn="0" w:noHBand="0" w:noVBand="1"/>
      </w:tblPr>
      <w:tblGrid>
        <w:gridCol w:w="1843"/>
        <w:gridCol w:w="3119"/>
        <w:gridCol w:w="2975"/>
        <w:gridCol w:w="1559"/>
      </w:tblGrid>
      <w:tr w:rsidR="00E01B93" w:rsidRPr="00E01B93" w14:paraId="0D0D3B3A" w14:textId="77777777" w:rsidTr="00D23E57">
        <w:trPr>
          <w:cnfStyle w:val="100000000000" w:firstRow="1" w:lastRow="0" w:firstColumn="0" w:lastColumn="0" w:oddVBand="0" w:evenVBand="0" w:oddHBand="0" w:evenHBand="0" w:firstRowFirstColumn="0" w:firstRowLastColumn="0" w:lastRowFirstColumn="0" w:lastRowLastColumn="0"/>
        </w:trPr>
        <w:tc>
          <w:tcPr>
            <w:tcW w:w="1843" w:type="dxa"/>
            <w:vAlign w:val="bottom"/>
          </w:tcPr>
          <w:p w14:paraId="5B20DF46" w14:textId="77777777" w:rsidR="00D23E57" w:rsidRPr="008C06C7" w:rsidRDefault="00D23E57" w:rsidP="00D23E57">
            <w:pPr>
              <w:pStyle w:val="Tableheading"/>
              <w:rPr>
                <w:color w:val="F2F2F2" w:themeColor="background1" w:themeShade="F2"/>
              </w:rPr>
            </w:pPr>
            <w:r w:rsidRPr="008C06C7">
              <w:rPr>
                <w:color w:val="F2F2F2" w:themeColor="background1" w:themeShade="F2"/>
              </w:rPr>
              <w:t>Name of Member</w:t>
            </w:r>
          </w:p>
        </w:tc>
        <w:tc>
          <w:tcPr>
            <w:tcW w:w="3119" w:type="dxa"/>
            <w:vAlign w:val="bottom"/>
          </w:tcPr>
          <w:p w14:paraId="172261C4" w14:textId="77777777" w:rsidR="00D23E57" w:rsidRPr="008C06C7" w:rsidRDefault="00D23E57" w:rsidP="00D23E57">
            <w:pPr>
              <w:pStyle w:val="Tableheading"/>
              <w:rPr>
                <w:color w:val="F2F2F2" w:themeColor="background1" w:themeShade="F2"/>
              </w:rPr>
            </w:pPr>
            <w:r w:rsidRPr="008C06C7">
              <w:rPr>
                <w:color w:val="F2F2F2" w:themeColor="background1" w:themeShade="F2"/>
              </w:rPr>
              <w:t>Position</w:t>
            </w:r>
          </w:p>
        </w:tc>
        <w:tc>
          <w:tcPr>
            <w:tcW w:w="2975" w:type="dxa"/>
            <w:vAlign w:val="bottom"/>
          </w:tcPr>
          <w:p w14:paraId="1D0D4DCF" w14:textId="77777777" w:rsidR="00D23E57" w:rsidRPr="008C06C7" w:rsidRDefault="00D23E57" w:rsidP="008C06C7">
            <w:pPr>
              <w:pStyle w:val="Tableheading"/>
              <w:rPr>
                <w:color w:val="F2F2F2" w:themeColor="background1" w:themeShade="F2"/>
              </w:rPr>
            </w:pPr>
            <w:r w:rsidRPr="008C06C7">
              <w:rPr>
                <w:color w:val="F2F2F2" w:themeColor="background1" w:themeShade="F2"/>
              </w:rPr>
              <w:t>Duration</w:t>
            </w:r>
          </w:p>
        </w:tc>
        <w:tc>
          <w:tcPr>
            <w:tcW w:w="1559" w:type="dxa"/>
          </w:tcPr>
          <w:p w14:paraId="226EBB1E" w14:textId="77777777" w:rsidR="00D23E57" w:rsidRPr="008C06C7" w:rsidRDefault="00D23E57">
            <w:pPr>
              <w:pStyle w:val="Tableheading"/>
              <w:jc w:val="center"/>
              <w:rPr>
                <w:color w:val="F2F2F2" w:themeColor="background1" w:themeShade="F2"/>
              </w:rPr>
            </w:pPr>
            <w:r w:rsidRPr="008C06C7">
              <w:rPr>
                <w:color w:val="F2F2F2" w:themeColor="background1" w:themeShade="F2"/>
              </w:rPr>
              <w:t>Meetings Attended</w:t>
            </w:r>
          </w:p>
        </w:tc>
      </w:tr>
      <w:tr w:rsidR="00286332" w:rsidRPr="00E01B93" w14:paraId="3816859A" w14:textId="77777777" w:rsidTr="00D23E57">
        <w:tc>
          <w:tcPr>
            <w:tcW w:w="1843" w:type="dxa"/>
            <w:vAlign w:val="center"/>
          </w:tcPr>
          <w:p w14:paraId="4FA5E4EE" w14:textId="46F20B34" w:rsidR="00286332" w:rsidRPr="00E01B93" w:rsidRDefault="00286332" w:rsidP="00286332">
            <w:pPr>
              <w:pStyle w:val="Tabletext"/>
            </w:pPr>
            <w:r>
              <w:rPr>
                <w:color w:val="000000"/>
              </w:rPr>
              <w:t>Greg Field</w:t>
            </w:r>
          </w:p>
        </w:tc>
        <w:tc>
          <w:tcPr>
            <w:tcW w:w="3119" w:type="dxa"/>
            <w:vAlign w:val="center"/>
          </w:tcPr>
          <w:p w14:paraId="2A4C5587" w14:textId="4EA4A1EE" w:rsidR="00286332" w:rsidRPr="00E01B93" w:rsidRDefault="00286332" w:rsidP="00286332">
            <w:pPr>
              <w:pStyle w:val="Tabletext"/>
            </w:pPr>
            <w:r>
              <w:rPr>
                <w:color w:val="000000"/>
              </w:rPr>
              <w:t xml:space="preserve">Independent Chair </w:t>
            </w:r>
          </w:p>
        </w:tc>
        <w:tc>
          <w:tcPr>
            <w:tcW w:w="2975" w:type="dxa"/>
            <w:vAlign w:val="center"/>
          </w:tcPr>
          <w:p w14:paraId="4D79F86E" w14:textId="1CE511B6" w:rsidR="00286332" w:rsidRPr="00E01B93" w:rsidRDefault="00286332" w:rsidP="00286332">
            <w:pPr>
              <w:pStyle w:val="Tabletext"/>
            </w:pPr>
            <w:r w:rsidRPr="00FA6805">
              <w:rPr>
                <w:color w:val="000000"/>
              </w:rPr>
              <w:t>1 July 2021 – 30 June 2022</w:t>
            </w:r>
          </w:p>
        </w:tc>
        <w:tc>
          <w:tcPr>
            <w:tcW w:w="1559" w:type="dxa"/>
            <w:vAlign w:val="center"/>
          </w:tcPr>
          <w:p w14:paraId="5B3C6C60" w14:textId="1AE53C53" w:rsidR="00286332" w:rsidRPr="00E01B93" w:rsidRDefault="00286332" w:rsidP="00286332">
            <w:pPr>
              <w:pStyle w:val="Tabletext"/>
              <w:jc w:val="center"/>
            </w:pPr>
            <w:r>
              <w:t>7</w:t>
            </w:r>
          </w:p>
        </w:tc>
      </w:tr>
      <w:tr w:rsidR="00286332" w:rsidRPr="00E01B93" w14:paraId="72E70E54" w14:textId="77777777" w:rsidTr="00D23E57">
        <w:trPr>
          <w:cnfStyle w:val="000000010000" w:firstRow="0" w:lastRow="0" w:firstColumn="0" w:lastColumn="0" w:oddVBand="0" w:evenVBand="0" w:oddHBand="0" w:evenHBand="1" w:firstRowFirstColumn="0" w:firstRowLastColumn="0" w:lastRowFirstColumn="0" w:lastRowLastColumn="0"/>
        </w:trPr>
        <w:tc>
          <w:tcPr>
            <w:tcW w:w="1843" w:type="dxa"/>
            <w:vAlign w:val="center"/>
          </w:tcPr>
          <w:p w14:paraId="53103FE8" w14:textId="67480162" w:rsidR="00286332" w:rsidRPr="00E01B93" w:rsidRDefault="00286332" w:rsidP="00286332">
            <w:pPr>
              <w:pStyle w:val="Tabletext"/>
            </w:pPr>
            <w:r>
              <w:t xml:space="preserve">Jennifer </w:t>
            </w:r>
            <w:proofErr w:type="spellStart"/>
            <w:r>
              <w:t>Johanson</w:t>
            </w:r>
            <w:proofErr w:type="spellEnd"/>
          </w:p>
        </w:tc>
        <w:tc>
          <w:tcPr>
            <w:tcW w:w="3119" w:type="dxa"/>
            <w:vAlign w:val="center"/>
          </w:tcPr>
          <w:p w14:paraId="317094C1" w14:textId="506A0682" w:rsidR="00286332" w:rsidRPr="00E01B93" w:rsidRDefault="00286332" w:rsidP="00286332">
            <w:pPr>
              <w:pStyle w:val="Tabletext"/>
            </w:pPr>
            <w:r>
              <w:t>Independent Deputy Chair</w:t>
            </w:r>
          </w:p>
        </w:tc>
        <w:tc>
          <w:tcPr>
            <w:tcW w:w="2975" w:type="dxa"/>
            <w:vAlign w:val="center"/>
          </w:tcPr>
          <w:p w14:paraId="4707720D" w14:textId="0E889760" w:rsidR="00286332" w:rsidRPr="00E01B93" w:rsidRDefault="00286332" w:rsidP="00286332">
            <w:pPr>
              <w:pStyle w:val="Tabletext"/>
            </w:pPr>
            <w:r w:rsidRPr="00FA6805">
              <w:rPr>
                <w:color w:val="000000"/>
              </w:rPr>
              <w:t>1 July 2021 – 30 June 2022</w:t>
            </w:r>
          </w:p>
        </w:tc>
        <w:tc>
          <w:tcPr>
            <w:tcW w:w="1559" w:type="dxa"/>
            <w:vAlign w:val="center"/>
          </w:tcPr>
          <w:p w14:paraId="03AF3092" w14:textId="2923F1CD" w:rsidR="00286332" w:rsidRPr="00E01B93" w:rsidRDefault="00286332" w:rsidP="00286332">
            <w:pPr>
              <w:pStyle w:val="Tabletext"/>
              <w:jc w:val="center"/>
            </w:pPr>
            <w:r>
              <w:t>7</w:t>
            </w:r>
          </w:p>
        </w:tc>
      </w:tr>
      <w:tr w:rsidR="00286332" w:rsidRPr="00E01B93" w14:paraId="3468BC6D" w14:textId="77777777" w:rsidTr="00DF149F">
        <w:tc>
          <w:tcPr>
            <w:tcW w:w="0" w:type="dxa"/>
            <w:vAlign w:val="center"/>
          </w:tcPr>
          <w:p w14:paraId="2C3A3A38" w14:textId="63001A97" w:rsidR="00286332" w:rsidRPr="00E01B93" w:rsidRDefault="00286332" w:rsidP="00286332">
            <w:pPr>
              <w:pStyle w:val="Tabletext"/>
            </w:pPr>
            <w:r>
              <w:rPr>
                <w:color w:val="000000"/>
              </w:rPr>
              <w:t>Geoffrey Rutledge</w:t>
            </w:r>
          </w:p>
        </w:tc>
        <w:tc>
          <w:tcPr>
            <w:tcW w:w="0" w:type="dxa"/>
            <w:vAlign w:val="center"/>
          </w:tcPr>
          <w:p w14:paraId="50D8531B" w14:textId="1608F9E2" w:rsidR="00286332" w:rsidRPr="00E01B93" w:rsidRDefault="00286332" w:rsidP="00286332">
            <w:pPr>
              <w:pStyle w:val="Tabletext"/>
            </w:pPr>
            <w:r w:rsidRPr="00DA4BCA">
              <w:t>Senior Executive Officer from other ACT Government directorate</w:t>
            </w:r>
          </w:p>
        </w:tc>
        <w:tc>
          <w:tcPr>
            <w:tcW w:w="0" w:type="dxa"/>
          </w:tcPr>
          <w:p w14:paraId="15F907B5" w14:textId="1CCC9B64" w:rsidR="00286332" w:rsidRPr="00E01B93" w:rsidRDefault="00286332" w:rsidP="00286332">
            <w:pPr>
              <w:pStyle w:val="Tabletext"/>
            </w:pPr>
            <w:r w:rsidRPr="00FA6805">
              <w:rPr>
                <w:color w:val="000000"/>
              </w:rPr>
              <w:t>1 July 2021 – 30 June 2022</w:t>
            </w:r>
          </w:p>
        </w:tc>
        <w:tc>
          <w:tcPr>
            <w:tcW w:w="0" w:type="dxa"/>
            <w:vAlign w:val="center"/>
          </w:tcPr>
          <w:p w14:paraId="0DA95684" w14:textId="70720ED6" w:rsidR="00286332" w:rsidRPr="00E01B93" w:rsidRDefault="00286332" w:rsidP="00286332">
            <w:pPr>
              <w:pStyle w:val="Tabletext"/>
              <w:jc w:val="center"/>
            </w:pPr>
            <w:r>
              <w:t>5</w:t>
            </w:r>
          </w:p>
        </w:tc>
      </w:tr>
      <w:tr w:rsidR="00286332" w:rsidRPr="00E01B93" w14:paraId="15EC2268" w14:textId="77777777" w:rsidTr="00D23E57">
        <w:trPr>
          <w:cnfStyle w:val="000000010000" w:firstRow="0" w:lastRow="0" w:firstColumn="0" w:lastColumn="0" w:oddVBand="0" w:evenVBand="0" w:oddHBand="0" w:evenHBand="1" w:firstRowFirstColumn="0" w:firstRowLastColumn="0" w:lastRowFirstColumn="0" w:lastRowLastColumn="0"/>
        </w:trPr>
        <w:tc>
          <w:tcPr>
            <w:tcW w:w="1843" w:type="dxa"/>
            <w:vAlign w:val="center"/>
          </w:tcPr>
          <w:p w14:paraId="113ADC1A" w14:textId="62B01AD5" w:rsidR="00286332" w:rsidRPr="00E01B93" w:rsidRDefault="00286332" w:rsidP="00286332">
            <w:pPr>
              <w:pStyle w:val="Tabletext"/>
            </w:pPr>
            <w:r>
              <w:t>Sam Engele</w:t>
            </w:r>
          </w:p>
        </w:tc>
        <w:tc>
          <w:tcPr>
            <w:tcW w:w="3119" w:type="dxa"/>
            <w:vAlign w:val="center"/>
          </w:tcPr>
          <w:p w14:paraId="1A1A8A2B" w14:textId="19023738" w:rsidR="00286332" w:rsidRPr="00E01B93" w:rsidRDefault="00286332" w:rsidP="00286332">
            <w:pPr>
              <w:pStyle w:val="Tabletext"/>
            </w:pPr>
            <w:r>
              <w:t xml:space="preserve">CMTEDD Member </w:t>
            </w:r>
          </w:p>
        </w:tc>
        <w:tc>
          <w:tcPr>
            <w:tcW w:w="2975" w:type="dxa"/>
          </w:tcPr>
          <w:p w14:paraId="07335A5B" w14:textId="050D3105" w:rsidR="00286332" w:rsidRPr="00E01B93" w:rsidRDefault="00286332" w:rsidP="00286332">
            <w:pPr>
              <w:pStyle w:val="Tabletext"/>
            </w:pPr>
            <w:r w:rsidRPr="00FA6805">
              <w:rPr>
                <w:color w:val="000000"/>
              </w:rPr>
              <w:t>1 July 2021 – 30 June 2022</w:t>
            </w:r>
          </w:p>
        </w:tc>
        <w:tc>
          <w:tcPr>
            <w:tcW w:w="1559" w:type="dxa"/>
            <w:vAlign w:val="center"/>
          </w:tcPr>
          <w:p w14:paraId="581E1A84" w14:textId="661E3FD7" w:rsidR="00286332" w:rsidRPr="00E01B93" w:rsidRDefault="00286332" w:rsidP="00286332">
            <w:pPr>
              <w:pStyle w:val="Tabletext"/>
              <w:jc w:val="center"/>
            </w:pPr>
            <w:r>
              <w:t>6</w:t>
            </w:r>
          </w:p>
        </w:tc>
      </w:tr>
      <w:tr w:rsidR="00286332" w:rsidRPr="00E01B93" w14:paraId="46D697B4" w14:textId="77777777" w:rsidTr="00D23E57">
        <w:tc>
          <w:tcPr>
            <w:tcW w:w="1843" w:type="dxa"/>
            <w:vAlign w:val="center"/>
          </w:tcPr>
          <w:p w14:paraId="2C5252B2" w14:textId="31840FB2" w:rsidR="00286332" w:rsidRPr="00E01B93" w:rsidRDefault="00286332" w:rsidP="00286332">
            <w:pPr>
              <w:pStyle w:val="Tabletext"/>
            </w:pPr>
            <w:r>
              <w:rPr>
                <w:color w:val="000000"/>
              </w:rPr>
              <w:t>David Pryce</w:t>
            </w:r>
          </w:p>
        </w:tc>
        <w:tc>
          <w:tcPr>
            <w:tcW w:w="3119" w:type="dxa"/>
            <w:vAlign w:val="center"/>
          </w:tcPr>
          <w:p w14:paraId="6D3B4543" w14:textId="325AEB6B" w:rsidR="00286332" w:rsidRPr="00E01B93" w:rsidRDefault="00286332" w:rsidP="00286332">
            <w:pPr>
              <w:pStyle w:val="Tabletext"/>
            </w:pPr>
            <w:r>
              <w:rPr>
                <w:color w:val="000000"/>
              </w:rPr>
              <w:t xml:space="preserve">CMTEDD Member </w:t>
            </w:r>
          </w:p>
        </w:tc>
        <w:tc>
          <w:tcPr>
            <w:tcW w:w="2975" w:type="dxa"/>
          </w:tcPr>
          <w:p w14:paraId="15DD09F0" w14:textId="650633D9" w:rsidR="00286332" w:rsidRPr="00E01B93" w:rsidRDefault="00286332" w:rsidP="00286332">
            <w:pPr>
              <w:pStyle w:val="Tabletext"/>
            </w:pPr>
            <w:r w:rsidRPr="00FA6805">
              <w:rPr>
                <w:color w:val="000000"/>
              </w:rPr>
              <w:t>1 July 2021 – 30 June 2022</w:t>
            </w:r>
          </w:p>
        </w:tc>
        <w:tc>
          <w:tcPr>
            <w:tcW w:w="1559" w:type="dxa"/>
            <w:vAlign w:val="center"/>
          </w:tcPr>
          <w:p w14:paraId="5BD2F38F" w14:textId="39FFECB7" w:rsidR="00286332" w:rsidRPr="00E01B93" w:rsidRDefault="00286332" w:rsidP="00286332">
            <w:pPr>
              <w:pStyle w:val="Tabletext"/>
              <w:jc w:val="center"/>
            </w:pPr>
            <w:r>
              <w:t>7</w:t>
            </w:r>
          </w:p>
        </w:tc>
      </w:tr>
      <w:tr w:rsidR="00286332" w:rsidRPr="00E01B93" w14:paraId="0C76822F" w14:textId="77777777" w:rsidTr="00DF149F">
        <w:trPr>
          <w:cnfStyle w:val="000000010000" w:firstRow="0" w:lastRow="0" w:firstColumn="0" w:lastColumn="0" w:oddVBand="0" w:evenVBand="0" w:oddHBand="0" w:evenHBand="1" w:firstRowFirstColumn="0" w:firstRowLastColumn="0" w:lastRowFirstColumn="0" w:lastRowLastColumn="0"/>
        </w:trPr>
        <w:tc>
          <w:tcPr>
            <w:tcW w:w="0" w:type="dxa"/>
            <w:vAlign w:val="center"/>
          </w:tcPr>
          <w:p w14:paraId="01AF97E2" w14:textId="2A28FD00" w:rsidR="00286332" w:rsidRPr="00E01B93" w:rsidRDefault="00286332" w:rsidP="00286332">
            <w:pPr>
              <w:pStyle w:val="Tabletext"/>
            </w:pPr>
            <w:r>
              <w:rPr>
                <w:color w:val="000000"/>
              </w:rPr>
              <w:t>Penny Shields</w:t>
            </w:r>
          </w:p>
        </w:tc>
        <w:tc>
          <w:tcPr>
            <w:tcW w:w="0" w:type="dxa"/>
            <w:vAlign w:val="center"/>
          </w:tcPr>
          <w:p w14:paraId="48626C5A" w14:textId="017EBEA6" w:rsidR="00286332" w:rsidRPr="00E01B93" w:rsidRDefault="00286332" w:rsidP="00286332">
            <w:pPr>
              <w:pStyle w:val="Tabletext"/>
            </w:pPr>
            <w:r>
              <w:rPr>
                <w:color w:val="000000"/>
              </w:rPr>
              <w:t xml:space="preserve">CMTEDD Member </w:t>
            </w:r>
          </w:p>
        </w:tc>
        <w:tc>
          <w:tcPr>
            <w:tcW w:w="0" w:type="dxa"/>
            <w:vAlign w:val="center"/>
          </w:tcPr>
          <w:p w14:paraId="02E39BD5" w14:textId="76648B04" w:rsidR="00286332" w:rsidRPr="00E01B93" w:rsidRDefault="00286332" w:rsidP="00286332">
            <w:pPr>
              <w:pStyle w:val="Tabletext"/>
            </w:pPr>
            <w:r w:rsidRPr="00FA6805">
              <w:rPr>
                <w:color w:val="000000"/>
              </w:rPr>
              <w:t>1 July 2021 – 30 June 2022</w:t>
            </w:r>
          </w:p>
        </w:tc>
        <w:tc>
          <w:tcPr>
            <w:tcW w:w="0" w:type="dxa"/>
            <w:vAlign w:val="center"/>
          </w:tcPr>
          <w:p w14:paraId="70DDEA68" w14:textId="0A3618CF" w:rsidR="00286332" w:rsidRPr="00E01B93" w:rsidRDefault="00286332" w:rsidP="00286332">
            <w:pPr>
              <w:pStyle w:val="Tabletext"/>
              <w:jc w:val="center"/>
            </w:pPr>
            <w:r>
              <w:t>7</w:t>
            </w:r>
          </w:p>
        </w:tc>
      </w:tr>
    </w:tbl>
    <w:p w14:paraId="1DF3DBD7" w14:textId="4A83A23F" w:rsidR="00625119" w:rsidRDefault="00625119" w:rsidP="00625119">
      <w:pPr>
        <w:autoSpaceDE w:val="0"/>
        <w:autoSpaceDN w:val="0"/>
        <w:adjustRightInd w:val="0"/>
        <w:spacing w:after="120"/>
      </w:pPr>
      <w:bookmarkStart w:id="394" w:name="_Hlk49185299"/>
      <w:r>
        <w:t xml:space="preserve">CMTEDD engaged external service providers from the ACT Government Professional and Consulting Services Panel, or specialists, to write </w:t>
      </w:r>
      <w:r w:rsidR="00570D41">
        <w:t>i</w:t>
      </w:r>
      <w:r>
        <w:t xml:space="preserve">nternal </w:t>
      </w:r>
      <w:r w:rsidR="00570D41">
        <w:t>a</w:t>
      </w:r>
      <w:r>
        <w:t xml:space="preserve">udit reports. The Directorate develops the </w:t>
      </w:r>
      <w:r w:rsidR="00570D41">
        <w:t>i</w:t>
      </w:r>
      <w:r>
        <w:t xml:space="preserve">nternal </w:t>
      </w:r>
      <w:r w:rsidR="00570D41">
        <w:t>a</w:t>
      </w:r>
      <w:r>
        <w:t xml:space="preserve">udit </w:t>
      </w:r>
      <w:r w:rsidR="00570D41">
        <w:t>p</w:t>
      </w:r>
      <w:r>
        <w:t>rogram by identifying areas of strategic, operational or fraud risk. The Committee reviews this Program with endorsement from the Director-General and the Chair of the Committee.</w:t>
      </w:r>
    </w:p>
    <w:p w14:paraId="64FECC63" w14:textId="5D6E6BCA" w:rsidR="00625119" w:rsidRPr="00372B58" w:rsidRDefault="00625119" w:rsidP="00DF149F">
      <w:pPr>
        <w:pStyle w:val="Header"/>
        <w:spacing w:line="264" w:lineRule="auto"/>
        <w:rPr>
          <w:szCs w:val="22"/>
        </w:rPr>
      </w:pPr>
      <w:r>
        <w:rPr>
          <w:sz w:val="22"/>
          <w:szCs w:val="22"/>
        </w:rPr>
        <w:t>The internal audit program did not require the Authority to complete any audit activities during 2021-22.</w:t>
      </w:r>
    </w:p>
    <w:p w14:paraId="46502697" w14:textId="720530E9" w:rsidR="00186E28" w:rsidRPr="00484333" w:rsidRDefault="00186E28" w:rsidP="00484333">
      <w:pPr>
        <w:pStyle w:val="Heading2"/>
      </w:pPr>
      <w:bookmarkStart w:id="395" w:name="_Toc300836211"/>
      <w:bookmarkStart w:id="396" w:name="_Toc332784422"/>
      <w:bookmarkStart w:id="397" w:name="_Toc366053284"/>
      <w:bookmarkStart w:id="398" w:name="_Toc366053955"/>
      <w:bookmarkStart w:id="399" w:name="_Toc490043638"/>
      <w:bookmarkStart w:id="400" w:name="_Toc490043692"/>
      <w:bookmarkStart w:id="401" w:name="_Toc490043739"/>
      <w:bookmarkStart w:id="402" w:name="_Toc490043786"/>
      <w:bookmarkStart w:id="403" w:name="_Toc490043839"/>
      <w:bookmarkStart w:id="404" w:name="_Toc490044175"/>
      <w:bookmarkStart w:id="405" w:name="_Toc490044447"/>
      <w:bookmarkStart w:id="406" w:name="_Toc493661319"/>
      <w:bookmarkStart w:id="407" w:name="_Toc493661373"/>
      <w:bookmarkStart w:id="408" w:name="_Toc516562785"/>
      <w:bookmarkStart w:id="409" w:name="_Toc516562887"/>
      <w:bookmarkStart w:id="410" w:name="_Toc516563216"/>
      <w:bookmarkStart w:id="411" w:name="_Toc516569067"/>
      <w:bookmarkStart w:id="412" w:name="_Toc16063822"/>
      <w:bookmarkStart w:id="413" w:name="_Toc53391308"/>
      <w:bookmarkStart w:id="414" w:name="_Toc55483049"/>
      <w:bookmarkEnd w:id="393"/>
      <w:bookmarkEnd w:id="394"/>
      <w:r w:rsidRPr="00484333">
        <w:t>B.6 Fraud Prevention</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0BE5415B" w14:textId="55FC2CC8" w:rsidR="00186E28" w:rsidRPr="005473B1" w:rsidRDefault="00186E28" w:rsidP="00D23E57">
      <w:pPr>
        <w:autoSpaceDE w:val="0"/>
        <w:autoSpaceDN w:val="0"/>
        <w:adjustRightInd w:val="0"/>
        <w:spacing w:line="264" w:lineRule="auto"/>
        <w:rPr>
          <w:szCs w:val="22"/>
        </w:rPr>
      </w:pPr>
      <w:r w:rsidRPr="005473B1">
        <w:rPr>
          <w:szCs w:val="22"/>
        </w:rPr>
        <w:t>The Authority</w:t>
      </w:r>
      <w:r>
        <w:rPr>
          <w:szCs w:val="22"/>
        </w:rPr>
        <w:t xml:space="preserve"> is</w:t>
      </w:r>
      <w:r w:rsidRPr="005473B1">
        <w:rPr>
          <w:szCs w:val="22"/>
        </w:rPr>
        <w:t xml:space="preserve"> part of CMTEDD</w:t>
      </w:r>
      <w:r>
        <w:rPr>
          <w:szCs w:val="22"/>
        </w:rPr>
        <w:t xml:space="preserve"> and</w:t>
      </w:r>
      <w:r w:rsidR="0068782E">
        <w:rPr>
          <w:szCs w:val="22"/>
        </w:rPr>
        <w:t>,</w:t>
      </w:r>
      <w:r>
        <w:rPr>
          <w:szCs w:val="22"/>
        </w:rPr>
        <w:t xml:space="preserve"> a</w:t>
      </w:r>
      <w:r w:rsidRPr="005473B1">
        <w:rPr>
          <w:szCs w:val="22"/>
        </w:rPr>
        <w:t xml:space="preserve">s such, it is covered </w:t>
      </w:r>
      <w:r w:rsidR="00A46F69">
        <w:rPr>
          <w:szCs w:val="22"/>
        </w:rPr>
        <w:t>by</w:t>
      </w:r>
      <w:r w:rsidR="00A46F69" w:rsidRPr="005473B1">
        <w:rPr>
          <w:szCs w:val="22"/>
        </w:rPr>
        <w:t xml:space="preserve"> </w:t>
      </w:r>
      <w:r w:rsidRPr="005473B1">
        <w:rPr>
          <w:szCs w:val="22"/>
        </w:rPr>
        <w:t>CMTEDD’s Fraud and Corruption Prevention Plan</w:t>
      </w:r>
      <w:r>
        <w:rPr>
          <w:szCs w:val="22"/>
        </w:rPr>
        <w:t xml:space="preserve"> and the CMTEDD Fraud Risk Register</w:t>
      </w:r>
      <w:r w:rsidRPr="005473B1">
        <w:rPr>
          <w:szCs w:val="22"/>
        </w:rPr>
        <w:t xml:space="preserve">. </w:t>
      </w:r>
      <w:r w:rsidR="00777078">
        <w:rPr>
          <w:szCs w:val="22"/>
        </w:rPr>
        <w:t xml:space="preserve"> </w:t>
      </w:r>
      <w:r w:rsidRPr="005473B1">
        <w:rPr>
          <w:szCs w:val="22"/>
        </w:rPr>
        <w:t xml:space="preserve">Appropriate delegations and separation of duties are in place for financial and administrative operations. </w:t>
      </w:r>
      <w:r w:rsidR="00777078">
        <w:rPr>
          <w:szCs w:val="22"/>
        </w:rPr>
        <w:t xml:space="preserve"> </w:t>
      </w:r>
      <w:r w:rsidRPr="005473B1">
        <w:rPr>
          <w:szCs w:val="22"/>
        </w:rPr>
        <w:t>There were no reports or allegations of fraud or corruption received during the reporting year.</w:t>
      </w:r>
    </w:p>
    <w:p w14:paraId="7508F302" w14:textId="2AF3C3BF" w:rsidR="00186E28" w:rsidRPr="00484333" w:rsidRDefault="00186E28" w:rsidP="00484333">
      <w:pPr>
        <w:pStyle w:val="Heading2"/>
      </w:pPr>
      <w:bookmarkStart w:id="415" w:name="_Toc16063823"/>
      <w:bookmarkStart w:id="416" w:name="_Toc53391309"/>
      <w:bookmarkStart w:id="417" w:name="_Toc55483050"/>
      <w:bookmarkStart w:id="418" w:name="_Toc332784429"/>
      <w:bookmarkStart w:id="419" w:name="_Toc366053291"/>
      <w:bookmarkStart w:id="420" w:name="_Toc366053962"/>
      <w:bookmarkStart w:id="421" w:name="_Toc490043639"/>
      <w:bookmarkStart w:id="422" w:name="_Toc490043693"/>
      <w:bookmarkStart w:id="423" w:name="_Toc490043740"/>
      <w:bookmarkStart w:id="424" w:name="_Toc490043787"/>
      <w:bookmarkStart w:id="425" w:name="_Toc490043840"/>
      <w:bookmarkStart w:id="426" w:name="_Toc490044176"/>
      <w:bookmarkStart w:id="427" w:name="_Toc490044448"/>
      <w:bookmarkStart w:id="428" w:name="_Toc493661320"/>
      <w:bookmarkStart w:id="429" w:name="_Toc493661374"/>
      <w:bookmarkStart w:id="430" w:name="_Toc516562786"/>
      <w:bookmarkStart w:id="431" w:name="_Toc516562888"/>
      <w:bookmarkStart w:id="432" w:name="_Toc516563217"/>
      <w:bookmarkStart w:id="433" w:name="_Toc516569068"/>
      <w:r w:rsidRPr="00484333">
        <w:t>B.7 Freedom of Information</w:t>
      </w:r>
      <w:bookmarkEnd w:id="415"/>
      <w:bookmarkEnd w:id="416"/>
      <w:bookmarkEnd w:id="417"/>
    </w:p>
    <w:p w14:paraId="735F8158" w14:textId="77777777" w:rsidR="00186E28" w:rsidRPr="00EB318A" w:rsidRDefault="00186E28" w:rsidP="00186E28">
      <w:pPr>
        <w:spacing w:after="120"/>
        <w:rPr>
          <w:szCs w:val="22"/>
        </w:rPr>
      </w:pPr>
      <w:r w:rsidRPr="00EB318A">
        <w:rPr>
          <w:szCs w:val="22"/>
        </w:rPr>
        <w:t xml:space="preserve">The </w:t>
      </w:r>
      <w:r w:rsidRPr="00EB318A">
        <w:rPr>
          <w:i/>
          <w:szCs w:val="22"/>
        </w:rPr>
        <w:t>Freedom of Information Act 2016</w:t>
      </w:r>
      <w:r w:rsidRPr="00EB318A">
        <w:rPr>
          <w:szCs w:val="22"/>
        </w:rPr>
        <w:t xml:space="preserve"> (FOI Act) gives individuals the legal right to:</w:t>
      </w:r>
    </w:p>
    <w:p w14:paraId="31F20348" w14:textId="5F59FF85" w:rsidR="00186E28" w:rsidRPr="00EB318A" w:rsidRDefault="75047E42" w:rsidP="00C31157">
      <w:pPr>
        <w:numPr>
          <w:ilvl w:val="0"/>
          <w:numId w:val="14"/>
        </w:numPr>
        <w:tabs>
          <w:tab w:val="clear" w:pos="360"/>
        </w:tabs>
        <w:spacing w:before="30" w:after="30" w:line="264" w:lineRule="auto"/>
      </w:pPr>
      <w:r>
        <w:t xml:space="preserve">access government information unless access to the information would, on balance, be contrary to the public </w:t>
      </w:r>
      <w:proofErr w:type="gramStart"/>
      <w:r>
        <w:t>interest;</w:t>
      </w:r>
      <w:proofErr w:type="gramEnd"/>
    </w:p>
    <w:p w14:paraId="2C74B3CE" w14:textId="5F59FF85" w:rsidR="00186E28" w:rsidRPr="00EB318A" w:rsidRDefault="75047E42" w:rsidP="00C31157">
      <w:pPr>
        <w:numPr>
          <w:ilvl w:val="0"/>
          <w:numId w:val="14"/>
        </w:numPr>
        <w:tabs>
          <w:tab w:val="clear" w:pos="360"/>
        </w:tabs>
        <w:spacing w:before="30" w:after="30" w:line="264" w:lineRule="auto"/>
      </w:pPr>
      <w:r>
        <w:t>ask for personal information to be changed if it is incomplete, out-of-date, incorrect or misleading; and</w:t>
      </w:r>
    </w:p>
    <w:p w14:paraId="1422A6BA" w14:textId="5F59FF85" w:rsidR="00186E28" w:rsidRPr="00DF149F" w:rsidRDefault="75047E42" w:rsidP="00C31157">
      <w:pPr>
        <w:numPr>
          <w:ilvl w:val="0"/>
          <w:numId w:val="14"/>
        </w:numPr>
        <w:tabs>
          <w:tab w:val="clear" w:pos="360"/>
        </w:tabs>
        <w:spacing w:before="30" w:after="30" w:line="264" w:lineRule="auto"/>
      </w:pPr>
      <w:r>
        <w:t>appeal a decision about access to a document, or a decision in relation to a request to amend or annotate a personal record.</w:t>
      </w:r>
    </w:p>
    <w:p w14:paraId="1062EC97" w14:textId="07D6588D" w:rsidR="00186E28" w:rsidRPr="00EB318A" w:rsidRDefault="00186E28" w:rsidP="00186E28">
      <w:pPr>
        <w:spacing w:after="120" w:line="300" w:lineRule="atLeast"/>
        <w:rPr>
          <w:szCs w:val="22"/>
        </w:rPr>
      </w:pPr>
      <w:r w:rsidRPr="00EB318A">
        <w:rPr>
          <w:szCs w:val="22"/>
        </w:rPr>
        <w:t>In accordance with Section 96 of the FOI Act</w:t>
      </w:r>
      <w:r w:rsidR="009A6020">
        <w:rPr>
          <w:szCs w:val="22"/>
        </w:rPr>
        <w:t>,</w:t>
      </w:r>
      <w:r w:rsidRPr="00EB318A">
        <w:rPr>
          <w:szCs w:val="22"/>
        </w:rPr>
        <w:t xml:space="preserve"> the Authority is required to report on the operation of the FOI Act in relation to the Authority for the reporting year.</w:t>
      </w:r>
    </w:p>
    <w:p w14:paraId="3E1B071E" w14:textId="6554E4C7" w:rsidR="00186E28" w:rsidRPr="00EB318A" w:rsidRDefault="00E60EA2" w:rsidP="00186E28">
      <w:pPr>
        <w:spacing w:after="120"/>
        <w:rPr>
          <w:bCs/>
          <w:szCs w:val="22"/>
        </w:rPr>
      </w:pPr>
      <w:r>
        <w:rPr>
          <w:bCs/>
          <w:szCs w:val="22"/>
        </w:rPr>
        <w:t>CMTEDD manage FOI applications on behalf of the Authority and reporting requirements are detailed in Volume 1 of the CMTEDD 2021-22 Annual Report.</w:t>
      </w:r>
    </w:p>
    <w:p w14:paraId="2DECCE76" w14:textId="77777777" w:rsidR="00186E28" w:rsidRPr="00AF70E6" w:rsidRDefault="00186E28" w:rsidP="00755CA7">
      <w:pPr>
        <w:pStyle w:val="Heading5"/>
      </w:pPr>
      <w:r w:rsidRPr="00AF70E6">
        <w:t xml:space="preserve">Total Charges and Application Fees Collected </w:t>
      </w:r>
    </w:p>
    <w:p w14:paraId="70B9400F" w14:textId="2631CC32" w:rsidR="00186E28" w:rsidRPr="00EB318A" w:rsidRDefault="00186E28" w:rsidP="00D23E57">
      <w:pPr>
        <w:spacing w:line="264" w:lineRule="auto"/>
        <w:rPr>
          <w:szCs w:val="22"/>
        </w:rPr>
      </w:pPr>
      <w:r w:rsidRPr="00EB318A">
        <w:rPr>
          <w:szCs w:val="22"/>
        </w:rPr>
        <w:t>The Authority did not collect any fees or charges in relation to the processing of FOI requests in</w:t>
      </w:r>
      <w:r w:rsidRPr="00EB318A">
        <w:rPr>
          <w:szCs w:val="22"/>
        </w:rPr>
        <w:br/>
        <w:t>20</w:t>
      </w:r>
      <w:r w:rsidR="0094284B">
        <w:rPr>
          <w:szCs w:val="22"/>
        </w:rPr>
        <w:t>20</w:t>
      </w:r>
      <w:r w:rsidRPr="00EB318A">
        <w:rPr>
          <w:szCs w:val="22"/>
        </w:rPr>
        <w:t>-2</w:t>
      </w:r>
      <w:r w:rsidR="0094284B">
        <w:rPr>
          <w:szCs w:val="22"/>
        </w:rPr>
        <w:t>1</w:t>
      </w:r>
      <w:r w:rsidRPr="00EB318A">
        <w:rPr>
          <w:szCs w:val="22"/>
        </w:rPr>
        <w:t xml:space="preserve"> under the FOI Act.</w:t>
      </w:r>
    </w:p>
    <w:p w14:paraId="35D75CC8" w14:textId="36F425ED" w:rsidR="00186E28" w:rsidRPr="00EB318A" w:rsidRDefault="00186E28" w:rsidP="00D23E57">
      <w:pPr>
        <w:spacing w:line="264" w:lineRule="auto"/>
        <w:rPr>
          <w:szCs w:val="22"/>
        </w:rPr>
      </w:pPr>
      <w:r w:rsidRPr="00EB318A">
        <w:rPr>
          <w:szCs w:val="22"/>
        </w:rPr>
        <w:lastRenderedPageBreak/>
        <w:t>Further information relating to the Freedom of Information including how to make an FOI application,   what details you need to make an application</w:t>
      </w:r>
      <w:r w:rsidR="0068782E">
        <w:rPr>
          <w:szCs w:val="22"/>
        </w:rPr>
        <w:t>,</w:t>
      </w:r>
      <w:r w:rsidRPr="00EB318A">
        <w:rPr>
          <w:szCs w:val="22"/>
        </w:rPr>
        <w:t xml:space="preserve"> and contact details for the FOI information officer can be found on the Chief Minister, Treasury and Economic Development Directorate (CMTEDD) website </w:t>
      </w:r>
      <w:hyperlink r:id="rId27" w:history="1">
        <w:r w:rsidRPr="00EB318A">
          <w:rPr>
            <w:rStyle w:val="Hyperlink"/>
            <w:color w:val="auto"/>
            <w:szCs w:val="22"/>
          </w:rPr>
          <w:t>https://www.cmtedd.act.gov.au/functions/foi</w:t>
        </w:r>
      </w:hyperlink>
      <w:r w:rsidRPr="00EB318A">
        <w:rPr>
          <w:szCs w:val="22"/>
        </w:rPr>
        <w:t xml:space="preserve">. </w:t>
      </w:r>
      <w:r w:rsidR="00777078">
        <w:rPr>
          <w:szCs w:val="22"/>
        </w:rPr>
        <w:t xml:space="preserve"> </w:t>
      </w:r>
      <w:r w:rsidRPr="00EB318A">
        <w:rPr>
          <w:szCs w:val="22"/>
        </w:rPr>
        <w:t xml:space="preserve">There </w:t>
      </w:r>
      <w:r w:rsidR="008C06C7" w:rsidRPr="00EB318A">
        <w:rPr>
          <w:szCs w:val="22"/>
        </w:rPr>
        <w:t>are</w:t>
      </w:r>
      <w:r w:rsidRPr="00EB318A">
        <w:rPr>
          <w:szCs w:val="22"/>
        </w:rPr>
        <w:t xml:space="preserve"> also details of requests received by the directorate listed on the Freedom of Information Disclosure Log for CMTEDD.</w:t>
      </w:r>
    </w:p>
    <w:p w14:paraId="220F3A14" w14:textId="77777777" w:rsidR="00186E28" w:rsidRPr="00484333" w:rsidRDefault="00186E28" w:rsidP="00484333">
      <w:pPr>
        <w:pStyle w:val="Heading2"/>
      </w:pPr>
      <w:bookmarkStart w:id="434" w:name="_Toc16063824"/>
      <w:bookmarkStart w:id="435" w:name="_Toc53391310"/>
      <w:bookmarkStart w:id="436" w:name="_Toc55483051"/>
      <w:r w:rsidRPr="00484333">
        <w:t>B.8 Community Engagement and Support</w:t>
      </w:r>
      <w:bookmarkEnd w:id="434"/>
      <w:bookmarkEnd w:id="435"/>
      <w:bookmarkEnd w:id="436"/>
    </w:p>
    <w:p w14:paraId="3D33C770" w14:textId="5EF08376" w:rsidR="00186E28" w:rsidRPr="005473B1" w:rsidRDefault="00186E28" w:rsidP="00D23E57">
      <w:pPr>
        <w:spacing w:line="264" w:lineRule="auto"/>
      </w:pPr>
      <w:r>
        <w:t xml:space="preserve">The Authority has nothing to report against this section. </w:t>
      </w:r>
      <w:r w:rsidR="00777078">
        <w:t xml:space="preserve"> </w:t>
      </w:r>
      <w:r>
        <w:t>The Authority does not undertake any community engagement or support in performing its functions.</w:t>
      </w:r>
    </w:p>
    <w:p w14:paraId="0676FA0B" w14:textId="14F68B53" w:rsidR="00186E28" w:rsidRPr="00484333" w:rsidRDefault="00186E28" w:rsidP="00484333">
      <w:pPr>
        <w:pStyle w:val="Heading2"/>
      </w:pPr>
      <w:bookmarkStart w:id="437" w:name="_Toc16063825"/>
      <w:bookmarkStart w:id="438" w:name="_Toc53391311"/>
      <w:bookmarkStart w:id="439" w:name="_Toc55483052"/>
      <w:r w:rsidRPr="00484333">
        <w:t>B.9 Aboriginal and Torres Strait Islander Reporting</w:t>
      </w:r>
      <w:bookmarkEnd w:id="437"/>
      <w:bookmarkEnd w:id="438"/>
      <w:bookmarkEnd w:id="439"/>
    </w:p>
    <w:p w14:paraId="1D63301F" w14:textId="18CBB571" w:rsidR="00186E28" w:rsidRPr="005473B1" w:rsidRDefault="00186E28" w:rsidP="00D23E57">
      <w:pPr>
        <w:spacing w:line="264" w:lineRule="auto"/>
        <w:rPr>
          <w:szCs w:val="22"/>
        </w:rPr>
      </w:pPr>
      <w:r w:rsidRPr="005473B1">
        <w:rPr>
          <w:szCs w:val="22"/>
        </w:rPr>
        <w:t>The Authority has nothing to report against this section</w:t>
      </w:r>
      <w:r>
        <w:rPr>
          <w:szCs w:val="22"/>
        </w:rPr>
        <w:t xml:space="preserve">. </w:t>
      </w:r>
      <w:r w:rsidR="00D74350">
        <w:rPr>
          <w:szCs w:val="22"/>
        </w:rPr>
        <w:t xml:space="preserve"> </w:t>
      </w:r>
      <w:r>
        <w:rPr>
          <w:szCs w:val="22"/>
        </w:rPr>
        <w:t xml:space="preserve">The Authority does not </w:t>
      </w:r>
      <w:r w:rsidRPr="005473B1">
        <w:rPr>
          <w:szCs w:val="22"/>
        </w:rPr>
        <w:t>undertake any Aboriginal and Torres Strait Islander programs, projects and/or initiatives</w:t>
      </w:r>
      <w:r w:rsidR="002D6159">
        <w:rPr>
          <w:szCs w:val="22"/>
        </w:rPr>
        <w:t xml:space="preserve"> other than those delivered by CMTEDD</w:t>
      </w:r>
      <w:r w:rsidRPr="005473B1">
        <w:rPr>
          <w:szCs w:val="22"/>
        </w:rPr>
        <w:t>.</w:t>
      </w:r>
    </w:p>
    <w:p w14:paraId="0139CA9D" w14:textId="5FCD6900" w:rsidR="00186E28" w:rsidRPr="00484333" w:rsidRDefault="00186E28" w:rsidP="00484333">
      <w:pPr>
        <w:pStyle w:val="Heading2"/>
      </w:pPr>
      <w:bookmarkStart w:id="440" w:name="_Toc16063826"/>
      <w:bookmarkStart w:id="441" w:name="_Toc53391312"/>
      <w:bookmarkStart w:id="442" w:name="_Toc55483053"/>
      <w:r w:rsidRPr="00484333">
        <w:t>B.10 Work Health and Safety</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40"/>
      <w:bookmarkEnd w:id="441"/>
      <w:bookmarkEnd w:id="442"/>
    </w:p>
    <w:p w14:paraId="211EA91A" w14:textId="6AFABAE8" w:rsidR="00186E28" w:rsidRPr="00B8283F" w:rsidRDefault="00186E28" w:rsidP="00D23E57">
      <w:pPr>
        <w:spacing w:line="264" w:lineRule="auto"/>
        <w:rPr>
          <w:szCs w:val="22"/>
        </w:rPr>
      </w:pPr>
      <w:r w:rsidRPr="00B8283F">
        <w:rPr>
          <w:szCs w:val="22"/>
        </w:rPr>
        <w:t xml:space="preserve">The Authority manages workplace health and safety in accordance with the provisions of the </w:t>
      </w:r>
      <w:r w:rsidRPr="00B8283F">
        <w:rPr>
          <w:i/>
          <w:szCs w:val="22"/>
        </w:rPr>
        <w:t>Work</w:t>
      </w:r>
      <w:r w:rsidR="008C06C7">
        <w:rPr>
          <w:i/>
          <w:szCs w:val="22"/>
        </w:rPr>
        <w:t xml:space="preserve"> Health and</w:t>
      </w:r>
      <w:r w:rsidRPr="00B8283F">
        <w:rPr>
          <w:i/>
          <w:szCs w:val="22"/>
        </w:rPr>
        <w:t xml:space="preserve"> Safety Act 2011</w:t>
      </w:r>
      <w:r w:rsidRPr="00B8283F">
        <w:rPr>
          <w:szCs w:val="22"/>
        </w:rPr>
        <w:t xml:space="preserve">. </w:t>
      </w:r>
      <w:r w:rsidR="00D74350">
        <w:rPr>
          <w:szCs w:val="22"/>
        </w:rPr>
        <w:t xml:space="preserve"> </w:t>
      </w:r>
      <w:r w:rsidRPr="00B8283F">
        <w:rPr>
          <w:szCs w:val="22"/>
        </w:rPr>
        <w:t>The Authority is committed to maintaining the health and safety of its employees and arranges ongoing training throughout the year for the following:</w:t>
      </w:r>
    </w:p>
    <w:p w14:paraId="304A098A" w14:textId="5F59FF85" w:rsidR="00186E28" w:rsidRPr="00B8283F" w:rsidRDefault="00186E28" w:rsidP="00C31157">
      <w:pPr>
        <w:numPr>
          <w:ilvl w:val="0"/>
          <w:numId w:val="14"/>
        </w:numPr>
        <w:tabs>
          <w:tab w:val="clear" w:pos="360"/>
        </w:tabs>
        <w:spacing w:before="30" w:after="30" w:line="264" w:lineRule="auto"/>
      </w:pPr>
      <w:r>
        <w:t xml:space="preserve">one health and safety </w:t>
      </w:r>
      <w:proofErr w:type="gramStart"/>
      <w:r>
        <w:t>representative;</w:t>
      </w:r>
      <w:proofErr w:type="gramEnd"/>
    </w:p>
    <w:p w14:paraId="235CAFDD" w14:textId="5F59FF85" w:rsidR="00186E28" w:rsidRPr="00B8283F" w:rsidRDefault="5CA90EE5" w:rsidP="00C31157">
      <w:pPr>
        <w:numPr>
          <w:ilvl w:val="0"/>
          <w:numId w:val="14"/>
        </w:numPr>
        <w:tabs>
          <w:tab w:val="clear" w:pos="360"/>
        </w:tabs>
        <w:spacing w:before="30" w:after="30" w:line="264" w:lineRule="auto"/>
      </w:pPr>
      <w:r>
        <w:t>one</w:t>
      </w:r>
      <w:r w:rsidR="75047E42">
        <w:t xml:space="preserve"> qualified first aid officer; and </w:t>
      </w:r>
    </w:p>
    <w:p w14:paraId="0D4B161D" w14:textId="5F56609E" w:rsidR="00464780" w:rsidRDefault="75047E42" w:rsidP="00E9500F">
      <w:pPr>
        <w:numPr>
          <w:ilvl w:val="0"/>
          <w:numId w:val="14"/>
        </w:numPr>
        <w:tabs>
          <w:tab w:val="clear" w:pos="360"/>
        </w:tabs>
        <w:spacing w:before="30" w:after="0" w:line="264" w:lineRule="auto"/>
      </w:pPr>
      <w:r>
        <w:t>one fire warden.</w:t>
      </w:r>
    </w:p>
    <w:p w14:paraId="4FDC9112" w14:textId="091970C7" w:rsidR="00464780" w:rsidRPr="00464780" w:rsidRDefault="00464780" w:rsidP="00E9500F">
      <w:pPr>
        <w:spacing w:line="264" w:lineRule="auto"/>
      </w:pPr>
      <w:r>
        <w:t xml:space="preserve">During 2021-22, ACTIA offered Mental Health First Aid training to all Authority employees.  </w:t>
      </w:r>
      <w:r w:rsidR="009656E5">
        <w:t>This has resulted in a number of staff members completing the qualifications to become Mental Health First Aid officers</w:t>
      </w:r>
      <w:r w:rsidR="00570D41">
        <w:t>, enhancing support available to Authority employees and stakeholders</w:t>
      </w:r>
      <w:r w:rsidR="009656E5">
        <w:t>.</w:t>
      </w:r>
    </w:p>
    <w:p w14:paraId="0DF09EDC" w14:textId="104A5FFB" w:rsidR="00186E28" w:rsidRPr="00AF70E6" w:rsidRDefault="00186E28" w:rsidP="008C7987">
      <w:pPr>
        <w:pStyle w:val="Heading3"/>
      </w:pPr>
      <w:bookmarkStart w:id="443" w:name="_Toc490043640"/>
      <w:bookmarkStart w:id="444" w:name="_Toc490043694"/>
      <w:bookmarkStart w:id="445" w:name="_Toc490043741"/>
      <w:bookmarkStart w:id="446" w:name="_Toc490043788"/>
      <w:bookmarkStart w:id="447" w:name="_Toc490043841"/>
      <w:bookmarkStart w:id="448" w:name="_Toc490044177"/>
      <w:bookmarkStart w:id="449" w:name="_Toc490044449"/>
      <w:bookmarkStart w:id="450" w:name="_Toc493661321"/>
      <w:bookmarkStart w:id="451" w:name="_Toc493661375"/>
      <w:bookmarkStart w:id="452" w:name="_Toc516562787"/>
      <w:bookmarkStart w:id="453" w:name="_Toc516562889"/>
      <w:bookmarkStart w:id="454" w:name="_Toc516563218"/>
      <w:bookmarkStart w:id="455" w:name="_Toc516569069"/>
      <w:bookmarkStart w:id="456" w:name="_Toc16063827"/>
      <w:bookmarkStart w:id="457" w:name="_Toc53391313"/>
      <w:bookmarkStart w:id="458" w:name="_Toc55483054"/>
      <w:r w:rsidRPr="00AF70E6">
        <w:t>B.10.1 Reporting Requirements under the Work</w:t>
      </w:r>
      <w:r w:rsidR="008C06C7">
        <w:t xml:space="preserve"> Health and</w:t>
      </w:r>
      <w:r w:rsidRPr="00AF70E6">
        <w:t xml:space="preserve"> Safety Act 2011</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630B0DB9" w14:textId="3F90CD09" w:rsidR="00186E28" w:rsidRPr="00B8283F" w:rsidRDefault="00186E28" w:rsidP="00CA1E98">
      <w:pPr>
        <w:spacing w:line="264" w:lineRule="auto"/>
        <w:rPr>
          <w:szCs w:val="22"/>
        </w:rPr>
      </w:pPr>
      <w:r w:rsidRPr="00B8283F">
        <w:rPr>
          <w:szCs w:val="22"/>
        </w:rPr>
        <w:t>During the reporting year</w:t>
      </w:r>
      <w:r w:rsidR="009A6020">
        <w:rPr>
          <w:szCs w:val="22"/>
        </w:rPr>
        <w:t>,</w:t>
      </w:r>
      <w:r w:rsidRPr="00B8283F">
        <w:rPr>
          <w:szCs w:val="22"/>
        </w:rPr>
        <w:t xml:space="preserve"> the Authority did not receive any notices under </w:t>
      </w:r>
      <w:r w:rsidRPr="00212405">
        <w:rPr>
          <w:szCs w:val="22"/>
        </w:rPr>
        <w:t>Part 10</w:t>
      </w:r>
      <w:r w:rsidR="0068782E">
        <w:rPr>
          <w:szCs w:val="22"/>
        </w:rPr>
        <w:t xml:space="preserve"> or</w:t>
      </w:r>
      <w:r w:rsidRPr="00212405">
        <w:rPr>
          <w:szCs w:val="22"/>
        </w:rPr>
        <w:t xml:space="preserve"> 11</w:t>
      </w:r>
      <w:r w:rsidR="0068782E">
        <w:rPr>
          <w:szCs w:val="22"/>
        </w:rPr>
        <w:t>,</w:t>
      </w:r>
      <w:r w:rsidRPr="00212405">
        <w:rPr>
          <w:szCs w:val="22"/>
        </w:rPr>
        <w:t xml:space="preserve"> or any findings of a failure to comply with a safety duty under Part 2 Division 2.2, 2.3 or 2.4</w:t>
      </w:r>
      <w:r w:rsidRPr="00B8283F">
        <w:rPr>
          <w:szCs w:val="22"/>
        </w:rPr>
        <w:t xml:space="preserve"> of the </w:t>
      </w:r>
      <w:r w:rsidRPr="00B8283F">
        <w:rPr>
          <w:i/>
          <w:iCs/>
          <w:szCs w:val="22"/>
        </w:rPr>
        <w:t xml:space="preserve">Work </w:t>
      </w:r>
      <w:r w:rsidR="008C06C7">
        <w:rPr>
          <w:i/>
          <w:iCs/>
          <w:szCs w:val="22"/>
        </w:rPr>
        <w:t xml:space="preserve">Health and </w:t>
      </w:r>
      <w:r w:rsidRPr="00B8283F">
        <w:rPr>
          <w:i/>
          <w:iCs/>
          <w:szCs w:val="22"/>
        </w:rPr>
        <w:t>Safety Act 2011</w:t>
      </w:r>
      <w:r w:rsidRPr="00B8283F">
        <w:rPr>
          <w:szCs w:val="22"/>
        </w:rPr>
        <w:t>.</w:t>
      </w:r>
    </w:p>
    <w:p w14:paraId="3A1A6E10" w14:textId="6A8F0151" w:rsidR="00186E28" w:rsidRPr="00B8283F" w:rsidRDefault="00186E28" w:rsidP="00CA1E98">
      <w:pPr>
        <w:pStyle w:val="NormalWeb"/>
        <w:spacing w:before="200" w:beforeAutospacing="0" w:after="200" w:afterAutospacing="0" w:line="264" w:lineRule="auto"/>
        <w:rPr>
          <w:rFonts w:ascii="Calibri" w:hAnsi="Calibri" w:cs="Arial"/>
          <w:sz w:val="22"/>
          <w:szCs w:val="22"/>
        </w:rPr>
      </w:pPr>
      <w:r w:rsidRPr="00B8283F">
        <w:rPr>
          <w:rFonts w:ascii="Calibri" w:hAnsi="Calibri"/>
          <w:sz w:val="22"/>
          <w:szCs w:val="22"/>
        </w:rPr>
        <w:t>The Authority is committed to promoting and maintaining a high standard of health</w:t>
      </w:r>
      <w:r w:rsidR="005668B4">
        <w:rPr>
          <w:rFonts w:ascii="Calibri" w:hAnsi="Calibri"/>
          <w:sz w:val="22"/>
          <w:szCs w:val="22"/>
        </w:rPr>
        <w:t>,</w:t>
      </w:r>
      <w:r w:rsidRPr="00B8283F">
        <w:rPr>
          <w:rFonts w:ascii="Calibri" w:hAnsi="Calibri"/>
          <w:sz w:val="22"/>
          <w:szCs w:val="22"/>
        </w:rPr>
        <w:t xml:space="preserve"> safety and well-being for all staff, contractors and visitors. </w:t>
      </w:r>
      <w:r w:rsidR="00D74350">
        <w:rPr>
          <w:rFonts w:ascii="Calibri" w:hAnsi="Calibri"/>
          <w:sz w:val="22"/>
          <w:szCs w:val="22"/>
        </w:rPr>
        <w:t xml:space="preserve"> </w:t>
      </w:r>
      <w:r w:rsidRPr="00B8283F">
        <w:rPr>
          <w:rFonts w:ascii="Calibri" w:hAnsi="Calibri"/>
          <w:sz w:val="22"/>
          <w:szCs w:val="22"/>
        </w:rPr>
        <w:t xml:space="preserve">The Authority </w:t>
      </w:r>
      <w:r w:rsidRPr="00B8283F">
        <w:rPr>
          <w:rFonts w:ascii="Calibri" w:hAnsi="Calibri" w:cs="Arial"/>
          <w:sz w:val="22"/>
          <w:szCs w:val="22"/>
        </w:rPr>
        <w:t>is provided guidance and support</w:t>
      </w:r>
      <w:r w:rsidRPr="00B8283F">
        <w:rPr>
          <w:rFonts w:ascii="Calibri" w:hAnsi="Calibri"/>
          <w:sz w:val="22"/>
          <w:szCs w:val="22"/>
        </w:rPr>
        <w:t xml:space="preserve"> </w:t>
      </w:r>
      <w:r w:rsidR="00F8660E">
        <w:rPr>
          <w:rFonts w:ascii="Calibri" w:hAnsi="Calibri"/>
          <w:sz w:val="22"/>
          <w:szCs w:val="22"/>
        </w:rPr>
        <w:t>by</w:t>
      </w:r>
      <w:r w:rsidR="00F8660E" w:rsidRPr="00B8283F">
        <w:rPr>
          <w:rFonts w:ascii="Calibri" w:hAnsi="Calibri"/>
          <w:sz w:val="22"/>
          <w:szCs w:val="22"/>
        </w:rPr>
        <w:t xml:space="preserve"> </w:t>
      </w:r>
      <w:r w:rsidRPr="00B8283F">
        <w:rPr>
          <w:rFonts w:ascii="Calibri" w:hAnsi="Calibri"/>
          <w:sz w:val="22"/>
          <w:szCs w:val="22"/>
        </w:rPr>
        <w:t xml:space="preserve">the </w:t>
      </w:r>
      <w:r w:rsidRPr="00B8283F">
        <w:rPr>
          <w:rFonts w:ascii="Calibri" w:hAnsi="Calibri" w:cs="Arial"/>
          <w:sz w:val="22"/>
          <w:szCs w:val="22"/>
        </w:rPr>
        <w:t>CMTEDD People and Capability Branch</w:t>
      </w:r>
      <w:r w:rsidRPr="00B8283F">
        <w:rPr>
          <w:rFonts w:ascii="Calibri" w:hAnsi="Calibri"/>
          <w:sz w:val="22"/>
          <w:szCs w:val="22"/>
        </w:rPr>
        <w:t xml:space="preserve"> to ensure that all employees understand the basic principles of injury prevention and management. </w:t>
      </w:r>
      <w:r w:rsidR="00D74350">
        <w:rPr>
          <w:rFonts w:ascii="Calibri" w:hAnsi="Calibri"/>
          <w:sz w:val="22"/>
          <w:szCs w:val="22"/>
        </w:rPr>
        <w:t xml:space="preserve"> </w:t>
      </w:r>
      <w:r w:rsidRPr="00B8283F">
        <w:rPr>
          <w:rFonts w:ascii="Calibri" w:hAnsi="Calibri"/>
          <w:sz w:val="22"/>
          <w:szCs w:val="22"/>
        </w:rPr>
        <w:t>D</w:t>
      </w:r>
      <w:r w:rsidRPr="00B8283F">
        <w:rPr>
          <w:rFonts w:ascii="Calibri" w:hAnsi="Calibri" w:cs="Arial"/>
          <w:sz w:val="22"/>
          <w:szCs w:val="22"/>
        </w:rPr>
        <w:t xml:space="preserve">etails of the CMTEDD </w:t>
      </w:r>
      <w:r w:rsidR="005668B4">
        <w:rPr>
          <w:rFonts w:ascii="Calibri" w:hAnsi="Calibri" w:cs="Arial"/>
          <w:sz w:val="22"/>
          <w:szCs w:val="22"/>
        </w:rPr>
        <w:t>w</w:t>
      </w:r>
      <w:r w:rsidRPr="00B8283F">
        <w:rPr>
          <w:rFonts w:ascii="Calibri" w:hAnsi="Calibri" w:cs="Arial"/>
          <w:sz w:val="22"/>
          <w:szCs w:val="22"/>
        </w:rPr>
        <w:t xml:space="preserve">ork </w:t>
      </w:r>
      <w:r w:rsidR="005668B4">
        <w:rPr>
          <w:rFonts w:ascii="Calibri" w:hAnsi="Calibri" w:cs="Arial"/>
          <w:sz w:val="22"/>
          <w:szCs w:val="22"/>
        </w:rPr>
        <w:t>h</w:t>
      </w:r>
      <w:r w:rsidRPr="00B8283F">
        <w:rPr>
          <w:rFonts w:ascii="Calibri" w:hAnsi="Calibri" w:cs="Arial"/>
          <w:sz w:val="22"/>
          <w:szCs w:val="22"/>
        </w:rPr>
        <w:t xml:space="preserve">ealth and </w:t>
      </w:r>
      <w:r w:rsidR="005668B4">
        <w:rPr>
          <w:rFonts w:ascii="Calibri" w:hAnsi="Calibri" w:cs="Arial"/>
          <w:sz w:val="22"/>
          <w:szCs w:val="22"/>
        </w:rPr>
        <w:t>s</w:t>
      </w:r>
      <w:r w:rsidRPr="00B8283F">
        <w:rPr>
          <w:rFonts w:ascii="Calibri" w:hAnsi="Calibri" w:cs="Arial"/>
          <w:sz w:val="22"/>
          <w:szCs w:val="22"/>
        </w:rPr>
        <w:t>afety arrangements can be found in</w:t>
      </w:r>
      <w:r w:rsidRPr="00B8283F">
        <w:rPr>
          <w:rFonts w:ascii="Calibri" w:hAnsi="Calibri"/>
          <w:sz w:val="22"/>
          <w:szCs w:val="22"/>
        </w:rPr>
        <w:t xml:space="preserve"> the CMTEDD</w:t>
      </w:r>
      <w:r w:rsidR="00CA1E98">
        <w:rPr>
          <w:rFonts w:ascii="Calibri" w:hAnsi="Calibri"/>
          <w:sz w:val="22"/>
          <w:szCs w:val="22"/>
        </w:rPr>
        <w:t xml:space="preserve"> </w:t>
      </w:r>
      <w:r w:rsidRPr="00B8283F">
        <w:rPr>
          <w:rFonts w:ascii="Calibri" w:hAnsi="Calibri"/>
          <w:sz w:val="22"/>
          <w:szCs w:val="22"/>
        </w:rPr>
        <w:t>20</w:t>
      </w:r>
      <w:r w:rsidR="0094284B">
        <w:rPr>
          <w:rFonts w:ascii="Calibri" w:hAnsi="Calibri"/>
          <w:sz w:val="22"/>
          <w:szCs w:val="22"/>
        </w:rPr>
        <w:t>2</w:t>
      </w:r>
      <w:r w:rsidR="00021E7F">
        <w:rPr>
          <w:rFonts w:ascii="Calibri" w:hAnsi="Calibri"/>
          <w:sz w:val="22"/>
          <w:szCs w:val="22"/>
        </w:rPr>
        <w:t>1</w:t>
      </w:r>
      <w:r w:rsidRPr="00B8283F">
        <w:rPr>
          <w:rFonts w:ascii="Calibri" w:hAnsi="Calibri"/>
          <w:sz w:val="22"/>
          <w:szCs w:val="22"/>
        </w:rPr>
        <w:t>-2</w:t>
      </w:r>
      <w:r w:rsidR="00021E7F">
        <w:rPr>
          <w:rFonts w:ascii="Calibri" w:hAnsi="Calibri"/>
          <w:sz w:val="22"/>
          <w:szCs w:val="22"/>
        </w:rPr>
        <w:t>2</w:t>
      </w:r>
      <w:r w:rsidRPr="00B8283F">
        <w:rPr>
          <w:rFonts w:ascii="Calibri" w:hAnsi="Calibri"/>
          <w:sz w:val="22"/>
          <w:szCs w:val="22"/>
        </w:rPr>
        <w:t xml:space="preserve"> Annual Report</w:t>
      </w:r>
      <w:r w:rsidRPr="00B8283F">
        <w:rPr>
          <w:rFonts w:ascii="Calibri" w:hAnsi="Calibri" w:cs="Arial"/>
          <w:sz w:val="22"/>
          <w:szCs w:val="22"/>
        </w:rPr>
        <w:t>.</w:t>
      </w:r>
    </w:p>
    <w:p w14:paraId="22FD3F52" w14:textId="408CC8F8" w:rsidR="00186E28" w:rsidRPr="00B8283F" w:rsidRDefault="00186E28" w:rsidP="00CA1E98">
      <w:pPr>
        <w:pStyle w:val="NormalWeb"/>
        <w:spacing w:before="200" w:beforeAutospacing="0" w:after="200" w:afterAutospacing="0" w:line="264" w:lineRule="auto"/>
        <w:rPr>
          <w:rFonts w:ascii="Calibri" w:hAnsi="Calibri" w:cs="Arial"/>
          <w:sz w:val="22"/>
          <w:szCs w:val="22"/>
        </w:rPr>
      </w:pPr>
      <w:r w:rsidRPr="00B8283F">
        <w:rPr>
          <w:rFonts w:ascii="Calibri" w:hAnsi="Calibri" w:cs="Arial"/>
          <w:sz w:val="22"/>
          <w:szCs w:val="22"/>
        </w:rPr>
        <w:t>The Authority continues to strengthen its safety and reporting culture through increased awareness of reporting requirements and regular discussion as a standing agenda item at all team</w:t>
      </w:r>
      <w:r w:rsidR="0094284B">
        <w:rPr>
          <w:rFonts w:ascii="Calibri" w:hAnsi="Calibri" w:cs="Arial"/>
          <w:sz w:val="22"/>
          <w:szCs w:val="22"/>
        </w:rPr>
        <w:t xml:space="preserve"> and leadership</w:t>
      </w:r>
      <w:r w:rsidRPr="00B8283F">
        <w:rPr>
          <w:rFonts w:ascii="Calibri" w:hAnsi="Calibri" w:cs="Arial"/>
          <w:sz w:val="22"/>
          <w:szCs w:val="22"/>
        </w:rPr>
        <w:t xml:space="preserve"> meetings.</w:t>
      </w:r>
    </w:p>
    <w:p w14:paraId="6872E8A8" w14:textId="0B3274B8" w:rsidR="00186E28" w:rsidRPr="00B8283F" w:rsidRDefault="00186E28" w:rsidP="00CA1E98">
      <w:pPr>
        <w:pStyle w:val="NormalWeb"/>
        <w:spacing w:before="200" w:beforeAutospacing="0" w:after="200" w:afterAutospacing="0" w:line="264" w:lineRule="auto"/>
        <w:rPr>
          <w:rFonts w:ascii="Calibri" w:hAnsi="Calibri" w:cs="Arial"/>
          <w:sz w:val="22"/>
          <w:szCs w:val="22"/>
        </w:rPr>
      </w:pPr>
      <w:r w:rsidRPr="00B8283F">
        <w:rPr>
          <w:rFonts w:ascii="Calibri" w:hAnsi="Calibri" w:cs="Arial"/>
          <w:sz w:val="22"/>
          <w:szCs w:val="22"/>
        </w:rPr>
        <w:t xml:space="preserve">As a result of staff working </w:t>
      </w:r>
      <w:r w:rsidR="000D1E66">
        <w:rPr>
          <w:rFonts w:ascii="Calibri" w:hAnsi="Calibri" w:cs="Arial"/>
          <w:sz w:val="22"/>
          <w:szCs w:val="22"/>
        </w:rPr>
        <w:t>in a hybrid environment</w:t>
      </w:r>
      <w:r w:rsidRPr="00B8283F">
        <w:rPr>
          <w:rFonts w:ascii="Calibri" w:hAnsi="Calibri" w:cs="Arial"/>
          <w:sz w:val="22"/>
          <w:szCs w:val="22"/>
        </w:rPr>
        <w:t>, the Authority has implement</w:t>
      </w:r>
      <w:r w:rsidR="006A592E">
        <w:rPr>
          <w:rFonts w:ascii="Calibri" w:hAnsi="Calibri" w:cs="Arial"/>
          <w:sz w:val="22"/>
          <w:szCs w:val="22"/>
        </w:rPr>
        <w:t>ed</w:t>
      </w:r>
      <w:r w:rsidRPr="00B8283F">
        <w:rPr>
          <w:rFonts w:ascii="Calibri" w:hAnsi="Calibri" w:cs="Arial"/>
          <w:sz w:val="22"/>
          <w:szCs w:val="22"/>
        </w:rPr>
        <w:t xml:space="preserve"> strategies to ensure that staff do not feel isolated and continue to maintain its positive work culture</w:t>
      </w:r>
      <w:r w:rsidR="000D1E66">
        <w:rPr>
          <w:rFonts w:ascii="Calibri" w:hAnsi="Calibri" w:cs="Arial"/>
          <w:sz w:val="22"/>
          <w:szCs w:val="22"/>
        </w:rPr>
        <w:t xml:space="preserve"> when working away from the office environment</w:t>
      </w:r>
      <w:r w:rsidRPr="00B8283F">
        <w:rPr>
          <w:rFonts w:ascii="Calibri" w:hAnsi="Calibri" w:cs="Arial"/>
          <w:sz w:val="22"/>
          <w:szCs w:val="22"/>
        </w:rPr>
        <w:t>.</w:t>
      </w:r>
    </w:p>
    <w:p w14:paraId="148FF71A" w14:textId="77777777" w:rsidR="00CA1E98" w:rsidRPr="00484333" w:rsidRDefault="00CA1E98" w:rsidP="00484333">
      <w:pPr>
        <w:pStyle w:val="Heading2"/>
      </w:pPr>
      <w:bookmarkStart w:id="459" w:name="_Toc490043641"/>
      <w:bookmarkStart w:id="460" w:name="_Toc490043695"/>
      <w:bookmarkStart w:id="461" w:name="_Toc490043742"/>
      <w:bookmarkStart w:id="462" w:name="_Toc490043789"/>
      <w:bookmarkStart w:id="463" w:name="_Toc490043842"/>
      <w:bookmarkStart w:id="464" w:name="_Toc490044178"/>
      <w:bookmarkStart w:id="465" w:name="_Toc490044450"/>
      <w:bookmarkStart w:id="466" w:name="_Toc493661322"/>
      <w:bookmarkStart w:id="467" w:name="_Toc493661376"/>
      <w:bookmarkStart w:id="468" w:name="_Toc516562788"/>
      <w:bookmarkStart w:id="469" w:name="_Toc516562890"/>
      <w:bookmarkStart w:id="470" w:name="_Toc516563219"/>
      <w:bookmarkStart w:id="471" w:name="_Toc516569070"/>
      <w:bookmarkStart w:id="472" w:name="_Toc16063828"/>
      <w:bookmarkStart w:id="473" w:name="_Toc53391314"/>
      <w:bookmarkStart w:id="474" w:name="_Toc55483055"/>
      <w:r w:rsidRPr="00484333">
        <w:lastRenderedPageBreak/>
        <w:t>B.11 Human Resources Management</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72075A10" w14:textId="18E231DE" w:rsidR="00CA1E98" w:rsidRPr="00B8283F" w:rsidRDefault="00CA1E98" w:rsidP="00CA1E98">
      <w:pPr>
        <w:pStyle w:val="Header"/>
        <w:spacing w:line="264" w:lineRule="auto"/>
        <w:rPr>
          <w:sz w:val="22"/>
          <w:szCs w:val="22"/>
        </w:rPr>
      </w:pPr>
      <w:r w:rsidRPr="00B8283F">
        <w:rPr>
          <w:sz w:val="22"/>
          <w:szCs w:val="22"/>
        </w:rPr>
        <w:t xml:space="preserve">The Authority was supported by </w:t>
      </w:r>
      <w:r w:rsidR="00DD09E4" w:rsidRPr="00DD09E4">
        <w:rPr>
          <w:sz w:val="22"/>
          <w:szCs w:val="22"/>
        </w:rPr>
        <w:t>CMTEDD Corporate</w:t>
      </w:r>
      <w:r w:rsidR="005668B4">
        <w:rPr>
          <w:sz w:val="22"/>
          <w:szCs w:val="22"/>
        </w:rPr>
        <w:t xml:space="preserve"> throughout 202</w:t>
      </w:r>
      <w:r w:rsidR="00021E7F">
        <w:rPr>
          <w:sz w:val="22"/>
          <w:szCs w:val="22"/>
        </w:rPr>
        <w:t>1</w:t>
      </w:r>
      <w:r w:rsidR="005668B4">
        <w:rPr>
          <w:sz w:val="22"/>
          <w:szCs w:val="22"/>
        </w:rPr>
        <w:t>-2</w:t>
      </w:r>
      <w:r w:rsidR="00021E7F">
        <w:rPr>
          <w:sz w:val="22"/>
          <w:szCs w:val="22"/>
        </w:rPr>
        <w:t>2</w:t>
      </w:r>
      <w:r w:rsidRPr="00B8283F">
        <w:rPr>
          <w:sz w:val="22"/>
          <w:szCs w:val="22"/>
        </w:rPr>
        <w:t>.</w:t>
      </w:r>
      <w:r w:rsidR="00D74350">
        <w:rPr>
          <w:sz w:val="22"/>
          <w:szCs w:val="22"/>
        </w:rPr>
        <w:t xml:space="preserve"> </w:t>
      </w:r>
      <w:r w:rsidRPr="00B8283F">
        <w:rPr>
          <w:sz w:val="22"/>
          <w:szCs w:val="22"/>
        </w:rPr>
        <w:t xml:space="preserve">This team provides strategic, operational and technical advice and support as issues arise. </w:t>
      </w:r>
      <w:r w:rsidR="00D74350">
        <w:rPr>
          <w:sz w:val="22"/>
          <w:szCs w:val="22"/>
        </w:rPr>
        <w:t xml:space="preserve"> </w:t>
      </w:r>
      <w:r w:rsidRPr="00B8283F">
        <w:rPr>
          <w:sz w:val="22"/>
          <w:szCs w:val="22"/>
        </w:rPr>
        <w:t>Details of human resource management can be found in the CMTEDD 20</w:t>
      </w:r>
      <w:r w:rsidR="00D146AC">
        <w:rPr>
          <w:sz w:val="22"/>
          <w:szCs w:val="22"/>
        </w:rPr>
        <w:t>2</w:t>
      </w:r>
      <w:r w:rsidR="00021E7F">
        <w:rPr>
          <w:sz w:val="22"/>
          <w:szCs w:val="22"/>
        </w:rPr>
        <w:t>1</w:t>
      </w:r>
      <w:r w:rsidRPr="00B8283F">
        <w:rPr>
          <w:sz w:val="22"/>
          <w:szCs w:val="22"/>
        </w:rPr>
        <w:t>-2</w:t>
      </w:r>
      <w:r w:rsidR="00021E7F">
        <w:rPr>
          <w:sz w:val="22"/>
          <w:szCs w:val="22"/>
        </w:rPr>
        <w:t>2</w:t>
      </w:r>
      <w:r w:rsidRPr="00B8283F">
        <w:rPr>
          <w:sz w:val="22"/>
          <w:szCs w:val="22"/>
        </w:rPr>
        <w:t xml:space="preserve"> Annual Report.</w:t>
      </w:r>
    </w:p>
    <w:p w14:paraId="1F170BCE" w14:textId="2CEF6FFA" w:rsidR="00CA1E98" w:rsidRPr="00B8283F" w:rsidRDefault="00CA1E98" w:rsidP="00CA1E98">
      <w:pPr>
        <w:autoSpaceDE w:val="0"/>
        <w:autoSpaceDN w:val="0"/>
        <w:adjustRightInd w:val="0"/>
        <w:spacing w:line="264" w:lineRule="auto"/>
        <w:rPr>
          <w:szCs w:val="22"/>
        </w:rPr>
      </w:pPr>
      <w:r w:rsidRPr="00B8283F">
        <w:rPr>
          <w:szCs w:val="22"/>
        </w:rPr>
        <w:t xml:space="preserve">The Authority is committed to the </w:t>
      </w:r>
      <w:r w:rsidRPr="00B8283F">
        <w:rPr>
          <w:rStyle w:val="Emphasis"/>
          <w:szCs w:val="22"/>
        </w:rPr>
        <w:t>ACT Public Service</w:t>
      </w:r>
      <w:r w:rsidRPr="00B8283F">
        <w:rPr>
          <w:szCs w:val="22"/>
        </w:rPr>
        <w:t xml:space="preserve"> </w:t>
      </w:r>
      <w:r w:rsidRPr="00B8283F">
        <w:rPr>
          <w:i/>
          <w:szCs w:val="22"/>
        </w:rPr>
        <w:t xml:space="preserve">Code of Conduct, </w:t>
      </w:r>
      <w:r w:rsidRPr="00B8283F">
        <w:rPr>
          <w:rStyle w:val="Emphasis"/>
          <w:szCs w:val="22"/>
        </w:rPr>
        <w:t>ACTPS Performance Framework</w:t>
      </w:r>
      <w:r w:rsidRPr="00B8283F">
        <w:rPr>
          <w:szCs w:val="22"/>
        </w:rPr>
        <w:t xml:space="preserve"> and the </w:t>
      </w:r>
      <w:r w:rsidRPr="00B8283F">
        <w:rPr>
          <w:rStyle w:val="Emphasis"/>
          <w:szCs w:val="22"/>
        </w:rPr>
        <w:t>ACT Public Service Respect, Equity and Diversity Framework</w:t>
      </w:r>
      <w:r w:rsidRPr="00B8283F">
        <w:rPr>
          <w:szCs w:val="22"/>
        </w:rPr>
        <w:t xml:space="preserve"> to build a positive, inclusive and diverse workplace. </w:t>
      </w:r>
      <w:r w:rsidR="00D74350">
        <w:rPr>
          <w:szCs w:val="22"/>
        </w:rPr>
        <w:t xml:space="preserve"> </w:t>
      </w:r>
      <w:r w:rsidRPr="00B8283F">
        <w:rPr>
          <w:szCs w:val="22"/>
        </w:rPr>
        <w:t>The Authority has adopted a range of measures aimed at achieving this objective, including:</w:t>
      </w:r>
    </w:p>
    <w:p w14:paraId="522C9834" w14:textId="5F59FF85" w:rsidR="00CA1E98" w:rsidRPr="00B8283F" w:rsidRDefault="207D1F62" w:rsidP="00C31157">
      <w:pPr>
        <w:numPr>
          <w:ilvl w:val="0"/>
          <w:numId w:val="14"/>
        </w:numPr>
        <w:tabs>
          <w:tab w:val="clear" w:pos="360"/>
        </w:tabs>
        <w:spacing w:before="30" w:after="30" w:line="264" w:lineRule="auto"/>
      </w:pPr>
      <w:r>
        <w:t xml:space="preserve">providing access to study </w:t>
      </w:r>
      <w:proofErr w:type="gramStart"/>
      <w:r>
        <w:t>leave;</w:t>
      </w:r>
      <w:proofErr w:type="gramEnd"/>
    </w:p>
    <w:p w14:paraId="13D7EFD7" w14:textId="5F59FF85" w:rsidR="00CA1E98" w:rsidRPr="00DD7D4A" w:rsidRDefault="207D1F62" w:rsidP="00C31157">
      <w:pPr>
        <w:numPr>
          <w:ilvl w:val="0"/>
          <w:numId w:val="14"/>
        </w:numPr>
        <w:tabs>
          <w:tab w:val="clear" w:pos="360"/>
        </w:tabs>
        <w:spacing w:before="30" w:after="30" w:line="264" w:lineRule="auto"/>
      </w:pPr>
      <w:r>
        <w:t>providing access to flex time and ensuring staff do not work excessive hours; and</w:t>
      </w:r>
    </w:p>
    <w:p w14:paraId="5E18C2A0" w14:textId="5F59FF85" w:rsidR="00CA1E98" w:rsidRPr="00DD7D4A" w:rsidRDefault="207D1F62" w:rsidP="00C31157">
      <w:pPr>
        <w:numPr>
          <w:ilvl w:val="0"/>
          <w:numId w:val="14"/>
        </w:numPr>
        <w:tabs>
          <w:tab w:val="clear" w:pos="360"/>
        </w:tabs>
        <w:spacing w:before="30" w:after="30" w:line="264" w:lineRule="auto"/>
      </w:pPr>
      <w:r>
        <w:t>providing flexible working arrangements including part-time work.</w:t>
      </w:r>
    </w:p>
    <w:p w14:paraId="76EF64D0" w14:textId="544D2D4D" w:rsidR="00CA1E98" w:rsidRPr="00B8283F" w:rsidRDefault="00CA1E98" w:rsidP="00CA1E98">
      <w:pPr>
        <w:spacing w:line="264" w:lineRule="auto"/>
        <w:rPr>
          <w:szCs w:val="22"/>
        </w:rPr>
      </w:pPr>
      <w:r w:rsidRPr="00B8283F">
        <w:rPr>
          <w:szCs w:val="22"/>
        </w:rPr>
        <w:t>Staff have been employed by the Authority based on merit, their qualifications, experience</w:t>
      </w:r>
      <w:r w:rsidR="0068782E">
        <w:rPr>
          <w:szCs w:val="22"/>
        </w:rPr>
        <w:t>,</w:t>
      </w:r>
      <w:r w:rsidRPr="00B8283F">
        <w:rPr>
          <w:szCs w:val="22"/>
        </w:rPr>
        <w:t xml:space="preserve"> and skills. </w:t>
      </w:r>
      <w:r w:rsidR="00D74350">
        <w:rPr>
          <w:szCs w:val="22"/>
        </w:rPr>
        <w:t xml:space="preserve"> </w:t>
      </w:r>
      <w:r w:rsidRPr="00B8283F">
        <w:rPr>
          <w:szCs w:val="22"/>
        </w:rPr>
        <w:t>The Authority aims to create a workplace where the strengths, talents and contributions of all staff are recognised and valued.</w:t>
      </w:r>
    </w:p>
    <w:p w14:paraId="58FB86F5" w14:textId="77777777" w:rsidR="00CA1E98" w:rsidRPr="00AF70E6" w:rsidRDefault="00CA1E98" w:rsidP="008C7987">
      <w:pPr>
        <w:pStyle w:val="Heading3"/>
      </w:pPr>
      <w:bookmarkStart w:id="475" w:name="_Toc490043642"/>
      <w:bookmarkStart w:id="476" w:name="_Toc490043696"/>
      <w:bookmarkStart w:id="477" w:name="_Toc490043743"/>
      <w:bookmarkStart w:id="478" w:name="_Toc490043790"/>
      <w:bookmarkStart w:id="479" w:name="_Toc490043843"/>
      <w:bookmarkStart w:id="480" w:name="_Toc490044179"/>
      <w:bookmarkStart w:id="481" w:name="_Toc490044451"/>
      <w:bookmarkStart w:id="482" w:name="_Toc493661323"/>
      <w:bookmarkStart w:id="483" w:name="_Toc493661377"/>
      <w:bookmarkStart w:id="484" w:name="_Toc516562789"/>
      <w:bookmarkStart w:id="485" w:name="_Toc516562891"/>
      <w:bookmarkStart w:id="486" w:name="_Toc516563220"/>
      <w:bookmarkStart w:id="487" w:name="_Toc516569071"/>
      <w:bookmarkStart w:id="488" w:name="_Toc16063829"/>
      <w:bookmarkStart w:id="489" w:name="_Toc53391315"/>
      <w:bookmarkStart w:id="490" w:name="_Toc55483056"/>
      <w:r w:rsidRPr="00AF70E6">
        <w:t>B.11.1 Learning and Development</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44754789" w14:textId="3D4DB645" w:rsidR="00CA1E98" w:rsidRPr="00B8283F" w:rsidRDefault="00CA1E98" w:rsidP="00CA1E98">
      <w:pPr>
        <w:spacing w:line="264" w:lineRule="auto"/>
        <w:rPr>
          <w:szCs w:val="22"/>
        </w:rPr>
      </w:pPr>
      <w:r w:rsidRPr="00B8283F">
        <w:rPr>
          <w:szCs w:val="22"/>
        </w:rPr>
        <w:t>The key development and learning priorities for the Authority have been identified as risk and claims management, insurance, finance</w:t>
      </w:r>
      <w:r w:rsidR="0068782E">
        <w:rPr>
          <w:szCs w:val="22"/>
        </w:rPr>
        <w:t>,</w:t>
      </w:r>
      <w:r w:rsidRPr="00B8283F">
        <w:rPr>
          <w:szCs w:val="22"/>
        </w:rPr>
        <w:t xml:space="preserve"> </w:t>
      </w:r>
      <w:r w:rsidR="00B73CDD">
        <w:rPr>
          <w:szCs w:val="22"/>
        </w:rPr>
        <w:t>governance</w:t>
      </w:r>
      <w:r w:rsidR="00695DAE">
        <w:rPr>
          <w:szCs w:val="22"/>
        </w:rPr>
        <w:t xml:space="preserve"> and work, health and safety</w:t>
      </w:r>
      <w:r w:rsidRPr="00B8283F">
        <w:rPr>
          <w:szCs w:val="22"/>
        </w:rPr>
        <w:t xml:space="preserve">. </w:t>
      </w:r>
      <w:r w:rsidR="00D74350">
        <w:rPr>
          <w:szCs w:val="22"/>
        </w:rPr>
        <w:t xml:space="preserve"> </w:t>
      </w:r>
      <w:r w:rsidRPr="00B8283F">
        <w:rPr>
          <w:szCs w:val="22"/>
        </w:rPr>
        <w:t>During 20</w:t>
      </w:r>
      <w:r w:rsidR="00D146AC">
        <w:rPr>
          <w:szCs w:val="22"/>
        </w:rPr>
        <w:t>2</w:t>
      </w:r>
      <w:r w:rsidR="00043E99">
        <w:rPr>
          <w:szCs w:val="22"/>
        </w:rPr>
        <w:t>1</w:t>
      </w:r>
      <w:r w:rsidRPr="00B8283F">
        <w:rPr>
          <w:szCs w:val="22"/>
        </w:rPr>
        <w:t>-2</w:t>
      </w:r>
      <w:r w:rsidR="00043E99">
        <w:rPr>
          <w:szCs w:val="22"/>
        </w:rPr>
        <w:t>2</w:t>
      </w:r>
      <w:r w:rsidRPr="00B8283F">
        <w:rPr>
          <w:szCs w:val="22"/>
        </w:rPr>
        <w:t>, staff undertook formal training courses and attended external conferences and seminars in these areas.</w:t>
      </w:r>
    </w:p>
    <w:p w14:paraId="62462723" w14:textId="2B67ADC8" w:rsidR="00CA1E98" w:rsidRPr="00B8283F" w:rsidRDefault="00043E99" w:rsidP="00CA1E98">
      <w:pPr>
        <w:spacing w:line="264" w:lineRule="auto"/>
        <w:rPr>
          <w:szCs w:val="22"/>
        </w:rPr>
      </w:pPr>
      <w:r>
        <w:rPr>
          <w:szCs w:val="22"/>
        </w:rPr>
        <w:t>T</w:t>
      </w:r>
      <w:r w:rsidR="00CA1E98" w:rsidRPr="00B8283F">
        <w:rPr>
          <w:szCs w:val="22"/>
        </w:rPr>
        <w:t>he Authority organised for internal training to be provided, from internal members of the team and service providers including legal advisors and the Territory’s insurance broker.</w:t>
      </w:r>
      <w:r>
        <w:rPr>
          <w:szCs w:val="22"/>
        </w:rPr>
        <w:t xml:space="preserve"> In addition, </w:t>
      </w:r>
      <w:r w:rsidR="00695DAE">
        <w:rPr>
          <w:szCs w:val="22"/>
        </w:rPr>
        <w:t>t</w:t>
      </w:r>
      <w:r>
        <w:rPr>
          <w:szCs w:val="22"/>
        </w:rPr>
        <w:t xml:space="preserve">he Authority arranged tailored external training for Mental Health First Aid and Resilience and Wellbeing sessions. </w:t>
      </w:r>
    </w:p>
    <w:p w14:paraId="385857C9" w14:textId="2404A9BF" w:rsidR="00CA1E98" w:rsidRPr="00B8283F" w:rsidRDefault="00CA1E98" w:rsidP="00CA1E98">
      <w:pPr>
        <w:spacing w:line="264" w:lineRule="auto"/>
      </w:pPr>
      <w:r>
        <w:t xml:space="preserve">A number of the Authority’s employees have attended courses </w:t>
      </w:r>
      <w:r w:rsidR="00695DAE">
        <w:t xml:space="preserve">offered by </w:t>
      </w:r>
      <w:r>
        <w:t>CMTEDD throughout the year</w:t>
      </w:r>
      <w:r w:rsidR="008C06C7">
        <w:t xml:space="preserve"> including the CMTEDD Supervisor Development Program</w:t>
      </w:r>
      <w:r>
        <w:t xml:space="preserve"> and utilised the CMTEDD Study Assistance Program to work towards gaining various formally recognised qualifications. </w:t>
      </w:r>
      <w:r w:rsidR="00D74350">
        <w:t xml:space="preserve"> </w:t>
      </w:r>
      <w:r>
        <w:t xml:space="preserve">The cost of training courses and seminars undertaken in </w:t>
      </w:r>
      <w:r w:rsidRPr="0082066A">
        <w:t>20</w:t>
      </w:r>
      <w:r w:rsidR="005501B4" w:rsidRPr="0082066A">
        <w:t>2</w:t>
      </w:r>
      <w:r w:rsidR="00043E99" w:rsidRPr="0082066A">
        <w:t>1</w:t>
      </w:r>
      <w:r w:rsidRPr="0082066A">
        <w:t>-2</w:t>
      </w:r>
      <w:r w:rsidR="00043E99" w:rsidRPr="0082066A">
        <w:t>2</w:t>
      </w:r>
      <w:r w:rsidRPr="0082066A">
        <w:t xml:space="preserve"> totalled $</w:t>
      </w:r>
      <w:r w:rsidR="790942CE" w:rsidRPr="0082066A">
        <w:t>14,870</w:t>
      </w:r>
      <w:r w:rsidRPr="0082066A">
        <w:t>.</w:t>
      </w:r>
    </w:p>
    <w:p w14:paraId="302C8D57" w14:textId="79CA1B75" w:rsidR="00CA1E98" w:rsidRPr="00AF70E6" w:rsidRDefault="00CA1E98" w:rsidP="008C7987">
      <w:pPr>
        <w:pStyle w:val="Heading3"/>
      </w:pPr>
      <w:bookmarkStart w:id="491" w:name="_Toc332784430"/>
      <w:bookmarkStart w:id="492" w:name="_Toc366053292"/>
      <w:bookmarkStart w:id="493" w:name="_Toc366053963"/>
      <w:bookmarkStart w:id="494" w:name="_Toc490043643"/>
      <w:bookmarkStart w:id="495" w:name="_Toc490043697"/>
      <w:bookmarkStart w:id="496" w:name="_Toc490043744"/>
      <w:bookmarkStart w:id="497" w:name="_Toc490043791"/>
      <w:bookmarkStart w:id="498" w:name="_Toc490043844"/>
      <w:bookmarkStart w:id="499" w:name="_Toc490044180"/>
      <w:bookmarkStart w:id="500" w:name="_Toc490044452"/>
      <w:bookmarkStart w:id="501" w:name="_Toc493661324"/>
      <w:bookmarkStart w:id="502" w:name="_Toc493661378"/>
      <w:bookmarkStart w:id="503" w:name="_Toc516562790"/>
      <w:bookmarkStart w:id="504" w:name="_Toc516562892"/>
      <w:bookmarkStart w:id="505" w:name="_Toc516563221"/>
      <w:bookmarkStart w:id="506" w:name="_Toc516569072"/>
      <w:bookmarkStart w:id="507" w:name="_Toc16063830"/>
      <w:bookmarkStart w:id="508" w:name="_Toc53391316"/>
      <w:bookmarkStart w:id="509" w:name="_Toc55483057"/>
      <w:r w:rsidRPr="00AF70E6">
        <w:t>B.11.2 Workplace Relations</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38371BD9" w14:textId="346AEC2D" w:rsidR="00CA1E98" w:rsidRDefault="00CA1E98" w:rsidP="00CA1E98">
      <w:pPr>
        <w:spacing w:line="264" w:lineRule="auto"/>
        <w:rPr>
          <w:szCs w:val="22"/>
        </w:rPr>
      </w:pPr>
      <w:r w:rsidRPr="005473B1">
        <w:rPr>
          <w:szCs w:val="22"/>
        </w:rPr>
        <w:t xml:space="preserve">The Authority’s staff are covered under the </w:t>
      </w:r>
      <w:r w:rsidRPr="005473B1">
        <w:rPr>
          <w:i/>
          <w:iCs/>
          <w:szCs w:val="22"/>
        </w:rPr>
        <w:t xml:space="preserve">ACT Public Service Administrative and Related Classifications Enterprise Agreement </w:t>
      </w:r>
      <w:r w:rsidRPr="00D677A8">
        <w:rPr>
          <w:i/>
          <w:iCs/>
          <w:szCs w:val="22"/>
        </w:rPr>
        <w:t>20</w:t>
      </w:r>
      <w:r w:rsidR="00282E08">
        <w:rPr>
          <w:i/>
          <w:iCs/>
          <w:szCs w:val="22"/>
        </w:rPr>
        <w:t>2</w:t>
      </w:r>
      <w:r w:rsidR="00E02542">
        <w:rPr>
          <w:i/>
          <w:iCs/>
          <w:szCs w:val="22"/>
        </w:rPr>
        <w:t>1</w:t>
      </w:r>
      <w:r w:rsidR="00282E08">
        <w:rPr>
          <w:i/>
          <w:iCs/>
          <w:szCs w:val="22"/>
        </w:rPr>
        <w:t>-2022</w:t>
      </w:r>
      <w:r w:rsidRPr="005473B1">
        <w:rPr>
          <w:szCs w:val="22"/>
        </w:rPr>
        <w:t>.</w:t>
      </w:r>
      <w:r w:rsidR="00D74350">
        <w:rPr>
          <w:szCs w:val="22"/>
        </w:rPr>
        <w:t xml:space="preserve"> </w:t>
      </w:r>
      <w:r w:rsidRPr="005473B1">
        <w:rPr>
          <w:szCs w:val="22"/>
        </w:rPr>
        <w:t xml:space="preserve"> The ACT Public Service Enterprise Agreements provide scope for Attraction and Retention Incentives (</w:t>
      </w:r>
      <w:proofErr w:type="spellStart"/>
      <w:r w:rsidRPr="005473B1">
        <w:rPr>
          <w:szCs w:val="22"/>
        </w:rPr>
        <w:t>ARIns</w:t>
      </w:r>
      <w:proofErr w:type="spellEnd"/>
      <w:r w:rsidRPr="005473B1">
        <w:rPr>
          <w:szCs w:val="22"/>
        </w:rPr>
        <w:t xml:space="preserve">) to be agreed with staff to allow higher levels of remuneration or other benefits to be provided, where market rates exceed those payable. </w:t>
      </w:r>
      <w:r w:rsidR="00D74350">
        <w:rPr>
          <w:szCs w:val="22"/>
        </w:rPr>
        <w:t xml:space="preserve"> </w:t>
      </w:r>
      <w:r w:rsidRPr="005473B1">
        <w:rPr>
          <w:szCs w:val="22"/>
        </w:rPr>
        <w:t xml:space="preserve">The Authority has no </w:t>
      </w:r>
      <w:proofErr w:type="spellStart"/>
      <w:r w:rsidRPr="005473B1">
        <w:rPr>
          <w:szCs w:val="22"/>
        </w:rPr>
        <w:t>ARIn</w:t>
      </w:r>
      <w:proofErr w:type="spellEnd"/>
      <w:r w:rsidRPr="005473B1">
        <w:rPr>
          <w:szCs w:val="22"/>
        </w:rPr>
        <w:t xml:space="preserve"> arrangements in place.</w:t>
      </w:r>
    </w:p>
    <w:p w14:paraId="7F076B7C" w14:textId="77777777" w:rsidR="005904C0" w:rsidRDefault="005904C0" w:rsidP="00CA1E98">
      <w:pPr>
        <w:spacing w:line="264" w:lineRule="auto"/>
        <w:rPr>
          <w:szCs w:val="22"/>
        </w:rPr>
      </w:pPr>
    </w:p>
    <w:p w14:paraId="0C190CE8" w14:textId="77777777" w:rsidR="005904C0" w:rsidRDefault="005904C0" w:rsidP="00CA1E98">
      <w:pPr>
        <w:spacing w:line="264" w:lineRule="auto"/>
        <w:rPr>
          <w:szCs w:val="22"/>
        </w:rPr>
      </w:pPr>
    </w:p>
    <w:p w14:paraId="6122A9A7" w14:textId="77777777" w:rsidR="005904C0" w:rsidRDefault="005904C0" w:rsidP="00CA1E98">
      <w:pPr>
        <w:spacing w:line="264" w:lineRule="auto"/>
        <w:rPr>
          <w:szCs w:val="22"/>
        </w:rPr>
      </w:pPr>
    </w:p>
    <w:p w14:paraId="719D85FA" w14:textId="77777777" w:rsidR="005904C0" w:rsidRPr="005473B1" w:rsidRDefault="005904C0" w:rsidP="00CA1E98">
      <w:pPr>
        <w:spacing w:line="264" w:lineRule="auto"/>
        <w:rPr>
          <w:szCs w:val="22"/>
        </w:rPr>
      </w:pPr>
    </w:p>
    <w:p w14:paraId="3534141F" w14:textId="1C87C8E0" w:rsidR="00CA1E98" w:rsidRPr="00AF70E6" w:rsidRDefault="00CA1E98" w:rsidP="008C7987">
      <w:pPr>
        <w:pStyle w:val="Heading3"/>
      </w:pPr>
      <w:bookmarkStart w:id="510" w:name="_Toc332784427"/>
      <w:bookmarkStart w:id="511" w:name="_Toc366053289"/>
      <w:bookmarkStart w:id="512" w:name="_Toc366053960"/>
      <w:bookmarkStart w:id="513" w:name="_Toc490043644"/>
      <w:bookmarkStart w:id="514" w:name="_Toc490043698"/>
      <w:bookmarkStart w:id="515" w:name="_Toc490043745"/>
      <w:bookmarkStart w:id="516" w:name="_Toc490043792"/>
      <w:bookmarkStart w:id="517" w:name="_Toc490043845"/>
      <w:bookmarkStart w:id="518" w:name="_Toc490044181"/>
      <w:bookmarkStart w:id="519" w:name="_Toc490044453"/>
      <w:bookmarkStart w:id="520" w:name="_Toc493661325"/>
      <w:bookmarkStart w:id="521" w:name="_Toc493661379"/>
      <w:bookmarkStart w:id="522" w:name="_Toc516562791"/>
      <w:bookmarkStart w:id="523" w:name="_Toc516562893"/>
      <w:bookmarkStart w:id="524" w:name="_Toc516563222"/>
      <w:bookmarkStart w:id="525" w:name="_Toc516569073"/>
      <w:bookmarkStart w:id="526" w:name="_Toc16063831"/>
      <w:bookmarkStart w:id="527" w:name="_Toc53391317"/>
      <w:bookmarkStart w:id="528" w:name="_Toc55483058"/>
      <w:r w:rsidRPr="00AF70E6">
        <w:lastRenderedPageBreak/>
        <w:t>B.11.3 Staffing Profile</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14:paraId="29F4BD42" w14:textId="030BE87B" w:rsidR="00CA1E98" w:rsidRPr="005668B4" w:rsidRDefault="00CA1E98" w:rsidP="00CA1E98">
      <w:pPr>
        <w:spacing w:line="264" w:lineRule="auto"/>
        <w:rPr>
          <w:szCs w:val="22"/>
        </w:rPr>
      </w:pPr>
      <w:r w:rsidRPr="005668B4">
        <w:rPr>
          <w:szCs w:val="22"/>
        </w:rPr>
        <w:t>The following tables provide statistical information for permanent staff of the Authority for 20</w:t>
      </w:r>
      <w:r w:rsidR="005501B4" w:rsidRPr="005668B4">
        <w:rPr>
          <w:szCs w:val="22"/>
        </w:rPr>
        <w:t>2</w:t>
      </w:r>
      <w:r w:rsidR="00473D18">
        <w:rPr>
          <w:szCs w:val="22"/>
        </w:rPr>
        <w:t>1</w:t>
      </w:r>
      <w:r w:rsidRPr="005668B4">
        <w:rPr>
          <w:szCs w:val="22"/>
        </w:rPr>
        <w:t>-2</w:t>
      </w:r>
      <w:r w:rsidR="00473D18">
        <w:rPr>
          <w:szCs w:val="22"/>
        </w:rPr>
        <w:t>2</w:t>
      </w:r>
      <w:r w:rsidRPr="005668B4">
        <w:rPr>
          <w:szCs w:val="22"/>
        </w:rPr>
        <w:t>:</w:t>
      </w:r>
    </w:p>
    <w:p w14:paraId="14BD5751" w14:textId="23BF0E7E" w:rsidR="00CA1E98" w:rsidRPr="005668B4" w:rsidRDefault="00414B45" w:rsidP="00346BC2">
      <w:pPr>
        <w:pStyle w:val="Heading6"/>
        <w:spacing w:before="144" w:after="144" w:line="276" w:lineRule="auto"/>
        <w:jc w:val="left"/>
        <w:rPr>
          <w:rFonts w:asciiTheme="minorHAnsi" w:hAnsiTheme="minorHAnsi" w:cstheme="minorHAnsi"/>
          <w:i/>
          <w:iCs/>
          <w:sz w:val="22"/>
          <w:szCs w:val="22"/>
        </w:rPr>
      </w:pPr>
      <w:r w:rsidRPr="005668B4">
        <w:rPr>
          <w:rFonts w:asciiTheme="minorHAnsi" w:hAnsiTheme="minorHAnsi" w:cstheme="minorHAnsi"/>
          <w:i/>
          <w:iCs/>
          <w:sz w:val="22"/>
          <w:szCs w:val="22"/>
        </w:rPr>
        <w:t>Table B.</w:t>
      </w:r>
      <w:r w:rsidRPr="005668B4">
        <w:rPr>
          <w:rFonts w:asciiTheme="minorHAnsi" w:hAnsiTheme="minorHAnsi" w:cstheme="minorHAnsi"/>
          <w:i/>
          <w:iCs/>
          <w:sz w:val="22"/>
          <w:szCs w:val="22"/>
        </w:rPr>
        <w:fldChar w:fldCharType="begin"/>
      </w:r>
      <w:r w:rsidRPr="005668B4">
        <w:rPr>
          <w:rFonts w:asciiTheme="minorHAnsi" w:hAnsiTheme="minorHAnsi" w:cstheme="minorHAnsi"/>
          <w:i/>
          <w:iCs/>
          <w:sz w:val="22"/>
          <w:szCs w:val="22"/>
        </w:rPr>
        <w:instrText xml:space="preserve"> SEQ Table_B. \* ARABIC </w:instrText>
      </w:r>
      <w:r w:rsidRPr="005668B4">
        <w:rPr>
          <w:rFonts w:asciiTheme="minorHAnsi" w:hAnsiTheme="minorHAnsi" w:cstheme="minorHAnsi"/>
          <w:i/>
          <w:iCs/>
          <w:sz w:val="22"/>
          <w:szCs w:val="22"/>
        </w:rPr>
        <w:fldChar w:fldCharType="separate"/>
      </w:r>
      <w:r w:rsidR="008622D5">
        <w:rPr>
          <w:rFonts w:asciiTheme="minorHAnsi" w:hAnsiTheme="minorHAnsi" w:cstheme="minorHAnsi"/>
          <w:i/>
          <w:iCs/>
          <w:noProof/>
          <w:sz w:val="22"/>
          <w:szCs w:val="22"/>
        </w:rPr>
        <w:t>4</w:t>
      </w:r>
      <w:r w:rsidRPr="005668B4">
        <w:rPr>
          <w:rFonts w:asciiTheme="minorHAnsi" w:hAnsiTheme="minorHAnsi" w:cstheme="minorHAnsi"/>
          <w:i/>
          <w:iCs/>
          <w:sz w:val="22"/>
          <w:szCs w:val="22"/>
        </w:rPr>
        <w:fldChar w:fldCharType="end"/>
      </w:r>
      <w:r w:rsidR="00CA1E98" w:rsidRPr="005668B4">
        <w:rPr>
          <w:rFonts w:asciiTheme="minorHAnsi" w:hAnsiTheme="minorHAnsi" w:cstheme="minorHAnsi"/>
          <w:i/>
          <w:iCs/>
          <w:sz w:val="22"/>
          <w:szCs w:val="22"/>
        </w:rPr>
        <w:t>: FTE and headcount by division/branch</w:t>
      </w:r>
    </w:p>
    <w:tbl>
      <w:tblPr>
        <w:tblStyle w:val="ARTable"/>
        <w:tblW w:w="9921" w:type="dxa"/>
        <w:tblLook w:val="04A0" w:firstRow="1" w:lastRow="0" w:firstColumn="1" w:lastColumn="0" w:noHBand="0" w:noVBand="1"/>
      </w:tblPr>
      <w:tblGrid>
        <w:gridCol w:w="4819"/>
        <w:gridCol w:w="2551"/>
        <w:gridCol w:w="2551"/>
      </w:tblGrid>
      <w:tr w:rsidR="00CA1E98" w:rsidRPr="00D146AC" w14:paraId="2292D33C" w14:textId="77777777" w:rsidTr="00522724">
        <w:trPr>
          <w:cnfStyle w:val="100000000000" w:firstRow="1" w:lastRow="0" w:firstColumn="0" w:lastColumn="0" w:oddVBand="0" w:evenVBand="0" w:oddHBand="0" w:evenHBand="0" w:firstRowFirstColumn="0" w:firstRowLastColumn="0" w:lastRowFirstColumn="0" w:lastRowLastColumn="0"/>
          <w:trHeight w:val="293"/>
        </w:trPr>
        <w:tc>
          <w:tcPr>
            <w:tcW w:w="4819" w:type="dxa"/>
          </w:tcPr>
          <w:p w14:paraId="3ECB7FFD" w14:textId="77777777" w:rsidR="00CA1E98" w:rsidRPr="005668B4" w:rsidRDefault="00CA1E98" w:rsidP="00CA1E98">
            <w:pPr>
              <w:pStyle w:val="ARTableheadingNormal"/>
              <w:spacing w:before="60" w:after="60"/>
              <w:jc w:val="left"/>
              <w:rPr>
                <w:bCs/>
                <w:color w:val="FFFFFF" w:themeColor="background1"/>
              </w:rPr>
            </w:pPr>
            <w:r w:rsidRPr="005668B4">
              <w:rPr>
                <w:bCs/>
                <w:color w:val="FFFFFF" w:themeColor="background1"/>
              </w:rPr>
              <w:t>Division/Branch</w:t>
            </w:r>
          </w:p>
        </w:tc>
        <w:tc>
          <w:tcPr>
            <w:tcW w:w="2551" w:type="dxa"/>
          </w:tcPr>
          <w:p w14:paraId="1FF9E447" w14:textId="77777777" w:rsidR="00CA1E98" w:rsidRPr="005668B4" w:rsidRDefault="00CA1E98" w:rsidP="00CA1E98">
            <w:pPr>
              <w:pStyle w:val="ARTableheadingNormal"/>
              <w:spacing w:before="60" w:after="60"/>
              <w:rPr>
                <w:color w:val="FFFFFF" w:themeColor="background1"/>
              </w:rPr>
            </w:pPr>
            <w:r w:rsidRPr="005668B4">
              <w:rPr>
                <w:color w:val="FFFFFF" w:themeColor="background1"/>
              </w:rPr>
              <w:t>FTE</w:t>
            </w:r>
          </w:p>
        </w:tc>
        <w:tc>
          <w:tcPr>
            <w:tcW w:w="2551" w:type="dxa"/>
          </w:tcPr>
          <w:p w14:paraId="50B749B0" w14:textId="77777777" w:rsidR="00CA1E98" w:rsidRPr="005668B4" w:rsidRDefault="00CA1E98" w:rsidP="00CA1E98">
            <w:pPr>
              <w:pStyle w:val="ARTableheadingNormal"/>
              <w:spacing w:before="60" w:after="60"/>
              <w:rPr>
                <w:color w:val="FFFFFF" w:themeColor="background1"/>
              </w:rPr>
            </w:pPr>
            <w:r w:rsidRPr="005668B4">
              <w:rPr>
                <w:color w:val="FFFFFF" w:themeColor="background1"/>
              </w:rPr>
              <w:t>Headcount</w:t>
            </w:r>
          </w:p>
        </w:tc>
      </w:tr>
      <w:tr w:rsidR="0050585C" w:rsidRPr="005668B4" w14:paraId="5ACF8BA3" w14:textId="77777777" w:rsidTr="00522724">
        <w:trPr>
          <w:trHeight w:val="293"/>
        </w:trPr>
        <w:tc>
          <w:tcPr>
            <w:tcW w:w="4819" w:type="dxa"/>
            <w:tcBorders>
              <w:bottom w:val="single" w:sz="8" w:space="0" w:color="BFBFBF" w:themeColor="background1" w:themeShade="BF"/>
            </w:tcBorders>
          </w:tcPr>
          <w:p w14:paraId="75BE66A8" w14:textId="77777777" w:rsidR="0050585C" w:rsidRPr="005668B4" w:rsidRDefault="0050585C" w:rsidP="0050585C">
            <w:pPr>
              <w:pStyle w:val="ARTableheadingNormal"/>
              <w:spacing w:before="60" w:after="60"/>
              <w:jc w:val="left"/>
              <w:rPr>
                <w:b w:val="0"/>
              </w:rPr>
            </w:pPr>
            <w:r w:rsidRPr="005668B4">
              <w:rPr>
                <w:b w:val="0"/>
              </w:rPr>
              <w:t>ACT Insurance Authority</w:t>
            </w:r>
          </w:p>
        </w:tc>
        <w:tc>
          <w:tcPr>
            <w:tcW w:w="2551" w:type="dxa"/>
            <w:tcBorders>
              <w:bottom w:val="single" w:sz="8" w:space="0" w:color="BFBFBF" w:themeColor="background1" w:themeShade="BF"/>
            </w:tcBorders>
          </w:tcPr>
          <w:p w14:paraId="24752E46" w14:textId="7AE25EC4" w:rsidR="0050585C" w:rsidRPr="0082066A" w:rsidRDefault="0050585C" w:rsidP="0050585C">
            <w:pPr>
              <w:pStyle w:val="ARTableheadingNormal"/>
              <w:spacing w:before="60" w:after="60"/>
              <w:rPr>
                <w:b w:val="0"/>
                <w:bCs/>
              </w:rPr>
            </w:pPr>
            <w:r w:rsidRPr="0082066A">
              <w:rPr>
                <w:b w:val="0"/>
                <w:bCs/>
              </w:rPr>
              <w:t>27.4</w:t>
            </w:r>
          </w:p>
        </w:tc>
        <w:tc>
          <w:tcPr>
            <w:tcW w:w="2551" w:type="dxa"/>
            <w:tcBorders>
              <w:bottom w:val="single" w:sz="8" w:space="0" w:color="BFBFBF" w:themeColor="background1" w:themeShade="BF"/>
            </w:tcBorders>
          </w:tcPr>
          <w:p w14:paraId="3E7CF4FE" w14:textId="595A8C3A" w:rsidR="0050585C" w:rsidRPr="0082066A" w:rsidRDefault="0050585C" w:rsidP="0050585C">
            <w:pPr>
              <w:pStyle w:val="ARTableheadingNormal"/>
              <w:spacing w:before="60" w:after="60"/>
              <w:rPr>
                <w:b w:val="0"/>
                <w:bCs/>
              </w:rPr>
            </w:pPr>
            <w:r w:rsidRPr="0082066A">
              <w:rPr>
                <w:b w:val="0"/>
                <w:bCs/>
              </w:rPr>
              <w:t>28</w:t>
            </w:r>
          </w:p>
        </w:tc>
      </w:tr>
    </w:tbl>
    <w:p w14:paraId="2601F11F" w14:textId="77777777" w:rsidR="005904C0" w:rsidRDefault="005904C0" w:rsidP="00346BC2">
      <w:pPr>
        <w:pStyle w:val="Heading6"/>
        <w:spacing w:before="144" w:after="144" w:line="276" w:lineRule="auto"/>
        <w:jc w:val="left"/>
        <w:rPr>
          <w:rFonts w:asciiTheme="minorHAnsi" w:hAnsiTheme="minorHAnsi" w:cstheme="minorHAnsi"/>
          <w:i/>
          <w:iCs/>
          <w:sz w:val="22"/>
          <w:szCs w:val="22"/>
        </w:rPr>
      </w:pPr>
    </w:p>
    <w:p w14:paraId="4045E440" w14:textId="028CC596" w:rsidR="00CA1E98" w:rsidRPr="005668B4" w:rsidRDefault="00414B45" w:rsidP="00346BC2">
      <w:pPr>
        <w:pStyle w:val="Heading6"/>
        <w:spacing w:before="144" w:after="144" w:line="276" w:lineRule="auto"/>
        <w:jc w:val="left"/>
        <w:rPr>
          <w:rFonts w:asciiTheme="minorHAnsi" w:hAnsiTheme="minorHAnsi" w:cstheme="minorHAnsi"/>
          <w:i/>
          <w:iCs/>
          <w:sz w:val="22"/>
          <w:szCs w:val="22"/>
        </w:rPr>
      </w:pPr>
      <w:r w:rsidRPr="005668B4">
        <w:rPr>
          <w:rFonts w:asciiTheme="minorHAnsi" w:hAnsiTheme="minorHAnsi" w:cstheme="minorHAnsi"/>
          <w:i/>
          <w:iCs/>
          <w:sz w:val="22"/>
          <w:szCs w:val="22"/>
        </w:rPr>
        <w:t>Table B.</w:t>
      </w:r>
      <w:r w:rsidRPr="005668B4">
        <w:rPr>
          <w:rFonts w:asciiTheme="minorHAnsi" w:hAnsiTheme="minorHAnsi" w:cstheme="minorHAnsi"/>
          <w:i/>
          <w:iCs/>
          <w:sz w:val="22"/>
          <w:szCs w:val="22"/>
        </w:rPr>
        <w:fldChar w:fldCharType="begin"/>
      </w:r>
      <w:r w:rsidRPr="005668B4">
        <w:rPr>
          <w:rFonts w:asciiTheme="minorHAnsi" w:hAnsiTheme="minorHAnsi" w:cstheme="minorHAnsi"/>
          <w:i/>
          <w:iCs/>
          <w:sz w:val="22"/>
          <w:szCs w:val="22"/>
        </w:rPr>
        <w:instrText xml:space="preserve"> SEQ Table_B. \* ARABIC </w:instrText>
      </w:r>
      <w:r w:rsidRPr="005668B4">
        <w:rPr>
          <w:rFonts w:asciiTheme="minorHAnsi" w:hAnsiTheme="minorHAnsi" w:cstheme="minorHAnsi"/>
          <w:i/>
          <w:iCs/>
          <w:sz w:val="22"/>
          <w:szCs w:val="22"/>
        </w:rPr>
        <w:fldChar w:fldCharType="separate"/>
      </w:r>
      <w:r w:rsidR="008622D5">
        <w:rPr>
          <w:rFonts w:asciiTheme="minorHAnsi" w:hAnsiTheme="minorHAnsi" w:cstheme="minorHAnsi"/>
          <w:i/>
          <w:iCs/>
          <w:noProof/>
          <w:sz w:val="22"/>
          <w:szCs w:val="22"/>
        </w:rPr>
        <w:t>5</w:t>
      </w:r>
      <w:r w:rsidRPr="005668B4">
        <w:rPr>
          <w:rFonts w:asciiTheme="minorHAnsi" w:hAnsiTheme="minorHAnsi" w:cstheme="minorHAnsi"/>
          <w:i/>
          <w:iCs/>
          <w:sz w:val="22"/>
          <w:szCs w:val="22"/>
        </w:rPr>
        <w:fldChar w:fldCharType="end"/>
      </w:r>
      <w:r w:rsidR="00CA1E98" w:rsidRPr="005668B4">
        <w:rPr>
          <w:rFonts w:asciiTheme="minorHAnsi" w:hAnsiTheme="minorHAnsi" w:cstheme="minorHAnsi"/>
          <w:i/>
          <w:iCs/>
          <w:sz w:val="22"/>
          <w:szCs w:val="22"/>
        </w:rPr>
        <w:t>: FTE and headcount by gender</w:t>
      </w:r>
    </w:p>
    <w:tbl>
      <w:tblPr>
        <w:tblStyle w:val="ARTable"/>
        <w:tblW w:w="9921" w:type="dxa"/>
        <w:tblLook w:val="04A0" w:firstRow="1" w:lastRow="0" w:firstColumn="1" w:lastColumn="0" w:noHBand="0" w:noVBand="1"/>
      </w:tblPr>
      <w:tblGrid>
        <w:gridCol w:w="3969"/>
        <w:gridCol w:w="1984"/>
        <w:gridCol w:w="1984"/>
        <w:gridCol w:w="1984"/>
      </w:tblGrid>
      <w:tr w:rsidR="00CA1E98" w:rsidRPr="00D146AC" w14:paraId="604F5E44" w14:textId="77777777" w:rsidTr="00CA1E98">
        <w:trPr>
          <w:cnfStyle w:val="100000000000" w:firstRow="1" w:lastRow="0" w:firstColumn="0" w:lastColumn="0" w:oddVBand="0" w:evenVBand="0" w:oddHBand="0" w:evenHBand="0" w:firstRowFirstColumn="0" w:firstRowLastColumn="0" w:lastRowFirstColumn="0" w:lastRowLastColumn="0"/>
          <w:trHeight w:val="293"/>
        </w:trPr>
        <w:tc>
          <w:tcPr>
            <w:tcW w:w="3969" w:type="dxa"/>
          </w:tcPr>
          <w:p w14:paraId="54525379" w14:textId="77777777" w:rsidR="00CA1E98" w:rsidRPr="00D146AC" w:rsidRDefault="00CA1E98" w:rsidP="00CA1E98">
            <w:pPr>
              <w:pStyle w:val="ARTableheadingNormal"/>
              <w:spacing w:before="60" w:after="60"/>
              <w:jc w:val="left"/>
              <w:rPr>
                <w:color w:val="FF0000"/>
              </w:rPr>
            </w:pPr>
          </w:p>
        </w:tc>
        <w:tc>
          <w:tcPr>
            <w:tcW w:w="1984" w:type="dxa"/>
          </w:tcPr>
          <w:p w14:paraId="75593C32" w14:textId="77777777" w:rsidR="00CA1E98" w:rsidRPr="005668B4" w:rsidRDefault="00CA1E98" w:rsidP="00CA1E98">
            <w:pPr>
              <w:pStyle w:val="ARTableheadingNormal"/>
              <w:spacing w:before="60" w:after="60"/>
              <w:rPr>
                <w:color w:val="FFFFFF" w:themeColor="background1"/>
              </w:rPr>
            </w:pPr>
            <w:r w:rsidRPr="005668B4">
              <w:rPr>
                <w:color w:val="FFFFFF" w:themeColor="background1"/>
              </w:rPr>
              <w:t>Female</w:t>
            </w:r>
          </w:p>
        </w:tc>
        <w:tc>
          <w:tcPr>
            <w:tcW w:w="1984" w:type="dxa"/>
          </w:tcPr>
          <w:p w14:paraId="7B6731F0" w14:textId="77777777" w:rsidR="00CA1E98" w:rsidRPr="005668B4" w:rsidRDefault="00CA1E98" w:rsidP="00CA1E98">
            <w:pPr>
              <w:pStyle w:val="ARTableheadingNormal"/>
              <w:spacing w:before="60" w:after="60"/>
              <w:rPr>
                <w:color w:val="FFFFFF" w:themeColor="background1"/>
              </w:rPr>
            </w:pPr>
            <w:r w:rsidRPr="005668B4">
              <w:rPr>
                <w:color w:val="FFFFFF" w:themeColor="background1"/>
              </w:rPr>
              <w:t>Male</w:t>
            </w:r>
          </w:p>
        </w:tc>
        <w:tc>
          <w:tcPr>
            <w:tcW w:w="1984" w:type="dxa"/>
          </w:tcPr>
          <w:p w14:paraId="40F3B40E" w14:textId="77777777" w:rsidR="00CA1E98" w:rsidRPr="005668B4" w:rsidRDefault="00CA1E98" w:rsidP="00CA1E98">
            <w:pPr>
              <w:pStyle w:val="ARTableheadingNormal"/>
              <w:spacing w:before="60" w:after="60"/>
              <w:rPr>
                <w:color w:val="FFFFFF" w:themeColor="background1"/>
              </w:rPr>
            </w:pPr>
            <w:r w:rsidRPr="005668B4">
              <w:rPr>
                <w:color w:val="FFFFFF" w:themeColor="background1"/>
              </w:rPr>
              <w:t>Total</w:t>
            </w:r>
          </w:p>
        </w:tc>
      </w:tr>
      <w:tr w:rsidR="00BC1AC1" w:rsidRPr="005668B4" w14:paraId="43E1173F" w14:textId="77777777" w:rsidTr="00CA1E98">
        <w:trPr>
          <w:trHeight w:val="293"/>
        </w:trPr>
        <w:tc>
          <w:tcPr>
            <w:tcW w:w="3969" w:type="dxa"/>
          </w:tcPr>
          <w:p w14:paraId="5FE04718" w14:textId="77777777" w:rsidR="00BC1AC1" w:rsidRPr="005668B4" w:rsidRDefault="00BC1AC1" w:rsidP="00BC1AC1">
            <w:pPr>
              <w:pStyle w:val="ARTableheadingNormal"/>
              <w:spacing w:before="60" w:after="60"/>
              <w:jc w:val="left"/>
              <w:rPr>
                <w:b w:val="0"/>
              </w:rPr>
            </w:pPr>
            <w:r w:rsidRPr="005668B4">
              <w:rPr>
                <w:b w:val="0"/>
              </w:rPr>
              <w:t>FTE by Gender</w:t>
            </w:r>
          </w:p>
        </w:tc>
        <w:tc>
          <w:tcPr>
            <w:tcW w:w="1984" w:type="dxa"/>
          </w:tcPr>
          <w:p w14:paraId="3A144F3E" w14:textId="01C263C4" w:rsidR="00BC1AC1" w:rsidRPr="0082066A" w:rsidRDefault="00BC1AC1" w:rsidP="00BC1AC1">
            <w:pPr>
              <w:pStyle w:val="ARTableheadingNormal"/>
              <w:spacing w:before="60" w:after="60"/>
              <w:rPr>
                <w:b w:val="0"/>
                <w:bCs/>
              </w:rPr>
            </w:pPr>
            <w:r w:rsidRPr="0082066A">
              <w:rPr>
                <w:b w:val="0"/>
                <w:bCs/>
              </w:rPr>
              <w:t>21.4</w:t>
            </w:r>
          </w:p>
        </w:tc>
        <w:tc>
          <w:tcPr>
            <w:tcW w:w="1984" w:type="dxa"/>
          </w:tcPr>
          <w:p w14:paraId="3830CA1A" w14:textId="197A0FC0" w:rsidR="00BC1AC1" w:rsidRPr="0082066A" w:rsidRDefault="00BC1AC1" w:rsidP="00BC1AC1">
            <w:pPr>
              <w:pStyle w:val="ARTableheadingNormal"/>
              <w:spacing w:before="60" w:after="60"/>
              <w:rPr>
                <w:b w:val="0"/>
                <w:bCs/>
              </w:rPr>
            </w:pPr>
            <w:r w:rsidRPr="0082066A">
              <w:rPr>
                <w:b w:val="0"/>
                <w:bCs/>
              </w:rPr>
              <w:t>6.0</w:t>
            </w:r>
          </w:p>
        </w:tc>
        <w:tc>
          <w:tcPr>
            <w:tcW w:w="1984" w:type="dxa"/>
          </w:tcPr>
          <w:p w14:paraId="42C61359" w14:textId="7ABAFF68" w:rsidR="00BC1AC1" w:rsidRPr="005668B4" w:rsidRDefault="00BC1AC1" w:rsidP="00BC1AC1">
            <w:pPr>
              <w:pStyle w:val="ARTableheadingNormal"/>
              <w:spacing w:before="60" w:after="60"/>
            </w:pPr>
            <w:r w:rsidRPr="00E7733B">
              <w:t>27.4</w:t>
            </w:r>
          </w:p>
        </w:tc>
      </w:tr>
      <w:tr w:rsidR="00BC1AC1" w:rsidRPr="005668B4" w14:paraId="3610FBA5" w14:textId="77777777" w:rsidTr="00522724">
        <w:trPr>
          <w:cnfStyle w:val="000000010000" w:firstRow="0" w:lastRow="0" w:firstColumn="0" w:lastColumn="0" w:oddVBand="0" w:evenVBand="0" w:oddHBand="0" w:evenHBand="1" w:firstRowFirstColumn="0" w:firstRowLastColumn="0" w:lastRowFirstColumn="0" w:lastRowLastColumn="0"/>
          <w:trHeight w:val="293"/>
        </w:trPr>
        <w:tc>
          <w:tcPr>
            <w:tcW w:w="3969" w:type="dxa"/>
          </w:tcPr>
          <w:p w14:paraId="2D45A487" w14:textId="77777777" w:rsidR="00BC1AC1" w:rsidRPr="005668B4" w:rsidRDefault="00BC1AC1" w:rsidP="00BC1AC1">
            <w:pPr>
              <w:pStyle w:val="ARTableheadingNormal"/>
              <w:spacing w:before="60" w:after="60"/>
              <w:jc w:val="left"/>
              <w:rPr>
                <w:b w:val="0"/>
              </w:rPr>
            </w:pPr>
            <w:r w:rsidRPr="005668B4">
              <w:rPr>
                <w:b w:val="0"/>
              </w:rPr>
              <w:t>Headcount by Gender</w:t>
            </w:r>
          </w:p>
        </w:tc>
        <w:tc>
          <w:tcPr>
            <w:tcW w:w="1984" w:type="dxa"/>
          </w:tcPr>
          <w:p w14:paraId="63C5A44F" w14:textId="72E534A3" w:rsidR="00BC1AC1" w:rsidRPr="0082066A" w:rsidRDefault="00BC1AC1" w:rsidP="00BC1AC1">
            <w:pPr>
              <w:pStyle w:val="ARTableheadingNormal"/>
              <w:spacing w:before="60" w:after="60"/>
              <w:rPr>
                <w:b w:val="0"/>
                <w:bCs/>
              </w:rPr>
            </w:pPr>
            <w:r w:rsidRPr="0082066A">
              <w:rPr>
                <w:b w:val="0"/>
                <w:bCs/>
              </w:rPr>
              <w:t>22</w:t>
            </w:r>
          </w:p>
        </w:tc>
        <w:tc>
          <w:tcPr>
            <w:tcW w:w="1984" w:type="dxa"/>
          </w:tcPr>
          <w:p w14:paraId="303D5FAA" w14:textId="5E2134CB" w:rsidR="00BC1AC1" w:rsidRPr="0082066A" w:rsidRDefault="00BC1AC1" w:rsidP="00BC1AC1">
            <w:pPr>
              <w:pStyle w:val="ARTableheadingNormal"/>
              <w:spacing w:before="60" w:after="60"/>
              <w:rPr>
                <w:b w:val="0"/>
                <w:bCs/>
              </w:rPr>
            </w:pPr>
            <w:r w:rsidRPr="0082066A">
              <w:rPr>
                <w:b w:val="0"/>
                <w:bCs/>
              </w:rPr>
              <w:t>6</w:t>
            </w:r>
          </w:p>
        </w:tc>
        <w:tc>
          <w:tcPr>
            <w:tcW w:w="1984" w:type="dxa"/>
          </w:tcPr>
          <w:p w14:paraId="3D8BC4FD" w14:textId="3AF33905" w:rsidR="00BC1AC1" w:rsidRPr="005668B4" w:rsidRDefault="00BC1AC1" w:rsidP="00BC1AC1">
            <w:pPr>
              <w:pStyle w:val="ARTableheadingNormal"/>
              <w:spacing w:before="60" w:after="60"/>
            </w:pPr>
            <w:r w:rsidRPr="00E7733B">
              <w:t>28</w:t>
            </w:r>
          </w:p>
        </w:tc>
      </w:tr>
      <w:tr w:rsidR="00BC1AC1" w:rsidRPr="005668B4" w14:paraId="3A47E8E4" w14:textId="77777777" w:rsidTr="00522724">
        <w:trPr>
          <w:trHeight w:val="293"/>
        </w:trPr>
        <w:tc>
          <w:tcPr>
            <w:tcW w:w="3969" w:type="dxa"/>
            <w:tcBorders>
              <w:bottom w:val="single" w:sz="8" w:space="0" w:color="BFBFBF" w:themeColor="background1" w:themeShade="BF"/>
            </w:tcBorders>
          </w:tcPr>
          <w:p w14:paraId="4492CBB2" w14:textId="77777777" w:rsidR="00BC1AC1" w:rsidRPr="005668B4" w:rsidRDefault="00BC1AC1" w:rsidP="00BC1AC1">
            <w:pPr>
              <w:pStyle w:val="ARTableheadingNormal"/>
              <w:spacing w:before="60" w:after="60"/>
              <w:jc w:val="left"/>
              <w:rPr>
                <w:b w:val="0"/>
              </w:rPr>
            </w:pPr>
            <w:r w:rsidRPr="005668B4">
              <w:rPr>
                <w:b w:val="0"/>
              </w:rPr>
              <w:t xml:space="preserve">% </w:t>
            </w:r>
            <w:proofErr w:type="gramStart"/>
            <w:r w:rsidRPr="005668B4">
              <w:rPr>
                <w:b w:val="0"/>
              </w:rPr>
              <w:t>of</w:t>
            </w:r>
            <w:proofErr w:type="gramEnd"/>
            <w:r w:rsidRPr="005668B4">
              <w:rPr>
                <w:b w:val="0"/>
              </w:rPr>
              <w:t xml:space="preserve"> Workforce</w:t>
            </w:r>
          </w:p>
        </w:tc>
        <w:tc>
          <w:tcPr>
            <w:tcW w:w="1984" w:type="dxa"/>
            <w:tcBorders>
              <w:bottom w:val="single" w:sz="8" w:space="0" w:color="BFBFBF" w:themeColor="background1" w:themeShade="BF"/>
            </w:tcBorders>
          </w:tcPr>
          <w:p w14:paraId="4E9D54F0" w14:textId="1FDF5686" w:rsidR="00BC1AC1" w:rsidRPr="0082066A" w:rsidRDefault="00BC1AC1" w:rsidP="00BC1AC1">
            <w:pPr>
              <w:pStyle w:val="ARTableheadingNormal"/>
              <w:spacing w:before="60" w:after="60"/>
              <w:rPr>
                <w:b w:val="0"/>
                <w:bCs/>
              </w:rPr>
            </w:pPr>
            <w:r w:rsidRPr="0082066A">
              <w:rPr>
                <w:b w:val="0"/>
                <w:bCs/>
              </w:rPr>
              <w:t>78.6%</w:t>
            </w:r>
          </w:p>
        </w:tc>
        <w:tc>
          <w:tcPr>
            <w:tcW w:w="1984" w:type="dxa"/>
            <w:tcBorders>
              <w:bottom w:val="single" w:sz="8" w:space="0" w:color="BFBFBF" w:themeColor="background1" w:themeShade="BF"/>
            </w:tcBorders>
          </w:tcPr>
          <w:p w14:paraId="04D05CE6" w14:textId="5607271F" w:rsidR="00BC1AC1" w:rsidRPr="0082066A" w:rsidRDefault="00BC1AC1" w:rsidP="00BC1AC1">
            <w:pPr>
              <w:pStyle w:val="ARTableheadingNormal"/>
              <w:spacing w:before="60" w:after="60"/>
              <w:rPr>
                <w:b w:val="0"/>
                <w:bCs/>
              </w:rPr>
            </w:pPr>
            <w:r w:rsidRPr="0082066A">
              <w:rPr>
                <w:b w:val="0"/>
                <w:bCs/>
              </w:rPr>
              <w:t>21.4%</w:t>
            </w:r>
          </w:p>
        </w:tc>
        <w:tc>
          <w:tcPr>
            <w:tcW w:w="1984" w:type="dxa"/>
            <w:tcBorders>
              <w:bottom w:val="single" w:sz="8" w:space="0" w:color="BFBFBF" w:themeColor="background1" w:themeShade="BF"/>
            </w:tcBorders>
          </w:tcPr>
          <w:p w14:paraId="488891A3" w14:textId="6B74C54C" w:rsidR="00BC1AC1" w:rsidRPr="005668B4" w:rsidRDefault="00BC1AC1" w:rsidP="00BC1AC1">
            <w:pPr>
              <w:pStyle w:val="ARTableheadingNormal"/>
              <w:spacing w:before="60" w:after="60"/>
            </w:pPr>
            <w:r w:rsidRPr="00E7733B">
              <w:t>100.0%</w:t>
            </w:r>
          </w:p>
        </w:tc>
      </w:tr>
    </w:tbl>
    <w:p w14:paraId="1A9742B6" w14:textId="77777777" w:rsidR="005904C0" w:rsidRDefault="005904C0" w:rsidP="00346BC2">
      <w:pPr>
        <w:pStyle w:val="Heading6"/>
        <w:spacing w:before="144" w:after="144" w:line="276" w:lineRule="auto"/>
        <w:jc w:val="left"/>
        <w:rPr>
          <w:rFonts w:asciiTheme="minorHAnsi" w:hAnsiTheme="minorHAnsi" w:cstheme="minorHAnsi"/>
          <w:i/>
          <w:iCs/>
          <w:sz w:val="22"/>
          <w:szCs w:val="22"/>
        </w:rPr>
      </w:pPr>
    </w:p>
    <w:p w14:paraId="64F7E028" w14:textId="02A362E4" w:rsidR="00CA1E98" w:rsidRPr="005668B4" w:rsidRDefault="00414B45" w:rsidP="00346BC2">
      <w:pPr>
        <w:pStyle w:val="Heading6"/>
        <w:spacing w:before="144" w:after="144" w:line="276" w:lineRule="auto"/>
        <w:jc w:val="left"/>
        <w:rPr>
          <w:rFonts w:asciiTheme="minorHAnsi" w:hAnsiTheme="minorHAnsi" w:cstheme="minorHAnsi"/>
          <w:i/>
          <w:iCs/>
          <w:sz w:val="22"/>
          <w:szCs w:val="22"/>
        </w:rPr>
      </w:pPr>
      <w:r w:rsidRPr="005668B4">
        <w:rPr>
          <w:rFonts w:asciiTheme="minorHAnsi" w:hAnsiTheme="minorHAnsi" w:cstheme="minorHAnsi"/>
          <w:i/>
          <w:iCs/>
          <w:sz w:val="22"/>
          <w:szCs w:val="22"/>
        </w:rPr>
        <w:t>Table B.</w:t>
      </w:r>
      <w:r w:rsidRPr="005668B4">
        <w:rPr>
          <w:rFonts w:asciiTheme="minorHAnsi" w:hAnsiTheme="minorHAnsi" w:cstheme="minorHAnsi"/>
          <w:i/>
          <w:iCs/>
          <w:sz w:val="22"/>
          <w:szCs w:val="22"/>
        </w:rPr>
        <w:fldChar w:fldCharType="begin"/>
      </w:r>
      <w:r w:rsidRPr="005668B4">
        <w:rPr>
          <w:rFonts w:asciiTheme="minorHAnsi" w:hAnsiTheme="minorHAnsi" w:cstheme="minorHAnsi"/>
          <w:i/>
          <w:iCs/>
          <w:sz w:val="22"/>
          <w:szCs w:val="22"/>
        </w:rPr>
        <w:instrText xml:space="preserve"> SEQ Table_B. \* ARABIC </w:instrText>
      </w:r>
      <w:r w:rsidRPr="005668B4">
        <w:rPr>
          <w:rFonts w:asciiTheme="minorHAnsi" w:hAnsiTheme="minorHAnsi" w:cstheme="minorHAnsi"/>
          <w:i/>
          <w:iCs/>
          <w:sz w:val="22"/>
          <w:szCs w:val="22"/>
        </w:rPr>
        <w:fldChar w:fldCharType="separate"/>
      </w:r>
      <w:r w:rsidR="008622D5">
        <w:rPr>
          <w:rFonts w:asciiTheme="minorHAnsi" w:hAnsiTheme="minorHAnsi" w:cstheme="minorHAnsi"/>
          <w:i/>
          <w:iCs/>
          <w:noProof/>
          <w:sz w:val="22"/>
          <w:szCs w:val="22"/>
        </w:rPr>
        <w:t>6</w:t>
      </w:r>
      <w:r w:rsidRPr="005668B4">
        <w:rPr>
          <w:rFonts w:asciiTheme="minorHAnsi" w:hAnsiTheme="minorHAnsi" w:cstheme="minorHAnsi"/>
          <w:i/>
          <w:iCs/>
          <w:sz w:val="22"/>
          <w:szCs w:val="22"/>
        </w:rPr>
        <w:fldChar w:fldCharType="end"/>
      </w:r>
      <w:r w:rsidR="00CA1E98" w:rsidRPr="005668B4">
        <w:rPr>
          <w:rFonts w:asciiTheme="minorHAnsi" w:hAnsiTheme="minorHAnsi" w:cstheme="minorHAnsi"/>
          <w:i/>
          <w:iCs/>
          <w:sz w:val="22"/>
          <w:szCs w:val="22"/>
        </w:rPr>
        <w:t>: Headcount by classification and gender</w:t>
      </w:r>
    </w:p>
    <w:tbl>
      <w:tblPr>
        <w:tblStyle w:val="ARTable"/>
        <w:tblW w:w="9921" w:type="dxa"/>
        <w:tblLook w:val="04A0" w:firstRow="1" w:lastRow="0" w:firstColumn="1" w:lastColumn="0" w:noHBand="0" w:noVBand="1"/>
      </w:tblPr>
      <w:tblGrid>
        <w:gridCol w:w="3969"/>
        <w:gridCol w:w="1984"/>
        <w:gridCol w:w="1984"/>
        <w:gridCol w:w="1984"/>
      </w:tblGrid>
      <w:tr w:rsidR="00CA1E98" w:rsidRPr="00D146AC" w14:paraId="6B07DF02" w14:textId="77777777" w:rsidTr="00CA1E98">
        <w:trPr>
          <w:cnfStyle w:val="100000000000" w:firstRow="1" w:lastRow="0" w:firstColumn="0" w:lastColumn="0" w:oddVBand="0" w:evenVBand="0" w:oddHBand="0" w:evenHBand="0" w:firstRowFirstColumn="0" w:firstRowLastColumn="0" w:lastRowFirstColumn="0" w:lastRowLastColumn="0"/>
          <w:trHeight w:val="295"/>
        </w:trPr>
        <w:tc>
          <w:tcPr>
            <w:tcW w:w="3969" w:type="dxa"/>
            <w:hideMark/>
          </w:tcPr>
          <w:p w14:paraId="145F41AA" w14:textId="77777777" w:rsidR="00CA1E98" w:rsidRPr="005668B4" w:rsidRDefault="00CA1E98" w:rsidP="00CA1E98">
            <w:pPr>
              <w:pStyle w:val="ARTableheadingNormal"/>
              <w:spacing w:before="60" w:after="60"/>
              <w:jc w:val="left"/>
              <w:rPr>
                <w:bCs/>
                <w:color w:val="FFFFFF" w:themeColor="background1"/>
              </w:rPr>
            </w:pPr>
            <w:r w:rsidRPr="005668B4">
              <w:rPr>
                <w:bCs/>
                <w:color w:val="FFFFFF" w:themeColor="background1"/>
              </w:rPr>
              <w:t>Classification Group</w:t>
            </w:r>
          </w:p>
        </w:tc>
        <w:tc>
          <w:tcPr>
            <w:tcW w:w="1984" w:type="dxa"/>
            <w:hideMark/>
          </w:tcPr>
          <w:p w14:paraId="2566D626" w14:textId="77777777" w:rsidR="00CA1E98" w:rsidRPr="005668B4" w:rsidRDefault="00CA1E98" w:rsidP="00CA1E98">
            <w:pPr>
              <w:pStyle w:val="ARTableheadingNormal"/>
              <w:spacing w:before="60" w:after="60"/>
              <w:rPr>
                <w:color w:val="FFFFFF" w:themeColor="background1"/>
              </w:rPr>
            </w:pPr>
            <w:r w:rsidRPr="005668B4">
              <w:rPr>
                <w:color w:val="FFFFFF" w:themeColor="background1"/>
              </w:rPr>
              <w:t>Female</w:t>
            </w:r>
          </w:p>
        </w:tc>
        <w:tc>
          <w:tcPr>
            <w:tcW w:w="1984" w:type="dxa"/>
            <w:hideMark/>
          </w:tcPr>
          <w:p w14:paraId="75323CE7" w14:textId="77777777" w:rsidR="00CA1E98" w:rsidRPr="005668B4" w:rsidRDefault="00CA1E98" w:rsidP="00CA1E98">
            <w:pPr>
              <w:pStyle w:val="ARTableheadingNormal"/>
              <w:spacing w:before="60" w:after="60"/>
              <w:rPr>
                <w:color w:val="FFFFFF" w:themeColor="background1"/>
              </w:rPr>
            </w:pPr>
            <w:r w:rsidRPr="005668B4">
              <w:rPr>
                <w:color w:val="FFFFFF" w:themeColor="background1"/>
              </w:rPr>
              <w:t>Male</w:t>
            </w:r>
          </w:p>
        </w:tc>
        <w:tc>
          <w:tcPr>
            <w:tcW w:w="1984" w:type="dxa"/>
            <w:hideMark/>
          </w:tcPr>
          <w:p w14:paraId="2357669A" w14:textId="77777777" w:rsidR="00CA1E98" w:rsidRPr="005668B4" w:rsidRDefault="00CA1E98" w:rsidP="00CA1E98">
            <w:pPr>
              <w:pStyle w:val="ARTableheadingNormal"/>
              <w:spacing w:before="60" w:after="60"/>
              <w:rPr>
                <w:color w:val="FFFFFF" w:themeColor="background1"/>
              </w:rPr>
            </w:pPr>
            <w:r w:rsidRPr="005668B4">
              <w:rPr>
                <w:color w:val="FFFFFF" w:themeColor="background1"/>
              </w:rPr>
              <w:t>Total</w:t>
            </w:r>
          </w:p>
        </w:tc>
      </w:tr>
      <w:tr w:rsidR="00801DB0" w:rsidRPr="005668B4" w14:paraId="6979EE6B" w14:textId="77777777" w:rsidTr="00CA1E98">
        <w:trPr>
          <w:trHeight w:val="295"/>
        </w:trPr>
        <w:tc>
          <w:tcPr>
            <w:tcW w:w="3969" w:type="dxa"/>
            <w:hideMark/>
          </w:tcPr>
          <w:p w14:paraId="2803515B" w14:textId="77777777" w:rsidR="00801DB0" w:rsidRPr="005668B4" w:rsidRDefault="00801DB0" w:rsidP="00801DB0">
            <w:pPr>
              <w:pStyle w:val="ARTableheadingNormal"/>
              <w:spacing w:before="60" w:after="60"/>
              <w:jc w:val="left"/>
              <w:rPr>
                <w:b w:val="0"/>
              </w:rPr>
            </w:pPr>
            <w:r w:rsidRPr="005668B4">
              <w:rPr>
                <w:b w:val="0"/>
              </w:rPr>
              <w:t>Administrative Officers</w:t>
            </w:r>
          </w:p>
        </w:tc>
        <w:tc>
          <w:tcPr>
            <w:tcW w:w="1984" w:type="dxa"/>
            <w:hideMark/>
          </w:tcPr>
          <w:p w14:paraId="2254CCD4" w14:textId="79C1EA2B" w:rsidR="00801DB0" w:rsidRPr="005668B4" w:rsidRDefault="00801DB0" w:rsidP="00801DB0">
            <w:pPr>
              <w:spacing w:before="60" w:after="60" w:line="240" w:lineRule="auto"/>
              <w:jc w:val="center"/>
              <w:rPr>
                <w:sz w:val="20"/>
                <w:lang w:eastAsia="en-AU"/>
              </w:rPr>
            </w:pPr>
            <w:r w:rsidRPr="0082066A">
              <w:rPr>
                <w:sz w:val="20"/>
                <w:lang w:eastAsia="en-AU"/>
              </w:rPr>
              <w:t>14</w:t>
            </w:r>
          </w:p>
        </w:tc>
        <w:tc>
          <w:tcPr>
            <w:tcW w:w="1984" w:type="dxa"/>
            <w:hideMark/>
          </w:tcPr>
          <w:p w14:paraId="2A42A068" w14:textId="1F4173AD" w:rsidR="00801DB0" w:rsidRPr="005668B4" w:rsidRDefault="00801DB0" w:rsidP="00801DB0">
            <w:pPr>
              <w:spacing w:before="60" w:after="60" w:line="240" w:lineRule="auto"/>
              <w:jc w:val="center"/>
              <w:rPr>
                <w:sz w:val="20"/>
                <w:lang w:eastAsia="en-AU"/>
              </w:rPr>
            </w:pPr>
            <w:r w:rsidRPr="0082066A">
              <w:rPr>
                <w:sz w:val="20"/>
                <w:lang w:eastAsia="en-AU"/>
              </w:rPr>
              <w:t>2</w:t>
            </w:r>
          </w:p>
        </w:tc>
        <w:tc>
          <w:tcPr>
            <w:tcW w:w="1984" w:type="dxa"/>
            <w:hideMark/>
          </w:tcPr>
          <w:p w14:paraId="591082E2" w14:textId="2CFF77A9" w:rsidR="00801DB0" w:rsidRPr="0082066A" w:rsidRDefault="00801DB0" w:rsidP="00801DB0">
            <w:pPr>
              <w:spacing w:before="60" w:after="60" w:line="240" w:lineRule="auto"/>
              <w:jc w:val="center"/>
              <w:rPr>
                <w:b/>
                <w:bCs/>
                <w:sz w:val="20"/>
                <w:lang w:eastAsia="en-AU"/>
              </w:rPr>
            </w:pPr>
            <w:r w:rsidRPr="0082066A">
              <w:rPr>
                <w:b/>
                <w:bCs/>
                <w:sz w:val="20"/>
                <w:lang w:eastAsia="en-AU"/>
              </w:rPr>
              <w:t>16</w:t>
            </w:r>
          </w:p>
        </w:tc>
      </w:tr>
      <w:tr w:rsidR="000C7AAC" w:rsidRPr="005668B4" w14:paraId="68F5A483" w14:textId="77777777" w:rsidTr="00CA1E98">
        <w:trPr>
          <w:cnfStyle w:val="000000010000" w:firstRow="0" w:lastRow="0" w:firstColumn="0" w:lastColumn="0" w:oddVBand="0" w:evenVBand="0" w:oddHBand="0" w:evenHBand="1" w:firstRowFirstColumn="0" w:firstRowLastColumn="0" w:lastRowFirstColumn="0" w:lastRowLastColumn="0"/>
          <w:trHeight w:val="295"/>
        </w:trPr>
        <w:tc>
          <w:tcPr>
            <w:tcW w:w="3969" w:type="dxa"/>
            <w:hideMark/>
          </w:tcPr>
          <w:p w14:paraId="05BC624E" w14:textId="77777777" w:rsidR="000C7AAC" w:rsidRPr="005668B4" w:rsidRDefault="000C7AAC" w:rsidP="000C7AAC">
            <w:pPr>
              <w:pStyle w:val="ARTableheadingNormal"/>
              <w:spacing w:before="60" w:after="60"/>
              <w:jc w:val="left"/>
              <w:rPr>
                <w:b w:val="0"/>
              </w:rPr>
            </w:pPr>
            <w:r w:rsidRPr="005668B4">
              <w:rPr>
                <w:b w:val="0"/>
              </w:rPr>
              <w:t>Senior Officers</w:t>
            </w:r>
          </w:p>
        </w:tc>
        <w:tc>
          <w:tcPr>
            <w:tcW w:w="1984" w:type="dxa"/>
            <w:hideMark/>
          </w:tcPr>
          <w:p w14:paraId="2713FF3D" w14:textId="5F9E50A1" w:rsidR="000C7AAC" w:rsidRPr="005668B4" w:rsidRDefault="000C7AAC" w:rsidP="000C7AAC">
            <w:pPr>
              <w:spacing w:before="60" w:after="60" w:line="240" w:lineRule="auto"/>
              <w:jc w:val="center"/>
              <w:rPr>
                <w:sz w:val="20"/>
                <w:lang w:eastAsia="en-AU"/>
              </w:rPr>
            </w:pPr>
            <w:r w:rsidRPr="0082066A">
              <w:rPr>
                <w:sz w:val="20"/>
                <w:lang w:eastAsia="en-AU"/>
              </w:rPr>
              <w:t>7</w:t>
            </w:r>
          </w:p>
        </w:tc>
        <w:tc>
          <w:tcPr>
            <w:tcW w:w="1984" w:type="dxa"/>
            <w:hideMark/>
          </w:tcPr>
          <w:p w14:paraId="453383C7" w14:textId="57882035" w:rsidR="000C7AAC" w:rsidRPr="005668B4" w:rsidRDefault="000C7AAC" w:rsidP="000C7AAC">
            <w:pPr>
              <w:spacing w:before="60" w:after="60" w:line="240" w:lineRule="auto"/>
              <w:jc w:val="center"/>
              <w:rPr>
                <w:sz w:val="20"/>
                <w:lang w:eastAsia="en-AU"/>
              </w:rPr>
            </w:pPr>
            <w:r w:rsidRPr="0082066A">
              <w:rPr>
                <w:sz w:val="20"/>
                <w:lang w:eastAsia="en-AU"/>
              </w:rPr>
              <w:t>4</w:t>
            </w:r>
          </w:p>
        </w:tc>
        <w:tc>
          <w:tcPr>
            <w:tcW w:w="1984" w:type="dxa"/>
            <w:hideMark/>
          </w:tcPr>
          <w:p w14:paraId="6453411B" w14:textId="1C48646D" w:rsidR="000C7AAC" w:rsidRPr="0082066A" w:rsidRDefault="000C7AAC" w:rsidP="000C7AAC">
            <w:pPr>
              <w:spacing w:before="60" w:after="60" w:line="240" w:lineRule="auto"/>
              <w:jc w:val="center"/>
              <w:rPr>
                <w:b/>
                <w:bCs/>
                <w:sz w:val="20"/>
                <w:lang w:eastAsia="en-AU"/>
              </w:rPr>
            </w:pPr>
            <w:r w:rsidRPr="0082066A">
              <w:rPr>
                <w:b/>
                <w:bCs/>
                <w:sz w:val="20"/>
                <w:lang w:eastAsia="en-AU"/>
              </w:rPr>
              <w:t>11</w:t>
            </w:r>
          </w:p>
        </w:tc>
      </w:tr>
      <w:tr w:rsidR="005668B4" w:rsidRPr="005668B4" w14:paraId="1BF9F279" w14:textId="77777777" w:rsidTr="00522724">
        <w:trPr>
          <w:trHeight w:val="295"/>
        </w:trPr>
        <w:tc>
          <w:tcPr>
            <w:tcW w:w="3969" w:type="dxa"/>
            <w:hideMark/>
          </w:tcPr>
          <w:p w14:paraId="32B53186" w14:textId="77777777" w:rsidR="00CA1E98" w:rsidRPr="005668B4" w:rsidRDefault="00CA1E98" w:rsidP="00CA1E98">
            <w:pPr>
              <w:pStyle w:val="ARTableheadingNormal"/>
              <w:spacing w:before="60" w:after="60"/>
              <w:jc w:val="left"/>
              <w:rPr>
                <w:b w:val="0"/>
              </w:rPr>
            </w:pPr>
            <w:r w:rsidRPr="005668B4">
              <w:rPr>
                <w:b w:val="0"/>
              </w:rPr>
              <w:t>Executive Officers</w:t>
            </w:r>
          </w:p>
        </w:tc>
        <w:tc>
          <w:tcPr>
            <w:tcW w:w="1984" w:type="dxa"/>
            <w:hideMark/>
          </w:tcPr>
          <w:p w14:paraId="6C39A5CA" w14:textId="77777777" w:rsidR="00CA1E98" w:rsidRPr="005668B4" w:rsidRDefault="00CA1E98" w:rsidP="00CA1E98">
            <w:pPr>
              <w:spacing w:before="60" w:after="60" w:line="240" w:lineRule="auto"/>
              <w:jc w:val="center"/>
              <w:rPr>
                <w:sz w:val="20"/>
                <w:lang w:eastAsia="en-AU"/>
              </w:rPr>
            </w:pPr>
            <w:r w:rsidRPr="005668B4">
              <w:rPr>
                <w:sz w:val="20"/>
                <w:lang w:eastAsia="en-AU"/>
              </w:rPr>
              <w:t>1</w:t>
            </w:r>
          </w:p>
        </w:tc>
        <w:tc>
          <w:tcPr>
            <w:tcW w:w="1984" w:type="dxa"/>
            <w:hideMark/>
          </w:tcPr>
          <w:p w14:paraId="7A9A147D" w14:textId="77777777" w:rsidR="00CA1E98" w:rsidRPr="005668B4" w:rsidRDefault="00CA1E98" w:rsidP="00CA1E98">
            <w:pPr>
              <w:spacing w:before="60" w:after="60" w:line="240" w:lineRule="auto"/>
              <w:jc w:val="center"/>
              <w:rPr>
                <w:sz w:val="20"/>
                <w:lang w:eastAsia="en-AU"/>
              </w:rPr>
            </w:pPr>
            <w:r w:rsidRPr="005668B4">
              <w:rPr>
                <w:sz w:val="20"/>
                <w:lang w:eastAsia="en-AU"/>
              </w:rPr>
              <w:t>-</w:t>
            </w:r>
          </w:p>
        </w:tc>
        <w:tc>
          <w:tcPr>
            <w:tcW w:w="1984" w:type="dxa"/>
            <w:hideMark/>
          </w:tcPr>
          <w:p w14:paraId="04110503" w14:textId="77777777" w:rsidR="00CA1E98" w:rsidRPr="005668B4" w:rsidRDefault="00CA1E98" w:rsidP="00CA1E98">
            <w:pPr>
              <w:spacing w:before="60" w:after="60" w:line="240" w:lineRule="auto"/>
              <w:jc w:val="center"/>
              <w:rPr>
                <w:b/>
                <w:sz w:val="20"/>
                <w:lang w:eastAsia="en-AU"/>
              </w:rPr>
            </w:pPr>
            <w:r w:rsidRPr="005668B4">
              <w:rPr>
                <w:b/>
                <w:sz w:val="20"/>
                <w:lang w:eastAsia="en-AU"/>
              </w:rPr>
              <w:t>1</w:t>
            </w:r>
          </w:p>
        </w:tc>
      </w:tr>
      <w:tr w:rsidR="005668B4" w:rsidRPr="005668B4" w14:paraId="2FF8DC9B" w14:textId="77777777" w:rsidTr="00522724">
        <w:trPr>
          <w:cnfStyle w:val="000000010000" w:firstRow="0" w:lastRow="0" w:firstColumn="0" w:lastColumn="0" w:oddVBand="0" w:evenVBand="0" w:oddHBand="0" w:evenHBand="1" w:firstRowFirstColumn="0" w:firstRowLastColumn="0" w:lastRowFirstColumn="0" w:lastRowLastColumn="0"/>
          <w:trHeight w:val="295"/>
        </w:trPr>
        <w:tc>
          <w:tcPr>
            <w:tcW w:w="3969" w:type="dxa"/>
            <w:tcBorders>
              <w:bottom w:val="single" w:sz="8" w:space="0" w:color="BFBFBF" w:themeColor="background1" w:themeShade="BF"/>
            </w:tcBorders>
            <w:hideMark/>
          </w:tcPr>
          <w:p w14:paraId="5ED7D024" w14:textId="77777777" w:rsidR="00CA1E98" w:rsidRPr="005668B4" w:rsidRDefault="00CA1E98" w:rsidP="00CA1E98">
            <w:pPr>
              <w:pStyle w:val="ARTableheadingNormal"/>
              <w:spacing w:before="60" w:after="60"/>
              <w:jc w:val="left"/>
              <w:rPr>
                <w:bCs/>
                <w:lang w:eastAsia="en-AU"/>
              </w:rPr>
            </w:pPr>
            <w:r w:rsidRPr="005668B4">
              <w:rPr>
                <w:bCs/>
                <w:lang w:eastAsia="en-AU"/>
              </w:rPr>
              <w:t>TOTAL</w:t>
            </w:r>
          </w:p>
        </w:tc>
        <w:tc>
          <w:tcPr>
            <w:tcW w:w="1984" w:type="dxa"/>
            <w:tcBorders>
              <w:bottom w:val="single" w:sz="8" w:space="0" w:color="BFBFBF" w:themeColor="background1" w:themeShade="BF"/>
            </w:tcBorders>
            <w:hideMark/>
          </w:tcPr>
          <w:p w14:paraId="1858DA29" w14:textId="0A2E8A74" w:rsidR="00CA1E98" w:rsidRPr="005668B4" w:rsidRDefault="000C7AAC" w:rsidP="00CA1E98">
            <w:pPr>
              <w:spacing w:before="60" w:after="60" w:line="240" w:lineRule="auto"/>
              <w:jc w:val="center"/>
              <w:rPr>
                <w:b/>
                <w:bCs/>
                <w:sz w:val="20"/>
                <w:lang w:eastAsia="en-AU"/>
              </w:rPr>
            </w:pPr>
            <w:r>
              <w:rPr>
                <w:b/>
                <w:bCs/>
                <w:sz w:val="20"/>
                <w:lang w:eastAsia="en-AU"/>
              </w:rPr>
              <w:t>22</w:t>
            </w:r>
          </w:p>
        </w:tc>
        <w:tc>
          <w:tcPr>
            <w:tcW w:w="1984" w:type="dxa"/>
            <w:tcBorders>
              <w:bottom w:val="single" w:sz="8" w:space="0" w:color="BFBFBF" w:themeColor="background1" w:themeShade="BF"/>
            </w:tcBorders>
            <w:hideMark/>
          </w:tcPr>
          <w:p w14:paraId="23B60BA5" w14:textId="36823106" w:rsidR="00CA1E98" w:rsidRPr="005668B4" w:rsidRDefault="000C7AAC" w:rsidP="00CA1E98">
            <w:pPr>
              <w:spacing w:before="60" w:after="60" w:line="240" w:lineRule="auto"/>
              <w:jc w:val="center"/>
              <w:rPr>
                <w:b/>
                <w:bCs/>
                <w:sz w:val="20"/>
                <w:lang w:eastAsia="en-AU"/>
              </w:rPr>
            </w:pPr>
            <w:r>
              <w:rPr>
                <w:b/>
                <w:bCs/>
                <w:sz w:val="20"/>
                <w:lang w:eastAsia="en-AU"/>
              </w:rPr>
              <w:t>6</w:t>
            </w:r>
          </w:p>
        </w:tc>
        <w:tc>
          <w:tcPr>
            <w:tcW w:w="1984" w:type="dxa"/>
            <w:tcBorders>
              <w:bottom w:val="single" w:sz="8" w:space="0" w:color="BFBFBF" w:themeColor="background1" w:themeShade="BF"/>
            </w:tcBorders>
            <w:hideMark/>
          </w:tcPr>
          <w:p w14:paraId="19E98DFD" w14:textId="3B9F8574" w:rsidR="00CA1E98" w:rsidRPr="005668B4" w:rsidRDefault="00CA1E98" w:rsidP="00CA1E98">
            <w:pPr>
              <w:spacing w:before="60" w:after="60" w:line="240" w:lineRule="auto"/>
              <w:jc w:val="center"/>
              <w:rPr>
                <w:b/>
                <w:bCs/>
                <w:sz w:val="20"/>
                <w:lang w:eastAsia="en-AU"/>
              </w:rPr>
            </w:pPr>
            <w:r w:rsidRPr="005668B4">
              <w:rPr>
                <w:b/>
                <w:bCs/>
                <w:sz w:val="20"/>
                <w:lang w:eastAsia="en-AU"/>
              </w:rPr>
              <w:t>2</w:t>
            </w:r>
            <w:r w:rsidR="000C7AAC">
              <w:rPr>
                <w:b/>
                <w:bCs/>
                <w:sz w:val="20"/>
                <w:lang w:eastAsia="en-AU"/>
              </w:rPr>
              <w:t>8</w:t>
            </w:r>
          </w:p>
        </w:tc>
      </w:tr>
    </w:tbl>
    <w:p w14:paraId="09C0CBC4" w14:textId="77777777" w:rsidR="008030A9" w:rsidRDefault="008030A9" w:rsidP="00F36827">
      <w:pPr>
        <w:pStyle w:val="Heading6"/>
        <w:spacing w:before="144" w:after="144" w:line="276" w:lineRule="auto"/>
        <w:jc w:val="left"/>
        <w:rPr>
          <w:rFonts w:asciiTheme="minorHAnsi" w:hAnsiTheme="minorHAnsi" w:cstheme="minorHAnsi"/>
          <w:i/>
          <w:iCs/>
          <w:sz w:val="22"/>
          <w:szCs w:val="22"/>
        </w:rPr>
      </w:pPr>
    </w:p>
    <w:p w14:paraId="5A2D4C87" w14:textId="715CE38A" w:rsidR="00CA1E98" w:rsidRPr="005668B4" w:rsidRDefault="00414B45" w:rsidP="00F36827">
      <w:pPr>
        <w:pStyle w:val="Heading6"/>
        <w:spacing w:before="144" w:after="144" w:line="276" w:lineRule="auto"/>
        <w:jc w:val="left"/>
        <w:rPr>
          <w:rFonts w:asciiTheme="minorHAnsi" w:hAnsiTheme="minorHAnsi" w:cstheme="minorHAnsi"/>
          <w:i/>
          <w:iCs/>
          <w:sz w:val="22"/>
          <w:szCs w:val="22"/>
        </w:rPr>
      </w:pPr>
      <w:r w:rsidRPr="005668B4">
        <w:rPr>
          <w:rFonts w:asciiTheme="minorHAnsi" w:hAnsiTheme="minorHAnsi" w:cstheme="minorHAnsi"/>
          <w:i/>
          <w:iCs/>
          <w:sz w:val="22"/>
          <w:szCs w:val="22"/>
        </w:rPr>
        <w:t>Table B.</w:t>
      </w:r>
      <w:r w:rsidRPr="005668B4">
        <w:rPr>
          <w:rFonts w:asciiTheme="minorHAnsi" w:hAnsiTheme="minorHAnsi" w:cstheme="minorHAnsi"/>
          <w:i/>
          <w:iCs/>
          <w:sz w:val="22"/>
          <w:szCs w:val="22"/>
        </w:rPr>
        <w:fldChar w:fldCharType="begin"/>
      </w:r>
      <w:r w:rsidRPr="005668B4">
        <w:rPr>
          <w:rFonts w:asciiTheme="minorHAnsi" w:hAnsiTheme="minorHAnsi" w:cstheme="minorHAnsi"/>
          <w:i/>
          <w:iCs/>
          <w:sz w:val="22"/>
          <w:szCs w:val="22"/>
        </w:rPr>
        <w:instrText xml:space="preserve"> SEQ Table_B. \* ARABIC </w:instrText>
      </w:r>
      <w:r w:rsidRPr="005668B4">
        <w:rPr>
          <w:rFonts w:asciiTheme="minorHAnsi" w:hAnsiTheme="minorHAnsi" w:cstheme="minorHAnsi"/>
          <w:i/>
          <w:iCs/>
          <w:sz w:val="22"/>
          <w:szCs w:val="22"/>
        </w:rPr>
        <w:fldChar w:fldCharType="separate"/>
      </w:r>
      <w:r w:rsidR="008622D5">
        <w:rPr>
          <w:rFonts w:asciiTheme="minorHAnsi" w:hAnsiTheme="minorHAnsi" w:cstheme="minorHAnsi"/>
          <w:i/>
          <w:iCs/>
          <w:noProof/>
          <w:sz w:val="22"/>
          <w:szCs w:val="22"/>
        </w:rPr>
        <w:t>7</w:t>
      </w:r>
      <w:r w:rsidRPr="005668B4">
        <w:rPr>
          <w:rFonts w:asciiTheme="minorHAnsi" w:hAnsiTheme="minorHAnsi" w:cstheme="minorHAnsi"/>
          <w:i/>
          <w:iCs/>
          <w:sz w:val="22"/>
          <w:szCs w:val="22"/>
        </w:rPr>
        <w:fldChar w:fldCharType="end"/>
      </w:r>
      <w:r w:rsidR="00CA1E98" w:rsidRPr="005668B4">
        <w:rPr>
          <w:rFonts w:asciiTheme="minorHAnsi" w:hAnsiTheme="minorHAnsi" w:cstheme="minorHAnsi"/>
          <w:i/>
          <w:iCs/>
          <w:sz w:val="22"/>
          <w:szCs w:val="22"/>
        </w:rPr>
        <w:t>: Headcount by employment category and gender</w:t>
      </w:r>
    </w:p>
    <w:tbl>
      <w:tblPr>
        <w:tblStyle w:val="ARTable"/>
        <w:tblW w:w="9921" w:type="dxa"/>
        <w:tblLayout w:type="fixed"/>
        <w:tblLook w:val="04A0" w:firstRow="1" w:lastRow="0" w:firstColumn="1" w:lastColumn="0" w:noHBand="0" w:noVBand="1"/>
      </w:tblPr>
      <w:tblGrid>
        <w:gridCol w:w="3969"/>
        <w:gridCol w:w="1984"/>
        <w:gridCol w:w="1984"/>
        <w:gridCol w:w="1984"/>
      </w:tblGrid>
      <w:tr w:rsidR="00CA1E98" w:rsidRPr="00D146AC" w14:paraId="76176124" w14:textId="77777777" w:rsidTr="00CA1E98">
        <w:trPr>
          <w:cnfStyle w:val="100000000000" w:firstRow="1" w:lastRow="0" w:firstColumn="0" w:lastColumn="0" w:oddVBand="0" w:evenVBand="0" w:oddHBand="0" w:evenHBand="0" w:firstRowFirstColumn="0" w:firstRowLastColumn="0" w:lastRowFirstColumn="0" w:lastRowLastColumn="0"/>
          <w:trHeight w:val="293"/>
        </w:trPr>
        <w:tc>
          <w:tcPr>
            <w:tcW w:w="3969" w:type="dxa"/>
            <w:hideMark/>
          </w:tcPr>
          <w:p w14:paraId="16DDC45E" w14:textId="77777777" w:rsidR="00CA1E98" w:rsidRPr="005668B4" w:rsidRDefault="00CA1E98" w:rsidP="00CA1E98">
            <w:pPr>
              <w:spacing w:before="60" w:after="60" w:line="240" w:lineRule="auto"/>
              <w:rPr>
                <w:b/>
                <w:bCs/>
                <w:color w:val="FFFFFF" w:themeColor="background1"/>
                <w:sz w:val="20"/>
                <w:lang w:eastAsia="en-AU"/>
              </w:rPr>
            </w:pPr>
            <w:r w:rsidRPr="005668B4">
              <w:rPr>
                <w:b/>
                <w:bCs/>
                <w:color w:val="FFFFFF" w:themeColor="background1"/>
                <w:sz w:val="20"/>
                <w:lang w:eastAsia="en-AU"/>
              </w:rPr>
              <w:t>Employment Category</w:t>
            </w:r>
          </w:p>
        </w:tc>
        <w:tc>
          <w:tcPr>
            <w:tcW w:w="1984" w:type="dxa"/>
            <w:hideMark/>
          </w:tcPr>
          <w:p w14:paraId="54C2FE26" w14:textId="77777777" w:rsidR="00CA1E98" w:rsidRPr="005668B4" w:rsidRDefault="00CA1E98" w:rsidP="00CA1E98">
            <w:pPr>
              <w:spacing w:before="60" w:after="60" w:line="240" w:lineRule="auto"/>
              <w:jc w:val="center"/>
              <w:rPr>
                <w:b/>
                <w:bCs/>
                <w:color w:val="FFFFFF" w:themeColor="background1"/>
                <w:sz w:val="20"/>
                <w:lang w:eastAsia="en-AU"/>
              </w:rPr>
            </w:pPr>
            <w:r w:rsidRPr="005668B4">
              <w:rPr>
                <w:b/>
                <w:bCs/>
                <w:color w:val="FFFFFF" w:themeColor="background1"/>
                <w:sz w:val="20"/>
                <w:lang w:eastAsia="en-AU"/>
              </w:rPr>
              <w:t>Female</w:t>
            </w:r>
          </w:p>
        </w:tc>
        <w:tc>
          <w:tcPr>
            <w:tcW w:w="1984" w:type="dxa"/>
            <w:hideMark/>
          </w:tcPr>
          <w:p w14:paraId="579CD3E4" w14:textId="77777777" w:rsidR="00CA1E98" w:rsidRPr="005668B4" w:rsidRDefault="00CA1E98" w:rsidP="00CA1E98">
            <w:pPr>
              <w:spacing w:before="60" w:after="60" w:line="240" w:lineRule="auto"/>
              <w:jc w:val="center"/>
              <w:rPr>
                <w:b/>
                <w:bCs/>
                <w:color w:val="FFFFFF" w:themeColor="background1"/>
                <w:sz w:val="20"/>
                <w:lang w:eastAsia="en-AU"/>
              </w:rPr>
            </w:pPr>
            <w:r w:rsidRPr="005668B4">
              <w:rPr>
                <w:b/>
                <w:bCs/>
                <w:color w:val="FFFFFF" w:themeColor="background1"/>
                <w:sz w:val="20"/>
                <w:lang w:eastAsia="en-AU"/>
              </w:rPr>
              <w:t>Male</w:t>
            </w:r>
          </w:p>
        </w:tc>
        <w:tc>
          <w:tcPr>
            <w:tcW w:w="1984" w:type="dxa"/>
            <w:hideMark/>
          </w:tcPr>
          <w:p w14:paraId="3679B4BC" w14:textId="77777777" w:rsidR="00CA1E98" w:rsidRPr="005668B4" w:rsidRDefault="00CA1E98" w:rsidP="00CA1E98">
            <w:pPr>
              <w:spacing w:before="60" w:after="60" w:line="240" w:lineRule="auto"/>
              <w:jc w:val="center"/>
              <w:rPr>
                <w:b/>
                <w:bCs/>
                <w:color w:val="FFFFFF" w:themeColor="background1"/>
                <w:sz w:val="20"/>
                <w:lang w:eastAsia="en-AU"/>
              </w:rPr>
            </w:pPr>
            <w:r w:rsidRPr="005668B4">
              <w:rPr>
                <w:b/>
                <w:bCs/>
                <w:color w:val="FFFFFF" w:themeColor="background1"/>
                <w:sz w:val="20"/>
                <w:lang w:eastAsia="en-AU"/>
              </w:rPr>
              <w:t>Total</w:t>
            </w:r>
          </w:p>
        </w:tc>
      </w:tr>
      <w:tr w:rsidR="005668B4" w:rsidRPr="005668B4" w14:paraId="6EB498EE" w14:textId="77777777" w:rsidTr="00CA1E98">
        <w:trPr>
          <w:trHeight w:val="293"/>
        </w:trPr>
        <w:tc>
          <w:tcPr>
            <w:tcW w:w="3969" w:type="dxa"/>
            <w:hideMark/>
          </w:tcPr>
          <w:p w14:paraId="79F6A1E7" w14:textId="77777777" w:rsidR="00CA1E98" w:rsidRPr="005668B4" w:rsidRDefault="00CA1E98" w:rsidP="00CA1E98">
            <w:pPr>
              <w:spacing w:before="60" w:after="60" w:line="240" w:lineRule="auto"/>
              <w:rPr>
                <w:bCs/>
                <w:sz w:val="20"/>
                <w:lang w:eastAsia="en-AU"/>
              </w:rPr>
            </w:pPr>
            <w:r w:rsidRPr="005668B4">
              <w:rPr>
                <w:bCs/>
                <w:sz w:val="20"/>
                <w:lang w:eastAsia="en-AU"/>
              </w:rPr>
              <w:t>Casual</w:t>
            </w:r>
          </w:p>
        </w:tc>
        <w:tc>
          <w:tcPr>
            <w:tcW w:w="1984" w:type="dxa"/>
            <w:hideMark/>
          </w:tcPr>
          <w:p w14:paraId="05AE16A1" w14:textId="77777777" w:rsidR="00CA1E98" w:rsidRPr="005668B4" w:rsidRDefault="00CA1E98" w:rsidP="00CA1E98">
            <w:pPr>
              <w:spacing w:before="60" w:after="60" w:line="240" w:lineRule="auto"/>
              <w:jc w:val="center"/>
              <w:rPr>
                <w:sz w:val="20"/>
                <w:lang w:eastAsia="en-AU"/>
              </w:rPr>
            </w:pPr>
            <w:r w:rsidRPr="005668B4">
              <w:rPr>
                <w:sz w:val="20"/>
                <w:lang w:eastAsia="en-AU"/>
              </w:rPr>
              <w:t>-</w:t>
            </w:r>
          </w:p>
        </w:tc>
        <w:tc>
          <w:tcPr>
            <w:tcW w:w="1984" w:type="dxa"/>
            <w:hideMark/>
          </w:tcPr>
          <w:p w14:paraId="02A6CDC6" w14:textId="77777777" w:rsidR="00CA1E98" w:rsidRPr="005668B4" w:rsidRDefault="00CA1E98" w:rsidP="00CA1E98">
            <w:pPr>
              <w:spacing w:before="60" w:after="60" w:line="240" w:lineRule="auto"/>
              <w:jc w:val="center"/>
              <w:rPr>
                <w:sz w:val="20"/>
                <w:lang w:eastAsia="en-AU"/>
              </w:rPr>
            </w:pPr>
            <w:r w:rsidRPr="005668B4">
              <w:rPr>
                <w:sz w:val="20"/>
                <w:lang w:eastAsia="en-AU"/>
              </w:rPr>
              <w:t>-</w:t>
            </w:r>
          </w:p>
        </w:tc>
        <w:tc>
          <w:tcPr>
            <w:tcW w:w="1984" w:type="dxa"/>
            <w:hideMark/>
          </w:tcPr>
          <w:p w14:paraId="5430C9A5" w14:textId="77777777" w:rsidR="00CA1E98" w:rsidRPr="005668B4" w:rsidRDefault="00CA1E98" w:rsidP="00CA1E98">
            <w:pPr>
              <w:spacing w:before="60" w:after="60" w:line="240" w:lineRule="auto"/>
              <w:jc w:val="center"/>
              <w:rPr>
                <w:b/>
                <w:sz w:val="20"/>
                <w:lang w:eastAsia="en-AU"/>
              </w:rPr>
            </w:pPr>
            <w:r w:rsidRPr="005668B4">
              <w:rPr>
                <w:b/>
                <w:sz w:val="20"/>
                <w:lang w:eastAsia="en-AU"/>
              </w:rPr>
              <w:t>-</w:t>
            </w:r>
          </w:p>
        </w:tc>
      </w:tr>
      <w:tr w:rsidR="00C835A7" w:rsidRPr="005668B4" w14:paraId="21AB6276" w14:textId="77777777" w:rsidTr="00CA1E98">
        <w:trPr>
          <w:cnfStyle w:val="000000010000" w:firstRow="0" w:lastRow="0" w:firstColumn="0" w:lastColumn="0" w:oddVBand="0" w:evenVBand="0" w:oddHBand="0" w:evenHBand="1" w:firstRowFirstColumn="0" w:firstRowLastColumn="0" w:lastRowFirstColumn="0" w:lastRowLastColumn="0"/>
          <w:trHeight w:val="293"/>
        </w:trPr>
        <w:tc>
          <w:tcPr>
            <w:tcW w:w="3969" w:type="dxa"/>
            <w:hideMark/>
          </w:tcPr>
          <w:p w14:paraId="215BD913" w14:textId="77777777" w:rsidR="00C835A7" w:rsidRPr="005668B4" w:rsidRDefault="00C835A7" w:rsidP="00C835A7">
            <w:pPr>
              <w:spacing w:before="60" w:after="60" w:line="240" w:lineRule="auto"/>
              <w:rPr>
                <w:bCs/>
                <w:sz w:val="20"/>
                <w:lang w:eastAsia="en-AU"/>
              </w:rPr>
            </w:pPr>
            <w:r w:rsidRPr="005668B4">
              <w:rPr>
                <w:bCs/>
                <w:sz w:val="20"/>
                <w:lang w:eastAsia="en-AU"/>
              </w:rPr>
              <w:t>Permanent Full-time</w:t>
            </w:r>
          </w:p>
        </w:tc>
        <w:tc>
          <w:tcPr>
            <w:tcW w:w="1984" w:type="dxa"/>
            <w:hideMark/>
          </w:tcPr>
          <w:p w14:paraId="5BA3760F" w14:textId="71CF778C" w:rsidR="00C835A7" w:rsidRPr="00C835A7" w:rsidRDefault="00C835A7" w:rsidP="00C835A7">
            <w:pPr>
              <w:spacing w:before="60" w:after="60" w:line="240" w:lineRule="auto"/>
              <w:jc w:val="center"/>
              <w:rPr>
                <w:sz w:val="20"/>
                <w:lang w:eastAsia="en-AU"/>
              </w:rPr>
            </w:pPr>
            <w:r w:rsidRPr="0082066A">
              <w:rPr>
                <w:sz w:val="20"/>
                <w:lang w:eastAsia="en-AU"/>
              </w:rPr>
              <w:t>18</w:t>
            </w:r>
          </w:p>
        </w:tc>
        <w:tc>
          <w:tcPr>
            <w:tcW w:w="1984" w:type="dxa"/>
            <w:hideMark/>
          </w:tcPr>
          <w:p w14:paraId="28F4F438" w14:textId="3F2A2FD8" w:rsidR="00C835A7" w:rsidRPr="00C835A7" w:rsidRDefault="00C835A7" w:rsidP="00C835A7">
            <w:pPr>
              <w:spacing w:before="60" w:after="60" w:line="240" w:lineRule="auto"/>
              <w:jc w:val="center"/>
              <w:rPr>
                <w:sz w:val="20"/>
                <w:lang w:eastAsia="en-AU"/>
              </w:rPr>
            </w:pPr>
            <w:r w:rsidRPr="0082066A">
              <w:rPr>
                <w:sz w:val="20"/>
                <w:lang w:eastAsia="en-AU"/>
              </w:rPr>
              <w:t>5</w:t>
            </w:r>
          </w:p>
        </w:tc>
        <w:tc>
          <w:tcPr>
            <w:tcW w:w="1984" w:type="dxa"/>
            <w:hideMark/>
          </w:tcPr>
          <w:p w14:paraId="5849C8DB" w14:textId="507A4038" w:rsidR="00C835A7" w:rsidRPr="0082066A" w:rsidRDefault="00C835A7" w:rsidP="00C835A7">
            <w:pPr>
              <w:spacing w:before="60" w:after="60" w:line="240" w:lineRule="auto"/>
              <w:jc w:val="center"/>
              <w:rPr>
                <w:b/>
                <w:bCs/>
                <w:sz w:val="20"/>
                <w:lang w:eastAsia="en-AU"/>
              </w:rPr>
            </w:pPr>
            <w:r w:rsidRPr="0082066A">
              <w:rPr>
                <w:b/>
                <w:bCs/>
                <w:sz w:val="20"/>
                <w:lang w:eastAsia="en-AU"/>
              </w:rPr>
              <w:t>23</w:t>
            </w:r>
          </w:p>
        </w:tc>
      </w:tr>
      <w:tr w:rsidR="00C835A7" w:rsidRPr="005668B4" w14:paraId="47D59AA1" w14:textId="77777777" w:rsidTr="00CA1E98">
        <w:trPr>
          <w:trHeight w:val="293"/>
        </w:trPr>
        <w:tc>
          <w:tcPr>
            <w:tcW w:w="3969" w:type="dxa"/>
            <w:hideMark/>
          </w:tcPr>
          <w:p w14:paraId="46ED07BB" w14:textId="77777777" w:rsidR="00C835A7" w:rsidRPr="005668B4" w:rsidRDefault="00C835A7" w:rsidP="00C835A7">
            <w:pPr>
              <w:spacing w:before="60" w:after="60" w:line="240" w:lineRule="auto"/>
              <w:rPr>
                <w:bCs/>
                <w:sz w:val="20"/>
                <w:lang w:eastAsia="en-AU"/>
              </w:rPr>
            </w:pPr>
            <w:r w:rsidRPr="005668B4">
              <w:rPr>
                <w:bCs/>
                <w:sz w:val="20"/>
                <w:lang w:eastAsia="en-AU"/>
              </w:rPr>
              <w:t>Permanent Part-time</w:t>
            </w:r>
          </w:p>
        </w:tc>
        <w:tc>
          <w:tcPr>
            <w:tcW w:w="1984" w:type="dxa"/>
            <w:hideMark/>
          </w:tcPr>
          <w:p w14:paraId="0E4E79FD" w14:textId="7CFE7A82" w:rsidR="00C835A7" w:rsidRPr="00C835A7" w:rsidRDefault="00C835A7" w:rsidP="00C835A7">
            <w:pPr>
              <w:spacing w:before="60" w:after="60" w:line="240" w:lineRule="auto"/>
              <w:jc w:val="center"/>
              <w:rPr>
                <w:sz w:val="20"/>
                <w:lang w:eastAsia="en-AU"/>
              </w:rPr>
            </w:pPr>
            <w:r w:rsidRPr="0082066A">
              <w:rPr>
                <w:sz w:val="20"/>
                <w:lang w:eastAsia="en-AU"/>
              </w:rPr>
              <w:t>1</w:t>
            </w:r>
          </w:p>
        </w:tc>
        <w:tc>
          <w:tcPr>
            <w:tcW w:w="1984" w:type="dxa"/>
            <w:hideMark/>
          </w:tcPr>
          <w:p w14:paraId="73AA8558" w14:textId="49AEC915" w:rsidR="00C835A7" w:rsidRPr="00C835A7" w:rsidRDefault="00C835A7" w:rsidP="00C835A7">
            <w:pPr>
              <w:spacing w:before="60" w:after="60" w:line="240" w:lineRule="auto"/>
              <w:jc w:val="center"/>
              <w:rPr>
                <w:sz w:val="20"/>
                <w:lang w:eastAsia="en-AU"/>
              </w:rPr>
            </w:pPr>
            <w:r w:rsidRPr="0082066A">
              <w:rPr>
                <w:sz w:val="20"/>
                <w:lang w:eastAsia="en-AU"/>
              </w:rPr>
              <w:t>0</w:t>
            </w:r>
          </w:p>
        </w:tc>
        <w:tc>
          <w:tcPr>
            <w:tcW w:w="1984" w:type="dxa"/>
            <w:hideMark/>
          </w:tcPr>
          <w:p w14:paraId="6FCA8823" w14:textId="51650E35" w:rsidR="00C835A7" w:rsidRPr="0082066A" w:rsidRDefault="00C835A7" w:rsidP="00C835A7">
            <w:pPr>
              <w:spacing w:before="60" w:after="60" w:line="240" w:lineRule="auto"/>
              <w:jc w:val="center"/>
              <w:rPr>
                <w:b/>
                <w:bCs/>
                <w:sz w:val="20"/>
                <w:lang w:eastAsia="en-AU"/>
              </w:rPr>
            </w:pPr>
            <w:r w:rsidRPr="0082066A">
              <w:rPr>
                <w:b/>
                <w:bCs/>
                <w:sz w:val="20"/>
                <w:lang w:eastAsia="en-AU"/>
              </w:rPr>
              <w:t>1</w:t>
            </w:r>
          </w:p>
        </w:tc>
      </w:tr>
      <w:tr w:rsidR="00C835A7" w:rsidRPr="005668B4" w14:paraId="0896EB26" w14:textId="77777777" w:rsidTr="00CA1E98">
        <w:trPr>
          <w:cnfStyle w:val="000000010000" w:firstRow="0" w:lastRow="0" w:firstColumn="0" w:lastColumn="0" w:oddVBand="0" w:evenVBand="0" w:oddHBand="0" w:evenHBand="1" w:firstRowFirstColumn="0" w:firstRowLastColumn="0" w:lastRowFirstColumn="0" w:lastRowLastColumn="0"/>
          <w:trHeight w:val="293"/>
        </w:trPr>
        <w:tc>
          <w:tcPr>
            <w:tcW w:w="3969" w:type="dxa"/>
            <w:hideMark/>
          </w:tcPr>
          <w:p w14:paraId="6899EC53" w14:textId="77777777" w:rsidR="00C835A7" w:rsidRPr="005668B4" w:rsidRDefault="00C835A7" w:rsidP="00C835A7">
            <w:pPr>
              <w:spacing w:before="60" w:after="60" w:line="240" w:lineRule="auto"/>
              <w:rPr>
                <w:bCs/>
                <w:sz w:val="20"/>
                <w:lang w:eastAsia="en-AU"/>
              </w:rPr>
            </w:pPr>
            <w:r w:rsidRPr="005668B4">
              <w:rPr>
                <w:bCs/>
                <w:sz w:val="20"/>
                <w:lang w:eastAsia="en-AU"/>
              </w:rPr>
              <w:t>Temporary Full-time</w:t>
            </w:r>
          </w:p>
        </w:tc>
        <w:tc>
          <w:tcPr>
            <w:tcW w:w="1984" w:type="dxa"/>
            <w:hideMark/>
          </w:tcPr>
          <w:p w14:paraId="740C242F" w14:textId="2CDEF074" w:rsidR="00C835A7" w:rsidRPr="00C835A7" w:rsidRDefault="00C835A7" w:rsidP="00C835A7">
            <w:pPr>
              <w:spacing w:before="60" w:after="60" w:line="240" w:lineRule="auto"/>
              <w:jc w:val="center"/>
              <w:rPr>
                <w:sz w:val="20"/>
                <w:lang w:eastAsia="en-AU"/>
              </w:rPr>
            </w:pPr>
            <w:r w:rsidRPr="0082066A">
              <w:rPr>
                <w:sz w:val="20"/>
                <w:lang w:eastAsia="en-AU"/>
              </w:rPr>
              <w:t>2</w:t>
            </w:r>
          </w:p>
        </w:tc>
        <w:tc>
          <w:tcPr>
            <w:tcW w:w="1984" w:type="dxa"/>
            <w:hideMark/>
          </w:tcPr>
          <w:p w14:paraId="10D51ED5" w14:textId="7FBB6CE0" w:rsidR="00C835A7" w:rsidRPr="00C835A7" w:rsidRDefault="00C835A7" w:rsidP="00C835A7">
            <w:pPr>
              <w:spacing w:before="60" w:after="60" w:line="240" w:lineRule="auto"/>
              <w:jc w:val="center"/>
              <w:rPr>
                <w:sz w:val="20"/>
                <w:lang w:eastAsia="en-AU"/>
              </w:rPr>
            </w:pPr>
            <w:r w:rsidRPr="0082066A">
              <w:rPr>
                <w:sz w:val="20"/>
                <w:lang w:eastAsia="en-AU"/>
              </w:rPr>
              <w:t>1</w:t>
            </w:r>
          </w:p>
        </w:tc>
        <w:tc>
          <w:tcPr>
            <w:tcW w:w="1984" w:type="dxa"/>
            <w:hideMark/>
          </w:tcPr>
          <w:p w14:paraId="5B0C7950" w14:textId="544CCC4D" w:rsidR="00C835A7" w:rsidRPr="0082066A" w:rsidRDefault="00C835A7" w:rsidP="00C835A7">
            <w:pPr>
              <w:spacing w:before="60" w:after="60" w:line="240" w:lineRule="auto"/>
              <w:jc w:val="center"/>
              <w:rPr>
                <w:b/>
                <w:bCs/>
                <w:sz w:val="20"/>
                <w:lang w:eastAsia="en-AU"/>
              </w:rPr>
            </w:pPr>
            <w:r w:rsidRPr="0082066A">
              <w:rPr>
                <w:b/>
                <w:bCs/>
                <w:sz w:val="20"/>
                <w:lang w:eastAsia="en-AU"/>
              </w:rPr>
              <w:t>3</w:t>
            </w:r>
          </w:p>
        </w:tc>
      </w:tr>
      <w:tr w:rsidR="00C835A7" w:rsidRPr="005668B4" w14:paraId="3B4959D9" w14:textId="77777777" w:rsidTr="00522724">
        <w:trPr>
          <w:trHeight w:val="293"/>
        </w:trPr>
        <w:tc>
          <w:tcPr>
            <w:tcW w:w="3969" w:type="dxa"/>
            <w:hideMark/>
          </w:tcPr>
          <w:p w14:paraId="20C7D8AA" w14:textId="77777777" w:rsidR="00C835A7" w:rsidRPr="005668B4" w:rsidRDefault="00C835A7" w:rsidP="00C835A7">
            <w:pPr>
              <w:spacing w:before="60" w:after="60" w:line="240" w:lineRule="auto"/>
              <w:rPr>
                <w:bCs/>
                <w:sz w:val="20"/>
                <w:lang w:eastAsia="en-AU"/>
              </w:rPr>
            </w:pPr>
            <w:r w:rsidRPr="005668B4">
              <w:rPr>
                <w:bCs/>
                <w:sz w:val="20"/>
                <w:lang w:eastAsia="en-AU"/>
              </w:rPr>
              <w:t>Temporary Part-time</w:t>
            </w:r>
          </w:p>
        </w:tc>
        <w:tc>
          <w:tcPr>
            <w:tcW w:w="1984" w:type="dxa"/>
            <w:hideMark/>
          </w:tcPr>
          <w:p w14:paraId="2DCFACA7" w14:textId="21469ACA" w:rsidR="00C835A7" w:rsidRPr="00C835A7" w:rsidRDefault="00C835A7" w:rsidP="00C835A7">
            <w:pPr>
              <w:spacing w:before="60" w:after="60" w:line="240" w:lineRule="auto"/>
              <w:jc w:val="center"/>
              <w:rPr>
                <w:sz w:val="20"/>
                <w:lang w:eastAsia="en-AU"/>
              </w:rPr>
            </w:pPr>
            <w:r w:rsidRPr="0082066A">
              <w:rPr>
                <w:sz w:val="20"/>
                <w:lang w:eastAsia="en-AU"/>
              </w:rPr>
              <w:t>1</w:t>
            </w:r>
          </w:p>
        </w:tc>
        <w:tc>
          <w:tcPr>
            <w:tcW w:w="1984" w:type="dxa"/>
            <w:hideMark/>
          </w:tcPr>
          <w:p w14:paraId="131F53AB" w14:textId="2CACF1AE" w:rsidR="00C835A7" w:rsidRPr="00C835A7" w:rsidRDefault="00C835A7" w:rsidP="00C835A7">
            <w:pPr>
              <w:spacing w:before="60" w:after="60" w:line="240" w:lineRule="auto"/>
              <w:jc w:val="center"/>
              <w:rPr>
                <w:sz w:val="20"/>
                <w:lang w:eastAsia="en-AU"/>
              </w:rPr>
            </w:pPr>
            <w:r w:rsidRPr="0082066A">
              <w:rPr>
                <w:sz w:val="20"/>
                <w:lang w:eastAsia="en-AU"/>
              </w:rPr>
              <w:t>0</w:t>
            </w:r>
          </w:p>
        </w:tc>
        <w:tc>
          <w:tcPr>
            <w:tcW w:w="1984" w:type="dxa"/>
            <w:hideMark/>
          </w:tcPr>
          <w:p w14:paraId="33D98829" w14:textId="01C05FD4" w:rsidR="00C835A7" w:rsidRPr="0082066A" w:rsidRDefault="00C835A7" w:rsidP="00C835A7">
            <w:pPr>
              <w:spacing w:before="60" w:after="60" w:line="240" w:lineRule="auto"/>
              <w:jc w:val="center"/>
              <w:rPr>
                <w:b/>
                <w:bCs/>
                <w:sz w:val="20"/>
                <w:lang w:eastAsia="en-AU"/>
              </w:rPr>
            </w:pPr>
            <w:r w:rsidRPr="0082066A">
              <w:rPr>
                <w:b/>
                <w:bCs/>
                <w:sz w:val="20"/>
                <w:lang w:eastAsia="en-AU"/>
              </w:rPr>
              <w:t>1</w:t>
            </w:r>
          </w:p>
        </w:tc>
      </w:tr>
      <w:tr w:rsidR="00C835A7" w:rsidRPr="005668B4" w14:paraId="12D52D26" w14:textId="77777777" w:rsidTr="00522724">
        <w:trPr>
          <w:cnfStyle w:val="000000010000" w:firstRow="0" w:lastRow="0" w:firstColumn="0" w:lastColumn="0" w:oddVBand="0" w:evenVBand="0" w:oddHBand="0" w:evenHBand="1" w:firstRowFirstColumn="0" w:firstRowLastColumn="0" w:lastRowFirstColumn="0" w:lastRowLastColumn="0"/>
          <w:trHeight w:val="293"/>
        </w:trPr>
        <w:tc>
          <w:tcPr>
            <w:tcW w:w="3969" w:type="dxa"/>
            <w:tcBorders>
              <w:bottom w:val="single" w:sz="8" w:space="0" w:color="BFBFBF" w:themeColor="background1" w:themeShade="BF"/>
            </w:tcBorders>
            <w:hideMark/>
          </w:tcPr>
          <w:p w14:paraId="0808A237" w14:textId="77777777" w:rsidR="00C835A7" w:rsidRPr="005668B4" w:rsidRDefault="00C835A7" w:rsidP="00C835A7">
            <w:pPr>
              <w:spacing w:before="60" w:after="60" w:line="240" w:lineRule="auto"/>
              <w:rPr>
                <w:b/>
                <w:bCs/>
                <w:sz w:val="20"/>
                <w:lang w:eastAsia="en-AU"/>
              </w:rPr>
            </w:pPr>
            <w:r w:rsidRPr="005668B4">
              <w:rPr>
                <w:b/>
                <w:bCs/>
                <w:sz w:val="20"/>
                <w:lang w:eastAsia="en-AU"/>
              </w:rPr>
              <w:t>TOTAL</w:t>
            </w:r>
          </w:p>
        </w:tc>
        <w:tc>
          <w:tcPr>
            <w:tcW w:w="1984" w:type="dxa"/>
            <w:tcBorders>
              <w:bottom w:val="single" w:sz="8" w:space="0" w:color="BFBFBF" w:themeColor="background1" w:themeShade="BF"/>
            </w:tcBorders>
            <w:hideMark/>
          </w:tcPr>
          <w:p w14:paraId="4E43DD4A" w14:textId="4C2903A8" w:rsidR="00C835A7" w:rsidRPr="0082066A" w:rsidRDefault="00C835A7" w:rsidP="00C835A7">
            <w:pPr>
              <w:spacing w:before="60" w:after="60" w:line="240" w:lineRule="auto"/>
              <w:jc w:val="center"/>
              <w:rPr>
                <w:b/>
                <w:bCs/>
                <w:sz w:val="20"/>
                <w:lang w:eastAsia="en-AU"/>
              </w:rPr>
            </w:pPr>
            <w:r w:rsidRPr="0082066A">
              <w:rPr>
                <w:b/>
                <w:bCs/>
                <w:sz w:val="20"/>
                <w:lang w:eastAsia="en-AU"/>
              </w:rPr>
              <w:t>22</w:t>
            </w:r>
          </w:p>
        </w:tc>
        <w:tc>
          <w:tcPr>
            <w:tcW w:w="1984" w:type="dxa"/>
            <w:tcBorders>
              <w:bottom w:val="single" w:sz="8" w:space="0" w:color="BFBFBF" w:themeColor="background1" w:themeShade="BF"/>
            </w:tcBorders>
            <w:hideMark/>
          </w:tcPr>
          <w:p w14:paraId="1C8D3A66" w14:textId="5C7E345A" w:rsidR="00C835A7" w:rsidRPr="0082066A" w:rsidRDefault="00C835A7" w:rsidP="00C835A7">
            <w:pPr>
              <w:spacing w:before="60" w:after="60" w:line="240" w:lineRule="auto"/>
              <w:jc w:val="center"/>
              <w:rPr>
                <w:b/>
                <w:bCs/>
                <w:sz w:val="20"/>
                <w:lang w:eastAsia="en-AU"/>
              </w:rPr>
            </w:pPr>
            <w:r w:rsidRPr="0082066A">
              <w:rPr>
                <w:b/>
                <w:bCs/>
                <w:sz w:val="20"/>
                <w:lang w:eastAsia="en-AU"/>
              </w:rPr>
              <w:t>6</w:t>
            </w:r>
          </w:p>
        </w:tc>
        <w:tc>
          <w:tcPr>
            <w:tcW w:w="1984" w:type="dxa"/>
            <w:tcBorders>
              <w:bottom w:val="single" w:sz="8" w:space="0" w:color="BFBFBF" w:themeColor="background1" w:themeShade="BF"/>
            </w:tcBorders>
            <w:hideMark/>
          </w:tcPr>
          <w:p w14:paraId="71061EB6" w14:textId="70AB35E3" w:rsidR="00C835A7" w:rsidRPr="0082066A" w:rsidRDefault="00C835A7" w:rsidP="00C835A7">
            <w:pPr>
              <w:spacing w:before="60" w:after="60" w:line="240" w:lineRule="auto"/>
              <w:jc w:val="center"/>
              <w:rPr>
                <w:b/>
                <w:bCs/>
                <w:sz w:val="20"/>
                <w:lang w:eastAsia="en-AU"/>
              </w:rPr>
            </w:pPr>
            <w:r w:rsidRPr="0082066A">
              <w:rPr>
                <w:b/>
                <w:bCs/>
                <w:sz w:val="20"/>
                <w:lang w:eastAsia="en-AU"/>
              </w:rPr>
              <w:t>28</w:t>
            </w:r>
          </w:p>
        </w:tc>
      </w:tr>
    </w:tbl>
    <w:p w14:paraId="2DDDB4EA" w14:textId="77777777" w:rsidR="008030A9" w:rsidRDefault="008030A9" w:rsidP="00F36827">
      <w:pPr>
        <w:pStyle w:val="Heading6"/>
        <w:spacing w:before="144" w:after="144" w:line="276" w:lineRule="auto"/>
        <w:jc w:val="left"/>
        <w:rPr>
          <w:rFonts w:asciiTheme="minorHAnsi" w:hAnsiTheme="minorHAnsi" w:cstheme="minorHAnsi"/>
          <w:i/>
          <w:iCs/>
          <w:sz w:val="22"/>
          <w:szCs w:val="22"/>
        </w:rPr>
      </w:pPr>
    </w:p>
    <w:p w14:paraId="35187D7E" w14:textId="77777777" w:rsidR="005904C0" w:rsidRPr="005904C0" w:rsidRDefault="005904C0" w:rsidP="005904C0"/>
    <w:p w14:paraId="69272FCB" w14:textId="14852B69" w:rsidR="00CA1E98" w:rsidRPr="005668B4" w:rsidRDefault="00414B45" w:rsidP="00F36827">
      <w:pPr>
        <w:pStyle w:val="Heading6"/>
        <w:spacing w:before="144" w:after="144" w:line="276" w:lineRule="auto"/>
        <w:jc w:val="left"/>
        <w:rPr>
          <w:rFonts w:asciiTheme="minorHAnsi" w:hAnsiTheme="minorHAnsi" w:cstheme="minorHAnsi"/>
          <w:i/>
          <w:iCs/>
          <w:sz w:val="22"/>
          <w:szCs w:val="22"/>
        </w:rPr>
      </w:pPr>
      <w:r w:rsidRPr="005668B4">
        <w:rPr>
          <w:rFonts w:asciiTheme="minorHAnsi" w:hAnsiTheme="minorHAnsi" w:cstheme="minorHAnsi"/>
          <w:i/>
          <w:iCs/>
          <w:sz w:val="22"/>
          <w:szCs w:val="22"/>
        </w:rPr>
        <w:lastRenderedPageBreak/>
        <w:t>Table B.</w:t>
      </w:r>
      <w:r w:rsidRPr="005668B4">
        <w:rPr>
          <w:rFonts w:asciiTheme="minorHAnsi" w:hAnsiTheme="minorHAnsi" w:cstheme="minorHAnsi"/>
          <w:i/>
          <w:iCs/>
          <w:sz w:val="22"/>
          <w:szCs w:val="22"/>
        </w:rPr>
        <w:fldChar w:fldCharType="begin"/>
      </w:r>
      <w:r w:rsidRPr="005668B4">
        <w:rPr>
          <w:rFonts w:asciiTheme="minorHAnsi" w:hAnsiTheme="minorHAnsi" w:cstheme="minorHAnsi"/>
          <w:i/>
          <w:iCs/>
          <w:sz w:val="22"/>
          <w:szCs w:val="22"/>
        </w:rPr>
        <w:instrText xml:space="preserve"> SEQ Table_B. \* ARABIC </w:instrText>
      </w:r>
      <w:r w:rsidRPr="005668B4">
        <w:rPr>
          <w:rFonts w:asciiTheme="minorHAnsi" w:hAnsiTheme="minorHAnsi" w:cstheme="minorHAnsi"/>
          <w:i/>
          <w:iCs/>
          <w:sz w:val="22"/>
          <w:szCs w:val="22"/>
        </w:rPr>
        <w:fldChar w:fldCharType="separate"/>
      </w:r>
      <w:r w:rsidR="008622D5">
        <w:rPr>
          <w:rFonts w:asciiTheme="minorHAnsi" w:hAnsiTheme="minorHAnsi" w:cstheme="minorHAnsi"/>
          <w:i/>
          <w:iCs/>
          <w:noProof/>
          <w:sz w:val="22"/>
          <w:szCs w:val="22"/>
        </w:rPr>
        <w:t>8</w:t>
      </w:r>
      <w:r w:rsidRPr="005668B4">
        <w:rPr>
          <w:rFonts w:asciiTheme="minorHAnsi" w:hAnsiTheme="minorHAnsi" w:cstheme="minorHAnsi"/>
          <w:i/>
          <w:iCs/>
          <w:sz w:val="22"/>
          <w:szCs w:val="22"/>
        </w:rPr>
        <w:fldChar w:fldCharType="end"/>
      </w:r>
      <w:r w:rsidR="00CA1E98" w:rsidRPr="005668B4">
        <w:rPr>
          <w:rFonts w:asciiTheme="minorHAnsi" w:hAnsiTheme="minorHAnsi" w:cstheme="minorHAnsi"/>
          <w:i/>
          <w:iCs/>
          <w:sz w:val="22"/>
          <w:szCs w:val="22"/>
        </w:rPr>
        <w:t>: Headcount by diversity group</w:t>
      </w:r>
    </w:p>
    <w:tbl>
      <w:tblPr>
        <w:tblStyle w:val="ARTable"/>
        <w:tblW w:w="9921" w:type="dxa"/>
        <w:tblLook w:val="04A0" w:firstRow="1" w:lastRow="0" w:firstColumn="1" w:lastColumn="0" w:noHBand="0" w:noVBand="1"/>
      </w:tblPr>
      <w:tblGrid>
        <w:gridCol w:w="3969"/>
        <w:gridCol w:w="2694"/>
        <w:gridCol w:w="3258"/>
      </w:tblGrid>
      <w:tr w:rsidR="005668B4" w:rsidRPr="005668B4" w14:paraId="6FF1C3D6" w14:textId="77777777" w:rsidTr="00A04C56">
        <w:trPr>
          <w:cnfStyle w:val="100000000000" w:firstRow="1" w:lastRow="0" w:firstColumn="0" w:lastColumn="0" w:oddVBand="0" w:evenVBand="0" w:oddHBand="0" w:evenHBand="0" w:firstRowFirstColumn="0" w:firstRowLastColumn="0" w:lastRowFirstColumn="0" w:lastRowLastColumn="0"/>
          <w:trHeight w:val="339"/>
        </w:trPr>
        <w:tc>
          <w:tcPr>
            <w:tcW w:w="3969" w:type="dxa"/>
            <w:hideMark/>
          </w:tcPr>
          <w:p w14:paraId="1F616F37" w14:textId="77777777" w:rsidR="00CA1E98" w:rsidRPr="005668B4" w:rsidRDefault="00CA1E98" w:rsidP="00CA1E98">
            <w:pPr>
              <w:spacing w:before="60" w:after="60" w:line="240" w:lineRule="auto"/>
              <w:rPr>
                <w:b/>
                <w:bCs/>
                <w:sz w:val="20"/>
                <w:lang w:eastAsia="en-AU"/>
              </w:rPr>
            </w:pPr>
          </w:p>
        </w:tc>
        <w:tc>
          <w:tcPr>
            <w:tcW w:w="2694" w:type="dxa"/>
            <w:hideMark/>
          </w:tcPr>
          <w:p w14:paraId="77F45D1B" w14:textId="77777777" w:rsidR="00CA1E98" w:rsidRPr="005668B4" w:rsidRDefault="00CA1E98" w:rsidP="00CA1E98">
            <w:pPr>
              <w:spacing w:before="60" w:after="60" w:line="240" w:lineRule="auto"/>
              <w:jc w:val="center"/>
              <w:rPr>
                <w:b/>
                <w:bCs/>
                <w:color w:val="FFFFFF" w:themeColor="background1"/>
                <w:sz w:val="20"/>
                <w:lang w:eastAsia="en-AU"/>
              </w:rPr>
            </w:pPr>
            <w:r w:rsidRPr="005668B4">
              <w:rPr>
                <w:b/>
                <w:bCs/>
                <w:color w:val="FFFFFF" w:themeColor="background1"/>
                <w:sz w:val="20"/>
                <w:lang w:eastAsia="en-AU"/>
              </w:rPr>
              <w:t>Headcount</w:t>
            </w:r>
          </w:p>
        </w:tc>
        <w:tc>
          <w:tcPr>
            <w:tcW w:w="3258" w:type="dxa"/>
            <w:hideMark/>
          </w:tcPr>
          <w:p w14:paraId="74A4C3A0" w14:textId="77777777" w:rsidR="00CA1E98" w:rsidRPr="005668B4" w:rsidRDefault="00CA1E98" w:rsidP="00CA1E98">
            <w:pPr>
              <w:spacing w:before="60" w:after="60" w:line="240" w:lineRule="auto"/>
              <w:jc w:val="center"/>
              <w:rPr>
                <w:b/>
                <w:bCs/>
                <w:color w:val="FFFFFF" w:themeColor="background1"/>
                <w:sz w:val="20"/>
                <w:lang w:eastAsia="en-AU"/>
              </w:rPr>
            </w:pPr>
            <w:r w:rsidRPr="005668B4">
              <w:rPr>
                <w:b/>
                <w:bCs/>
                <w:color w:val="FFFFFF" w:themeColor="background1"/>
                <w:sz w:val="20"/>
                <w:lang w:eastAsia="en-AU"/>
              </w:rPr>
              <w:t>Percentage of Authority workforce</w:t>
            </w:r>
          </w:p>
        </w:tc>
      </w:tr>
      <w:tr w:rsidR="005668B4" w:rsidRPr="005668B4" w14:paraId="74C523B8" w14:textId="77777777" w:rsidTr="00A04C56">
        <w:trPr>
          <w:trHeight w:val="293"/>
        </w:trPr>
        <w:tc>
          <w:tcPr>
            <w:tcW w:w="3969" w:type="dxa"/>
            <w:hideMark/>
          </w:tcPr>
          <w:p w14:paraId="53128C2F" w14:textId="77777777" w:rsidR="00CA1E98" w:rsidRPr="005668B4" w:rsidRDefault="00CA1E98" w:rsidP="00CA1E98">
            <w:pPr>
              <w:spacing w:before="60" w:after="60" w:line="240" w:lineRule="auto"/>
              <w:rPr>
                <w:bCs/>
                <w:sz w:val="20"/>
                <w:lang w:eastAsia="en-AU"/>
              </w:rPr>
            </w:pPr>
            <w:r w:rsidRPr="005668B4">
              <w:rPr>
                <w:bCs/>
                <w:sz w:val="20"/>
                <w:lang w:eastAsia="en-AU"/>
              </w:rPr>
              <w:t>Aboriginal and Torres Strait Islander</w:t>
            </w:r>
          </w:p>
        </w:tc>
        <w:tc>
          <w:tcPr>
            <w:tcW w:w="2694" w:type="dxa"/>
            <w:hideMark/>
          </w:tcPr>
          <w:p w14:paraId="0998B7ED" w14:textId="77777777" w:rsidR="00CA1E98" w:rsidRPr="005668B4" w:rsidRDefault="00CA1E98" w:rsidP="00CA1E98">
            <w:pPr>
              <w:spacing w:before="60" w:after="60" w:line="240" w:lineRule="auto"/>
              <w:jc w:val="center"/>
              <w:rPr>
                <w:bCs/>
                <w:sz w:val="20"/>
                <w:lang w:eastAsia="en-AU"/>
              </w:rPr>
            </w:pPr>
            <w:r w:rsidRPr="005668B4">
              <w:rPr>
                <w:bCs/>
                <w:sz w:val="20"/>
                <w:lang w:eastAsia="en-AU"/>
              </w:rPr>
              <w:t>-</w:t>
            </w:r>
          </w:p>
        </w:tc>
        <w:tc>
          <w:tcPr>
            <w:tcW w:w="3258" w:type="dxa"/>
            <w:hideMark/>
          </w:tcPr>
          <w:p w14:paraId="42D4B233" w14:textId="77777777" w:rsidR="00CA1E98" w:rsidRPr="005668B4" w:rsidRDefault="00CA1E98" w:rsidP="00CA1E98">
            <w:pPr>
              <w:spacing w:before="60" w:after="60" w:line="240" w:lineRule="auto"/>
              <w:jc w:val="center"/>
              <w:rPr>
                <w:bCs/>
                <w:sz w:val="20"/>
                <w:lang w:eastAsia="en-AU"/>
              </w:rPr>
            </w:pPr>
            <w:r w:rsidRPr="005668B4">
              <w:rPr>
                <w:bCs/>
                <w:sz w:val="20"/>
                <w:lang w:eastAsia="en-AU"/>
              </w:rPr>
              <w:t>-</w:t>
            </w:r>
          </w:p>
        </w:tc>
      </w:tr>
      <w:tr w:rsidR="00F45814" w:rsidRPr="005668B4" w14:paraId="3853EC90" w14:textId="77777777" w:rsidTr="00522724">
        <w:trPr>
          <w:cnfStyle w:val="000000010000" w:firstRow="0" w:lastRow="0" w:firstColumn="0" w:lastColumn="0" w:oddVBand="0" w:evenVBand="0" w:oddHBand="0" w:evenHBand="1" w:firstRowFirstColumn="0" w:firstRowLastColumn="0" w:lastRowFirstColumn="0" w:lastRowLastColumn="0"/>
          <w:trHeight w:val="293"/>
        </w:trPr>
        <w:tc>
          <w:tcPr>
            <w:tcW w:w="3969" w:type="dxa"/>
            <w:hideMark/>
          </w:tcPr>
          <w:p w14:paraId="49F837D7" w14:textId="77777777" w:rsidR="00F45814" w:rsidRPr="005668B4" w:rsidRDefault="00F45814" w:rsidP="00F45814">
            <w:pPr>
              <w:spacing w:before="60" w:after="60" w:line="240" w:lineRule="auto"/>
              <w:rPr>
                <w:bCs/>
                <w:sz w:val="20"/>
                <w:lang w:eastAsia="en-AU"/>
              </w:rPr>
            </w:pPr>
            <w:r w:rsidRPr="005668B4">
              <w:rPr>
                <w:bCs/>
                <w:sz w:val="20"/>
                <w:lang w:eastAsia="en-AU"/>
              </w:rPr>
              <w:t>Culturally &amp; Linguistically Diverse</w:t>
            </w:r>
          </w:p>
        </w:tc>
        <w:tc>
          <w:tcPr>
            <w:tcW w:w="2694" w:type="dxa"/>
            <w:hideMark/>
          </w:tcPr>
          <w:p w14:paraId="5282FF75" w14:textId="733F3375" w:rsidR="00F45814" w:rsidRPr="00F45814" w:rsidRDefault="00F45814" w:rsidP="00F45814">
            <w:pPr>
              <w:spacing w:before="60" w:after="60" w:line="240" w:lineRule="auto"/>
              <w:jc w:val="center"/>
              <w:rPr>
                <w:bCs/>
                <w:sz w:val="20"/>
                <w:lang w:eastAsia="en-AU"/>
              </w:rPr>
            </w:pPr>
            <w:r w:rsidRPr="0082066A">
              <w:rPr>
                <w:sz w:val="20"/>
              </w:rPr>
              <w:t>6</w:t>
            </w:r>
          </w:p>
        </w:tc>
        <w:tc>
          <w:tcPr>
            <w:tcW w:w="3258" w:type="dxa"/>
            <w:hideMark/>
          </w:tcPr>
          <w:p w14:paraId="068F08DE" w14:textId="5AA60238" w:rsidR="00F45814" w:rsidRPr="00F45814" w:rsidRDefault="00F45814" w:rsidP="00F45814">
            <w:pPr>
              <w:spacing w:before="60" w:after="60" w:line="240" w:lineRule="auto"/>
              <w:jc w:val="center"/>
              <w:rPr>
                <w:bCs/>
                <w:sz w:val="20"/>
                <w:lang w:eastAsia="en-AU"/>
              </w:rPr>
            </w:pPr>
            <w:r w:rsidRPr="0082066A">
              <w:rPr>
                <w:sz w:val="20"/>
              </w:rPr>
              <w:t>21.4%</w:t>
            </w:r>
          </w:p>
        </w:tc>
      </w:tr>
      <w:tr w:rsidR="00F45814" w:rsidRPr="005668B4" w14:paraId="3C46D014" w14:textId="77777777" w:rsidTr="00522724">
        <w:trPr>
          <w:trHeight w:val="293"/>
        </w:trPr>
        <w:tc>
          <w:tcPr>
            <w:tcW w:w="3969" w:type="dxa"/>
            <w:tcBorders>
              <w:bottom w:val="single" w:sz="8" w:space="0" w:color="BFBFBF" w:themeColor="background1" w:themeShade="BF"/>
            </w:tcBorders>
            <w:hideMark/>
          </w:tcPr>
          <w:p w14:paraId="06A727D5" w14:textId="77777777" w:rsidR="00F45814" w:rsidRPr="005668B4" w:rsidRDefault="00F45814" w:rsidP="00F45814">
            <w:pPr>
              <w:spacing w:before="60" w:after="60" w:line="240" w:lineRule="auto"/>
              <w:rPr>
                <w:bCs/>
                <w:sz w:val="20"/>
                <w:lang w:eastAsia="en-AU"/>
              </w:rPr>
            </w:pPr>
            <w:r w:rsidRPr="005668B4">
              <w:rPr>
                <w:bCs/>
                <w:sz w:val="20"/>
                <w:lang w:eastAsia="en-AU"/>
              </w:rPr>
              <w:t>People with a disability</w:t>
            </w:r>
          </w:p>
        </w:tc>
        <w:tc>
          <w:tcPr>
            <w:tcW w:w="2694" w:type="dxa"/>
            <w:tcBorders>
              <w:bottom w:val="single" w:sz="8" w:space="0" w:color="BFBFBF" w:themeColor="background1" w:themeShade="BF"/>
            </w:tcBorders>
            <w:hideMark/>
          </w:tcPr>
          <w:p w14:paraId="55AFCFD9" w14:textId="2DAFFBC8" w:rsidR="00F45814" w:rsidRPr="00F45814" w:rsidRDefault="00F45814" w:rsidP="00F45814">
            <w:pPr>
              <w:spacing w:before="60" w:after="60" w:line="240" w:lineRule="auto"/>
              <w:jc w:val="center"/>
              <w:rPr>
                <w:bCs/>
                <w:sz w:val="20"/>
                <w:lang w:eastAsia="en-AU"/>
              </w:rPr>
            </w:pPr>
            <w:r w:rsidRPr="0082066A">
              <w:rPr>
                <w:sz w:val="20"/>
              </w:rPr>
              <w:t>3</w:t>
            </w:r>
          </w:p>
        </w:tc>
        <w:tc>
          <w:tcPr>
            <w:tcW w:w="3258" w:type="dxa"/>
            <w:tcBorders>
              <w:bottom w:val="single" w:sz="8" w:space="0" w:color="BFBFBF" w:themeColor="background1" w:themeShade="BF"/>
            </w:tcBorders>
            <w:hideMark/>
          </w:tcPr>
          <w:p w14:paraId="54C59DE2" w14:textId="535AEE8A" w:rsidR="00F45814" w:rsidRPr="00F45814" w:rsidRDefault="00F45814" w:rsidP="00F45814">
            <w:pPr>
              <w:spacing w:before="60" w:after="60" w:line="240" w:lineRule="auto"/>
              <w:jc w:val="center"/>
              <w:rPr>
                <w:bCs/>
                <w:sz w:val="20"/>
                <w:lang w:eastAsia="en-AU"/>
              </w:rPr>
            </w:pPr>
            <w:r w:rsidRPr="0082066A">
              <w:rPr>
                <w:sz w:val="20"/>
              </w:rPr>
              <w:t>10.7%</w:t>
            </w:r>
          </w:p>
        </w:tc>
      </w:tr>
    </w:tbl>
    <w:p w14:paraId="03A9551A" w14:textId="5EE656D6" w:rsidR="00CA1E98" w:rsidRPr="005668B4" w:rsidRDefault="00CA1E98" w:rsidP="00CA1E98">
      <w:pPr>
        <w:spacing w:before="76"/>
        <w:rPr>
          <w:rFonts w:cs="Calibri"/>
          <w:sz w:val="18"/>
          <w:szCs w:val="18"/>
          <w:lang w:eastAsia="en-AU"/>
        </w:rPr>
      </w:pPr>
      <w:r w:rsidRPr="005668B4">
        <w:rPr>
          <w:rFonts w:cs="Calibri"/>
          <w:sz w:val="18"/>
          <w:szCs w:val="18"/>
          <w:lang w:eastAsia="en-AU"/>
        </w:rPr>
        <w:t>N</w:t>
      </w:r>
      <w:r w:rsidR="00346BC2" w:rsidRPr="005668B4">
        <w:rPr>
          <w:rFonts w:cs="Calibri"/>
          <w:sz w:val="18"/>
          <w:szCs w:val="18"/>
          <w:lang w:eastAsia="en-AU"/>
        </w:rPr>
        <w:t>ote</w:t>
      </w:r>
      <w:r w:rsidRPr="005668B4">
        <w:rPr>
          <w:rFonts w:cs="Calibri"/>
          <w:sz w:val="18"/>
          <w:szCs w:val="18"/>
          <w:lang w:eastAsia="en-AU"/>
        </w:rPr>
        <w:t>: Employees may identify with more than one diversity groups.</w:t>
      </w:r>
    </w:p>
    <w:p w14:paraId="14DA716C" w14:textId="77777777" w:rsidR="008030A9" w:rsidRDefault="008030A9" w:rsidP="00F36827">
      <w:pPr>
        <w:pStyle w:val="Heading6"/>
        <w:spacing w:before="144" w:after="144" w:line="276" w:lineRule="auto"/>
        <w:jc w:val="left"/>
        <w:rPr>
          <w:rFonts w:asciiTheme="minorHAnsi" w:hAnsiTheme="minorHAnsi" w:cstheme="minorHAnsi"/>
          <w:i/>
          <w:iCs/>
          <w:sz w:val="22"/>
          <w:szCs w:val="22"/>
        </w:rPr>
      </w:pPr>
    </w:p>
    <w:p w14:paraId="37259144" w14:textId="5BB08E87" w:rsidR="00CA1E98" w:rsidRPr="005668B4" w:rsidRDefault="00414B45" w:rsidP="00F36827">
      <w:pPr>
        <w:pStyle w:val="Heading6"/>
        <w:spacing w:before="144" w:after="144" w:line="276" w:lineRule="auto"/>
        <w:jc w:val="left"/>
        <w:rPr>
          <w:rFonts w:asciiTheme="minorHAnsi" w:hAnsiTheme="minorHAnsi" w:cstheme="minorHAnsi"/>
          <w:i/>
          <w:iCs/>
          <w:sz w:val="22"/>
          <w:szCs w:val="22"/>
        </w:rPr>
      </w:pPr>
      <w:r w:rsidRPr="005668B4">
        <w:rPr>
          <w:rFonts w:asciiTheme="minorHAnsi" w:hAnsiTheme="minorHAnsi" w:cstheme="minorHAnsi"/>
          <w:i/>
          <w:iCs/>
          <w:sz w:val="22"/>
          <w:szCs w:val="22"/>
        </w:rPr>
        <w:t>Table B.</w:t>
      </w:r>
      <w:r w:rsidRPr="005668B4">
        <w:rPr>
          <w:rFonts w:asciiTheme="minorHAnsi" w:hAnsiTheme="minorHAnsi" w:cstheme="minorHAnsi"/>
          <w:i/>
          <w:iCs/>
          <w:sz w:val="22"/>
          <w:szCs w:val="22"/>
        </w:rPr>
        <w:fldChar w:fldCharType="begin"/>
      </w:r>
      <w:r w:rsidRPr="005668B4">
        <w:rPr>
          <w:rFonts w:asciiTheme="minorHAnsi" w:hAnsiTheme="minorHAnsi" w:cstheme="minorHAnsi"/>
          <w:i/>
          <w:iCs/>
          <w:sz w:val="22"/>
          <w:szCs w:val="22"/>
        </w:rPr>
        <w:instrText xml:space="preserve"> SEQ Table_B. \* ARABIC </w:instrText>
      </w:r>
      <w:r w:rsidRPr="005668B4">
        <w:rPr>
          <w:rFonts w:asciiTheme="minorHAnsi" w:hAnsiTheme="minorHAnsi" w:cstheme="minorHAnsi"/>
          <w:i/>
          <w:iCs/>
          <w:sz w:val="22"/>
          <w:szCs w:val="22"/>
        </w:rPr>
        <w:fldChar w:fldCharType="separate"/>
      </w:r>
      <w:r w:rsidR="008622D5">
        <w:rPr>
          <w:rFonts w:asciiTheme="minorHAnsi" w:hAnsiTheme="minorHAnsi" w:cstheme="minorHAnsi"/>
          <w:i/>
          <w:iCs/>
          <w:noProof/>
          <w:sz w:val="22"/>
          <w:szCs w:val="22"/>
        </w:rPr>
        <w:t>9</w:t>
      </w:r>
      <w:r w:rsidRPr="005668B4">
        <w:rPr>
          <w:rFonts w:asciiTheme="minorHAnsi" w:hAnsiTheme="minorHAnsi" w:cstheme="minorHAnsi"/>
          <w:i/>
          <w:iCs/>
          <w:sz w:val="22"/>
          <w:szCs w:val="22"/>
        </w:rPr>
        <w:fldChar w:fldCharType="end"/>
      </w:r>
      <w:r w:rsidR="00CA1E98" w:rsidRPr="005668B4">
        <w:rPr>
          <w:rFonts w:asciiTheme="minorHAnsi" w:hAnsiTheme="minorHAnsi" w:cstheme="minorHAnsi"/>
          <w:i/>
          <w:iCs/>
          <w:sz w:val="22"/>
          <w:szCs w:val="22"/>
        </w:rPr>
        <w:t>: Headcount by age group and gender</w:t>
      </w:r>
    </w:p>
    <w:tbl>
      <w:tblPr>
        <w:tblStyle w:val="ARTable"/>
        <w:tblW w:w="9921" w:type="dxa"/>
        <w:tblLook w:val="04A0" w:firstRow="1" w:lastRow="0" w:firstColumn="1" w:lastColumn="0" w:noHBand="0" w:noVBand="1"/>
      </w:tblPr>
      <w:tblGrid>
        <w:gridCol w:w="3969"/>
        <w:gridCol w:w="1984"/>
        <w:gridCol w:w="1984"/>
        <w:gridCol w:w="1984"/>
      </w:tblGrid>
      <w:tr w:rsidR="00CA1E98" w:rsidRPr="00D146AC" w14:paraId="056BC74E" w14:textId="77777777" w:rsidTr="00CA1E98">
        <w:trPr>
          <w:cnfStyle w:val="100000000000" w:firstRow="1" w:lastRow="0" w:firstColumn="0" w:lastColumn="0" w:oddVBand="0" w:evenVBand="0" w:oddHBand="0" w:evenHBand="0" w:firstRowFirstColumn="0" w:firstRowLastColumn="0" w:lastRowFirstColumn="0" w:lastRowLastColumn="0"/>
          <w:trHeight w:val="318"/>
        </w:trPr>
        <w:tc>
          <w:tcPr>
            <w:tcW w:w="3969" w:type="dxa"/>
            <w:hideMark/>
          </w:tcPr>
          <w:p w14:paraId="3742BAFD" w14:textId="77777777" w:rsidR="00CA1E98" w:rsidRPr="005668B4" w:rsidRDefault="00CA1E98" w:rsidP="00CA1E98">
            <w:pPr>
              <w:spacing w:before="60" w:after="60" w:line="240" w:lineRule="auto"/>
              <w:rPr>
                <w:b/>
                <w:bCs/>
                <w:color w:val="FFFFFF" w:themeColor="background1"/>
                <w:sz w:val="20"/>
                <w:lang w:eastAsia="en-AU"/>
              </w:rPr>
            </w:pPr>
            <w:r w:rsidRPr="005668B4">
              <w:rPr>
                <w:b/>
                <w:bCs/>
                <w:color w:val="FFFFFF" w:themeColor="background1"/>
                <w:sz w:val="20"/>
                <w:lang w:eastAsia="en-AU"/>
              </w:rPr>
              <w:t>Age Group</w:t>
            </w:r>
          </w:p>
        </w:tc>
        <w:tc>
          <w:tcPr>
            <w:tcW w:w="1984" w:type="dxa"/>
            <w:hideMark/>
          </w:tcPr>
          <w:p w14:paraId="160C5B39" w14:textId="77777777" w:rsidR="00CA1E98" w:rsidRPr="005668B4" w:rsidRDefault="00CA1E98" w:rsidP="00CA1E98">
            <w:pPr>
              <w:spacing w:before="60" w:after="60" w:line="240" w:lineRule="auto"/>
              <w:jc w:val="center"/>
              <w:rPr>
                <w:b/>
                <w:bCs/>
                <w:color w:val="FFFFFF" w:themeColor="background1"/>
                <w:sz w:val="20"/>
                <w:lang w:eastAsia="en-AU"/>
              </w:rPr>
            </w:pPr>
            <w:r w:rsidRPr="005668B4">
              <w:rPr>
                <w:b/>
                <w:bCs/>
                <w:color w:val="FFFFFF" w:themeColor="background1"/>
                <w:sz w:val="20"/>
                <w:lang w:eastAsia="en-AU"/>
              </w:rPr>
              <w:t>Female</w:t>
            </w:r>
          </w:p>
        </w:tc>
        <w:tc>
          <w:tcPr>
            <w:tcW w:w="1984" w:type="dxa"/>
            <w:hideMark/>
          </w:tcPr>
          <w:p w14:paraId="73144EFA" w14:textId="77777777" w:rsidR="00CA1E98" w:rsidRPr="005668B4" w:rsidRDefault="00CA1E98" w:rsidP="00CA1E98">
            <w:pPr>
              <w:spacing w:before="60" w:after="60" w:line="240" w:lineRule="auto"/>
              <w:jc w:val="center"/>
              <w:rPr>
                <w:b/>
                <w:bCs/>
                <w:color w:val="FFFFFF" w:themeColor="background1"/>
                <w:sz w:val="20"/>
                <w:lang w:eastAsia="en-AU"/>
              </w:rPr>
            </w:pPr>
            <w:r w:rsidRPr="005668B4">
              <w:rPr>
                <w:b/>
                <w:bCs/>
                <w:color w:val="FFFFFF" w:themeColor="background1"/>
                <w:sz w:val="20"/>
                <w:lang w:eastAsia="en-AU"/>
              </w:rPr>
              <w:t>Male</w:t>
            </w:r>
          </w:p>
        </w:tc>
        <w:tc>
          <w:tcPr>
            <w:tcW w:w="1984" w:type="dxa"/>
            <w:hideMark/>
          </w:tcPr>
          <w:p w14:paraId="6D26D2A4" w14:textId="77777777" w:rsidR="00CA1E98" w:rsidRPr="005668B4" w:rsidRDefault="00CA1E98" w:rsidP="00CA1E98">
            <w:pPr>
              <w:spacing w:before="60" w:after="60" w:line="240" w:lineRule="auto"/>
              <w:jc w:val="center"/>
              <w:rPr>
                <w:b/>
                <w:bCs/>
                <w:color w:val="FFFFFF" w:themeColor="background1"/>
                <w:sz w:val="20"/>
                <w:lang w:eastAsia="en-AU"/>
              </w:rPr>
            </w:pPr>
            <w:r w:rsidRPr="005668B4">
              <w:rPr>
                <w:b/>
                <w:bCs/>
                <w:color w:val="FFFFFF" w:themeColor="background1"/>
                <w:sz w:val="20"/>
                <w:lang w:eastAsia="en-AU"/>
              </w:rPr>
              <w:t>Total</w:t>
            </w:r>
          </w:p>
        </w:tc>
      </w:tr>
      <w:tr w:rsidR="005668B4" w:rsidRPr="005668B4" w14:paraId="4DD19699" w14:textId="77777777" w:rsidTr="00CA1E98">
        <w:trPr>
          <w:trHeight w:val="318"/>
        </w:trPr>
        <w:tc>
          <w:tcPr>
            <w:tcW w:w="3969" w:type="dxa"/>
            <w:hideMark/>
          </w:tcPr>
          <w:p w14:paraId="12C9BA34" w14:textId="77777777" w:rsidR="00CA1E98" w:rsidRPr="005668B4" w:rsidRDefault="00CA1E98" w:rsidP="00CA1E98">
            <w:pPr>
              <w:spacing w:before="60" w:after="60" w:line="240" w:lineRule="auto"/>
              <w:rPr>
                <w:bCs/>
                <w:sz w:val="20"/>
                <w:lang w:eastAsia="en-AU"/>
              </w:rPr>
            </w:pPr>
            <w:r w:rsidRPr="005668B4">
              <w:rPr>
                <w:bCs/>
                <w:sz w:val="20"/>
                <w:lang w:eastAsia="en-AU"/>
              </w:rPr>
              <w:t>Under 25</w:t>
            </w:r>
          </w:p>
        </w:tc>
        <w:tc>
          <w:tcPr>
            <w:tcW w:w="1984" w:type="dxa"/>
            <w:hideMark/>
          </w:tcPr>
          <w:p w14:paraId="5FF91F93" w14:textId="6F4188D6" w:rsidR="00CA1E98" w:rsidRPr="005668B4" w:rsidRDefault="00346B86" w:rsidP="00CA1E98">
            <w:pPr>
              <w:spacing w:before="60" w:after="60" w:line="240" w:lineRule="auto"/>
              <w:jc w:val="center"/>
              <w:rPr>
                <w:sz w:val="20"/>
                <w:lang w:eastAsia="en-AU"/>
              </w:rPr>
            </w:pPr>
            <w:r w:rsidRPr="005668B4">
              <w:rPr>
                <w:sz w:val="20"/>
                <w:lang w:eastAsia="en-AU"/>
              </w:rPr>
              <w:t>0</w:t>
            </w:r>
          </w:p>
        </w:tc>
        <w:tc>
          <w:tcPr>
            <w:tcW w:w="1984" w:type="dxa"/>
            <w:hideMark/>
          </w:tcPr>
          <w:p w14:paraId="733D3D90" w14:textId="402B70A7" w:rsidR="00CA1E98" w:rsidRPr="005668B4" w:rsidRDefault="00346B86" w:rsidP="00CA1E98">
            <w:pPr>
              <w:spacing w:before="60" w:after="60" w:line="240" w:lineRule="auto"/>
              <w:jc w:val="center"/>
              <w:rPr>
                <w:sz w:val="20"/>
                <w:lang w:eastAsia="en-AU"/>
              </w:rPr>
            </w:pPr>
            <w:r w:rsidRPr="005668B4">
              <w:rPr>
                <w:sz w:val="20"/>
                <w:lang w:eastAsia="en-AU"/>
              </w:rPr>
              <w:t>0</w:t>
            </w:r>
          </w:p>
        </w:tc>
        <w:tc>
          <w:tcPr>
            <w:tcW w:w="1984" w:type="dxa"/>
            <w:hideMark/>
          </w:tcPr>
          <w:p w14:paraId="0F6FC47D" w14:textId="5D8D9AB2" w:rsidR="00CA1E98" w:rsidRPr="005668B4" w:rsidRDefault="00346B86" w:rsidP="00CA1E98">
            <w:pPr>
              <w:spacing w:before="60" w:after="60" w:line="240" w:lineRule="auto"/>
              <w:jc w:val="center"/>
              <w:rPr>
                <w:b/>
                <w:sz w:val="20"/>
                <w:lang w:eastAsia="en-AU"/>
              </w:rPr>
            </w:pPr>
            <w:r w:rsidRPr="005668B4">
              <w:rPr>
                <w:b/>
                <w:sz w:val="20"/>
                <w:lang w:eastAsia="en-AU"/>
              </w:rPr>
              <w:t>0</w:t>
            </w:r>
          </w:p>
        </w:tc>
      </w:tr>
      <w:tr w:rsidR="005668B4" w:rsidRPr="005668B4" w14:paraId="421C0264" w14:textId="77777777" w:rsidTr="00CA1E98">
        <w:trPr>
          <w:cnfStyle w:val="000000010000" w:firstRow="0" w:lastRow="0" w:firstColumn="0" w:lastColumn="0" w:oddVBand="0" w:evenVBand="0" w:oddHBand="0" w:evenHBand="1" w:firstRowFirstColumn="0" w:firstRowLastColumn="0" w:lastRowFirstColumn="0" w:lastRowLastColumn="0"/>
          <w:trHeight w:val="318"/>
        </w:trPr>
        <w:tc>
          <w:tcPr>
            <w:tcW w:w="3969" w:type="dxa"/>
            <w:hideMark/>
          </w:tcPr>
          <w:p w14:paraId="7C8B4558" w14:textId="77777777" w:rsidR="00CA1E98" w:rsidRPr="005668B4" w:rsidRDefault="00CA1E98" w:rsidP="00CA1E98">
            <w:pPr>
              <w:spacing w:before="60" w:after="60" w:line="240" w:lineRule="auto"/>
              <w:rPr>
                <w:bCs/>
                <w:sz w:val="20"/>
                <w:lang w:eastAsia="en-AU"/>
              </w:rPr>
            </w:pPr>
            <w:r w:rsidRPr="005668B4">
              <w:rPr>
                <w:bCs/>
                <w:sz w:val="20"/>
                <w:lang w:eastAsia="en-AU"/>
              </w:rPr>
              <w:t>25-34</w:t>
            </w:r>
          </w:p>
        </w:tc>
        <w:tc>
          <w:tcPr>
            <w:tcW w:w="1984" w:type="dxa"/>
            <w:hideMark/>
          </w:tcPr>
          <w:p w14:paraId="05F0320A" w14:textId="627DF787" w:rsidR="00CA1E98" w:rsidRPr="005668B4" w:rsidRDefault="00556789" w:rsidP="00CA1E98">
            <w:pPr>
              <w:spacing w:before="60" w:after="60" w:line="240" w:lineRule="auto"/>
              <w:jc w:val="center"/>
              <w:rPr>
                <w:sz w:val="20"/>
                <w:lang w:eastAsia="en-AU"/>
              </w:rPr>
            </w:pPr>
            <w:r>
              <w:rPr>
                <w:sz w:val="20"/>
                <w:lang w:eastAsia="en-AU"/>
              </w:rPr>
              <w:t>9</w:t>
            </w:r>
          </w:p>
        </w:tc>
        <w:tc>
          <w:tcPr>
            <w:tcW w:w="1984" w:type="dxa"/>
            <w:hideMark/>
          </w:tcPr>
          <w:p w14:paraId="6ABC60DA" w14:textId="77777777" w:rsidR="00CA1E98" w:rsidRPr="005668B4" w:rsidRDefault="00CA1E98" w:rsidP="00CA1E98">
            <w:pPr>
              <w:spacing w:before="60" w:after="60" w:line="240" w:lineRule="auto"/>
              <w:jc w:val="center"/>
              <w:rPr>
                <w:sz w:val="20"/>
                <w:lang w:eastAsia="en-AU"/>
              </w:rPr>
            </w:pPr>
            <w:r w:rsidRPr="005668B4">
              <w:rPr>
                <w:sz w:val="20"/>
                <w:lang w:eastAsia="en-AU"/>
              </w:rPr>
              <w:t>-</w:t>
            </w:r>
          </w:p>
        </w:tc>
        <w:tc>
          <w:tcPr>
            <w:tcW w:w="1984" w:type="dxa"/>
            <w:hideMark/>
          </w:tcPr>
          <w:p w14:paraId="57DC8660" w14:textId="158DD641" w:rsidR="00CA1E98" w:rsidRPr="005668B4" w:rsidRDefault="00556789" w:rsidP="00CA1E98">
            <w:pPr>
              <w:spacing w:before="60" w:after="60" w:line="240" w:lineRule="auto"/>
              <w:jc w:val="center"/>
              <w:rPr>
                <w:b/>
                <w:sz w:val="20"/>
                <w:lang w:eastAsia="en-AU"/>
              </w:rPr>
            </w:pPr>
            <w:r>
              <w:rPr>
                <w:b/>
                <w:sz w:val="20"/>
                <w:lang w:eastAsia="en-AU"/>
              </w:rPr>
              <w:t>9</w:t>
            </w:r>
          </w:p>
        </w:tc>
      </w:tr>
      <w:tr w:rsidR="00BB7C5E" w:rsidRPr="005668B4" w14:paraId="6F2F3ADB" w14:textId="77777777" w:rsidTr="00CA1E98">
        <w:trPr>
          <w:trHeight w:val="318"/>
        </w:trPr>
        <w:tc>
          <w:tcPr>
            <w:tcW w:w="3969" w:type="dxa"/>
            <w:hideMark/>
          </w:tcPr>
          <w:p w14:paraId="47949749" w14:textId="77777777" w:rsidR="00BB7C5E" w:rsidRPr="005668B4" w:rsidRDefault="00BB7C5E" w:rsidP="00BB7C5E">
            <w:pPr>
              <w:spacing w:before="60" w:after="60" w:line="240" w:lineRule="auto"/>
              <w:rPr>
                <w:bCs/>
                <w:sz w:val="20"/>
                <w:lang w:eastAsia="en-AU"/>
              </w:rPr>
            </w:pPr>
            <w:r w:rsidRPr="005668B4">
              <w:rPr>
                <w:bCs/>
                <w:sz w:val="20"/>
                <w:lang w:eastAsia="en-AU"/>
              </w:rPr>
              <w:t>35-44</w:t>
            </w:r>
          </w:p>
        </w:tc>
        <w:tc>
          <w:tcPr>
            <w:tcW w:w="1984" w:type="dxa"/>
            <w:hideMark/>
          </w:tcPr>
          <w:p w14:paraId="2A7CA702" w14:textId="7D6137C7" w:rsidR="00BB7C5E" w:rsidRPr="00BB7C5E" w:rsidRDefault="00BB7C5E" w:rsidP="00BB7C5E">
            <w:pPr>
              <w:spacing w:before="60" w:after="60" w:line="240" w:lineRule="auto"/>
              <w:jc w:val="center"/>
              <w:rPr>
                <w:sz w:val="20"/>
                <w:lang w:eastAsia="en-AU"/>
              </w:rPr>
            </w:pPr>
            <w:r w:rsidRPr="0082066A">
              <w:rPr>
                <w:sz w:val="20"/>
              </w:rPr>
              <w:t>6</w:t>
            </w:r>
          </w:p>
        </w:tc>
        <w:tc>
          <w:tcPr>
            <w:tcW w:w="1984" w:type="dxa"/>
            <w:hideMark/>
          </w:tcPr>
          <w:p w14:paraId="0B1FC941" w14:textId="15A5C807" w:rsidR="00BB7C5E" w:rsidRPr="00BB7C5E" w:rsidRDefault="00BB7C5E" w:rsidP="00BB7C5E">
            <w:pPr>
              <w:spacing w:before="60" w:after="60" w:line="240" w:lineRule="auto"/>
              <w:jc w:val="center"/>
              <w:rPr>
                <w:sz w:val="20"/>
                <w:lang w:eastAsia="en-AU"/>
              </w:rPr>
            </w:pPr>
            <w:r w:rsidRPr="0082066A">
              <w:rPr>
                <w:sz w:val="20"/>
              </w:rPr>
              <w:t>2</w:t>
            </w:r>
          </w:p>
        </w:tc>
        <w:tc>
          <w:tcPr>
            <w:tcW w:w="1984" w:type="dxa"/>
            <w:hideMark/>
          </w:tcPr>
          <w:p w14:paraId="5D7867B4" w14:textId="13F77C67" w:rsidR="00BB7C5E" w:rsidRPr="0082066A" w:rsidRDefault="00BB7C5E" w:rsidP="00BB7C5E">
            <w:pPr>
              <w:spacing w:before="60" w:after="60" w:line="240" w:lineRule="auto"/>
              <w:jc w:val="center"/>
              <w:rPr>
                <w:b/>
                <w:bCs/>
                <w:sz w:val="20"/>
                <w:lang w:eastAsia="en-AU"/>
              </w:rPr>
            </w:pPr>
            <w:r w:rsidRPr="0082066A">
              <w:rPr>
                <w:b/>
                <w:bCs/>
                <w:sz w:val="20"/>
              </w:rPr>
              <w:t>8</w:t>
            </w:r>
          </w:p>
        </w:tc>
      </w:tr>
      <w:tr w:rsidR="00BB7C5E" w:rsidRPr="005668B4" w14:paraId="11AAEB57" w14:textId="77777777" w:rsidTr="00522724">
        <w:trPr>
          <w:cnfStyle w:val="000000010000" w:firstRow="0" w:lastRow="0" w:firstColumn="0" w:lastColumn="0" w:oddVBand="0" w:evenVBand="0" w:oddHBand="0" w:evenHBand="1" w:firstRowFirstColumn="0" w:firstRowLastColumn="0" w:lastRowFirstColumn="0" w:lastRowLastColumn="0"/>
          <w:trHeight w:val="318"/>
        </w:trPr>
        <w:tc>
          <w:tcPr>
            <w:tcW w:w="3969" w:type="dxa"/>
            <w:hideMark/>
          </w:tcPr>
          <w:p w14:paraId="01F1D4EE" w14:textId="77777777" w:rsidR="00BB7C5E" w:rsidRPr="005668B4" w:rsidRDefault="00BB7C5E" w:rsidP="00BB7C5E">
            <w:pPr>
              <w:spacing w:before="60" w:after="60" w:line="240" w:lineRule="auto"/>
              <w:rPr>
                <w:bCs/>
                <w:sz w:val="20"/>
                <w:lang w:eastAsia="en-AU"/>
              </w:rPr>
            </w:pPr>
            <w:r w:rsidRPr="005668B4">
              <w:rPr>
                <w:bCs/>
                <w:sz w:val="20"/>
                <w:lang w:eastAsia="en-AU"/>
              </w:rPr>
              <w:t>45-54</w:t>
            </w:r>
          </w:p>
        </w:tc>
        <w:tc>
          <w:tcPr>
            <w:tcW w:w="1984" w:type="dxa"/>
            <w:hideMark/>
          </w:tcPr>
          <w:p w14:paraId="35825B32" w14:textId="186C3650" w:rsidR="00BB7C5E" w:rsidRPr="00BB7C5E" w:rsidRDefault="00BB7C5E" w:rsidP="00BB7C5E">
            <w:pPr>
              <w:spacing w:before="60" w:after="60" w:line="240" w:lineRule="auto"/>
              <w:jc w:val="center"/>
              <w:rPr>
                <w:sz w:val="20"/>
                <w:lang w:eastAsia="en-AU"/>
              </w:rPr>
            </w:pPr>
            <w:r w:rsidRPr="0082066A">
              <w:rPr>
                <w:sz w:val="20"/>
              </w:rPr>
              <w:t>6</w:t>
            </w:r>
          </w:p>
        </w:tc>
        <w:tc>
          <w:tcPr>
            <w:tcW w:w="1984" w:type="dxa"/>
            <w:hideMark/>
          </w:tcPr>
          <w:p w14:paraId="64F15180" w14:textId="0A6C6C10" w:rsidR="00BB7C5E" w:rsidRPr="00BB7C5E" w:rsidRDefault="00BB7C5E" w:rsidP="00BB7C5E">
            <w:pPr>
              <w:spacing w:before="60" w:after="60" w:line="240" w:lineRule="auto"/>
              <w:jc w:val="center"/>
              <w:rPr>
                <w:sz w:val="20"/>
                <w:lang w:eastAsia="en-AU"/>
              </w:rPr>
            </w:pPr>
            <w:r w:rsidRPr="0082066A">
              <w:rPr>
                <w:sz w:val="20"/>
              </w:rPr>
              <w:t>1</w:t>
            </w:r>
          </w:p>
        </w:tc>
        <w:tc>
          <w:tcPr>
            <w:tcW w:w="1984" w:type="dxa"/>
            <w:hideMark/>
          </w:tcPr>
          <w:p w14:paraId="18D07F28" w14:textId="7C7A62D9" w:rsidR="00BB7C5E" w:rsidRPr="0082066A" w:rsidRDefault="00BB7C5E" w:rsidP="00BB7C5E">
            <w:pPr>
              <w:spacing w:before="60" w:after="60" w:line="240" w:lineRule="auto"/>
              <w:jc w:val="center"/>
              <w:rPr>
                <w:b/>
                <w:bCs/>
                <w:sz w:val="20"/>
                <w:lang w:eastAsia="en-AU"/>
              </w:rPr>
            </w:pPr>
            <w:r w:rsidRPr="0082066A">
              <w:rPr>
                <w:b/>
                <w:bCs/>
                <w:sz w:val="20"/>
              </w:rPr>
              <w:t>7</w:t>
            </w:r>
          </w:p>
        </w:tc>
      </w:tr>
      <w:tr w:rsidR="00BB7C5E" w:rsidRPr="005668B4" w14:paraId="3D5681FA" w14:textId="77777777" w:rsidTr="00522724">
        <w:trPr>
          <w:trHeight w:val="318"/>
        </w:trPr>
        <w:tc>
          <w:tcPr>
            <w:tcW w:w="3969" w:type="dxa"/>
            <w:tcBorders>
              <w:bottom w:val="single" w:sz="8" w:space="0" w:color="BFBFBF" w:themeColor="background1" w:themeShade="BF"/>
            </w:tcBorders>
            <w:hideMark/>
          </w:tcPr>
          <w:p w14:paraId="651318DB" w14:textId="77777777" w:rsidR="00BB7C5E" w:rsidRPr="005668B4" w:rsidRDefault="00BB7C5E" w:rsidP="00BB7C5E">
            <w:pPr>
              <w:spacing w:before="60" w:after="60" w:line="240" w:lineRule="auto"/>
              <w:rPr>
                <w:bCs/>
                <w:sz w:val="20"/>
                <w:lang w:eastAsia="en-AU"/>
              </w:rPr>
            </w:pPr>
            <w:r w:rsidRPr="005668B4">
              <w:rPr>
                <w:bCs/>
                <w:sz w:val="20"/>
                <w:lang w:eastAsia="en-AU"/>
              </w:rPr>
              <w:t>55 and over</w:t>
            </w:r>
          </w:p>
        </w:tc>
        <w:tc>
          <w:tcPr>
            <w:tcW w:w="1984" w:type="dxa"/>
            <w:tcBorders>
              <w:bottom w:val="single" w:sz="8" w:space="0" w:color="BFBFBF" w:themeColor="background1" w:themeShade="BF"/>
            </w:tcBorders>
            <w:hideMark/>
          </w:tcPr>
          <w:p w14:paraId="28AD88DD" w14:textId="7E2F1225" w:rsidR="00BB7C5E" w:rsidRPr="00BB7C5E" w:rsidRDefault="00BB7C5E" w:rsidP="00BB7C5E">
            <w:pPr>
              <w:spacing w:before="60" w:after="60" w:line="240" w:lineRule="auto"/>
              <w:jc w:val="center"/>
              <w:rPr>
                <w:sz w:val="20"/>
                <w:lang w:eastAsia="en-AU"/>
              </w:rPr>
            </w:pPr>
            <w:r w:rsidRPr="0082066A">
              <w:rPr>
                <w:sz w:val="20"/>
              </w:rPr>
              <w:t>1</w:t>
            </w:r>
          </w:p>
        </w:tc>
        <w:tc>
          <w:tcPr>
            <w:tcW w:w="1984" w:type="dxa"/>
            <w:tcBorders>
              <w:bottom w:val="single" w:sz="8" w:space="0" w:color="BFBFBF" w:themeColor="background1" w:themeShade="BF"/>
            </w:tcBorders>
            <w:hideMark/>
          </w:tcPr>
          <w:p w14:paraId="24685111" w14:textId="6ED80442" w:rsidR="00BB7C5E" w:rsidRPr="00BB7C5E" w:rsidRDefault="00BB7C5E" w:rsidP="00BB7C5E">
            <w:pPr>
              <w:spacing w:before="60" w:after="60" w:line="240" w:lineRule="auto"/>
              <w:jc w:val="center"/>
              <w:rPr>
                <w:sz w:val="20"/>
                <w:lang w:eastAsia="en-AU"/>
              </w:rPr>
            </w:pPr>
            <w:r w:rsidRPr="0082066A">
              <w:rPr>
                <w:sz w:val="20"/>
              </w:rPr>
              <w:t>3</w:t>
            </w:r>
          </w:p>
        </w:tc>
        <w:tc>
          <w:tcPr>
            <w:tcW w:w="1984" w:type="dxa"/>
            <w:tcBorders>
              <w:bottom w:val="single" w:sz="8" w:space="0" w:color="BFBFBF" w:themeColor="background1" w:themeShade="BF"/>
            </w:tcBorders>
            <w:hideMark/>
          </w:tcPr>
          <w:p w14:paraId="50FAB74A" w14:textId="70284AB0" w:rsidR="00BB7C5E" w:rsidRPr="0082066A" w:rsidRDefault="00BB7C5E" w:rsidP="00BB7C5E">
            <w:pPr>
              <w:spacing w:before="60" w:after="60" w:line="240" w:lineRule="auto"/>
              <w:jc w:val="center"/>
              <w:rPr>
                <w:b/>
                <w:bCs/>
                <w:sz w:val="20"/>
                <w:lang w:eastAsia="en-AU"/>
              </w:rPr>
            </w:pPr>
            <w:r w:rsidRPr="0082066A">
              <w:rPr>
                <w:b/>
                <w:bCs/>
                <w:sz w:val="20"/>
              </w:rPr>
              <w:t>4</w:t>
            </w:r>
          </w:p>
        </w:tc>
      </w:tr>
    </w:tbl>
    <w:p w14:paraId="2F921382" w14:textId="77777777" w:rsidR="005904C0" w:rsidRDefault="005904C0" w:rsidP="00F36827">
      <w:pPr>
        <w:pStyle w:val="Heading6"/>
        <w:spacing w:before="144" w:after="144" w:line="276" w:lineRule="auto"/>
        <w:jc w:val="left"/>
        <w:rPr>
          <w:rFonts w:asciiTheme="minorHAnsi" w:hAnsiTheme="minorHAnsi" w:cstheme="minorHAnsi"/>
          <w:i/>
          <w:iCs/>
          <w:sz w:val="22"/>
          <w:szCs w:val="22"/>
        </w:rPr>
      </w:pPr>
    </w:p>
    <w:p w14:paraId="37EE8FA8" w14:textId="7ACC85C1" w:rsidR="00CA1E98" w:rsidRPr="005668B4" w:rsidRDefault="00414B45" w:rsidP="00F36827">
      <w:pPr>
        <w:pStyle w:val="Heading6"/>
        <w:spacing w:before="144" w:after="144" w:line="276" w:lineRule="auto"/>
        <w:jc w:val="left"/>
        <w:rPr>
          <w:rFonts w:asciiTheme="minorHAnsi" w:hAnsiTheme="minorHAnsi" w:cstheme="minorHAnsi"/>
          <w:i/>
          <w:iCs/>
          <w:sz w:val="22"/>
          <w:szCs w:val="22"/>
        </w:rPr>
      </w:pPr>
      <w:r w:rsidRPr="005668B4">
        <w:rPr>
          <w:rFonts w:asciiTheme="minorHAnsi" w:hAnsiTheme="minorHAnsi" w:cstheme="minorHAnsi"/>
          <w:i/>
          <w:iCs/>
          <w:sz w:val="22"/>
          <w:szCs w:val="22"/>
        </w:rPr>
        <w:t>Table B.</w:t>
      </w:r>
      <w:r w:rsidRPr="005668B4">
        <w:rPr>
          <w:rFonts w:asciiTheme="minorHAnsi" w:hAnsiTheme="minorHAnsi" w:cstheme="minorHAnsi"/>
          <w:i/>
          <w:iCs/>
          <w:sz w:val="22"/>
          <w:szCs w:val="22"/>
        </w:rPr>
        <w:fldChar w:fldCharType="begin"/>
      </w:r>
      <w:r w:rsidRPr="005668B4">
        <w:rPr>
          <w:rFonts w:asciiTheme="minorHAnsi" w:hAnsiTheme="minorHAnsi" w:cstheme="minorHAnsi"/>
          <w:i/>
          <w:iCs/>
          <w:sz w:val="22"/>
          <w:szCs w:val="22"/>
        </w:rPr>
        <w:instrText xml:space="preserve"> SEQ Table_B. \* ARABIC </w:instrText>
      </w:r>
      <w:r w:rsidRPr="005668B4">
        <w:rPr>
          <w:rFonts w:asciiTheme="minorHAnsi" w:hAnsiTheme="minorHAnsi" w:cstheme="minorHAnsi"/>
          <w:i/>
          <w:iCs/>
          <w:sz w:val="22"/>
          <w:szCs w:val="22"/>
        </w:rPr>
        <w:fldChar w:fldCharType="separate"/>
      </w:r>
      <w:r w:rsidR="008622D5">
        <w:rPr>
          <w:rFonts w:asciiTheme="minorHAnsi" w:hAnsiTheme="minorHAnsi" w:cstheme="minorHAnsi"/>
          <w:i/>
          <w:iCs/>
          <w:noProof/>
          <w:sz w:val="22"/>
          <w:szCs w:val="22"/>
        </w:rPr>
        <w:t>10</w:t>
      </w:r>
      <w:r w:rsidRPr="005668B4">
        <w:rPr>
          <w:rFonts w:asciiTheme="minorHAnsi" w:hAnsiTheme="minorHAnsi" w:cstheme="minorHAnsi"/>
          <w:i/>
          <w:iCs/>
          <w:sz w:val="22"/>
          <w:szCs w:val="22"/>
        </w:rPr>
        <w:fldChar w:fldCharType="end"/>
      </w:r>
      <w:r w:rsidR="00CA1E98" w:rsidRPr="005668B4">
        <w:rPr>
          <w:rFonts w:asciiTheme="minorHAnsi" w:hAnsiTheme="minorHAnsi" w:cstheme="minorHAnsi"/>
          <w:i/>
          <w:iCs/>
          <w:sz w:val="22"/>
          <w:szCs w:val="22"/>
        </w:rPr>
        <w:t>: Average length of service by gender (headcount)</w:t>
      </w:r>
    </w:p>
    <w:tbl>
      <w:tblPr>
        <w:tblStyle w:val="ARTable"/>
        <w:tblW w:w="9921" w:type="dxa"/>
        <w:tblLook w:val="04A0" w:firstRow="1" w:lastRow="0" w:firstColumn="1" w:lastColumn="0" w:noHBand="0" w:noVBand="1"/>
      </w:tblPr>
      <w:tblGrid>
        <w:gridCol w:w="3969"/>
        <w:gridCol w:w="1984"/>
        <w:gridCol w:w="1984"/>
        <w:gridCol w:w="1984"/>
      </w:tblGrid>
      <w:tr w:rsidR="00CA1E98" w:rsidRPr="00D146AC" w14:paraId="1FF4B8BF" w14:textId="77777777" w:rsidTr="00522724">
        <w:trPr>
          <w:cnfStyle w:val="100000000000" w:firstRow="1" w:lastRow="0" w:firstColumn="0" w:lastColumn="0" w:oddVBand="0" w:evenVBand="0" w:oddHBand="0" w:evenHBand="0" w:firstRowFirstColumn="0" w:firstRowLastColumn="0" w:lastRowFirstColumn="0" w:lastRowLastColumn="0"/>
          <w:trHeight w:val="315"/>
        </w:trPr>
        <w:tc>
          <w:tcPr>
            <w:tcW w:w="3969" w:type="dxa"/>
            <w:hideMark/>
          </w:tcPr>
          <w:p w14:paraId="5609EA6F" w14:textId="77777777" w:rsidR="00CA1E98" w:rsidRPr="00D146AC" w:rsidRDefault="00CA1E98" w:rsidP="00CA1E98">
            <w:pPr>
              <w:spacing w:before="60" w:after="60" w:line="240" w:lineRule="auto"/>
              <w:jc w:val="center"/>
              <w:rPr>
                <w:b/>
                <w:bCs/>
                <w:color w:val="FF0000"/>
                <w:sz w:val="20"/>
                <w:lang w:eastAsia="en-AU"/>
              </w:rPr>
            </w:pPr>
          </w:p>
        </w:tc>
        <w:tc>
          <w:tcPr>
            <w:tcW w:w="1984" w:type="dxa"/>
          </w:tcPr>
          <w:p w14:paraId="55738C53" w14:textId="77777777" w:rsidR="00CA1E98" w:rsidRPr="005668B4" w:rsidRDefault="00CA1E98" w:rsidP="00CA1E98">
            <w:pPr>
              <w:spacing w:before="60" w:after="60" w:line="240" w:lineRule="auto"/>
              <w:jc w:val="center"/>
              <w:rPr>
                <w:b/>
                <w:bCs/>
                <w:color w:val="FFFFFF" w:themeColor="background1"/>
                <w:sz w:val="20"/>
                <w:lang w:eastAsia="en-AU"/>
              </w:rPr>
            </w:pPr>
            <w:r w:rsidRPr="005668B4">
              <w:rPr>
                <w:b/>
                <w:bCs/>
                <w:color w:val="FFFFFF" w:themeColor="background1"/>
                <w:sz w:val="20"/>
                <w:lang w:eastAsia="en-AU"/>
              </w:rPr>
              <w:t>Female</w:t>
            </w:r>
          </w:p>
        </w:tc>
        <w:tc>
          <w:tcPr>
            <w:tcW w:w="1984" w:type="dxa"/>
          </w:tcPr>
          <w:p w14:paraId="4CDB2A7D" w14:textId="77777777" w:rsidR="00CA1E98" w:rsidRPr="005668B4" w:rsidRDefault="00CA1E98" w:rsidP="00CA1E98">
            <w:pPr>
              <w:spacing w:before="60" w:after="60" w:line="240" w:lineRule="auto"/>
              <w:jc w:val="center"/>
              <w:rPr>
                <w:b/>
                <w:bCs/>
                <w:color w:val="FFFFFF" w:themeColor="background1"/>
                <w:sz w:val="20"/>
                <w:lang w:eastAsia="en-AU"/>
              </w:rPr>
            </w:pPr>
            <w:r w:rsidRPr="005668B4">
              <w:rPr>
                <w:b/>
                <w:bCs/>
                <w:color w:val="FFFFFF" w:themeColor="background1"/>
                <w:sz w:val="20"/>
                <w:lang w:eastAsia="en-AU"/>
              </w:rPr>
              <w:t>Male</w:t>
            </w:r>
          </w:p>
        </w:tc>
        <w:tc>
          <w:tcPr>
            <w:tcW w:w="1984" w:type="dxa"/>
            <w:hideMark/>
          </w:tcPr>
          <w:p w14:paraId="0EF9CB30" w14:textId="77777777" w:rsidR="00CA1E98" w:rsidRPr="005668B4" w:rsidRDefault="00CA1E98" w:rsidP="00CA1E98">
            <w:pPr>
              <w:spacing w:before="60" w:after="60" w:line="240" w:lineRule="auto"/>
              <w:jc w:val="center"/>
              <w:rPr>
                <w:b/>
                <w:bCs/>
                <w:color w:val="FFFFFF" w:themeColor="background1"/>
                <w:sz w:val="20"/>
                <w:lang w:eastAsia="en-AU"/>
              </w:rPr>
            </w:pPr>
            <w:r w:rsidRPr="005668B4">
              <w:rPr>
                <w:b/>
                <w:bCs/>
                <w:color w:val="FFFFFF" w:themeColor="background1"/>
                <w:sz w:val="20"/>
                <w:lang w:eastAsia="en-AU"/>
              </w:rPr>
              <w:t>Total</w:t>
            </w:r>
          </w:p>
        </w:tc>
      </w:tr>
      <w:tr w:rsidR="00BB7C5E" w:rsidRPr="005668B4" w14:paraId="0D5034A2" w14:textId="77777777" w:rsidTr="00522724">
        <w:trPr>
          <w:trHeight w:val="315"/>
        </w:trPr>
        <w:tc>
          <w:tcPr>
            <w:tcW w:w="3969" w:type="dxa"/>
            <w:tcBorders>
              <w:bottom w:val="single" w:sz="8" w:space="0" w:color="BFBFBF" w:themeColor="background1" w:themeShade="BF"/>
            </w:tcBorders>
            <w:hideMark/>
          </w:tcPr>
          <w:p w14:paraId="0A6035BB" w14:textId="77777777" w:rsidR="00BB7C5E" w:rsidRPr="005668B4" w:rsidRDefault="00BB7C5E" w:rsidP="00BB7C5E">
            <w:pPr>
              <w:spacing w:before="60" w:after="60" w:line="240" w:lineRule="auto"/>
              <w:rPr>
                <w:bCs/>
                <w:sz w:val="20"/>
                <w:lang w:eastAsia="en-AU"/>
              </w:rPr>
            </w:pPr>
            <w:r w:rsidRPr="005668B4">
              <w:rPr>
                <w:bCs/>
                <w:sz w:val="20"/>
                <w:lang w:eastAsia="en-AU"/>
              </w:rPr>
              <w:t>Average years of service</w:t>
            </w:r>
          </w:p>
        </w:tc>
        <w:tc>
          <w:tcPr>
            <w:tcW w:w="1984" w:type="dxa"/>
            <w:tcBorders>
              <w:bottom w:val="single" w:sz="8" w:space="0" w:color="BFBFBF" w:themeColor="background1" w:themeShade="BF"/>
            </w:tcBorders>
          </w:tcPr>
          <w:p w14:paraId="27F9FF35" w14:textId="54C645BC" w:rsidR="00BB7C5E" w:rsidRPr="00BB7C5E" w:rsidRDefault="00BB7C5E" w:rsidP="00BB7C5E">
            <w:pPr>
              <w:spacing w:before="60" w:after="60" w:line="240" w:lineRule="auto"/>
              <w:jc w:val="center"/>
              <w:rPr>
                <w:sz w:val="20"/>
                <w:lang w:eastAsia="en-AU"/>
              </w:rPr>
            </w:pPr>
            <w:r w:rsidRPr="0082066A">
              <w:rPr>
                <w:color w:val="000000"/>
                <w:sz w:val="20"/>
              </w:rPr>
              <w:t>5.6</w:t>
            </w:r>
          </w:p>
        </w:tc>
        <w:tc>
          <w:tcPr>
            <w:tcW w:w="1984" w:type="dxa"/>
            <w:tcBorders>
              <w:bottom w:val="single" w:sz="8" w:space="0" w:color="BFBFBF" w:themeColor="background1" w:themeShade="BF"/>
            </w:tcBorders>
          </w:tcPr>
          <w:p w14:paraId="3CC0578A" w14:textId="556E2A9E" w:rsidR="00BB7C5E" w:rsidRPr="00BB7C5E" w:rsidRDefault="00BB7C5E" w:rsidP="00BB7C5E">
            <w:pPr>
              <w:spacing w:before="60" w:after="60" w:line="240" w:lineRule="auto"/>
              <w:jc w:val="center"/>
              <w:rPr>
                <w:sz w:val="20"/>
                <w:lang w:eastAsia="en-AU"/>
              </w:rPr>
            </w:pPr>
            <w:r w:rsidRPr="0082066A">
              <w:rPr>
                <w:color w:val="000000"/>
                <w:sz w:val="20"/>
              </w:rPr>
              <w:t>6.2</w:t>
            </w:r>
          </w:p>
        </w:tc>
        <w:tc>
          <w:tcPr>
            <w:tcW w:w="1984" w:type="dxa"/>
            <w:tcBorders>
              <w:bottom w:val="single" w:sz="8" w:space="0" w:color="BFBFBF" w:themeColor="background1" w:themeShade="BF"/>
            </w:tcBorders>
            <w:hideMark/>
          </w:tcPr>
          <w:p w14:paraId="39EB2752" w14:textId="7E65C9C2" w:rsidR="00BB7C5E" w:rsidRPr="0082066A" w:rsidRDefault="00BB7C5E" w:rsidP="00BB7C5E">
            <w:pPr>
              <w:spacing w:before="60" w:after="60" w:line="240" w:lineRule="auto"/>
              <w:jc w:val="center"/>
              <w:rPr>
                <w:b/>
                <w:bCs/>
                <w:sz w:val="20"/>
                <w:lang w:eastAsia="en-AU"/>
              </w:rPr>
            </w:pPr>
            <w:r w:rsidRPr="0082066A">
              <w:rPr>
                <w:b/>
                <w:bCs/>
                <w:color w:val="000000"/>
                <w:sz w:val="20"/>
              </w:rPr>
              <w:t>5.7</w:t>
            </w:r>
          </w:p>
        </w:tc>
      </w:tr>
    </w:tbl>
    <w:p w14:paraId="32896622" w14:textId="77777777" w:rsidR="008030A9" w:rsidRDefault="008030A9" w:rsidP="00F36827">
      <w:pPr>
        <w:pStyle w:val="Heading6"/>
        <w:spacing w:before="144" w:after="144" w:line="276" w:lineRule="auto"/>
        <w:jc w:val="left"/>
        <w:rPr>
          <w:rFonts w:asciiTheme="minorHAnsi" w:hAnsiTheme="minorHAnsi" w:cstheme="minorHAnsi"/>
          <w:i/>
          <w:iCs/>
          <w:sz w:val="22"/>
          <w:szCs w:val="22"/>
        </w:rPr>
      </w:pPr>
    </w:p>
    <w:p w14:paraId="699C9E39" w14:textId="043BE931" w:rsidR="00CA1E98" w:rsidRPr="005668B4" w:rsidRDefault="00414B45" w:rsidP="00F36827">
      <w:pPr>
        <w:pStyle w:val="Heading6"/>
        <w:spacing w:before="144" w:after="144" w:line="276" w:lineRule="auto"/>
        <w:jc w:val="left"/>
        <w:rPr>
          <w:rFonts w:asciiTheme="minorHAnsi" w:hAnsiTheme="minorHAnsi" w:cstheme="minorHAnsi"/>
          <w:i/>
          <w:iCs/>
          <w:sz w:val="22"/>
          <w:szCs w:val="22"/>
        </w:rPr>
      </w:pPr>
      <w:r w:rsidRPr="005668B4">
        <w:rPr>
          <w:rFonts w:asciiTheme="minorHAnsi" w:hAnsiTheme="minorHAnsi" w:cstheme="minorHAnsi"/>
          <w:i/>
          <w:iCs/>
          <w:sz w:val="22"/>
          <w:szCs w:val="22"/>
        </w:rPr>
        <w:t>Table B.</w:t>
      </w:r>
      <w:r w:rsidRPr="005668B4">
        <w:rPr>
          <w:rFonts w:asciiTheme="minorHAnsi" w:hAnsiTheme="minorHAnsi" w:cstheme="minorHAnsi"/>
          <w:i/>
          <w:iCs/>
          <w:sz w:val="22"/>
          <w:szCs w:val="22"/>
        </w:rPr>
        <w:fldChar w:fldCharType="begin"/>
      </w:r>
      <w:r w:rsidRPr="005668B4">
        <w:rPr>
          <w:rFonts w:asciiTheme="minorHAnsi" w:hAnsiTheme="minorHAnsi" w:cstheme="minorHAnsi"/>
          <w:i/>
          <w:iCs/>
          <w:sz w:val="22"/>
          <w:szCs w:val="22"/>
        </w:rPr>
        <w:instrText xml:space="preserve"> SEQ Table_B. \* ARABIC </w:instrText>
      </w:r>
      <w:r w:rsidRPr="005668B4">
        <w:rPr>
          <w:rFonts w:asciiTheme="minorHAnsi" w:hAnsiTheme="minorHAnsi" w:cstheme="minorHAnsi"/>
          <w:i/>
          <w:iCs/>
          <w:sz w:val="22"/>
          <w:szCs w:val="22"/>
        </w:rPr>
        <w:fldChar w:fldCharType="separate"/>
      </w:r>
      <w:r w:rsidR="008622D5">
        <w:rPr>
          <w:rFonts w:asciiTheme="minorHAnsi" w:hAnsiTheme="minorHAnsi" w:cstheme="minorHAnsi"/>
          <w:i/>
          <w:iCs/>
          <w:noProof/>
          <w:sz w:val="22"/>
          <w:szCs w:val="22"/>
        </w:rPr>
        <w:t>11</w:t>
      </w:r>
      <w:r w:rsidRPr="005668B4">
        <w:rPr>
          <w:rFonts w:asciiTheme="minorHAnsi" w:hAnsiTheme="minorHAnsi" w:cstheme="minorHAnsi"/>
          <w:i/>
          <w:iCs/>
          <w:sz w:val="22"/>
          <w:szCs w:val="22"/>
        </w:rPr>
        <w:fldChar w:fldCharType="end"/>
      </w:r>
      <w:r w:rsidR="00CA1E98" w:rsidRPr="005668B4">
        <w:rPr>
          <w:rFonts w:asciiTheme="minorHAnsi" w:hAnsiTheme="minorHAnsi" w:cstheme="minorHAnsi"/>
          <w:i/>
          <w:iCs/>
          <w:sz w:val="22"/>
          <w:szCs w:val="22"/>
        </w:rPr>
        <w:t>: Recruitment and separation rates</w:t>
      </w:r>
    </w:p>
    <w:tbl>
      <w:tblPr>
        <w:tblStyle w:val="ARTable"/>
        <w:tblW w:w="9889" w:type="dxa"/>
        <w:tblLook w:val="04A0" w:firstRow="1" w:lastRow="0" w:firstColumn="1" w:lastColumn="0" w:noHBand="0" w:noVBand="1"/>
      </w:tblPr>
      <w:tblGrid>
        <w:gridCol w:w="7905"/>
        <w:gridCol w:w="1984"/>
      </w:tblGrid>
      <w:tr w:rsidR="00CA1E98" w:rsidRPr="00D146AC" w14:paraId="5A444B85" w14:textId="77777777" w:rsidTr="00CA1E98">
        <w:trPr>
          <w:cnfStyle w:val="100000000000" w:firstRow="1" w:lastRow="0" w:firstColumn="0" w:lastColumn="0" w:oddVBand="0" w:evenVBand="0" w:oddHBand="0" w:evenHBand="0" w:firstRowFirstColumn="0" w:firstRowLastColumn="0" w:lastRowFirstColumn="0" w:lastRowLastColumn="0"/>
          <w:trHeight w:val="317"/>
        </w:trPr>
        <w:tc>
          <w:tcPr>
            <w:tcW w:w="7905" w:type="dxa"/>
            <w:hideMark/>
          </w:tcPr>
          <w:p w14:paraId="386ED663" w14:textId="77777777" w:rsidR="00CA1E98" w:rsidRPr="00D146AC" w:rsidRDefault="00CA1E98" w:rsidP="00CA1E98">
            <w:pPr>
              <w:spacing w:before="60" w:after="60" w:line="240" w:lineRule="auto"/>
              <w:rPr>
                <w:b/>
                <w:bCs/>
                <w:color w:val="FF0000"/>
                <w:sz w:val="20"/>
                <w:lang w:eastAsia="en-AU"/>
              </w:rPr>
            </w:pPr>
          </w:p>
        </w:tc>
        <w:tc>
          <w:tcPr>
            <w:tcW w:w="1984" w:type="dxa"/>
            <w:hideMark/>
          </w:tcPr>
          <w:p w14:paraId="0F235A1A" w14:textId="77777777" w:rsidR="00CA1E98" w:rsidRPr="00D146AC" w:rsidRDefault="00CA1E98" w:rsidP="00CA1E98">
            <w:pPr>
              <w:spacing w:before="60" w:after="60" w:line="240" w:lineRule="auto"/>
              <w:jc w:val="center"/>
              <w:rPr>
                <w:b/>
                <w:bCs/>
                <w:color w:val="FF0000"/>
                <w:sz w:val="20"/>
                <w:lang w:eastAsia="en-AU"/>
              </w:rPr>
            </w:pPr>
            <w:r w:rsidRPr="005668B4">
              <w:rPr>
                <w:b/>
                <w:bCs/>
                <w:color w:val="FFFFFF" w:themeColor="background1"/>
                <w:sz w:val="20"/>
                <w:lang w:eastAsia="en-AU"/>
              </w:rPr>
              <w:t xml:space="preserve">Percentage Total </w:t>
            </w:r>
          </w:p>
        </w:tc>
      </w:tr>
      <w:tr w:rsidR="00CA1E98" w:rsidRPr="00D146AC" w14:paraId="5EF193D5" w14:textId="77777777" w:rsidTr="00522724">
        <w:trPr>
          <w:trHeight w:val="315"/>
        </w:trPr>
        <w:tc>
          <w:tcPr>
            <w:tcW w:w="7905" w:type="dxa"/>
            <w:hideMark/>
          </w:tcPr>
          <w:p w14:paraId="09121060" w14:textId="77777777" w:rsidR="00CA1E98" w:rsidRPr="005668B4" w:rsidRDefault="00CA1E98" w:rsidP="00CA1E98">
            <w:pPr>
              <w:spacing w:before="60" w:after="60" w:line="240" w:lineRule="auto"/>
              <w:rPr>
                <w:sz w:val="20"/>
                <w:lang w:eastAsia="en-AU"/>
              </w:rPr>
            </w:pPr>
            <w:r w:rsidRPr="005668B4">
              <w:rPr>
                <w:bCs/>
                <w:sz w:val="20"/>
                <w:lang w:eastAsia="en-AU"/>
              </w:rPr>
              <w:t>Recruitment Rate</w:t>
            </w:r>
          </w:p>
        </w:tc>
        <w:tc>
          <w:tcPr>
            <w:tcW w:w="1984" w:type="dxa"/>
            <w:hideMark/>
          </w:tcPr>
          <w:p w14:paraId="150AEB4D" w14:textId="23C1E315" w:rsidR="00CA1E98" w:rsidRPr="005668B4" w:rsidRDefault="00750A99" w:rsidP="00CA1E98">
            <w:pPr>
              <w:spacing w:before="60" w:after="60" w:line="240" w:lineRule="auto"/>
              <w:jc w:val="center"/>
              <w:rPr>
                <w:b/>
                <w:sz w:val="20"/>
                <w:lang w:eastAsia="en-AU"/>
              </w:rPr>
            </w:pPr>
            <w:r w:rsidRPr="00750A99">
              <w:rPr>
                <w:b/>
                <w:sz w:val="20"/>
                <w:lang w:eastAsia="en-AU"/>
              </w:rPr>
              <w:t>28.9%</w:t>
            </w:r>
          </w:p>
        </w:tc>
      </w:tr>
      <w:tr w:rsidR="00CA1E98" w:rsidRPr="00D146AC" w14:paraId="4EA01AAD" w14:textId="77777777" w:rsidTr="00522724">
        <w:trPr>
          <w:cnfStyle w:val="000000010000" w:firstRow="0" w:lastRow="0" w:firstColumn="0" w:lastColumn="0" w:oddVBand="0" w:evenVBand="0" w:oddHBand="0" w:evenHBand="1" w:firstRowFirstColumn="0" w:firstRowLastColumn="0" w:lastRowFirstColumn="0" w:lastRowLastColumn="0"/>
          <w:trHeight w:val="315"/>
        </w:trPr>
        <w:tc>
          <w:tcPr>
            <w:tcW w:w="7905" w:type="dxa"/>
            <w:tcBorders>
              <w:bottom w:val="single" w:sz="8" w:space="0" w:color="BFBFBF" w:themeColor="background1" w:themeShade="BF"/>
            </w:tcBorders>
            <w:hideMark/>
          </w:tcPr>
          <w:p w14:paraId="74C12852" w14:textId="77777777" w:rsidR="00CA1E98" w:rsidRPr="005668B4" w:rsidRDefault="00CA1E98" w:rsidP="00CA1E98">
            <w:pPr>
              <w:spacing w:before="60" w:after="60" w:line="240" w:lineRule="auto"/>
              <w:rPr>
                <w:sz w:val="20"/>
                <w:lang w:eastAsia="en-AU"/>
              </w:rPr>
            </w:pPr>
            <w:r w:rsidRPr="005668B4">
              <w:rPr>
                <w:bCs/>
                <w:sz w:val="20"/>
                <w:lang w:eastAsia="en-AU"/>
              </w:rPr>
              <w:t>Separation Rate</w:t>
            </w:r>
          </w:p>
        </w:tc>
        <w:tc>
          <w:tcPr>
            <w:tcW w:w="1984" w:type="dxa"/>
            <w:tcBorders>
              <w:bottom w:val="single" w:sz="8" w:space="0" w:color="BFBFBF" w:themeColor="background1" w:themeShade="BF"/>
            </w:tcBorders>
            <w:hideMark/>
          </w:tcPr>
          <w:p w14:paraId="3134B8BE" w14:textId="63EE3306" w:rsidR="00CA1E98" w:rsidRPr="005668B4" w:rsidRDefault="00750A99" w:rsidP="00CA1E98">
            <w:pPr>
              <w:spacing w:before="60" w:after="60" w:line="240" w:lineRule="auto"/>
              <w:jc w:val="center"/>
              <w:rPr>
                <w:b/>
                <w:sz w:val="20"/>
                <w:lang w:eastAsia="en-AU"/>
              </w:rPr>
            </w:pPr>
            <w:r w:rsidRPr="00750A99">
              <w:rPr>
                <w:b/>
                <w:sz w:val="20"/>
                <w:lang w:eastAsia="en-AU"/>
              </w:rPr>
              <w:t>4.8%</w:t>
            </w:r>
          </w:p>
        </w:tc>
      </w:tr>
    </w:tbl>
    <w:p w14:paraId="5D10980C" w14:textId="72CE66E9" w:rsidR="00DB4E53" w:rsidRPr="00D146AC" w:rsidRDefault="00DB4E53">
      <w:pPr>
        <w:spacing w:before="0" w:after="160" w:line="259" w:lineRule="auto"/>
        <w:rPr>
          <w:color w:val="FF0000"/>
          <w:szCs w:val="22"/>
        </w:rPr>
      </w:pPr>
      <w:r w:rsidRPr="00D146AC">
        <w:rPr>
          <w:color w:val="FF0000"/>
          <w:szCs w:val="22"/>
        </w:rPr>
        <w:br w:type="page"/>
      </w:r>
    </w:p>
    <w:p w14:paraId="3DCBE588" w14:textId="77777777" w:rsidR="00077380" w:rsidRPr="00484333" w:rsidRDefault="00077380" w:rsidP="00484333">
      <w:pPr>
        <w:pStyle w:val="Heading2"/>
      </w:pPr>
      <w:bookmarkStart w:id="529" w:name="_Toc490043645"/>
      <w:bookmarkStart w:id="530" w:name="_Toc490043699"/>
      <w:bookmarkStart w:id="531" w:name="_Toc490043746"/>
      <w:bookmarkStart w:id="532" w:name="_Toc490043793"/>
      <w:bookmarkStart w:id="533" w:name="_Toc490043846"/>
      <w:bookmarkStart w:id="534" w:name="_Toc490044182"/>
      <w:bookmarkStart w:id="535" w:name="_Toc490044454"/>
      <w:bookmarkStart w:id="536" w:name="_Toc493661326"/>
      <w:bookmarkStart w:id="537" w:name="_Toc493661380"/>
      <w:bookmarkStart w:id="538" w:name="_Toc516562792"/>
      <w:bookmarkStart w:id="539" w:name="_Toc516562894"/>
      <w:bookmarkStart w:id="540" w:name="_Toc516563223"/>
      <w:bookmarkStart w:id="541" w:name="_Toc516569074"/>
      <w:bookmarkStart w:id="542" w:name="_Toc16063832"/>
      <w:bookmarkStart w:id="543" w:name="_Toc53391318"/>
      <w:bookmarkStart w:id="544" w:name="_Toc55483059"/>
      <w:r w:rsidRPr="00484333">
        <w:lastRenderedPageBreak/>
        <w:t>B.12 Ecologically Sustainable Development</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523175C3" w14:textId="77777777" w:rsidR="00077380" w:rsidRPr="00077380" w:rsidRDefault="00077380" w:rsidP="00077380">
      <w:pPr>
        <w:pStyle w:val="BodyText"/>
        <w:spacing w:after="200" w:line="264" w:lineRule="auto"/>
      </w:pPr>
      <w:r>
        <w:t xml:space="preserve">The Authority is committed to the principles of ecologically sustainable development as set out in the </w:t>
      </w:r>
      <w:r w:rsidRPr="585DDB99">
        <w:rPr>
          <w:i/>
          <w:iCs/>
        </w:rPr>
        <w:t>Environmental Protection Act 1997</w:t>
      </w:r>
      <w:r>
        <w:t xml:space="preserve"> and required by </w:t>
      </w:r>
      <w:r w:rsidRPr="585DDB99">
        <w:rPr>
          <w:i/>
          <w:iCs/>
        </w:rPr>
        <w:t>Climate Change and Greenhouse Gas Reduction Act 2010</w:t>
      </w:r>
      <w:r>
        <w:t>.</w:t>
      </w:r>
    </w:p>
    <w:p w14:paraId="4E7F8E22" w14:textId="67AE3B3A" w:rsidR="00077380" w:rsidRPr="00077380" w:rsidRDefault="00077380" w:rsidP="00077380">
      <w:pPr>
        <w:pStyle w:val="BodyText"/>
        <w:spacing w:after="200" w:line="264" w:lineRule="auto"/>
        <w:rPr>
          <w:szCs w:val="22"/>
        </w:rPr>
      </w:pPr>
      <w:r w:rsidRPr="00077380">
        <w:rPr>
          <w:szCs w:val="22"/>
        </w:rPr>
        <w:t>The Authority proactively incorporates appropriate management practices that are consistent with the principles of ecologically sustainable development into its daily business practices.</w:t>
      </w:r>
      <w:r w:rsidR="00D74350">
        <w:rPr>
          <w:szCs w:val="22"/>
        </w:rPr>
        <w:t xml:space="preserve"> </w:t>
      </w:r>
      <w:r w:rsidRPr="00077380">
        <w:rPr>
          <w:szCs w:val="22"/>
        </w:rPr>
        <w:t xml:space="preserve"> The Authority uses recycled paper and where possible uses energy efficient office equipment. </w:t>
      </w:r>
      <w:r w:rsidR="00D74350">
        <w:rPr>
          <w:szCs w:val="22"/>
        </w:rPr>
        <w:t xml:space="preserve"> </w:t>
      </w:r>
      <w:r w:rsidRPr="00077380">
        <w:rPr>
          <w:szCs w:val="22"/>
        </w:rPr>
        <w:t>Recycling and organic bins are provided for the use of staff.</w:t>
      </w:r>
      <w:r w:rsidR="00D74350">
        <w:rPr>
          <w:szCs w:val="22"/>
        </w:rPr>
        <w:t xml:space="preserve"> </w:t>
      </w:r>
      <w:r w:rsidRPr="00077380">
        <w:rPr>
          <w:szCs w:val="22"/>
        </w:rPr>
        <w:t xml:space="preserve"> Where possible electronic communications are used in preference to paper.</w:t>
      </w:r>
    </w:p>
    <w:p w14:paraId="0E7C9575" w14:textId="5DE165DD" w:rsidR="00077380" w:rsidRDefault="00E84D74" w:rsidP="00077380">
      <w:pPr>
        <w:pStyle w:val="BodyText"/>
        <w:spacing w:after="200" w:line="264" w:lineRule="auto"/>
        <w:rPr>
          <w:szCs w:val="22"/>
        </w:rPr>
      </w:pPr>
      <w:r>
        <w:rPr>
          <w:szCs w:val="22"/>
        </w:rPr>
        <w:t>I</w:t>
      </w:r>
      <w:r w:rsidR="00077380" w:rsidRPr="00077380">
        <w:rPr>
          <w:szCs w:val="22"/>
        </w:rPr>
        <w:t>nformation on the Authority’s operational consumption data that are captured at a directorate level can be found in the Ecological Sustainable Development section with the CMTEDD Annual Report</w:t>
      </w:r>
      <w:r w:rsidR="00857E61">
        <w:rPr>
          <w:szCs w:val="22"/>
        </w:rPr>
        <w:t xml:space="preserve"> 2021-22</w:t>
      </w:r>
      <w:r w:rsidR="00077380" w:rsidRPr="00077380">
        <w:rPr>
          <w:szCs w:val="22"/>
        </w:rPr>
        <w:t>.</w:t>
      </w:r>
      <w:r w:rsidR="00D74350">
        <w:rPr>
          <w:szCs w:val="22"/>
        </w:rPr>
        <w:t xml:space="preserve"> </w:t>
      </w:r>
      <w:r w:rsidR="00077380" w:rsidRPr="00077380">
        <w:rPr>
          <w:szCs w:val="22"/>
        </w:rPr>
        <w:t xml:space="preserve"> Those operational consumption resources that are within the Authority’s control for 20</w:t>
      </w:r>
      <w:r w:rsidR="00D146AC">
        <w:rPr>
          <w:szCs w:val="22"/>
        </w:rPr>
        <w:t>2</w:t>
      </w:r>
      <w:r w:rsidR="00473D18">
        <w:rPr>
          <w:szCs w:val="22"/>
        </w:rPr>
        <w:t>1</w:t>
      </w:r>
      <w:r w:rsidR="00077380" w:rsidRPr="00077380">
        <w:rPr>
          <w:szCs w:val="22"/>
        </w:rPr>
        <w:t>-2</w:t>
      </w:r>
      <w:r w:rsidR="00473D18">
        <w:rPr>
          <w:szCs w:val="22"/>
        </w:rPr>
        <w:t>2</w:t>
      </w:r>
      <w:r w:rsidR="00077380" w:rsidRPr="00077380">
        <w:rPr>
          <w:szCs w:val="22"/>
        </w:rPr>
        <w:t xml:space="preserve"> are outlined </w:t>
      </w:r>
      <w:r w:rsidR="00857E61">
        <w:rPr>
          <w:szCs w:val="22"/>
        </w:rPr>
        <w:t>in table B.12,</w:t>
      </w:r>
      <w:r w:rsidR="00077380" w:rsidRPr="00077380">
        <w:rPr>
          <w:szCs w:val="22"/>
        </w:rPr>
        <w:t xml:space="preserve"> with comparison data for</w:t>
      </w:r>
      <w:r w:rsidR="00077380">
        <w:rPr>
          <w:szCs w:val="22"/>
        </w:rPr>
        <w:t xml:space="preserve"> </w:t>
      </w:r>
      <w:r w:rsidR="00077380" w:rsidRPr="00077380">
        <w:rPr>
          <w:szCs w:val="22"/>
        </w:rPr>
        <w:t>20</w:t>
      </w:r>
      <w:r w:rsidR="00C67842">
        <w:rPr>
          <w:szCs w:val="22"/>
        </w:rPr>
        <w:t>20</w:t>
      </w:r>
      <w:r w:rsidR="00077380" w:rsidRPr="00077380">
        <w:rPr>
          <w:szCs w:val="22"/>
        </w:rPr>
        <w:t>-</w:t>
      </w:r>
      <w:r w:rsidR="00C508F4">
        <w:rPr>
          <w:szCs w:val="22"/>
        </w:rPr>
        <w:t>2</w:t>
      </w:r>
      <w:r w:rsidR="00C67842">
        <w:rPr>
          <w:szCs w:val="22"/>
        </w:rPr>
        <w:t>1</w:t>
      </w:r>
      <w:r w:rsidR="00077380" w:rsidRPr="00077380">
        <w:rPr>
          <w:szCs w:val="22"/>
        </w:rPr>
        <w:t>.</w:t>
      </w:r>
    </w:p>
    <w:p w14:paraId="43A63E2C" w14:textId="4B174525" w:rsidR="009367F5" w:rsidRPr="00E12526" w:rsidRDefault="00E12526" w:rsidP="00E12526">
      <w:pPr>
        <w:pStyle w:val="Heading6"/>
        <w:spacing w:before="144" w:after="144" w:line="276" w:lineRule="auto"/>
        <w:jc w:val="left"/>
        <w:rPr>
          <w:rFonts w:asciiTheme="minorHAnsi" w:hAnsiTheme="minorHAnsi" w:cstheme="minorHAnsi"/>
          <w:i/>
          <w:iCs/>
          <w:sz w:val="22"/>
          <w:szCs w:val="22"/>
        </w:rPr>
      </w:pPr>
      <w:r w:rsidRPr="00E12526">
        <w:rPr>
          <w:rFonts w:asciiTheme="minorHAnsi" w:hAnsiTheme="minorHAnsi" w:cstheme="minorHAnsi"/>
          <w:i/>
          <w:iCs/>
          <w:sz w:val="22"/>
          <w:szCs w:val="22"/>
        </w:rPr>
        <w:t>Table B.12: Sustainable Development: Current and Previous Financial Year</w:t>
      </w:r>
    </w:p>
    <w:tbl>
      <w:tblPr>
        <w:tblStyle w:val="ARTable"/>
        <w:tblW w:w="10065" w:type="dxa"/>
        <w:tblLayout w:type="fixed"/>
        <w:tblLook w:val="04A0" w:firstRow="1" w:lastRow="0" w:firstColumn="1" w:lastColumn="0" w:noHBand="0" w:noVBand="1"/>
      </w:tblPr>
      <w:tblGrid>
        <w:gridCol w:w="4111"/>
        <w:gridCol w:w="1607"/>
        <w:gridCol w:w="1490"/>
        <w:gridCol w:w="1491"/>
        <w:gridCol w:w="1366"/>
      </w:tblGrid>
      <w:tr w:rsidR="00077380" w:rsidRPr="00AE2671" w14:paraId="487A1B1F" w14:textId="77777777" w:rsidTr="0094169F">
        <w:trPr>
          <w:cnfStyle w:val="100000000000" w:firstRow="1" w:lastRow="0" w:firstColumn="0" w:lastColumn="0" w:oddVBand="0" w:evenVBand="0" w:oddHBand="0" w:evenHBand="0" w:firstRowFirstColumn="0" w:firstRowLastColumn="0" w:lastRowFirstColumn="0" w:lastRowLastColumn="0"/>
        </w:trPr>
        <w:tc>
          <w:tcPr>
            <w:tcW w:w="4111" w:type="dxa"/>
          </w:tcPr>
          <w:p w14:paraId="7A5FC5CF" w14:textId="3CFA02C6" w:rsidR="00077380" w:rsidRPr="0021281A" w:rsidRDefault="00077380" w:rsidP="0021281A">
            <w:pPr>
              <w:pStyle w:val="Footer"/>
              <w:tabs>
                <w:tab w:val="clear" w:pos="4153"/>
                <w:tab w:val="clear" w:pos="8306"/>
              </w:tabs>
              <w:spacing w:before="60" w:after="60" w:line="240" w:lineRule="auto"/>
              <w:rPr>
                <w:rFonts w:asciiTheme="minorHAnsi" w:hAnsiTheme="minorHAnsi"/>
                <w:b/>
                <w:color w:val="FFFFFF" w:themeColor="background1"/>
                <w:sz w:val="20"/>
                <w:u w:val="single"/>
              </w:rPr>
            </w:pPr>
            <w:r w:rsidRPr="0021281A">
              <w:rPr>
                <w:rFonts w:asciiTheme="minorHAnsi" w:hAnsiTheme="minorHAnsi"/>
                <w:b/>
                <w:color w:val="FFFFFF" w:themeColor="background1"/>
                <w:sz w:val="20"/>
              </w:rPr>
              <w:t xml:space="preserve">Indicator as </w:t>
            </w:r>
            <w:proofErr w:type="gramStart"/>
            <w:r w:rsidRPr="0021281A">
              <w:rPr>
                <w:rFonts w:asciiTheme="minorHAnsi" w:hAnsiTheme="minorHAnsi"/>
                <w:b/>
                <w:color w:val="FFFFFF" w:themeColor="background1"/>
                <w:sz w:val="20"/>
              </w:rPr>
              <w:t>at</w:t>
            </w:r>
            <w:proofErr w:type="gramEnd"/>
            <w:r w:rsidRPr="0021281A">
              <w:rPr>
                <w:rFonts w:asciiTheme="minorHAnsi" w:hAnsiTheme="minorHAnsi"/>
                <w:b/>
                <w:color w:val="FFFFFF" w:themeColor="background1"/>
                <w:sz w:val="20"/>
              </w:rPr>
              <w:t xml:space="preserve"> 30 June</w:t>
            </w:r>
          </w:p>
        </w:tc>
        <w:tc>
          <w:tcPr>
            <w:tcW w:w="1607" w:type="dxa"/>
          </w:tcPr>
          <w:p w14:paraId="47348432" w14:textId="34634397" w:rsidR="00077380" w:rsidRPr="0021281A" w:rsidRDefault="00077380" w:rsidP="0021281A">
            <w:pPr>
              <w:pStyle w:val="Footer"/>
              <w:tabs>
                <w:tab w:val="clear" w:pos="4153"/>
                <w:tab w:val="clear" w:pos="8306"/>
              </w:tabs>
              <w:spacing w:before="60" w:after="60" w:line="240" w:lineRule="auto"/>
              <w:rPr>
                <w:rFonts w:asciiTheme="minorHAnsi" w:hAnsiTheme="minorHAnsi"/>
                <w:color w:val="FFFFFF" w:themeColor="background1"/>
                <w:sz w:val="20"/>
              </w:rPr>
            </w:pPr>
            <w:r w:rsidRPr="0021281A">
              <w:rPr>
                <w:rFonts w:asciiTheme="minorHAnsi" w:hAnsiTheme="minorHAnsi"/>
                <w:b/>
                <w:color w:val="FFFFFF" w:themeColor="background1"/>
                <w:sz w:val="20"/>
              </w:rPr>
              <w:t>Unit</w:t>
            </w:r>
          </w:p>
        </w:tc>
        <w:tc>
          <w:tcPr>
            <w:tcW w:w="1490" w:type="dxa"/>
          </w:tcPr>
          <w:p w14:paraId="375BCE46" w14:textId="3397EDB0" w:rsidR="00DB7620" w:rsidRDefault="00077380" w:rsidP="0021281A">
            <w:pPr>
              <w:pStyle w:val="Footer"/>
              <w:tabs>
                <w:tab w:val="clear" w:pos="4153"/>
                <w:tab w:val="clear" w:pos="8306"/>
              </w:tabs>
              <w:spacing w:before="60" w:after="60" w:line="240" w:lineRule="auto"/>
              <w:jc w:val="right"/>
              <w:rPr>
                <w:rFonts w:asciiTheme="minorHAnsi" w:hAnsiTheme="minorHAnsi"/>
                <w:b/>
                <w:color w:val="FFFFFF" w:themeColor="background1"/>
                <w:sz w:val="20"/>
              </w:rPr>
            </w:pPr>
            <w:r w:rsidRPr="0021281A">
              <w:rPr>
                <w:rFonts w:asciiTheme="minorHAnsi" w:hAnsiTheme="minorHAnsi"/>
                <w:b/>
                <w:color w:val="FFFFFF" w:themeColor="background1"/>
                <w:sz w:val="20"/>
              </w:rPr>
              <w:t>20</w:t>
            </w:r>
            <w:r w:rsidR="00473D18">
              <w:rPr>
                <w:rFonts w:asciiTheme="minorHAnsi" w:hAnsiTheme="minorHAnsi"/>
                <w:b/>
                <w:color w:val="FFFFFF" w:themeColor="background1"/>
                <w:sz w:val="20"/>
              </w:rPr>
              <w:t>20</w:t>
            </w:r>
            <w:r w:rsidRPr="0021281A">
              <w:rPr>
                <w:rFonts w:asciiTheme="minorHAnsi" w:hAnsiTheme="minorHAnsi"/>
                <w:b/>
                <w:color w:val="FFFFFF" w:themeColor="background1"/>
                <w:sz w:val="20"/>
              </w:rPr>
              <w:t>-</w:t>
            </w:r>
            <w:r w:rsidR="00C508F4">
              <w:rPr>
                <w:rFonts w:asciiTheme="minorHAnsi" w:hAnsiTheme="minorHAnsi"/>
                <w:b/>
                <w:color w:val="FFFFFF" w:themeColor="background1"/>
                <w:sz w:val="20"/>
              </w:rPr>
              <w:t>2</w:t>
            </w:r>
            <w:r w:rsidR="00473D18">
              <w:rPr>
                <w:rFonts w:asciiTheme="minorHAnsi" w:hAnsiTheme="minorHAnsi"/>
                <w:b/>
                <w:color w:val="FFFFFF" w:themeColor="background1"/>
                <w:sz w:val="20"/>
              </w:rPr>
              <w:t>1</w:t>
            </w:r>
          </w:p>
          <w:p w14:paraId="44C03E84" w14:textId="50615DCE" w:rsidR="00077380" w:rsidRPr="0021281A" w:rsidRDefault="00077380" w:rsidP="0021281A">
            <w:pPr>
              <w:pStyle w:val="Footer"/>
              <w:tabs>
                <w:tab w:val="clear" w:pos="4153"/>
                <w:tab w:val="clear" w:pos="8306"/>
              </w:tabs>
              <w:spacing w:before="60" w:after="60" w:line="240" w:lineRule="auto"/>
              <w:jc w:val="right"/>
              <w:rPr>
                <w:rFonts w:asciiTheme="minorHAnsi" w:hAnsiTheme="minorHAnsi"/>
                <w:color w:val="FFFFFF" w:themeColor="background1"/>
                <w:sz w:val="20"/>
              </w:rPr>
            </w:pPr>
            <w:r w:rsidRPr="0021281A">
              <w:rPr>
                <w:rFonts w:asciiTheme="minorHAnsi" w:hAnsiTheme="minorHAnsi"/>
                <w:b/>
                <w:color w:val="FFFFFF" w:themeColor="background1"/>
                <w:sz w:val="20"/>
              </w:rPr>
              <w:t>Result</w:t>
            </w:r>
          </w:p>
        </w:tc>
        <w:tc>
          <w:tcPr>
            <w:tcW w:w="1491" w:type="dxa"/>
          </w:tcPr>
          <w:p w14:paraId="1E2B2B51" w14:textId="39C02A82" w:rsidR="00077380" w:rsidRPr="0021281A" w:rsidRDefault="00C508F4" w:rsidP="0021281A">
            <w:pPr>
              <w:pStyle w:val="Footer"/>
              <w:tabs>
                <w:tab w:val="clear" w:pos="4153"/>
                <w:tab w:val="clear" w:pos="8306"/>
              </w:tabs>
              <w:spacing w:before="60" w:after="60" w:line="240" w:lineRule="auto"/>
              <w:jc w:val="right"/>
              <w:rPr>
                <w:rFonts w:asciiTheme="minorHAnsi" w:hAnsiTheme="minorHAnsi"/>
                <w:color w:val="FFFFFF" w:themeColor="background1"/>
                <w:sz w:val="20"/>
              </w:rPr>
            </w:pPr>
            <w:r w:rsidRPr="0021281A">
              <w:rPr>
                <w:rFonts w:asciiTheme="minorHAnsi" w:hAnsiTheme="minorHAnsi"/>
                <w:b/>
                <w:color w:val="FFFFFF" w:themeColor="background1"/>
                <w:sz w:val="20"/>
              </w:rPr>
              <w:t>20</w:t>
            </w:r>
            <w:r>
              <w:rPr>
                <w:rFonts w:asciiTheme="minorHAnsi" w:hAnsiTheme="minorHAnsi"/>
                <w:b/>
                <w:color w:val="FFFFFF" w:themeColor="background1"/>
                <w:sz w:val="20"/>
              </w:rPr>
              <w:t>2</w:t>
            </w:r>
            <w:r w:rsidR="00473D18">
              <w:rPr>
                <w:rFonts w:asciiTheme="minorHAnsi" w:hAnsiTheme="minorHAnsi"/>
                <w:b/>
                <w:color w:val="FFFFFF" w:themeColor="background1"/>
                <w:sz w:val="20"/>
              </w:rPr>
              <w:t>1</w:t>
            </w:r>
            <w:r w:rsidR="00077380" w:rsidRPr="0021281A">
              <w:rPr>
                <w:rFonts w:asciiTheme="minorHAnsi" w:hAnsiTheme="minorHAnsi"/>
                <w:b/>
                <w:color w:val="FFFFFF" w:themeColor="background1"/>
                <w:sz w:val="20"/>
              </w:rPr>
              <w:t>-2</w:t>
            </w:r>
            <w:r w:rsidR="00473D18">
              <w:rPr>
                <w:rFonts w:asciiTheme="minorHAnsi" w:hAnsiTheme="minorHAnsi"/>
                <w:b/>
                <w:color w:val="FFFFFF" w:themeColor="background1"/>
                <w:sz w:val="20"/>
              </w:rPr>
              <w:t xml:space="preserve">2 </w:t>
            </w:r>
            <w:r w:rsidR="00077380" w:rsidRPr="0021281A">
              <w:rPr>
                <w:rFonts w:asciiTheme="minorHAnsi" w:hAnsiTheme="minorHAnsi"/>
                <w:b/>
                <w:color w:val="FFFFFF" w:themeColor="background1"/>
                <w:sz w:val="20"/>
              </w:rPr>
              <w:t>Result</w:t>
            </w:r>
          </w:p>
        </w:tc>
        <w:tc>
          <w:tcPr>
            <w:tcW w:w="1366" w:type="dxa"/>
          </w:tcPr>
          <w:p w14:paraId="79298256" w14:textId="2DF5AE98" w:rsidR="00077380" w:rsidRPr="0021281A" w:rsidRDefault="00077380" w:rsidP="0021281A">
            <w:pPr>
              <w:pStyle w:val="Footer"/>
              <w:tabs>
                <w:tab w:val="clear" w:pos="4153"/>
                <w:tab w:val="clear" w:pos="8306"/>
              </w:tabs>
              <w:spacing w:before="60" w:after="60" w:line="240" w:lineRule="auto"/>
              <w:jc w:val="center"/>
              <w:rPr>
                <w:rFonts w:asciiTheme="minorHAnsi" w:hAnsiTheme="minorHAnsi"/>
                <w:color w:val="FFFFFF" w:themeColor="background1"/>
                <w:sz w:val="20"/>
              </w:rPr>
            </w:pPr>
            <w:r w:rsidRPr="0021281A">
              <w:rPr>
                <w:rFonts w:asciiTheme="minorHAnsi" w:hAnsiTheme="minorHAnsi"/>
                <w:b/>
                <w:color w:val="FFFFFF" w:themeColor="background1"/>
                <w:sz w:val="20"/>
              </w:rPr>
              <w:t>Percentage change</w:t>
            </w:r>
          </w:p>
        </w:tc>
      </w:tr>
      <w:tr w:rsidR="0021281A" w:rsidRPr="0021281A" w14:paraId="7E05F06B" w14:textId="77777777" w:rsidTr="0094169F">
        <w:tc>
          <w:tcPr>
            <w:tcW w:w="4111" w:type="dxa"/>
            <w:shd w:val="clear" w:color="auto" w:fill="E6F0F5"/>
          </w:tcPr>
          <w:p w14:paraId="52D15804"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b/>
                <w:sz w:val="20"/>
                <w:u w:val="single"/>
              </w:rPr>
            </w:pPr>
            <w:r w:rsidRPr="0021281A">
              <w:rPr>
                <w:rFonts w:asciiTheme="minorHAnsi" w:hAnsiTheme="minorHAnsi"/>
                <w:b/>
                <w:sz w:val="20"/>
                <w:u w:val="single"/>
              </w:rPr>
              <w:t>Authority staff and area</w:t>
            </w:r>
          </w:p>
        </w:tc>
        <w:tc>
          <w:tcPr>
            <w:tcW w:w="1607" w:type="dxa"/>
            <w:shd w:val="clear" w:color="auto" w:fill="E6F0F5"/>
          </w:tcPr>
          <w:p w14:paraId="442A7CD3"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rPr>
            </w:pPr>
          </w:p>
        </w:tc>
        <w:tc>
          <w:tcPr>
            <w:tcW w:w="1490" w:type="dxa"/>
            <w:shd w:val="clear" w:color="auto" w:fill="E6F0F5"/>
          </w:tcPr>
          <w:p w14:paraId="2D038FA8" w14:textId="77777777" w:rsidR="00077380" w:rsidRPr="0021281A" w:rsidRDefault="00077380" w:rsidP="0021281A">
            <w:pPr>
              <w:pStyle w:val="Footer"/>
              <w:tabs>
                <w:tab w:val="clear" w:pos="4153"/>
                <w:tab w:val="clear" w:pos="8306"/>
              </w:tabs>
              <w:spacing w:before="60" w:after="60" w:line="240" w:lineRule="auto"/>
              <w:jc w:val="right"/>
              <w:rPr>
                <w:rFonts w:asciiTheme="minorHAnsi" w:hAnsiTheme="minorHAnsi"/>
                <w:sz w:val="20"/>
              </w:rPr>
            </w:pPr>
          </w:p>
        </w:tc>
        <w:tc>
          <w:tcPr>
            <w:tcW w:w="1491" w:type="dxa"/>
            <w:shd w:val="clear" w:color="auto" w:fill="E6F0F5"/>
          </w:tcPr>
          <w:p w14:paraId="7CAAF42C" w14:textId="77777777" w:rsidR="00077380" w:rsidRPr="0021281A" w:rsidRDefault="00077380" w:rsidP="0021281A">
            <w:pPr>
              <w:pStyle w:val="Footer"/>
              <w:tabs>
                <w:tab w:val="clear" w:pos="4153"/>
                <w:tab w:val="clear" w:pos="8306"/>
              </w:tabs>
              <w:spacing w:before="60" w:after="60" w:line="240" w:lineRule="auto"/>
              <w:jc w:val="right"/>
              <w:rPr>
                <w:rFonts w:asciiTheme="minorHAnsi" w:hAnsiTheme="minorHAnsi"/>
                <w:sz w:val="20"/>
              </w:rPr>
            </w:pPr>
          </w:p>
        </w:tc>
        <w:tc>
          <w:tcPr>
            <w:tcW w:w="1366" w:type="dxa"/>
            <w:shd w:val="clear" w:color="auto" w:fill="E6F0F5"/>
          </w:tcPr>
          <w:p w14:paraId="45663B83"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p>
        </w:tc>
      </w:tr>
      <w:tr w:rsidR="00473D18" w:rsidRPr="0046250C" w14:paraId="3FC40815" w14:textId="77777777" w:rsidTr="0021281A">
        <w:trPr>
          <w:cnfStyle w:val="000000010000" w:firstRow="0" w:lastRow="0" w:firstColumn="0" w:lastColumn="0" w:oddVBand="0" w:evenVBand="0" w:oddHBand="0" w:evenHBand="1" w:firstRowFirstColumn="0" w:firstRowLastColumn="0" w:lastRowFirstColumn="0" w:lastRowLastColumn="0"/>
          <w:trHeight w:val="312"/>
        </w:trPr>
        <w:tc>
          <w:tcPr>
            <w:tcW w:w="4111" w:type="dxa"/>
          </w:tcPr>
          <w:p w14:paraId="44E54549" w14:textId="77777777" w:rsidR="00473D18" w:rsidRPr="0021281A" w:rsidRDefault="00473D18" w:rsidP="00473D18">
            <w:pPr>
              <w:pStyle w:val="Footer"/>
              <w:tabs>
                <w:tab w:val="clear" w:pos="4153"/>
                <w:tab w:val="clear" w:pos="8306"/>
              </w:tabs>
              <w:spacing w:before="60" w:after="60" w:line="240" w:lineRule="auto"/>
              <w:rPr>
                <w:rFonts w:asciiTheme="minorHAnsi" w:hAnsiTheme="minorHAnsi"/>
                <w:sz w:val="20"/>
                <w:u w:val="single"/>
              </w:rPr>
            </w:pPr>
            <w:r w:rsidRPr="0021281A">
              <w:rPr>
                <w:rFonts w:asciiTheme="minorHAnsi" w:hAnsiTheme="minorHAnsi"/>
                <w:sz w:val="20"/>
              </w:rPr>
              <w:t>Authority Staff</w:t>
            </w:r>
          </w:p>
        </w:tc>
        <w:tc>
          <w:tcPr>
            <w:tcW w:w="1607" w:type="dxa"/>
          </w:tcPr>
          <w:p w14:paraId="2A9FEAA5" w14:textId="77777777" w:rsidR="00473D18" w:rsidRPr="0021281A" w:rsidRDefault="00473D18" w:rsidP="00473D18">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FTE</w:t>
            </w:r>
          </w:p>
        </w:tc>
        <w:tc>
          <w:tcPr>
            <w:tcW w:w="1490" w:type="dxa"/>
          </w:tcPr>
          <w:p w14:paraId="53F98FB6" w14:textId="141274C9" w:rsidR="00473D18" w:rsidRPr="0021281A" w:rsidRDefault="00473D18" w:rsidP="00473D18">
            <w:pPr>
              <w:pStyle w:val="Footer"/>
              <w:tabs>
                <w:tab w:val="clear" w:pos="4153"/>
                <w:tab w:val="clear" w:pos="8306"/>
              </w:tabs>
              <w:spacing w:before="60" w:after="60" w:line="240" w:lineRule="auto"/>
              <w:jc w:val="right"/>
              <w:rPr>
                <w:rFonts w:asciiTheme="minorHAnsi" w:hAnsiTheme="minorHAnsi"/>
                <w:sz w:val="20"/>
              </w:rPr>
            </w:pPr>
            <w:r w:rsidRPr="00E65B27">
              <w:rPr>
                <w:rFonts w:asciiTheme="minorHAnsi" w:hAnsiTheme="minorHAnsi"/>
                <w:sz w:val="20"/>
              </w:rPr>
              <w:t>22.7</w:t>
            </w:r>
          </w:p>
        </w:tc>
        <w:tc>
          <w:tcPr>
            <w:tcW w:w="1491" w:type="dxa"/>
          </w:tcPr>
          <w:p w14:paraId="280B15CE" w14:textId="231706AF" w:rsidR="00473D18" w:rsidRPr="0021281A" w:rsidRDefault="00942D50" w:rsidP="00473D18">
            <w:pPr>
              <w:pStyle w:val="Footer"/>
              <w:tabs>
                <w:tab w:val="clear" w:pos="4153"/>
                <w:tab w:val="clear" w:pos="8306"/>
              </w:tabs>
              <w:spacing w:before="60" w:after="60" w:line="240" w:lineRule="auto"/>
              <w:jc w:val="right"/>
              <w:rPr>
                <w:rFonts w:asciiTheme="minorHAnsi" w:hAnsiTheme="minorHAnsi"/>
                <w:sz w:val="20"/>
              </w:rPr>
            </w:pPr>
            <w:r>
              <w:rPr>
                <w:rFonts w:asciiTheme="minorHAnsi" w:hAnsiTheme="minorHAnsi"/>
                <w:sz w:val="20"/>
              </w:rPr>
              <w:t>27.4</w:t>
            </w:r>
          </w:p>
        </w:tc>
        <w:tc>
          <w:tcPr>
            <w:tcW w:w="1366" w:type="dxa"/>
          </w:tcPr>
          <w:p w14:paraId="4C504DC3" w14:textId="45681BE0" w:rsidR="00473D18" w:rsidRPr="0021281A" w:rsidRDefault="00457BB4" w:rsidP="00473D18">
            <w:pPr>
              <w:pStyle w:val="Footer"/>
              <w:tabs>
                <w:tab w:val="clear" w:pos="4153"/>
                <w:tab w:val="clear" w:pos="8306"/>
              </w:tabs>
              <w:spacing w:before="60" w:after="60" w:line="240" w:lineRule="auto"/>
              <w:jc w:val="center"/>
              <w:rPr>
                <w:rFonts w:asciiTheme="minorHAnsi" w:hAnsiTheme="minorHAnsi"/>
                <w:sz w:val="20"/>
              </w:rPr>
            </w:pPr>
            <w:r w:rsidRPr="00457BB4">
              <w:rPr>
                <w:rFonts w:asciiTheme="minorHAnsi" w:hAnsiTheme="minorHAnsi"/>
                <w:sz w:val="20"/>
              </w:rPr>
              <w:t>20.70</w:t>
            </w:r>
          </w:p>
        </w:tc>
      </w:tr>
      <w:tr w:rsidR="00473D18" w:rsidRPr="00AE2671" w14:paraId="54F784F9" w14:textId="77777777" w:rsidTr="0094169F">
        <w:trPr>
          <w:trHeight w:val="312"/>
        </w:trPr>
        <w:tc>
          <w:tcPr>
            <w:tcW w:w="4111" w:type="dxa"/>
          </w:tcPr>
          <w:p w14:paraId="5E76EA17" w14:textId="349A7C37" w:rsidR="00473D18" w:rsidRPr="0021281A" w:rsidRDefault="00473D18" w:rsidP="00473D18">
            <w:pPr>
              <w:pStyle w:val="Footer"/>
              <w:tabs>
                <w:tab w:val="clear" w:pos="4153"/>
                <w:tab w:val="clear" w:pos="8306"/>
              </w:tabs>
              <w:spacing w:before="60" w:after="60" w:line="240" w:lineRule="auto"/>
              <w:rPr>
                <w:rFonts w:asciiTheme="minorHAnsi" w:hAnsiTheme="minorHAnsi"/>
                <w:sz w:val="20"/>
              </w:rPr>
            </w:pPr>
            <w:r w:rsidRPr="004B1AB9">
              <w:rPr>
                <w:rFonts w:asciiTheme="minorHAnsi" w:hAnsiTheme="minorHAnsi"/>
                <w:sz w:val="20"/>
              </w:rPr>
              <w:t>Workplace floor area</w:t>
            </w:r>
          </w:p>
        </w:tc>
        <w:tc>
          <w:tcPr>
            <w:tcW w:w="1607" w:type="dxa"/>
          </w:tcPr>
          <w:p w14:paraId="12FF53BE" w14:textId="376B90B0" w:rsidR="00473D18" w:rsidRPr="0021281A" w:rsidRDefault="00473D18" w:rsidP="00473D18">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Area (m</w:t>
            </w:r>
            <w:r w:rsidRPr="0021281A">
              <w:rPr>
                <w:rFonts w:asciiTheme="minorHAnsi" w:hAnsiTheme="minorHAnsi"/>
                <w:sz w:val="20"/>
                <w:vertAlign w:val="superscript"/>
              </w:rPr>
              <w:t>2</w:t>
            </w:r>
            <w:r w:rsidRPr="0021281A">
              <w:rPr>
                <w:rFonts w:asciiTheme="minorHAnsi" w:hAnsiTheme="minorHAnsi"/>
                <w:sz w:val="20"/>
              </w:rPr>
              <w:t>)</w:t>
            </w:r>
          </w:p>
        </w:tc>
        <w:tc>
          <w:tcPr>
            <w:tcW w:w="1490" w:type="dxa"/>
          </w:tcPr>
          <w:p w14:paraId="683C5C43" w14:textId="460231F9" w:rsidR="00473D18" w:rsidRPr="0021281A" w:rsidRDefault="00473D18" w:rsidP="00473D18">
            <w:pPr>
              <w:pStyle w:val="Footer"/>
              <w:tabs>
                <w:tab w:val="clear" w:pos="4153"/>
                <w:tab w:val="clear" w:pos="8306"/>
              </w:tabs>
              <w:spacing w:before="60" w:after="60" w:line="240" w:lineRule="auto"/>
              <w:jc w:val="right"/>
              <w:rPr>
                <w:rFonts w:asciiTheme="minorHAnsi" w:hAnsiTheme="minorHAnsi"/>
                <w:sz w:val="20"/>
              </w:rPr>
            </w:pPr>
            <w:r w:rsidRPr="00E65B27">
              <w:rPr>
                <w:rFonts w:asciiTheme="minorHAnsi" w:hAnsiTheme="minorHAnsi"/>
                <w:sz w:val="20"/>
              </w:rPr>
              <w:t>542</w:t>
            </w:r>
          </w:p>
        </w:tc>
        <w:tc>
          <w:tcPr>
            <w:tcW w:w="1491" w:type="dxa"/>
          </w:tcPr>
          <w:p w14:paraId="6EAC780A" w14:textId="163DE05F" w:rsidR="00473D18" w:rsidRPr="0021281A" w:rsidRDefault="0009570D" w:rsidP="00473D18">
            <w:pPr>
              <w:pStyle w:val="Footer"/>
              <w:tabs>
                <w:tab w:val="clear" w:pos="4153"/>
                <w:tab w:val="clear" w:pos="8306"/>
              </w:tabs>
              <w:spacing w:before="60" w:after="60" w:line="240" w:lineRule="auto"/>
              <w:jc w:val="right"/>
              <w:rPr>
                <w:rFonts w:asciiTheme="minorHAnsi" w:hAnsiTheme="minorHAnsi"/>
                <w:sz w:val="20"/>
              </w:rPr>
            </w:pPr>
            <w:r>
              <w:rPr>
                <w:rFonts w:asciiTheme="minorHAnsi" w:hAnsiTheme="minorHAnsi"/>
                <w:sz w:val="20"/>
              </w:rPr>
              <w:t>334.34</w:t>
            </w:r>
          </w:p>
        </w:tc>
        <w:tc>
          <w:tcPr>
            <w:tcW w:w="1366" w:type="dxa"/>
          </w:tcPr>
          <w:p w14:paraId="69860194" w14:textId="5ED56C02" w:rsidR="00473D18" w:rsidRPr="0021281A" w:rsidRDefault="003B503F" w:rsidP="00473D18">
            <w:pPr>
              <w:pStyle w:val="Footer"/>
              <w:tabs>
                <w:tab w:val="clear" w:pos="4153"/>
                <w:tab w:val="clear" w:pos="8306"/>
              </w:tabs>
              <w:spacing w:before="60" w:after="60" w:line="240" w:lineRule="auto"/>
              <w:jc w:val="center"/>
              <w:rPr>
                <w:rFonts w:asciiTheme="minorHAnsi" w:hAnsiTheme="minorHAnsi"/>
                <w:sz w:val="20"/>
              </w:rPr>
            </w:pPr>
            <w:r w:rsidRPr="0082066A">
              <w:rPr>
                <w:rFonts w:asciiTheme="minorHAnsi" w:hAnsiTheme="minorHAnsi"/>
                <w:sz w:val="20"/>
              </w:rPr>
              <w:t>- 38.31</w:t>
            </w:r>
            <w:r w:rsidRPr="0082066A" w:rsidDel="00457BB4">
              <w:rPr>
                <w:rFonts w:asciiTheme="minorHAnsi" w:hAnsiTheme="minorHAnsi"/>
                <w:sz w:val="20"/>
              </w:rPr>
              <w:t xml:space="preserve"> </w:t>
            </w:r>
          </w:p>
        </w:tc>
      </w:tr>
      <w:tr w:rsidR="0021281A" w:rsidRPr="0021281A" w14:paraId="1D30D416" w14:textId="77777777" w:rsidTr="0094169F">
        <w:trPr>
          <w:cnfStyle w:val="000000010000" w:firstRow="0" w:lastRow="0" w:firstColumn="0" w:lastColumn="0" w:oddVBand="0" w:evenVBand="0" w:oddHBand="0" w:evenHBand="1" w:firstRowFirstColumn="0" w:firstRowLastColumn="0" w:lastRowFirstColumn="0" w:lastRowLastColumn="0"/>
          <w:trHeight w:val="312"/>
        </w:trPr>
        <w:tc>
          <w:tcPr>
            <w:tcW w:w="4111" w:type="dxa"/>
            <w:shd w:val="clear" w:color="auto" w:fill="E6F0F5"/>
          </w:tcPr>
          <w:p w14:paraId="36B5281D"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b/>
                <w:sz w:val="20"/>
              </w:rPr>
            </w:pPr>
            <w:r w:rsidRPr="0021281A">
              <w:rPr>
                <w:rFonts w:asciiTheme="minorHAnsi" w:hAnsiTheme="minorHAnsi"/>
                <w:b/>
                <w:sz w:val="20"/>
                <w:u w:val="single"/>
              </w:rPr>
              <w:t>Stationary energy usage</w:t>
            </w:r>
          </w:p>
        </w:tc>
        <w:tc>
          <w:tcPr>
            <w:tcW w:w="1607" w:type="dxa"/>
            <w:shd w:val="clear" w:color="auto" w:fill="E6F0F5"/>
          </w:tcPr>
          <w:p w14:paraId="5ED0AA57"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rPr>
            </w:pPr>
          </w:p>
        </w:tc>
        <w:tc>
          <w:tcPr>
            <w:tcW w:w="2981" w:type="dxa"/>
            <w:gridSpan w:val="2"/>
            <w:shd w:val="clear" w:color="auto" w:fill="E6F0F5"/>
          </w:tcPr>
          <w:p w14:paraId="0623A23A"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p>
        </w:tc>
        <w:tc>
          <w:tcPr>
            <w:tcW w:w="1366" w:type="dxa"/>
            <w:shd w:val="clear" w:color="auto" w:fill="E6F0F5"/>
          </w:tcPr>
          <w:p w14:paraId="20133DA6"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p>
        </w:tc>
      </w:tr>
      <w:tr w:rsidR="00077380" w:rsidRPr="00CA5B85" w14:paraId="3A4BC203" w14:textId="77777777" w:rsidTr="0021281A">
        <w:trPr>
          <w:trHeight w:val="312"/>
        </w:trPr>
        <w:tc>
          <w:tcPr>
            <w:tcW w:w="4111" w:type="dxa"/>
          </w:tcPr>
          <w:p w14:paraId="75450E1B"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u w:val="single"/>
              </w:rPr>
            </w:pPr>
            <w:r w:rsidRPr="0021281A">
              <w:rPr>
                <w:rFonts w:asciiTheme="minorHAnsi" w:hAnsiTheme="minorHAnsi"/>
                <w:sz w:val="20"/>
              </w:rPr>
              <w:t>Electricity use</w:t>
            </w:r>
          </w:p>
        </w:tc>
        <w:tc>
          <w:tcPr>
            <w:tcW w:w="1607" w:type="dxa"/>
          </w:tcPr>
          <w:p w14:paraId="753B11E6"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Kilowatt hours</w:t>
            </w:r>
          </w:p>
        </w:tc>
        <w:tc>
          <w:tcPr>
            <w:tcW w:w="2981" w:type="dxa"/>
            <w:gridSpan w:val="2"/>
            <w:vMerge w:val="restart"/>
          </w:tcPr>
          <w:p w14:paraId="762A9A90"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r w:rsidRPr="0021281A">
              <w:rPr>
                <w:rFonts w:asciiTheme="minorHAnsi" w:hAnsiTheme="minorHAnsi"/>
                <w:sz w:val="20"/>
              </w:rPr>
              <w:t>Refer to the</w:t>
            </w:r>
            <w:r w:rsidRPr="0021281A">
              <w:rPr>
                <w:rFonts w:asciiTheme="minorHAnsi" w:hAnsiTheme="minorHAnsi"/>
                <w:sz w:val="20"/>
              </w:rPr>
              <w:br/>
              <w:t>CMTEDD Annual Report</w:t>
            </w:r>
          </w:p>
        </w:tc>
        <w:tc>
          <w:tcPr>
            <w:tcW w:w="1366" w:type="dxa"/>
            <w:vMerge w:val="restart"/>
          </w:tcPr>
          <w:p w14:paraId="5B7889CF"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r w:rsidRPr="0021281A">
              <w:rPr>
                <w:rFonts w:asciiTheme="minorHAnsi" w:hAnsiTheme="minorHAnsi"/>
                <w:sz w:val="20"/>
              </w:rPr>
              <w:t>N/A</w:t>
            </w:r>
          </w:p>
        </w:tc>
      </w:tr>
      <w:tr w:rsidR="00077380" w:rsidRPr="00CA5B85" w14:paraId="0A6EB4D8" w14:textId="77777777" w:rsidTr="0021281A">
        <w:trPr>
          <w:cnfStyle w:val="000000010000" w:firstRow="0" w:lastRow="0" w:firstColumn="0" w:lastColumn="0" w:oddVBand="0" w:evenVBand="0" w:oddHBand="0" w:evenHBand="1" w:firstRowFirstColumn="0" w:firstRowLastColumn="0" w:lastRowFirstColumn="0" w:lastRowLastColumn="0"/>
          <w:trHeight w:val="312"/>
        </w:trPr>
        <w:tc>
          <w:tcPr>
            <w:tcW w:w="4111" w:type="dxa"/>
          </w:tcPr>
          <w:p w14:paraId="075EB194"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Natural gas use</w:t>
            </w:r>
          </w:p>
        </w:tc>
        <w:tc>
          <w:tcPr>
            <w:tcW w:w="1607" w:type="dxa"/>
          </w:tcPr>
          <w:p w14:paraId="56CF2EFD"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Megajoules</w:t>
            </w:r>
          </w:p>
        </w:tc>
        <w:tc>
          <w:tcPr>
            <w:tcW w:w="2981" w:type="dxa"/>
            <w:gridSpan w:val="2"/>
            <w:vMerge/>
          </w:tcPr>
          <w:p w14:paraId="654A90E6"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p>
        </w:tc>
        <w:tc>
          <w:tcPr>
            <w:tcW w:w="1366" w:type="dxa"/>
            <w:vMerge/>
          </w:tcPr>
          <w:p w14:paraId="78A5C475"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p>
        </w:tc>
      </w:tr>
      <w:tr w:rsidR="00077380" w:rsidRPr="00CA5B85" w14:paraId="6BCBD221" w14:textId="77777777" w:rsidTr="0094169F">
        <w:trPr>
          <w:trHeight w:val="312"/>
        </w:trPr>
        <w:tc>
          <w:tcPr>
            <w:tcW w:w="4111" w:type="dxa"/>
          </w:tcPr>
          <w:p w14:paraId="541C6B27"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Diesel use</w:t>
            </w:r>
          </w:p>
        </w:tc>
        <w:tc>
          <w:tcPr>
            <w:tcW w:w="1607" w:type="dxa"/>
          </w:tcPr>
          <w:p w14:paraId="6147A935"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Kilolitres</w:t>
            </w:r>
          </w:p>
        </w:tc>
        <w:tc>
          <w:tcPr>
            <w:tcW w:w="2981" w:type="dxa"/>
            <w:gridSpan w:val="2"/>
            <w:vMerge/>
          </w:tcPr>
          <w:p w14:paraId="153341A1"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p>
        </w:tc>
        <w:tc>
          <w:tcPr>
            <w:tcW w:w="1366" w:type="dxa"/>
            <w:vMerge/>
          </w:tcPr>
          <w:p w14:paraId="6A697C20"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p>
        </w:tc>
      </w:tr>
      <w:tr w:rsidR="0021281A" w:rsidRPr="0021281A" w14:paraId="6653FEF2" w14:textId="77777777" w:rsidTr="0094169F">
        <w:trPr>
          <w:cnfStyle w:val="000000010000" w:firstRow="0" w:lastRow="0" w:firstColumn="0" w:lastColumn="0" w:oddVBand="0" w:evenVBand="0" w:oddHBand="0" w:evenHBand="1" w:firstRowFirstColumn="0" w:firstRowLastColumn="0" w:lastRowFirstColumn="0" w:lastRowLastColumn="0"/>
          <w:trHeight w:val="312"/>
        </w:trPr>
        <w:tc>
          <w:tcPr>
            <w:tcW w:w="4111" w:type="dxa"/>
            <w:shd w:val="clear" w:color="auto" w:fill="E6F0F5"/>
          </w:tcPr>
          <w:p w14:paraId="05493B85"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b/>
                <w:sz w:val="20"/>
              </w:rPr>
            </w:pPr>
            <w:r w:rsidRPr="0021281A">
              <w:rPr>
                <w:rFonts w:asciiTheme="minorHAnsi" w:hAnsiTheme="minorHAnsi"/>
                <w:b/>
                <w:sz w:val="20"/>
                <w:u w:val="single"/>
              </w:rPr>
              <w:t>Transport fuel usage</w:t>
            </w:r>
          </w:p>
        </w:tc>
        <w:tc>
          <w:tcPr>
            <w:tcW w:w="1607" w:type="dxa"/>
            <w:shd w:val="clear" w:color="auto" w:fill="E6F0F5"/>
          </w:tcPr>
          <w:p w14:paraId="657D16C9"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rPr>
            </w:pPr>
          </w:p>
        </w:tc>
        <w:tc>
          <w:tcPr>
            <w:tcW w:w="1490" w:type="dxa"/>
            <w:shd w:val="clear" w:color="auto" w:fill="E6F0F5"/>
          </w:tcPr>
          <w:p w14:paraId="0AE00313" w14:textId="77777777" w:rsidR="00077380" w:rsidRPr="0021281A" w:rsidRDefault="00077380" w:rsidP="0021281A">
            <w:pPr>
              <w:pStyle w:val="Footer"/>
              <w:tabs>
                <w:tab w:val="clear" w:pos="4153"/>
                <w:tab w:val="clear" w:pos="8306"/>
              </w:tabs>
              <w:spacing w:before="60" w:after="60" w:line="240" w:lineRule="auto"/>
              <w:jc w:val="right"/>
              <w:rPr>
                <w:rFonts w:asciiTheme="minorHAnsi" w:hAnsiTheme="minorHAnsi"/>
                <w:sz w:val="20"/>
              </w:rPr>
            </w:pPr>
          </w:p>
        </w:tc>
        <w:tc>
          <w:tcPr>
            <w:tcW w:w="1491" w:type="dxa"/>
            <w:shd w:val="clear" w:color="auto" w:fill="E6F0F5"/>
          </w:tcPr>
          <w:p w14:paraId="4EE2B283" w14:textId="77777777" w:rsidR="00077380" w:rsidRPr="0021281A" w:rsidRDefault="00077380" w:rsidP="0021281A">
            <w:pPr>
              <w:pStyle w:val="Footer"/>
              <w:tabs>
                <w:tab w:val="clear" w:pos="4153"/>
                <w:tab w:val="clear" w:pos="8306"/>
              </w:tabs>
              <w:spacing w:before="60" w:after="60" w:line="240" w:lineRule="auto"/>
              <w:jc w:val="right"/>
              <w:rPr>
                <w:rFonts w:asciiTheme="minorHAnsi" w:hAnsiTheme="minorHAnsi"/>
                <w:sz w:val="20"/>
              </w:rPr>
            </w:pPr>
          </w:p>
        </w:tc>
        <w:tc>
          <w:tcPr>
            <w:tcW w:w="1366" w:type="dxa"/>
            <w:shd w:val="clear" w:color="auto" w:fill="E6F0F5"/>
          </w:tcPr>
          <w:p w14:paraId="69E737C9"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p>
        </w:tc>
      </w:tr>
      <w:tr w:rsidR="00077380" w:rsidRPr="00CA5B85" w14:paraId="0973AF98" w14:textId="77777777" w:rsidTr="0021281A">
        <w:trPr>
          <w:trHeight w:val="312"/>
        </w:trPr>
        <w:tc>
          <w:tcPr>
            <w:tcW w:w="4111" w:type="dxa"/>
          </w:tcPr>
          <w:p w14:paraId="3F687D74"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u w:val="single"/>
              </w:rPr>
            </w:pPr>
            <w:r w:rsidRPr="0021281A">
              <w:rPr>
                <w:rFonts w:asciiTheme="minorHAnsi" w:hAnsiTheme="minorHAnsi"/>
                <w:sz w:val="20"/>
              </w:rPr>
              <w:t>Electric vehicles</w:t>
            </w:r>
          </w:p>
        </w:tc>
        <w:tc>
          <w:tcPr>
            <w:tcW w:w="1607" w:type="dxa"/>
          </w:tcPr>
          <w:p w14:paraId="26A1A86E"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Number</w:t>
            </w:r>
          </w:p>
        </w:tc>
        <w:tc>
          <w:tcPr>
            <w:tcW w:w="1490" w:type="dxa"/>
          </w:tcPr>
          <w:p w14:paraId="22C73CE9" w14:textId="77777777" w:rsidR="00077380" w:rsidRPr="0021281A" w:rsidRDefault="00077380" w:rsidP="0021281A">
            <w:pPr>
              <w:pStyle w:val="Footer"/>
              <w:tabs>
                <w:tab w:val="clear" w:pos="4153"/>
                <w:tab w:val="clear" w:pos="8306"/>
              </w:tabs>
              <w:spacing w:before="60" w:after="60" w:line="240" w:lineRule="auto"/>
              <w:jc w:val="right"/>
              <w:rPr>
                <w:rFonts w:asciiTheme="minorHAnsi" w:hAnsiTheme="minorHAnsi"/>
                <w:sz w:val="20"/>
              </w:rPr>
            </w:pPr>
            <w:r w:rsidRPr="0021281A">
              <w:rPr>
                <w:rFonts w:asciiTheme="minorHAnsi" w:hAnsiTheme="minorHAnsi"/>
                <w:sz w:val="20"/>
              </w:rPr>
              <w:t>-</w:t>
            </w:r>
          </w:p>
        </w:tc>
        <w:tc>
          <w:tcPr>
            <w:tcW w:w="1491" w:type="dxa"/>
          </w:tcPr>
          <w:p w14:paraId="50786BEB" w14:textId="77777777" w:rsidR="00077380" w:rsidRPr="0021281A" w:rsidRDefault="00077380" w:rsidP="0021281A">
            <w:pPr>
              <w:pStyle w:val="Footer"/>
              <w:tabs>
                <w:tab w:val="clear" w:pos="4153"/>
                <w:tab w:val="clear" w:pos="8306"/>
              </w:tabs>
              <w:spacing w:before="60" w:after="60" w:line="240" w:lineRule="auto"/>
              <w:jc w:val="right"/>
              <w:rPr>
                <w:rFonts w:asciiTheme="minorHAnsi" w:hAnsiTheme="minorHAnsi"/>
                <w:sz w:val="20"/>
              </w:rPr>
            </w:pPr>
            <w:r w:rsidRPr="0021281A">
              <w:rPr>
                <w:rFonts w:asciiTheme="minorHAnsi" w:hAnsiTheme="minorHAnsi"/>
                <w:sz w:val="20"/>
              </w:rPr>
              <w:t>-</w:t>
            </w:r>
          </w:p>
        </w:tc>
        <w:tc>
          <w:tcPr>
            <w:tcW w:w="1366" w:type="dxa"/>
          </w:tcPr>
          <w:p w14:paraId="36D0F5D5"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r w:rsidRPr="0021281A">
              <w:rPr>
                <w:rFonts w:asciiTheme="minorHAnsi" w:hAnsiTheme="minorHAnsi"/>
                <w:sz w:val="20"/>
              </w:rPr>
              <w:t>-</w:t>
            </w:r>
          </w:p>
        </w:tc>
      </w:tr>
      <w:tr w:rsidR="00077380" w:rsidRPr="00CA5B85" w14:paraId="11CC3512" w14:textId="77777777" w:rsidTr="0021281A">
        <w:trPr>
          <w:cnfStyle w:val="000000010000" w:firstRow="0" w:lastRow="0" w:firstColumn="0" w:lastColumn="0" w:oddVBand="0" w:evenVBand="0" w:oddHBand="0" w:evenHBand="1" w:firstRowFirstColumn="0" w:firstRowLastColumn="0" w:lastRowFirstColumn="0" w:lastRowLastColumn="0"/>
          <w:trHeight w:val="312"/>
        </w:trPr>
        <w:tc>
          <w:tcPr>
            <w:tcW w:w="4111" w:type="dxa"/>
          </w:tcPr>
          <w:p w14:paraId="36240B13"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Hybrid vehicles</w:t>
            </w:r>
          </w:p>
        </w:tc>
        <w:tc>
          <w:tcPr>
            <w:tcW w:w="1607" w:type="dxa"/>
          </w:tcPr>
          <w:p w14:paraId="1FC99BDD"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Number</w:t>
            </w:r>
          </w:p>
        </w:tc>
        <w:tc>
          <w:tcPr>
            <w:tcW w:w="1490" w:type="dxa"/>
          </w:tcPr>
          <w:p w14:paraId="146D3D76" w14:textId="77777777" w:rsidR="00077380" w:rsidRPr="0021281A" w:rsidRDefault="00077380" w:rsidP="0021281A">
            <w:pPr>
              <w:pStyle w:val="Footer"/>
              <w:tabs>
                <w:tab w:val="clear" w:pos="4153"/>
                <w:tab w:val="clear" w:pos="8306"/>
              </w:tabs>
              <w:spacing w:before="60" w:after="60" w:line="240" w:lineRule="auto"/>
              <w:jc w:val="right"/>
              <w:rPr>
                <w:rFonts w:asciiTheme="minorHAnsi" w:hAnsiTheme="minorHAnsi"/>
                <w:sz w:val="20"/>
              </w:rPr>
            </w:pPr>
            <w:r w:rsidRPr="0021281A">
              <w:rPr>
                <w:rFonts w:asciiTheme="minorHAnsi" w:hAnsiTheme="minorHAnsi"/>
                <w:sz w:val="20"/>
              </w:rPr>
              <w:t>-</w:t>
            </w:r>
          </w:p>
        </w:tc>
        <w:tc>
          <w:tcPr>
            <w:tcW w:w="1491" w:type="dxa"/>
          </w:tcPr>
          <w:p w14:paraId="3DDB98FB" w14:textId="77777777" w:rsidR="00077380" w:rsidRPr="0021281A" w:rsidRDefault="00077380" w:rsidP="0021281A">
            <w:pPr>
              <w:pStyle w:val="Footer"/>
              <w:tabs>
                <w:tab w:val="clear" w:pos="4153"/>
                <w:tab w:val="clear" w:pos="8306"/>
              </w:tabs>
              <w:spacing w:before="60" w:after="60" w:line="240" w:lineRule="auto"/>
              <w:jc w:val="right"/>
              <w:rPr>
                <w:rFonts w:asciiTheme="minorHAnsi" w:hAnsiTheme="minorHAnsi"/>
                <w:sz w:val="20"/>
              </w:rPr>
            </w:pPr>
            <w:r w:rsidRPr="0021281A">
              <w:rPr>
                <w:rFonts w:asciiTheme="minorHAnsi" w:hAnsiTheme="minorHAnsi"/>
                <w:sz w:val="20"/>
              </w:rPr>
              <w:t>-</w:t>
            </w:r>
          </w:p>
        </w:tc>
        <w:tc>
          <w:tcPr>
            <w:tcW w:w="1366" w:type="dxa"/>
          </w:tcPr>
          <w:p w14:paraId="2C88A91B"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r w:rsidRPr="0021281A">
              <w:rPr>
                <w:rFonts w:asciiTheme="minorHAnsi" w:hAnsiTheme="minorHAnsi"/>
                <w:sz w:val="20"/>
              </w:rPr>
              <w:t>-</w:t>
            </w:r>
          </w:p>
        </w:tc>
      </w:tr>
      <w:tr w:rsidR="00077380" w:rsidRPr="00CA5B85" w14:paraId="01C57E46" w14:textId="77777777" w:rsidTr="0021281A">
        <w:trPr>
          <w:trHeight w:val="312"/>
        </w:trPr>
        <w:tc>
          <w:tcPr>
            <w:tcW w:w="4111" w:type="dxa"/>
          </w:tcPr>
          <w:p w14:paraId="621CB938" w14:textId="66278E73" w:rsidR="00077380" w:rsidRPr="0021281A" w:rsidRDefault="003563E5" w:rsidP="0021281A">
            <w:pPr>
              <w:pStyle w:val="Footer"/>
              <w:tabs>
                <w:tab w:val="clear" w:pos="4153"/>
                <w:tab w:val="clear" w:pos="8306"/>
              </w:tabs>
              <w:spacing w:before="60" w:after="60" w:line="240" w:lineRule="auto"/>
              <w:ind w:left="153" w:hanging="153"/>
              <w:rPr>
                <w:rFonts w:asciiTheme="minorHAnsi" w:hAnsiTheme="minorHAnsi"/>
                <w:sz w:val="20"/>
              </w:rPr>
            </w:pPr>
            <w:r>
              <w:rPr>
                <w:rFonts w:asciiTheme="minorHAnsi" w:hAnsiTheme="minorHAnsi"/>
                <w:sz w:val="20"/>
              </w:rPr>
              <w:t xml:space="preserve">Hydrogen </w:t>
            </w:r>
            <w:r w:rsidR="00457BB4">
              <w:rPr>
                <w:rFonts w:asciiTheme="minorHAnsi" w:hAnsiTheme="minorHAnsi"/>
                <w:sz w:val="20"/>
              </w:rPr>
              <w:t>vehicles</w:t>
            </w:r>
          </w:p>
        </w:tc>
        <w:tc>
          <w:tcPr>
            <w:tcW w:w="1607" w:type="dxa"/>
          </w:tcPr>
          <w:p w14:paraId="02FA96B4"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Number</w:t>
            </w:r>
          </w:p>
        </w:tc>
        <w:tc>
          <w:tcPr>
            <w:tcW w:w="1490" w:type="dxa"/>
          </w:tcPr>
          <w:p w14:paraId="62742672" w14:textId="77777777" w:rsidR="00077380" w:rsidRPr="0021281A" w:rsidRDefault="00077380" w:rsidP="0021281A">
            <w:pPr>
              <w:pStyle w:val="Footer"/>
              <w:tabs>
                <w:tab w:val="clear" w:pos="4153"/>
                <w:tab w:val="clear" w:pos="8306"/>
              </w:tabs>
              <w:spacing w:before="60" w:after="60" w:line="240" w:lineRule="auto"/>
              <w:jc w:val="right"/>
              <w:rPr>
                <w:rFonts w:asciiTheme="minorHAnsi" w:hAnsiTheme="minorHAnsi"/>
                <w:sz w:val="20"/>
              </w:rPr>
            </w:pPr>
            <w:r w:rsidRPr="0021281A">
              <w:rPr>
                <w:rFonts w:asciiTheme="minorHAnsi" w:hAnsiTheme="minorHAnsi"/>
                <w:sz w:val="20"/>
              </w:rPr>
              <w:t>-</w:t>
            </w:r>
          </w:p>
        </w:tc>
        <w:tc>
          <w:tcPr>
            <w:tcW w:w="1491" w:type="dxa"/>
          </w:tcPr>
          <w:p w14:paraId="1CF3BFF5" w14:textId="77777777" w:rsidR="00077380" w:rsidRPr="0021281A" w:rsidRDefault="00077380" w:rsidP="0021281A">
            <w:pPr>
              <w:pStyle w:val="Footer"/>
              <w:tabs>
                <w:tab w:val="clear" w:pos="4153"/>
                <w:tab w:val="clear" w:pos="8306"/>
              </w:tabs>
              <w:spacing w:before="60" w:after="60" w:line="240" w:lineRule="auto"/>
              <w:jc w:val="right"/>
              <w:rPr>
                <w:rFonts w:asciiTheme="minorHAnsi" w:hAnsiTheme="minorHAnsi"/>
                <w:sz w:val="20"/>
              </w:rPr>
            </w:pPr>
            <w:r w:rsidRPr="0021281A">
              <w:rPr>
                <w:rFonts w:asciiTheme="minorHAnsi" w:hAnsiTheme="minorHAnsi"/>
                <w:sz w:val="20"/>
              </w:rPr>
              <w:t>-</w:t>
            </w:r>
          </w:p>
        </w:tc>
        <w:tc>
          <w:tcPr>
            <w:tcW w:w="1366" w:type="dxa"/>
          </w:tcPr>
          <w:p w14:paraId="4E17CAA2"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r w:rsidRPr="0021281A">
              <w:rPr>
                <w:rFonts w:asciiTheme="minorHAnsi" w:hAnsiTheme="minorHAnsi"/>
                <w:sz w:val="20"/>
              </w:rPr>
              <w:t>-</w:t>
            </w:r>
          </w:p>
        </w:tc>
      </w:tr>
      <w:tr w:rsidR="00077380" w:rsidRPr="00CA5B85" w14:paraId="5B006089" w14:textId="77777777" w:rsidTr="0021281A">
        <w:trPr>
          <w:cnfStyle w:val="000000010000" w:firstRow="0" w:lastRow="0" w:firstColumn="0" w:lastColumn="0" w:oddVBand="0" w:evenVBand="0" w:oddHBand="0" w:evenHBand="1" w:firstRowFirstColumn="0" w:firstRowLastColumn="0" w:lastRowFirstColumn="0" w:lastRowLastColumn="0"/>
          <w:trHeight w:val="312"/>
        </w:trPr>
        <w:tc>
          <w:tcPr>
            <w:tcW w:w="4111" w:type="dxa"/>
          </w:tcPr>
          <w:p w14:paraId="1089F99B"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Total number of vehicles</w:t>
            </w:r>
          </w:p>
        </w:tc>
        <w:tc>
          <w:tcPr>
            <w:tcW w:w="1607" w:type="dxa"/>
          </w:tcPr>
          <w:p w14:paraId="18396F4D"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Number</w:t>
            </w:r>
          </w:p>
        </w:tc>
        <w:tc>
          <w:tcPr>
            <w:tcW w:w="1490" w:type="dxa"/>
          </w:tcPr>
          <w:p w14:paraId="6E6FAC18" w14:textId="77777777" w:rsidR="00077380" w:rsidRPr="0021281A" w:rsidRDefault="00077380" w:rsidP="0021281A">
            <w:pPr>
              <w:pStyle w:val="Footer"/>
              <w:tabs>
                <w:tab w:val="clear" w:pos="4153"/>
                <w:tab w:val="clear" w:pos="8306"/>
              </w:tabs>
              <w:spacing w:before="60" w:after="60" w:line="240" w:lineRule="auto"/>
              <w:jc w:val="right"/>
              <w:rPr>
                <w:rFonts w:asciiTheme="minorHAnsi" w:hAnsiTheme="minorHAnsi"/>
                <w:sz w:val="20"/>
              </w:rPr>
            </w:pPr>
            <w:r w:rsidRPr="0021281A">
              <w:rPr>
                <w:rFonts w:asciiTheme="minorHAnsi" w:hAnsiTheme="minorHAnsi"/>
                <w:sz w:val="20"/>
              </w:rPr>
              <w:t>-</w:t>
            </w:r>
          </w:p>
        </w:tc>
        <w:tc>
          <w:tcPr>
            <w:tcW w:w="1491" w:type="dxa"/>
          </w:tcPr>
          <w:p w14:paraId="4D2A0DBA" w14:textId="77777777" w:rsidR="00077380" w:rsidRPr="0021281A" w:rsidRDefault="00077380" w:rsidP="0021281A">
            <w:pPr>
              <w:pStyle w:val="Footer"/>
              <w:tabs>
                <w:tab w:val="clear" w:pos="4153"/>
                <w:tab w:val="clear" w:pos="8306"/>
              </w:tabs>
              <w:spacing w:before="60" w:after="60" w:line="240" w:lineRule="auto"/>
              <w:jc w:val="right"/>
              <w:rPr>
                <w:rFonts w:asciiTheme="minorHAnsi" w:hAnsiTheme="minorHAnsi"/>
                <w:sz w:val="20"/>
              </w:rPr>
            </w:pPr>
            <w:r w:rsidRPr="0021281A">
              <w:rPr>
                <w:rFonts w:asciiTheme="minorHAnsi" w:hAnsiTheme="minorHAnsi"/>
                <w:sz w:val="20"/>
              </w:rPr>
              <w:t>-</w:t>
            </w:r>
          </w:p>
        </w:tc>
        <w:tc>
          <w:tcPr>
            <w:tcW w:w="1366" w:type="dxa"/>
          </w:tcPr>
          <w:p w14:paraId="615D7FE5"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r w:rsidRPr="0021281A">
              <w:rPr>
                <w:rFonts w:asciiTheme="minorHAnsi" w:hAnsiTheme="minorHAnsi"/>
                <w:sz w:val="20"/>
              </w:rPr>
              <w:t>-</w:t>
            </w:r>
          </w:p>
        </w:tc>
      </w:tr>
      <w:tr w:rsidR="00077380" w:rsidRPr="00CA5B85" w14:paraId="7E8A4ECC" w14:textId="77777777" w:rsidTr="0021281A">
        <w:trPr>
          <w:trHeight w:val="312"/>
        </w:trPr>
        <w:tc>
          <w:tcPr>
            <w:tcW w:w="4111" w:type="dxa"/>
          </w:tcPr>
          <w:p w14:paraId="212DC3F1"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Fuel use – petrol</w:t>
            </w:r>
          </w:p>
        </w:tc>
        <w:tc>
          <w:tcPr>
            <w:tcW w:w="1607" w:type="dxa"/>
          </w:tcPr>
          <w:p w14:paraId="73C2B968"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Kilolitres</w:t>
            </w:r>
          </w:p>
        </w:tc>
        <w:tc>
          <w:tcPr>
            <w:tcW w:w="1490" w:type="dxa"/>
          </w:tcPr>
          <w:p w14:paraId="104FC837" w14:textId="77777777" w:rsidR="00077380" w:rsidRPr="0021281A" w:rsidRDefault="00077380" w:rsidP="0021281A">
            <w:pPr>
              <w:pStyle w:val="Footer"/>
              <w:tabs>
                <w:tab w:val="clear" w:pos="4153"/>
                <w:tab w:val="clear" w:pos="8306"/>
              </w:tabs>
              <w:spacing w:before="60" w:after="60" w:line="240" w:lineRule="auto"/>
              <w:jc w:val="right"/>
              <w:rPr>
                <w:rFonts w:asciiTheme="minorHAnsi" w:hAnsiTheme="minorHAnsi"/>
                <w:sz w:val="20"/>
              </w:rPr>
            </w:pPr>
            <w:r w:rsidRPr="0021281A">
              <w:rPr>
                <w:rFonts w:asciiTheme="minorHAnsi" w:hAnsiTheme="minorHAnsi"/>
                <w:sz w:val="20"/>
              </w:rPr>
              <w:t>-</w:t>
            </w:r>
          </w:p>
        </w:tc>
        <w:tc>
          <w:tcPr>
            <w:tcW w:w="1491" w:type="dxa"/>
          </w:tcPr>
          <w:p w14:paraId="5FC09C27" w14:textId="77777777" w:rsidR="00077380" w:rsidRPr="0021281A" w:rsidRDefault="00077380" w:rsidP="0021281A">
            <w:pPr>
              <w:pStyle w:val="Footer"/>
              <w:tabs>
                <w:tab w:val="clear" w:pos="4153"/>
                <w:tab w:val="clear" w:pos="8306"/>
              </w:tabs>
              <w:spacing w:before="60" w:after="60" w:line="240" w:lineRule="auto"/>
              <w:jc w:val="right"/>
              <w:rPr>
                <w:rFonts w:asciiTheme="minorHAnsi" w:hAnsiTheme="minorHAnsi"/>
                <w:sz w:val="20"/>
              </w:rPr>
            </w:pPr>
            <w:r w:rsidRPr="0021281A">
              <w:rPr>
                <w:rFonts w:asciiTheme="minorHAnsi" w:hAnsiTheme="minorHAnsi"/>
                <w:sz w:val="20"/>
              </w:rPr>
              <w:t>-</w:t>
            </w:r>
          </w:p>
        </w:tc>
        <w:tc>
          <w:tcPr>
            <w:tcW w:w="1366" w:type="dxa"/>
          </w:tcPr>
          <w:p w14:paraId="7B336A84"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r w:rsidRPr="0021281A">
              <w:rPr>
                <w:rFonts w:asciiTheme="minorHAnsi" w:hAnsiTheme="minorHAnsi"/>
                <w:sz w:val="20"/>
              </w:rPr>
              <w:t>-</w:t>
            </w:r>
          </w:p>
        </w:tc>
      </w:tr>
      <w:tr w:rsidR="00077380" w:rsidRPr="00CA5B85" w14:paraId="686A6A00" w14:textId="77777777" w:rsidTr="0021281A">
        <w:trPr>
          <w:cnfStyle w:val="000000010000" w:firstRow="0" w:lastRow="0" w:firstColumn="0" w:lastColumn="0" w:oddVBand="0" w:evenVBand="0" w:oddHBand="0" w:evenHBand="1" w:firstRowFirstColumn="0" w:firstRowLastColumn="0" w:lastRowFirstColumn="0" w:lastRowLastColumn="0"/>
          <w:trHeight w:val="312"/>
        </w:trPr>
        <w:tc>
          <w:tcPr>
            <w:tcW w:w="4111" w:type="dxa"/>
          </w:tcPr>
          <w:p w14:paraId="1AFDEA43"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Fuel use – diesel</w:t>
            </w:r>
          </w:p>
        </w:tc>
        <w:tc>
          <w:tcPr>
            <w:tcW w:w="1607" w:type="dxa"/>
          </w:tcPr>
          <w:p w14:paraId="1A10D373"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Kilolitres</w:t>
            </w:r>
          </w:p>
        </w:tc>
        <w:tc>
          <w:tcPr>
            <w:tcW w:w="1490" w:type="dxa"/>
          </w:tcPr>
          <w:p w14:paraId="128CA4B8" w14:textId="77777777" w:rsidR="00077380" w:rsidRPr="0021281A" w:rsidRDefault="00077380" w:rsidP="0021281A">
            <w:pPr>
              <w:pStyle w:val="Footer"/>
              <w:tabs>
                <w:tab w:val="clear" w:pos="4153"/>
                <w:tab w:val="clear" w:pos="8306"/>
              </w:tabs>
              <w:spacing w:before="60" w:after="60" w:line="240" w:lineRule="auto"/>
              <w:jc w:val="right"/>
              <w:rPr>
                <w:rFonts w:asciiTheme="minorHAnsi" w:hAnsiTheme="minorHAnsi"/>
                <w:sz w:val="20"/>
              </w:rPr>
            </w:pPr>
            <w:r w:rsidRPr="0021281A">
              <w:rPr>
                <w:rFonts w:asciiTheme="minorHAnsi" w:hAnsiTheme="minorHAnsi"/>
                <w:sz w:val="20"/>
              </w:rPr>
              <w:t>-</w:t>
            </w:r>
          </w:p>
        </w:tc>
        <w:tc>
          <w:tcPr>
            <w:tcW w:w="1491" w:type="dxa"/>
          </w:tcPr>
          <w:p w14:paraId="3897D453" w14:textId="77777777" w:rsidR="00077380" w:rsidRPr="0021281A" w:rsidRDefault="00077380" w:rsidP="0021281A">
            <w:pPr>
              <w:pStyle w:val="Footer"/>
              <w:tabs>
                <w:tab w:val="clear" w:pos="4153"/>
                <w:tab w:val="clear" w:pos="8306"/>
              </w:tabs>
              <w:spacing w:before="60" w:after="60" w:line="240" w:lineRule="auto"/>
              <w:jc w:val="right"/>
              <w:rPr>
                <w:rFonts w:asciiTheme="minorHAnsi" w:hAnsiTheme="minorHAnsi"/>
                <w:sz w:val="20"/>
              </w:rPr>
            </w:pPr>
            <w:r w:rsidRPr="0021281A">
              <w:rPr>
                <w:rFonts w:asciiTheme="minorHAnsi" w:hAnsiTheme="minorHAnsi"/>
                <w:sz w:val="20"/>
              </w:rPr>
              <w:t>-</w:t>
            </w:r>
          </w:p>
        </w:tc>
        <w:tc>
          <w:tcPr>
            <w:tcW w:w="1366" w:type="dxa"/>
          </w:tcPr>
          <w:p w14:paraId="33B957CF"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r w:rsidRPr="0021281A">
              <w:rPr>
                <w:rFonts w:asciiTheme="minorHAnsi" w:hAnsiTheme="minorHAnsi"/>
                <w:sz w:val="20"/>
              </w:rPr>
              <w:t>-</w:t>
            </w:r>
          </w:p>
        </w:tc>
      </w:tr>
      <w:tr w:rsidR="00077380" w:rsidRPr="00CA5B85" w14:paraId="39C745F3" w14:textId="77777777" w:rsidTr="0021281A">
        <w:trPr>
          <w:trHeight w:val="312"/>
        </w:trPr>
        <w:tc>
          <w:tcPr>
            <w:tcW w:w="4111" w:type="dxa"/>
          </w:tcPr>
          <w:p w14:paraId="55717EFB"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Fuel use – Liquid Petroleum Gas (LPG)</w:t>
            </w:r>
          </w:p>
        </w:tc>
        <w:tc>
          <w:tcPr>
            <w:tcW w:w="1607" w:type="dxa"/>
          </w:tcPr>
          <w:p w14:paraId="7E213C1F"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Kilolitres</w:t>
            </w:r>
          </w:p>
        </w:tc>
        <w:tc>
          <w:tcPr>
            <w:tcW w:w="1490" w:type="dxa"/>
          </w:tcPr>
          <w:p w14:paraId="5C0C6267" w14:textId="77777777" w:rsidR="00077380" w:rsidRPr="0021281A" w:rsidRDefault="00077380" w:rsidP="0021281A">
            <w:pPr>
              <w:pStyle w:val="Footer"/>
              <w:tabs>
                <w:tab w:val="clear" w:pos="4153"/>
                <w:tab w:val="clear" w:pos="8306"/>
              </w:tabs>
              <w:spacing w:before="60" w:after="60" w:line="240" w:lineRule="auto"/>
              <w:jc w:val="right"/>
              <w:rPr>
                <w:rFonts w:asciiTheme="minorHAnsi" w:hAnsiTheme="minorHAnsi"/>
                <w:sz w:val="20"/>
              </w:rPr>
            </w:pPr>
            <w:r w:rsidRPr="0021281A">
              <w:rPr>
                <w:rFonts w:asciiTheme="minorHAnsi" w:hAnsiTheme="minorHAnsi"/>
                <w:sz w:val="20"/>
              </w:rPr>
              <w:t>-</w:t>
            </w:r>
          </w:p>
        </w:tc>
        <w:tc>
          <w:tcPr>
            <w:tcW w:w="1491" w:type="dxa"/>
          </w:tcPr>
          <w:p w14:paraId="6227EE0B" w14:textId="77777777" w:rsidR="00077380" w:rsidRPr="0021281A" w:rsidRDefault="00077380" w:rsidP="0021281A">
            <w:pPr>
              <w:pStyle w:val="Footer"/>
              <w:tabs>
                <w:tab w:val="clear" w:pos="4153"/>
                <w:tab w:val="clear" w:pos="8306"/>
              </w:tabs>
              <w:spacing w:before="60" w:after="60" w:line="240" w:lineRule="auto"/>
              <w:jc w:val="right"/>
              <w:rPr>
                <w:rFonts w:asciiTheme="minorHAnsi" w:hAnsiTheme="minorHAnsi"/>
                <w:sz w:val="20"/>
              </w:rPr>
            </w:pPr>
            <w:r w:rsidRPr="0021281A">
              <w:rPr>
                <w:rFonts w:asciiTheme="minorHAnsi" w:hAnsiTheme="minorHAnsi"/>
                <w:sz w:val="20"/>
              </w:rPr>
              <w:t>-</w:t>
            </w:r>
          </w:p>
        </w:tc>
        <w:tc>
          <w:tcPr>
            <w:tcW w:w="1366" w:type="dxa"/>
          </w:tcPr>
          <w:p w14:paraId="30E41A07"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r w:rsidRPr="0021281A">
              <w:rPr>
                <w:rFonts w:asciiTheme="minorHAnsi" w:hAnsiTheme="minorHAnsi"/>
                <w:sz w:val="20"/>
              </w:rPr>
              <w:t>-</w:t>
            </w:r>
          </w:p>
        </w:tc>
      </w:tr>
      <w:tr w:rsidR="00077380" w:rsidRPr="00CA5B85" w14:paraId="051683B2" w14:textId="77777777" w:rsidTr="0021281A">
        <w:trPr>
          <w:cnfStyle w:val="000000010000" w:firstRow="0" w:lastRow="0" w:firstColumn="0" w:lastColumn="0" w:oddVBand="0" w:evenVBand="0" w:oddHBand="0" w:evenHBand="1" w:firstRowFirstColumn="0" w:firstRowLastColumn="0" w:lastRowFirstColumn="0" w:lastRowLastColumn="0"/>
          <w:trHeight w:val="312"/>
        </w:trPr>
        <w:tc>
          <w:tcPr>
            <w:tcW w:w="4111" w:type="dxa"/>
          </w:tcPr>
          <w:p w14:paraId="2CD35917"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Fuel use – Compressed Natural Gas (CNG)</w:t>
            </w:r>
          </w:p>
        </w:tc>
        <w:tc>
          <w:tcPr>
            <w:tcW w:w="1607" w:type="dxa"/>
          </w:tcPr>
          <w:p w14:paraId="430D8AB7"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Gigajoules</w:t>
            </w:r>
          </w:p>
        </w:tc>
        <w:tc>
          <w:tcPr>
            <w:tcW w:w="1490" w:type="dxa"/>
          </w:tcPr>
          <w:p w14:paraId="798F73A1" w14:textId="77777777" w:rsidR="00077380" w:rsidRPr="0021281A" w:rsidRDefault="00077380" w:rsidP="0021281A">
            <w:pPr>
              <w:pStyle w:val="Footer"/>
              <w:tabs>
                <w:tab w:val="clear" w:pos="4153"/>
                <w:tab w:val="clear" w:pos="8306"/>
              </w:tabs>
              <w:spacing w:before="60" w:after="60" w:line="240" w:lineRule="auto"/>
              <w:jc w:val="right"/>
              <w:rPr>
                <w:rFonts w:asciiTheme="minorHAnsi" w:hAnsiTheme="minorHAnsi"/>
                <w:sz w:val="20"/>
              </w:rPr>
            </w:pPr>
            <w:r w:rsidRPr="0021281A">
              <w:rPr>
                <w:rFonts w:asciiTheme="minorHAnsi" w:hAnsiTheme="minorHAnsi"/>
                <w:sz w:val="20"/>
              </w:rPr>
              <w:t>-</w:t>
            </w:r>
          </w:p>
        </w:tc>
        <w:tc>
          <w:tcPr>
            <w:tcW w:w="1491" w:type="dxa"/>
          </w:tcPr>
          <w:p w14:paraId="0F53EFF0" w14:textId="77777777" w:rsidR="00077380" w:rsidRPr="0021281A" w:rsidRDefault="00077380" w:rsidP="0021281A">
            <w:pPr>
              <w:pStyle w:val="Footer"/>
              <w:tabs>
                <w:tab w:val="clear" w:pos="4153"/>
                <w:tab w:val="clear" w:pos="8306"/>
              </w:tabs>
              <w:spacing w:before="60" w:after="60" w:line="240" w:lineRule="auto"/>
              <w:jc w:val="right"/>
              <w:rPr>
                <w:rFonts w:asciiTheme="minorHAnsi" w:hAnsiTheme="minorHAnsi"/>
                <w:sz w:val="20"/>
              </w:rPr>
            </w:pPr>
            <w:r w:rsidRPr="0021281A">
              <w:rPr>
                <w:rFonts w:asciiTheme="minorHAnsi" w:hAnsiTheme="minorHAnsi"/>
                <w:sz w:val="20"/>
              </w:rPr>
              <w:t>-</w:t>
            </w:r>
          </w:p>
        </w:tc>
        <w:tc>
          <w:tcPr>
            <w:tcW w:w="1366" w:type="dxa"/>
          </w:tcPr>
          <w:p w14:paraId="222874D3"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r w:rsidRPr="0021281A">
              <w:rPr>
                <w:rFonts w:asciiTheme="minorHAnsi" w:hAnsiTheme="minorHAnsi"/>
                <w:sz w:val="20"/>
              </w:rPr>
              <w:t>-</w:t>
            </w:r>
          </w:p>
        </w:tc>
      </w:tr>
    </w:tbl>
    <w:p w14:paraId="714D7B25" w14:textId="77777777" w:rsidR="0021281A" w:rsidRDefault="0021281A">
      <w:r>
        <w:br w:type="page"/>
      </w:r>
    </w:p>
    <w:tbl>
      <w:tblPr>
        <w:tblStyle w:val="ARTable"/>
        <w:tblW w:w="10065" w:type="dxa"/>
        <w:tblLayout w:type="fixed"/>
        <w:tblLook w:val="04A0" w:firstRow="1" w:lastRow="0" w:firstColumn="1" w:lastColumn="0" w:noHBand="0" w:noVBand="1"/>
      </w:tblPr>
      <w:tblGrid>
        <w:gridCol w:w="4111"/>
        <w:gridCol w:w="1607"/>
        <w:gridCol w:w="1490"/>
        <w:gridCol w:w="1491"/>
        <w:gridCol w:w="1366"/>
      </w:tblGrid>
      <w:tr w:rsidR="0021281A" w:rsidRPr="00AE2671" w14:paraId="52558A9F" w14:textId="77777777" w:rsidTr="0094169F">
        <w:trPr>
          <w:cnfStyle w:val="100000000000" w:firstRow="1" w:lastRow="0" w:firstColumn="0" w:lastColumn="0" w:oddVBand="0" w:evenVBand="0" w:oddHBand="0" w:evenHBand="0" w:firstRowFirstColumn="0" w:firstRowLastColumn="0" w:lastRowFirstColumn="0" w:lastRowLastColumn="0"/>
        </w:trPr>
        <w:tc>
          <w:tcPr>
            <w:tcW w:w="4111" w:type="dxa"/>
          </w:tcPr>
          <w:p w14:paraId="125065A1" w14:textId="77777777" w:rsidR="0021281A" w:rsidRPr="0021281A" w:rsidRDefault="0021281A" w:rsidP="006D6B80">
            <w:pPr>
              <w:pStyle w:val="Footer"/>
              <w:tabs>
                <w:tab w:val="clear" w:pos="4153"/>
                <w:tab w:val="clear" w:pos="8306"/>
              </w:tabs>
              <w:spacing w:before="60" w:after="60" w:line="240" w:lineRule="auto"/>
              <w:rPr>
                <w:rFonts w:asciiTheme="minorHAnsi" w:hAnsiTheme="minorHAnsi"/>
                <w:b/>
                <w:color w:val="FFFFFF" w:themeColor="background1"/>
                <w:sz w:val="20"/>
                <w:u w:val="single"/>
              </w:rPr>
            </w:pPr>
            <w:r w:rsidRPr="0021281A">
              <w:rPr>
                <w:rFonts w:asciiTheme="minorHAnsi" w:hAnsiTheme="minorHAnsi"/>
                <w:b/>
                <w:color w:val="FFFFFF" w:themeColor="background1"/>
                <w:sz w:val="20"/>
              </w:rPr>
              <w:lastRenderedPageBreak/>
              <w:t xml:space="preserve">Indicator as </w:t>
            </w:r>
            <w:proofErr w:type="gramStart"/>
            <w:r w:rsidRPr="0021281A">
              <w:rPr>
                <w:rFonts w:asciiTheme="minorHAnsi" w:hAnsiTheme="minorHAnsi"/>
                <w:b/>
                <w:color w:val="FFFFFF" w:themeColor="background1"/>
                <w:sz w:val="20"/>
              </w:rPr>
              <w:t>at</w:t>
            </w:r>
            <w:proofErr w:type="gramEnd"/>
            <w:r w:rsidRPr="0021281A">
              <w:rPr>
                <w:rFonts w:asciiTheme="minorHAnsi" w:hAnsiTheme="minorHAnsi"/>
                <w:b/>
                <w:color w:val="FFFFFF" w:themeColor="background1"/>
                <w:sz w:val="20"/>
              </w:rPr>
              <w:t xml:space="preserve"> 30 June</w:t>
            </w:r>
          </w:p>
        </w:tc>
        <w:tc>
          <w:tcPr>
            <w:tcW w:w="1607" w:type="dxa"/>
          </w:tcPr>
          <w:p w14:paraId="3157863D" w14:textId="77777777" w:rsidR="0021281A" w:rsidRPr="0021281A" w:rsidRDefault="0021281A" w:rsidP="006D6B80">
            <w:pPr>
              <w:pStyle w:val="Footer"/>
              <w:tabs>
                <w:tab w:val="clear" w:pos="4153"/>
                <w:tab w:val="clear" w:pos="8306"/>
              </w:tabs>
              <w:spacing w:before="60" w:after="60" w:line="240" w:lineRule="auto"/>
              <w:rPr>
                <w:rFonts w:asciiTheme="minorHAnsi" w:hAnsiTheme="minorHAnsi"/>
                <w:color w:val="FFFFFF" w:themeColor="background1"/>
                <w:sz w:val="20"/>
              </w:rPr>
            </w:pPr>
            <w:r w:rsidRPr="0021281A">
              <w:rPr>
                <w:rFonts w:asciiTheme="minorHAnsi" w:hAnsiTheme="minorHAnsi"/>
                <w:b/>
                <w:color w:val="FFFFFF" w:themeColor="background1"/>
                <w:sz w:val="20"/>
              </w:rPr>
              <w:t>Unit</w:t>
            </w:r>
          </w:p>
        </w:tc>
        <w:tc>
          <w:tcPr>
            <w:tcW w:w="1490" w:type="dxa"/>
          </w:tcPr>
          <w:p w14:paraId="05C5A735" w14:textId="6DF6C361" w:rsidR="0021281A" w:rsidRPr="0021281A" w:rsidRDefault="0021281A" w:rsidP="006D6B80">
            <w:pPr>
              <w:pStyle w:val="Footer"/>
              <w:tabs>
                <w:tab w:val="clear" w:pos="4153"/>
                <w:tab w:val="clear" w:pos="8306"/>
              </w:tabs>
              <w:spacing w:before="60" w:after="60" w:line="240" w:lineRule="auto"/>
              <w:jc w:val="right"/>
              <w:rPr>
                <w:rFonts w:asciiTheme="minorHAnsi" w:hAnsiTheme="minorHAnsi"/>
                <w:color w:val="FFFFFF" w:themeColor="background1"/>
                <w:sz w:val="20"/>
              </w:rPr>
            </w:pPr>
            <w:r w:rsidRPr="0021281A">
              <w:rPr>
                <w:rFonts w:asciiTheme="minorHAnsi" w:hAnsiTheme="minorHAnsi"/>
                <w:b/>
                <w:color w:val="FFFFFF" w:themeColor="background1"/>
                <w:sz w:val="20"/>
              </w:rPr>
              <w:t>20</w:t>
            </w:r>
            <w:r w:rsidR="00C67842">
              <w:rPr>
                <w:rFonts w:asciiTheme="minorHAnsi" w:hAnsiTheme="minorHAnsi"/>
                <w:b/>
                <w:color w:val="FFFFFF" w:themeColor="background1"/>
                <w:sz w:val="20"/>
              </w:rPr>
              <w:t>20</w:t>
            </w:r>
            <w:r w:rsidRPr="0021281A">
              <w:rPr>
                <w:rFonts w:asciiTheme="minorHAnsi" w:hAnsiTheme="minorHAnsi"/>
                <w:b/>
                <w:color w:val="FFFFFF" w:themeColor="background1"/>
                <w:sz w:val="20"/>
              </w:rPr>
              <w:t>-</w:t>
            </w:r>
            <w:r w:rsidR="00C508F4">
              <w:rPr>
                <w:rFonts w:asciiTheme="minorHAnsi" w:hAnsiTheme="minorHAnsi"/>
                <w:b/>
                <w:color w:val="FFFFFF" w:themeColor="background1"/>
                <w:sz w:val="20"/>
              </w:rPr>
              <w:t>2</w:t>
            </w:r>
            <w:r w:rsidR="00C67842">
              <w:rPr>
                <w:rFonts w:asciiTheme="minorHAnsi" w:hAnsiTheme="minorHAnsi"/>
                <w:b/>
                <w:color w:val="FFFFFF" w:themeColor="background1"/>
                <w:sz w:val="20"/>
              </w:rPr>
              <w:t>1</w:t>
            </w:r>
            <w:r w:rsidR="00C508F4" w:rsidRPr="0021281A">
              <w:rPr>
                <w:rFonts w:asciiTheme="minorHAnsi" w:hAnsiTheme="minorHAnsi"/>
                <w:b/>
                <w:color w:val="FFFFFF" w:themeColor="background1"/>
                <w:sz w:val="20"/>
              </w:rPr>
              <w:t xml:space="preserve"> </w:t>
            </w:r>
            <w:r w:rsidRPr="0021281A">
              <w:rPr>
                <w:rFonts w:asciiTheme="minorHAnsi" w:hAnsiTheme="minorHAnsi"/>
                <w:b/>
                <w:color w:val="FFFFFF" w:themeColor="background1"/>
                <w:sz w:val="20"/>
              </w:rPr>
              <w:t>Result</w:t>
            </w:r>
          </w:p>
        </w:tc>
        <w:tc>
          <w:tcPr>
            <w:tcW w:w="1491" w:type="dxa"/>
          </w:tcPr>
          <w:p w14:paraId="0AAC55F4" w14:textId="0A92732A" w:rsidR="0021281A" w:rsidRPr="0021281A" w:rsidRDefault="0021281A" w:rsidP="006D6B80">
            <w:pPr>
              <w:pStyle w:val="Footer"/>
              <w:tabs>
                <w:tab w:val="clear" w:pos="4153"/>
                <w:tab w:val="clear" w:pos="8306"/>
              </w:tabs>
              <w:spacing w:before="60" w:after="60" w:line="240" w:lineRule="auto"/>
              <w:jc w:val="right"/>
              <w:rPr>
                <w:rFonts w:asciiTheme="minorHAnsi" w:hAnsiTheme="minorHAnsi"/>
                <w:color w:val="FFFFFF" w:themeColor="background1"/>
                <w:sz w:val="20"/>
              </w:rPr>
            </w:pPr>
            <w:r w:rsidRPr="0021281A">
              <w:rPr>
                <w:rFonts w:asciiTheme="minorHAnsi" w:hAnsiTheme="minorHAnsi"/>
                <w:b/>
                <w:color w:val="FFFFFF" w:themeColor="background1"/>
                <w:sz w:val="20"/>
              </w:rPr>
              <w:t>20</w:t>
            </w:r>
            <w:r w:rsidR="00C508F4">
              <w:rPr>
                <w:rFonts w:asciiTheme="minorHAnsi" w:hAnsiTheme="minorHAnsi"/>
                <w:b/>
                <w:color w:val="FFFFFF" w:themeColor="background1"/>
                <w:sz w:val="20"/>
              </w:rPr>
              <w:t>2</w:t>
            </w:r>
            <w:r w:rsidR="00C67842">
              <w:rPr>
                <w:rFonts w:asciiTheme="minorHAnsi" w:hAnsiTheme="minorHAnsi"/>
                <w:b/>
                <w:color w:val="FFFFFF" w:themeColor="background1"/>
                <w:sz w:val="20"/>
              </w:rPr>
              <w:t>1</w:t>
            </w:r>
            <w:r w:rsidRPr="0021281A">
              <w:rPr>
                <w:rFonts w:asciiTheme="minorHAnsi" w:hAnsiTheme="minorHAnsi"/>
                <w:b/>
                <w:color w:val="FFFFFF" w:themeColor="background1"/>
                <w:sz w:val="20"/>
              </w:rPr>
              <w:t>-2</w:t>
            </w:r>
            <w:r w:rsidR="00C67842">
              <w:rPr>
                <w:rFonts w:asciiTheme="minorHAnsi" w:hAnsiTheme="minorHAnsi"/>
                <w:b/>
                <w:color w:val="FFFFFF" w:themeColor="background1"/>
                <w:sz w:val="20"/>
              </w:rPr>
              <w:t>2</w:t>
            </w:r>
            <w:r w:rsidRPr="0021281A">
              <w:rPr>
                <w:rFonts w:asciiTheme="minorHAnsi" w:hAnsiTheme="minorHAnsi"/>
                <w:b/>
                <w:color w:val="FFFFFF" w:themeColor="background1"/>
                <w:sz w:val="20"/>
              </w:rPr>
              <w:t xml:space="preserve"> Result</w:t>
            </w:r>
          </w:p>
        </w:tc>
        <w:tc>
          <w:tcPr>
            <w:tcW w:w="1366" w:type="dxa"/>
          </w:tcPr>
          <w:p w14:paraId="106A1FE0" w14:textId="77777777" w:rsidR="0021281A" w:rsidRPr="0021281A" w:rsidRDefault="0021281A" w:rsidP="006D6B80">
            <w:pPr>
              <w:pStyle w:val="Footer"/>
              <w:tabs>
                <w:tab w:val="clear" w:pos="4153"/>
                <w:tab w:val="clear" w:pos="8306"/>
              </w:tabs>
              <w:spacing w:before="60" w:after="60" w:line="240" w:lineRule="auto"/>
              <w:jc w:val="center"/>
              <w:rPr>
                <w:rFonts w:asciiTheme="minorHAnsi" w:hAnsiTheme="minorHAnsi"/>
                <w:color w:val="FFFFFF" w:themeColor="background1"/>
                <w:sz w:val="20"/>
              </w:rPr>
            </w:pPr>
            <w:r w:rsidRPr="0021281A">
              <w:rPr>
                <w:rFonts w:asciiTheme="minorHAnsi" w:hAnsiTheme="minorHAnsi"/>
                <w:b/>
                <w:color w:val="FFFFFF" w:themeColor="background1"/>
                <w:sz w:val="20"/>
              </w:rPr>
              <w:t>Percentage change</w:t>
            </w:r>
          </w:p>
        </w:tc>
      </w:tr>
      <w:tr w:rsidR="0021281A" w:rsidRPr="0021281A" w14:paraId="3FBD21D2" w14:textId="77777777" w:rsidTr="0094169F">
        <w:trPr>
          <w:trHeight w:val="312"/>
        </w:trPr>
        <w:tc>
          <w:tcPr>
            <w:tcW w:w="4111" w:type="dxa"/>
            <w:shd w:val="clear" w:color="auto" w:fill="E6F0F5"/>
          </w:tcPr>
          <w:p w14:paraId="1ED43024" w14:textId="75D7C27F" w:rsidR="00077380" w:rsidRPr="0021281A" w:rsidRDefault="00077380" w:rsidP="0021281A">
            <w:pPr>
              <w:pStyle w:val="Footer"/>
              <w:tabs>
                <w:tab w:val="clear" w:pos="4153"/>
                <w:tab w:val="clear" w:pos="8306"/>
              </w:tabs>
              <w:spacing w:before="60" w:after="60" w:line="240" w:lineRule="auto"/>
              <w:rPr>
                <w:rFonts w:asciiTheme="minorHAnsi" w:hAnsiTheme="minorHAnsi"/>
                <w:b/>
                <w:sz w:val="20"/>
                <w:u w:val="single"/>
              </w:rPr>
            </w:pPr>
            <w:r w:rsidRPr="0021281A">
              <w:rPr>
                <w:rFonts w:asciiTheme="minorHAnsi" w:hAnsiTheme="minorHAnsi"/>
                <w:b/>
                <w:sz w:val="20"/>
                <w:u w:val="single"/>
              </w:rPr>
              <w:t>Water Usage</w:t>
            </w:r>
          </w:p>
        </w:tc>
        <w:tc>
          <w:tcPr>
            <w:tcW w:w="1607" w:type="dxa"/>
            <w:shd w:val="clear" w:color="auto" w:fill="E6F0F5"/>
          </w:tcPr>
          <w:p w14:paraId="4D47AA59"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rPr>
            </w:pPr>
          </w:p>
        </w:tc>
        <w:tc>
          <w:tcPr>
            <w:tcW w:w="2981" w:type="dxa"/>
            <w:gridSpan w:val="2"/>
            <w:shd w:val="clear" w:color="auto" w:fill="E6F0F5"/>
          </w:tcPr>
          <w:p w14:paraId="515EE6EE"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p>
        </w:tc>
        <w:tc>
          <w:tcPr>
            <w:tcW w:w="1366" w:type="dxa"/>
            <w:shd w:val="clear" w:color="auto" w:fill="E6F0F5"/>
          </w:tcPr>
          <w:p w14:paraId="40CE270E"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p>
        </w:tc>
      </w:tr>
      <w:tr w:rsidR="00077380" w:rsidRPr="00CA5B85" w14:paraId="7A464C8C" w14:textId="77777777" w:rsidTr="0094169F">
        <w:trPr>
          <w:cnfStyle w:val="000000010000" w:firstRow="0" w:lastRow="0" w:firstColumn="0" w:lastColumn="0" w:oddVBand="0" w:evenVBand="0" w:oddHBand="0" w:evenHBand="1" w:firstRowFirstColumn="0" w:firstRowLastColumn="0" w:lastRowFirstColumn="0" w:lastRowLastColumn="0"/>
          <w:trHeight w:val="312"/>
        </w:trPr>
        <w:tc>
          <w:tcPr>
            <w:tcW w:w="4111" w:type="dxa"/>
          </w:tcPr>
          <w:p w14:paraId="55C7580B"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u w:val="single"/>
              </w:rPr>
            </w:pPr>
            <w:r w:rsidRPr="0021281A">
              <w:rPr>
                <w:rFonts w:asciiTheme="minorHAnsi" w:hAnsiTheme="minorHAnsi"/>
                <w:sz w:val="20"/>
              </w:rPr>
              <w:t>Water use</w:t>
            </w:r>
          </w:p>
        </w:tc>
        <w:tc>
          <w:tcPr>
            <w:tcW w:w="1607" w:type="dxa"/>
          </w:tcPr>
          <w:p w14:paraId="5B898745"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Kilolitres</w:t>
            </w:r>
          </w:p>
        </w:tc>
        <w:tc>
          <w:tcPr>
            <w:tcW w:w="2981" w:type="dxa"/>
            <w:gridSpan w:val="2"/>
          </w:tcPr>
          <w:p w14:paraId="461743C6"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r w:rsidRPr="0021281A">
              <w:rPr>
                <w:rFonts w:asciiTheme="minorHAnsi" w:hAnsiTheme="minorHAnsi"/>
                <w:sz w:val="20"/>
              </w:rPr>
              <w:t>Refer to the</w:t>
            </w:r>
            <w:r w:rsidRPr="0021281A">
              <w:rPr>
                <w:rFonts w:asciiTheme="minorHAnsi" w:hAnsiTheme="minorHAnsi"/>
                <w:sz w:val="20"/>
              </w:rPr>
              <w:br/>
              <w:t>CMTEDD Annual Report</w:t>
            </w:r>
          </w:p>
        </w:tc>
        <w:tc>
          <w:tcPr>
            <w:tcW w:w="1366" w:type="dxa"/>
          </w:tcPr>
          <w:p w14:paraId="058FD761"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r w:rsidRPr="0021281A">
              <w:rPr>
                <w:rFonts w:asciiTheme="minorHAnsi" w:hAnsiTheme="minorHAnsi"/>
                <w:sz w:val="20"/>
              </w:rPr>
              <w:t>N/A</w:t>
            </w:r>
          </w:p>
        </w:tc>
      </w:tr>
      <w:tr w:rsidR="004D1AA4" w:rsidRPr="0021281A" w14:paraId="10E299AD" w14:textId="77777777" w:rsidTr="007F72CC">
        <w:trPr>
          <w:trHeight w:val="312"/>
        </w:trPr>
        <w:tc>
          <w:tcPr>
            <w:tcW w:w="4111" w:type="dxa"/>
            <w:shd w:val="clear" w:color="auto" w:fill="E6F0F5"/>
          </w:tcPr>
          <w:p w14:paraId="75F38C6B" w14:textId="77777777" w:rsidR="004D1AA4" w:rsidRPr="0021281A" w:rsidRDefault="004D1AA4" w:rsidP="0021281A">
            <w:pPr>
              <w:pStyle w:val="Footer"/>
              <w:tabs>
                <w:tab w:val="clear" w:pos="4153"/>
                <w:tab w:val="clear" w:pos="8306"/>
              </w:tabs>
              <w:spacing w:before="60" w:after="60" w:line="240" w:lineRule="auto"/>
              <w:rPr>
                <w:rFonts w:asciiTheme="minorHAnsi" w:hAnsiTheme="minorHAnsi"/>
                <w:b/>
                <w:sz w:val="20"/>
              </w:rPr>
            </w:pPr>
            <w:r w:rsidRPr="0021281A">
              <w:rPr>
                <w:rFonts w:asciiTheme="minorHAnsi" w:hAnsiTheme="minorHAnsi"/>
                <w:b/>
                <w:sz w:val="20"/>
                <w:u w:val="single"/>
              </w:rPr>
              <w:t>Resource efficiency and waste</w:t>
            </w:r>
          </w:p>
        </w:tc>
        <w:tc>
          <w:tcPr>
            <w:tcW w:w="1607" w:type="dxa"/>
            <w:shd w:val="clear" w:color="auto" w:fill="E6F0F5"/>
          </w:tcPr>
          <w:p w14:paraId="1B5EE4ED" w14:textId="77777777" w:rsidR="004D1AA4" w:rsidRPr="0021281A" w:rsidRDefault="004D1AA4" w:rsidP="0021281A">
            <w:pPr>
              <w:pStyle w:val="Footer"/>
              <w:tabs>
                <w:tab w:val="clear" w:pos="4153"/>
                <w:tab w:val="clear" w:pos="8306"/>
              </w:tabs>
              <w:spacing w:before="60" w:after="60" w:line="240" w:lineRule="auto"/>
              <w:rPr>
                <w:rFonts w:asciiTheme="minorHAnsi" w:hAnsiTheme="minorHAnsi"/>
                <w:sz w:val="20"/>
              </w:rPr>
            </w:pPr>
          </w:p>
        </w:tc>
        <w:tc>
          <w:tcPr>
            <w:tcW w:w="2981" w:type="dxa"/>
            <w:gridSpan w:val="2"/>
            <w:shd w:val="clear" w:color="auto" w:fill="E6F0F5"/>
          </w:tcPr>
          <w:p w14:paraId="4E187BE1" w14:textId="77777777" w:rsidR="004D1AA4" w:rsidRPr="0021281A" w:rsidRDefault="004D1AA4" w:rsidP="0021281A">
            <w:pPr>
              <w:pStyle w:val="Footer"/>
              <w:tabs>
                <w:tab w:val="clear" w:pos="4153"/>
                <w:tab w:val="clear" w:pos="8306"/>
              </w:tabs>
              <w:spacing w:before="60" w:after="60" w:line="240" w:lineRule="auto"/>
              <w:jc w:val="center"/>
              <w:rPr>
                <w:rFonts w:asciiTheme="minorHAnsi" w:hAnsiTheme="minorHAnsi"/>
                <w:sz w:val="20"/>
              </w:rPr>
            </w:pPr>
          </w:p>
        </w:tc>
        <w:tc>
          <w:tcPr>
            <w:tcW w:w="1366" w:type="dxa"/>
            <w:shd w:val="clear" w:color="auto" w:fill="E6F0F5"/>
          </w:tcPr>
          <w:p w14:paraId="1C555675" w14:textId="77777777" w:rsidR="004D1AA4" w:rsidRPr="0021281A" w:rsidRDefault="004D1AA4" w:rsidP="0021281A">
            <w:pPr>
              <w:pStyle w:val="Footer"/>
              <w:tabs>
                <w:tab w:val="clear" w:pos="4153"/>
                <w:tab w:val="clear" w:pos="8306"/>
              </w:tabs>
              <w:spacing w:before="60" w:after="60" w:line="240" w:lineRule="auto"/>
              <w:jc w:val="center"/>
              <w:rPr>
                <w:rFonts w:asciiTheme="minorHAnsi" w:hAnsiTheme="minorHAnsi"/>
                <w:sz w:val="20"/>
              </w:rPr>
            </w:pPr>
          </w:p>
        </w:tc>
      </w:tr>
      <w:tr w:rsidR="004D1AA4" w:rsidRPr="00CA5B85" w14:paraId="0603CCFD" w14:textId="77777777" w:rsidTr="00E01D30">
        <w:trPr>
          <w:cnfStyle w:val="000000010000" w:firstRow="0" w:lastRow="0" w:firstColumn="0" w:lastColumn="0" w:oddVBand="0" w:evenVBand="0" w:oddHBand="0" w:evenHBand="1" w:firstRowFirstColumn="0" w:firstRowLastColumn="0" w:lastRowFirstColumn="0" w:lastRowLastColumn="0"/>
          <w:trHeight w:val="312"/>
        </w:trPr>
        <w:tc>
          <w:tcPr>
            <w:tcW w:w="4111" w:type="dxa"/>
          </w:tcPr>
          <w:p w14:paraId="602E4D26" w14:textId="77777777" w:rsidR="004D1AA4" w:rsidRPr="0021281A" w:rsidRDefault="004D1AA4" w:rsidP="00473D18">
            <w:pPr>
              <w:pStyle w:val="Footer"/>
              <w:tabs>
                <w:tab w:val="clear" w:pos="4153"/>
                <w:tab w:val="clear" w:pos="8306"/>
              </w:tabs>
              <w:spacing w:before="60" w:after="60" w:line="240" w:lineRule="auto"/>
              <w:rPr>
                <w:rFonts w:asciiTheme="minorHAnsi" w:hAnsiTheme="minorHAnsi"/>
                <w:sz w:val="20"/>
              </w:rPr>
            </w:pPr>
            <w:r w:rsidRPr="008F62A2">
              <w:rPr>
                <w:rFonts w:asciiTheme="minorHAnsi" w:hAnsiTheme="minorHAnsi"/>
                <w:sz w:val="20"/>
              </w:rPr>
              <w:t>Reams of paper purchased</w:t>
            </w:r>
          </w:p>
        </w:tc>
        <w:tc>
          <w:tcPr>
            <w:tcW w:w="1607" w:type="dxa"/>
          </w:tcPr>
          <w:p w14:paraId="6B5299B2" w14:textId="77777777" w:rsidR="004D1AA4" w:rsidRPr="0021281A" w:rsidRDefault="004D1AA4" w:rsidP="00473D18">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Reams</w:t>
            </w:r>
          </w:p>
        </w:tc>
        <w:tc>
          <w:tcPr>
            <w:tcW w:w="2981" w:type="dxa"/>
            <w:gridSpan w:val="2"/>
          </w:tcPr>
          <w:p w14:paraId="0EEE4072" w14:textId="77777777" w:rsidR="004D1AA4" w:rsidRPr="0021281A" w:rsidRDefault="004D1AA4" w:rsidP="00473D18">
            <w:pPr>
              <w:pStyle w:val="Footer"/>
              <w:tabs>
                <w:tab w:val="clear" w:pos="4153"/>
                <w:tab w:val="clear" w:pos="8306"/>
              </w:tabs>
              <w:spacing w:before="60" w:after="60" w:line="240" w:lineRule="auto"/>
              <w:jc w:val="right"/>
              <w:rPr>
                <w:rFonts w:asciiTheme="minorHAnsi" w:hAnsiTheme="minorHAnsi"/>
                <w:sz w:val="20"/>
              </w:rPr>
            </w:pPr>
            <w:r w:rsidRPr="005668B4">
              <w:rPr>
                <w:rFonts w:asciiTheme="minorHAnsi" w:hAnsiTheme="minorHAnsi"/>
                <w:sz w:val="20"/>
              </w:rPr>
              <w:t>5</w:t>
            </w:r>
          </w:p>
          <w:p w14:paraId="40F1BEC7" w14:textId="62205F20" w:rsidR="004D1AA4" w:rsidRPr="005668B4" w:rsidRDefault="004D1AA4" w:rsidP="00473D18">
            <w:pPr>
              <w:pStyle w:val="Footer"/>
              <w:tabs>
                <w:tab w:val="clear" w:pos="4153"/>
                <w:tab w:val="clear" w:pos="8306"/>
              </w:tabs>
              <w:spacing w:before="60" w:after="60" w:line="240" w:lineRule="auto"/>
              <w:jc w:val="right"/>
              <w:rPr>
                <w:rFonts w:asciiTheme="minorHAnsi" w:hAnsiTheme="minorHAnsi"/>
                <w:sz w:val="20"/>
              </w:rPr>
            </w:pPr>
            <w:r>
              <w:rPr>
                <w:rFonts w:asciiTheme="minorHAnsi" w:hAnsiTheme="minorHAnsi"/>
                <w:sz w:val="20"/>
              </w:rPr>
              <w:t>20</w:t>
            </w:r>
          </w:p>
        </w:tc>
        <w:tc>
          <w:tcPr>
            <w:tcW w:w="1366" w:type="dxa"/>
          </w:tcPr>
          <w:p w14:paraId="1530A3AC" w14:textId="39775BC2" w:rsidR="004D1AA4" w:rsidRPr="005668B4" w:rsidRDefault="004D1AA4" w:rsidP="00473D18">
            <w:pPr>
              <w:pStyle w:val="Footer"/>
              <w:tabs>
                <w:tab w:val="clear" w:pos="4153"/>
                <w:tab w:val="clear" w:pos="8306"/>
              </w:tabs>
              <w:spacing w:before="60" w:after="60" w:line="240" w:lineRule="auto"/>
              <w:jc w:val="center"/>
              <w:rPr>
                <w:rFonts w:asciiTheme="minorHAnsi" w:hAnsiTheme="minorHAnsi"/>
                <w:sz w:val="20"/>
              </w:rPr>
            </w:pPr>
            <w:r>
              <w:rPr>
                <w:rFonts w:asciiTheme="minorHAnsi" w:hAnsiTheme="minorHAnsi"/>
                <w:sz w:val="20"/>
              </w:rPr>
              <w:t>300</w:t>
            </w:r>
          </w:p>
        </w:tc>
      </w:tr>
      <w:tr w:rsidR="00473D18" w:rsidRPr="00CA5B85" w14:paraId="0A15EA0A" w14:textId="77777777" w:rsidTr="0021281A">
        <w:trPr>
          <w:trHeight w:val="312"/>
        </w:trPr>
        <w:tc>
          <w:tcPr>
            <w:tcW w:w="4111" w:type="dxa"/>
          </w:tcPr>
          <w:p w14:paraId="5ADBAEAB" w14:textId="77777777" w:rsidR="00473D18" w:rsidRPr="0021281A" w:rsidRDefault="00473D18" w:rsidP="00473D18">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Recycled content of paper purchased</w:t>
            </w:r>
          </w:p>
        </w:tc>
        <w:tc>
          <w:tcPr>
            <w:tcW w:w="1607" w:type="dxa"/>
          </w:tcPr>
          <w:p w14:paraId="38C8CF22" w14:textId="77777777" w:rsidR="00473D18" w:rsidRPr="0021281A" w:rsidRDefault="00473D18" w:rsidP="00473D18">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Percentage</w:t>
            </w:r>
          </w:p>
        </w:tc>
        <w:tc>
          <w:tcPr>
            <w:tcW w:w="1490" w:type="dxa"/>
          </w:tcPr>
          <w:p w14:paraId="0ABF0C3E" w14:textId="3307F46C" w:rsidR="00473D18" w:rsidRPr="0021281A" w:rsidRDefault="00473D18" w:rsidP="00473D18">
            <w:pPr>
              <w:pStyle w:val="Footer"/>
              <w:tabs>
                <w:tab w:val="clear" w:pos="4153"/>
                <w:tab w:val="clear" w:pos="8306"/>
              </w:tabs>
              <w:spacing w:before="60" w:after="60" w:line="240" w:lineRule="auto"/>
              <w:jc w:val="right"/>
              <w:rPr>
                <w:rFonts w:asciiTheme="minorHAnsi" w:hAnsiTheme="minorHAnsi"/>
                <w:sz w:val="20"/>
              </w:rPr>
            </w:pPr>
            <w:r w:rsidRPr="005668B4">
              <w:rPr>
                <w:rFonts w:asciiTheme="minorHAnsi" w:hAnsiTheme="minorHAnsi"/>
                <w:sz w:val="20"/>
              </w:rPr>
              <w:t>100%</w:t>
            </w:r>
          </w:p>
        </w:tc>
        <w:tc>
          <w:tcPr>
            <w:tcW w:w="1491" w:type="dxa"/>
          </w:tcPr>
          <w:p w14:paraId="5E456589" w14:textId="77777777" w:rsidR="00473D18" w:rsidRPr="005668B4" w:rsidRDefault="00473D18" w:rsidP="00473D18">
            <w:pPr>
              <w:pStyle w:val="Footer"/>
              <w:tabs>
                <w:tab w:val="clear" w:pos="4153"/>
                <w:tab w:val="clear" w:pos="8306"/>
              </w:tabs>
              <w:spacing w:before="60" w:after="60" w:line="240" w:lineRule="auto"/>
              <w:jc w:val="right"/>
              <w:rPr>
                <w:rFonts w:asciiTheme="minorHAnsi" w:hAnsiTheme="minorHAnsi"/>
                <w:sz w:val="20"/>
              </w:rPr>
            </w:pPr>
            <w:r w:rsidRPr="005668B4">
              <w:rPr>
                <w:rFonts w:asciiTheme="minorHAnsi" w:hAnsiTheme="minorHAnsi"/>
                <w:sz w:val="20"/>
              </w:rPr>
              <w:t>100%</w:t>
            </w:r>
          </w:p>
        </w:tc>
        <w:tc>
          <w:tcPr>
            <w:tcW w:w="1366" w:type="dxa"/>
          </w:tcPr>
          <w:p w14:paraId="27552FC2" w14:textId="224A5A7B" w:rsidR="00473D18" w:rsidRPr="005668B4" w:rsidRDefault="00473D18" w:rsidP="00473D18">
            <w:pPr>
              <w:pStyle w:val="Footer"/>
              <w:tabs>
                <w:tab w:val="clear" w:pos="4153"/>
                <w:tab w:val="clear" w:pos="8306"/>
              </w:tabs>
              <w:spacing w:before="60" w:after="60" w:line="240" w:lineRule="auto"/>
              <w:jc w:val="center"/>
              <w:rPr>
                <w:rFonts w:asciiTheme="minorHAnsi" w:hAnsiTheme="minorHAnsi"/>
                <w:sz w:val="20"/>
              </w:rPr>
            </w:pPr>
            <w:r w:rsidRPr="005668B4">
              <w:rPr>
                <w:rFonts w:asciiTheme="minorHAnsi" w:hAnsiTheme="minorHAnsi"/>
                <w:sz w:val="20"/>
              </w:rPr>
              <w:t>-</w:t>
            </w:r>
          </w:p>
        </w:tc>
      </w:tr>
      <w:tr w:rsidR="00077380" w:rsidRPr="00CA5B85" w14:paraId="23D49591" w14:textId="77777777" w:rsidTr="0021281A">
        <w:trPr>
          <w:cnfStyle w:val="000000010000" w:firstRow="0" w:lastRow="0" w:firstColumn="0" w:lastColumn="0" w:oddVBand="0" w:evenVBand="0" w:oddHBand="0" w:evenHBand="1" w:firstRowFirstColumn="0" w:firstRowLastColumn="0" w:lastRowFirstColumn="0" w:lastRowLastColumn="0"/>
          <w:trHeight w:val="312"/>
        </w:trPr>
        <w:tc>
          <w:tcPr>
            <w:tcW w:w="4111" w:type="dxa"/>
          </w:tcPr>
          <w:p w14:paraId="05C03CD4"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Waste to landfill</w:t>
            </w:r>
          </w:p>
        </w:tc>
        <w:tc>
          <w:tcPr>
            <w:tcW w:w="1607" w:type="dxa"/>
          </w:tcPr>
          <w:p w14:paraId="3AEA5786"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Litres</w:t>
            </w:r>
          </w:p>
        </w:tc>
        <w:tc>
          <w:tcPr>
            <w:tcW w:w="2981" w:type="dxa"/>
            <w:gridSpan w:val="2"/>
            <w:vMerge w:val="restart"/>
          </w:tcPr>
          <w:p w14:paraId="4B2C8699"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r w:rsidRPr="0021281A">
              <w:rPr>
                <w:rFonts w:asciiTheme="minorHAnsi" w:hAnsiTheme="minorHAnsi"/>
                <w:sz w:val="20"/>
              </w:rPr>
              <w:t>Refer to the</w:t>
            </w:r>
            <w:r w:rsidRPr="0021281A">
              <w:rPr>
                <w:rFonts w:asciiTheme="minorHAnsi" w:hAnsiTheme="minorHAnsi"/>
                <w:sz w:val="20"/>
              </w:rPr>
              <w:br/>
              <w:t>CMTEDD Annual Report</w:t>
            </w:r>
          </w:p>
        </w:tc>
        <w:tc>
          <w:tcPr>
            <w:tcW w:w="1366" w:type="dxa"/>
            <w:vMerge w:val="restart"/>
          </w:tcPr>
          <w:p w14:paraId="06346A09"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r w:rsidRPr="0021281A">
              <w:rPr>
                <w:rFonts w:asciiTheme="minorHAnsi" w:hAnsiTheme="minorHAnsi"/>
                <w:sz w:val="20"/>
              </w:rPr>
              <w:t>N/A</w:t>
            </w:r>
          </w:p>
        </w:tc>
      </w:tr>
      <w:tr w:rsidR="00077380" w:rsidRPr="00CA5B85" w14:paraId="63242850" w14:textId="77777777" w:rsidTr="0021281A">
        <w:trPr>
          <w:trHeight w:val="312"/>
        </w:trPr>
        <w:tc>
          <w:tcPr>
            <w:tcW w:w="4111" w:type="dxa"/>
          </w:tcPr>
          <w:p w14:paraId="2D7A9B4B"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Co-mingled material recycled</w:t>
            </w:r>
          </w:p>
        </w:tc>
        <w:tc>
          <w:tcPr>
            <w:tcW w:w="1607" w:type="dxa"/>
          </w:tcPr>
          <w:p w14:paraId="53A447E3"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Litres</w:t>
            </w:r>
          </w:p>
        </w:tc>
        <w:tc>
          <w:tcPr>
            <w:tcW w:w="2981" w:type="dxa"/>
            <w:gridSpan w:val="2"/>
            <w:vMerge/>
          </w:tcPr>
          <w:p w14:paraId="6066BFC8"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p>
        </w:tc>
        <w:tc>
          <w:tcPr>
            <w:tcW w:w="1366" w:type="dxa"/>
            <w:vMerge/>
          </w:tcPr>
          <w:p w14:paraId="60D84035"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p>
        </w:tc>
      </w:tr>
      <w:tr w:rsidR="00077380" w:rsidRPr="00CA5B85" w14:paraId="7A40319F" w14:textId="77777777" w:rsidTr="0021281A">
        <w:trPr>
          <w:cnfStyle w:val="000000010000" w:firstRow="0" w:lastRow="0" w:firstColumn="0" w:lastColumn="0" w:oddVBand="0" w:evenVBand="0" w:oddHBand="0" w:evenHBand="1" w:firstRowFirstColumn="0" w:firstRowLastColumn="0" w:lastRowFirstColumn="0" w:lastRowLastColumn="0"/>
          <w:trHeight w:val="312"/>
        </w:trPr>
        <w:tc>
          <w:tcPr>
            <w:tcW w:w="4111" w:type="dxa"/>
          </w:tcPr>
          <w:p w14:paraId="7D2B76F3" w14:textId="77777777" w:rsidR="00077380" w:rsidRPr="0021281A" w:rsidRDefault="00077380" w:rsidP="0021281A">
            <w:pPr>
              <w:pStyle w:val="Footer"/>
              <w:tabs>
                <w:tab w:val="clear" w:pos="4153"/>
                <w:tab w:val="clear" w:pos="8306"/>
              </w:tabs>
              <w:spacing w:before="60" w:after="60" w:line="240" w:lineRule="auto"/>
              <w:ind w:left="153" w:hanging="153"/>
              <w:rPr>
                <w:rFonts w:asciiTheme="minorHAnsi" w:hAnsiTheme="minorHAnsi"/>
                <w:sz w:val="20"/>
              </w:rPr>
            </w:pPr>
            <w:r w:rsidRPr="0021281A">
              <w:rPr>
                <w:rFonts w:asciiTheme="minorHAnsi" w:hAnsiTheme="minorHAnsi"/>
                <w:sz w:val="20"/>
              </w:rPr>
              <w:t>Paper and cardboard recycled</w:t>
            </w:r>
            <w:r w:rsidRPr="0021281A">
              <w:rPr>
                <w:rFonts w:asciiTheme="minorHAnsi" w:hAnsiTheme="minorHAnsi"/>
                <w:sz w:val="20"/>
              </w:rPr>
              <w:br/>
              <w:t>(incl. secure paper)</w:t>
            </w:r>
          </w:p>
        </w:tc>
        <w:tc>
          <w:tcPr>
            <w:tcW w:w="1607" w:type="dxa"/>
          </w:tcPr>
          <w:p w14:paraId="077F4C14"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Litres</w:t>
            </w:r>
          </w:p>
        </w:tc>
        <w:tc>
          <w:tcPr>
            <w:tcW w:w="2981" w:type="dxa"/>
            <w:gridSpan w:val="2"/>
            <w:vMerge/>
          </w:tcPr>
          <w:p w14:paraId="39966239"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p>
        </w:tc>
        <w:tc>
          <w:tcPr>
            <w:tcW w:w="1366" w:type="dxa"/>
            <w:vMerge/>
          </w:tcPr>
          <w:p w14:paraId="5942FF12"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p>
        </w:tc>
      </w:tr>
      <w:tr w:rsidR="00077380" w:rsidRPr="00CA5B85" w14:paraId="7E7CE4FF" w14:textId="77777777" w:rsidTr="0094169F">
        <w:trPr>
          <w:trHeight w:val="312"/>
        </w:trPr>
        <w:tc>
          <w:tcPr>
            <w:tcW w:w="4111" w:type="dxa"/>
          </w:tcPr>
          <w:p w14:paraId="0BBCAA09"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Organic material recycled</w:t>
            </w:r>
          </w:p>
        </w:tc>
        <w:tc>
          <w:tcPr>
            <w:tcW w:w="1607" w:type="dxa"/>
          </w:tcPr>
          <w:p w14:paraId="5FD3C5C1"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Litres</w:t>
            </w:r>
          </w:p>
        </w:tc>
        <w:tc>
          <w:tcPr>
            <w:tcW w:w="2981" w:type="dxa"/>
            <w:gridSpan w:val="2"/>
            <w:vMerge/>
          </w:tcPr>
          <w:p w14:paraId="5A565694"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p>
        </w:tc>
        <w:tc>
          <w:tcPr>
            <w:tcW w:w="1366" w:type="dxa"/>
            <w:vMerge/>
          </w:tcPr>
          <w:p w14:paraId="3D4440F6"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p>
        </w:tc>
      </w:tr>
      <w:tr w:rsidR="0021281A" w:rsidRPr="0021281A" w14:paraId="01D88B03" w14:textId="77777777" w:rsidTr="00522724">
        <w:trPr>
          <w:cnfStyle w:val="000000010000" w:firstRow="0" w:lastRow="0" w:firstColumn="0" w:lastColumn="0" w:oddVBand="0" w:evenVBand="0" w:oddHBand="0" w:evenHBand="1" w:firstRowFirstColumn="0" w:firstRowLastColumn="0" w:lastRowFirstColumn="0" w:lastRowLastColumn="0"/>
          <w:trHeight w:val="312"/>
        </w:trPr>
        <w:tc>
          <w:tcPr>
            <w:tcW w:w="4111" w:type="dxa"/>
            <w:shd w:val="clear" w:color="auto" w:fill="E6F0F5"/>
          </w:tcPr>
          <w:p w14:paraId="1869FD5B"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b/>
                <w:sz w:val="20"/>
              </w:rPr>
            </w:pPr>
            <w:r w:rsidRPr="0021281A">
              <w:rPr>
                <w:rFonts w:asciiTheme="minorHAnsi" w:hAnsiTheme="minorHAnsi"/>
                <w:b/>
                <w:sz w:val="20"/>
                <w:u w:val="single"/>
              </w:rPr>
              <w:t>Greenhouse gas emissions</w:t>
            </w:r>
          </w:p>
        </w:tc>
        <w:tc>
          <w:tcPr>
            <w:tcW w:w="1607" w:type="dxa"/>
            <w:shd w:val="clear" w:color="auto" w:fill="E6F0F5"/>
          </w:tcPr>
          <w:p w14:paraId="35294322"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rPr>
            </w:pPr>
          </w:p>
        </w:tc>
        <w:tc>
          <w:tcPr>
            <w:tcW w:w="2981" w:type="dxa"/>
            <w:gridSpan w:val="2"/>
            <w:shd w:val="clear" w:color="auto" w:fill="E6F0F5"/>
          </w:tcPr>
          <w:p w14:paraId="0B01363D"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p>
        </w:tc>
        <w:tc>
          <w:tcPr>
            <w:tcW w:w="1366" w:type="dxa"/>
            <w:shd w:val="clear" w:color="auto" w:fill="E6F0F5"/>
          </w:tcPr>
          <w:p w14:paraId="488A6F31"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p>
        </w:tc>
      </w:tr>
      <w:tr w:rsidR="00077380" w:rsidRPr="00CA5B85" w14:paraId="165ACE35" w14:textId="77777777" w:rsidTr="0021281A">
        <w:trPr>
          <w:trHeight w:val="312"/>
        </w:trPr>
        <w:tc>
          <w:tcPr>
            <w:tcW w:w="4111" w:type="dxa"/>
          </w:tcPr>
          <w:p w14:paraId="6B59AE41" w14:textId="5338AFFF" w:rsidR="00077380" w:rsidRPr="0021281A" w:rsidRDefault="003A287A" w:rsidP="0021281A">
            <w:pPr>
              <w:pStyle w:val="Footer"/>
              <w:tabs>
                <w:tab w:val="clear" w:pos="4153"/>
                <w:tab w:val="clear" w:pos="8306"/>
              </w:tabs>
              <w:spacing w:before="60" w:after="60" w:line="240" w:lineRule="auto"/>
              <w:rPr>
                <w:rFonts w:asciiTheme="minorHAnsi" w:hAnsiTheme="minorHAnsi"/>
                <w:sz w:val="20"/>
                <w:u w:val="single"/>
              </w:rPr>
            </w:pPr>
            <w:r w:rsidRPr="003A287A">
              <w:rPr>
                <w:rFonts w:asciiTheme="minorHAnsi" w:hAnsiTheme="minorHAnsi"/>
                <w:sz w:val="20"/>
              </w:rPr>
              <w:t>Emissions from natural gas use (non-transport)</w:t>
            </w:r>
          </w:p>
        </w:tc>
        <w:tc>
          <w:tcPr>
            <w:tcW w:w="1607" w:type="dxa"/>
          </w:tcPr>
          <w:p w14:paraId="6A7EEE59" w14:textId="77777777" w:rsidR="00077380" w:rsidRPr="0021281A" w:rsidRDefault="00077380" w:rsidP="0021281A">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Tonnes CO</w:t>
            </w:r>
            <w:r w:rsidRPr="0021281A">
              <w:rPr>
                <w:rFonts w:asciiTheme="minorHAnsi" w:hAnsiTheme="minorHAnsi"/>
                <w:sz w:val="20"/>
                <w:vertAlign w:val="subscript"/>
              </w:rPr>
              <w:t>2</w:t>
            </w:r>
            <w:r w:rsidRPr="0021281A">
              <w:rPr>
                <w:rFonts w:asciiTheme="minorHAnsi" w:hAnsiTheme="minorHAnsi"/>
                <w:sz w:val="20"/>
              </w:rPr>
              <w:t>-e</w:t>
            </w:r>
          </w:p>
        </w:tc>
        <w:tc>
          <w:tcPr>
            <w:tcW w:w="2981" w:type="dxa"/>
            <w:gridSpan w:val="2"/>
            <w:vMerge w:val="restart"/>
          </w:tcPr>
          <w:p w14:paraId="228AAB1E"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r w:rsidRPr="0021281A">
              <w:rPr>
                <w:rFonts w:asciiTheme="minorHAnsi" w:hAnsiTheme="minorHAnsi"/>
                <w:sz w:val="20"/>
              </w:rPr>
              <w:t>Refer to the</w:t>
            </w:r>
            <w:r w:rsidRPr="0021281A">
              <w:rPr>
                <w:rFonts w:asciiTheme="minorHAnsi" w:hAnsiTheme="minorHAnsi"/>
                <w:sz w:val="20"/>
              </w:rPr>
              <w:br/>
              <w:t>CMTEDD Annual Report</w:t>
            </w:r>
          </w:p>
        </w:tc>
        <w:tc>
          <w:tcPr>
            <w:tcW w:w="1366" w:type="dxa"/>
            <w:vMerge w:val="restart"/>
          </w:tcPr>
          <w:p w14:paraId="3CD36F1F" w14:textId="77777777" w:rsidR="00077380" w:rsidRPr="0021281A" w:rsidRDefault="00077380" w:rsidP="0021281A">
            <w:pPr>
              <w:pStyle w:val="Footer"/>
              <w:tabs>
                <w:tab w:val="clear" w:pos="4153"/>
                <w:tab w:val="clear" w:pos="8306"/>
              </w:tabs>
              <w:spacing w:before="60" w:after="60" w:line="240" w:lineRule="auto"/>
              <w:jc w:val="center"/>
              <w:rPr>
                <w:rFonts w:asciiTheme="minorHAnsi" w:hAnsiTheme="minorHAnsi"/>
                <w:sz w:val="20"/>
              </w:rPr>
            </w:pPr>
            <w:r w:rsidRPr="0021281A">
              <w:rPr>
                <w:rFonts w:asciiTheme="minorHAnsi" w:hAnsiTheme="minorHAnsi"/>
                <w:sz w:val="20"/>
              </w:rPr>
              <w:t>N/A</w:t>
            </w:r>
          </w:p>
        </w:tc>
      </w:tr>
      <w:tr w:rsidR="00077380" w:rsidRPr="00CA5B85" w14:paraId="74A1F803" w14:textId="77777777" w:rsidTr="003563E5">
        <w:trPr>
          <w:cnfStyle w:val="000000010000" w:firstRow="0" w:lastRow="0" w:firstColumn="0" w:lastColumn="0" w:oddVBand="0" w:evenVBand="0" w:oddHBand="0" w:evenHBand="1" w:firstRowFirstColumn="0" w:firstRowLastColumn="0" w:lastRowFirstColumn="0" w:lastRowLastColumn="0"/>
          <w:trHeight w:val="312"/>
        </w:trPr>
        <w:tc>
          <w:tcPr>
            <w:tcW w:w="4111" w:type="dxa"/>
          </w:tcPr>
          <w:p w14:paraId="34A587D8" w14:textId="40C49E88" w:rsidR="00077380" w:rsidRPr="00306801" w:rsidRDefault="003A287A" w:rsidP="006D6B80">
            <w:pPr>
              <w:pStyle w:val="Footer"/>
              <w:tabs>
                <w:tab w:val="clear" w:pos="4153"/>
                <w:tab w:val="clear" w:pos="8306"/>
              </w:tabs>
              <w:spacing w:before="76"/>
              <w:rPr>
                <w:rFonts w:asciiTheme="minorHAnsi" w:hAnsiTheme="minorHAnsi"/>
                <w:sz w:val="20"/>
              </w:rPr>
            </w:pPr>
            <w:r w:rsidRPr="003A287A">
              <w:rPr>
                <w:rFonts w:asciiTheme="minorHAnsi" w:hAnsiTheme="minorHAnsi"/>
                <w:sz w:val="20"/>
              </w:rPr>
              <w:t>Emissions diesel use (non-transport)</w:t>
            </w:r>
          </w:p>
        </w:tc>
        <w:tc>
          <w:tcPr>
            <w:tcW w:w="1607" w:type="dxa"/>
          </w:tcPr>
          <w:p w14:paraId="4D5932F9" w14:textId="52029987" w:rsidR="00077380" w:rsidRPr="00E97EBA" w:rsidRDefault="00077380" w:rsidP="00306801">
            <w:pPr>
              <w:pStyle w:val="Footer"/>
              <w:tabs>
                <w:tab w:val="clear" w:pos="4153"/>
                <w:tab w:val="clear" w:pos="8306"/>
              </w:tabs>
              <w:spacing w:before="60" w:after="60" w:line="240" w:lineRule="auto"/>
              <w:rPr>
                <w:sz w:val="22"/>
                <w:szCs w:val="22"/>
              </w:rPr>
            </w:pPr>
            <w:r w:rsidRPr="00306801">
              <w:rPr>
                <w:rFonts w:asciiTheme="minorHAnsi" w:hAnsiTheme="minorHAnsi"/>
                <w:sz w:val="20"/>
              </w:rPr>
              <w:t>Tonnes CO</w:t>
            </w:r>
            <w:r w:rsidR="003563E5" w:rsidRPr="0021281A">
              <w:rPr>
                <w:rFonts w:asciiTheme="minorHAnsi" w:hAnsiTheme="minorHAnsi"/>
                <w:sz w:val="20"/>
                <w:vertAlign w:val="subscript"/>
              </w:rPr>
              <w:t>2</w:t>
            </w:r>
            <w:r w:rsidRPr="00306801">
              <w:rPr>
                <w:rFonts w:asciiTheme="minorHAnsi" w:hAnsiTheme="minorHAnsi"/>
                <w:sz w:val="20"/>
              </w:rPr>
              <w:t>-e</w:t>
            </w:r>
          </w:p>
        </w:tc>
        <w:tc>
          <w:tcPr>
            <w:tcW w:w="2981" w:type="dxa"/>
            <w:gridSpan w:val="2"/>
            <w:vMerge/>
          </w:tcPr>
          <w:p w14:paraId="72055B90" w14:textId="77777777" w:rsidR="00077380" w:rsidRPr="00E97EBA" w:rsidRDefault="00077380" w:rsidP="006D6B80">
            <w:pPr>
              <w:pStyle w:val="Footer"/>
              <w:tabs>
                <w:tab w:val="clear" w:pos="4153"/>
                <w:tab w:val="clear" w:pos="8306"/>
              </w:tabs>
              <w:spacing w:before="76"/>
              <w:jc w:val="center"/>
              <w:rPr>
                <w:sz w:val="22"/>
                <w:szCs w:val="22"/>
              </w:rPr>
            </w:pPr>
          </w:p>
        </w:tc>
        <w:tc>
          <w:tcPr>
            <w:tcW w:w="1366" w:type="dxa"/>
            <w:vMerge/>
          </w:tcPr>
          <w:p w14:paraId="52968CBC" w14:textId="77777777" w:rsidR="00077380" w:rsidRPr="00E97EBA" w:rsidRDefault="00077380" w:rsidP="006D6B80">
            <w:pPr>
              <w:pStyle w:val="Footer"/>
              <w:tabs>
                <w:tab w:val="clear" w:pos="4153"/>
                <w:tab w:val="clear" w:pos="8306"/>
              </w:tabs>
              <w:spacing w:before="76"/>
              <w:jc w:val="center"/>
              <w:rPr>
                <w:sz w:val="22"/>
                <w:szCs w:val="22"/>
              </w:rPr>
            </w:pPr>
          </w:p>
        </w:tc>
      </w:tr>
      <w:tr w:rsidR="00D34007" w:rsidRPr="00CA5B85" w14:paraId="7C7EA723" w14:textId="77777777" w:rsidTr="00522724">
        <w:trPr>
          <w:trHeight w:val="312"/>
        </w:trPr>
        <w:tc>
          <w:tcPr>
            <w:tcW w:w="4111" w:type="dxa"/>
            <w:tcBorders>
              <w:bottom w:val="single" w:sz="8" w:space="0" w:color="BFBFBF" w:themeColor="background1" w:themeShade="BF"/>
            </w:tcBorders>
          </w:tcPr>
          <w:p w14:paraId="195E9457" w14:textId="3BD21B6F" w:rsidR="00D34007" w:rsidRPr="00306801" w:rsidRDefault="003A287A" w:rsidP="006D6B80">
            <w:pPr>
              <w:pStyle w:val="Footer"/>
              <w:tabs>
                <w:tab w:val="clear" w:pos="4153"/>
                <w:tab w:val="clear" w:pos="8306"/>
              </w:tabs>
              <w:spacing w:before="76"/>
              <w:rPr>
                <w:rFonts w:asciiTheme="minorHAnsi" w:hAnsiTheme="minorHAnsi"/>
                <w:sz w:val="20"/>
              </w:rPr>
            </w:pPr>
            <w:r w:rsidRPr="003A287A">
              <w:rPr>
                <w:rFonts w:asciiTheme="minorHAnsi" w:hAnsiTheme="minorHAnsi"/>
                <w:sz w:val="20"/>
              </w:rPr>
              <w:t>Emissions from transport fuel use</w:t>
            </w:r>
          </w:p>
        </w:tc>
        <w:tc>
          <w:tcPr>
            <w:tcW w:w="1607" w:type="dxa"/>
            <w:tcBorders>
              <w:bottom w:val="single" w:sz="8" w:space="0" w:color="BFBFBF" w:themeColor="background1" w:themeShade="BF"/>
            </w:tcBorders>
          </w:tcPr>
          <w:p w14:paraId="5C6D995C" w14:textId="206A283B" w:rsidR="00D34007" w:rsidRPr="00306801" w:rsidRDefault="003563E5" w:rsidP="00306801">
            <w:pPr>
              <w:pStyle w:val="Footer"/>
              <w:tabs>
                <w:tab w:val="clear" w:pos="4153"/>
                <w:tab w:val="clear" w:pos="8306"/>
              </w:tabs>
              <w:spacing w:before="60" w:after="60" w:line="240" w:lineRule="auto"/>
              <w:rPr>
                <w:rFonts w:asciiTheme="minorHAnsi" w:hAnsiTheme="minorHAnsi"/>
                <w:sz w:val="20"/>
              </w:rPr>
            </w:pPr>
            <w:r w:rsidRPr="0021281A">
              <w:rPr>
                <w:rFonts w:asciiTheme="minorHAnsi" w:hAnsiTheme="minorHAnsi"/>
                <w:sz w:val="20"/>
              </w:rPr>
              <w:t>Tonnes CO</w:t>
            </w:r>
            <w:r w:rsidRPr="0021281A">
              <w:rPr>
                <w:rFonts w:asciiTheme="minorHAnsi" w:hAnsiTheme="minorHAnsi"/>
                <w:sz w:val="20"/>
                <w:vertAlign w:val="subscript"/>
              </w:rPr>
              <w:t>2</w:t>
            </w:r>
            <w:r w:rsidRPr="0021281A">
              <w:rPr>
                <w:rFonts w:asciiTheme="minorHAnsi" w:hAnsiTheme="minorHAnsi"/>
                <w:sz w:val="20"/>
              </w:rPr>
              <w:t>-e</w:t>
            </w:r>
          </w:p>
        </w:tc>
        <w:tc>
          <w:tcPr>
            <w:tcW w:w="2981" w:type="dxa"/>
            <w:gridSpan w:val="2"/>
            <w:tcBorders>
              <w:bottom w:val="single" w:sz="8" w:space="0" w:color="BFBFBF" w:themeColor="background1" w:themeShade="BF"/>
            </w:tcBorders>
          </w:tcPr>
          <w:p w14:paraId="73A14166" w14:textId="77777777" w:rsidR="00D34007" w:rsidRPr="00E97EBA" w:rsidRDefault="00D34007" w:rsidP="006D6B80">
            <w:pPr>
              <w:pStyle w:val="Footer"/>
              <w:tabs>
                <w:tab w:val="clear" w:pos="4153"/>
                <w:tab w:val="clear" w:pos="8306"/>
              </w:tabs>
              <w:spacing w:before="76"/>
              <w:jc w:val="center"/>
              <w:rPr>
                <w:sz w:val="22"/>
                <w:szCs w:val="22"/>
              </w:rPr>
            </w:pPr>
          </w:p>
        </w:tc>
        <w:tc>
          <w:tcPr>
            <w:tcW w:w="1366" w:type="dxa"/>
            <w:tcBorders>
              <w:bottom w:val="single" w:sz="8" w:space="0" w:color="BFBFBF" w:themeColor="background1" w:themeShade="BF"/>
            </w:tcBorders>
          </w:tcPr>
          <w:p w14:paraId="0C56E43D" w14:textId="77777777" w:rsidR="00D34007" w:rsidRPr="00E97EBA" w:rsidRDefault="00D34007" w:rsidP="006D6B80">
            <w:pPr>
              <w:pStyle w:val="Footer"/>
              <w:tabs>
                <w:tab w:val="clear" w:pos="4153"/>
                <w:tab w:val="clear" w:pos="8306"/>
              </w:tabs>
              <w:spacing w:before="76"/>
              <w:jc w:val="center"/>
              <w:rPr>
                <w:sz w:val="22"/>
                <w:szCs w:val="22"/>
              </w:rPr>
            </w:pPr>
          </w:p>
        </w:tc>
      </w:tr>
    </w:tbl>
    <w:p w14:paraId="4B1739BA" w14:textId="77777777" w:rsidR="00C916B8" w:rsidRPr="00C916B8" w:rsidRDefault="00C916B8" w:rsidP="00C916B8">
      <w:bookmarkStart w:id="545" w:name="_Toc332784426"/>
      <w:bookmarkStart w:id="546" w:name="_Toc366053288"/>
      <w:bookmarkStart w:id="547" w:name="_Toc366053959"/>
      <w:bookmarkStart w:id="548" w:name="_Toc490043646"/>
      <w:bookmarkStart w:id="549" w:name="_Toc490043700"/>
      <w:bookmarkStart w:id="550" w:name="_Toc490043747"/>
      <w:bookmarkStart w:id="551" w:name="_Toc490043794"/>
      <w:bookmarkStart w:id="552" w:name="_Toc490043847"/>
      <w:bookmarkStart w:id="553" w:name="_Toc490044183"/>
      <w:bookmarkStart w:id="554" w:name="_Toc490044455"/>
      <w:bookmarkStart w:id="555" w:name="_Toc493661327"/>
      <w:bookmarkStart w:id="556" w:name="_Toc493661381"/>
      <w:bookmarkStart w:id="557" w:name="_Toc516562793"/>
      <w:bookmarkStart w:id="558" w:name="_Toc516562895"/>
      <w:bookmarkStart w:id="559" w:name="_Toc516563224"/>
      <w:bookmarkStart w:id="560" w:name="_Toc516569075"/>
      <w:bookmarkStart w:id="561" w:name="_Toc16063833"/>
      <w:bookmarkStart w:id="562" w:name="_Toc394488485"/>
      <w:bookmarkStart w:id="563" w:name="_Toc394488527"/>
      <w:bookmarkStart w:id="564" w:name="_Toc302656313"/>
      <w:bookmarkStart w:id="565" w:name="_Toc303238229"/>
      <w:r w:rsidRPr="00C916B8">
        <w:br w:type="page"/>
      </w:r>
    </w:p>
    <w:p w14:paraId="62E57E21" w14:textId="3D1DD2FC" w:rsidR="00B7607C" w:rsidRDefault="009A57A0" w:rsidP="00B7607C">
      <w:pPr>
        <w:spacing w:before="0" w:after="160" w:line="259" w:lineRule="auto"/>
      </w:pPr>
      <w:r>
        <w:rPr>
          <w:b/>
          <w:caps/>
          <w:noProof/>
          <w:color w:val="000000" w:themeColor="text1"/>
          <w:sz w:val="44"/>
          <w:lang w:val="en-GB" w:eastAsia="en-GB"/>
        </w:rPr>
        <w:lastRenderedPageBreak/>
        <mc:AlternateContent>
          <mc:Choice Requires="wps">
            <w:drawing>
              <wp:anchor distT="0" distB="0" distL="114300" distR="114300" simplePos="0" relativeHeight="251654144" behindDoc="0" locked="0" layoutInCell="1" allowOverlap="1" wp14:anchorId="4AB8600D" wp14:editId="5DCBD552">
                <wp:simplePos x="0" y="0"/>
                <wp:positionH relativeFrom="margin">
                  <wp:posOffset>3203575</wp:posOffset>
                </wp:positionH>
                <wp:positionV relativeFrom="paragraph">
                  <wp:posOffset>4961255</wp:posOffset>
                </wp:positionV>
                <wp:extent cx="3373821" cy="3831021"/>
                <wp:effectExtent l="0" t="0" r="0" b="0"/>
                <wp:wrapNone/>
                <wp:docPr id="112" name="Text Box 1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73821" cy="3831021"/>
                        </a:xfrm>
                        <a:prstGeom prst="rect">
                          <a:avLst/>
                        </a:prstGeom>
                        <a:noFill/>
                        <a:ln w="6350">
                          <a:noFill/>
                        </a:ln>
                      </wps:spPr>
                      <wps:txbx>
                        <w:txbxContent>
                          <w:p w14:paraId="3102FD5E" w14:textId="2EC5658A" w:rsidR="00F12C71" w:rsidRPr="001357AE" w:rsidRDefault="00F12C71" w:rsidP="00B7607C">
                            <w:pPr>
                              <w:pStyle w:val="Section"/>
                            </w:pPr>
                            <w:bookmarkStart w:id="566" w:name="_Toc53391319"/>
                            <w:bookmarkStart w:id="567" w:name="_Toc55483060"/>
                            <w:r>
                              <w:t>C</w:t>
                            </w:r>
                            <w:bookmarkEnd w:id="566"/>
                            <w:bookmarkEnd w:id="56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8600D" id="Text Box 112" o:spid="_x0000_s1034" type="#_x0000_t202" alt="&quot;&quot;" style="position:absolute;margin-left:252.25pt;margin-top:390.65pt;width:265.65pt;height:301.6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" filled="f" stroked="f" strokeweight=".5pt">
                <v:textbox>
                  <w:txbxContent>
                    <w:p w14:paraId="3102FD5E" w14:textId="2EC5658A" w:rsidR="00F12C71" w:rsidRPr="001357AE" w:rsidRDefault="00F12C71" w:rsidP="00B7607C">
                      <w:pPr>
                        <w:pStyle w:val="Section"/>
                      </w:pPr>
                      <w:bookmarkStart w:id="572" w:name="_Toc53391319"/>
                      <w:bookmarkStart w:id="573" w:name="_Toc55483060"/>
                      <w:r>
                        <w:t>C</w:t>
                      </w:r>
                      <w:bookmarkEnd w:id="572"/>
                      <w:bookmarkEnd w:id="573"/>
                    </w:p>
                  </w:txbxContent>
                </v:textbox>
                <w10:wrap anchorx="margin"/>
              </v:shape>
            </w:pict>
          </mc:Fallback>
        </mc:AlternateContent>
      </w:r>
      <w:r>
        <w:rPr>
          <w:noProof/>
          <w:lang w:val="en-GB" w:eastAsia="en-GB"/>
        </w:rPr>
        <mc:AlternateContent>
          <mc:Choice Requires="wps">
            <w:drawing>
              <wp:anchor distT="0" distB="0" distL="114300" distR="114300" simplePos="0" relativeHeight="251650048" behindDoc="1" locked="0" layoutInCell="1" allowOverlap="1" wp14:anchorId="19249E7E" wp14:editId="6FC3A538">
                <wp:simplePos x="0" y="0"/>
                <wp:positionH relativeFrom="column">
                  <wp:posOffset>-514985</wp:posOffset>
                </wp:positionH>
                <wp:positionV relativeFrom="paragraph">
                  <wp:posOffset>0</wp:posOffset>
                </wp:positionV>
                <wp:extent cx="6848475" cy="9144000"/>
                <wp:effectExtent l="0" t="0" r="9525" b="0"/>
                <wp:wrapTight wrapText="bothSides">
                  <wp:wrapPolygon edited="0">
                    <wp:start x="16643" y="0"/>
                    <wp:lineTo x="120" y="18720"/>
                    <wp:lineTo x="0" y="18945"/>
                    <wp:lineTo x="0" y="21555"/>
                    <wp:lineTo x="21570" y="21555"/>
                    <wp:lineTo x="21570" y="0"/>
                    <wp:lineTo x="16643" y="0"/>
                  </wp:wrapPolygon>
                </wp:wrapTight>
                <wp:docPr id="109" name="Freeform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8475" cy="9144000"/>
                        </a:xfrm>
                        <a:custGeom>
                          <a:avLst/>
                          <a:gdLst>
                            <a:gd name="connsiteX0" fmla="*/ 5753686 w 7540283"/>
                            <a:gd name="connsiteY0" fmla="*/ 0 h 8145194"/>
                            <a:gd name="connsiteX1" fmla="*/ 7540283 w 7540283"/>
                            <a:gd name="connsiteY1" fmla="*/ 14068 h 8145194"/>
                            <a:gd name="connsiteX2" fmla="*/ 7540283 w 7540283"/>
                            <a:gd name="connsiteY2" fmla="*/ 8145194 h 8145194"/>
                            <a:gd name="connsiteX3" fmla="*/ 0 w 7540283"/>
                            <a:gd name="connsiteY3" fmla="*/ 8145194 h 8145194"/>
                            <a:gd name="connsiteX4" fmla="*/ 0 w 7540283"/>
                            <a:gd name="connsiteY4" fmla="*/ 7230794 h 8145194"/>
                            <a:gd name="connsiteX5" fmla="*/ 5753686 w 7540283"/>
                            <a:gd name="connsiteY5" fmla="*/ 0 h 8145194"/>
                            <a:gd name="connsiteX0" fmla="*/ 5753686 w 7540283"/>
                            <a:gd name="connsiteY0" fmla="*/ 0 h 8145194"/>
                            <a:gd name="connsiteX1" fmla="*/ 7540283 w 7540283"/>
                            <a:gd name="connsiteY1" fmla="*/ 0 h 8145194"/>
                            <a:gd name="connsiteX2" fmla="*/ 7540283 w 7540283"/>
                            <a:gd name="connsiteY2" fmla="*/ 8145194 h 8145194"/>
                            <a:gd name="connsiteX3" fmla="*/ 0 w 7540283"/>
                            <a:gd name="connsiteY3" fmla="*/ 8145194 h 8145194"/>
                            <a:gd name="connsiteX4" fmla="*/ 0 w 7540283"/>
                            <a:gd name="connsiteY4" fmla="*/ 7230794 h 8145194"/>
                            <a:gd name="connsiteX5" fmla="*/ 5753686 w 7540283"/>
                            <a:gd name="connsiteY5" fmla="*/ 0 h 8145194"/>
                            <a:gd name="connsiteX0" fmla="*/ 5753686 w 7540283"/>
                            <a:gd name="connsiteY0" fmla="*/ 0 h 8145194"/>
                            <a:gd name="connsiteX1" fmla="*/ 7347969 w 7540283"/>
                            <a:gd name="connsiteY1" fmla="*/ 0 h 8145194"/>
                            <a:gd name="connsiteX2" fmla="*/ 7540283 w 7540283"/>
                            <a:gd name="connsiteY2" fmla="*/ 8145194 h 8145194"/>
                            <a:gd name="connsiteX3" fmla="*/ 0 w 7540283"/>
                            <a:gd name="connsiteY3" fmla="*/ 8145194 h 8145194"/>
                            <a:gd name="connsiteX4" fmla="*/ 0 w 7540283"/>
                            <a:gd name="connsiteY4" fmla="*/ 7230794 h 8145194"/>
                            <a:gd name="connsiteX5" fmla="*/ 5753686 w 7540283"/>
                            <a:gd name="connsiteY5" fmla="*/ 0 h 8145194"/>
                            <a:gd name="connsiteX0" fmla="*/ 5753686 w 7347969"/>
                            <a:gd name="connsiteY0" fmla="*/ 0 h 8145194"/>
                            <a:gd name="connsiteX1" fmla="*/ 7347969 w 7347969"/>
                            <a:gd name="connsiteY1" fmla="*/ 0 h 8145194"/>
                            <a:gd name="connsiteX2" fmla="*/ 7347969 w 7347969"/>
                            <a:gd name="connsiteY2" fmla="*/ 8145194 h 8145194"/>
                            <a:gd name="connsiteX3" fmla="*/ 0 w 7347969"/>
                            <a:gd name="connsiteY3" fmla="*/ 8145194 h 8145194"/>
                            <a:gd name="connsiteX4" fmla="*/ 0 w 7347969"/>
                            <a:gd name="connsiteY4" fmla="*/ 7230794 h 8145194"/>
                            <a:gd name="connsiteX5" fmla="*/ 5753686 w 7347969"/>
                            <a:gd name="connsiteY5" fmla="*/ 0 h 8145194"/>
                            <a:gd name="connsiteX0" fmla="*/ 5753686 w 7347969"/>
                            <a:gd name="connsiteY0" fmla="*/ 0 h 8145194"/>
                            <a:gd name="connsiteX1" fmla="*/ 7347969 w 7347969"/>
                            <a:gd name="connsiteY1" fmla="*/ 0 h 8145194"/>
                            <a:gd name="connsiteX2" fmla="*/ 7347969 w 7347969"/>
                            <a:gd name="connsiteY2" fmla="*/ 7941944 h 8145194"/>
                            <a:gd name="connsiteX3" fmla="*/ 0 w 7347969"/>
                            <a:gd name="connsiteY3" fmla="*/ 8145194 h 8145194"/>
                            <a:gd name="connsiteX4" fmla="*/ 0 w 7347969"/>
                            <a:gd name="connsiteY4" fmla="*/ 7230794 h 8145194"/>
                            <a:gd name="connsiteX5" fmla="*/ 5753686 w 7347969"/>
                            <a:gd name="connsiteY5" fmla="*/ 0 h 8145194"/>
                            <a:gd name="connsiteX0" fmla="*/ 5753686 w 7347969"/>
                            <a:gd name="connsiteY0" fmla="*/ 0 h 7941944"/>
                            <a:gd name="connsiteX1" fmla="*/ 7347969 w 7347969"/>
                            <a:gd name="connsiteY1" fmla="*/ 0 h 7941944"/>
                            <a:gd name="connsiteX2" fmla="*/ 7347969 w 7347969"/>
                            <a:gd name="connsiteY2" fmla="*/ 7941944 h 7941944"/>
                            <a:gd name="connsiteX3" fmla="*/ 0 w 7347969"/>
                            <a:gd name="connsiteY3" fmla="*/ 7941944 h 7941944"/>
                            <a:gd name="connsiteX4" fmla="*/ 0 w 7347969"/>
                            <a:gd name="connsiteY4" fmla="*/ 7230794 h 7941944"/>
                            <a:gd name="connsiteX5" fmla="*/ 5753686 w 7347969"/>
                            <a:gd name="connsiteY5" fmla="*/ 0 h 7941944"/>
                            <a:gd name="connsiteX0" fmla="*/ 5753686 w 7347969"/>
                            <a:gd name="connsiteY0" fmla="*/ 0 h 7942530"/>
                            <a:gd name="connsiteX1" fmla="*/ 7347969 w 7347969"/>
                            <a:gd name="connsiteY1" fmla="*/ 0 h 7942530"/>
                            <a:gd name="connsiteX2" fmla="*/ 7347969 w 7347969"/>
                            <a:gd name="connsiteY2" fmla="*/ 7941944 h 7942530"/>
                            <a:gd name="connsiteX3" fmla="*/ 196958 w 7347969"/>
                            <a:gd name="connsiteY3" fmla="*/ 7942530 h 7942530"/>
                            <a:gd name="connsiteX4" fmla="*/ 0 w 7347969"/>
                            <a:gd name="connsiteY4" fmla="*/ 7230794 h 7942530"/>
                            <a:gd name="connsiteX5" fmla="*/ 5753686 w 7347969"/>
                            <a:gd name="connsiteY5" fmla="*/ 0 h 7942530"/>
                            <a:gd name="connsiteX0" fmla="*/ 5556728 w 7151011"/>
                            <a:gd name="connsiteY0" fmla="*/ 0 h 7942530"/>
                            <a:gd name="connsiteX1" fmla="*/ 7151011 w 7151011"/>
                            <a:gd name="connsiteY1" fmla="*/ 0 h 7942530"/>
                            <a:gd name="connsiteX2" fmla="*/ 7151011 w 7151011"/>
                            <a:gd name="connsiteY2" fmla="*/ 7941944 h 7942530"/>
                            <a:gd name="connsiteX3" fmla="*/ 0 w 7151011"/>
                            <a:gd name="connsiteY3" fmla="*/ 7942530 h 7942530"/>
                            <a:gd name="connsiteX4" fmla="*/ 1368 w 7151011"/>
                            <a:gd name="connsiteY4" fmla="*/ 6991626 h 7942530"/>
                            <a:gd name="connsiteX5" fmla="*/ 5556728 w 7151011"/>
                            <a:gd name="connsiteY5" fmla="*/ 0 h 7942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151011" h="7942530">
                              <a:moveTo>
                                <a:pt x="5556728" y="0"/>
                              </a:moveTo>
                              <a:lnTo>
                                <a:pt x="7151011" y="0"/>
                              </a:lnTo>
                              <a:lnTo>
                                <a:pt x="7151011" y="7941944"/>
                              </a:lnTo>
                              <a:lnTo>
                                <a:pt x="0" y="7942530"/>
                              </a:lnTo>
                              <a:lnTo>
                                <a:pt x="1368" y="6991626"/>
                              </a:lnTo>
                              <a:lnTo>
                                <a:pt x="5556728" y="0"/>
                              </a:lnTo>
                              <a:close/>
                            </a:path>
                          </a:pathLst>
                        </a:cu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ADC540" w14:textId="77777777" w:rsidR="009A57A0" w:rsidRDefault="00F12C71" w:rsidP="009A57A0">
                            <w:pPr>
                              <w:jc w:val="center"/>
                            </w:pPr>
                            <w:r w:rsidRPr="00A11D0E">
                              <w:t xml:space="preserve"> </w:t>
                            </w:r>
                            <w:r w:rsidR="009A57A0">
                              <w:t xml:space="preserve"> </w:t>
                            </w:r>
                          </w:p>
                          <w:p w14:paraId="75F1A977" w14:textId="067514FA" w:rsidR="00F12C71" w:rsidRPr="00A11D0E" w:rsidRDefault="00F12C71" w:rsidP="00B760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49E7E" id="_x0000_s1035" alt="&quot;&quot;" style="position:absolute;margin-left:-40.55pt;margin-top:0;width:539.25pt;height:10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51011,7942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" adj="-11796480,,5400" path="m5556728,l7151011,r,7941944l,7942530,1368,6991626,5556728,xe" fillcolor="#0070c0" stroked="f" strokeweight="1pt">
                <v:stroke joinstyle="miter"/>
                <v:formulas/>
                <v:path arrowok="t" o:connecttype="custom" o:connectlocs="5321641,0;6848475,0;6848475,9143325;0,9144000;1310,8049252;5321641,0" o:connectangles="0,0,0,0,0,0" textboxrect="0,0,7151011,7942530"/>
                <v:textbox>
                  <w:txbxContent>
                    <w:p w14:paraId="55ADC540" w14:textId="77777777" w:rsidR="009A57A0" w:rsidRDefault="00F12C71" w:rsidP="009A57A0">
                      <w:pPr>
                        <w:jc w:val="center"/>
                      </w:pPr>
                      <w:r w:rsidRPr="00A11D0E">
                        <w:t xml:space="preserve"> </w:t>
                      </w:r>
                      <w:r w:rsidR="009A57A0">
                        <w:t xml:space="preserve"> </w:t>
                      </w:r>
                    </w:p>
                    <w:p w14:paraId="75F1A977" w14:textId="067514FA" w:rsidR="00F12C71" w:rsidRPr="00A11D0E" w:rsidRDefault="00F12C71" w:rsidP="00B7607C">
                      <w:pPr>
                        <w:jc w:val="center"/>
                      </w:pPr>
                    </w:p>
                  </w:txbxContent>
                </v:textbox>
                <w10:wrap type="tight"/>
              </v:shape>
            </w:pict>
          </mc:Fallback>
        </mc:AlternateContent>
      </w:r>
      <w:r>
        <w:rPr>
          <w:b/>
          <w:caps/>
          <w:noProof/>
          <w:color w:val="000000" w:themeColor="text1"/>
          <w:sz w:val="44"/>
          <w:lang w:val="en-GB" w:eastAsia="en-GB"/>
        </w:rPr>
        <mc:AlternateContent>
          <mc:Choice Requires="wps">
            <w:drawing>
              <wp:anchor distT="0" distB="0" distL="114300" distR="114300" simplePos="0" relativeHeight="251658240" behindDoc="0" locked="0" layoutInCell="1" allowOverlap="1" wp14:anchorId="4289D623" wp14:editId="3FA64DE7">
                <wp:simplePos x="0" y="0"/>
                <wp:positionH relativeFrom="column">
                  <wp:posOffset>-495934</wp:posOffset>
                </wp:positionH>
                <wp:positionV relativeFrom="paragraph">
                  <wp:posOffset>975995</wp:posOffset>
                </wp:positionV>
                <wp:extent cx="3810000" cy="1209675"/>
                <wp:effectExtent l="0" t="0" r="0" b="9525"/>
                <wp:wrapNone/>
                <wp:docPr id="111" name="Text Box 1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10000" cy="1209675"/>
                        </a:xfrm>
                        <a:prstGeom prst="rect">
                          <a:avLst/>
                        </a:prstGeom>
                        <a:solidFill>
                          <a:schemeClr val="lt1"/>
                        </a:solidFill>
                        <a:ln w="6350">
                          <a:noFill/>
                        </a:ln>
                      </wps:spPr>
                      <wps:txbx>
                        <w:txbxContent>
                          <w:p w14:paraId="33C92D31" w14:textId="77777777" w:rsidR="00F12C71" w:rsidRPr="001357AE" w:rsidRDefault="00F12C71" w:rsidP="00B7607C">
                            <w:pPr>
                              <w:pStyle w:val="Section0"/>
                            </w:pPr>
                            <w:r w:rsidRPr="001357AE">
                              <w:t>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9D623" id="Text Box 111" o:spid="_x0000_s1036" type="#_x0000_t202" alt="&quot;&quot;" style="position:absolute;margin-left:-39.05pt;margin-top:76.85pt;width:300pt;height:9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" fillcolor="white [3201]" stroked="f" strokeweight=".5pt">
                <v:textbox>
                  <w:txbxContent>
                    <w:p w14:paraId="33C92D31" w14:textId="77777777" w:rsidR="00F12C71" w:rsidRPr="001357AE" w:rsidRDefault="00F12C71" w:rsidP="00B7607C">
                      <w:pPr>
                        <w:pStyle w:val="Section0"/>
                      </w:pPr>
                      <w:r w:rsidRPr="001357AE">
                        <w:t>Section</w:t>
                      </w:r>
                    </w:p>
                  </w:txbxContent>
                </v:textbox>
              </v:shape>
            </w:pict>
          </mc:Fallback>
        </mc:AlternateContent>
      </w:r>
      <w:r>
        <w:rPr>
          <w:noProof/>
          <w:lang w:val="en-GB" w:eastAsia="en-GB"/>
        </w:rPr>
        <mc:AlternateContent>
          <mc:Choice Requires="wps">
            <w:drawing>
              <wp:anchor distT="0" distB="0" distL="114300" distR="114300" simplePos="0" relativeHeight="251645952" behindDoc="0" locked="0" layoutInCell="1" allowOverlap="1" wp14:anchorId="50DC77D9" wp14:editId="6A077ACC">
                <wp:simplePos x="0" y="0"/>
                <wp:positionH relativeFrom="column">
                  <wp:posOffset>-514985</wp:posOffset>
                </wp:positionH>
                <wp:positionV relativeFrom="paragraph">
                  <wp:posOffset>2204720</wp:posOffset>
                </wp:positionV>
                <wp:extent cx="6848475" cy="6934200"/>
                <wp:effectExtent l="0" t="0" r="9525" b="0"/>
                <wp:wrapNone/>
                <wp:docPr id="110" name="Rectangle 1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8475" cy="6934200"/>
                        </a:xfrm>
                        <a:prstGeom prst="rect">
                          <a:avLst/>
                        </a:prstGeom>
                        <a:solidFill>
                          <a:srgbClr val="2741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6B9AE6" w14:textId="31A6A50F" w:rsidR="00491691" w:rsidRDefault="00491691" w:rsidP="00B7607C">
                            <w:pPr>
                              <w:jc w:val="center"/>
                            </w:pPr>
                          </w:p>
                          <w:p w14:paraId="234FB507" w14:textId="1F56F77F" w:rsidR="009A57A0" w:rsidRDefault="009A57A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C77D9" id="Rectangle 110" o:spid="_x0000_s1037" alt="&quot;&quot;" style="position:absolute;margin-left:-40.55pt;margin-top:173.6pt;width:539.25pt;height:54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" fillcolor="#274177" stroked="f" strokeweight="1pt">
                <v:textbox>
                  <w:txbxContent>
                    <w:p w14:paraId="256B9AE6" w14:textId="31A6A50F" w:rsidR="00491691" w:rsidRDefault="00491691" w:rsidP="00B7607C">
                      <w:pPr>
                        <w:jc w:val="center"/>
                      </w:pPr>
                    </w:p>
                    <w:p w14:paraId="234FB507" w14:textId="1F56F77F" w:rsidR="009A57A0" w:rsidRDefault="009A57A0"/>
                  </w:txbxContent>
                </v:textbox>
              </v:rect>
            </w:pict>
          </mc:Fallback>
        </mc:AlternateContent>
      </w:r>
      <w:r w:rsidR="00B7607C">
        <w:rPr>
          <w:noProof/>
          <w:lang w:val="en-GB" w:eastAsia="en-GB"/>
        </w:rPr>
        <w:t xml:space="preserve"> </w:t>
      </w:r>
      <w:r w:rsidR="00B7607C">
        <w:br w:type="page"/>
      </w:r>
    </w:p>
    <w:p w14:paraId="5495512C" w14:textId="5D66C818" w:rsidR="00C916B8" w:rsidRPr="00C916B8" w:rsidRDefault="00C916B8" w:rsidP="00530AF3">
      <w:pPr>
        <w:pStyle w:val="Heading1"/>
      </w:pPr>
      <w:bookmarkStart w:id="568" w:name="_Toc53391320"/>
      <w:bookmarkStart w:id="569" w:name="_Toc55483061"/>
      <w:r w:rsidRPr="00C916B8">
        <w:lastRenderedPageBreak/>
        <w:t>C. FINANCIAL MANAGEMENT REPORTING</w:t>
      </w:r>
      <w:bookmarkStart w:id="570" w:name="_Toc332784407"/>
      <w:bookmarkStart w:id="571" w:name="_Toc366053272"/>
      <w:bookmarkStart w:id="572" w:name="_Toc366053943"/>
      <w:bookmarkStart w:id="573" w:name="_Toc428269538"/>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8"/>
      <w:bookmarkEnd w:id="569"/>
    </w:p>
    <w:p w14:paraId="7F57D980" w14:textId="77777777" w:rsidR="00C916B8" w:rsidRPr="00484333" w:rsidRDefault="00C916B8" w:rsidP="00484333">
      <w:pPr>
        <w:pStyle w:val="Heading2"/>
      </w:pPr>
      <w:bookmarkStart w:id="574" w:name="_Toc490043647"/>
      <w:bookmarkStart w:id="575" w:name="_Toc490043701"/>
      <w:bookmarkStart w:id="576" w:name="_Toc490043748"/>
      <w:bookmarkStart w:id="577" w:name="_Toc490043795"/>
      <w:bookmarkStart w:id="578" w:name="_Toc490043848"/>
      <w:bookmarkStart w:id="579" w:name="_Toc490044184"/>
      <w:bookmarkStart w:id="580" w:name="_Toc490044456"/>
      <w:bookmarkStart w:id="581" w:name="_Toc493661328"/>
      <w:bookmarkStart w:id="582" w:name="_Toc493661382"/>
      <w:bookmarkStart w:id="583" w:name="_Toc516562794"/>
      <w:bookmarkStart w:id="584" w:name="_Toc516562896"/>
      <w:bookmarkStart w:id="585" w:name="_Toc516563225"/>
      <w:bookmarkStart w:id="586" w:name="_Toc516569076"/>
      <w:bookmarkStart w:id="587" w:name="_Toc16063834"/>
      <w:bookmarkStart w:id="588" w:name="_Toc53391321"/>
      <w:bookmarkStart w:id="589" w:name="_Toc55483062"/>
      <w:r w:rsidRPr="00484333">
        <w:t>C.1 Financial Management Analysis</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bookmarkEnd w:id="570"/>
    <w:bookmarkEnd w:id="571"/>
    <w:bookmarkEnd w:id="572"/>
    <w:p w14:paraId="683FFF81" w14:textId="3826F446" w:rsidR="00C916B8" w:rsidRPr="005473B1" w:rsidRDefault="00C916B8" w:rsidP="00C916B8">
      <w:pPr>
        <w:pStyle w:val="BodyText3"/>
        <w:spacing w:before="200" w:after="200" w:line="264" w:lineRule="auto"/>
        <w:jc w:val="left"/>
        <w:rPr>
          <w:rFonts w:ascii="Calibri" w:hAnsi="Calibri"/>
          <w:sz w:val="22"/>
          <w:szCs w:val="22"/>
        </w:rPr>
      </w:pPr>
      <w:r w:rsidRPr="005473B1">
        <w:rPr>
          <w:rFonts w:ascii="Calibri" w:hAnsi="Calibri"/>
          <w:sz w:val="22"/>
          <w:szCs w:val="22"/>
        </w:rPr>
        <w:t>The Authority’s financial results are contain</w:t>
      </w:r>
      <w:r w:rsidR="006D6B80">
        <w:rPr>
          <w:rFonts w:ascii="Calibri" w:hAnsi="Calibri"/>
          <w:sz w:val="22"/>
          <w:szCs w:val="22"/>
        </w:rPr>
        <w:t xml:space="preserve">ed in Part C of this report. </w:t>
      </w:r>
      <w:r w:rsidR="00D74350">
        <w:rPr>
          <w:rFonts w:ascii="Calibri" w:hAnsi="Calibri"/>
          <w:sz w:val="22"/>
          <w:szCs w:val="22"/>
        </w:rPr>
        <w:t xml:space="preserve"> </w:t>
      </w:r>
      <w:r w:rsidR="006D6B80">
        <w:rPr>
          <w:rFonts w:ascii="Calibri" w:hAnsi="Calibri"/>
          <w:sz w:val="22"/>
          <w:szCs w:val="22"/>
        </w:rPr>
        <w:t>T</w:t>
      </w:r>
      <w:r w:rsidRPr="005473B1">
        <w:rPr>
          <w:rFonts w:ascii="Calibri" w:hAnsi="Calibri"/>
          <w:sz w:val="22"/>
          <w:szCs w:val="22"/>
        </w:rPr>
        <w:t>he Authority’s Management Discussion and Analysis</w:t>
      </w:r>
      <w:r w:rsidR="006D6B80">
        <w:rPr>
          <w:rFonts w:ascii="Calibri" w:hAnsi="Calibri"/>
          <w:sz w:val="22"/>
          <w:szCs w:val="22"/>
        </w:rPr>
        <w:t xml:space="preserve"> is below</w:t>
      </w:r>
      <w:r w:rsidRPr="005473B1">
        <w:rPr>
          <w:rFonts w:ascii="Calibri" w:hAnsi="Calibri"/>
          <w:sz w:val="22"/>
          <w:szCs w:val="22"/>
        </w:rPr>
        <w:t>.</w:t>
      </w:r>
    </w:p>
    <w:p w14:paraId="75C79DE2" w14:textId="671B457E" w:rsidR="006D6B80" w:rsidRPr="00AF70E6" w:rsidRDefault="006D6B80" w:rsidP="008C7987">
      <w:pPr>
        <w:pStyle w:val="Heading3"/>
      </w:pPr>
      <w:bookmarkStart w:id="590" w:name="_Toc53391322"/>
      <w:bookmarkStart w:id="591" w:name="_Toc55483063"/>
      <w:bookmarkStart w:id="592" w:name="_Toc332784408"/>
      <w:bookmarkStart w:id="593" w:name="_Toc366053273"/>
      <w:bookmarkStart w:id="594" w:name="_Toc366053944"/>
      <w:bookmarkStart w:id="595" w:name="_Toc490043648"/>
      <w:bookmarkStart w:id="596" w:name="_Toc490043702"/>
      <w:bookmarkStart w:id="597" w:name="_Toc490043749"/>
      <w:bookmarkStart w:id="598" w:name="_Toc490043796"/>
      <w:bookmarkStart w:id="599" w:name="_Toc490043849"/>
      <w:bookmarkStart w:id="600" w:name="_Toc490044185"/>
      <w:bookmarkStart w:id="601" w:name="_Toc490044457"/>
      <w:bookmarkStart w:id="602" w:name="_Toc493661329"/>
      <w:bookmarkStart w:id="603" w:name="_Toc493661383"/>
      <w:bookmarkStart w:id="604" w:name="_Toc516562795"/>
      <w:bookmarkStart w:id="605" w:name="_Toc516562897"/>
      <w:bookmarkStart w:id="606" w:name="_Toc516563226"/>
      <w:bookmarkStart w:id="607" w:name="_Toc516569077"/>
      <w:bookmarkStart w:id="608" w:name="_Toc16063835"/>
      <w:r w:rsidRPr="00AF70E6">
        <w:t>C.1.1 Management Discussion and Analysis for the Financial Year ended 30 June 202</w:t>
      </w:r>
      <w:r w:rsidR="00473D18">
        <w:t>2</w:t>
      </w:r>
      <w:bookmarkEnd w:id="590"/>
      <w:bookmarkEnd w:id="591"/>
    </w:p>
    <w:p w14:paraId="2403E33B" w14:textId="77777777" w:rsidR="00DB7620" w:rsidRPr="00796E30" w:rsidRDefault="00DB7620" w:rsidP="00DB7620">
      <w:pPr>
        <w:pStyle w:val="Heading2"/>
        <w:keepNext w:val="0"/>
        <w:rPr>
          <w:rFonts w:asciiTheme="minorHAnsi" w:hAnsiTheme="minorHAnsi"/>
          <w:sz w:val="26"/>
          <w:szCs w:val="26"/>
        </w:rPr>
      </w:pPr>
      <w:r w:rsidRPr="00796E30">
        <w:rPr>
          <w:rFonts w:asciiTheme="minorHAnsi" w:hAnsiTheme="minorHAnsi"/>
          <w:sz w:val="26"/>
          <w:szCs w:val="26"/>
        </w:rPr>
        <w:t>General Overview</w:t>
      </w:r>
    </w:p>
    <w:p w14:paraId="015152B7" w14:textId="77777777" w:rsidR="00DB7620" w:rsidRPr="0037362A" w:rsidRDefault="00DB7620" w:rsidP="0037362A">
      <w:pPr>
        <w:pStyle w:val="Heading2"/>
        <w:rPr>
          <w:rFonts w:ascii="Calibri" w:hAnsi="Calibri"/>
          <w:b w:val="0"/>
          <w:snapToGrid/>
          <w:color w:val="auto"/>
          <w:sz w:val="22"/>
          <w:szCs w:val="22"/>
        </w:rPr>
      </w:pPr>
      <w:r w:rsidRPr="0037362A">
        <w:rPr>
          <w:rFonts w:ascii="Calibri" w:hAnsi="Calibri"/>
          <w:b w:val="0"/>
          <w:snapToGrid/>
          <w:color w:val="auto"/>
          <w:sz w:val="22"/>
          <w:szCs w:val="22"/>
        </w:rPr>
        <w:t>The ACT Insurance Authority (the Authority) is established under the Insurance Authority Act 2005.</w:t>
      </w:r>
    </w:p>
    <w:p w14:paraId="27DEE4DD" w14:textId="77777777" w:rsidR="00DB7620" w:rsidRPr="0037362A" w:rsidRDefault="00DB7620" w:rsidP="0037362A">
      <w:pPr>
        <w:pStyle w:val="Heading2"/>
        <w:rPr>
          <w:rFonts w:ascii="Calibri" w:hAnsi="Calibri"/>
          <w:b w:val="0"/>
          <w:snapToGrid/>
          <w:color w:val="auto"/>
          <w:sz w:val="22"/>
          <w:szCs w:val="22"/>
        </w:rPr>
      </w:pPr>
      <w:r w:rsidRPr="0037362A">
        <w:rPr>
          <w:rFonts w:ascii="Calibri" w:hAnsi="Calibri"/>
          <w:b w:val="0"/>
          <w:snapToGrid/>
          <w:color w:val="auto"/>
          <w:sz w:val="22"/>
          <w:szCs w:val="22"/>
        </w:rPr>
        <w:t>The Authority works to protect the assets and services of the Territory by providing risk management support and insurance services to all ACT Government directorates</w:t>
      </w:r>
      <w:r w:rsidR="0037362A" w:rsidRPr="0037362A">
        <w:rPr>
          <w:rFonts w:ascii="Calibri" w:hAnsi="Calibri"/>
          <w:b w:val="0"/>
          <w:snapToGrid/>
          <w:color w:val="auto"/>
          <w:sz w:val="22"/>
          <w:szCs w:val="22"/>
        </w:rPr>
        <w:t>, agencies and statutory authorities.</w:t>
      </w:r>
      <w:r w:rsidRPr="0037362A">
        <w:rPr>
          <w:rFonts w:ascii="Calibri" w:hAnsi="Calibri"/>
          <w:b w:val="0"/>
          <w:snapToGrid/>
          <w:color w:val="auto"/>
          <w:sz w:val="22"/>
          <w:szCs w:val="22"/>
        </w:rPr>
        <w:t xml:space="preserve"> The Authority meets the insurable claims and losses of the ACT Government.</w:t>
      </w:r>
    </w:p>
    <w:p w14:paraId="2CFEB679" w14:textId="77777777" w:rsidR="00DB7620" w:rsidRPr="0037362A" w:rsidRDefault="00DB7620" w:rsidP="0037362A">
      <w:pPr>
        <w:pStyle w:val="Heading2"/>
        <w:rPr>
          <w:rFonts w:ascii="Calibri" w:hAnsi="Calibri"/>
          <w:b w:val="0"/>
          <w:snapToGrid/>
          <w:color w:val="auto"/>
          <w:sz w:val="22"/>
          <w:szCs w:val="22"/>
        </w:rPr>
      </w:pPr>
      <w:r w:rsidRPr="0037362A">
        <w:rPr>
          <w:rFonts w:ascii="Calibri" w:hAnsi="Calibri"/>
          <w:b w:val="0"/>
          <w:snapToGrid/>
          <w:color w:val="auto"/>
          <w:sz w:val="22"/>
          <w:szCs w:val="22"/>
        </w:rPr>
        <w:t>The Authority operates as the ACT Government’s captive insurer of Territory risks. The captive insurance model protects the ACT Government budget from a range of catastrophic and accumulated risk exposures through its insurance arrangements, and the accumulation of a fund reserve to meet the cost of asset losses and legal liabilities that occur as a result of the activities of Government.</w:t>
      </w:r>
    </w:p>
    <w:p w14:paraId="42AB0A2C" w14:textId="77777777" w:rsidR="00DB7620" w:rsidRPr="0037362A" w:rsidRDefault="00DB7620" w:rsidP="0037362A">
      <w:pPr>
        <w:pStyle w:val="Heading2"/>
        <w:rPr>
          <w:rFonts w:ascii="Calibri" w:hAnsi="Calibri"/>
          <w:b w:val="0"/>
          <w:snapToGrid/>
          <w:color w:val="auto"/>
          <w:sz w:val="22"/>
          <w:szCs w:val="22"/>
        </w:rPr>
      </w:pPr>
      <w:r w:rsidRPr="0037362A">
        <w:rPr>
          <w:rFonts w:ascii="Calibri" w:hAnsi="Calibri"/>
          <w:b w:val="0"/>
          <w:snapToGrid/>
          <w:color w:val="auto"/>
          <w:sz w:val="22"/>
          <w:szCs w:val="22"/>
        </w:rPr>
        <w:t xml:space="preserve">The Authority operates on a cost recovery basis by collecting premiums from directorates and statutory authorities to meet the anticipated costs of claims.  </w:t>
      </w:r>
    </w:p>
    <w:p w14:paraId="2ABFC9CA" w14:textId="6770A440" w:rsidR="00DB7620" w:rsidRPr="005A24A8" w:rsidRDefault="00DB7620" w:rsidP="00DB7620">
      <w:pPr>
        <w:spacing w:line="264" w:lineRule="auto"/>
        <w:rPr>
          <w:szCs w:val="22"/>
        </w:rPr>
      </w:pPr>
      <w:r>
        <w:rPr>
          <w:szCs w:val="22"/>
        </w:rPr>
        <w:t xml:space="preserve">The </w:t>
      </w:r>
      <w:r w:rsidR="0037362A" w:rsidRPr="0037362A">
        <w:rPr>
          <w:szCs w:val="22"/>
        </w:rPr>
        <w:t>Authority</w:t>
      </w:r>
      <w:r>
        <w:rPr>
          <w:szCs w:val="22"/>
        </w:rPr>
        <w:t xml:space="preserve"> administers the financial transactions relating to the Builders Warranty Insurance </w:t>
      </w:r>
      <w:r w:rsidR="0037362A" w:rsidRPr="0037362A">
        <w:rPr>
          <w:szCs w:val="22"/>
        </w:rPr>
        <w:t xml:space="preserve">(BWI) </w:t>
      </w:r>
      <w:r>
        <w:rPr>
          <w:szCs w:val="22"/>
        </w:rPr>
        <w:t>agreement in place between the Territory and QBE</w:t>
      </w:r>
      <w:r w:rsidR="0037362A" w:rsidRPr="0037362A">
        <w:rPr>
          <w:szCs w:val="22"/>
        </w:rPr>
        <w:t xml:space="preserve"> which commenced 12 March 2020.</w:t>
      </w:r>
      <w:r>
        <w:rPr>
          <w:szCs w:val="22"/>
        </w:rPr>
        <w:t xml:space="preserve">  Under the agreement, the Authority received premium revenue from QBE for any new policies written, QBE is paid a commission and receives fees for the administration of the claims management services it provides.</w:t>
      </w:r>
    </w:p>
    <w:p w14:paraId="1AAD12B1" w14:textId="77777777" w:rsidR="00DB7620" w:rsidRPr="002F63A4" w:rsidRDefault="00DB7620" w:rsidP="008C7987">
      <w:pPr>
        <w:pStyle w:val="Heading3"/>
      </w:pPr>
      <w:r w:rsidRPr="002F63A4">
        <w:t>Objectives</w:t>
      </w:r>
    </w:p>
    <w:p w14:paraId="7CB2DA24" w14:textId="77777777" w:rsidR="00DB7620" w:rsidRPr="005A24A8" w:rsidRDefault="00DB7620" w:rsidP="00DB7620">
      <w:pPr>
        <w:pStyle w:val="BodyText"/>
        <w:rPr>
          <w:szCs w:val="22"/>
        </w:rPr>
      </w:pPr>
      <w:r w:rsidRPr="005A24A8">
        <w:rPr>
          <w:szCs w:val="22"/>
        </w:rPr>
        <w:t>The key objectives of the Authority are to:</w:t>
      </w:r>
    </w:p>
    <w:p w14:paraId="0375DEFF" w14:textId="77777777" w:rsidR="00DB7620" w:rsidRPr="002F63A4" w:rsidRDefault="00DB7620" w:rsidP="00C31157">
      <w:pPr>
        <w:pStyle w:val="BodyText"/>
        <w:numPr>
          <w:ilvl w:val="0"/>
          <w:numId w:val="26"/>
        </w:numPr>
        <w:tabs>
          <w:tab w:val="clear" w:pos="567"/>
        </w:tabs>
        <w:spacing w:before="60" w:after="60" w:line="240" w:lineRule="auto"/>
        <w:rPr>
          <w:rFonts w:asciiTheme="minorHAnsi" w:hAnsiTheme="minorHAnsi"/>
          <w:iCs/>
          <w:szCs w:val="22"/>
        </w:rPr>
      </w:pPr>
      <w:r w:rsidRPr="002F63A4">
        <w:rPr>
          <w:rFonts w:asciiTheme="minorHAnsi" w:hAnsiTheme="minorHAnsi"/>
          <w:iCs/>
          <w:szCs w:val="22"/>
        </w:rPr>
        <w:t xml:space="preserve">carry out the business of insurer of Territory </w:t>
      </w:r>
      <w:proofErr w:type="gramStart"/>
      <w:r w:rsidRPr="002F63A4">
        <w:rPr>
          <w:rFonts w:asciiTheme="minorHAnsi" w:hAnsiTheme="minorHAnsi"/>
          <w:iCs/>
          <w:szCs w:val="22"/>
        </w:rPr>
        <w:t>risks;</w:t>
      </w:r>
      <w:proofErr w:type="gramEnd"/>
    </w:p>
    <w:p w14:paraId="5BF88FD0" w14:textId="77777777" w:rsidR="00DB7620" w:rsidRPr="002F63A4" w:rsidRDefault="00DB7620" w:rsidP="00C31157">
      <w:pPr>
        <w:pStyle w:val="BodyText"/>
        <w:numPr>
          <w:ilvl w:val="0"/>
          <w:numId w:val="26"/>
        </w:numPr>
        <w:tabs>
          <w:tab w:val="clear" w:pos="567"/>
        </w:tabs>
        <w:spacing w:before="60" w:after="60" w:line="240" w:lineRule="auto"/>
        <w:rPr>
          <w:rFonts w:asciiTheme="minorHAnsi" w:hAnsiTheme="minorHAnsi"/>
          <w:iCs/>
          <w:szCs w:val="22"/>
        </w:rPr>
      </w:pPr>
      <w:r w:rsidRPr="002F63A4">
        <w:rPr>
          <w:rFonts w:asciiTheme="minorHAnsi" w:hAnsiTheme="minorHAnsi"/>
          <w:iCs/>
          <w:szCs w:val="22"/>
        </w:rPr>
        <w:t xml:space="preserve">take out insurance of Territory risks with other </w:t>
      </w:r>
      <w:proofErr w:type="gramStart"/>
      <w:r w:rsidRPr="002F63A4">
        <w:rPr>
          <w:rFonts w:asciiTheme="minorHAnsi" w:hAnsiTheme="minorHAnsi"/>
          <w:iCs/>
          <w:szCs w:val="22"/>
        </w:rPr>
        <w:t>entities;</w:t>
      </w:r>
      <w:proofErr w:type="gramEnd"/>
    </w:p>
    <w:p w14:paraId="69B1FAB9" w14:textId="77777777" w:rsidR="00DB7620" w:rsidRPr="002F63A4" w:rsidRDefault="00DB7620" w:rsidP="00C31157">
      <w:pPr>
        <w:pStyle w:val="BodyText"/>
        <w:numPr>
          <w:ilvl w:val="0"/>
          <w:numId w:val="26"/>
        </w:numPr>
        <w:tabs>
          <w:tab w:val="clear" w:pos="567"/>
        </w:tabs>
        <w:spacing w:before="60" w:after="60" w:line="240" w:lineRule="auto"/>
        <w:rPr>
          <w:rFonts w:asciiTheme="minorHAnsi" w:hAnsiTheme="minorHAnsi"/>
          <w:iCs/>
          <w:szCs w:val="22"/>
        </w:rPr>
      </w:pPr>
      <w:r w:rsidRPr="002F63A4">
        <w:rPr>
          <w:rFonts w:asciiTheme="minorHAnsi" w:hAnsiTheme="minorHAnsi"/>
          <w:iCs/>
          <w:szCs w:val="22"/>
        </w:rPr>
        <w:t xml:space="preserve">satisfy or settle claims in relation to Territory </w:t>
      </w:r>
      <w:proofErr w:type="gramStart"/>
      <w:r w:rsidRPr="002F63A4">
        <w:rPr>
          <w:rFonts w:asciiTheme="minorHAnsi" w:hAnsiTheme="minorHAnsi"/>
          <w:iCs/>
          <w:szCs w:val="22"/>
        </w:rPr>
        <w:t>risks;</w:t>
      </w:r>
      <w:proofErr w:type="gramEnd"/>
    </w:p>
    <w:p w14:paraId="6BEC7514" w14:textId="77777777" w:rsidR="0001464E" w:rsidRPr="0001464E" w:rsidRDefault="0001464E" w:rsidP="00C31157">
      <w:pPr>
        <w:pStyle w:val="BodyText"/>
        <w:numPr>
          <w:ilvl w:val="0"/>
          <w:numId w:val="26"/>
        </w:numPr>
        <w:tabs>
          <w:tab w:val="clear" w:pos="567"/>
        </w:tabs>
        <w:spacing w:before="60" w:after="60" w:line="240" w:lineRule="auto"/>
        <w:rPr>
          <w:rFonts w:asciiTheme="minorHAnsi" w:hAnsiTheme="minorHAnsi"/>
          <w:iCs/>
          <w:szCs w:val="22"/>
        </w:rPr>
      </w:pPr>
      <w:r w:rsidRPr="0001464E">
        <w:rPr>
          <w:rFonts w:asciiTheme="minorHAnsi" w:hAnsiTheme="minorHAnsi"/>
          <w:iCs/>
          <w:szCs w:val="22"/>
        </w:rPr>
        <w:t>with the Treasurer’s approval, take action for the realising, enforcing, assigning or extinguishing rights against third parties arising out of or in relation to its business, including, for example:</w:t>
      </w:r>
    </w:p>
    <w:p w14:paraId="6954735A" w14:textId="77777777" w:rsidR="0001464E" w:rsidRPr="0001464E" w:rsidRDefault="0001464E" w:rsidP="00C31157">
      <w:pPr>
        <w:pStyle w:val="BodyText"/>
        <w:numPr>
          <w:ilvl w:val="1"/>
          <w:numId w:val="44"/>
        </w:numPr>
        <w:tabs>
          <w:tab w:val="clear" w:pos="1440"/>
          <w:tab w:val="num" w:pos="851"/>
        </w:tabs>
        <w:spacing w:before="60" w:after="60" w:line="240" w:lineRule="auto"/>
        <w:ind w:hanging="873"/>
        <w:rPr>
          <w:rFonts w:asciiTheme="minorHAnsi" w:hAnsiTheme="minorHAnsi"/>
          <w:iCs/>
          <w:szCs w:val="22"/>
        </w:rPr>
      </w:pPr>
      <w:r w:rsidRPr="0001464E">
        <w:rPr>
          <w:rFonts w:asciiTheme="minorHAnsi" w:hAnsiTheme="minorHAnsi"/>
          <w:iCs/>
          <w:szCs w:val="22"/>
        </w:rPr>
        <w:t xml:space="preserve">taking possession of, dealing with or disposing </w:t>
      </w:r>
      <w:proofErr w:type="gramStart"/>
      <w:r w:rsidRPr="0001464E">
        <w:rPr>
          <w:rFonts w:asciiTheme="minorHAnsi" w:hAnsiTheme="minorHAnsi"/>
          <w:iCs/>
          <w:szCs w:val="22"/>
        </w:rPr>
        <w:t>of,</w:t>
      </w:r>
      <w:proofErr w:type="gramEnd"/>
      <w:r w:rsidRPr="0001464E">
        <w:rPr>
          <w:rFonts w:asciiTheme="minorHAnsi" w:hAnsiTheme="minorHAnsi"/>
          <w:iCs/>
          <w:szCs w:val="22"/>
        </w:rPr>
        <w:t xml:space="preserve"> property; or</w:t>
      </w:r>
    </w:p>
    <w:p w14:paraId="67DA43E5" w14:textId="77777777" w:rsidR="00DB7620" w:rsidRPr="002F63A4" w:rsidRDefault="00DB7620" w:rsidP="00C31157">
      <w:pPr>
        <w:pStyle w:val="BodyText"/>
        <w:numPr>
          <w:ilvl w:val="1"/>
          <w:numId w:val="44"/>
        </w:numPr>
        <w:tabs>
          <w:tab w:val="clear" w:pos="1440"/>
          <w:tab w:val="num" w:pos="851"/>
        </w:tabs>
        <w:spacing w:before="60" w:after="60" w:line="240" w:lineRule="auto"/>
        <w:ind w:hanging="873"/>
        <w:rPr>
          <w:rFonts w:asciiTheme="minorHAnsi" w:hAnsiTheme="minorHAnsi"/>
          <w:iCs/>
          <w:szCs w:val="22"/>
        </w:rPr>
      </w:pPr>
      <w:r w:rsidRPr="002F63A4">
        <w:rPr>
          <w:rFonts w:asciiTheme="minorHAnsi" w:hAnsiTheme="minorHAnsi"/>
          <w:iCs/>
          <w:szCs w:val="22"/>
        </w:rPr>
        <w:t>carrying on a third parties’ business as a going concern.</w:t>
      </w:r>
    </w:p>
    <w:p w14:paraId="3B6BA03A" w14:textId="77777777" w:rsidR="00DB7620" w:rsidRPr="002F63A4" w:rsidRDefault="00DB7620" w:rsidP="00C31157">
      <w:pPr>
        <w:pStyle w:val="BodyText"/>
        <w:numPr>
          <w:ilvl w:val="0"/>
          <w:numId w:val="26"/>
        </w:numPr>
        <w:tabs>
          <w:tab w:val="clear" w:pos="567"/>
        </w:tabs>
        <w:spacing w:before="60" w:after="60" w:line="240" w:lineRule="auto"/>
        <w:rPr>
          <w:rFonts w:asciiTheme="minorHAnsi" w:hAnsiTheme="minorHAnsi"/>
          <w:iCs/>
          <w:szCs w:val="22"/>
        </w:rPr>
      </w:pPr>
      <w:r w:rsidRPr="002F63A4">
        <w:rPr>
          <w:rFonts w:asciiTheme="minorHAnsi" w:hAnsiTheme="minorHAnsi"/>
          <w:iCs/>
          <w:szCs w:val="22"/>
        </w:rPr>
        <w:t>develop and promote good practices for the management of Territory risks; and</w:t>
      </w:r>
    </w:p>
    <w:p w14:paraId="422E2271" w14:textId="6F8EAF61" w:rsidR="00DB7620" w:rsidRDefault="00DB7620" w:rsidP="00C31157">
      <w:pPr>
        <w:pStyle w:val="BodyText"/>
        <w:numPr>
          <w:ilvl w:val="0"/>
          <w:numId w:val="26"/>
        </w:numPr>
        <w:tabs>
          <w:tab w:val="clear" w:pos="567"/>
          <w:tab w:val="num" w:pos="1134"/>
        </w:tabs>
        <w:spacing w:before="60" w:after="60" w:line="240" w:lineRule="auto"/>
        <w:ind w:left="357" w:hanging="357"/>
        <w:rPr>
          <w:rFonts w:asciiTheme="minorHAnsi" w:hAnsiTheme="minorHAnsi"/>
          <w:iCs/>
          <w:szCs w:val="22"/>
        </w:rPr>
      </w:pPr>
      <w:r w:rsidRPr="002F63A4">
        <w:rPr>
          <w:rFonts w:asciiTheme="minorHAnsi" w:hAnsiTheme="minorHAnsi"/>
          <w:iCs/>
          <w:szCs w:val="22"/>
        </w:rPr>
        <w:t>give advice to the Minister about insurance and the management of Territory risks.</w:t>
      </w:r>
    </w:p>
    <w:p w14:paraId="7EEC2429" w14:textId="77777777" w:rsidR="00DB7620" w:rsidRDefault="00DB7620" w:rsidP="00DB7620">
      <w:pPr>
        <w:pStyle w:val="BodyText"/>
        <w:rPr>
          <w:rFonts w:asciiTheme="minorHAnsi" w:hAnsiTheme="minorHAnsi"/>
          <w:iCs/>
          <w:szCs w:val="22"/>
        </w:rPr>
      </w:pPr>
    </w:p>
    <w:p w14:paraId="4434344D" w14:textId="77777777" w:rsidR="00DB7620" w:rsidRDefault="00DB7620" w:rsidP="00DB7620">
      <w:pPr>
        <w:pStyle w:val="BodyText"/>
        <w:rPr>
          <w:rFonts w:asciiTheme="minorHAnsi" w:hAnsiTheme="minorHAnsi"/>
          <w:iCs/>
          <w:szCs w:val="22"/>
        </w:rPr>
      </w:pPr>
    </w:p>
    <w:p w14:paraId="760C3D5E" w14:textId="77777777" w:rsidR="00DB7620" w:rsidRPr="002F63A4" w:rsidRDefault="00DB7620" w:rsidP="008C7987">
      <w:pPr>
        <w:pStyle w:val="Heading3"/>
      </w:pPr>
      <w:r w:rsidRPr="002F63A4">
        <w:lastRenderedPageBreak/>
        <w:t>Risk Management</w:t>
      </w:r>
    </w:p>
    <w:p w14:paraId="4E9B3E00" w14:textId="69130FA9" w:rsidR="00DB7620" w:rsidRPr="005A24A8" w:rsidRDefault="00DB7620" w:rsidP="00DB7620">
      <w:pPr>
        <w:pStyle w:val="CM61"/>
        <w:pBdr>
          <w:top w:val="nil"/>
          <w:left w:val="nil"/>
          <w:bottom w:val="nil"/>
          <w:right w:val="nil"/>
          <w:between w:val="nil"/>
          <w:bar w:val="nil"/>
        </w:pBdr>
        <w:spacing w:before="200" w:after="200" w:line="264" w:lineRule="auto"/>
        <w:rPr>
          <w:rFonts w:ascii="Calibri" w:eastAsia="Times New Roman" w:hAnsi="Calibri"/>
          <w:sz w:val="22"/>
          <w:szCs w:val="22"/>
        </w:rPr>
      </w:pPr>
      <w:r w:rsidRPr="005A24A8">
        <w:rPr>
          <w:rFonts w:ascii="Calibri" w:eastAsia="Times New Roman" w:hAnsi="Calibri"/>
          <w:sz w:val="22"/>
          <w:szCs w:val="22"/>
        </w:rPr>
        <w:t>The Authority has developed and implemented a risk management plan in accordance with the Australian Standard on risk management AS ISO 31000:2018 and the ACT Government’s Risk Management Policy. The</w:t>
      </w:r>
      <w:r>
        <w:rPr>
          <w:rFonts w:ascii="Calibri" w:eastAsia="Times New Roman" w:hAnsi="Calibri"/>
          <w:sz w:val="22"/>
          <w:szCs w:val="22"/>
        </w:rPr>
        <w:t xml:space="preserve"> plan, specific to the</w:t>
      </w:r>
      <w:r w:rsidRPr="005A24A8">
        <w:rPr>
          <w:rFonts w:ascii="Calibri" w:eastAsia="Times New Roman" w:hAnsi="Calibri"/>
          <w:sz w:val="22"/>
          <w:szCs w:val="22"/>
        </w:rPr>
        <w:t xml:space="preserve"> Authority’s</w:t>
      </w:r>
      <w:r>
        <w:rPr>
          <w:rFonts w:ascii="Calibri" w:eastAsia="Times New Roman" w:hAnsi="Calibri"/>
          <w:sz w:val="22"/>
          <w:szCs w:val="22"/>
        </w:rPr>
        <w:t xml:space="preserve"> internal functions,</w:t>
      </w:r>
      <w:r w:rsidRPr="005A24A8">
        <w:rPr>
          <w:rFonts w:ascii="Calibri" w:eastAsia="Times New Roman" w:hAnsi="Calibri"/>
          <w:sz w:val="22"/>
          <w:szCs w:val="22"/>
        </w:rPr>
        <w:t xml:space="preserve"> identifies, and details risks and control measures and treatment action plans for risks in the </w:t>
      </w:r>
      <w:r w:rsidR="001F6D06">
        <w:rPr>
          <w:rFonts w:ascii="Calibri" w:eastAsia="Times New Roman" w:hAnsi="Calibri"/>
          <w:sz w:val="22"/>
          <w:szCs w:val="22"/>
        </w:rPr>
        <w:t xml:space="preserve">three main areas of </w:t>
      </w:r>
      <w:r w:rsidRPr="005A24A8">
        <w:rPr>
          <w:rFonts w:ascii="Calibri" w:eastAsia="Times New Roman" w:hAnsi="Calibri"/>
          <w:sz w:val="22"/>
          <w:szCs w:val="22"/>
        </w:rPr>
        <w:t>financial, business and information technology.</w:t>
      </w:r>
    </w:p>
    <w:p w14:paraId="34A673C5" w14:textId="77777777" w:rsidR="00DB7620" w:rsidRPr="002F63A4" w:rsidRDefault="00DB7620" w:rsidP="00DB7620">
      <w:pPr>
        <w:rPr>
          <w:rFonts w:cs="Helvetica Neue"/>
          <w:color w:val="000000"/>
          <w:szCs w:val="22"/>
          <w:bdr w:val="nil"/>
        </w:rPr>
      </w:pPr>
      <w:r w:rsidRPr="002F63A4">
        <w:rPr>
          <w:rFonts w:cs="Helvetica Neue"/>
          <w:color w:val="000000"/>
          <w:szCs w:val="22"/>
          <w:bdr w:val="nil"/>
        </w:rPr>
        <w:t>The Authority has identified the following key risks:</w:t>
      </w:r>
    </w:p>
    <w:p w14:paraId="70B42A60" w14:textId="77777777" w:rsidR="00DB7620" w:rsidRPr="002F63A4" w:rsidRDefault="00DB7620" w:rsidP="00DB7620">
      <w:pPr>
        <w:pStyle w:val="BSbullet1"/>
        <w:pBdr>
          <w:top w:val="nil"/>
          <w:left w:val="nil"/>
          <w:bottom w:val="nil"/>
          <w:right w:val="nil"/>
          <w:between w:val="nil"/>
          <w:bar w:val="nil"/>
        </w:pBdr>
        <w:spacing w:before="60" w:after="60" w:line="264" w:lineRule="auto"/>
        <w:rPr>
          <w:sz w:val="22"/>
          <w:szCs w:val="22"/>
          <w:bdr w:val="nil"/>
        </w:rPr>
      </w:pPr>
      <w:r w:rsidRPr="002F63A4">
        <w:rPr>
          <w:sz w:val="22"/>
          <w:szCs w:val="22"/>
          <w:bdr w:val="nil"/>
        </w:rPr>
        <w:t>insufficient and/or unsatisfactory external insurance arrangements; and</w:t>
      </w:r>
    </w:p>
    <w:p w14:paraId="4ACA8E99" w14:textId="77777777" w:rsidR="00DB7620" w:rsidRPr="002F63A4" w:rsidRDefault="00DB7620" w:rsidP="00DB7620">
      <w:pPr>
        <w:pStyle w:val="BSbullet1"/>
        <w:pBdr>
          <w:top w:val="nil"/>
          <w:left w:val="nil"/>
          <w:bottom w:val="nil"/>
          <w:right w:val="nil"/>
          <w:between w:val="nil"/>
          <w:bar w:val="nil"/>
        </w:pBdr>
        <w:spacing w:before="60" w:after="60" w:line="264" w:lineRule="auto"/>
        <w:rPr>
          <w:sz w:val="22"/>
          <w:szCs w:val="22"/>
          <w:bdr w:val="nil"/>
        </w:rPr>
      </w:pPr>
      <w:r w:rsidRPr="002F63A4">
        <w:rPr>
          <w:sz w:val="22"/>
          <w:szCs w:val="22"/>
          <w:bdr w:val="nil"/>
        </w:rPr>
        <w:t>annual premiums not sufficient to fully fund claims over the claim development period.</w:t>
      </w:r>
    </w:p>
    <w:p w14:paraId="57CD68CF" w14:textId="46C8422D" w:rsidR="00DB7620" w:rsidRPr="002F63A4" w:rsidRDefault="00DB7620" w:rsidP="00DB7620">
      <w:pPr>
        <w:pBdr>
          <w:top w:val="nil"/>
          <w:left w:val="nil"/>
          <w:bottom w:val="nil"/>
          <w:right w:val="nil"/>
          <w:between w:val="nil"/>
          <w:bar w:val="nil"/>
        </w:pBdr>
        <w:spacing w:line="264" w:lineRule="auto"/>
        <w:rPr>
          <w:rFonts w:asciiTheme="minorHAnsi" w:hAnsiTheme="minorHAnsi"/>
          <w:color w:val="000000"/>
          <w:szCs w:val="22"/>
        </w:rPr>
      </w:pPr>
      <w:r w:rsidRPr="002F63A4">
        <w:rPr>
          <w:rFonts w:eastAsia="Calibri" w:cs="Helvetica Neue"/>
          <w:color w:val="000000"/>
          <w:szCs w:val="22"/>
          <w:bdr w:val="nil"/>
        </w:rPr>
        <w:t>To manage these risks, the Authority engages a specialised insurance broker to provide professional</w:t>
      </w:r>
      <w:r w:rsidRPr="000055BB">
        <w:rPr>
          <w:rFonts w:eastAsia="Calibri" w:cs="Helvetica Neue"/>
          <w:color w:val="000000"/>
          <w:szCs w:val="22"/>
          <w:bdr w:val="nil"/>
        </w:rPr>
        <w:t xml:space="preserve"> advice and access to international and local reinsurance markets. Professional actuaries provide support and advice that aligns agency premiums with claims experience. The Authority has an investment strategy which takes a structured and comprehensive approach to the long-term management of its financial assets to fund future claims liabilities</w:t>
      </w:r>
      <w:r w:rsidRPr="002F63A4">
        <w:rPr>
          <w:rFonts w:asciiTheme="minorHAnsi" w:hAnsiTheme="minorHAnsi"/>
          <w:color w:val="000000"/>
          <w:szCs w:val="22"/>
        </w:rPr>
        <w:t xml:space="preserve">.  </w:t>
      </w:r>
    </w:p>
    <w:p w14:paraId="7E3AB63F" w14:textId="77777777" w:rsidR="00DB7620" w:rsidRPr="00796E30" w:rsidRDefault="00DB7620" w:rsidP="00DB7620">
      <w:pPr>
        <w:pStyle w:val="Heading2"/>
        <w:keepNext w:val="0"/>
        <w:rPr>
          <w:rFonts w:asciiTheme="minorHAnsi" w:hAnsiTheme="minorHAnsi"/>
          <w:sz w:val="26"/>
          <w:szCs w:val="26"/>
        </w:rPr>
      </w:pPr>
      <w:r w:rsidRPr="00796E30">
        <w:rPr>
          <w:rFonts w:asciiTheme="minorHAnsi" w:hAnsiTheme="minorHAnsi"/>
          <w:sz w:val="26"/>
          <w:szCs w:val="26"/>
        </w:rPr>
        <w:t>Financial Performance</w:t>
      </w:r>
    </w:p>
    <w:p w14:paraId="662B3D95" w14:textId="77777777" w:rsidR="00826C13" w:rsidRPr="00826C13" w:rsidRDefault="00826C13" w:rsidP="00826C13">
      <w:pPr>
        <w:pStyle w:val="BodyText3"/>
        <w:spacing w:line="264" w:lineRule="auto"/>
        <w:rPr>
          <w:rFonts w:asciiTheme="minorHAnsi" w:hAnsiTheme="minorHAnsi"/>
          <w:sz w:val="22"/>
          <w:szCs w:val="22"/>
        </w:rPr>
      </w:pPr>
      <w:r w:rsidRPr="00826C13">
        <w:rPr>
          <w:rFonts w:asciiTheme="minorHAnsi" w:hAnsiTheme="minorHAnsi"/>
          <w:sz w:val="22"/>
          <w:szCs w:val="22"/>
        </w:rPr>
        <w:t xml:space="preserve">The following financial information is based on audited Financial Statements for 2021-22, and the forward estimates contained in the Authority’s 2022-23 Statement of Intent. </w:t>
      </w:r>
    </w:p>
    <w:p w14:paraId="6296C7D3" w14:textId="6AA45AC6" w:rsidR="00DB7620" w:rsidRPr="002F63A4" w:rsidRDefault="00DB7620" w:rsidP="00DB7620">
      <w:pPr>
        <w:autoSpaceDE w:val="0"/>
        <w:autoSpaceDN w:val="0"/>
        <w:adjustRightInd w:val="0"/>
        <w:spacing w:line="264" w:lineRule="auto"/>
        <w:rPr>
          <w:rFonts w:eastAsia="Calibri" w:cs="Source Sans Pro Light"/>
          <w:color w:val="000000"/>
          <w:szCs w:val="22"/>
        </w:rPr>
      </w:pPr>
      <w:r w:rsidRPr="00826C13">
        <w:rPr>
          <w:rFonts w:asciiTheme="minorHAnsi" w:eastAsia="Calibri" w:hAnsiTheme="minorHAnsi"/>
          <w:szCs w:val="22"/>
        </w:rPr>
        <w:t xml:space="preserve">During </w:t>
      </w:r>
      <w:r w:rsidR="00826C13" w:rsidRPr="00826C13">
        <w:rPr>
          <w:rFonts w:asciiTheme="minorHAnsi" w:hAnsiTheme="minorHAnsi"/>
          <w:szCs w:val="22"/>
        </w:rPr>
        <w:t>2021-22</w:t>
      </w:r>
      <w:r w:rsidRPr="00826C13">
        <w:rPr>
          <w:rFonts w:asciiTheme="minorHAnsi" w:eastAsia="Calibri" w:hAnsiTheme="minorHAnsi"/>
          <w:szCs w:val="22"/>
        </w:rPr>
        <w:t xml:space="preserve"> the Authority experienced several functional and operational </w:t>
      </w:r>
      <w:r w:rsidR="00826C13" w:rsidRPr="00826C13">
        <w:rPr>
          <w:rFonts w:asciiTheme="minorHAnsi" w:hAnsiTheme="minorHAnsi"/>
          <w:szCs w:val="22"/>
        </w:rPr>
        <w:t xml:space="preserve">events, some of the key </w:t>
      </w:r>
      <w:r w:rsidRPr="00826C13">
        <w:rPr>
          <w:rFonts w:asciiTheme="minorHAnsi" w:eastAsia="Calibri" w:hAnsiTheme="minorHAnsi"/>
          <w:szCs w:val="22"/>
        </w:rPr>
        <w:t>changes</w:t>
      </w:r>
      <w:r w:rsidR="00826C13" w:rsidRPr="00826C13">
        <w:rPr>
          <w:rFonts w:asciiTheme="minorHAnsi" w:hAnsiTheme="minorHAnsi"/>
          <w:szCs w:val="22"/>
        </w:rPr>
        <w:t xml:space="preserve"> and events</w:t>
      </w:r>
      <w:r w:rsidRPr="00826C13">
        <w:rPr>
          <w:rFonts w:asciiTheme="minorHAnsi" w:eastAsia="Calibri" w:hAnsiTheme="minorHAnsi"/>
          <w:szCs w:val="22"/>
        </w:rPr>
        <w:t xml:space="preserve"> included</w:t>
      </w:r>
      <w:r w:rsidRPr="002F63A4">
        <w:rPr>
          <w:rFonts w:eastAsia="Calibri" w:cs="Source Sans Pro Light"/>
          <w:color w:val="000000"/>
          <w:szCs w:val="22"/>
        </w:rPr>
        <w:t>:</w:t>
      </w:r>
    </w:p>
    <w:p w14:paraId="4D7CE5A8" w14:textId="5F59FF85" w:rsidR="00DB7620" w:rsidRPr="00F60BCE" w:rsidRDefault="00E87E71" w:rsidP="00DB7620">
      <w:pPr>
        <w:numPr>
          <w:ilvl w:val="0"/>
          <w:numId w:val="12"/>
        </w:numPr>
        <w:spacing w:before="60" w:after="60" w:line="264" w:lineRule="auto"/>
        <w:ind w:left="357" w:hanging="357"/>
      </w:pPr>
      <w:r>
        <w:t>The Authority has gone through an internal restructure with 10 additional staff being approved to improve the Insurance and Risk Management, Governance and Claims Management services provided by the Authority. The new staffing structure was approved through the 2021-22 budget process and the Authority is gradually recruiting for the new positions to complete the new structure</w:t>
      </w:r>
      <w:r w:rsidR="004A5203">
        <w:t>.</w:t>
      </w:r>
    </w:p>
    <w:p w14:paraId="4B834F79" w14:textId="5F59FF85" w:rsidR="00DB7620" w:rsidRPr="00F60BCE" w:rsidRDefault="004A5203" w:rsidP="00DB7620">
      <w:pPr>
        <w:numPr>
          <w:ilvl w:val="0"/>
          <w:numId w:val="12"/>
        </w:numPr>
        <w:spacing w:before="60" w:after="60" w:line="264" w:lineRule="auto"/>
        <w:ind w:left="357" w:hanging="357"/>
      </w:pPr>
      <w:r>
        <w:t>For the second half of the financial year, the Authority’s investment fund has been significantly impacted by the unfavourable global economic and financial market volatilities driven by high inflation, interest rates and geopolitical risks resulting in a lower investment distribution and loss on the market value of investment</w:t>
      </w:r>
      <w:r w:rsidR="00DB7620">
        <w:t>.</w:t>
      </w:r>
    </w:p>
    <w:p w14:paraId="078CAEF3" w14:textId="77777777" w:rsidR="00DB7620" w:rsidRPr="002F63A4" w:rsidRDefault="00DB7620" w:rsidP="008C7987">
      <w:pPr>
        <w:pStyle w:val="Heading3"/>
      </w:pPr>
      <w:r>
        <w:t>Operating Result</w:t>
      </w:r>
    </w:p>
    <w:p w14:paraId="3B205986" w14:textId="5D8C717E" w:rsidR="00DB7620" w:rsidRPr="008A6C4D" w:rsidRDefault="00DB7620" w:rsidP="00DB7620">
      <w:pPr>
        <w:spacing w:line="264" w:lineRule="auto"/>
        <w:rPr>
          <w:rFonts w:asciiTheme="minorHAnsi" w:hAnsiTheme="minorHAnsi"/>
          <w:szCs w:val="22"/>
        </w:rPr>
      </w:pPr>
      <w:r w:rsidRPr="008A6C4D">
        <w:rPr>
          <w:rFonts w:asciiTheme="minorHAnsi" w:hAnsiTheme="minorHAnsi"/>
          <w:szCs w:val="22"/>
        </w:rPr>
        <w:t xml:space="preserve">The Authority’s operating result for </w:t>
      </w:r>
      <w:r w:rsidR="00F3117F" w:rsidRPr="00F3117F">
        <w:rPr>
          <w:rFonts w:asciiTheme="minorHAnsi" w:hAnsiTheme="minorHAnsi"/>
          <w:szCs w:val="22"/>
        </w:rPr>
        <w:t>2021-22</w:t>
      </w:r>
      <w:r w:rsidRPr="008A6C4D">
        <w:rPr>
          <w:rFonts w:asciiTheme="minorHAnsi" w:hAnsiTheme="minorHAnsi"/>
          <w:szCs w:val="22"/>
        </w:rPr>
        <w:t xml:space="preserve"> is a </w:t>
      </w:r>
      <w:r w:rsidR="00F3117F" w:rsidRPr="00F3117F">
        <w:rPr>
          <w:rFonts w:asciiTheme="minorHAnsi" w:hAnsiTheme="minorHAnsi"/>
          <w:szCs w:val="22"/>
        </w:rPr>
        <w:t>loss</w:t>
      </w:r>
      <w:r w:rsidRPr="005D3CB1">
        <w:rPr>
          <w:rFonts w:asciiTheme="minorHAnsi" w:hAnsiTheme="minorHAnsi"/>
          <w:szCs w:val="22"/>
        </w:rPr>
        <w:t xml:space="preserve"> of </w:t>
      </w:r>
      <w:r w:rsidRPr="00293641">
        <w:rPr>
          <w:rFonts w:asciiTheme="minorHAnsi" w:hAnsiTheme="minorHAnsi"/>
          <w:b/>
          <w:bCs/>
          <w:szCs w:val="22"/>
        </w:rPr>
        <w:t>$</w:t>
      </w:r>
      <w:r w:rsidR="00F3117F" w:rsidRPr="00293641">
        <w:rPr>
          <w:rFonts w:asciiTheme="minorHAnsi" w:hAnsiTheme="minorHAnsi"/>
          <w:b/>
          <w:bCs/>
          <w:szCs w:val="22"/>
        </w:rPr>
        <w:t xml:space="preserve">41.2 </w:t>
      </w:r>
      <w:r w:rsidRPr="00293641">
        <w:rPr>
          <w:rFonts w:asciiTheme="minorHAnsi" w:hAnsiTheme="minorHAnsi"/>
          <w:b/>
          <w:bCs/>
          <w:szCs w:val="22"/>
        </w:rPr>
        <w:t>million</w:t>
      </w:r>
      <w:r w:rsidRPr="005D3CB1">
        <w:rPr>
          <w:rFonts w:asciiTheme="minorHAnsi" w:hAnsiTheme="minorHAnsi"/>
          <w:szCs w:val="22"/>
        </w:rPr>
        <w:t xml:space="preserve">, being </w:t>
      </w:r>
      <w:r w:rsidRPr="00293641">
        <w:rPr>
          <w:rFonts w:asciiTheme="minorHAnsi" w:hAnsiTheme="minorHAnsi"/>
          <w:b/>
          <w:bCs/>
          <w:szCs w:val="22"/>
        </w:rPr>
        <w:t>$</w:t>
      </w:r>
      <w:r w:rsidR="00F3117F" w:rsidRPr="00293641">
        <w:rPr>
          <w:rFonts w:asciiTheme="minorHAnsi" w:hAnsiTheme="minorHAnsi"/>
          <w:b/>
          <w:bCs/>
          <w:szCs w:val="22"/>
        </w:rPr>
        <w:t xml:space="preserve">62.4 </w:t>
      </w:r>
      <w:r w:rsidRPr="00293641">
        <w:rPr>
          <w:rFonts w:asciiTheme="minorHAnsi" w:hAnsiTheme="minorHAnsi"/>
          <w:b/>
          <w:bCs/>
          <w:szCs w:val="22"/>
        </w:rPr>
        <w:t>million</w:t>
      </w:r>
      <w:r w:rsidRPr="005D3CB1">
        <w:rPr>
          <w:rFonts w:asciiTheme="minorHAnsi" w:hAnsiTheme="minorHAnsi"/>
          <w:szCs w:val="22"/>
        </w:rPr>
        <w:t xml:space="preserve"> </w:t>
      </w:r>
      <w:r w:rsidR="00F3117F" w:rsidRPr="00F3117F">
        <w:rPr>
          <w:rFonts w:asciiTheme="minorHAnsi" w:hAnsiTheme="minorHAnsi"/>
          <w:szCs w:val="22"/>
        </w:rPr>
        <w:t>lower</w:t>
      </w:r>
      <w:r w:rsidRPr="005D3CB1">
        <w:rPr>
          <w:rFonts w:asciiTheme="minorHAnsi" w:hAnsiTheme="minorHAnsi"/>
          <w:szCs w:val="22"/>
        </w:rPr>
        <w:t xml:space="preserve"> than the original budget surplus of </w:t>
      </w:r>
      <w:r w:rsidRPr="005D3CB1">
        <w:rPr>
          <w:rFonts w:asciiTheme="minorHAnsi" w:hAnsiTheme="minorHAnsi"/>
          <w:b/>
          <w:bCs/>
          <w:szCs w:val="22"/>
        </w:rPr>
        <w:t>$</w:t>
      </w:r>
      <w:r w:rsidR="00F3117F" w:rsidRPr="00293641">
        <w:rPr>
          <w:rFonts w:asciiTheme="minorHAnsi" w:hAnsiTheme="minorHAnsi"/>
          <w:b/>
          <w:bCs/>
          <w:szCs w:val="22"/>
        </w:rPr>
        <w:t xml:space="preserve">21.2 </w:t>
      </w:r>
      <w:r w:rsidRPr="005D3CB1">
        <w:rPr>
          <w:rFonts w:asciiTheme="minorHAnsi" w:hAnsiTheme="minorHAnsi"/>
          <w:b/>
          <w:bCs/>
          <w:szCs w:val="22"/>
        </w:rPr>
        <w:t>million</w:t>
      </w:r>
      <w:r w:rsidRPr="00F3117F">
        <w:rPr>
          <w:rFonts w:asciiTheme="minorHAnsi" w:hAnsiTheme="minorHAnsi"/>
          <w:szCs w:val="22"/>
        </w:rPr>
        <w:t xml:space="preserve">. </w:t>
      </w:r>
      <w:r w:rsidRPr="005D3CB1">
        <w:rPr>
          <w:rFonts w:asciiTheme="minorHAnsi" w:hAnsiTheme="minorHAnsi"/>
          <w:szCs w:val="22"/>
        </w:rPr>
        <w:t xml:space="preserve">The variance to budget was primarily due to a </w:t>
      </w:r>
      <w:r w:rsidR="00F3117F" w:rsidRPr="00F3117F">
        <w:rPr>
          <w:rFonts w:asciiTheme="minorHAnsi" w:hAnsiTheme="minorHAnsi"/>
          <w:szCs w:val="22"/>
        </w:rPr>
        <w:t>loss of 6.3 per cent</w:t>
      </w:r>
      <w:r w:rsidRPr="005D3CB1">
        <w:rPr>
          <w:rFonts w:asciiTheme="minorHAnsi" w:hAnsiTheme="minorHAnsi"/>
          <w:szCs w:val="22"/>
        </w:rPr>
        <w:t xml:space="preserve"> on </w:t>
      </w:r>
      <w:r w:rsidR="00F3117F" w:rsidRPr="00F3117F">
        <w:rPr>
          <w:rFonts w:asciiTheme="minorHAnsi" w:hAnsiTheme="minorHAnsi"/>
          <w:szCs w:val="22"/>
        </w:rPr>
        <w:t xml:space="preserve">the </w:t>
      </w:r>
      <w:r w:rsidRPr="005D3CB1">
        <w:rPr>
          <w:rFonts w:asciiTheme="minorHAnsi" w:hAnsiTheme="minorHAnsi"/>
          <w:szCs w:val="22"/>
        </w:rPr>
        <w:t>remeasurement of investments</w:t>
      </w:r>
      <w:r w:rsidR="009A6AFE">
        <w:rPr>
          <w:rFonts w:asciiTheme="minorHAnsi" w:hAnsiTheme="minorHAnsi"/>
          <w:szCs w:val="22"/>
        </w:rPr>
        <w:t>,</w:t>
      </w:r>
      <w:r w:rsidRPr="005D3CB1">
        <w:rPr>
          <w:rFonts w:asciiTheme="minorHAnsi" w:hAnsiTheme="minorHAnsi"/>
          <w:szCs w:val="22"/>
        </w:rPr>
        <w:t xml:space="preserve"> </w:t>
      </w:r>
      <w:r w:rsidR="00F3117F" w:rsidRPr="00F3117F">
        <w:rPr>
          <w:rFonts w:asciiTheme="minorHAnsi" w:hAnsiTheme="minorHAnsi"/>
          <w:szCs w:val="22"/>
        </w:rPr>
        <w:t xml:space="preserve">higher claims </w:t>
      </w:r>
      <w:r w:rsidRPr="005D3CB1">
        <w:rPr>
          <w:rFonts w:asciiTheme="minorHAnsi" w:hAnsiTheme="minorHAnsi"/>
          <w:szCs w:val="22"/>
        </w:rPr>
        <w:t>expenses</w:t>
      </w:r>
      <w:r w:rsidR="00F3117F" w:rsidRPr="00F3117F">
        <w:rPr>
          <w:rFonts w:asciiTheme="minorHAnsi" w:hAnsiTheme="minorHAnsi"/>
          <w:szCs w:val="22"/>
        </w:rPr>
        <w:t xml:space="preserve"> due to a higher volume of claims payments and an adjustment for </w:t>
      </w:r>
      <w:r>
        <w:rPr>
          <w:rFonts w:asciiTheme="minorHAnsi" w:hAnsiTheme="minorHAnsi"/>
          <w:szCs w:val="22"/>
        </w:rPr>
        <w:t xml:space="preserve">recoveries from reinsurance </w:t>
      </w:r>
      <w:r w:rsidR="00F3117F" w:rsidRPr="00F3117F">
        <w:rPr>
          <w:rFonts w:asciiTheme="minorHAnsi" w:hAnsiTheme="minorHAnsi"/>
          <w:szCs w:val="22"/>
        </w:rPr>
        <w:t>and third parties due to lower case estimates from the 30 June 2022</w:t>
      </w:r>
      <w:r>
        <w:rPr>
          <w:rFonts w:asciiTheme="minorHAnsi" w:hAnsiTheme="minorHAnsi"/>
          <w:szCs w:val="22"/>
        </w:rPr>
        <w:t xml:space="preserve"> actuarial </w:t>
      </w:r>
      <w:r w:rsidR="00F3117F" w:rsidRPr="00F3117F">
        <w:rPr>
          <w:rFonts w:asciiTheme="minorHAnsi" w:hAnsiTheme="minorHAnsi"/>
          <w:szCs w:val="22"/>
        </w:rPr>
        <w:t>valuation</w:t>
      </w:r>
      <w:r>
        <w:rPr>
          <w:rFonts w:asciiTheme="minorHAnsi" w:hAnsiTheme="minorHAnsi"/>
          <w:szCs w:val="22"/>
        </w:rPr>
        <w:t xml:space="preserve">. </w:t>
      </w:r>
    </w:p>
    <w:p w14:paraId="63173AD3" w14:textId="77777777" w:rsidR="00DB7620" w:rsidRDefault="00DB7620" w:rsidP="00DB7620">
      <w:pPr>
        <w:rPr>
          <w:rFonts w:asciiTheme="minorHAnsi" w:hAnsiTheme="minorHAnsi"/>
          <w:b/>
          <w:sz w:val="32"/>
          <w:szCs w:val="32"/>
          <w:u w:val="single"/>
        </w:rPr>
      </w:pPr>
      <w:r>
        <w:rPr>
          <w:rFonts w:asciiTheme="minorHAnsi" w:hAnsiTheme="minorHAnsi"/>
          <w:b/>
          <w:sz w:val="32"/>
          <w:szCs w:val="32"/>
          <w:u w:val="single"/>
        </w:rPr>
        <w:br w:type="page"/>
      </w:r>
    </w:p>
    <w:p w14:paraId="0D38A5FE" w14:textId="77777777" w:rsidR="00DB7620" w:rsidRPr="008A6C4D" w:rsidRDefault="00DB7620" w:rsidP="00DB7620">
      <w:pPr>
        <w:spacing w:before="144" w:after="144" w:line="264" w:lineRule="auto"/>
        <w:outlineLvl w:val="3"/>
        <w:rPr>
          <w:b/>
          <w:bCs/>
          <w:i/>
          <w:iCs/>
          <w:sz w:val="26"/>
        </w:rPr>
      </w:pPr>
      <w:r w:rsidRPr="008A6C4D">
        <w:rPr>
          <w:b/>
          <w:bCs/>
          <w:i/>
          <w:iCs/>
          <w:sz w:val="26"/>
        </w:rPr>
        <w:lastRenderedPageBreak/>
        <w:t>Underwriting (Loss)</w:t>
      </w:r>
    </w:p>
    <w:p w14:paraId="5144C5FB" w14:textId="77777777" w:rsidR="00DB7620" w:rsidRPr="008A6C4D" w:rsidRDefault="00DB7620" w:rsidP="00DB7620">
      <w:pPr>
        <w:spacing w:before="144" w:after="144"/>
        <w:outlineLvl w:val="4"/>
        <w:rPr>
          <w:b/>
          <w:i/>
        </w:rPr>
      </w:pPr>
      <w:r w:rsidRPr="008A6C4D">
        <w:rPr>
          <w:b/>
          <w:i/>
        </w:rPr>
        <w:t>Components of Underwriting (Loss)</w:t>
      </w:r>
    </w:p>
    <w:p w14:paraId="566C1DAD" w14:textId="06F6F084" w:rsidR="00DB7620" w:rsidRPr="008A6C4D" w:rsidRDefault="00DB7620" w:rsidP="00DB7620">
      <w:pPr>
        <w:rPr>
          <w:rFonts w:asciiTheme="minorHAnsi" w:hAnsiTheme="minorHAnsi"/>
          <w:b/>
          <w:bCs/>
          <w:i/>
          <w:iCs/>
          <w:szCs w:val="22"/>
        </w:rPr>
      </w:pPr>
      <w:r w:rsidRPr="008A6C4D">
        <w:rPr>
          <w:rFonts w:asciiTheme="minorHAnsi" w:hAnsiTheme="minorHAnsi"/>
          <w:szCs w:val="22"/>
        </w:rPr>
        <w:t xml:space="preserve">For the year ended 30 June </w:t>
      </w:r>
      <w:r w:rsidR="00AF716B" w:rsidRPr="00AF716B">
        <w:rPr>
          <w:rFonts w:asciiTheme="minorHAnsi" w:hAnsiTheme="minorHAnsi"/>
          <w:szCs w:val="22"/>
        </w:rPr>
        <w:t>2022</w:t>
      </w:r>
      <w:r w:rsidRPr="008A6C4D">
        <w:rPr>
          <w:rFonts w:asciiTheme="minorHAnsi" w:hAnsiTheme="minorHAnsi"/>
          <w:szCs w:val="22"/>
        </w:rPr>
        <w:t xml:space="preserve">, the Authority recorded a total underwriting loss </w:t>
      </w:r>
      <w:r w:rsidRPr="00D67120">
        <w:rPr>
          <w:rFonts w:asciiTheme="minorHAnsi" w:hAnsiTheme="minorHAnsi"/>
          <w:szCs w:val="22"/>
        </w:rPr>
        <w:t xml:space="preserve">of </w:t>
      </w:r>
      <w:r w:rsidRPr="001D78D1">
        <w:rPr>
          <w:rFonts w:asciiTheme="minorHAnsi" w:hAnsiTheme="minorHAnsi"/>
          <w:b/>
          <w:bCs/>
          <w:szCs w:val="22"/>
        </w:rPr>
        <w:t>$</w:t>
      </w:r>
      <w:r w:rsidR="00AF716B" w:rsidRPr="001D78D1">
        <w:rPr>
          <w:rFonts w:asciiTheme="minorHAnsi" w:hAnsiTheme="minorHAnsi"/>
          <w:b/>
          <w:bCs/>
          <w:szCs w:val="22"/>
        </w:rPr>
        <w:t xml:space="preserve">16.2 </w:t>
      </w:r>
      <w:r w:rsidRPr="001D78D1">
        <w:rPr>
          <w:rFonts w:asciiTheme="minorHAnsi" w:hAnsiTheme="minorHAnsi"/>
          <w:b/>
          <w:bCs/>
          <w:szCs w:val="22"/>
        </w:rPr>
        <w:t>million</w:t>
      </w:r>
      <w:r w:rsidRPr="00AF716B">
        <w:rPr>
          <w:rFonts w:asciiTheme="minorHAnsi" w:hAnsiTheme="minorHAnsi"/>
          <w:szCs w:val="22"/>
        </w:rPr>
        <w:t>.</w:t>
      </w:r>
      <w:r w:rsidRPr="008A6C4D">
        <w:rPr>
          <w:rFonts w:asciiTheme="minorHAnsi" w:hAnsiTheme="minorHAnsi"/>
          <w:szCs w:val="22"/>
        </w:rPr>
        <w:t xml:space="preserve"> As shown below at </w:t>
      </w:r>
      <w:r w:rsidRPr="00AF716B">
        <w:rPr>
          <w:rFonts w:asciiTheme="minorHAnsi" w:hAnsiTheme="minorHAnsi"/>
          <w:szCs w:val="22"/>
        </w:rPr>
        <w:t>Table C.1</w:t>
      </w:r>
      <w:r w:rsidRPr="008A6C4D">
        <w:rPr>
          <w:rFonts w:asciiTheme="minorHAnsi" w:hAnsiTheme="minorHAnsi"/>
          <w:szCs w:val="22"/>
        </w:rPr>
        <w:t xml:space="preserve"> the underwriting results comprise of net earned premiums less net incurred claims.</w:t>
      </w:r>
    </w:p>
    <w:p w14:paraId="0CBB5A7B" w14:textId="3FE39C0C" w:rsidR="00DB7620" w:rsidRPr="008A6C4D" w:rsidRDefault="00DB7620" w:rsidP="00DB7620">
      <w:pPr>
        <w:keepNext/>
        <w:spacing w:before="144" w:after="144"/>
        <w:outlineLvl w:val="5"/>
        <w:rPr>
          <w:rFonts w:cs="Calibri"/>
          <w:bCs/>
          <w:caps/>
          <w:color w:val="00B0F0"/>
          <w:szCs w:val="22"/>
        </w:rPr>
      </w:pPr>
      <w:r w:rsidRPr="008A6C4D">
        <w:rPr>
          <w:rFonts w:cs="Calibri"/>
          <w:bCs/>
          <w:caps/>
          <w:color w:val="00B0F0"/>
          <w:szCs w:val="22"/>
        </w:rPr>
        <w:t>Table C.</w:t>
      </w:r>
      <w:r w:rsidRPr="008A6C4D">
        <w:rPr>
          <w:rFonts w:cs="Calibri"/>
          <w:bCs/>
          <w:caps/>
          <w:color w:val="00B0F0"/>
          <w:szCs w:val="22"/>
        </w:rPr>
        <w:fldChar w:fldCharType="begin"/>
      </w:r>
      <w:r w:rsidRPr="008A6C4D">
        <w:rPr>
          <w:rFonts w:cs="Calibri"/>
          <w:bCs/>
          <w:caps/>
          <w:color w:val="00B0F0"/>
          <w:szCs w:val="22"/>
        </w:rPr>
        <w:instrText xml:space="preserve"> SEQ Table_C \* ARABIC </w:instrText>
      </w:r>
      <w:r w:rsidRPr="008A6C4D">
        <w:rPr>
          <w:rFonts w:cs="Calibri"/>
          <w:bCs/>
          <w:caps/>
          <w:color w:val="00B0F0"/>
          <w:szCs w:val="22"/>
        </w:rPr>
        <w:fldChar w:fldCharType="separate"/>
      </w:r>
      <w:r w:rsidR="008622D5">
        <w:rPr>
          <w:rFonts w:cs="Calibri"/>
          <w:bCs/>
          <w:caps/>
          <w:noProof/>
          <w:color w:val="00B0F0"/>
          <w:szCs w:val="22"/>
        </w:rPr>
        <w:t>1</w:t>
      </w:r>
      <w:r w:rsidRPr="008A6C4D">
        <w:rPr>
          <w:rFonts w:cs="Calibri"/>
          <w:bCs/>
          <w:caps/>
          <w:color w:val="00B0F0"/>
          <w:szCs w:val="22"/>
        </w:rPr>
        <w:fldChar w:fldCharType="end"/>
      </w:r>
      <w:r w:rsidRPr="008A6C4D">
        <w:rPr>
          <w:rFonts w:cs="Calibri"/>
          <w:bCs/>
          <w:caps/>
          <w:color w:val="00B0F0"/>
          <w:szCs w:val="22"/>
        </w:rPr>
        <w:t>: Underwriting (Loss)</w:t>
      </w:r>
    </w:p>
    <w:tbl>
      <w:tblPr>
        <w:tblStyle w:val="ARTable"/>
        <w:tblW w:w="9498" w:type="dxa"/>
        <w:tblLayout w:type="fixed"/>
        <w:tblLook w:val="0020" w:firstRow="1" w:lastRow="0" w:firstColumn="0" w:lastColumn="0" w:noHBand="0" w:noVBand="0"/>
      </w:tblPr>
      <w:tblGrid>
        <w:gridCol w:w="3261"/>
        <w:gridCol w:w="1417"/>
        <w:gridCol w:w="1418"/>
        <w:gridCol w:w="1559"/>
        <w:gridCol w:w="1843"/>
      </w:tblGrid>
      <w:tr w:rsidR="00DB7620" w:rsidRPr="008A6C4D" w14:paraId="7CF8E6D2" w14:textId="77777777" w:rsidTr="00F368E2">
        <w:trPr>
          <w:cnfStyle w:val="100000000000" w:firstRow="1" w:lastRow="0" w:firstColumn="0" w:lastColumn="0" w:oddVBand="0" w:evenVBand="0" w:oddHBand="0" w:evenHBand="0" w:firstRowFirstColumn="0" w:firstRowLastColumn="0" w:lastRowFirstColumn="0" w:lastRowLastColumn="0"/>
          <w:tblHeader/>
        </w:trPr>
        <w:tc>
          <w:tcPr>
            <w:tcW w:w="3261" w:type="dxa"/>
          </w:tcPr>
          <w:p w14:paraId="0A8AD1FD" w14:textId="77777777" w:rsidR="00DB7620" w:rsidRPr="008A6C4D" w:rsidRDefault="00DB7620" w:rsidP="00B82E50">
            <w:pPr>
              <w:spacing w:before="60" w:after="60"/>
              <w:rPr>
                <w:b/>
                <w:color w:val="FFFFFF"/>
                <w:sz w:val="20"/>
              </w:rPr>
            </w:pPr>
            <w:r w:rsidRPr="008A6C4D">
              <w:rPr>
                <w:b/>
                <w:color w:val="FFFFFF"/>
                <w:sz w:val="20"/>
              </w:rPr>
              <w:t>Description</w:t>
            </w:r>
          </w:p>
        </w:tc>
        <w:tc>
          <w:tcPr>
            <w:tcW w:w="1417" w:type="dxa"/>
          </w:tcPr>
          <w:p w14:paraId="0AA69E52" w14:textId="31ECF07F" w:rsidR="00DB7620" w:rsidRPr="008F58AD" w:rsidRDefault="00DB7620" w:rsidP="00B82E50">
            <w:pPr>
              <w:spacing w:before="60" w:after="60"/>
              <w:jc w:val="right"/>
              <w:rPr>
                <w:b/>
                <w:color w:val="FFFFFF"/>
                <w:sz w:val="20"/>
              </w:rPr>
            </w:pPr>
            <w:r w:rsidRPr="008F58AD">
              <w:rPr>
                <w:b/>
                <w:color w:val="FFFFFF"/>
                <w:sz w:val="20"/>
              </w:rPr>
              <w:t>Actual</w:t>
            </w:r>
            <w:r w:rsidRPr="008F58AD">
              <w:rPr>
                <w:b/>
                <w:color w:val="FFFFFF"/>
                <w:sz w:val="20"/>
              </w:rPr>
              <w:br/>
              <w:t>20</w:t>
            </w:r>
            <w:r w:rsidR="00473D18">
              <w:rPr>
                <w:b/>
                <w:color w:val="FFFFFF"/>
                <w:sz w:val="20"/>
              </w:rPr>
              <w:t>20</w:t>
            </w:r>
            <w:r w:rsidRPr="008F58AD">
              <w:rPr>
                <w:b/>
                <w:color w:val="FFFFFF"/>
                <w:sz w:val="20"/>
              </w:rPr>
              <w:t>-</w:t>
            </w:r>
            <w:r>
              <w:rPr>
                <w:b/>
                <w:color w:val="FFFFFF"/>
                <w:sz w:val="20"/>
              </w:rPr>
              <w:t>2</w:t>
            </w:r>
            <w:r w:rsidR="00473D18">
              <w:rPr>
                <w:b/>
                <w:color w:val="FFFFFF"/>
                <w:sz w:val="20"/>
              </w:rPr>
              <w:t>1</w:t>
            </w:r>
            <w:r w:rsidRPr="008F58AD">
              <w:rPr>
                <w:b/>
                <w:color w:val="FFFFFF"/>
                <w:sz w:val="20"/>
              </w:rPr>
              <w:br/>
              <w:t>$’000</w:t>
            </w:r>
          </w:p>
        </w:tc>
        <w:tc>
          <w:tcPr>
            <w:tcW w:w="1418" w:type="dxa"/>
          </w:tcPr>
          <w:p w14:paraId="3514673D" w14:textId="610F395F" w:rsidR="00DB7620" w:rsidRPr="008F58AD" w:rsidRDefault="00DB7620" w:rsidP="00B82E50">
            <w:pPr>
              <w:spacing w:before="60" w:after="60"/>
              <w:jc w:val="right"/>
              <w:rPr>
                <w:b/>
                <w:color w:val="FFFFFF"/>
                <w:sz w:val="20"/>
              </w:rPr>
            </w:pPr>
            <w:r w:rsidRPr="008F58AD">
              <w:rPr>
                <w:b/>
                <w:color w:val="FFFFFF"/>
                <w:sz w:val="20"/>
              </w:rPr>
              <w:t xml:space="preserve">Actual </w:t>
            </w:r>
            <w:r w:rsidRPr="008F58AD">
              <w:rPr>
                <w:b/>
                <w:color w:val="FFFFFF"/>
                <w:sz w:val="20"/>
              </w:rPr>
              <w:br/>
              <w:t>20</w:t>
            </w:r>
            <w:r>
              <w:rPr>
                <w:b/>
                <w:color w:val="FFFFFF"/>
                <w:sz w:val="20"/>
              </w:rPr>
              <w:t>2</w:t>
            </w:r>
            <w:r w:rsidR="00473D18">
              <w:rPr>
                <w:b/>
                <w:color w:val="FFFFFF"/>
                <w:sz w:val="20"/>
              </w:rPr>
              <w:t>1</w:t>
            </w:r>
            <w:r w:rsidRPr="008F58AD">
              <w:rPr>
                <w:b/>
                <w:color w:val="FFFFFF"/>
                <w:sz w:val="20"/>
              </w:rPr>
              <w:t>-2</w:t>
            </w:r>
            <w:r w:rsidR="00473D18">
              <w:rPr>
                <w:b/>
                <w:color w:val="FFFFFF"/>
                <w:sz w:val="20"/>
              </w:rPr>
              <w:t>2</w:t>
            </w:r>
            <w:r w:rsidRPr="008F58AD">
              <w:rPr>
                <w:b/>
                <w:color w:val="FFFFFF"/>
                <w:sz w:val="20"/>
              </w:rPr>
              <w:br/>
              <w:t>$’000</w:t>
            </w:r>
          </w:p>
        </w:tc>
        <w:tc>
          <w:tcPr>
            <w:tcW w:w="1559" w:type="dxa"/>
          </w:tcPr>
          <w:p w14:paraId="6AC95285" w14:textId="574854BA" w:rsidR="00DB7620" w:rsidRPr="008F58AD" w:rsidRDefault="00DB7620" w:rsidP="00B82E50">
            <w:pPr>
              <w:spacing w:before="60" w:after="60"/>
              <w:jc w:val="right"/>
              <w:rPr>
                <w:b/>
                <w:color w:val="FFFFFF"/>
                <w:sz w:val="20"/>
              </w:rPr>
            </w:pPr>
            <w:r w:rsidRPr="008F58AD">
              <w:rPr>
                <w:b/>
                <w:color w:val="FFFFFF"/>
                <w:sz w:val="20"/>
              </w:rPr>
              <w:t>Original Budget 20</w:t>
            </w:r>
            <w:r>
              <w:rPr>
                <w:b/>
                <w:color w:val="FFFFFF"/>
                <w:sz w:val="20"/>
              </w:rPr>
              <w:t>2</w:t>
            </w:r>
            <w:r w:rsidR="00473D18">
              <w:rPr>
                <w:b/>
                <w:color w:val="FFFFFF"/>
                <w:sz w:val="20"/>
              </w:rPr>
              <w:t>1-</w:t>
            </w:r>
            <w:r w:rsidRPr="008F58AD">
              <w:rPr>
                <w:b/>
                <w:color w:val="FFFFFF"/>
                <w:sz w:val="20"/>
              </w:rPr>
              <w:t>2</w:t>
            </w:r>
            <w:r w:rsidR="00473D18">
              <w:rPr>
                <w:b/>
                <w:color w:val="FFFFFF"/>
                <w:sz w:val="20"/>
              </w:rPr>
              <w:t>2</w:t>
            </w:r>
            <w:r w:rsidRPr="008F58AD">
              <w:rPr>
                <w:b/>
                <w:color w:val="FFFFFF"/>
                <w:sz w:val="20"/>
              </w:rPr>
              <w:br/>
              <w:t>$’000</w:t>
            </w:r>
          </w:p>
        </w:tc>
        <w:tc>
          <w:tcPr>
            <w:tcW w:w="1843" w:type="dxa"/>
          </w:tcPr>
          <w:p w14:paraId="486F9D78" w14:textId="1BB20E51" w:rsidR="00DB7620" w:rsidRPr="008F58AD" w:rsidRDefault="00DB7620" w:rsidP="00B82E50">
            <w:pPr>
              <w:spacing w:before="60" w:after="60"/>
              <w:jc w:val="right"/>
              <w:rPr>
                <w:b/>
                <w:color w:val="FFFFFF"/>
                <w:sz w:val="20"/>
              </w:rPr>
            </w:pPr>
            <w:r w:rsidRPr="008F58AD">
              <w:rPr>
                <w:b/>
                <w:color w:val="FFFFFF"/>
                <w:sz w:val="20"/>
              </w:rPr>
              <w:t>Estimated</w:t>
            </w:r>
            <w:r w:rsidR="00B17F6D">
              <w:rPr>
                <w:b/>
                <w:color w:val="FFFFFF"/>
                <w:sz w:val="20"/>
              </w:rPr>
              <w:t xml:space="preserve"> </w:t>
            </w:r>
            <w:r w:rsidRPr="008F58AD">
              <w:rPr>
                <w:b/>
                <w:color w:val="FFFFFF"/>
                <w:sz w:val="20"/>
              </w:rPr>
              <w:t>Budget</w:t>
            </w:r>
            <w:r w:rsidRPr="008F58AD">
              <w:rPr>
                <w:b/>
                <w:color w:val="FFFFFF"/>
                <w:sz w:val="20"/>
              </w:rPr>
              <w:br/>
              <w:t>202</w:t>
            </w:r>
            <w:r w:rsidR="00473D18">
              <w:rPr>
                <w:b/>
                <w:color w:val="FFFFFF"/>
                <w:sz w:val="20"/>
              </w:rPr>
              <w:t>2</w:t>
            </w:r>
            <w:r w:rsidRPr="008F58AD">
              <w:rPr>
                <w:b/>
                <w:color w:val="FFFFFF"/>
                <w:sz w:val="20"/>
              </w:rPr>
              <w:t>-</w:t>
            </w:r>
            <w:r w:rsidDel="00473D18">
              <w:rPr>
                <w:b/>
                <w:color w:val="FFFFFF"/>
                <w:sz w:val="20"/>
              </w:rPr>
              <w:t>2</w:t>
            </w:r>
            <w:r w:rsidR="00473D18">
              <w:rPr>
                <w:b/>
                <w:color w:val="FFFFFF"/>
                <w:sz w:val="20"/>
              </w:rPr>
              <w:t>3</w:t>
            </w:r>
            <w:r w:rsidRPr="008F58AD">
              <w:rPr>
                <w:b/>
                <w:color w:val="FFFFFF"/>
                <w:sz w:val="20"/>
              </w:rPr>
              <w:br/>
              <w:t>$’000</w:t>
            </w:r>
          </w:p>
        </w:tc>
      </w:tr>
      <w:tr w:rsidR="00473D18" w:rsidRPr="008A6C4D" w14:paraId="02280168" w14:textId="77777777" w:rsidTr="00F368E2">
        <w:trPr>
          <w:trHeight w:val="425"/>
        </w:trPr>
        <w:tc>
          <w:tcPr>
            <w:tcW w:w="3261" w:type="dxa"/>
          </w:tcPr>
          <w:p w14:paraId="73BC0B82" w14:textId="77777777" w:rsidR="00473D18" w:rsidRPr="008A6C4D" w:rsidRDefault="00473D18" w:rsidP="00473D18">
            <w:pPr>
              <w:spacing w:before="80" w:after="80"/>
              <w:jc w:val="both"/>
              <w:rPr>
                <w:sz w:val="20"/>
              </w:rPr>
            </w:pPr>
            <w:r w:rsidRPr="008A6C4D">
              <w:rPr>
                <w:sz w:val="20"/>
              </w:rPr>
              <w:t>Net Earned Premiums</w:t>
            </w:r>
          </w:p>
        </w:tc>
        <w:tc>
          <w:tcPr>
            <w:tcW w:w="1417" w:type="dxa"/>
          </w:tcPr>
          <w:p w14:paraId="101278EF" w14:textId="543CF31C" w:rsidR="00473D18" w:rsidRPr="00D67120" w:rsidRDefault="00437731" w:rsidP="00473D18">
            <w:pPr>
              <w:spacing w:before="80" w:after="80"/>
              <w:jc w:val="right"/>
              <w:rPr>
                <w:sz w:val="20"/>
              </w:rPr>
            </w:pPr>
            <w:r w:rsidRPr="00D67120">
              <w:rPr>
                <w:sz w:val="20"/>
              </w:rPr>
              <w:t>39,94</w:t>
            </w:r>
            <w:r>
              <w:rPr>
                <w:sz w:val="20"/>
              </w:rPr>
              <w:t>5</w:t>
            </w:r>
          </w:p>
        </w:tc>
        <w:tc>
          <w:tcPr>
            <w:tcW w:w="1418" w:type="dxa"/>
          </w:tcPr>
          <w:p w14:paraId="2FB6224C" w14:textId="2F87B9DF" w:rsidR="00473D18" w:rsidRPr="00D67120" w:rsidRDefault="00437731" w:rsidP="00473D18">
            <w:pPr>
              <w:spacing w:before="80" w:after="80"/>
              <w:jc w:val="right"/>
              <w:rPr>
                <w:sz w:val="20"/>
              </w:rPr>
            </w:pPr>
            <w:r w:rsidRPr="0099522D">
              <w:t>48,652</w:t>
            </w:r>
          </w:p>
        </w:tc>
        <w:tc>
          <w:tcPr>
            <w:tcW w:w="1559" w:type="dxa"/>
          </w:tcPr>
          <w:p w14:paraId="794E7D4C" w14:textId="04F27A9B" w:rsidR="00473D18" w:rsidRPr="00D67120" w:rsidRDefault="00437731" w:rsidP="00473D18">
            <w:pPr>
              <w:spacing w:before="80" w:after="80"/>
              <w:jc w:val="right"/>
              <w:rPr>
                <w:sz w:val="20"/>
              </w:rPr>
            </w:pPr>
            <w:r w:rsidRPr="0099522D">
              <w:t>47,265</w:t>
            </w:r>
          </w:p>
        </w:tc>
        <w:tc>
          <w:tcPr>
            <w:tcW w:w="1843" w:type="dxa"/>
          </w:tcPr>
          <w:p w14:paraId="5329B595" w14:textId="65563092" w:rsidR="00473D18" w:rsidRPr="00D67120" w:rsidRDefault="00437731" w:rsidP="00473D18">
            <w:pPr>
              <w:spacing w:before="80" w:after="80"/>
              <w:jc w:val="right"/>
              <w:rPr>
                <w:sz w:val="20"/>
              </w:rPr>
            </w:pPr>
            <w:r w:rsidRPr="0099522D">
              <w:t>56,471</w:t>
            </w:r>
          </w:p>
        </w:tc>
      </w:tr>
      <w:tr w:rsidR="00473D18" w:rsidRPr="008A6C4D" w14:paraId="552FB2C9" w14:textId="77777777" w:rsidTr="00F368E2">
        <w:trPr>
          <w:cnfStyle w:val="000000010000" w:firstRow="0" w:lastRow="0" w:firstColumn="0" w:lastColumn="0" w:oddVBand="0" w:evenVBand="0" w:oddHBand="0" w:evenHBand="1" w:firstRowFirstColumn="0" w:firstRowLastColumn="0" w:lastRowFirstColumn="0" w:lastRowLastColumn="0"/>
          <w:trHeight w:val="425"/>
        </w:trPr>
        <w:tc>
          <w:tcPr>
            <w:tcW w:w="3261" w:type="dxa"/>
          </w:tcPr>
          <w:p w14:paraId="53CA91F3" w14:textId="77777777" w:rsidR="00473D18" w:rsidRPr="008A6C4D" w:rsidRDefault="00473D18" w:rsidP="00473D18">
            <w:pPr>
              <w:spacing w:before="80" w:after="80"/>
              <w:jc w:val="both"/>
              <w:rPr>
                <w:sz w:val="20"/>
              </w:rPr>
            </w:pPr>
            <w:r w:rsidRPr="008A6C4D">
              <w:rPr>
                <w:sz w:val="20"/>
              </w:rPr>
              <w:t>Net Incurred Claims</w:t>
            </w:r>
          </w:p>
        </w:tc>
        <w:tc>
          <w:tcPr>
            <w:tcW w:w="1417" w:type="dxa"/>
          </w:tcPr>
          <w:p w14:paraId="1D4E06B3" w14:textId="73DC7991" w:rsidR="00473D18" w:rsidRPr="00D67120" w:rsidRDefault="00473D18" w:rsidP="00473D18">
            <w:pPr>
              <w:spacing w:before="80" w:after="80"/>
              <w:jc w:val="right"/>
              <w:rPr>
                <w:sz w:val="20"/>
              </w:rPr>
            </w:pPr>
            <w:r w:rsidRPr="00D67120">
              <w:rPr>
                <w:sz w:val="20"/>
              </w:rPr>
              <w:t>(44,07</w:t>
            </w:r>
            <w:r>
              <w:rPr>
                <w:sz w:val="20"/>
              </w:rPr>
              <w:t>3</w:t>
            </w:r>
            <w:r w:rsidRPr="00D67120" w:rsidDel="002A0BCC">
              <w:rPr>
                <w:sz w:val="20"/>
              </w:rPr>
              <w:t>)</w:t>
            </w:r>
          </w:p>
        </w:tc>
        <w:tc>
          <w:tcPr>
            <w:tcW w:w="1418" w:type="dxa"/>
          </w:tcPr>
          <w:p w14:paraId="5563CF54" w14:textId="36924DF2" w:rsidR="00473D18" w:rsidRPr="00D67120" w:rsidRDefault="00437731" w:rsidP="00473D18">
            <w:pPr>
              <w:spacing w:before="80" w:after="80"/>
              <w:jc w:val="right"/>
              <w:rPr>
                <w:sz w:val="20"/>
              </w:rPr>
            </w:pPr>
            <w:r w:rsidRPr="0099522D">
              <w:t>(64,852)</w:t>
            </w:r>
          </w:p>
        </w:tc>
        <w:tc>
          <w:tcPr>
            <w:tcW w:w="1559" w:type="dxa"/>
          </w:tcPr>
          <w:p w14:paraId="71159C3C" w14:textId="25C50EE3" w:rsidR="00473D18" w:rsidRPr="00D67120" w:rsidRDefault="00437731" w:rsidP="00473D18">
            <w:pPr>
              <w:spacing w:before="80" w:after="80"/>
              <w:jc w:val="right"/>
              <w:rPr>
                <w:sz w:val="20"/>
              </w:rPr>
            </w:pPr>
            <w:r w:rsidRPr="0099522D">
              <w:t>(41,914)</w:t>
            </w:r>
          </w:p>
        </w:tc>
        <w:tc>
          <w:tcPr>
            <w:tcW w:w="1843" w:type="dxa"/>
          </w:tcPr>
          <w:p w14:paraId="65179804" w14:textId="13D8E95E" w:rsidR="00473D18" w:rsidRPr="00D67120" w:rsidRDefault="00437731" w:rsidP="00473D18">
            <w:pPr>
              <w:spacing w:before="80" w:after="80"/>
              <w:jc w:val="right"/>
              <w:rPr>
                <w:sz w:val="20"/>
              </w:rPr>
            </w:pPr>
            <w:r w:rsidRPr="0099522D">
              <w:t>(48,859)</w:t>
            </w:r>
          </w:p>
        </w:tc>
      </w:tr>
      <w:tr w:rsidR="00473D18" w:rsidRPr="008A6C4D" w14:paraId="0EB9C205" w14:textId="77777777" w:rsidTr="00F368E2">
        <w:trPr>
          <w:trHeight w:val="425"/>
        </w:trPr>
        <w:tc>
          <w:tcPr>
            <w:tcW w:w="3261" w:type="dxa"/>
            <w:tcBorders>
              <w:bottom w:val="single" w:sz="8" w:space="0" w:color="BFBFBF"/>
            </w:tcBorders>
          </w:tcPr>
          <w:p w14:paraId="21EAA0FD" w14:textId="77777777" w:rsidR="00473D18" w:rsidRPr="008A6C4D" w:rsidRDefault="00473D18" w:rsidP="00473D18">
            <w:pPr>
              <w:spacing w:before="80" w:after="80"/>
              <w:jc w:val="both"/>
              <w:rPr>
                <w:sz w:val="20"/>
              </w:rPr>
            </w:pPr>
            <w:r w:rsidRPr="008A6C4D">
              <w:rPr>
                <w:sz w:val="20"/>
              </w:rPr>
              <w:t>Underwriting (Loss)</w:t>
            </w:r>
            <w:r>
              <w:rPr>
                <w:sz w:val="20"/>
              </w:rPr>
              <w:t xml:space="preserve"> Profit</w:t>
            </w:r>
          </w:p>
        </w:tc>
        <w:tc>
          <w:tcPr>
            <w:tcW w:w="1417" w:type="dxa"/>
            <w:tcBorders>
              <w:bottom w:val="single" w:sz="8" w:space="0" w:color="BFBFBF"/>
            </w:tcBorders>
          </w:tcPr>
          <w:p w14:paraId="412EC6D4" w14:textId="540BB44F" w:rsidR="00473D18" w:rsidRPr="00D67120" w:rsidRDefault="00473D18" w:rsidP="00473D18">
            <w:pPr>
              <w:spacing w:before="80" w:after="80"/>
              <w:jc w:val="right"/>
              <w:rPr>
                <w:sz w:val="20"/>
              </w:rPr>
            </w:pPr>
            <w:r w:rsidRPr="00D67120">
              <w:rPr>
                <w:sz w:val="20"/>
              </w:rPr>
              <w:t>(4,128</w:t>
            </w:r>
            <w:r w:rsidRPr="00D67120" w:rsidDel="002A0BCC">
              <w:rPr>
                <w:sz w:val="20"/>
              </w:rPr>
              <w:t>)</w:t>
            </w:r>
          </w:p>
        </w:tc>
        <w:tc>
          <w:tcPr>
            <w:tcW w:w="1418" w:type="dxa"/>
            <w:tcBorders>
              <w:bottom w:val="single" w:sz="8" w:space="0" w:color="BFBFBF"/>
            </w:tcBorders>
          </w:tcPr>
          <w:p w14:paraId="3A8E8058" w14:textId="037D78E5" w:rsidR="00473D18" w:rsidRPr="00D67120" w:rsidRDefault="00437731" w:rsidP="00473D18">
            <w:pPr>
              <w:spacing w:before="80" w:after="80"/>
              <w:jc w:val="right"/>
              <w:rPr>
                <w:sz w:val="20"/>
              </w:rPr>
            </w:pPr>
            <w:r w:rsidRPr="0099522D">
              <w:t>(16,200)</w:t>
            </w:r>
          </w:p>
        </w:tc>
        <w:tc>
          <w:tcPr>
            <w:tcW w:w="1559" w:type="dxa"/>
            <w:tcBorders>
              <w:bottom w:val="single" w:sz="8" w:space="0" w:color="BFBFBF"/>
            </w:tcBorders>
          </w:tcPr>
          <w:p w14:paraId="07DE74D5" w14:textId="7F939013" w:rsidR="00473D18" w:rsidRPr="00D67120" w:rsidRDefault="00437731" w:rsidP="00473D18">
            <w:pPr>
              <w:spacing w:before="80" w:after="80"/>
              <w:jc w:val="right"/>
              <w:rPr>
                <w:sz w:val="20"/>
              </w:rPr>
            </w:pPr>
            <w:r w:rsidRPr="0099522D">
              <w:t>5,351</w:t>
            </w:r>
          </w:p>
        </w:tc>
        <w:tc>
          <w:tcPr>
            <w:tcW w:w="1843" w:type="dxa"/>
            <w:tcBorders>
              <w:bottom w:val="single" w:sz="8" w:space="0" w:color="BFBFBF"/>
            </w:tcBorders>
          </w:tcPr>
          <w:p w14:paraId="7C34C014" w14:textId="5B0B3385" w:rsidR="00473D18" w:rsidRPr="00D67120" w:rsidRDefault="00437731" w:rsidP="00473D18">
            <w:pPr>
              <w:spacing w:before="80" w:after="80"/>
              <w:jc w:val="right"/>
              <w:rPr>
                <w:sz w:val="20"/>
              </w:rPr>
            </w:pPr>
            <w:r w:rsidRPr="0099522D">
              <w:t>7,612</w:t>
            </w:r>
          </w:p>
        </w:tc>
      </w:tr>
    </w:tbl>
    <w:p w14:paraId="0754EBF2" w14:textId="77777777" w:rsidR="00DB7620" w:rsidRPr="008A6C4D" w:rsidRDefault="00DB7620" w:rsidP="00DB7620">
      <w:pPr>
        <w:spacing w:before="144" w:after="144"/>
        <w:outlineLvl w:val="4"/>
        <w:rPr>
          <w:b/>
          <w:i/>
        </w:rPr>
      </w:pPr>
      <w:r w:rsidRPr="008A6C4D">
        <w:rPr>
          <w:b/>
          <w:i/>
        </w:rPr>
        <w:t>Comparison to Budget</w:t>
      </w:r>
    </w:p>
    <w:p w14:paraId="5FEC6A3F" w14:textId="137FA35A" w:rsidR="00DB7620" w:rsidRPr="008A6C4D" w:rsidRDefault="00DB7620" w:rsidP="00DB7620">
      <w:pPr>
        <w:pStyle w:val="BodyText3"/>
        <w:spacing w:before="200" w:after="200" w:line="264" w:lineRule="auto"/>
        <w:jc w:val="left"/>
        <w:rPr>
          <w:rFonts w:asciiTheme="minorHAnsi" w:hAnsiTheme="minorHAnsi"/>
          <w:sz w:val="22"/>
          <w:szCs w:val="22"/>
        </w:rPr>
      </w:pPr>
      <w:r w:rsidRPr="00D67120">
        <w:rPr>
          <w:rFonts w:asciiTheme="minorHAnsi" w:hAnsiTheme="minorHAnsi"/>
          <w:sz w:val="22"/>
          <w:szCs w:val="22"/>
        </w:rPr>
        <w:t xml:space="preserve">The underwriting loss of </w:t>
      </w:r>
      <w:r w:rsidRPr="00D67120">
        <w:rPr>
          <w:rFonts w:asciiTheme="minorHAnsi" w:hAnsiTheme="minorHAnsi"/>
          <w:b/>
          <w:bCs/>
          <w:sz w:val="22"/>
          <w:szCs w:val="22"/>
        </w:rPr>
        <w:t>$</w:t>
      </w:r>
      <w:r w:rsidR="008334E8" w:rsidRPr="008334E8">
        <w:rPr>
          <w:rFonts w:asciiTheme="minorHAnsi" w:hAnsiTheme="minorHAnsi"/>
          <w:b/>
          <w:bCs/>
          <w:sz w:val="22"/>
          <w:szCs w:val="22"/>
        </w:rPr>
        <w:t xml:space="preserve">16.2 </w:t>
      </w:r>
      <w:r w:rsidRPr="00D67120">
        <w:rPr>
          <w:rFonts w:asciiTheme="minorHAnsi" w:hAnsiTheme="minorHAnsi"/>
          <w:b/>
          <w:bCs/>
          <w:sz w:val="22"/>
          <w:szCs w:val="22"/>
        </w:rPr>
        <w:t>million</w:t>
      </w:r>
      <w:r w:rsidRPr="00D67120">
        <w:rPr>
          <w:rFonts w:asciiTheme="minorHAnsi" w:hAnsiTheme="minorHAnsi"/>
          <w:sz w:val="22"/>
          <w:szCs w:val="22"/>
        </w:rPr>
        <w:t xml:space="preserve"> was</w:t>
      </w:r>
      <w:r w:rsidRPr="008334E8">
        <w:rPr>
          <w:rFonts w:asciiTheme="minorHAnsi" w:hAnsiTheme="minorHAnsi"/>
          <w:sz w:val="22"/>
          <w:szCs w:val="22"/>
        </w:rPr>
        <w:t xml:space="preserve"> </w:t>
      </w:r>
      <w:r w:rsidRPr="008334E8">
        <w:rPr>
          <w:rFonts w:asciiTheme="minorHAnsi" w:hAnsiTheme="minorHAnsi"/>
          <w:b/>
          <w:bCs/>
          <w:sz w:val="22"/>
          <w:szCs w:val="22"/>
        </w:rPr>
        <w:t>$</w:t>
      </w:r>
      <w:r w:rsidR="008334E8" w:rsidRPr="008334E8">
        <w:rPr>
          <w:rFonts w:asciiTheme="minorHAnsi" w:hAnsiTheme="minorHAnsi"/>
          <w:b/>
          <w:bCs/>
          <w:sz w:val="22"/>
          <w:szCs w:val="22"/>
        </w:rPr>
        <w:t xml:space="preserve">21.6 </w:t>
      </w:r>
      <w:r w:rsidRPr="008334E8">
        <w:rPr>
          <w:rFonts w:asciiTheme="minorHAnsi" w:hAnsiTheme="minorHAnsi"/>
          <w:b/>
          <w:bCs/>
          <w:sz w:val="22"/>
          <w:szCs w:val="22"/>
        </w:rPr>
        <w:t>million</w:t>
      </w:r>
      <w:r w:rsidRPr="00D67120">
        <w:rPr>
          <w:rFonts w:asciiTheme="minorHAnsi" w:hAnsiTheme="minorHAnsi"/>
          <w:sz w:val="22"/>
          <w:szCs w:val="22"/>
        </w:rPr>
        <w:t xml:space="preserve"> lower than the original budget underwriting </w:t>
      </w:r>
      <w:r w:rsidR="008334E8" w:rsidRPr="008334E8">
        <w:rPr>
          <w:rFonts w:asciiTheme="minorHAnsi" w:hAnsiTheme="minorHAnsi"/>
          <w:sz w:val="22"/>
          <w:szCs w:val="22"/>
        </w:rPr>
        <w:t>profit result</w:t>
      </w:r>
      <w:r w:rsidRPr="00D67120">
        <w:rPr>
          <w:rFonts w:asciiTheme="minorHAnsi" w:hAnsiTheme="minorHAnsi"/>
          <w:sz w:val="22"/>
          <w:szCs w:val="22"/>
        </w:rPr>
        <w:t xml:space="preserve"> of </w:t>
      </w:r>
      <w:r w:rsidRPr="008334E8">
        <w:rPr>
          <w:rFonts w:asciiTheme="minorHAnsi" w:hAnsiTheme="minorHAnsi"/>
          <w:b/>
          <w:bCs/>
          <w:sz w:val="22"/>
          <w:szCs w:val="22"/>
        </w:rPr>
        <w:t>$</w:t>
      </w:r>
      <w:r w:rsidR="008334E8" w:rsidRPr="008334E8">
        <w:rPr>
          <w:rFonts w:asciiTheme="minorHAnsi" w:hAnsiTheme="minorHAnsi"/>
          <w:b/>
          <w:bCs/>
          <w:sz w:val="22"/>
          <w:szCs w:val="22"/>
        </w:rPr>
        <w:t xml:space="preserve">5.4 </w:t>
      </w:r>
      <w:r w:rsidRPr="008334E8">
        <w:rPr>
          <w:rFonts w:asciiTheme="minorHAnsi" w:hAnsiTheme="minorHAnsi"/>
          <w:b/>
          <w:bCs/>
          <w:sz w:val="22"/>
          <w:szCs w:val="22"/>
        </w:rPr>
        <w:t>million</w:t>
      </w:r>
      <w:r w:rsidRPr="00D67120">
        <w:rPr>
          <w:rFonts w:asciiTheme="minorHAnsi" w:hAnsiTheme="minorHAnsi"/>
          <w:sz w:val="22"/>
          <w:szCs w:val="22"/>
        </w:rPr>
        <w:t>.</w:t>
      </w:r>
      <w:r w:rsidRPr="008A6C4D">
        <w:rPr>
          <w:rFonts w:asciiTheme="minorHAnsi" w:hAnsiTheme="minorHAnsi"/>
          <w:sz w:val="22"/>
          <w:szCs w:val="22"/>
        </w:rPr>
        <w:t xml:space="preserve"> </w:t>
      </w:r>
    </w:p>
    <w:p w14:paraId="0BB4C9BB" w14:textId="4C06EE7C" w:rsidR="00DB7620" w:rsidRPr="008A6C4D" w:rsidRDefault="00DB7620" w:rsidP="25A31E46">
      <w:pPr>
        <w:pStyle w:val="BodyText3"/>
        <w:spacing w:before="200" w:after="200" w:line="264" w:lineRule="auto"/>
        <w:jc w:val="left"/>
        <w:rPr>
          <w:rFonts w:asciiTheme="minorHAnsi" w:hAnsiTheme="minorHAnsi"/>
          <w:b/>
          <w:bCs/>
          <w:i/>
          <w:iCs/>
          <w:sz w:val="22"/>
          <w:szCs w:val="22"/>
        </w:rPr>
      </w:pPr>
      <w:r w:rsidRPr="25A31E46">
        <w:rPr>
          <w:rFonts w:asciiTheme="minorHAnsi" w:hAnsiTheme="minorHAnsi"/>
          <w:sz w:val="22"/>
          <w:szCs w:val="22"/>
        </w:rPr>
        <w:t xml:space="preserve">The </w:t>
      </w:r>
      <w:r w:rsidR="00C3733B" w:rsidRPr="25A31E46">
        <w:rPr>
          <w:rFonts w:asciiTheme="minorHAnsi" w:hAnsiTheme="minorHAnsi"/>
          <w:sz w:val="22"/>
          <w:szCs w:val="22"/>
        </w:rPr>
        <w:t xml:space="preserve">lower </w:t>
      </w:r>
      <w:r w:rsidRPr="25A31E46">
        <w:rPr>
          <w:rFonts w:asciiTheme="minorHAnsi" w:hAnsiTheme="minorHAnsi"/>
          <w:sz w:val="22"/>
          <w:szCs w:val="22"/>
        </w:rPr>
        <w:t xml:space="preserve">underwriting loss is predominantly due to </w:t>
      </w:r>
      <w:proofErr w:type="gramStart"/>
      <w:r w:rsidR="00C3733B" w:rsidRPr="25A31E46">
        <w:rPr>
          <w:rFonts w:asciiTheme="minorHAnsi" w:hAnsiTheme="minorHAnsi"/>
          <w:sz w:val="22"/>
          <w:szCs w:val="22"/>
        </w:rPr>
        <w:t>higher than expected</w:t>
      </w:r>
      <w:proofErr w:type="gramEnd"/>
      <w:r w:rsidR="00C3733B" w:rsidRPr="25A31E46">
        <w:rPr>
          <w:rFonts w:asciiTheme="minorHAnsi" w:hAnsiTheme="minorHAnsi"/>
          <w:sz w:val="22"/>
          <w:szCs w:val="22"/>
        </w:rPr>
        <w:t xml:space="preserve"> </w:t>
      </w:r>
      <w:r w:rsidRPr="25A31E46">
        <w:rPr>
          <w:rFonts w:asciiTheme="minorHAnsi" w:hAnsiTheme="minorHAnsi"/>
          <w:sz w:val="22"/>
          <w:szCs w:val="22"/>
        </w:rPr>
        <w:t xml:space="preserve">net incurred claims of </w:t>
      </w:r>
      <w:r w:rsidRPr="25A31E46">
        <w:rPr>
          <w:rFonts w:asciiTheme="minorHAnsi" w:hAnsiTheme="minorHAnsi"/>
          <w:b/>
          <w:bCs/>
          <w:sz w:val="22"/>
          <w:szCs w:val="22"/>
        </w:rPr>
        <w:t>$</w:t>
      </w:r>
      <w:r w:rsidR="00C3733B" w:rsidRPr="25A31E46">
        <w:rPr>
          <w:rFonts w:asciiTheme="minorHAnsi" w:hAnsiTheme="minorHAnsi"/>
          <w:b/>
          <w:bCs/>
          <w:sz w:val="22"/>
          <w:szCs w:val="22"/>
        </w:rPr>
        <w:t>22.9</w:t>
      </w:r>
      <w:r w:rsidRPr="25A31E46">
        <w:rPr>
          <w:rFonts w:asciiTheme="minorHAnsi" w:hAnsiTheme="minorHAnsi"/>
          <w:b/>
          <w:bCs/>
          <w:sz w:val="22"/>
          <w:szCs w:val="22"/>
        </w:rPr>
        <w:t> million</w:t>
      </w:r>
      <w:r w:rsidRPr="25A31E46">
        <w:rPr>
          <w:rFonts w:asciiTheme="minorHAnsi" w:hAnsiTheme="minorHAnsi"/>
          <w:sz w:val="22"/>
          <w:szCs w:val="22"/>
        </w:rPr>
        <w:t xml:space="preserve">. Net incurred claims incorporate claims expense net of reinsurance recoveries and other claims related recoveries. Claims expense was higher than the original budget by </w:t>
      </w:r>
      <w:r w:rsidRPr="25A31E46">
        <w:rPr>
          <w:rFonts w:asciiTheme="minorHAnsi" w:hAnsiTheme="minorHAnsi"/>
          <w:b/>
          <w:bCs/>
          <w:sz w:val="22"/>
          <w:szCs w:val="22"/>
        </w:rPr>
        <w:t>$</w:t>
      </w:r>
      <w:r w:rsidR="00C3733B" w:rsidRPr="25A31E46">
        <w:rPr>
          <w:rFonts w:asciiTheme="minorHAnsi" w:hAnsiTheme="minorHAnsi"/>
          <w:b/>
          <w:bCs/>
          <w:sz w:val="22"/>
          <w:szCs w:val="22"/>
        </w:rPr>
        <w:t xml:space="preserve">14.3 </w:t>
      </w:r>
      <w:r w:rsidRPr="25A31E46">
        <w:rPr>
          <w:rFonts w:asciiTheme="minorHAnsi" w:hAnsiTheme="minorHAnsi"/>
          <w:b/>
          <w:bCs/>
          <w:sz w:val="22"/>
          <w:szCs w:val="22"/>
        </w:rPr>
        <w:t>million</w:t>
      </w:r>
      <w:r w:rsidRPr="25A31E46">
        <w:rPr>
          <w:rFonts w:asciiTheme="minorHAnsi" w:hAnsiTheme="minorHAnsi"/>
          <w:sz w:val="22"/>
          <w:szCs w:val="22"/>
        </w:rPr>
        <w:t xml:space="preserve"> primarily due to </w:t>
      </w:r>
      <w:r w:rsidR="00C3733B" w:rsidRPr="25A31E46">
        <w:rPr>
          <w:rFonts w:asciiTheme="minorHAnsi" w:hAnsiTheme="minorHAnsi"/>
          <w:sz w:val="22"/>
          <w:szCs w:val="22"/>
        </w:rPr>
        <w:t xml:space="preserve">the </w:t>
      </w:r>
      <w:r w:rsidRPr="25A31E46">
        <w:rPr>
          <w:rFonts w:asciiTheme="minorHAnsi" w:hAnsiTheme="minorHAnsi"/>
          <w:sz w:val="22"/>
          <w:szCs w:val="22"/>
        </w:rPr>
        <w:t xml:space="preserve">increase in </w:t>
      </w:r>
      <w:r w:rsidR="009A6AFE" w:rsidRPr="25A31E46">
        <w:rPr>
          <w:rFonts w:asciiTheme="minorHAnsi" w:hAnsiTheme="minorHAnsi"/>
          <w:sz w:val="22"/>
          <w:szCs w:val="22"/>
        </w:rPr>
        <w:t xml:space="preserve">the </w:t>
      </w:r>
      <w:r w:rsidR="00C3733B" w:rsidRPr="25A31E46">
        <w:rPr>
          <w:rFonts w:asciiTheme="minorHAnsi" w:hAnsiTheme="minorHAnsi"/>
          <w:sz w:val="22"/>
          <w:szCs w:val="22"/>
        </w:rPr>
        <w:t>numbers and amount</w:t>
      </w:r>
      <w:r w:rsidRPr="25A31E46">
        <w:rPr>
          <w:rFonts w:asciiTheme="minorHAnsi" w:hAnsiTheme="minorHAnsi"/>
          <w:sz w:val="22"/>
          <w:szCs w:val="22"/>
        </w:rPr>
        <w:t xml:space="preserve"> of </w:t>
      </w:r>
      <w:r w:rsidR="00C3733B" w:rsidRPr="25A31E46">
        <w:rPr>
          <w:rFonts w:asciiTheme="minorHAnsi" w:hAnsiTheme="minorHAnsi"/>
          <w:sz w:val="22"/>
          <w:szCs w:val="22"/>
        </w:rPr>
        <w:t>settlement payments processed in the 2021-22</w:t>
      </w:r>
      <w:r w:rsidRPr="25A31E46">
        <w:rPr>
          <w:rFonts w:asciiTheme="minorHAnsi" w:hAnsiTheme="minorHAnsi"/>
          <w:sz w:val="22"/>
          <w:szCs w:val="22"/>
        </w:rPr>
        <w:t xml:space="preserve"> insurance year</w:t>
      </w:r>
      <w:r w:rsidR="00C3733B" w:rsidRPr="25A31E46">
        <w:rPr>
          <w:rFonts w:asciiTheme="minorHAnsi" w:hAnsiTheme="minorHAnsi"/>
          <w:sz w:val="22"/>
          <w:szCs w:val="22"/>
        </w:rPr>
        <w:t xml:space="preserve"> and a decrease in the </w:t>
      </w:r>
      <w:r w:rsidRPr="25A31E46">
        <w:rPr>
          <w:rFonts w:asciiTheme="minorHAnsi" w:hAnsiTheme="minorHAnsi"/>
          <w:sz w:val="22"/>
          <w:szCs w:val="22"/>
        </w:rPr>
        <w:t xml:space="preserve">estimated claims recoveries </w:t>
      </w:r>
      <w:r w:rsidR="00C3733B" w:rsidRPr="25A31E46">
        <w:rPr>
          <w:rFonts w:asciiTheme="minorHAnsi" w:hAnsiTheme="minorHAnsi"/>
          <w:sz w:val="22"/>
          <w:szCs w:val="22"/>
        </w:rPr>
        <w:t xml:space="preserve">of </w:t>
      </w:r>
      <w:r w:rsidR="00C3733B" w:rsidRPr="25A31E46">
        <w:rPr>
          <w:rFonts w:asciiTheme="minorHAnsi" w:hAnsiTheme="minorHAnsi"/>
          <w:b/>
          <w:bCs/>
          <w:sz w:val="22"/>
          <w:szCs w:val="22"/>
        </w:rPr>
        <w:t xml:space="preserve">$8.6 </w:t>
      </w:r>
      <w:r w:rsidRPr="25A31E46">
        <w:rPr>
          <w:rFonts w:asciiTheme="minorHAnsi" w:hAnsiTheme="minorHAnsi"/>
          <w:b/>
          <w:bCs/>
          <w:sz w:val="22"/>
          <w:szCs w:val="22"/>
        </w:rPr>
        <w:t>million</w:t>
      </w:r>
      <w:r w:rsidRPr="25A31E46">
        <w:rPr>
          <w:rFonts w:asciiTheme="minorHAnsi" w:hAnsiTheme="minorHAnsi"/>
          <w:sz w:val="22"/>
          <w:szCs w:val="22"/>
        </w:rPr>
        <w:t xml:space="preserve"> from reinsurance and third parties</w:t>
      </w:r>
      <w:r w:rsidR="00C3733B" w:rsidRPr="25A31E46">
        <w:rPr>
          <w:rFonts w:asciiTheme="minorHAnsi" w:hAnsiTheme="minorHAnsi"/>
          <w:sz w:val="22"/>
          <w:szCs w:val="22"/>
        </w:rPr>
        <w:t xml:space="preserve"> mainly due to revised </w:t>
      </w:r>
      <w:proofErr w:type="gramStart"/>
      <w:r w:rsidR="00C3733B" w:rsidRPr="25A31E46">
        <w:rPr>
          <w:rFonts w:asciiTheme="minorHAnsi" w:hAnsiTheme="minorHAnsi"/>
          <w:sz w:val="22"/>
          <w:szCs w:val="22"/>
        </w:rPr>
        <w:t>lower case</w:t>
      </w:r>
      <w:proofErr w:type="gramEnd"/>
      <w:r w:rsidR="00C3733B" w:rsidRPr="25A31E46">
        <w:rPr>
          <w:rFonts w:asciiTheme="minorHAnsi" w:hAnsiTheme="minorHAnsi"/>
          <w:sz w:val="22"/>
          <w:szCs w:val="22"/>
        </w:rPr>
        <w:t xml:space="preserve"> estimates on year end actuarial review. The </w:t>
      </w:r>
      <w:proofErr w:type="gramStart"/>
      <w:r w:rsidR="00C3733B" w:rsidRPr="25A31E46">
        <w:rPr>
          <w:rFonts w:asciiTheme="minorHAnsi" w:hAnsiTheme="minorHAnsi"/>
          <w:sz w:val="22"/>
          <w:szCs w:val="22"/>
        </w:rPr>
        <w:t>lower case</w:t>
      </w:r>
      <w:proofErr w:type="gramEnd"/>
      <w:r w:rsidR="00C3733B" w:rsidRPr="25A31E46">
        <w:rPr>
          <w:rFonts w:asciiTheme="minorHAnsi" w:hAnsiTheme="minorHAnsi"/>
          <w:sz w:val="22"/>
          <w:szCs w:val="22"/>
        </w:rPr>
        <w:t xml:space="preserve"> estimates related to a favourable claims experience on larger property and medical malpractice claims. There was a significant decrease in case estimates for larger property claims related to 2020 storm and bushfire events</w:t>
      </w:r>
      <w:r w:rsidRPr="25A31E46">
        <w:rPr>
          <w:rFonts w:asciiTheme="minorHAnsi" w:hAnsiTheme="minorHAnsi"/>
          <w:sz w:val="22"/>
          <w:szCs w:val="22"/>
        </w:rPr>
        <w:t>.</w:t>
      </w:r>
    </w:p>
    <w:p w14:paraId="31ABD26B" w14:textId="06176EEB" w:rsidR="00DB7620" w:rsidRPr="00F8505B" w:rsidRDefault="00DB7620" w:rsidP="00DB7620">
      <w:pPr>
        <w:pStyle w:val="Heading5"/>
        <w:rPr>
          <w:b w:val="0"/>
        </w:rPr>
      </w:pPr>
      <w:r w:rsidRPr="00F8505B">
        <w:t>Comparison to 20</w:t>
      </w:r>
      <w:r w:rsidR="00C67842">
        <w:t>20</w:t>
      </w:r>
      <w:r w:rsidRPr="00F8505B">
        <w:t>-2</w:t>
      </w:r>
      <w:r w:rsidR="00C67842">
        <w:t>1</w:t>
      </w:r>
      <w:r w:rsidRPr="00F8505B">
        <w:t xml:space="preserve"> Actual</w:t>
      </w:r>
    </w:p>
    <w:p w14:paraId="27B4114A" w14:textId="1E377A97" w:rsidR="00DB7620" w:rsidRPr="008A6C4D" w:rsidRDefault="00DB7620" w:rsidP="00DB7620">
      <w:pPr>
        <w:pStyle w:val="BodyText3"/>
        <w:spacing w:before="200" w:after="200" w:line="264" w:lineRule="auto"/>
        <w:jc w:val="left"/>
        <w:rPr>
          <w:rFonts w:asciiTheme="minorHAnsi" w:hAnsiTheme="minorHAnsi"/>
          <w:sz w:val="22"/>
          <w:szCs w:val="22"/>
        </w:rPr>
      </w:pPr>
      <w:r w:rsidRPr="00F8505B">
        <w:rPr>
          <w:rFonts w:asciiTheme="minorHAnsi" w:hAnsiTheme="minorHAnsi"/>
          <w:sz w:val="22"/>
          <w:szCs w:val="22"/>
        </w:rPr>
        <w:t xml:space="preserve">In comparison to the </w:t>
      </w:r>
      <w:r w:rsidR="00321647" w:rsidRPr="00F8505B">
        <w:rPr>
          <w:rFonts w:asciiTheme="minorHAnsi" w:hAnsiTheme="minorHAnsi"/>
          <w:sz w:val="22"/>
          <w:szCs w:val="22"/>
        </w:rPr>
        <w:t>20</w:t>
      </w:r>
      <w:r w:rsidR="00321647">
        <w:rPr>
          <w:rFonts w:asciiTheme="minorHAnsi" w:hAnsiTheme="minorHAnsi"/>
          <w:sz w:val="22"/>
          <w:szCs w:val="22"/>
        </w:rPr>
        <w:t>20</w:t>
      </w:r>
      <w:r w:rsidR="00321647" w:rsidRPr="00F8505B">
        <w:rPr>
          <w:rFonts w:asciiTheme="minorHAnsi" w:hAnsiTheme="minorHAnsi"/>
          <w:sz w:val="22"/>
          <w:szCs w:val="22"/>
        </w:rPr>
        <w:t>-</w:t>
      </w:r>
      <w:r w:rsidR="00321647">
        <w:rPr>
          <w:rFonts w:asciiTheme="minorHAnsi" w:hAnsiTheme="minorHAnsi"/>
          <w:sz w:val="22"/>
          <w:szCs w:val="22"/>
        </w:rPr>
        <w:t>21</w:t>
      </w:r>
      <w:r w:rsidRPr="00F8505B">
        <w:rPr>
          <w:rFonts w:asciiTheme="minorHAnsi" w:hAnsiTheme="minorHAnsi"/>
          <w:sz w:val="22"/>
          <w:szCs w:val="22"/>
        </w:rPr>
        <w:t xml:space="preserve"> underwriting loss of </w:t>
      </w:r>
      <w:r w:rsidRPr="00F8505B">
        <w:rPr>
          <w:rFonts w:asciiTheme="minorHAnsi" w:hAnsiTheme="minorHAnsi"/>
          <w:b/>
          <w:sz w:val="22"/>
          <w:szCs w:val="22"/>
        </w:rPr>
        <w:t>$</w:t>
      </w:r>
      <w:r w:rsidR="00321647">
        <w:rPr>
          <w:rFonts w:asciiTheme="minorHAnsi" w:hAnsiTheme="minorHAnsi"/>
          <w:b/>
          <w:sz w:val="22"/>
          <w:szCs w:val="22"/>
        </w:rPr>
        <w:t>4</w:t>
      </w:r>
      <w:r w:rsidRPr="00F8505B">
        <w:rPr>
          <w:rFonts w:asciiTheme="minorHAnsi" w:hAnsiTheme="minorHAnsi"/>
          <w:b/>
          <w:sz w:val="22"/>
          <w:szCs w:val="22"/>
        </w:rPr>
        <w:t>.</w:t>
      </w:r>
      <w:r>
        <w:rPr>
          <w:rFonts w:asciiTheme="minorHAnsi" w:hAnsiTheme="minorHAnsi"/>
          <w:b/>
          <w:sz w:val="22"/>
          <w:szCs w:val="22"/>
        </w:rPr>
        <w:t>1</w:t>
      </w:r>
      <w:r w:rsidRPr="00F8505B">
        <w:rPr>
          <w:rFonts w:asciiTheme="minorHAnsi" w:hAnsiTheme="minorHAnsi"/>
          <w:b/>
          <w:sz w:val="22"/>
          <w:szCs w:val="22"/>
        </w:rPr>
        <w:t> million</w:t>
      </w:r>
      <w:r w:rsidRPr="00F8505B">
        <w:rPr>
          <w:rFonts w:asciiTheme="minorHAnsi" w:hAnsiTheme="minorHAnsi"/>
          <w:sz w:val="22"/>
          <w:szCs w:val="22"/>
        </w:rPr>
        <w:t xml:space="preserve">, the underwriting loss </w:t>
      </w:r>
      <w:r w:rsidR="00321647">
        <w:rPr>
          <w:rFonts w:asciiTheme="minorHAnsi" w:hAnsiTheme="minorHAnsi"/>
          <w:sz w:val="22"/>
          <w:szCs w:val="22"/>
        </w:rPr>
        <w:t>increased</w:t>
      </w:r>
      <w:r w:rsidRPr="00F8505B">
        <w:rPr>
          <w:rFonts w:asciiTheme="minorHAnsi" w:hAnsiTheme="minorHAnsi"/>
          <w:sz w:val="22"/>
          <w:szCs w:val="22"/>
        </w:rPr>
        <w:t xml:space="preserve"> by </w:t>
      </w:r>
      <w:r w:rsidRPr="00F8505B">
        <w:rPr>
          <w:rFonts w:asciiTheme="minorHAnsi" w:hAnsiTheme="minorHAnsi"/>
          <w:b/>
          <w:sz w:val="22"/>
          <w:szCs w:val="22"/>
        </w:rPr>
        <w:t>$</w:t>
      </w:r>
      <w:r w:rsidR="00321647">
        <w:rPr>
          <w:rFonts w:asciiTheme="minorHAnsi" w:hAnsiTheme="minorHAnsi"/>
          <w:b/>
          <w:sz w:val="22"/>
          <w:szCs w:val="22"/>
        </w:rPr>
        <w:t>12.1</w:t>
      </w:r>
      <w:r w:rsidRPr="00F8505B">
        <w:rPr>
          <w:rFonts w:asciiTheme="minorHAnsi" w:hAnsiTheme="minorHAnsi"/>
          <w:b/>
          <w:sz w:val="22"/>
          <w:szCs w:val="22"/>
        </w:rPr>
        <w:t xml:space="preserve"> million. </w:t>
      </w:r>
      <w:r w:rsidRPr="00F8505B">
        <w:rPr>
          <w:rFonts w:asciiTheme="minorHAnsi" w:hAnsiTheme="minorHAnsi"/>
          <w:sz w:val="22"/>
          <w:szCs w:val="22"/>
        </w:rPr>
        <w:t>The variance is</w:t>
      </w:r>
      <w:r w:rsidRPr="00F8505B">
        <w:rPr>
          <w:rFonts w:asciiTheme="minorHAnsi" w:hAnsiTheme="minorHAnsi"/>
          <w:b/>
          <w:sz w:val="22"/>
          <w:szCs w:val="22"/>
        </w:rPr>
        <w:t xml:space="preserve"> </w:t>
      </w:r>
      <w:r w:rsidRPr="00F8505B">
        <w:rPr>
          <w:rFonts w:asciiTheme="minorHAnsi" w:hAnsiTheme="minorHAnsi"/>
          <w:sz w:val="22"/>
          <w:szCs w:val="22"/>
        </w:rPr>
        <w:t>due to a</w:t>
      </w:r>
      <w:r>
        <w:rPr>
          <w:rFonts w:asciiTheme="minorHAnsi" w:hAnsiTheme="minorHAnsi"/>
          <w:sz w:val="22"/>
          <w:szCs w:val="22"/>
        </w:rPr>
        <w:t>n</w:t>
      </w:r>
      <w:r w:rsidRPr="00F8505B">
        <w:rPr>
          <w:rFonts w:asciiTheme="minorHAnsi" w:hAnsiTheme="minorHAnsi"/>
          <w:sz w:val="22"/>
          <w:szCs w:val="22"/>
        </w:rPr>
        <w:t xml:space="preserve"> </w:t>
      </w:r>
      <w:r>
        <w:rPr>
          <w:rFonts w:asciiTheme="minorHAnsi" w:hAnsiTheme="minorHAnsi"/>
          <w:sz w:val="22"/>
          <w:szCs w:val="22"/>
        </w:rPr>
        <w:t>increase in</w:t>
      </w:r>
      <w:r w:rsidRPr="00F8505B">
        <w:rPr>
          <w:rFonts w:asciiTheme="minorHAnsi" w:hAnsiTheme="minorHAnsi"/>
          <w:sz w:val="22"/>
          <w:szCs w:val="22"/>
        </w:rPr>
        <w:t xml:space="preserve"> </w:t>
      </w:r>
      <w:r w:rsidR="00321647" w:rsidRPr="00F8505B">
        <w:rPr>
          <w:rFonts w:asciiTheme="minorHAnsi" w:hAnsiTheme="minorHAnsi"/>
          <w:sz w:val="22"/>
          <w:szCs w:val="22"/>
        </w:rPr>
        <w:t xml:space="preserve">net incurred claims of </w:t>
      </w:r>
      <w:r w:rsidR="00321647" w:rsidRPr="00F8505B">
        <w:rPr>
          <w:rFonts w:asciiTheme="minorHAnsi" w:hAnsiTheme="minorHAnsi"/>
          <w:b/>
          <w:bCs/>
          <w:sz w:val="22"/>
          <w:szCs w:val="22"/>
        </w:rPr>
        <w:t>$</w:t>
      </w:r>
      <w:r w:rsidR="00321647">
        <w:rPr>
          <w:rFonts w:asciiTheme="minorHAnsi" w:hAnsiTheme="minorHAnsi"/>
          <w:b/>
          <w:bCs/>
          <w:sz w:val="22"/>
          <w:szCs w:val="22"/>
        </w:rPr>
        <w:t xml:space="preserve">20.8 </w:t>
      </w:r>
      <w:r w:rsidR="00321647" w:rsidRPr="00F8505B">
        <w:rPr>
          <w:rFonts w:asciiTheme="minorHAnsi" w:hAnsiTheme="minorHAnsi"/>
          <w:b/>
          <w:bCs/>
          <w:sz w:val="22"/>
          <w:szCs w:val="22"/>
        </w:rPr>
        <w:t>million</w:t>
      </w:r>
      <w:r w:rsidR="00321647" w:rsidRPr="00F8505B">
        <w:rPr>
          <w:rFonts w:asciiTheme="minorHAnsi" w:hAnsiTheme="minorHAnsi"/>
          <w:sz w:val="22"/>
          <w:szCs w:val="22"/>
        </w:rPr>
        <w:t xml:space="preserve"> </w:t>
      </w:r>
      <w:r w:rsidR="00321647">
        <w:rPr>
          <w:rFonts w:asciiTheme="minorHAnsi" w:hAnsiTheme="minorHAnsi"/>
          <w:sz w:val="22"/>
          <w:szCs w:val="22"/>
        </w:rPr>
        <w:t xml:space="preserve">partially offset by an increase in </w:t>
      </w:r>
      <w:r w:rsidRPr="00F8505B">
        <w:rPr>
          <w:rFonts w:asciiTheme="minorHAnsi" w:hAnsiTheme="minorHAnsi"/>
          <w:sz w:val="22"/>
          <w:szCs w:val="22"/>
        </w:rPr>
        <w:t xml:space="preserve">the </w:t>
      </w:r>
      <w:r>
        <w:rPr>
          <w:rFonts w:asciiTheme="minorHAnsi" w:hAnsiTheme="minorHAnsi"/>
          <w:sz w:val="22"/>
          <w:szCs w:val="22"/>
        </w:rPr>
        <w:t xml:space="preserve">net </w:t>
      </w:r>
      <w:r w:rsidRPr="00F8505B">
        <w:rPr>
          <w:rFonts w:asciiTheme="minorHAnsi" w:hAnsiTheme="minorHAnsi"/>
          <w:sz w:val="22"/>
          <w:szCs w:val="22"/>
        </w:rPr>
        <w:t xml:space="preserve">earned insurance premiums of </w:t>
      </w:r>
      <w:r w:rsidRPr="00F8505B">
        <w:rPr>
          <w:rFonts w:asciiTheme="minorHAnsi" w:hAnsiTheme="minorHAnsi"/>
          <w:b/>
          <w:bCs/>
          <w:sz w:val="22"/>
          <w:szCs w:val="22"/>
        </w:rPr>
        <w:t>$</w:t>
      </w:r>
      <w:r w:rsidR="00321647">
        <w:rPr>
          <w:rFonts w:asciiTheme="minorHAnsi" w:hAnsiTheme="minorHAnsi"/>
          <w:b/>
          <w:bCs/>
          <w:sz w:val="22"/>
          <w:szCs w:val="22"/>
        </w:rPr>
        <w:t>8.7</w:t>
      </w:r>
      <w:r w:rsidR="00321647" w:rsidRPr="00F8505B">
        <w:rPr>
          <w:rFonts w:asciiTheme="minorHAnsi" w:hAnsiTheme="minorHAnsi"/>
          <w:b/>
          <w:bCs/>
          <w:sz w:val="22"/>
          <w:szCs w:val="22"/>
        </w:rPr>
        <w:t> million</w:t>
      </w:r>
      <w:r w:rsidR="00321647" w:rsidRPr="00F8505B">
        <w:rPr>
          <w:rFonts w:asciiTheme="minorHAnsi" w:hAnsiTheme="minorHAnsi"/>
          <w:sz w:val="22"/>
          <w:szCs w:val="22"/>
        </w:rPr>
        <w:t xml:space="preserve">. </w:t>
      </w:r>
      <w:r w:rsidR="00321647" w:rsidRPr="00CE21DA">
        <w:rPr>
          <w:rFonts w:asciiTheme="minorHAnsi" w:hAnsiTheme="minorHAnsi"/>
          <w:sz w:val="22"/>
          <w:szCs w:val="22"/>
        </w:rPr>
        <w:t xml:space="preserve">The </w:t>
      </w:r>
      <w:r w:rsidR="00321647">
        <w:rPr>
          <w:rFonts w:asciiTheme="minorHAnsi" w:hAnsiTheme="minorHAnsi"/>
          <w:sz w:val="22"/>
          <w:szCs w:val="22"/>
        </w:rPr>
        <w:t>increase</w:t>
      </w:r>
      <w:r w:rsidR="00321647" w:rsidRPr="00CE21DA">
        <w:rPr>
          <w:rFonts w:asciiTheme="minorHAnsi" w:hAnsiTheme="minorHAnsi"/>
          <w:sz w:val="22"/>
          <w:szCs w:val="22"/>
        </w:rPr>
        <w:t xml:space="preserve"> in net</w:t>
      </w:r>
      <w:r w:rsidR="00321647" w:rsidRPr="00F8505B">
        <w:rPr>
          <w:rFonts w:asciiTheme="minorHAnsi" w:hAnsiTheme="minorHAnsi"/>
          <w:sz w:val="22"/>
          <w:szCs w:val="22"/>
        </w:rPr>
        <w:t xml:space="preserve"> incurred claims is predominantly due to </w:t>
      </w:r>
      <w:r w:rsidR="00321647" w:rsidRPr="007C6C87">
        <w:rPr>
          <w:rFonts w:asciiTheme="minorHAnsi" w:hAnsiTheme="minorHAnsi"/>
          <w:sz w:val="22"/>
          <w:szCs w:val="22"/>
        </w:rPr>
        <w:t xml:space="preserve">a decrease in claims related recoveries as a result of favourable claims experience on </w:t>
      </w:r>
      <w:r w:rsidR="00321647">
        <w:rPr>
          <w:rFonts w:asciiTheme="minorHAnsi" w:hAnsiTheme="minorHAnsi"/>
          <w:sz w:val="22"/>
          <w:szCs w:val="22"/>
        </w:rPr>
        <w:t>property and medical malpractice portfolio</w:t>
      </w:r>
      <w:r>
        <w:rPr>
          <w:rFonts w:asciiTheme="minorHAnsi" w:hAnsiTheme="minorHAnsi"/>
          <w:sz w:val="22"/>
          <w:szCs w:val="22"/>
        </w:rPr>
        <w:t xml:space="preserve"> with a decrease in </w:t>
      </w:r>
      <w:r w:rsidR="00321647" w:rsidRPr="007C6C87">
        <w:rPr>
          <w:rFonts w:asciiTheme="minorHAnsi" w:hAnsiTheme="minorHAnsi"/>
          <w:sz w:val="22"/>
          <w:szCs w:val="22"/>
        </w:rPr>
        <w:t xml:space="preserve">case estimates for claims related receivables, partially offset by lower claims expenses for new </w:t>
      </w:r>
      <w:r w:rsidR="00321647">
        <w:rPr>
          <w:rFonts w:asciiTheme="minorHAnsi" w:hAnsiTheme="minorHAnsi"/>
          <w:sz w:val="22"/>
          <w:szCs w:val="22"/>
        </w:rPr>
        <w:t xml:space="preserve">incurred </w:t>
      </w:r>
      <w:r w:rsidR="00321647" w:rsidRPr="007C6C87">
        <w:rPr>
          <w:rFonts w:asciiTheme="minorHAnsi" w:hAnsiTheme="minorHAnsi"/>
          <w:sz w:val="22"/>
          <w:szCs w:val="22"/>
        </w:rPr>
        <w:t xml:space="preserve">claims </w:t>
      </w:r>
      <w:r w:rsidR="00321647">
        <w:rPr>
          <w:rFonts w:asciiTheme="minorHAnsi" w:hAnsiTheme="minorHAnsi"/>
          <w:sz w:val="22"/>
          <w:szCs w:val="22"/>
        </w:rPr>
        <w:t>and an increase in discount rate leading to a favourable movement in outstanding claims Liability and claims expenses</w:t>
      </w:r>
      <w:r w:rsidR="00321647" w:rsidRPr="007C6C87">
        <w:rPr>
          <w:rFonts w:asciiTheme="minorHAnsi" w:hAnsiTheme="minorHAnsi"/>
          <w:sz w:val="22"/>
          <w:szCs w:val="22"/>
        </w:rPr>
        <w:t>.</w:t>
      </w:r>
      <w:r w:rsidRPr="00F8505B">
        <w:rPr>
          <w:rFonts w:asciiTheme="minorHAnsi" w:hAnsiTheme="minorHAnsi"/>
          <w:sz w:val="22"/>
          <w:szCs w:val="22"/>
        </w:rPr>
        <w:t xml:space="preserve"> The </w:t>
      </w:r>
      <w:r>
        <w:rPr>
          <w:rFonts w:asciiTheme="minorHAnsi" w:hAnsiTheme="minorHAnsi"/>
          <w:sz w:val="22"/>
          <w:szCs w:val="22"/>
        </w:rPr>
        <w:t xml:space="preserve">increase in </w:t>
      </w:r>
      <w:r w:rsidRPr="00F8505B">
        <w:rPr>
          <w:rFonts w:asciiTheme="minorHAnsi" w:hAnsiTheme="minorHAnsi"/>
          <w:sz w:val="22"/>
          <w:szCs w:val="22"/>
        </w:rPr>
        <w:t xml:space="preserve">net earned premiums was primarily due to </w:t>
      </w:r>
      <w:r>
        <w:rPr>
          <w:rFonts w:asciiTheme="minorHAnsi" w:hAnsiTheme="minorHAnsi"/>
          <w:sz w:val="22"/>
          <w:szCs w:val="22"/>
        </w:rPr>
        <w:t xml:space="preserve">the increase in </w:t>
      </w:r>
      <w:r w:rsidRPr="00F8505B">
        <w:rPr>
          <w:rFonts w:asciiTheme="minorHAnsi" w:hAnsiTheme="minorHAnsi"/>
          <w:sz w:val="22"/>
          <w:szCs w:val="22"/>
        </w:rPr>
        <w:t xml:space="preserve">annual premiums as a result of changes in actuarial </w:t>
      </w:r>
      <w:r w:rsidRPr="00CE21DA">
        <w:rPr>
          <w:rFonts w:asciiTheme="minorHAnsi" w:hAnsiTheme="minorHAnsi"/>
          <w:sz w:val="22"/>
          <w:szCs w:val="22"/>
        </w:rPr>
        <w:t>assumptions which wa</w:t>
      </w:r>
      <w:r>
        <w:rPr>
          <w:rFonts w:asciiTheme="minorHAnsi" w:hAnsiTheme="minorHAnsi"/>
          <w:sz w:val="22"/>
          <w:szCs w:val="22"/>
        </w:rPr>
        <w:t>s</w:t>
      </w:r>
      <w:r w:rsidRPr="00CE21DA">
        <w:rPr>
          <w:rFonts w:asciiTheme="minorHAnsi" w:hAnsiTheme="minorHAnsi"/>
          <w:sz w:val="22"/>
          <w:szCs w:val="22"/>
        </w:rPr>
        <w:t xml:space="preserve"> attributed to </w:t>
      </w:r>
      <w:r w:rsidR="00321647">
        <w:rPr>
          <w:rFonts w:asciiTheme="minorHAnsi" w:hAnsiTheme="minorHAnsi"/>
          <w:sz w:val="22"/>
          <w:szCs w:val="22"/>
        </w:rPr>
        <w:t xml:space="preserve">less than favourable </w:t>
      </w:r>
      <w:r w:rsidR="00321647" w:rsidRPr="00CE21DA">
        <w:rPr>
          <w:rFonts w:asciiTheme="minorHAnsi" w:hAnsiTheme="minorHAnsi"/>
          <w:sz w:val="22"/>
          <w:szCs w:val="22"/>
        </w:rPr>
        <w:t xml:space="preserve">claims </w:t>
      </w:r>
      <w:r w:rsidR="00321647">
        <w:rPr>
          <w:rFonts w:asciiTheme="minorHAnsi" w:hAnsiTheme="minorHAnsi"/>
          <w:sz w:val="22"/>
          <w:szCs w:val="22"/>
        </w:rPr>
        <w:t>experiences since 2020-21.</w:t>
      </w:r>
    </w:p>
    <w:p w14:paraId="4208031F" w14:textId="77777777" w:rsidR="00DB7620" w:rsidRPr="008A6C4D" w:rsidRDefault="00DB7620" w:rsidP="00DB7620">
      <w:pPr>
        <w:pStyle w:val="Heading5"/>
        <w:rPr>
          <w:b w:val="0"/>
        </w:rPr>
      </w:pPr>
      <w:r w:rsidRPr="008A6C4D">
        <w:t>Future Trends</w:t>
      </w:r>
    </w:p>
    <w:p w14:paraId="30977C49" w14:textId="77777777" w:rsidR="00233FD7" w:rsidRDefault="00DB7620" w:rsidP="00DB7620">
      <w:pPr>
        <w:pStyle w:val="BodyText3"/>
        <w:spacing w:before="200" w:after="200" w:line="264" w:lineRule="auto"/>
        <w:jc w:val="left"/>
        <w:rPr>
          <w:rFonts w:asciiTheme="minorHAnsi" w:hAnsiTheme="minorHAnsi"/>
          <w:sz w:val="22"/>
          <w:szCs w:val="22"/>
        </w:rPr>
      </w:pPr>
      <w:r w:rsidRPr="008B7663">
        <w:rPr>
          <w:rFonts w:asciiTheme="minorHAnsi" w:hAnsiTheme="minorHAnsi"/>
          <w:sz w:val="22"/>
          <w:szCs w:val="22"/>
        </w:rPr>
        <w:t xml:space="preserve">The future trend expected for the </w:t>
      </w:r>
      <w:r w:rsidR="00804BAF" w:rsidRPr="008B7663">
        <w:rPr>
          <w:rFonts w:asciiTheme="minorHAnsi" w:hAnsiTheme="minorHAnsi"/>
          <w:sz w:val="22"/>
          <w:szCs w:val="22"/>
        </w:rPr>
        <w:t>202</w:t>
      </w:r>
      <w:r w:rsidR="00804BAF">
        <w:rPr>
          <w:rFonts w:asciiTheme="minorHAnsi" w:hAnsiTheme="minorHAnsi"/>
          <w:sz w:val="22"/>
          <w:szCs w:val="22"/>
        </w:rPr>
        <w:t>2</w:t>
      </w:r>
      <w:r w:rsidR="00804BAF" w:rsidRPr="008B7663">
        <w:rPr>
          <w:rFonts w:asciiTheme="minorHAnsi" w:hAnsiTheme="minorHAnsi"/>
          <w:sz w:val="22"/>
          <w:szCs w:val="22"/>
        </w:rPr>
        <w:t>-2</w:t>
      </w:r>
      <w:r w:rsidR="00804BAF">
        <w:rPr>
          <w:rFonts w:asciiTheme="minorHAnsi" w:hAnsiTheme="minorHAnsi"/>
          <w:sz w:val="22"/>
          <w:szCs w:val="22"/>
        </w:rPr>
        <w:t>3</w:t>
      </w:r>
      <w:r w:rsidRPr="008B7663">
        <w:rPr>
          <w:rFonts w:asciiTheme="minorHAnsi" w:hAnsiTheme="minorHAnsi"/>
          <w:sz w:val="22"/>
          <w:szCs w:val="22"/>
        </w:rPr>
        <w:t xml:space="preserve"> underwriting result is a budget </w:t>
      </w:r>
      <w:r>
        <w:rPr>
          <w:rFonts w:asciiTheme="minorHAnsi" w:hAnsiTheme="minorHAnsi"/>
          <w:sz w:val="22"/>
          <w:szCs w:val="22"/>
        </w:rPr>
        <w:t>surplus</w:t>
      </w:r>
      <w:r w:rsidRPr="008B7663">
        <w:rPr>
          <w:rFonts w:asciiTheme="minorHAnsi" w:hAnsiTheme="minorHAnsi"/>
          <w:sz w:val="22"/>
          <w:szCs w:val="22"/>
        </w:rPr>
        <w:t xml:space="preserve"> of </w:t>
      </w:r>
      <w:r w:rsidRPr="008B7663">
        <w:rPr>
          <w:rFonts w:asciiTheme="minorHAnsi" w:hAnsiTheme="minorHAnsi"/>
          <w:b/>
          <w:sz w:val="22"/>
          <w:szCs w:val="22"/>
        </w:rPr>
        <w:t>$</w:t>
      </w:r>
      <w:r w:rsidR="00804BAF">
        <w:rPr>
          <w:rFonts w:asciiTheme="minorHAnsi" w:hAnsiTheme="minorHAnsi"/>
          <w:b/>
          <w:sz w:val="22"/>
          <w:szCs w:val="22"/>
        </w:rPr>
        <w:t>7</w:t>
      </w:r>
      <w:r w:rsidR="00804BAF" w:rsidRPr="008B7663">
        <w:rPr>
          <w:rFonts w:asciiTheme="minorHAnsi" w:hAnsiTheme="minorHAnsi"/>
          <w:b/>
          <w:sz w:val="22"/>
          <w:szCs w:val="22"/>
        </w:rPr>
        <w:t>.</w:t>
      </w:r>
      <w:r w:rsidR="00804BAF">
        <w:rPr>
          <w:rFonts w:asciiTheme="minorHAnsi" w:hAnsiTheme="minorHAnsi"/>
          <w:b/>
          <w:sz w:val="22"/>
          <w:szCs w:val="22"/>
        </w:rPr>
        <w:t>6</w:t>
      </w:r>
      <w:r w:rsidRPr="008B7663">
        <w:rPr>
          <w:rFonts w:asciiTheme="minorHAnsi" w:hAnsiTheme="minorHAnsi"/>
          <w:b/>
          <w:sz w:val="22"/>
          <w:szCs w:val="22"/>
        </w:rPr>
        <w:t> million</w:t>
      </w:r>
      <w:r w:rsidRPr="008B7663">
        <w:rPr>
          <w:rFonts w:asciiTheme="minorHAnsi" w:hAnsiTheme="minorHAnsi"/>
          <w:sz w:val="22"/>
          <w:szCs w:val="22"/>
        </w:rPr>
        <w:t xml:space="preserve">. This is an increase of </w:t>
      </w:r>
      <w:r w:rsidRPr="008B7663">
        <w:rPr>
          <w:rFonts w:asciiTheme="minorHAnsi" w:hAnsiTheme="minorHAnsi"/>
          <w:b/>
          <w:sz w:val="22"/>
          <w:szCs w:val="22"/>
        </w:rPr>
        <w:t>$</w:t>
      </w:r>
      <w:r w:rsidR="00804BAF">
        <w:rPr>
          <w:rFonts w:asciiTheme="minorHAnsi" w:hAnsiTheme="minorHAnsi"/>
          <w:b/>
          <w:sz w:val="22"/>
          <w:szCs w:val="22"/>
        </w:rPr>
        <w:t>23</w:t>
      </w:r>
      <w:r w:rsidR="00804BAF" w:rsidRPr="008B7663">
        <w:rPr>
          <w:rFonts w:asciiTheme="minorHAnsi" w:hAnsiTheme="minorHAnsi"/>
          <w:b/>
          <w:sz w:val="22"/>
          <w:szCs w:val="22"/>
        </w:rPr>
        <w:t>.</w:t>
      </w:r>
      <w:r w:rsidR="00804BAF">
        <w:rPr>
          <w:rFonts w:asciiTheme="minorHAnsi" w:hAnsiTheme="minorHAnsi"/>
          <w:b/>
          <w:sz w:val="22"/>
          <w:szCs w:val="22"/>
        </w:rPr>
        <w:t>8</w:t>
      </w:r>
      <w:r w:rsidRPr="008B7663">
        <w:rPr>
          <w:rFonts w:asciiTheme="minorHAnsi" w:hAnsiTheme="minorHAnsi"/>
          <w:b/>
          <w:sz w:val="22"/>
          <w:szCs w:val="22"/>
        </w:rPr>
        <w:t xml:space="preserve"> million </w:t>
      </w:r>
      <w:r w:rsidRPr="008B7663">
        <w:rPr>
          <w:rFonts w:asciiTheme="minorHAnsi" w:hAnsiTheme="minorHAnsi"/>
          <w:sz w:val="22"/>
          <w:szCs w:val="22"/>
        </w:rPr>
        <w:t xml:space="preserve">from the </w:t>
      </w:r>
      <w:r w:rsidR="00804BAF" w:rsidRPr="008B7663">
        <w:rPr>
          <w:rFonts w:asciiTheme="minorHAnsi" w:hAnsiTheme="minorHAnsi"/>
          <w:sz w:val="22"/>
          <w:szCs w:val="22"/>
        </w:rPr>
        <w:t>202</w:t>
      </w:r>
      <w:r w:rsidR="00804BAF">
        <w:rPr>
          <w:rFonts w:asciiTheme="minorHAnsi" w:hAnsiTheme="minorHAnsi"/>
          <w:sz w:val="22"/>
          <w:szCs w:val="22"/>
        </w:rPr>
        <w:t>1</w:t>
      </w:r>
      <w:r w:rsidR="00804BAF" w:rsidRPr="008B7663">
        <w:rPr>
          <w:rFonts w:asciiTheme="minorHAnsi" w:hAnsiTheme="minorHAnsi"/>
          <w:sz w:val="22"/>
          <w:szCs w:val="22"/>
        </w:rPr>
        <w:t>-2</w:t>
      </w:r>
      <w:r w:rsidR="00804BAF">
        <w:rPr>
          <w:rFonts w:asciiTheme="minorHAnsi" w:hAnsiTheme="minorHAnsi"/>
          <w:sz w:val="22"/>
          <w:szCs w:val="22"/>
        </w:rPr>
        <w:t>2</w:t>
      </w:r>
      <w:r w:rsidRPr="008B7663">
        <w:rPr>
          <w:rFonts w:asciiTheme="minorHAnsi" w:hAnsiTheme="minorHAnsi"/>
          <w:sz w:val="22"/>
          <w:szCs w:val="22"/>
        </w:rPr>
        <w:t xml:space="preserve"> actual </w:t>
      </w:r>
      <w:r w:rsidR="00804BAF">
        <w:rPr>
          <w:rFonts w:asciiTheme="minorHAnsi" w:hAnsiTheme="minorHAnsi"/>
          <w:sz w:val="22"/>
          <w:szCs w:val="22"/>
        </w:rPr>
        <w:t xml:space="preserve">loss </w:t>
      </w:r>
      <w:r w:rsidRPr="008B7663">
        <w:rPr>
          <w:rFonts w:asciiTheme="minorHAnsi" w:hAnsiTheme="minorHAnsi"/>
          <w:sz w:val="22"/>
          <w:szCs w:val="22"/>
        </w:rPr>
        <w:t>result</w:t>
      </w:r>
      <w:r w:rsidRPr="008B7663">
        <w:rPr>
          <w:rFonts w:asciiTheme="minorHAnsi" w:hAnsiTheme="minorHAnsi"/>
          <w:b/>
          <w:sz w:val="22"/>
          <w:szCs w:val="22"/>
        </w:rPr>
        <w:t>.</w:t>
      </w:r>
      <w:r w:rsidRPr="008B7663">
        <w:rPr>
          <w:rFonts w:asciiTheme="minorHAnsi" w:hAnsiTheme="minorHAnsi"/>
          <w:sz w:val="22"/>
          <w:szCs w:val="22"/>
        </w:rPr>
        <w:t xml:space="preserve"> </w:t>
      </w:r>
      <w:r w:rsidR="00804BAF" w:rsidRPr="008B7663">
        <w:rPr>
          <w:rFonts w:asciiTheme="minorHAnsi" w:hAnsiTheme="minorHAnsi"/>
          <w:sz w:val="22"/>
          <w:szCs w:val="22"/>
        </w:rPr>
        <w:t xml:space="preserve">This is due to an expected increase in net </w:t>
      </w:r>
      <w:r w:rsidR="00804BAF" w:rsidRPr="008B7663">
        <w:rPr>
          <w:rFonts w:asciiTheme="minorHAnsi" w:hAnsiTheme="minorHAnsi"/>
          <w:sz w:val="22"/>
          <w:szCs w:val="22"/>
        </w:rPr>
        <w:lastRenderedPageBreak/>
        <w:t xml:space="preserve">earned premiums of </w:t>
      </w:r>
      <w:r w:rsidR="00804BAF" w:rsidRPr="008B7663">
        <w:rPr>
          <w:rFonts w:asciiTheme="minorHAnsi" w:hAnsiTheme="minorHAnsi"/>
          <w:b/>
          <w:bCs/>
          <w:sz w:val="22"/>
          <w:szCs w:val="22"/>
        </w:rPr>
        <w:t>$</w:t>
      </w:r>
      <w:r w:rsidR="00804BAF">
        <w:rPr>
          <w:rFonts w:asciiTheme="minorHAnsi" w:hAnsiTheme="minorHAnsi"/>
          <w:b/>
          <w:bCs/>
          <w:sz w:val="22"/>
          <w:szCs w:val="22"/>
        </w:rPr>
        <w:t>7</w:t>
      </w:r>
      <w:r w:rsidR="00804BAF" w:rsidRPr="008B7663">
        <w:rPr>
          <w:rFonts w:asciiTheme="minorHAnsi" w:hAnsiTheme="minorHAnsi"/>
          <w:b/>
          <w:bCs/>
          <w:sz w:val="22"/>
          <w:szCs w:val="22"/>
        </w:rPr>
        <w:t>.</w:t>
      </w:r>
      <w:r w:rsidR="00804BAF">
        <w:rPr>
          <w:rFonts w:asciiTheme="minorHAnsi" w:hAnsiTheme="minorHAnsi"/>
          <w:b/>
          <w:bCs/>
          <w:sz w:val="22"/>
          <w:szCs w:val="22"/>
        </w:rPr>
        <w:t>8</w:t>
      </w:r>
      <w:r w:rsidR="00804BAF" w:rsidRPr="008B7663">
        <w:rPr>
          <w:rFonts w:asciiTheme="minorHAnsi" w:hAnsiTheme="minorHAnsi"/>
          <w:b/>
          <w:bCs/>
          <w:sz w:val="22"/>
          <w:szCs w:val="22"/>
        </w:rPr>
        <w:t xml:space="preserve"> million </w:t>
      </w:r>
      <w:r w:rsidR="00804BAF">
        <w:rPr>
          <w:rFonts w:asciiTheme="minorHAnsi" w:hAnsiTheme="minorHAnsi"/>
          <w:sz w:val="22"/>
          <w:szCs w:val="22"/>
        </w:rPr>
        <w:t xml:space="preserve">as a result of updated actuarial assumptions incorporating the assessment of the reinsurance market outlook and the portfolio’s claims experience and a decrease in </w:t>
      </w:r>
      <w:r w:rsidR="00804BAF" w:rsidRPr="008B7663">
        <w:rPr>
          <w:rFonts w:asciiTheme="minorHAnsi" w:hAnsiTheme="minorHAnsi"/>
          <w:sz w:val="22"/>
          <w:szCs w:val="22"/>
        </w:rPr>
        <w:t xml:space="preserve">net incurred claims </w:t>
      </w:r>
      <w:r w:rsidR="00804BAF">
        <w:rPr>
          <w:rFonts w:asciiTheme="minorHAnsi" w:hAnsiTheme="minorHAnsi"/>
          <w:sz w:val="22"/>
          <w:szCs w:val="22"/>
        </w:rPr>
        <w:t xml:space="preserve">expenses </w:t>
      </w:r>
      <w:r w:rsidR="00804BAF" w:rsidRPr="008B7663">
        <w:rPr>
          <w:rFonts w:asciiTheme="minorHAnsi" w:hAnsiTheme="minorHAnsi"/>
          <w:sz w:val="22"/>
          <w:szCs w:val="22"/>
        </w:rPr>
        <w:t xml:space="preserve">of </w:t>
      </w:r>
      <w:r w:rsidR="00804BAF" w:rsidRPr="008B7663">
        <w:rPr>
          <w:rFonts w:asciiTheme="minorHAnsi" w:hAnsiTheme="minorHAnsi"/>
          <w:b/>
          <w:bCs/>
          <w:sz w:val="22"/>
          <w:szCs w:val="22"/>
        </w:rPr>
        <w:t>$</w:t>
      </w:r>
      <w:r w:rsidR="00804BAF">
        <w:rPr>
          <w:rFonts w:asciiTheme="minorHAnsi" w:hAnsiTheme="minorHAnsi"/>
          <w:b/>
          <w:bCs/>
          <w:sz w:val="22"/>
          <w:szCs w:val="22"/>
        </w:rPr>
        <w:t>16</w:t>
      </w:r>
      <w:r w:rsidR="00804BAF" w:rsidRPr="008B7663">
        <w:rPr>
          <w:rFonts w:asciiTheme="minorHAnsi" w:hAnsiTheme="minorHAnsi"/>
          <w:b/>
          <w:bCs/>
          <w:sz w:val="22"/>
          <w:szCs w:val="22"/>
        </w:rPr>
        <w:t>.</w:t>
      </w:r>
      <w:r w:rsidR="00804BAF">
        <w:rPr>
          <w:rFonts w:asciiTheme="minorHAnsi" w:hAnsiTheme="minorHAnsi"/>
          <w:b/>
          <w:bCs/>
          <w:sz w:val="22"/>
          <w:szCs w:val="22"/>
        </w:rPr>
        <w:t>0</w:t>
      </w:r>
      <w:r w:rsidR="00804BAF" w:rsidRPr="008B7663">
        <w:rPr>
          <w:rFonts w:asciiTheme="minorHAnsi" w:hAnsiTheme="minorHAnsi"/>
          <w:b/>
          <w:bCs/>
          <w:sz w:val="22"/>
          <w:szCs w:val="22"/>
        </w:rPr>
        <w:t> million</w:t>
      </w:r>
      <w:r w:rsidR="00804BAF">
        <w:rPr>
          <w:rFonts w:asciiTheme="minorHAnsi" w:hAnsiTheme="minorHAnsi"/>
          <w:sz w:val="22"/>
          <w:szCs w:val="22"/>
        </w:rPr>
        <w:t xml:space="preserve"> for 2022-23 due to an expectation for improved claims development experiences</w:t>
      </w:r>
      <w:r>
        <w:rPr>
          <w:rFonts w:asciiTheme="minorHAnsi" w:hAnsiTheme="minorHAnsi"/>
          <w:sz w:val="22"/>
          <w:szCs w:val="22"/>
        </w:rPr>
        <w:t>.</w:t>
      </w:r>
    </w:p>
    <w:p w14:paraId="515EDA45" w14:textId="77777777" w:rsidR="00C72682" w:rsidRPr="008A6C4D" w:rsidRDefault="00C72682" w:rsidP="00C72682">
      <w:pPr>
        <w:pStyle w:val="BodyText3"/>
        <w:spacing w:before="200" w:after="200" w:line="264" w:lineRule="auto"/>
        <w:jc w:val="left"/>
        <w:rPr>
          <w:rFonts w:ascii="Calibri" w:hAnsi="Calibri"/>
          <w:b/>
          <w:bCs/>
          <w:i/>
          <w:iCs/>
          <w:sz w:val="26"/>
        </w:rPr>
      </w:pPr>
      <w:r>
        <w:rPr>
          <w:rFonts w:ascii="Calibri" w:hAnsi="Calibri"/>
          <w:b/>
          <w:bCs/>
          <w:i/>
          <w:iCs/>
          <w:sz w:val="26"/>
        </w:rPr>
        <w:t>Investment Performance</w:t>
      </w:r>
    </w:p>
    <w:p w14:paraId="3EE86095" w14:textId="77777777" w:rsidR="00C72682" w:rsidRPr="008A6C4D" w:rsidRDefault="00C72682" w:rsidP="00C72682">
      <w:pPr>
        <w:rPr>
          <w:rFonts w:asciiTheme="minorHAnsi" w:hAnsiTheme="minorHAnsi"/>
          <w:b/>
          <w:bCs/>
          <w:i/>
          <w:iCs/>
          <w:szCs w:val="22"/>
        </w:rPr>
      </w:pPr>
      <w:r w:rsidRPr="008A6C4D">
        <w:rPr>
          <w:rFonts w:asciiTheme="minorHAnsi" w:hAnsiTheme="minorHAnsi"/>
          <w:szCs w:val="22"/>
        </w:rPr>
        <w:t>For the year ended 30 June 202</w:t>
      </w:r>
      <w:r>
        <w:rPr>
          <w:rFonts w:asciiTheme="minorHAnsi" w:hAnsiTheme="minorHAnsi"/>
          <w:szCs w:val="22"/>
        </w:rPr>
        <w:t>2</w:t>
      </w:r>
      <w:r w:rsidRPr="008A6C4D">
        <w:rPr>
          <w:rFonts w:asciiTheme="minorHAnsi" w:hAnsiTheme="minorHAnsi"/>
          <w:szCs w:val="22"/>
        </w:rPr>
        <w:t>, the Authority</w:t>
      </w:r>
      <w:r>
        <w:rPr>
          <w:rFonts w:asciiTheme="minorHAnsi" w:hAnsiTheme="minorHAnsi"/>
          <w:szCs w:val="22"/>
        </w:rPr>
        <w:t xml:space="preserve">’s investment performance is </w:t>
      </w:r>
      <w:r w:rsidRPr="008A6C4D">
        <w:rPr>
          <w:rFonts w:asciiTheme="minorHAnsi" w:hAnsiTheme="minorHAnsi"/>
          <w:szCs w:val="22"/>
        </w:rPr>
        <w:t xml:space="preserve">a </w:t>
      </w:r>
      <w:r>
        <w:rPr>
          <w:rFonts w:asciiTheme="minorHAnsi" w:hAnsiTheme="minorHAnsi"/>
          <w:szCs w:val="22"/>
        </w:rPr>
        <w:t xml:space="preserve">net loss </w:t>
      </w:r>
      <w:r w:rsidRPr="00D67120">
        <w:rPr>
          <w:rFonts w:asciiTheme="minorHAnsi" w:hAnsiTheme="minorHAnsi"/>
          <w:szCs w:val="22"/>
        </w:rPr>
        <w:t xml:space="preserve">of </w:t>
      </w:r>
      <w:r w:rsidRPr="00D67120">
        <w:rPr>
          <w:rFonts w:asciiTheme="minorHAnsi" w:hAnsiTheme="minorHAnsi"/>
          <w:b/>
          <w:szCs w:val="22"/>
        </w:rPr>
        <w:t>$</w:t>
      </w:r>
      <w:r>
        <w:rPr>
          <w:rFonts w:asciiTheme="minorHAnsi" w:hAnsiTheme="minorHAnsi"/>
          <w:b/>
          <w:szCs w:val="22"/>
        </w:rPr>
        <w:t>21.5</w:t>
      </w:r>
      <w:r w:rsidRPr="00D67120">
        <w:rPr>
          <w:rFonts w:asciiTheme="minorHAnsi" w:hAnsiTheme="minorHAnsi"/>
          <w:b/>
          <w:szCs w:val="22"/>
        </w:rPr>
        <w:t> million.</w:t>
      </w:r>
      <w:r w:rsidRPr="008A6C4D">
        <w:rPr>
          <w:rFonts w:asciiTheme="minorHAnsi" w:hAnsiTheme="minorHAnsi"/>
          <w:szCs w:val="22"/>
        </w:rPr>
        <w:t xml:space="preserve"> As shown below at </w:t>
      </w:r>
      <w:r w:rsidRPr="008A6C4D">
        <w:rPr>
          <w:rFonts w:asciiTheme="minorHAnsi" w:hAnsiTheme="minorHAnsi"/>
          <w:i/>
          <w:szCs w:val="22"/>
        </w:rPr>
        <w:t>Table C</w:t>
      </w:r>
      <w:r>
        <w:rPr>
          <w:rFonts w:asciiTheme="minorHAnsi" w:hAnsiTheme="minorHAnsi"/>
          <w:i/>
          <w:szCs w:val="22"/>
        </w:rPr>
        <w:t>.2</w:t>
      </w:r>
      <w:r w:rsidRPr="008A6C4D">
        <w:rPr>
          <w:rFonts w:asciiTheme="minorHAnsi" w:hAnsiTheme="minorHAnsi"/>
          <w:szCs w:val="22"/>
        </w:rPr>
        <w:t xml:space="preserve"> the </w:t>
      </w:r>
      <w:r>
        <w:rPr>
          <w:rFonts w:asciiTheme="minorHAnsi" w:hAnsiTheme="minorHAnsi"/>
          <w:szCs w:val="22"/>
        </w:rPr>
        <w:t>investment performance</w:t>
      </w:r>
      <w:r w:rsidRPr="008A6C4D">
        <w:rPr>
          <w:rFonts w:asciiTheme="minorHAnsi" w:hAnsiTheme="minorHAnsi"/>
          <w:szCs w:val="22"/>
        </w:rPr>
        <w:t xml:space="preserve"> </w:t>
      </w:r>
      <w:r>
        <w:rPr>
          <w:rFonts w:asciiTheme="minorHAnsi" w:hAnsiTheme="minorHAnsi"/>
          <w:szCs w:val="22"/>
        </w:rPr>
        <w:t>is measured as a combination of the distribution revenue from the investment portfolio and the gain/(loss) on remeasurement of investments reflecting the movement in the market value of the investment portfolio.</w:t>
      </w:r>
    </w:p>
    <w:p w14:paraId="73CE13F6" w14:textId="77777777" w:rsidR="00C72682" w:rsidRPr="008A6C4D" w:rsidRDefault="00C72682" w:rsidP="00C72682">
      <w:pPr>
        <w:keepNext/>
        <w:spacing w:before="144" w:after="144"/>
        <w:outlineLvl w:val="5"/>
        <w:rPr>
          <w:rFonts w:cs="Calibri"/>
          <w:bCs/>
          <w:caps/>
          <w:color w:val="00B0F0"/>
          <w:szCs w:val="22"/>
        </w:rPr>
      </w:pPr>
      <w:r w:rsidRPr="008A6C4D">
        <w:rPr>
          <w:rFonts w:cs="Calibri"/>
          <w:bCs/>
          <w:caps/>
          <w:color w:val="00B0F0"/>
          <w:szCs w:val="22"/>
        </w:rPr>
        <w:t>Table C.</w:t>
      </w:r>
      <w:r>
        <w:rPr>
          <w:rFonts w:cs="Calibri"/>
          <w:bCs/>
          <w:caps/>
          <w:color w:val="00B0F0"/>
          <w:szCs w:val="22"/>
        </w:rPr>
        <w:t>2</w:t>
      </w:r>
      <w:r w:rsidRPr="008A6C4D">
        <w:rPr>
          <w:rFonts w:cs="Calibri"/>
          <w:bCs/>
          <w:caps/>
          <w:color w:val="00B0F0"/>
          <w:szCs w:val="22"/>
        </w:rPr>
        <w:t xml:space="preserve">: </w:t>
      </w:r>
      <w:r>
        <w:rPr>
          <w:rFonts w:cs="Calibri"/>
          <w:bCs/>
          <w:caps/>
          <w:color w:val="00B0F0"/>
          <w:szCs w:val="22"/>
        </w:rPr>
        <w:t xml:space="preserve">INVESTMENT PERFORMANCE </w:t>
      </w:r>
    </w:p>
    <w:tbl>
      <w:tblPr>
        <w:tblStyle w:val="ARTable"/>
        <w:tblW w:w="9639" w:type="dxa"/>
        <w:tblLayout w:type="fixed"/>
        <w:tblLook w:val="0020" w:firstRow="1" w:lastRow="0" w:firstColumn="0" w:lastColumn="0" w:noHBand="0" w:noVBand="0"/>
      </w:tblPr>
      <w:tblGrid>
        <w:gridCol w:w="3402"/>
        <w:gridCol w:w="1276"/>
        <w:gridCol w:w="1418"/>
        <w:gridCol w:w="1701"/>
        <w:gridCol w:w="1842"/>
      </w:tblGrid>
      <w:tr w:rsidR="00C72682" w:rsidRPr="008A6C4D" w14:paraId="4BE1A08F" w14:textId="77777777" w:rsidTr="00F368E2">
        <w:trPr>
          <w:cnfStyle w:val="100000000000" w:firstRow="1" w:lastRow="0" w:firstColumn="0" w:lastColumn="0" w:oddVBand="0" w:evenVBand="0" w:oddHBand="0" w:evenHBand="0" w:firstRowFirstColumn="0" w:firstRowLastColumn="0" w:lastRowFirstColumn="0" w:lastRowLastColumn="0"/>
        </w:trPr>
        <w:tc>
          <w:tcPr>
            <w:tcW w:w="3402" w:type="dxa"/>
          </w:tcPr>
          <w:p w14:paraId="43E0AA6B" w14:textId="77777777" w:rsidR="00C72682" w:rsidRPr="008A6C4D" w:rsidRDefault="00C72682" w:rsidP="00112112">
            <w:pPr>
              <w:spacing w:before="60" w:after="60"/>
              <w:rPr>
                <w:b/>
                <w:color w:val="FFFFFF"/>
                <w:sz w:val="20"/>
              </w:rPr>
            </w:pPr>
            <w:r w:rsidRPr="008A6C4D">
              <w:rPr>
                <w:b/>
                <w:color w:val="FFFFFF"/>
                <w:sz w:val="20"/>
              </w:rPr>
              <w:t>Description</w:t>
            </w:r>
          </w:p>
        </w:tc>
        <w:tc>
          <w:tcPr>
            <w:tcW w:w="1276" w:type="dxa"/>
          </w:tcPr>
          <w:p w14:paraId="1CF6B3FF" w14:textId="77777777" w:rsidR="00C72682" w:rsidRPr="008F58AD" w:rsidRDefault="00C72682" w:rsidP="00112112">
            <w:pPr>
              <w:spacing w:before="60" w:after="60"/>
              <w:jc w:val="right"/>
              <w:rPr>
                <w:b/>
                <w:color w:val="FFFFFF"/>
                <w:sz w:val="20"/>
              </w:rPr>
            </w:pPr>
            <w:r w:rsidRPr="008F58AD">
              <w:rPr>
                <w:b/>
                <w:color w:val="FFFFFF"/>
                <w:sz w:val="20"/>
              </w:rPr>
              <w:t>Actual</w:t>
            </w:r>
            <w:r w:rsidRPr="008F58AD">
              <w:rPr>
                <w:b/>
                <w:color w:val="FFFFFF"/>
                <w:sz w:val="20"/>
              </w:rPr>
              <w:br/>
              <w:t>20</w:t>
            </w:r>
            <w:r>
              <w:rPr>
                <w:b/>
                <w:color w:val="FFFFFF"/>
                <w:sz w:val="20"/>
              </w:rPr>
              <w:t>20</w:t>
            </w:r>
            <w:r w:rsidRPr="008F58AD">
              <w:rPr>
                <w:b/>
                <w:color w:val="FFFFFF"/>
                <w:sz w:val="20"/>
              </w:rPr>
              <w:t>-</w:t>
            </w:r>
            <w:r>
              <w:rPr>
                <w:b/>
                <w:color w:val="FFFFFF"/>
                <w:sz w:val="20"/>
              </w:rPr>
              <w:t>21</w:t>
            </w:r>
            <w:r w:rsidRPr="008F58AD">
              <w:rPr>
                <w:b/>
                <w:color w:val="FFFFFF"/>
                <w:sz w:val="20"/>
              </w:rPr>
              <w:br/>
              <w:t>$’000</w:t>
            </w:r>
          </w:p>
        </w:tc>
        <w:tc>
          <w:tcPr>
            <w:tcW w:w="1418" w:type="dxa"/>
          </w:tcPr>
          <w:p w14:paraId="3F641168" w14:textId="77777777" w:rsidR="00C72682" w:rsidRPr="008F58AD" w:rsidRDefault="00C72682" w:rsidP="00112112">
            <w:pPr>
              <w:spacing w:before="60" w:after="60"/>
              <w:jc w:val="right"/>
              <w:rPr>
                <w:b/>
                <w:color w:val="FFFFFF"/>
                <w:sz w:val="20"/>
              </w:rPr>
            </w:pPr>
            <w:r w:rsidRPr="008F58AD">
              <w:rPr>
                <w:b/>
                <w:color w:val="FFFFFF"/>
                <w:sz w:val="20"/>
              </w:rPr>
              <w:t xml:space="preserve">Actual </w:t>
            </w:r>
            <w:r w:rsidRPr="008F58AD">
              <w:rPr>
                <w:b/>
                <w:color w:val="FFFFFF"/>
                <w:sz w:val="20"/>
              </w:rPr>
              <w:br/>
              <w:t>20</w:t>
            </w:r>
            <w:r>
              <w:rPr>
                <w:b/>
                <w:color w:val="FFFFFF"/>
                <w:sz w:val="20"/>
              </w:rPr>
              <w:t>21</w:t>
            </w:r>
            <w:r w:rsidRPr="008F58AD">
              <w:rPr>
                <w:b/>
                <w:color w:val="FFFFFF"/>
                <w:sz w:val="20"/>
              </w:rPr>
              <w:t>-2</w:t>
            </w:r>
            <w:r>
              <w:rPr>
                <w:b/>
                <w:color w:val="FFFFFF"/>
                <w:sz w:val="20"/>
              </w:rPr>
              <w:t>2</w:t>
            </w:r>
            <w:r w:rsidRPr="008F58AD">
              <w:rPr>
                <w:b/>
                <w:color w:val="FFFFFF"/>
                <w:sz w:val="20"/>
              </w:rPr>
              <w:br/>
              <w:t>$’000</w:t>
            </w:r>
          </w:p>
        </w:tc>
        <w:tc>
          <w:tcPr>
            <w:tcW w:w="1701" w:type="dxa"/>
          </w:tcPr>
          <w:p w14:paraId="7CFC9F77" w14:textId="77777777" w:rsidR="00C72682" w:rsidRPr="008F58AD" w:rsidRDefault="00C72682" w:rsidP="00112112">
            <w:pPr>
              <w:spacing w:before="60" w:after="60"/>
              <w:jc w:val="right"/>
              <w:rPr>
                <w:b/>
                <w:color w:val="FFFFFF"/>
                <w:sz w:val="20"/>
              </w:rPr>
            </w:pPr>
            <w:r w:rsidRPr="008F58AD">
              <w:rPr>
                <w:b/>
                <w:color w:val="FFFFFF"/>
                <w:sz w:val="20"/>
              </w:rPr>
              <w:t>Original Budget 20</w:t>
            </w:r>
            <w:r>
              <w:rPr>
                <w:b/>
                <w:color w:val="FFFFFF"/>
                <w:sz w:val="20"/>
              </w:rPr>
              <w:t>21</w:t>
            </w:r>
            <w:r w:rsidRPr="008F58AD">
              <w:rPr>
                <w:b/>
                <w:color w:val="FFFFFF"/>
                <w:sz w:val="20"/>
              </w:rPr>
              <w:t>-2</w:t>
            </w:r>
            <w:r>
              <w:rPr>
                <w:b/>
                <w:color w:val="FFFFFF"/>
                <w:sz w:val="20"/>
              </w:rPr>
              <w:t>2</w:t>
            </w:r>
            <w:r w:rsidRPr="008F58AD">
              <w:rPr>
                <w:b/>
                <w:color w:val="FFFFFF"/>
                <w:sz w:val="20"/>
              </w:rPr>
              <w:br/>
              <w:t>$’000</w:t>
            </w:r>
          </w:p>
        </w:tc>
        <w:tc>
          <w:tcPr>
            <w:tcW w:w="1842" w:type="dxa"/>
          </w:tcPr>
          <w:p w14:paraId="027E8C86" w14:textId="77777777" w:rsidR="00C72682" w:rsidRPr="008F58AD" w:rsidRDefault="00C72682" w:rsidP="00112112">
            <w:pPr>
              <w:spacing w:before="60" w:after="60"/>
              <w:jc w:val="right"/>
              <w:rPr>
                <w:b/>
                <w:color w:val="FFFFFF"/>
                <w:sz w:val="20"/>
              </w:rPr>
            </w:pPr>
            <w:r w:rsidRPr="008F58AD">
              <w:rPr>
                <w:b/>
                <w:color w:val="FFFFFF"/>
                <w:sz w:val="20"/>
              </w:rPr>
              <w:t>Estimated</w:t>
            </w:r>
            <w:r>
              <w:rPr>
                <w:b/>
                <w:color w:val="FFFFFF"/>
                <w:sz w:val="20"/>
              </w:rPr>
              <w:t xml:space="preserve"> </w:t>
            </w:r>
            <w:r w:rsidRPr="008F58AD">
              <w:rPr>
                <w:b/>
                <w:color w:val="FFFFFF"/>
                <w:sz w:val="20"/>
              </w:rPr>
              <w:t>Budget</w:t>
            </w:r>
            <w:r w:rsidRPr="008F58AD">
              <w:rPr>
                <w:b/>
                <w:color w:val="FFFFFF"/>
                <w:sz w:val="20"/>
              </w:rPr>
              <w:br/>
              <w:t>202</w:t>
            </w:r>
            <w:r>
              <w:rPr>
                <w:b/>
                <w:color w:val="FFFFFF"/>
                <w:sz w:val="20"/>
              </w:rPr>
              <w:t>2</w:t>
            </w:r>
            <w:r w:rsidRPr="008F58AD">
              <w:rPr>
                <w:b/>
                <w:color w:val="FFFFFF"/>
                <w:sz w:val="20"/>
              </w:rPr>
              <w:t>-2</w:t>
            </w:r>
            <w:r>
              <w:rPr>
                <w:b/>
                <w:color w:val="FFFFFF"/>
                <w:sz w:val="20"/>
              </w:rPr>
              <w:t>3</w:t>
            </w:r>
            <w:r w:rsidRPr="008F58AD">
              <w:rPr>
                <w:b/>
                <w:color w:val="FFFFFF"/>
                <w:sz w:val="20"/>
              </w:rPr>
              <w:br/>
              <w:t>$’000</w:t>
            </w:r>
          </w:p>
        </w:tc>
      </w:tr>
      <w:tr w:rsidR="00C72682" w:rsidRPr="008A6C4D" w14:paraId="7202CF04" w14:textId="77777777" w:rsidTr="00F368E2">
        <w:trPr>
          <w:trHeight w:val="425"/>
        </w:trPr>
        <w:tc>
          <w:tcPr>
            <w:tcW w:w="3402" w:type="dxa"/>
          </w:tcPr>
          <w:p w14:paraId="29D96A6A" w14:textId="77777777" w:rsidR="00C72682" w:rsidRPr="008A6C4D" w:rsidRDefault="00C72682" w:rsidP="00112112">
            <w:pPr>
              <w:spacing w:before="80" w:after="80"/>
              <w:jc w:val="both"/>
              <w:rPr>
                <w:sz w:val="20"/>
              </w:rPr>
            </w:pPr>
            <w:r>
              <w:rPr>
                <w:sz w:val="20"/>
              </w:rPr>
              <w:t>Investment and Interest Revenue</w:t>
            </w:r>
          </w:p>
        </w:tc>
        <w:tc>
          <w:tcPr>
            <w:tcW w:w="1276" w:type="dxa"/>
          </w:tcPr>
          <w:p w14:paraId="14D43489" w14:textId="77777777" w:rsidR="00C72682" w:rsidRPr="00D67120" w:rsidRDefault="00C72682" w:rsidP="00112112">
            <w:pPr>
              <w:spacing w:before="80" w:after="80"/>
              <w:jc w:val="right"/>
              <w:rPr>
                <w:sz w:val="20"/>
              </w:rPr>
            </w:pPr>
            <w:r>
              <w:rPr>
                <w:sz w:val="20"/>
              </w:rPr>
              <w:t>20,639</w:t>
            </w:r>
          </w:p>
        </w:tc>
        <w:tc>
          <w:tcPr>
            <w:tcW w:w="1418" w:type="dxa"/>
          </w:tcPr>
          <w:p w14:paraId="2BF01EF2" w14:textId="77777777" w:rsidR="00C72682" w:rsidRPr="00D67120" w:rsidRDefault="00C72682" w:rsidP="00112112">
            <w:pPr>
              <w:spacing w:before="80" w:after="80"/>
              <w:jc w:val="right"/>
              <w:rPr>
                <w:sz w:val="20"/>
              </w:rPr>
            </w:pPr>
            <w:r>
              <w:rPr>
                <w:sz w:val="20"/>
              </w:rPr>
              <w:t>5,799</w:t>
            </w:r>
          </w:p>
        </w:tc>
        <w:tc>
          <w:tcPr>
            <w:tcW w:w="1701" w:type="dxa"/>
          </w:tcPr>
          <w:p w14:paraId="35E00614" w14:textId="77777777" w:rsidR="00C72682" w:rsidRPr="00D67120" w:rsidRDefault="00C72682" w:rsidP="00112112">
            <w:pPr>
              <w:spacing w:before="80" w:after="80"/>
              <w:jc w:val="right"/>
              <w:rPr>
                <w:sz w:val="20"/>
              </w:rPr>
            </w:pPr>
            <w:r>
              <w:rPr>
                <w:sz w:val="20"/>
              </w:rPr>
              <w:t>10,947</w:t>
            </w:r>
          </w:p>
        </w:tc>
        <w:tc>
          <w:tcPr>
            <w:tcW w:w="1842" w:type="dxa"/>
          </w:tcPr>
          <w:p w14:paraId="6E55F0C6" w14:textId="77777777" w:rsidR="00C72682" w:rsidRPr="00D67120" w:rsidRDefault="00C72682" w:rsidP="00112112">
            <w:pPr>
              <w:spacing w:before="80" w:after="80"/>
              <w:jc w:val="right"/>
              <w:rPr>
                <w:sz w:val="20"/>
              </w:rPr>
            </w:pPr>
            <w:r>
              <w:rPr>
                <w:sz w:val="20"/>
              </w:rPr>
              <w:t>10,821</w:t>
            </w:r>
          </w:p>
        </w:tc>
      </w:tr>
      <w:tr w:rsidR="00C72682" w:rsidRPr="008A6C4D" w14:paraId="6BA45DFF" w14:textId="77777777" w:rsidTr="00F368E2">
        <w:trPr>
          <w:cnfStyle w:val="000000010000" w:firstRow="0" w:lastRow="0" w:firstColumn="0" w:lastColumn="0" w:oddVBand="0" w:evenVBand="0" w:oddHBand="0" w:evenHBand="1" w:firstRowFirstColumn="0" w:firstRowLastColumn="0" w:lastRowFirstColumn="0" w:lastRowLastColumn="0"/>
          <w:trHeight w:val="425"/>
        </w:trPr>
        <w:tc>
          <w:tcPr>
            <w:tcW w:w="3402" w:type="dxa"/>
          </w:tcPr>
          <w:p w14:paraId="70CCCCA7" w14:textId="77777777" w:rsidR="00C72682" w:rsidRPr="008A6C4D" w:rsidRDefault="00C72682" w:rsidP="00112112">
            <w:pPr>
              <w:spacing w:before="80" w:after="80"/>
              <w:jc w:val="both"/>
              <w:rPr>
                <w:sz w:val="20"/>
              </w:rPr>
            </w:pPr>
            <w:r>
              <w:rPr>
                <w:sz w:val="20"/>
              </w:rPr>
              <w:t xml:space="preserve">Gain / (Loss) on Investment </w:t>
            </w:r>
          </w:p>
        </w:tc>
        <w:tc>
          <w:tcPr>
            <w:tcW w:w="1276" w:type="dxa"/>
          </w:tcPr>
          <w:p w14:paraId="7BD41AC6" w14:textId="77777777" w:rsidR="00C72682" w:rsidRPr="00D67120" w:rsidRDefault="00C72682" w:rsidP="00112112">
            <w:pPr>
              <w:spacing w:before="80" w:after="80"/>
              <w:jc w:val="right"/>
              <w:rPr>
                <w:sz w:val="20"/>
              </w:rPr>
            </w:pPr>
            <w:r>
              <w:rPr>
                <w:sz w:val="20"/>
              </w:rPr>
              <w:t>27,777</w:t>
            </w:r>
          </w:p>
        </w:tc>
        <w:tc>
          <w:tcPr>
            <w:tcW w:w="1418" w:type="dxa"/>
          </w:tcPr>
          <w:p w14:paraId="131424BB" w14:textId="77777777" w:rsidR="00C72682" w:rsidRPr="00D67120" w:rsidRDefault="00C72682" w:rsidP="00112112">
            <w:pPr>
              <w:spacing w:before="80" w:after="80"/>
              <w:jc w:val="right"/>
              <w:rPr>
                <w:sz w:val="20"/>
              </w:rPr>
            </w:pPr>
            <w:r w:rsidRPr="00D67120">
              <w:rPr>
                <w:sz w:val="20"/>
              </w:rPr>
              <w:t>(</w:t>
            </w:r>
            <w:r>
              <w:rPr>
                <w:sz w:val="20"/>
              </w:rPr>
              <w:t>27,295)</w:t>
            </w:r>
          </w:p>
        </w:tc>
        <w:tc>
          <w:tcPr>
            <w:tcW w:w="1701" w:type="dxa"/>
          </w:tcPr>
          <w:p w14:paraId="06D1C4B9" w14:textId="77777777" w:rsidR="00C72682" w:rsidRPr="00D67120" w:rsidRDefault="00C72682" w:rsidP="00112112">
            <w:pPr>
              <w:spacing w:before="80" w:after="80"/>
              <w:jc w:val="right"/>
              <w:rPr>
                <w:sz w:val="20"/>
              </w:rPr>
            </w:pPr>
            <w:r>
              <w:rPr>
                <w:sz w:val="20"/>
              </w:rPr>
              <w:t>8,074</w:t>
            </w:r>
          </w:p>
        </w:tc>
        <w:tc>
          <w:tcPr>
            <w:tcW w:w="1842" w:type="dxa"/>
          </w:tcPr>
          <w:p w14:paraId="387495D2" w14:textId="77777777" w:rsidR="00C72682" w:rsidRPr="00D67120" w:rsidRDefault="00C72682" w:rsidP="00112112">
            <w:pPr>
              <w:spacing w:before="80" w:after="80"/>
              <w:jc w:val="right"/>
              <w:rPr>
                <w:sz w:val="20"/>
              </w:rPr>
            </w:pPr>
            <w:r>
              <w:rPr>
                <w:sz w:val="20"/>
              </w:rPr>
              <w:t>7,578</w:t>
            </w:r>
          </w:p>
        </w:tc>
      </w:tr>
      <w:tr w:rsidR="00C72682" w:rsidRPr="008A6C4D" w14:paraId="53B66AE9" w14:textId="77777777" w:rsidTr="00F368E2">
        <w:trPr>
          <w:trHeight w:val="425"/>
        </w:trPr>
        <w:tc>
          <w:tcPr>
            <w:tcW w:w="3402" w:type="dxa"/>
            <w:tcBorders>
              <w:bottom w:val="single" w:sz="8" w:space="0" w:color="BFBFBF"/>
            </w:tcBorders>
          </w:tcPr>
          <w:p w14:paraId="1BB6EF22" w14:textId="77777777" w:rsidR="00C72682" w:rsidRPr="008A6C4D" w:rsidRDefault="00C72682" w:rsidP="00112112">
            <w:pPr>
              <w:spacing w:before="80" w:after="80"/>
              <w:jc w:val="both"/>
              <w:rPr>
                <w:sz w:val="20"/>
              </w:rPr>
            </w:pPr>
            <w:r>
              <w:rPr>
                <w:sz w:val="20"/>
              </w:rPr>
              <w:t>Total Investment Revenue</w:t>
            </w:r>
            <w:proofErr w:type="gramStart"/>
            <w:r>
              <w:rPr>
                <w:sz w:val="20"/>
              </w:rPr>
              <w:t>/(</w:t>
            </w:r>
            <w:proofErr w:type="gramEnd"/>
            <w:r>
              <w:rPr>
                <w:sz w:val="20"/>
              </w:rPr>
              <w:t>Net loss)</w:t>
            </w:r>
          </w:p>
        </w:tc>
        <w:tc>
          <w:tcPr>
            <w:tcW w:w="1276" w:type="dxa"/>
            <w:tcBorders>
              <w:bottom w:val="single" w:sz="8" w:space="0" w:color="BFBFBF"/>
            </w:tcBorders>
          </w:tcPr>
          <w:p w14:paraId="5400A99E" w14:textId="77777777" w:rsidR="00C72682" w:rsidRPr="00D67120" w:rsidRDefault="00C72682" w:rsidP="00112112">
            <w:pPr>
              <w:spacing w:before="80" w:after="80"/>
              <w:jc w:val="right"/>
              <w:rPr>
                <w:sz w:val="20"/>
              </w:rPr>
            </w:pPr>
            <w:r>
              <w:rPr>
                <w:sz w:val="20"/>
              </w:rPr>
              <w:t>48,416</w:t>
            </w:r>
          </w:p>
        </w:tc>
        <w:tc>
          <w:tcPr>
            <w:tcW w:w="1418" w:type="dxa"/>
            <w:tcBorders>
              <w:bottom w:val="single" w:sz="8" w:space="0" w:color="BFBFBF"/>
            </w:tcBorders>
          </w:tcPr>
          <w:p w14:paraId="3877EA11" w14:textId="77777777" w:rsidR="00C72682" w:rsidRPr="00D67120" w:rsidRDefault="00C72682" w:rsidP="00112112">
            <w:pPr>
              <w:spacing w:before="80" w:after="80"/>
              <w:jc w:val="right"/>
              <w:rPr>
                <w:sz w:val="20"/>
              </w:rPr>
            </w:pPr>
            <w:r w:rsidRPr="00D67120">
              <w:rPr>
                <w:sz w:val="20"/>
              </w:rPr>
              <w:t>(</w:t>
            </w:r>
            <w:r>
              <w:rPr>
                <w:sz w:val="20"/>
              </w:rPr>
              <w:t>21,496</w:t>
            </w:r>
            <w:r w:rsidRPr="00D67120">
              <w:rPr>
                <w:sz w:val="20"/>
              </w:rPr>
              <w:t>)</w:t>
            </w:r>
          </w:p>
        </w:tc>
        <w:tc>
          <w:tcPr>
            <w:tcW w:w="1701" w:type="dxa"/>
            <w:tcBorders>
              <w:bottom w:val="single" w:sz="8" w:space="0" w:color="BFBFBF"/>
            </w:tcBorders>
          </w:tcPr>
          <w:p w14:paraId="6B5B5595" w14:textId="77777777" w:rsidR="00C72682" w:rsidRPr="00D67120" w:rsidRDefault="00C72682" w:rsidP="00112112">
            <w:pPr>
              <w:spacing w:before="80" w:after="80"/>
              <w:jc w:val="right"/>
              <w:rPr>
                <w:sz w:val="20"/>
              </w:rPr>
            </w:pPr>
            <w:r>
              <w:rPr>
                <w:sz w:val="20"/>
              </w:rPr>
              <w:t>19,021</w:t>
            </w:r>
          </w:p>
        </w:tc>
        <w:tc>
          <w:tcPr>
            <w:tcW w:w="1842" w:type="dxa"/>
            <w:tcBorders>
              <w:bottom w:val="single" w:sz="8" w:space="0" w:color="BFBFBF"/>
            </w:tcBorders>
          </w:tcPr>
          <w:p w14:paraId="29EF12F1" w14:textId="77777777" w:rsidR="00C72682" w:rsidRPr="00D67120" w:rsidRDefault="00C72682" w:rsidP="00112112">
            <w:pPr>
              <w:spacing w:before="80" w:after="80"/>
              <w:jc w:val="right"/>
              <w:rPr>
                <w:sz w:val="20"/>
              </w:rPr>
            </w:pPr>
            <w:r>
              <w:rPr>
                <w:sz w:val="20"/>
              </w:rPr>
              <w:t>18,399</w:t>
            </w:r>
          </w:p>
        </w:tc>
      </w:tr>
    </w:tbl>
    <w:p w14:paraId="183051CD" w14:textId="77777777" w:rsidR="00C72682" w:rsidRPr="008A6C4D" w:rsidRDefault="00C72682" w:rsidP="00C72682">
      <w:pPr>
        <w:spacing w:before="144" w:after="144"/>
        <w:outlineLvl w:val="4"/>
        <w:rPr>
          <w:b/>
          <w:i/>
        </w:rPr>
      </w:pPr>
      <w:r w:rsidRPr="008A6C4D">
        <w:rPr>
          <w:b/>
          <w:i/>
        </w:rPr>
        <w:t>Comparison to Budget</w:t>
      </w:r>
    </w:p>
    <w:p w14:paraId="10BEE132" w14:textId="77777777" w:rsidR="00C72682" w:rsidRPr="008A6C4D" w:rsidRDefault="00C72682" w:rsidP="00C72682">
      <w:pPr>
        <w:pStyle w:val="BodyText3"/>
        <w:spacing w:before="200" w:after="200" w:line="264" w:lineRule="auto"/>
        <w:jc w:val="left"/>
        <w:rPr>
          <w:rFonts w:asciiTheme="minorHAnsi" w:hAnsiTheme="minorHAnsi"/>
          <w:sz w:val="22"/>
          <w:szCs w:val="22"/>
        </w:rPr>
      </w:pPr>
      <w:r w:rsidRPr="00D67120">
        <w:rPr>
          <w:rFonts w:asciiTheme="minorHAnsi" w:hAnsiTheme="minorHAnsi"/>
          <w:sz w:val="22"/>
          <w:szCs w:val="22"/>
        </w:rPr>
        <w:t xml:space="preserve">The </w:t>
      </w:r>
      <w:r>
        <w:rPr>
          <w:rFonts w:asciiTheme="minorHAnsi" w:hAnsiTheme="minorHAnsi"/>
          <w:sz w:val="22"/>
          <w:szCs w:val="22"/>
        </w:rPr>
        <w:t xml:space="preserve">net loss on investments </w:t>
      </w:r>
      <w:r w:rsidRPr="00D67120">
        <w:rPr>
          <w:rFonts w:asciiTheme="minorHAnsi" w:hAnsiTheme="minorHAnsi"/>
          <w:sz w:val="22"/>
          <w:szCs w:val="22"/>
        </w:rPr>
        <w:t xml:space="preserve">of </w:t>
      </w:r>
      <w:r w:rsidRPr="00D67120">
        <w:rPr>
          <w:rFonts w:asciiTheme="minorHAnsi" w:hAnsiTheme="minorHAnsi"/>
          <w:b/>
          <w:bCs/>
          <w:sz w:val="22"/>
          <w:szCs w:val="22"/>
        </w:rPr>
        <w:t>$</w:t>
      </w:r>
      <w:r>
        <w:rPr>
          <w:rFonts w:asciiTheme="minorHAnsi" w:hAnsiTheme="minorHAnsi"/>
          <w:b/>
          <w:bCs/>
          <w:sz w:val="22"/>
          <w:szCs w:val="22"/>
        </w:rPr>
        <w:t>21</w:t>
      </w:r>
      <w:r w:rsidRPr="00D67120">
        <w:rPr>
          <w:rFonts w:asciiTheme="minorHAnsi" w:hAnsiTheme="minorHAnsi"/>
          <w:b/>
          <w:bCs/>
          <w:sz w:val="22"/>
          <w:szCs w:val="22"/>
        </w:rPr>
        <w:t>.</w:t>
      </w:r>
      <w:r>
        <w:rPr>
          <w:rFonts w:asciiTheme="minorHAnsi" w:hAnsiTheme="minorHAnsi"/>
          <w:b/>
          <w:bCs/>
          <w:sz w:val="22"/>
          <w:szCs w:val="22"/>
        </w:rPr>
        <w:t>5</w:t>
      </w:r>
      <w:r w:rsidRPr="00D67120">
        <w:rPr>
          <w:rFonts w:asciiTheme="minorHAnsi" w:hAnsiTheme="minorHAnsi"/>
          <w:b/>
          <w:bCs/>
          <w:sz w:val="22"/>
          <w:szCs w:val="22"/>
        </w:rPr>
        <w:t> million</w:t>
      </w:r>
      <w:r w:rsidRPr="00D67120">
        <w:rPr>
          <w:rFonts w:asciiTheme="minorHAnsi" w:hAnsiTheme="minorHAnsi"/>
          <w:sz w:val="22"/>
          <w:szCs w:val="22"/>
        </w:rPr>
        <w:t xml:space="preserve"> was</w:t>
      </w:r>
      <w:r w:rsidRPr="00D67120">
        <w:rPr>
          <w:rFonts w:asciiTheme="minorHAnsi" w:hAnsiTheme="minorHAnsi"/>
          <w:b/>
          <w:sz w:val="22"/>
          <w:szCs w:val="22"/>
        </w:rPr>
        <w:t xml:space="preserve"> $</w:t>
      </w:r>
      <w:r>
        <w:rPr>
          <w:rFonts w:asciiTheme="minorHAnsi" w:hAnsiTheme="minorHAnsi"/>
          <w:b/>
          <w:sz w:val="22"/>
          <w:szCs w:val="22"/>
        </w:rPr>
        <w:t>40</w:t>
      </w:r>
      <w:r w:rsidRPr="00D67120">
        <w:rPr>
          <w:rFonts w:asciiTheme="minorHAnsi" w:hAnsiTheme="minorHAnsi"/>
          <w:b/>
          <w:sz w:val="22"/>
          <w:szCs w:val="22"/>
        </w:rPr>
        <w:t>.</w:t>
      </w:r>
      <w:r>
        <w:rPr>
          <w:rFonts w:asciiTheme="minorHAnsi" w:hAnsiTheme="minorHAnsi"/>
          <w:b/>
          <w:sz w:val="22"/>
          <w:szCs w:val="22"/>
        </w:rPr>
        <w:t>5</w:t>
      </w:r>
      <w:r w:rsidRPr="00D67120">
        <w:rPr>
          <w:rFonts w:asciiTheme="minorHAnsi" w:hAnsiTheme="minorHAnsi"/>
          <w:b/>
          <w:sz w:val="22"/>
          <w:szCs w:val="22"/>
        </w:rPr>
        <w:t> million</w:t>
      </w:r>
      <w:r w:rsidRPr="00D67120">
        <w:rPr>
          <w:rFonts w:asciiTheme="minorHAnsi" w:hAnsiTheme="minorHAnsi"/>
          <w:sz w:val="22"/>
          <w:szCs w:val="22"/>
        </w:rPr>
        <w:t xml:space="preserve"> lower than the original budget </w:t>
      </w:r>
      <w:r>
        <w:rPr>
          <w:rFonts w:asciiTheme="minorHAnsi" w:hAnsiTheme="minorHAnsi"/>
          <w:sz w:val="22"/>
          <w:szCs w:val="22"/>
        </w:rPr>
        <w:t xml:space="preserve">of </w:t>
      </w:r>
      <w:r w:rsidRPr="00D67120">
        <w:rPr>
          <w:rFonts w:asciiTheme="minorHAnsi" w:hAnsiTheme="minorHAnsi"/>
          <w:b/>
          <w:sz w:val="22"/>
          <w:szCs w:val="22"/>
        </w:rPr>
        <w:t>$</w:t>
      </w:r>
      <w:r>
        <w:rPr>
          <w:rFonts w:asciiTheme="minorHAnsi" w:hAnsiTheme="minorHAnsi"/>
          <w:b/>
          <w:sz w:val="22"/>
          <w:szCs w:val="22"/>
        </w:rPr>
        <w:t>19.0</w:t>
      </w:r>
      <w:r w:rsidRPr="00D67120">
        <w:rPr>
          <w:rFonts w:asciiTheme="minorHAnsi" w:hAnsiTheme="minorHAnsi"/>
          <w:b/>
          <w:sz w:val="22"/>
          <w:szCs w:val="22"/>
        </w:rPr>
        <w:t> million</w:t>
      </w:r>
      <w:r w:rsidRPr="00D67120">
        <w:rPr>
          <w:rFonts w:asciiTheme="minorHAnsi" w:hAnsiTheme="minorHAnsi"/>
          <w:sz w:val="22"/>
          <w:szCs w:val="22"/>
        </w:rPr>
        <w:t>.</w:t>
      </w:r>
      <w:r w:rsidRPr="008A6C4D">
        <w:rPr>
          <w:rFonts w:asciiTheme="minorHAnsi" w:hAnsiTheme="minorHAnsi"/>
          <w:sz w:val="22"/>
          <w:szCs w:val="22"/>
        </w:rPr>
        <w:t xml:space="preserve"> </w:t>
      </w:r>
    </w:p>
    <w:p w14:paraId="05D1E5BA" w14:textId="77777777" w:rsidR="00C72682" w:rsidRPr="008A6C4D" w:rsidRDefault="00C72682" w:rsidP="00C72682">
      <w:pPr>
        <w:pStyle w:val="BodyText3"/>
        <w:spacing w:before="200" w:after="200" w:line="264" w:lineRule="auto"/>
        <w:jc w:val="left"/>
        <w:rPr>
          <w:rFonts w:asciiTheme="minorHAnsi" w:hAnsiTheme="minorHAnsi"/>
          <w:b/>
          <w:bCs/>
          <w:i/>
          <w:iCs/>
          <w:sz w:val="22"/>
          <w:szCs w:val="22"/>
        </w:rPr>
      </w:pPr>
      <w:r w:rsidRPr="00D67120">
        <w:rPr>
          <w:rFonts w:asciiTheme="minorHAnsi" w:hAnsiTheme="minorHAnsi"/>
          <w:sz w:val="22"/>
          <w:szCs w:val="22"/>
        </w:rPr>
        <w:t xml:space="preserve">The </w:t>
      </w:r>
      <w:r>
        <w:rPr>
          <w:rFonts w:asciiTheme="minorHAnsi" w:hAnsiTheme="minorHAnsi"/>
          <w:sz w:val="22"/>
          <w:szCs w:val="22"/>
        </w:rPr>
        <w:t xml:space="preserve">decrease </w:t>
      </w:r>
      <w:r w:rsidRPr="00D67120">
        <w:rPr>
          <w:rFonts w:asciiTheme="minorHAnsi" w:hAnsiTheme="minorHAnsi"/>
          <w:sz w:val="22"/>
          <w:szCs w:val="22"/>
        </w:rPr>
        <w:t xml:space="preserve">in the </w:t>
      </w:r>
      <w:r>
        <w:rPr>
          <w:rFonts w:asciiTheme="minorHAnsi" w:hAnsiTheme="minorHAnsi"/>
          <w:sz w:val="22"/>
          <w:szCs w:val="22"/>
        </w:rPr>
        <w:t xml:space="preserve">investment revenue is </w:t>
      </w:r>
      <w:r w:rsidRPr="00D67120">
        <w:rPr>
          <w:rFonts w:asciiTheme="minorHAnsi" w:hAnsiTheme="minorHAnsi"/>
          <w:sz w:val="22"/>
          <w:szCs w:val="22"/>
        </w:rPr>
        <w:t xml:space="preserve">due to the </w:t>
      </w:r>
      <w:r>
        <w:rPr>
          <w:rFonts w:asciiTheme="minorHAnsi" w:hAnsiTheme="minorHAnsi"/>
          <w:sz w:val="22"/>
          <w:szCs w:val="22"/>
        </w:rPr>
        <w:t xml:space="preserve">investment portfolio incurring a loss of </w:t>
      </w:r>
      <w:r w:rsidRPr="00577249">
        <w:rPr>
          <w:rFonts w:asciiTheme="minorHAnsi" w:hAnsiTheme="minorHAnsi"/>
          <w:b/>
          <w:bCs/>
          <w:sz w:val="22"/>
          <w:szCs w:val="22"/>
        </w:rPr>
        <w:t>$</w:t>
      </w:r>
      <w:r w:rsidRPr="007679D6">
        <w:rPr>
          <w:rFonts w:asciiTheme="minorHAnsi" w:hAnsiTheme="minorHAnsi"/>
          <w:b/>
          <w:bCs/>
          <w:sz w:val="22"/>
          <w:szCs w:val="22"/>
        </w:rPr>
        <w:t>27.3 million</w:t>
      </w:r>
      <w:r>
        <w:rPr>
          <w:rFonts w:asciiTheme="minorHAnsi" w:hAnsiTheme="minorHAnsi"/>
          <w:sz w:val="22"/>
          <w:szCs w:val="22"/>
        </w:rPr>
        <w:t xml:space="preserve"> (or 6.3 per cent) for 2021-22 compared to a budget target of 7.7 per cent gain. The loss on the remeasurement of investments is mainly due to the decreased market valuations reflecting poor market conditions. Distributions from investments was substantially lower at </w:t>
      </w:r>
      <w:r w:rsidRPr="00DB29C0">
        <w:rPr>
          <w:rFonts w:asciiTheme="minorHAnsi" w:hAnsiTheme="minorHAnsi"/>
          <w:b/>
          <w:bCs/>
          <w:sz w:val="22"/>
          <w:szCs w:val="22"/>
        </w:rPr>
        <w:t>$5.8 million</w:t>
      </w:r>
      <w:r>
        <w:rPr>
          <w:rFonts w:asciiTheme="minorHAnsi" w:hAnsiTheme="minorHAnsi"/>
          <w:sz w:val="22"/>
          <w:szCs w:val="22"/>
        </w:rPr>
        <w:t xml:space="preserve"> for 2021-22 due to the lower income available in the investment fund for distribution.</w:t>
      </w:r>
    </w:p>
    <w:p w14:paraId="6066CAA3" w14:textId="77777777" w:rsidR="00C72682" w:rsidRPr="00F8505B" w:rsidRDefault="00C72682" w:rsidP="00C72682">
      <w:pPr>
        <w:pStyle w:val="Heading5"/>
        <w:rPr>
          <w:b w:val="0"/>
        </w:rPr>
      </w:pPr>
      <w:r w:rsidRPr="00F8505B">
        <w:t>Comparison to 20</w:t>
      </w:r>
      <w:r>
        <w:t>20</w:t>
      </w:r>
      <w:r w:rsidRPr="00F8505B">
        <w:t>-2</w:t>
      </w:r>
      <w:r>
        <w:t>1</w:t>
      </w:r>
      <w:r w:rsidRPr="00F8505B">
        <w:t xml:space="preserve"> Actual</w:t>
      </w:r>
    </w:p>
    <w:p w14:paraId="6278C6A6" w14:textId="77777777" w:rsidR="00C72682" w:rsidRDefault="00C72682" w:rsidP="00C72682">
      <w:r w:rsidRPr="00F8505B">
        <w:rPr>
          <w:rFonts w:asciiTheme="minorHAnsi" w:hAnsiTheme="minorHAnsi"/>
          <w:szCs w:val="22"/>
        </w:rPr>
        <w:t>In comparison to the 20</w:t>
      </w:r>
      <w:r>
        <w:rPr>
          <w:rFonts w:asciiTheme="minorHAnsi" w:hAnsiTheme="minorHAnsi"/>
          <w:szCs w:val="22"/>
        </w:rPr>
        <w:t>20</w:t>
      </w:r>
      <w:r w:rsidRPr="00F8505B">
        <w:rPr>
          <w:rFonts w:asciiTheme="minorHAnsi" w:hAnsiTheme="minorHAnsi"/>
          <w:szCs w:val="22"/>
        </w:rPr>
        <w:t>-</w:t>
      </w:r>
      <w:r>
        <w:rPr>
          <w:rFonts w:asciiTheme="minorHAnsi" w:hAnsiTheme="minorHAnsi"/>
          <w:szCs w:val="22"/>
        </w:rPr>
        <w:t xml:space="preserve">21 investment revenue of </w:t>
      </w:r>
      <w:r w:rsidRPr="00DB29C0">
        <w:rPr>
          <w:rFonts w:asciiTheme="minorHAnsi" w:hAnsiTheme="minorHAnsi"/>
          <w:b/>
          <w:bCs/>
          <w:szCs w:val="22"/>
        </w:rPr>
        <w:t>$48.4 million</w:t>
      </w:r>
      <w:r>
        <w:rPr>
          <w:rFonts w:asciiTheme="minorHAnsi" w:hAnsiTheme="minorHAnsi"/>
          <w:szCs w:val="22"/>
        </w:rPr>
        <w:t xml:space="preserve">, the investment revenue decreased by </w:t>
      </w:r>
      <w:r w:rsidRPr="00DB29C0">
        <w:rPr>
          <w:rFonts w:asciiTheme="minorHAnsi" w:hAnsiTheme="minorHAnsi"/>
          <w:b/>
          <w:bCs/>
          <w:szCs w:val="22"/>
        </w:rPr>
        <w:t>$69.</w:t>
      </w:r>
      <w:r>
        <w:rPr>
          <w:rFonts w:asciiTheme="minorHAnsi" w:hAnsiTheme="minorHAnsi"/>
          <w:b/>
          <w:bCs/>
          <w:szCs w:val="22"/>
        </w:rPr>
        <w:t>9</w:t>
      </w:r>
      <w:r w:rsidRPr="00DB29C0">
        <w:rPr>
          <w:rFonts w:asciiTheme="minorHAnsi" w:hAnsiTheme="minorHAnsi"/>
          <w:b/>
          <w:bCs/>
          <w:szCs w:val="22"/>
        </w:rPr>
        <w:t xml:space="preserve"> million</w:t>
      </w:r>
      <w:r>
        <w:rPr>
          <w:rFonts w:asciiTheme="minorHAnsi" w:hAnsiTheme="minorHAnsi"/>
          <w:szCs w:val="22"/>
        </w:rPr>
        <w:t xml:space="preserve">. The variance is mainly due to a decrease in the value of investments on remeasurement of </w:t>
      </w:r>
      <w:r w:rsidRPr="00577249">
        <w:rPr>
          <w:rFonts w:asciiTheme="minorHAnsi" w:hAnsiTheme="minorHAnsi"/>
          <w:b/>
          <w:bCs/>
          <w:szCs w:val="22"/>
        </w:rPr>
        <w:t>$</w:t>
      </w:r>
      <w:r w:rsidRPr="0088202F">
        <w:rPr>
          <w:rFonts w:asciiTheme="minorHAnsi" w:hAnsiTheme="minorHAnsi"/>
          <w:b/>
          <w:bCs/>
          <w:szCs w:val="22"/>
        </w:rPr>
        <w:t>54.9 million</w:t>
      </w:r>
      <w:r>
        <w:rPr>
          <w:rFonts w:asciiTheme="minorHAnsi" w:hAnsiTheme="minorHAnsi"/>
          <w:szCs w:val="22"/>
        </w:rPr>
        <w:t xml:space="preserve"> and a decrease in the distribution revenue of </w:t>
      </w:r>
      <w:r w:rsidRPr="0088202F">
        <w:rPr>
          <w:rFonts w:asciiTheme="minorHAnsi" w:hAnsiTheme="minorHAnsi"/>
          <w:b/>
          <w:bCs/>
          <w:szCs w:val="22"/>
        </w:rPr>
        <w:t>$14.9 million</w:t>
      </w:r>
      <w:r>
        <w:rPr>
          <w:rFonts w:asciiTheme="minorHAnsi" w:hAnsiTheme="minorHAnsi"/>
          <w:szCs w:val="22"/>
        </w:rPr>
        <w:t xml:space="preserve"> relating to the loss on investments of 6.3 per cent compared to a gain of 14.4 per cent for 2020-21.</w:t>
      </w:r>
    </w:p>
    <w:p w14:paraId="497801AD" w14:textId="77777777" w:rsidR="00C72682" w:rsidRPr="008A6C4D" w:rsidRDefault="00C72682" w:rsidP="00C72682">
      <w:pPr>
        <w:pStyle w:val="Heading5"/>
        <w:rPr>
          <w:b w:val="0"/>
        </w:rPr>
      </w:pPr>
      <w:r w:rsidRPr="008A6C4D">
        <w:t>Future Trends</w:t>
      </w:r>
    </w:p>
    <w:p w14:paraId="486CA1CA" w14:textId="13F97306" w:rsidR="00DB7620" w:rsidRDefault="00C72682" w:rsidP="001B1D49">
      <w:pPr>
        <w:rPr>
          <w:rFonts w:asciiTheme="minorHAnsi" w:hAnsiTheme="minorHAnsi"/>
          <w:szCs w:val="22"/>
        </w:rPr>
      </w:pPr>
      <w:r w:rsidRPr="008B7663">
        <w:rPr>
          <w:rFonts w:asciiTheme="minorHAnsi" w:hAnsiTheme="minorHAnsi"/>
          <w:szCs w:val="22"/>
        </w:rPr>
        <w:t>The future trend expected for the 202</w:t>
      </w:r>
      <w:r>
        <w:rPr>
          <w:rFonts w:asciiTheme="minorHAnsi" w:hAnsiTheme="minorHAnsi"/>
          <w:szCs w:val="22"/>
        </w:rPr>
        <w:t>2</w:t>
      </w:r>
      <w:r w:rsidRPr="008B7663">
        <w:rPr>
          <w:rFonts w:asciiTheme="minorHAnsi" w:hAnsiTheme="minorHAnsi"/>
          <w:szCs w:val="22"/>
        </w:rPr>
        <w:t>-2</w:t>
      </w:r>
      <w:r>
        <w:rPr>
          <w:rFonts w:asciiTheme="minorHAnsi" w:hAnsiTheme="minorHAnsi"/>
          <w:szCs w:val="22"/>
        </w:rPr>
        <w:t>3</w:t>
      </w:r>
      <w:r w:rsidRPr="008B7663">
        <w:rPr>
          <w:rFonts w:asciiTheme="minorHAnsi" w:hAnsiTheme="minorHAnsi"/>
          <w:szCs w:val="22"/>
        </w:rPr>
        <w:t xml:space="preserve"> </w:t>
      </w:r>
      <w:r>
        <w:rPr>
          <w:rFonts w:asciiTheme="minorHAnsi" w:hAnsiTheme="minorHAnsi"/>
          <w:szCs w:val="22"/>
        </w:rPr>
        <w:t xml:space="preserve">investment revenue </w:t>
      </w:r>
      <w:r w:rsidRPr="008B7663">
        <w:rPr>
          <w:rFonts w:asciiTheme="minorHAnsi" w:hAnsiTheme="minorHAnsi"/>
          <w:szCs w:val="22"/>
        </w:rPr>
        <w:t xml:space="preserve">is a budget of </w:t>
      </w:r>
      <w:r w:rsidRPr="008B7663">
        <w:rPr>
          <w:rFonts w:asciiTheme="minorHAnsi" w:hAnsiTheme="minorHAnsi"/>
          <w:b/>
          <w:szCs w:val="22"/>
        </w:rPr>
        <w:t>$</w:t>
      </w:r>
      <w:r>
        <w:rPr>
          <w:rFonts w:asciiTheme="minorHAnsi" w:hAnsiTheme="minorHAnsi"/>
          <w:b/>
          <w:szCs w:val="22"/>
        </w:rPr>
        <w:t>18</w:t>
      </w:r>
      <w:r w:rsidRPr="008B7663">
        <w:rPr>
          <w:rFonts w:asciiTheme="minorHAnsi" w:hAnsiTheme="minorHAnsi"/>
          <w:b/>
          <w:szCs w:val="22"/>
        </w:rPr>
        <w:t>.</w:t>
      </w:r>
      <w:r>
        <w:rPr>
          <w:rFonts w:asciiTheme="minorHAnsi" w:hAnsiTheme="minorHAnsi"/>
          <w:b/>
          <w:szCs w:val="22"/>
        </w:rPr>
        <w:t>4</w:t>
      </w:r>
      <w:r w:rsidRPr="008B7663">
        <w:rPr>
          <w:rFonts w:asciiTheme="minorHAnsi" w:hAnsiTheme="minorHAnsi"/>
          <w:b/>
          <w:szCs w:val="22"/>
        </w:rPr>
        <w:t> million</w:t>
      </w:r>
      <w:r w:rsidRPr="008B7663">
        <w:rPr>
          <w:rFonts w:asciiTheme="minorHAnsi" w:hAnsiTheme="minorHAnsi"/>
          <w:szCs w:val="22"/>
        </w:rPr>
        <w:t xml:space="preserve">. This is an increase of </w:t>
      </w:r>
      <w:r w:rsidRPr="008B7663">
        <w:rPr>
          <w:rFonts w:asciiTheme="minorHAnsi" w:hAnsiTheme="minorHAnsi"/>
          <w:b/>
          <w:szCs w:val="22"/>
        </w:rPr>
        <w:t>$</w:t>
      </w:r>
      <w:r>
        <w:rPr>
          <w:rFonts w:asciiTheme="minorHAnsi" w:hAnsiTheme="minorHAnsi"/>
          <w:b/>
          <w:szCs w:val="22"/>
        </w:rPr>
        <w:t>39</w:t>
      </w:r>
      <w:r w:rsidRPr="008B7663">
        <w:rPr>
          <w:rFonts w:asciiTheme="minorHAnsi" w:hAnsiTheme="minorHAnsi"/>
          <w:b/>
          <w:szCs w:val="22"/>
        </w:rPr>
        <w:t>.</w:t>
      </w:r>
      <w:r>
        <w:rPr>
          <w:rFonts w:asciiTheme="minorHAnsi" w:hAnsiTheme="minorHAnsi"/>
          <w:b/>
          <w:szCs w:val="22"/>
        </w:rPr>
        <w:t>9</w:t>
      </w:r>
      <w:r w:rsidRPr="008B7663">
        <w:rPr>
          <w:rFonts w:asciiTheme="minorHAnsi" w:hAnsiTheme="minorHAnsi"/>
          <w:b/>
          <w:szCs w:val="22"/>
        </w:rPr>
        <w:t xml:space="preserve"> million </w:t>
      </w:r>
      <w:r w:rsidRPr="008B7663">
        <w:rPr>
          <w:rFonts w:asciiTheme="minorHAnsi" w:hAnsiTheme="minorHAnsi"/>
          <w:szCs w:val="22"/>
        </w:rPr>
        <w:t>from the 202</w:t>
      </w:r>
      <w:r>
        <w:rPr>
          <w:rFonts w:asciiTheme="minorHAnsi" w:hAnsiTheme="minorHAnsi"/>
          <w:szCs w:val="22"/>
        </w:rPr>
        <w:t>1</w:t>
      </w:r>
      <w:r w:rsidRPr="008B7663">
        <w:rPr>
          <w:rFonts w:asciiTheme="minorHAnsi" w:hAnsiTheme="minorHAnsi"/>
          <w:szCs w:val="22"/>
        </w:rPr>
        <w:t>-2</w:t>
      </w:r>
      <w:r>
        <w:rPr>
          <w:rFonts w:asciiTheme="minorHAnsi" w:hAnsiTheme="minorHAnsi"/>
          <w:szCs w:val="22"/>
        </w:rPr>
        <w:t>2</w:t>
      </w:r>
      <w:r w:rsidRPr="008B7663">
        <w:rPr>
          <w:rFonts w:asciiTheme="minorHAnsi" w:hAnsiTheme="minorHAnsi"/>
          <w:szCs w:val="22"/>
        </w:rPr>
        <w:t xml:space="preserve"> actual </w:t>
      </w:r>
      <w:r>
        <w:rPr>
          <w:rFonts w:asciiTheme="minorHAnsi" w:hAnsiTheme="minorHAnsi"/>
          <w:szCs w:val="22"/>
        </w:rPr>
        <w:t>investment revenue</w:t>
      </w:r>
      <w:r w:rsidRPr="008B7663">
        <w:rPr>
          <w:rFonts w:asciiTheme="minorHAnsi" w:hAnsiTheme="minorHAnsi"/>
          <w:b/>
          <w:szCs w:val="22"/>
        </w:rPr>
        <w:t>.</w:t>
      </w:r>
      <w:r w:rsidRPr="008B7663">
        <w:rPr>
          <w:rFonts w:asciiTheme="minorHAnsi" w:hAnsiTheme="minorHAnsi"/>
          <w:szCs w:val="22"/>
        </w:rPr>
        <w:t xml:space="preserve"> This is due to </w:t>
      </w:r>
      <w:r>
        <w:rPr>
          <w:rFonts w:asciiTheme="minorHAnsi" w:hAnsiTheme="minorHAnsi"/>
          <w:szCs w:val="22"/>
        </w:rPr>
        <w:t>the investment return target (CPI+2.5%) remaining unchanged for the 2022-23 budget based on expectation of a return to normal investment market conditions during 2022-23.</w:t>
      </w:r>
    </w:p>
    <w:p w14:paraId="1CADFAC1" w14:textId="77777777" w:rsidR="00791898" w:rsidRDefault="00791898" w:rsidP="001B1D49"/>
    <w:p w14:paraId="0A87A0F2" w14:textId="77777777" w:rsidR="00DB7620" w:rsidRPr="008A6C4D" w:rsidRDefault="00DB7620" w:rsidP="00C35D02">
      <w:pPr>
        <w:pStyle w:val="Heading4"/>
        <w:rPr>
          <w:i/>
          <w:iCs/>
        </w:rPr>
      </w:pPr>
      <w:r w:rsidRPr="008A6C4D">
        <w:lastRenderedPageBreak/>
        <w:t>Other Revenue</w:t>
      </w:r>
    </w:p>
    <w:p w14:paraId="1036203C" w14:textId="77777777" w:rsidR="00DB7620" w:rsidRPr="008A6C4D" w:rsidRDefault="00DB7620" w:rsidP="00DB7620">
      <w:pPr>
        <w:pStyle w:val="Heading5"/>
        <w:rPr>
          <w:b w:val="0"/>
        </w:rPr>
      </w:pPr>
      <w:r w:rsidRPr="008A6C4D">
        <w:t>Components of Other Revenue</w:t>
      </w:r>
    </w:p>
    <w:p w14:paraId="360DF7AD" w14:textId="39232347" w:rsidR="0019753B" w:rsidRPr="008A6C4D" w:rsidRDefault="0019753B" w:rsidP="0019753B">
      <w:pPr>
        <w:pStyle w:val="BodyText3"/>
        <w:spacing w:before="200" w:after="200" w:line="264" w:lineRule="auto"/>
        <w:jc w:val="left"/>
        <w:rPr>
          <w:rFonts w:asciiTheme="minorHAnsi" w:hAnsiTheme="minorHAnsi"/>
          <w:sz w:val="22"/>
          <w:szCs w:val="22"/>
        </w:rPr>
      </w:pPr>
      <w:r w:rsidRPr="0019753B">
        <w:rPr>
          <w:rFonts w:asciiTheme="minorHAnsi" w:hAnsiTheme="minorHAnsi"/>
          <w:szCs w:val="22"/>
        </w:rPr>
        <w:t xml:space="preserve"> </w:t>
      </w:r>
      <w:r w:rsidRPr="008A6C4D">
        <w:rPr>
          <w:rFonts w:asciiTheme="minorHAnsi" w:hAnsiTheme="minorHAnsi"/>
          <w:sz w:val="22"/>
          <w:szCs w:val="22"/>
        </w:rPr>
        <w:t>For the year ended 30 June 202</w:t>
      </w:r>
      <w:r>
        <w:rPr>
          <w:rFonts w:asciiTheme="minorHAnsi" w:hAnsiTheme="minorHAnsi"/>
          <w:sz w:val="22"/>
          <w:szCs w:val="22"/>
        </w:rPr>
        <w:t>2</w:t>
      </w:r>
      <w:r w:rsidRPr="008A6C4D">
        <w:rPr>
          <w:rFonts w:asciiTheme="minorHAnsi" w:hAnsiTheme="minorHAnsi"/>
          <w:sz w:val="22"/>
          <w:szCs w:val="22"/>
        </w:rPr>
        <w:t xml:space="preserve"> the Authority recorded other revenue </w:t>
      </w:r>
      <w:r w:rsidRPr="000E49A3">
        <w:rPr>
          <w:rFonts w:asciiTheme="minorHAnsi" w:hAnsiTheme="minorHAnsi"/>
          <w:sz w:val="22"/>
          <w:szCs w:val="22"/>
        </w:rPr>
        <w:t xml:space="preserve">of </w:t>
      </w:r>
      <w:r w:rsidRPr="000E49A3">
        <w:rPr>
          <w:rFonts w:asciiTheme="minorHAnsi" w:hAnsiTheme="minorHAnsi"/>
          <w:b/>
          <w:sz w:val="22"/>
          <w:szCs w:val="22"/>
        </w:rPr>
        <w:t>$</w:t>
      </w:r>
      <w:r>
        <w:rPr>
          <w:rFonts w:asciiTheme="minorHAnsi" w:hAnsiTheme="minorHAnsi"/>
          <w:b/>
          <w:sz w:val="22"/>
          <w:szCs w:val="22"/>
        </w:rPr>
        <w:t>3</w:t>
      </w:r>
      <w:r w:rsidRPr="000E49A3">
        <w:rPr>
          <w:rFonts w:asciiTheme="minorHAnsi" w:hAnsiTheme="minorHAnsi"/>
          <w:b/>
          <w:sz w:val="22"/>
          <w:szCs w:val="22"/>
        </w:rPr>
        <w:t>.</w:t>
      </w:r>
      <w:r>
        <w:rPr>
          <w:rFonts w:asciiTheme="minorHAnsi" w:hAnsiTheme="minorHAnsi"/>
          <w:b/>
          <w:sz w:val="22"/>
          <w:szCs w:val="22"/>
        </w:rPr>
        <w:t>7</w:t>
      </w:r>
      <w:r w:rsidRPr="000E49A3">
        <w:rPr>
          <w:rFonts w:asciiTheme="minorHAnsi" w:hAnsiTheme="minorHAnsi"/>
          <w:b/>
          <w:sz w:val="22"/>
          <w:szCs w:val="22"/>
        </w:rPr>
        <w:t> million.</w:t>
      </w:r>
      <w:r w:rsidRPr="008A6C4D">
        <w:rPr>
          <w:rFonts w:asciiTheme="minorHAnsi" w:hAnsiTheme="minorHAnsi"/>
          <w:b/>
          <w:sz w:val="22"/>
          <w:szCs w:val="22"/>
        </w:rPr>
        <w:t xml:space="preserve"> </w:t>
      </w:r>
      <w:r w:rsidRPr="008A6C4D">
        <w:rPr>
          <w:rFonts w:asciiTheme="minorHAnsi" w:hAnsiTheme="minorHAnsi"/>
          <w:sz w:val="22"/>
          <w:szCs w:val="22"/>
        </w:rPr>
        <w:t>The main source</w:t>
      </w:r>
      <w:r>
        <w:rPr>
          <w:rFonts w:asciiTheme="minorHAnsi" w:hAnsiTheme="minorHAnsi"/>
          <w:sz w:val="22"/>
          <w:szCs w:val="22"/>
        </w:rPr>
        <w:t>s</w:t>
      </w:r>
      <w:r w:rsidRPr="008A6C4D">
        <w:rPr>
          <w:rFonts w:asciiTheme="minorHAnsi" w:hAnsiTheme="minorHAnsi"/>
          <w:sz w:val="22"/>
          <w:szCs w:val="22"/>
        </w:rPr>
        <w:t xml:space="preserve"> of other revenue </w:t>
      </w:r>
      <w:r>
        <w:rPr>
          <w:rFonts w:asciiTheme="minorHAnsi" w:hAnsiTheme="minorHAnsi"/>
          <w:sz w:val="22"/>
          <w:szCs w:val="22"/>
        </w:rPr>
        <w:t xml:space="preserve">are the BWI premium, Income from support services and external insurance premiums as shown in the </w:t>
      </w:r>
      <w:r w:rsidRPr="008A6C4D">
        <w:rPr>
          <w:rFonts w:asciiTheme="minorHAnsi" w:hAnsiTheme="minorHAnsi"/>
          <w:i/>
          <w:sz w:val="22"/>
          <w:szCs w:val="22"/>
        </w:rPr>
        <w:t>Figure C</w:t>
      </w:r>
      <w:r>
        <w:rPr>
          <w:rFonts w:asciiTheme="minorHAnsi" w:hAnsiTheme="minorHAnsi"/>
          <w:i/>
          <w:sz w:val="22"/>
          <w:szCs w:val="22"/>
        </w:rPr>
        <w:t>.</w:t>
      </w:r>
      <w:r w:rsidRPr="008A6C4D">
        <w:rPr>
          <w:rFonts w:asciiTheme="minorHAnsi" w:hAnsiTheme="minorHAnsi"/>
          <w:i/>
          <w:sz w:val="22"/>
          <w:szCs w:val="22"/>
        </w:rPr>
        <w:t>1</w:t>
      </w:r>
      <w:r w:rsidRPr="008A6C4D">
        <w:rPr>
          <w:rFonts w:asciiTheme="minorHAnsi" w:hAnsiTheme="minorHAnsi"/>
          <w:sz w:val="22"/>
          <w:szCs w:val="22"/>
        </w:rPr>
        <w:t xml:space="preserve">. </w:t>
      </w:r>
    </w:p>
    <w:p w14:paraId="50E3753F" w14:textId="684E034E" w:rsidR="0019753B" w:rsidRPr="008309AF" w:rsidRDefault="0019753B" w:rsidP="0019753B">
      <w:pPr>
        <w:keepNext/>
        <w:spacing w:before="144" w:after="144"/>
        <w:outlineLvl w:val="5"/>
        <w:rPr>
          <w:rFonts w:cs="Calibri"/>
          <w:bCs/>
          <w:caps/>
          <w:color w:val="00B0F0"/>
          <w:szCs w:val="22"/>
        </w:rPr>
      </w:pPr>
      <w:r w:rsidRPr="008309AF">
        <w:rPr>
          <w:rFonts w:cs="Calibri"/>
          <w:bCs/>
          <w:caps/>
          <w:color w:val="00B0F0"/>
          <w:szCs w:val="22"/>
        </w:rPr>
        <w:t>Figure C</w:t>
      </w:r>
      <w:r>
        <w:rPr>
          <w:rFonts w:cs="Calibri"/>
          <w:bCs/>
          <w:caps/>
          <w:color w:val="00B0F0"/>
          <w:szCs w:val="22"/>
        </w:rPr>
        <w:t>.</w:t>
      </w:r>
      <w:r w:rsidRPr="008309AF">
        <w:rPr>
          <w:rFonts w:cs="Calibri"/>
          <w:bCs/>
          <w:caps/>
          <w:color w:val="00B0F0"/>
          <w:szCs w:val="22"/>
        </w:rPr>
        <w:t>1: Components of other revenue 20</w:t>
      </w:r>
      <w:r>
        <w:rPr>
          <w:rFonts w:cs="Calibri"/>
          <w:bCs/>
          <w:caps/>
          <w:color w:val="00B0F0"/>
          <w:szCs w:val="22"/>
        </w:rPr>
        <w:t>21</w:t>
      </w:r>
      <w:r w:rsidRPr="008309AF">
        <w:rPr>
          <w:rFonts w:cs="Calibri"/>
          <w:bCs/>
          <w:caps/>
          <w:color w:val="00B0F0"/>
          <w:szCs w:val="22"/>
        </w:rPr>
        <w:t>-2</w:t>
      </w:r>
      <w:r>
        <w:rPr>
          <w:rFonts w:cs="Calibri"/>
          <w:bCs/>
          <w:caps/>
          <w:color w:val="00B0F0"/>
          <w:szCs w:val="22"/>
        </w:rPr>
        <w:t>2</w:t>
      </w:r>
      <w:r w:rsidR="004D1AA4" w:rsidRPr="008309AF">
        <w:rPr>
          <w:rFonts w:cs="Calibri"/>
          <w:bCs/>
          <w:caps/>
          <w:noProof/>
          <w:color w:val="00B0F0"/>
          <w:szCs w:val="22"/>
        </w:rPr>
        <w:drawing>
          <wp:inline distT="0" distB="0" distL="0" distR="0" wp14:anchorId="13E1BB67" wp14:editId="55DF1FC1">
            <wp:extent cx="5960745" cy="2900045"/>
            <wp:effectExtent l="0" t="0" r="1905" b="14605"/>
            <wp:docPr id="4" name="Chart 4" descr="FIGURE C.1: COMPONENTS OF OTHER REVENUE 2021-22&#10;&#10;Income from Support Services 26 per cent&#10;Agency External Insurance Contracts 20 per cent &#10;BWI Premiums 36 per cent&#10;Agency Contract Works Insuranc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FDBA635" w14:textId="77777777" w:rsidR="0019753B" w:rsidRPr="004A6010" w:rsidRDefault="0019753B" w:rsidP="0019753B">
      <w:pPr>
        <w:rPr>
          <w:rFonts w:asciiTheme="minorHAnsi" w:hAnsiTheme="minorHAnsi"/>
          <w:i/>
          <w:sz w:val="18"/>
          <w:szCs w:val="18"/>
        </w:rPr>
      </w:pPr>
      <w:r>
        <w:rPr>
          <w:rFonts w:asciiTheme="minorHAnsi" w:hAnsiTheme="minorHAnsi"/>
          <w:i/>
          <w:sz w:val="18"/>
          <w:szCs w:val="18"/>
        </w:rPr>
        <w:t>S</w:t>
      </w:r>
      <w:r w:rsidRPr="004A6010">
        <w:rPr>
          <w:rFonts w:asciiTheme="minorHAnsi" w:hAnsiTheme="minorHAnsi"/>
          <w:i/>
          <w:sz w:val="18"/>
          <w:szCs w:val="18"/>
        </w:rPr>
        <w:t xml:space="preserve">ource: ACT Insurance </w:t>
      </w:r>
      <w:r w:rsidRPr="000E49A3">
        <w:rPr>
          <w:rFonts w:asciiTheme="minorHAnsi" w:hAnsiTheme="minorHAnsi"/>
          <w:i/>
          <w:sz w:val="18"/>
          <w:szCs w:val="18"/>
        </w:rPr>
        <w:t>Authority’s 202</w:t>
      </w:r>
      <w:r>
        <w:rPr>
          <w:rFonts w:asciiTheme="minorHAnsi" w:hAnsiTheme="minorHAnsi"/>
          <w:i/>
          <w:sz w:val="18"/>
          <w:szCs w:val="18"/>
        </w:rPr>
        <w:t>1</w:t>
      </w:r>
      <w:r w:rsidRPr="000E49A3">
        <w:rPr>
          <w:rFonts w:asciiTheme="minorHAnsi" w:hAnsiTheme="minorHAnsi"/>
          <w:i/>
          <w:sz w:val="18"/>
          <w:szCs w:val="18"/>
        </w:rPr>
        <w:t>-2</w:t>
      </w:r>
      <w:r>
        <w:rPr>
          <w:rFonts w:asciiTheme="minorHAnsi" w:hAnsiTheme="minorHAnsi"/>
          <w:i/>
          <w:sz w:val="18"/>
          <w:szCs w:val="18"/>
        </w:rPr>
        <w:t>2</w:t>
      </w:r>
      <w:r w:rsidRPr="004A6010">
        <w:rPr>
          <w:rFonts w:asciiTheme="minorHAnsi" w:hAnsiTheme="minorHAnsi"/>
          <w:i/>
          <w:sz w:val="18"/>
          <w:szCs w:val="18"/>
        </w:rPr>
        <w:t xml:space="preserve"> Financial Statements.</w:t>
      </w:r>
    </w:p>
    <w:p w14:paraId="28844261" w14:textId="77777777" w:rsidR="00DB7620" w:rsidRPr="008309AF" w:rsidRDefault="00DB7620" w:rsidP="00DB7620">
      <w:pPr>
        <w:spacing w:before="144" w:after="144"/>
        <w:outlineLvl w:val="4"/>
        <w:rPr>
          <w:b/>
          <w:i/>
        </w:rPr>
      </w:pPr>
      <w:r w:rsidRPr="008309AF">
        <w:rPr>
          <w:b/>
          <w:i/>
        </w:rPr>
        <w:t>Comparison to Budget</w:t>
      </w:r>
    </w:p>
    <w:p w14:paraId="74F35847" w14:textId="77777777" w:rsidR="0019753B" w:rsidRPr="008309AF" w:rsidRDefault="0019753B" w:rsidP="0019753B">
      <w:pPr>
        <w:pStyle w:val="BodyText3"/>
        <w:spacing w:before="200" w:after="200" w:line="264" w:lineRule="auto"/>
        <w:jc w:val="left"/>
        <w:rPr>
          <w:rFonts w:asciiTheme="minorHAnsi" w:hAnsiTheme="minorHAnsi"/>
          <w:sz w:val="22"/>
          <w:szCs w:val="22"/>
        </w:rPr>
      </w:pPr>
      <w:r w:rsidRPr="00D82DE2">
        <w:rPr>
          <w:rFonts w:asciiTheme="minorHAnsi" w:hAnsiTheme="minorHAnsi"/>
          <w:sz w:val="22"/>
          <w:szCs w:val="22"/>
        </w:rPr>
        <w:t xml:space="preserve">Other revenue </w:t>
      </w:r>
      <w:r>
        <w:rPr>
          <w:rFonts w:asciiTheme="minorHAnsi" w:hAnsiTheme="minorHAnsi"/>
          <w:sz w:val="22"/>
          <w:szCs w:val="22"/>
        </w:rPr>
        <w:t xml:space="preserve">of </w:t>
      </w:r>
      <w:r w:rsidRPr="00577249">
        <w:rPr>
          <w:rFonts w:asciiTheme="minorHAnsi" w:hAnsiTheme="minorHAnsi"/>
          <w:b/>
          <w:bCs/>
          <w:sz w:val="22"/>
          <w:szCs w:val="22"/>
        </w:rPr>
        <w:t>$3.7 million</w:t>
      </w:r>
      <w:r>
        <w:rPr>
          <w:rFonts w:asciiTheme="minorHAnsi" w:hAnsiTheme="minorHAnsi"/>
          <w:sz w:val="22"/>
          <w:szCs w:val="22"/>
        </w:rPr>
        <w:t xml:space="preserve"> </w:t>
      </w:r>
      <w:r w:rsidRPr="00D82DE2">
        <w:rPr>
          <w:rFonts w:asciiTheme="minorHAnsi" w:hAnsiTheme="minorHAnsi"/>
          <w:sz w:val="22"/>
          <w:szCs w:val="22"/>
        </w:rPr>
        <w:t>was</w:t>
      </w:r>
      <w:r w:rsidRPr="00D82DE2">
        <w:rPr>
          <w:rFonts w:asciiTheme="minorHAnsi" w:hAnsiTheme="minorHAnsi"/>
          <w:bCs/>
          <w:sz w:val="22"/>
          <w:szCs w:val="22"/>
        </w:rPr>
        <w:t xml:space="preserve"> </w:t>
      </w:r>
      <w:r w:rsidRPr="00D82DE2">
        <w:rPr>
          <w:rFonts w:asciiTheme="minorHAnsi" w:hAnsiTheme="minorHAnsi"/>
          <w:b/>
          <w:sz w:val="22"/>
          <w:szCs w:val="22"/>
        </w:rPr>
        <w:t>$1</w:t>
      </w:r>
      <w:r>
        <w:rPr>
          <w:rFonts w:asciiTheme="minorHAnsi" w:hAnsiTheme="minorHAnsi"/>
          <w:b/>
          <w:sz w:val="22"/>
          <w:szCs w:val="22"/>
        </w:rPr>
        <w:t>.6</w:t>
      </w:r>
      <w:r w:rsidRPr="00D82DE2">
        <w:rPr>
          <w:rFonts w:asciiTheme="minorHAnsi" w:hAnsiTheme="minorHAnsi"/>
          <w:b/>
          <w:sz w:val="22"/>
          <w:szCs w:val="22"/>
        </w:rPr>
        <w:t xml:space="preserve"> million </w:t>
      </w:r>
      <w:r>
        <w:rPr>
          <w:rFonts w:asciiTheme="minorHAnsi" w:hAnsiTheme="minorHAnsi"/>
          <w:sz w:val="22"/>
          <w:szCs w:val="22"/>
        </w:rPr>
        <w:t>lower</w:t>
      </w:r>
      <w:r w:rsidRPr="00D82DE2">
        <w:rPr>
          <w:rFonts w:asciiTheme="minorHAnsi" w:hAnsiTheme="minorHAnsi"/>
          <w:bCs/>
          <w:sz w:val="22"/>
          <w:szCs w:val="22"/>
        </w:rPr>
        <w:t xml:space="preserve"> than</w:t>
      </w:r>
      <w:r w:rsidRPr="00D82DE2">
        <w:rPr>
          <w:rFonts w:asciiTheme="minorHAnsi" w:hAnsiTheme="minorHAnsi"/>
          <w:sz w:val="22"/>
          <w:szCs w:val="22"/>
        </w:rPr>
        <w:t xml:space="preserve"> the original budget of </w:t>
      </w:r>
      <w:r w:rsidRPr="00D82DE2">
        <w:rPr>
          <w:rFonts w:asciiTheme="minorHAnsi" w:hAnsiTheme="minorHAnsi"/>
          <w:b/>
          <w:sz w:val="22"/>
          <w:szCs w:val="22"/>
        </w:rPr>
        <w:t>$</w:t>
      </w:r>
      <w:r>
        <w:rPr>
          <w:rFonts w:asciiTheme="minorHAnsi" w:hAnsiTheme="minorHAnsi"/>
          <w:b/>
          <w:sz w:val="22"/>
          <w:szCs w:val="22"/>
        </w:rPr>
        <w:t>5.3</w:t>
      </w:r>
      <w:r w:rsidRPr="00D82DE2">
        <w:rPr>
          <w:rFonts w:asciiTheme="minorHAnsi" w:hAnsiTheme="minorHAnsi"/>
          <w:b/>
          <w:sz w:val="22"/>
          <w:szCs w:val="22"/>
        </w:rPr>
        <w:t xml:space="preserve"> million. </w:t>
      </w:r>
      <w:r w:rsidRPr="00D82DE2">
        <w:rPr>
          <w:rFonts w:asciiTheme="minorHAnsi" w:hAnsiTheme="minorHAnsi"/>
          <w:sz w:val="22"/>
          <w:szCs w:val="22"/>
        </w:rPr>
        <w:t xml:space="preserve">This is predominantly due to </w:t>
      </w:r>
      <w:r>
        <w:rPr>
          <w:rFonts w:asciiTheme="minorHAnsi" w:hAnsiTheme="minorHAnsi"/>
          <w:sz w:val="22"/>
          <w:szCs w:val="22"/>
        </w:rPr>
        <w:t xml:space="preserve">lower insurance premium revenue for the BWI scheme. The authority has adopted a change in the accounting policy, implementing </w:t>
      </w:r>
      <w:r w:rsidRPr="000F4BA9">
        <w:rPr>
          <w:rFonts w:asciiTheme="minorHAnsi" w:hAnsiTheme="minorHAnsi" w:cs="Source Sans Pro Light"/>
          <w:sz w:val="22"/>
          <w:szCs w:val="22"/>
        </w:rPr>
        <w:t>Australian Account</w:t>
      </w:r>
      <w:r>
        <w:rPr>
          <w:rFonts w:asciiTheme="minorHAnsi" w:hAnsiTheme="minorHAnsi" w:cs="Source Sans Pro Light"/>
          <w:sz w:val="22"/>
          <w:szCs w:val="22"/>
        </w:rPr>
        <w:t>ing</w:t>
      </w:r>
      <w:r w:rsidRPr="000F4BA9">
        <w:rPr>
          <w:rFonts w:asciiTheme="minorHAnsi" w:hAnsiTheme="minorHAnsi" w:cs="Source Sans Pro Light"/>
          <w:sz w:val="22"/>
          <w:szCs w:val="22"/>
        </w:rPr>
        <w:t xml:space="preserve"> Standards Board</w:t>
      </w:r>
      <w:r>
        <w:rPr>
          <w:rFonts w:asciiTheme="minorHAnsi" w:hAnsiTheme="minorHAnsi" w:cs="Source Sans Pro Light"/>
          <w:sz w:val="22"/>
          <w:szCs w:val="22"/>
        </w:rPr>
        <w:t xml:space="preserve"> (AASB) </w:t>
      </w:r>
      <w:r>
        <w:rPr>
          <w:rFonts w:asciiTheme="minorHAnsi" w:hAnsiTheme="minorHAnsi"/>
          <w:sz w:val="22"/>
          <w:szCs w:val="22"/>
        </w:rPr>
        <w:t>1023</w:t>
      </w:r>
      <w:r w:rsidRPr="0016767B">
        <w:rPr>
          <w:rFonts w:asciiTheme="minorHAnsi" w:hAnsiTheme="minorHAnsi" w:cs="Source Sans Pro Light"/>
          <w:sz w:val="22"/>
          <w:szCs w:val="22"/>
        </w:rPr>
        <w:t xml:space="preserve"> </w:t>
      </w:r>
      <w:r w:rsidRPr="0016767B">
        <w:rPr>
          <w:rFonts w:asciiTheme="minorHAnsi" w:hAnsiTheme="minorHAnsi" w:cs="Source Sans Pro Light"/>
          <w:i/>
          <w:iCs/>
          <w:sz w:val="22"/>
          <w:szCs w:val="22"/>
        </w:rPr>
        <w:t>General Insurance Contracts</w:t>
      </w:r>
      <w:r>
        <w:rPr>
          <w:rFonts w:asciiTheme="minorHAnsi" w:hAnsiTheme="minorHAnsi" w:cs="Source Sans Pro Light"/>
          <w:i/>
          <w:iCs/>
          <w:sz w:val="22"/>
          <w:szCs w:val="22"/>
        </w:rPr>
        <w:t>,</w:t>
      </w:r>
      <w:r w:rsidRPr="0016767B">
        <w:rPr>
          <w:rFonts w:asciiTheme="minorHAnsi" w:hAnsiTheme="minorHAnsi" w:cs="Source Sans Pro Light"/>
          <w:sz w:val="22"/>
          <w:szCs w:val="22"/>
        </w:rPr>
        <w:t xml:space="preserve"> </w:t>
      </w:r>
      <w:r>
        <w:rPr>
          <w:rFonts w:asciiTheme="minorHAnsi" w:hAnsiTheme="minorHAnsi"/>
          <w:sz w:val="22"/>
          <w:szCs w:val="22"/>
        </w:rPr>
        <w:t>to recognise the unearned premium liability and earned premium revenue based on the Liability adequacy test for the BWI scheme. The budget was based on the previous arrangement of recognising the full amount of the gross premium as revenue. The revenue for externally purchased insurance policies for contract works and agency external insurance contracts are pass-through, and the revenue is materially in line with the original budget.</w:t>
      </w:r>
    </w:p>
    <w:p w14:paraId="368EA237" w14:textId="77777777" w:rsidR="0019753B" w:rsidRPr="008309AF" w:rsidRDefault="0019753B" w:rsidP="0019753B">
      <w:pPr>
        <w:spacing w:before="144" w:after="144"/>
        <w:outlineLvl w:val="4"/>
        <w:rPr>
          <w:b/>
          <w:i/>
        </w:rPr>
      </w:pPr>
      <w:r w:rsidRPr="008309AF">
        <w:rPr>
          <w:b/>
          <w:i/>
        </w:rPr>
        <w:t>Comparison to 20</w:t>
      </w:r>
      <w:r>
        <w:rPr>
          <w:b/>
          <w:i/>
        </w:rPr>
        <w:t>20</w:t>
      </w:r>
      <w:r w:rsidRPr="008309AF">
        <w:rPr>
          <w:b/>
          <w:i/>
        </w:rPr>
        <w:t>-</w:t>
      </w:r>
      <w:r>
        <w:rPr>
          <w:b/>
          <w:i/>
        </w:rPr>
        <w:t>21</w:t>
      </w:r>
      <w:r w:rsidRPr="008309AF">
        <w:rPr>
          <w:b/>
          <w:i/>
        </w:rPr>
        <w:t xml:space="preserve"> Actual</w:t>
      </w:r>
    </w:p>
    <w:p w14:paraId="18F1ECBA" w14:textId="77777777" w:rsidR="0019753B" w:rsidRPr="008309AF" w:rsidRDefault="0019753B" w:rsidP="0019753B">
      <w:pPr>
        <w:pStyle w:val="BodyText3"/>
        <w:spacing w:before="200" w:after="200" w:line="264" w:lineRule="auto"/>
        <w:jc w:val="left"/>
        <w:rPr>
          <w:rFonts w:asciiTheme="minorHAnsi" w:hAnsiTheme="minorHAnsi"/>
          <w:sz w:val="22"/>
          <w:szCs w:val="22"/>
        </w:rPr>
      </w:pPr>
      <w:r w:rsidRPr="00B543A2">
        <w:rPr>
          <w:rFonts w:asciiTheme="minorHAnsi" w:hAnsiTheme="minorHAnsi"/>
          <w:sz w:val="22"/>
          <w:szCs w:val="22"/>
        </w:rPr>
        <w:t>In comparison to the 20</w:t>
      </w:r>
      <w:r>
        <w:rPr>
          <w:rFonts w:asciiTheme="minorHAnsi" w:hAnsiTheme="minorHAnsi"/>
          <w:sz w:val="22"/>
          <w:szCs w:val="22"/>
        </w:rPr>
        <w:t>20</w:t>
      </w:r>
      <w:r w:rsidRPr="00B543A2">
        <w:rPr>
          <w:rFonts w:asciiTheme="minorHAnsi" w:hAnsiTheme="minorHAnsi"/>
          <w:sz w:val="22"/>
          <w:szCs w:val="22"/>
        </w:rPr>
        <w:t>-2</w:t>
      </w:r>
      <w:r>
        <w:rPr>
          <w:rFonts w:asciiTheme="minorHAnsi" w:hAnsiTheme="minorHAnsi"/>
          <w:sz w:val="22"/>
          <w:szCs w:val="22"/>
        </w:rPr>
        <w:t>1</w:t>
      </w:r>
      <w:r w:rsidRPr="00B543A2">
        <w:rPr>
          <w:rFonts w:asciiTheme="minorHAnsi" w:hAnsiTheme="minorHAnsi"/>
          <w:sz w:val="22"/>
          <w:szCs w:val="22"/>
        </w:rPr>
        <w:t xml:space="preserve"> actual result of </w:t>
      </w:r>
      <w:r w:rsidRPr="00B543A2">
        <w:rPr>
          <w:rFonts w:asciiTheme="minorHAnsi" w:hAnsiTheme="minorHAnsi"/>
          <w:b/>
          <w:sz w:val="22"/>
          <w:szCs w:val="22"/>
        </w:rPr>
        <w:t>$</w:t>
      </w:r>
      <w:r>
        <w:rPr>
          <w:rFonts w:asciiTheme="minorHAnsi" w:hAnsiTheme="minorHAnsi"/>
          <w:b/>
          <w:sz w:val="22"/>
          <w:szCs w:val="22"/>
        </w:rPr>
        <w:t>5</w:t>
      </w:r>
      <w:r w:rsidRPr="00B543A2">
        <w:rPr>
          <w:rFonts w:asciiTheme="minorHAnsi" w:hAnsiTheme="minorHAnsi"/>
          <w:b/>
          <w:sz w:val="22"/>
          <w:szCs w:val="22"/>
        </w:rPr>
        <w:t>.</w:t>
      </w:r>
      <w:r>
        <w:rPr>
          <w:rFonts w:asciiTheme="minorHAnsi" w:hAnsiTheme="minorHAnsi"/>
          <w:b/>
          <w:sz w:val="22"/>
          <w:szCs w:val="22"/>
        </w:rPr>
        <w:t>8</w:t>
      </w:r>
      <w:r w:rsidRPr="00B543A2">
        <w:rPr>
          <w:rFonts w:asciiTheme="minorHAnsi" w:hAnsiTheme="minorHAnsi"/>
          <w:b/>
          <w:sz w:val="22"/>
          <w:szCs w:val="22"/>
        </w:rPr>
        <w:t> million</w:t>
      </w:r>
      <w:r w:rsidRPr="00B543A2">
        <w:rPr>
          <w:rFonts w:asciiTheme="minorHAnsi" w:hAnsiTheme="minorHAnsi"/>
          <w:sz w:val="22"/>
          <w:szCs w:val="22"/>
        </w:rPr>
        <w:t xml:space="preserve">, other revenue </w:t>
      </w:r>
      <w:r>
        <w:rPr>
          <w:rFonts w:asciiTheme="minorHAnsi" w:hAnsiTheme="minorHAnsi"/>
          <w:sz w:val="22"/>
          <w:szCs w:val="22"/>
        </w:rPr>
        <w:t xml:space="preserve">decreased </w:t>
      </w:r>
      <w:r w:rsidRPr="00B543A2">
        <w:rPr>
          <w:rFonts w:asciiTheme="minorHAnsi" w:hAnsiTheme="minorHAnsi"/>
          <w:sz w:val="22"/>
          <w:szCs w:val="22"/>
        </w:rPr>
        <w:t xml:space="preserve">by </w:t>
      </w:r>
      <w:r w:rsidRPr="00B543A2">
        <w:rPr>
          <w:rFonts w:asciiTheme="minorHAnsi" w:hAnsiTheme="minorHAnsi"/>
          <w:b/>
          <w:sz w:val="22"/>
          <w:szCs w:val="22"/>
        </w:rPr>
        <w:t>$</w:t>
      </w:r>
      <w:r>
        <w:rPr>
          <w:rFonts w:asciiTheme="minorHAnsi" w:hAnsiTheme="minorHAnsi"/>
          <w:b/>
          <w:sz w:val="22"/>
          <w:szCs w:val="22"/>
        </w:rPr>
        <w:t>2</w:t>
      </w:r>
      <w:r w:rsidRPr="00B543A2">
        <w:rPr>
          <w:rFonts w:asciiTheme="minorHAnsi" w:hAnsiTheme="minorHAnsi"/>
          <w:b/>
          <w:sz w:val="22"/>
          <w:szCs w:val="22"/>
        </w:rPr>
        <w:t>.</w:t>
      </w:r>
      <w:r>
        <w:rPr>
          <w:rFonts w:asciiTheme="minorHAnsi" w:hAnsiTheme="minorHAnsi"/>
          <w:b/>
          <w:sz w:val="22"/>
          <w:szCs w:val="22"/>
        </w:rPr>
        <w:t>1</w:t>
      </w:r>
      <w:r w:rsidRPr="00B543A2">
        <w:rPr>
          <w:rFonts w:asciiTheme="minorHAnsi" w:hAnsiTheme="minorHAnsi"/>
          <w:b/>
          <w:sz w:val="22"/>
          <w:szCs w:val="22"/>
        </w:rPr>
        <w:t> million</w:t>
      </w:r>
      <w:r w:rsidRPr="00B543A2">
        <w:rPr>
          <w:rFonts w:asciiTheme="minorHAnsi" w:hAnsiTheme="minorHAnsi"/>
          <w:bCs/>
          <w:sz w:val="22"/>
          <w:szCs w:val="22"/>
        </w:rPr>
        <w:t xml:space="preserve"> or</w:t>
      </w:r>
      <w:r w:rsidRPr="00B543A2">
        <w:rPr>
          <w:rFonts w:asciiTheme="minorHAnsi" w:hAnsiTheme="minorHAnsi"/>
          <w:sz w:val="22"/>
          <w:szCs w:val="22"/>
        </w:rPr>
        <w:t xml:space="preserve"> </w:t>
      </w:r>
      <w:r>
        <w:rPr>
          <w:rFonts w:asciiTheme="minorHAnsi" w:hAnsiTheme="minorHAnsi"/>
          <w:b/>
          <w:sz w:val="22"/>
          <w:szCs w:val="22"/>
        </w:rPr>
        <w:t>36</w:t>
      </w:r>
      <w:r w:rsidRPr="00B543A2">
        <w:rPr>
          <w:rFonts w:asciiTheme="minorHAnsi" w:hAnsiTheme="minorHAnsi"/>
          <w:b/>
          <w:sz w:val="22"/>
          <w:szCs w:val="22"/>
        </w:rPr>
        <w:t> per cent</w:t>
      </w:r>
      <w:r w:rsidRPr="00B543A2">
        <w:rPr>
          <w:rFonts w:asciiTheme="minorHAnsi" w:hAnsiTheme="minorHAnsi"/>
          <w:sz w:val="22"/>
          <w:szCs w:val="22"/>
        </w:rPr>
        <w:t xml:space="preserve">. This is predominantly due to </w:t>
      </w:r>
      <w:r>
        <w:rPr>
          <w:rFonts w:asciiTheme="minorHAnsi" w:hAnsiTheme="minorHAnsi"/>
          <w:sz w:val="22"/>
          <w:szCs w:val="22"/>
        </w:rPr>
        <w:t>changes in the accounting policies for BWI revenue to recognise earned premium as opposed to the gross premium revenue approach adopted in the past.</w:t>
      </w:r>
    </w:p>
    <w:p w14:paraId="14135FC2" w14:textId="77777777" w:rsidR="00DB7620" w:rsidRPr="008309AF" w:rsidRDefault="00DB7620" w:rsidP="00DB7620">
      <w:pPr>
        <w:spacing w:before="144" w:after="144"/>
        <w:outlineLvl w:val="4"/>
        <w:rPr>
          <w:b/>
          <w:i/>
        </w:rPr>
      </w:pPr>
      <w:r w:rsidRPr="008309AF">
        <w:rPr>
          <w:b/>
          <w:i/>
        </w:rPr>
        <w:t>Future Trends</w:t>
      </w:r>
    </w:p>
    <w:p w14:paraId="464D5431" w14:textId="77777777" w:rsidR="0019753B" w:rsidRDefault="0019753B" w:rsidP="0019753B">
      <w:pPr>
        <w:pStyle w:val="BodyText3"/>
        <w:spacing w:before="200" w:after="200" w:line="264" w:lineRule="auto"/>
        <w:jc w:val="left"/>
        <w:rPr>
          <w:rFonts w:asciiTheme="minorHAnsi" w:hAnsiTheme="minorHAnsi"/>
          <w:sz w:val="22"/>
          <w:szCs w:val="22"/>
        </w:rPr>
      </w:pPr>
      <w:r w:rsidRPr="004B3390">
        <w:rPr>
          <w:rFonts w:asciiTheme="minorHAnsi" w:hAnsiTheme="minorHAnsi"/>
          <w:sz w:val="22"/>
          <w:szCs w:val="22"/>
        </w:rPr>
        <w:t>The future trend expected for the 202</w:t>
      </w:r>
      <w:r>
        <w:rPr>
          <w:rFonts w:asciiTheme="minorHAnsi" w:hAnsiTheme="minorHAnsi"/>
          <w:sz w:val="22"/>
          <w:szCs w:val="22"/>
        </w:rPr>
        <w:t>2</w:t>
      </w:r>
      <w:r w:rsidRPr="004B3390">
        <w:rPr>
          <w:rFonts w:asciiTheme="minorHAnsi" w:hAnsiTheme="minorHAnsi"/>
          <w:sz w:val="22"/>
          <w:szCs w:val="22"/>
        </w:rPr>
        <w:t>-2</w:t>
      </w:r>
      <w:r>
        <w:rPr>
          <w:rFonts w:asciiTheme="minorHAnsi" w:hAnsiTheme="minorHAnsi"/>
          <w:sz w:val="22"/>
          <w:szCs w:val="22"/>
        </w:rPr>
        <w:t>3</w:t>
      </w:r>
      <w:r w:rsidRPr="004B3390">
        <w:rPr>
          <w:rFonts w:asciiTheme="minorHAnsi" w:hAnsiTheme="minorHAnsi"/>
          <w:sz w:val="22"/>
          <w:szCs w:val="22"/>
        </w:rPr>
        <w:t xml:space="preserve"> budget for other revenue is </w:t>
      </w:r>
      <w:r w:rsidRPr="004B3390">
        <w:rPr>
          <w:rFonts w:asciiTheme="minorHAnsi" w:hAnsiTheme="minorHAnsi"/>
          <w:b/>
          <w:sz w:val="22"/>
          <w:szCs w:val="22"/>
        </w:rPr>
        <w:t>$</w:t>
      </w:r>
      <w:r>
        <w:rPr>
          <w:rFonts w:asciiTheme="minorHAnsi" w:hAnsiTheme="minorHAnsi"/>
          <w:b/>
          <w:sz w:val="22"/>
          <w:szCs w:val="22"/>
        </w:rPr>
        <w:t>5</w:t>
      </w:r>
      <w:r w:rsidRPr="004B3390">
        <w:rPr>
          <w:rFonts w:asciiTheme="minorHAnsi" w:hAnsiTheme="minorHAnsi"/>
          <w:b/>
          <w:sz w:val="22"/>
          <w:szCs w:val="22"/>
        </w:rPr>
        <w:t>.</w:t>
      </w:r>
      <w:r>
        <w:rPr>
          <w:rFonts w:asciiTheme="minorHAnsi" w:hAnsiTheme="minorHAnsi"/>
          <w:b/>
          <w:sz w:val="22"/>
          <w:szCs w:val="22"/>
        </w:rPr>
        <w:t>4</w:t>
      </w:r>
      <w:r w:rsidRPr="004B3390">
        <w:rPr>
          <w:rFonts w:asciiTheme="minorHAnsi" w:hAnsiTheme="minorHAnsi"/>
          <w:b/>
          <w:sz w:val="22"/>
          <w:szCs w:val="22"/>
        </w:rPr>
        <w:t> million</w:t>
      </w:r>
      <w:r w:rsidRPr="004B3390">
        <w:rPr>
          <w:rFonts w:asciiTheme="minorHAnsi" w:hAnsiTheme="minorHAnsi"/>
          <w:sz w:val="22"/>
          <w:szCs w:val="22"/>
        </w:rPr>
        <w:t>. This is a</w:t>
      </w:r>
      <w:r>
        <w:rPr>
          <w:rFonts w:asciiTheme="minorHAnsi" w:hAnsiTheme="minorHAnsi"/>
          <w:sz w:val="22"/>
          <w:szCs w:val="22"/>
        </w:rPr>
        <w:t xml:space="preserve">n increase </w:t>
      </w:r>
      <w:r w:rsidRPr="004B3390">
        <w:rPr>
          <w:rFonts w:asciiTheme="minorHAnsi" w:hAnsiTheme="minorHAnsi"/>
          <w:sz w:val="22"/>
          <w:szCs w:val="22"/>
        </w:rPr>
        <w:t xml:space="preserve">of </w:t>
      </w:r>
      <w:r w:rsidRPr="004B3390">
        <w:rPr>
          <w:rFonts w:asciiTheme="minorHAnsi" w:hAnsiTheme="minorHAnsi"/>
          <w:b/>
          <w:sz w:val="22"/>
          <w:szCs w:val="22"/>
        </w:rPr>
        <w:t>$</w:t>
      </w:r>
      <w:r>
        <w:rPr>
          <w:rFonts w:asciiTheme="minorHAnsi" w:hAnsiTheme="minorHAnsi"/>
          <w:b/>
          <w:sz w:val="22"/>
          <w:szCs w:val="22"/>
        </w:rPr>
        <w:t xml:space="preserve">1.7 </w:t>
      </w:r>
      <w:r w:rsidRPr="004B3390">
        <w:rPr>
          <w:rFonts w:asciiTheme="minorHAnsi" w:hAnsiTheme="minorHAnsi"/>
          <w:b/>
          <w:sz w:val="22"/>
          <w:szCs w:val="22"/>
        </w:rPr>
        <w:t xml:space="preserve">million </w:t>
      </w:r>
      <w:r w:rsidRPr="004B3390">
        <w:rPr>
          <w:rFonts w:asciiTheme="minorHAnsi" w:hAnsiTheme="minorHAnsi"/>
          <w:sz w:val="22"/>
          <w:szCs w:val="22"/>
        </w:rPr>
        <w:t>from the 202</w:t>
      </w:r>
      <w:r>
        <w:rPr>
          <w:rFonts w:asciiTheme="minorHAnsi" w:hAnsiTheme="minorHAnsi"/>
          <w:sz w:val="22"/>
          <w:szCs w:val="22"/>
        </w:rPr>
        <w:t>1</w:t>
      </w:r>
      <w:r w:rsidRPr="004B3390">
        <w:rPr>
          <w:rFonts w:asciiTheme="minorHAnsi" w:hAnsiTheme="minorHAnsi"/>
          <w:sz w:val="22"/>
          <w:szCs w:val="22"/>
        </w:rPr>
        <w:t>-2</w:t>
      </w:r>
      <w:r>
        <w:rPr>
          <w:rFonts w:asciiTheme="minorHAnsi" w:hAnsiTheme="minorHAnsi"/>
          <w:sz w:val="22"/>
          <w:szCs w:val="22"/>
        </w:rPr>
        <w:t>2</w:t>
      </w:r>
      <w:r w:rsidRPr="004B3390">
        <w:rPr>
          <w:rFonts w:asciiTheme="minorHAnsi" w:hAnsiTheme="minorHAnsi"/>
          <w:sz w:val="22"/>
          <w:szCs w:val="22"/>
        </w:rPr>
        <w:t xml:space="preserve"> actual result</w:t>
      </w:r>
      <w:r>
        <w:rPr>
          <w:rFonts w:asciiTheme="minorHAnsi" w:hAnsiTheme="minorHAnsi"/>
          <w:sz w:val="22"/>
          <w:szCs w:val="22"/>
        </w:rPr>
        <w:t xml:space="preserve"> </w:t>
      </w:r>
      <w:r w:rsidRPr="004B3390">
        <w:rPr>
          <w:rFonts w:asciiTheme="minorHAnsi" w:hAnsiTheme="minorHAnsi"/>
          <w:sz w:val="22"/>
          <w:szCs w:val="22"/>
        </w:rPr>
        <w:t xml:space="preserve">due to the </w:t>
      </w:r>
      <w:r>
        <w:rPr>
          <w:rFonts w:asciiTheme="minorHAnsi" w:hAnsiTheme="minorHAnsi"/>
          <w:sz w:val="22"/>
          <w:szCs w:val="22"/>
        </w:rPr>
        <w:t xml:space="preserve">budget being based on the previous approach of recognising the BWI premium on a gross basis. </w:t>
      </w:r>
    </w:p>
    <w:p w14:paraId="774E8951" w14:textId="77777777" w:rsidR="00DB7620" w:rsidRPr="008A6C4D" w:rsidRDefault="00DB7620" w:rsidP="00C35D02">
      <w:pPr>
        <w:pStyle w:val="Heading4"/>
        <w:rPr>
          <w:i/>
          <w:iCs/>
        </w:rPr>
      </w:pPr>
      <w:r w:rsidRPr="008A6C4D">
        <w:lastRenderedPageBreak/>
        <w:t>Other Expenses</w:t>
      </w:r>
    </w:p>
    <w:p w14:paraId="1AF6DD9E" w14:textId="77777777" w:rsidR="00DB7620" w:rsidRPr="008309AF" w:rsidRDefault="00DB7620" w:rsidP="00DB7620">
      <w:pPr>
        <w:spacing w:before="120" w:after="120"/>
        <w:rPr>
          <w:rFonts w:asciiTheme="minorHAnsi" w:hAnsiTheme="minorHAnsi"/>
          <w:b/>
          <w:bCs/>
          <w:i/>
          <w:iCs/>
        </w:rPr>
      </w:pPr>
      <w:r w:rsidRPr="008309AF">
        <w:rPr>
          <w:rFonts w:asciiTheme="minorHAnsi" w:hAnsiTheme="minorHAnsi"/>
          <w:b/>
          <w:bCs/>
          <w:i/>
          <w:iCs/>
        </w:rPr>
        <w:t>Components of Other Expenses</w:t>
      </w:r>
    </w:p>
    <w:p w14:paraId="590D094B" w14:textId="77777777" w:rsidR="00296907" w:rsidRPr="008309AF" w:rsidRDefault="00296907" w:rsidP="00296907">
      <w:pPr>
        <w:pStyle w:val="BodyText3"/>
        <w:spacing w:before="200" w:after="200" w:line="264" w:lineRule="auto"/>
        <w:jc w:val="left"/>
        <w:rPr>
          <w:rFonts w:asciiTheme="minorHAnsi" w:hAnsiTheme="minorHAnsi"/>
          <w:b/>
          <w:sz w:val="22"/>
          <w:szCs w:val="22"/>
        </w:rPr>
      </w:pPr>
      <w:r w:rsidRPr="008309AF">
        <w:rPr>
          <w:rFonts w:asciiTheme="minorHAnsi" w:hAnsiTheme="minorHAnsi"/>
          <w:sz w:val="22"/>
          <w:szCs w:val="22"/>
        </w:rPr>
        <w:t>For the year ended 30 June 202</w:t>
      </w:r>
      <w:r>
        <w:rPr>
          <w:rFonts w:asciiTheme="minorHAnsi" w:hAnsiTheme="minorHAnsi"/>
          <w:sz w:val="22"/>
          <w:szCs w:val="22"/>
        </w:rPr>
        <w:t>2</w:t>
      </w:r>
      <w:r w:rsidRPr="008309AF">
        <w:rPr>
          <w:rFonts w:asciiTheme="minorHAnsi" w:hAnsiTheme="minorHAnsi"/>
          <w:sz w:val="22"/>
          <w:szCs w:val="22"/>
        </w:rPr>
        <w:t xml:space="preserve"> the Authority recorded other expenses </w:t>
      </w:r>
      <w:r w:rsidRPr="00AF44D2">
        <w:rPr>
          <w:rFonts w:asciiTheme="minorHAnsi" w:hAnsiTheme="minorHAnsi"/>
          <w:sz w:val="22"/>
          <w:szCs w:val="22"/>
        </w:rPr>
        <w:t xml:space="preserve">of </w:t>
      </w:r>
      <w:r w:rsidRPr="00AF44D2">
        <w:rPr>
          <w:rFonts w:asciiTheme="minorHAnsi" w:hAnsiTheme="minorHAnsi"/>
          <w:b/>
          <w:sz w:val="22"/>
          <w:szCs w:val="22"/>
        </w:rPr>
        <w:t>$2.7 million</w:t>
      </w:r>
      <w:r w:rsidRPr="00AF44D2">
        <w:rPr>
          <w:rFonts w:asciiTheme="minorHAnsi" w:hAnsiTheme="minorHAnsi"/>
          <w:sz w:val="22"/>
          <w:szCs w:val="22"/>
        </w:rPr>
        <w:t>.</w:t>
      </w:r>
      <w:r w:rsidRPr="008309AF">
        <w:rPr>
          <w:rFonts w:asciiTheme="minorHAnsi" w:hAnsiTheme="minorHAnsi"/>
          <w:sz w:val="22"/>
          <w:szCs w:val="22"/>
        </w:rPr>
        <w:t xml:space="preserve"> The main source</w:t>
      </w:r>
      <w:r>
        <w:rPr>
          <w:rFonts w:asciiTheme="minorHAnsi" w:hAnsiTheme="minorHAnsi"/>
          <w:sz w:val="22"/>
          <w:szCs w:val="22"/>
        </w:rPr>
        <w:t>s</w:t>
      </w:r>
      <w:r w:rsidRPr="008309AF">
        <w:rPr>
          <w:rFonts w:asciiTheme="minorHAnsi" w:hAnsiTheme="minorHAnsi"/>
          <w:sz w:val="22"/>
          <w:szCs w:val="22"/>
        </w:rPr>
        <w:t xml:space="preserve"> of other expenses </w:t>
      </w:r>
      <w:r>
        <w:rPr>
          <w:rFonts w:asciiTheme="minorHAnsi" w:hAnsiTheme="minorHAnsi"/>
          <w:sz w:val="22"/>
          <w:szCs w:val="22"/>
        </w:rPr>
        <w:t>are</w:t>
      </w:r>
      <w:r w:rsidRPr="008309AF">
        <w:rPr>
          <w:rFonts w:asciiTheme="minorHAnsi" w:hAnsiTheme="minorHAnsi"/>
          <w:sz w:val="22"/>
          <w:szCs w:val="22"/>
        </w:rPr>
        <w:t xml:space="preserve"> </w:t>
      </w:r>
      <w:r>
        <w:rPr>
          <w:rFonts w:asciiTheme="minorHAnsi" w:hAnsiTheme="minorHAnsi"/>
          <w:sz w:val="22"/>
          <w:szCs w:val="22"/>
        </w:rPr>
        <w:t xml:space="preserve">the BWI commission, </w:t>
      </w:r>
      <w:r w:rsidRPr="008309AF">
        <w:rPr>
          <w:rFonts w:asciiTheme="minorHAnsi" w:hAnsiTheme="minorHAnsi"/>
          <w:sz w:val="22"/>
          <w:szCs w:val="22"/>
        </w:rPr>
        <w:t xml:space="preserve">agency </w:t>
      </w:r>
      <w:r>
        <w:rPr>
          <w:rFonts w:asciiTheme="minorHAnsi" w:hAnsiTheme="minorHAnsi"/>
          <w:sz w:val="22"/>
          <w:szCs w:val="22"/>
        </w:rPr>
        <w:t xml:space="preserve">external insurance contracts and agency </w:t>
      </w:r>
      <w:r w:rsidRPr="008309AF">
        <w:rPr>
          <w:rFonts w:asciiTheme="minorHAnsi" w:hAnsiTheme="minorHAnsi"/>
          <w:sz w:val="22"/>
          <w:szCs w:val="22"/>
        </w:rPr>
        <w:t xml:space="preserve">contract works insurance premiums as shown in </w:t>
      </w:r>
      <w:r w:rsidRPr="008309AF">
        <w:rPr>
          <w:rFonts w:asciiTheme="minorHAnsi" w:hAnsiTheme="minorHAnsi"/>
          <w:i/>
          <w:sz w:val="22"/>
          <w:szCs w:val="22"/>
        </w:rPr>
        <w:t>Figure C</w:t>
      </w:r>
      <w:r>
        <w:rPr>
          <w:rFonts w:asciiTheme="minorHAnsi" w:hAnsiTheme="minorHAnsi"/>
          <w:i/>
          <w:sz w:val="22"/>
          <w:szCs w:val="22"/>
        </w:rPr>
        <w:t>.</w:t>
      </w:r>
      <w:r w:rsidRPr="008309AF">
        <w:rPr>
          <w:rFonts w:asciiTheme="minorHAnsi" w:hAnsiTheme="minorHAnsi"/>
          <w:i/>
          <w:sz w:val="22"/>
          <w:szCs w:val="22"/>
        </w:rPr>
        <w:t>2.</w:t>
      </w:r>
      <w:r w:rsidRPr="008309AF">
        <w:rPr>
          <w:rFonts w:asciiTheme="minorHAnsi" w:hAnsiTheme="minorHAnsi"/>
          <w:sz w:val="22"/>
          <w:szCs w:val="22"/>
        </w:rPr>
        <w:t xml:space="preserve"> </w:t>
      </w:r>
    </w:p>
    <w:p w14:paraId="642A6AFE" w14:textId="270B32B1" w:rsidR="00DB7620" w:rsidRPr="008309AF" w:rsidRDefault="00DB7620" w:rsidP="00DB7620">
      <w:pPr>
        <w:keepNext/>
        <w:spacing w:before="144" w:after="144"/>
        <w:outlineLvl w:val="5"/>
        <w:rPr>
          <w:rFonts w:cs="Calibri"/>
          <w:bCs/>
          <w:caps/>
          <w:color w:val="00B0F0"/>
          <w:szCs w:val="22"/>
        </w:rPr>
      </w:pPr>
      <w:r w:rsidRPr="008309AF">
        <w:rPr>
          <w:rFonts w:cs="Calibri"/>
          <w:bCs/>
          <w:caps/>
          <w:color w:val="00B0F0"/>
          <w:szCs w:val="22"/>
        </w:rPr>
        <w:t>Figure C</w:t>
      </w:r>
      <w:r>
        <w:rPr>
          <w:rFonts w:cs="Calibri"/>
          <w:bCs/>
          <w:caps/>
          <w:color w:val="00B0F0"/>
          <w:szCs w:val="22"/>
        </w:rPr>
        <w:t>.</w:t>
      </w:r>
      <w:r w:rsidRPr="008309AF">
        <w:rPr>
          <w:rFonts w:cs="Calibri"/>
          <w:bCs/>
          <w:caps/>
          <w:color w:val="00B0F0"/>
          <w:szCs w:val="22"/>
        </w:rPr>
        <w:t xml:space="preserve">2: Components of other EXPENSES </w:t>
      </w:r>
      <w:r w:rsidR="00296907" w:rsidRPr="008309AF">
        <w:rPr>
          <w:rFonts w:cs="Calibri"/>
          <w:bCs/>
          <w:caps/>
          <w:color w:val="00B0F0"/>
          <w:szCs w:val="22"/>
        </w:rPr>
        <w:t>20</w:t>
      </w:r>
      <w:r w:rsidR="00296907">
        <w:rPr>
          <w:rFonts w:cs="Calibri"/>
          <w:bCs/>
          <w:caps/>
          <w:color w:val="00B0F0"/>
          <w:szCs w:val="22"/>
        </w:rPr>
        <w:t>21</w:t>
      </w:r>
      <w:r w:rsidR="00296907" w:rsidRPr="008309AF">
        <w:rPr>
          <w:rFonts w:cs="Calibri"/>
          <w:bCs/>
          <w:caps/>
          <w:color w:val="00B0F0"/>
          <w:szCs w:val="22"/>
        </w:rPr>
        <w:t>-2</w:t>
      </w:r>
      <w:r w:rsidR="00296907">
        <w:rPr>
          <w:rFonts w:cs="Calibri"/>
          <w:bCs/>
          <w:caps/>
          <w:color w:val="00B0F0"/>
          <w:szCs w:val="22"/>
        </w:rPr>
        <w:t>2</w:t>
      </w:r>
      <w:r w:rsidR="00296907" w:rsidRPr="008309AF">
        <w:rPr>
          <w:rFonts w:cs="Calibri"/>
          <w:bCs/>
          <w:caps/>
          <w:color w:val="00B0F0"/>
          <w:szCs w:val="22"/>
        </w:rPr>
        <w:t xml:space="preserve"> </w:t>
      </w:r>
      <w:r w:rsidR="004D1AA4" w:rsidRPr="008309AF">
        <w:rPr>
          <w:rFonts w:cs="Calibri"/>
          <w:bCs/>
          <w:caps/>
          <w:noProof/>
          <w:color w:val="00B0F0"/>
          <w:szCs w:val="22"/>
        </w:rPr>
        <w:drawing>
          <wp:inline distT="0" distB="0" distL="0" distR="0" wp14:anchorId="73A4844B" wp14:editId="3B71E5A2">
            <wp:extent cx="6120130" cy="3111182"/>
            <wp:effectExtent l="0" t="0" r="13970" b="13335"/>
            <wp:docPr id="2" name="Chart 2" descr="FIGURE C.2: COMPONENTS OF OTHER EXPENSES 2021-22&#10;&#10;BWI Commission 28 per cent &#10;BWI Claims Expense 14 per cent &#10;Depreciation 2 per cent&#10;Asset Wright off 4 per cent &#10;Agency Contract Works Insurance 25 per cent&#10;Agency External Insurance 27 per c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C396864" w14:textId="77777777" w:rsidR="00DB7620" w:rsidRPr="004A6010" w:rsidRDefault="00DB7620" w:rsidP="00296907">
      <w:pPr>
        <w:rPr>
          <w:rFonts w:asciiTheme="minorHAnsi" w:hAnsiTheme="minorHAnsi"/>
          <w:i/>
          <w:sz w:val="18"/>
          <w:szCs w:val="18"/>
        </w:rPr>
      </w:pPr>
      <w:r w:rsidRPr="004A6010">
        <w:rPr>
          <w:rFonts w:asciiTheme="minorHAnsi" w:hAnsiTheme="minorHAnsi"/>
          <w:i/>
          <w:sz w:val="18"/>
          <w:szCs w:val="18"/>
        </w:rPr>
        <w:t xml:space="preserve">Source: ACT Insurance Authority’s </w:t>
      </w:r>
      <w:r w:rsidR="00296907">
        <w:rPr>
          <w:rFonts w:asciiTheme="minorHAnsi" w:hAnsiTheme="minorHAnsi"/>
          <w:i/>
          <w:sz w:val="18"/>
          <w:szCs w:val="18"/>
        </w:rPr>
        <w:t>2021-22</w:t>
      </w:r>
      <w:r w:rsidRPr="004A6010">
        <w:rPr>
          <w:rFonts w:asciiTheme="minorHAnsi" w:hAnsiTheme="minorHAnsi"/>
          <w:i/>
          <w:sz w:val="18"/>
          <w:szCs w:val="18"/>
        </w:rPr>
        <w:t xml:space="preserve"> Financial Statements.</w:t>
      </w:r>
    </w:p>
    <w:p w14:paraId="61669061" w14:textId="77777777" w:rsidR="00DB7620" w:rsidRPr="008309AF" w:rsidRDefault="00DB7620" w:rsidP="00DB7620">
      <w:pPr>
        <w:spacing w:before="144" w:after="144"/>
        <w:outlineLvl w:val="4"/>
        <w:rPr>
          <w:b/>
          <w:i/>
        </w:rPr>
      </w:pPr>
      <w:r w:rsidRPr="008309AF">
        <w:rPr>
          <w:b/>
          <w:i/>
        </w:rPr>
        <w:t>Comparison to Budget</w:t>
      </w:r>
    </w:p>
    <w:p w14:paraId="36BDC117" w14:textId="77777777" w:rsidR="00296907" w:rsidRPr="00E54E03" w:rsidRDefault="00296907" w:rsidP="00296907">
      <w:pPr>
        <w:pStyle w:val="BodyText3"/>
        <w:spacing w:before="200" w:after="200" w:line="264" w:lineRule="auto"/>
        <w:jc w:val="left"/>
        <w:rPr>
          <w:rFonts w:asciiTheme="minorHAnsi" w:hAnsiTheme="minorHAnsi"/>
          <w:sz w:val="22"/>
          <w:szCs w:val="22"/>
        </w:rPr>
      </w:pPr>
      <w:r w:rsidRPr="00E54E03">
        <w:rPr>
          <w:rFonts w:asciiTheme="minorHAnsi" w:hAnsiTheme="minorHAnsi"/>
          <w:sz w:val="22"/>
          <w:szCs w:val="22"/>
        </w:rPr>
        <w:t xml:space="preserve">Other expenses </w:t>
      </w:r>
      <w:r w:rsidRPr="006C2985">
        <w:rPr>
          <w:rFonts w:asciiTheme="minorHAnsi" w:hAnsiTheme="minorHAnsi"/>
          <w:b/>
          <w:bCs/>
          <w:sz w:val="22"/>
          <w:szCs w:val="22"/>
        </w:rPr>
        <w:t>$2.7 million</w:t>
      </w:r>
      <w:r>
        <w:rPr>
          <w:rFonts w:asciiTheme="minorHAnsi" w:hAnsiTheme="minorHAnsi"/>
          <w:sz w:val="22"/>
          <w:szCs w:val="22"/>
        </w:rPr>
        <w:t xml:space="preserve"> </w:t>
      </w:r>
      <w:r w:rsidRPr="00E54E03">
        <w:rPr>
          <w:rFonts w:asciiTheme="minorHAnsi" w:hAnsiTheme="minorHAnsi"/>
          <w:sz w:val="22"/>
          <w:szCs w:val="22"/>
        </w:rPr>
        <w:t>were</w:t>
      </w:r>
      <w:r w:rsidRPr="00E54E03">
        <w:rPr>
          <w:rFonts w:asciiTheme="minorHAnsi" w:hAnsiTheme="minorHAnsi"/>
          <w:bCs/>
          <w:sz w:val="22"/>
          <w:szCs w:val="22"/>
        </w:rPr>
        <w:t xml:space="preserve"> </w:t>
      </w:r>
      <w:r w:rsidRPr="006C2985">
        <w:rPr>
          <w:rFonts w:asciiTheme="minorHAnsi" w:hAnsiTheme="minorHAnsi"/>
          <w:bCs/>
          <w:sz w:val="22"/>
          <w:szCs w:val="22"/>
        </w:rPr>
        <w:t>mainly consistent with</w:t>
      </w:r>
      <w:r w:rsidRPr="00E54E03">
        <w:rPr>
          <w:rFonts w:asciiTheme="minorHAnsi" w:hAnsiTheme="minorHAnsi"/>
          <w:sz w:val="22"/>
          <w:szCs w:val="22"/>
        </w:rPr>
        <w:t xml:space="preserve"> the original budget of </w:t>
      </w:r>
      <w:r w:rsidRPr="00E54E03">
        <w:rPr>
          <w:rFonts w:asciiTheme="minorHAnsi" w:hAnsiTheme="minorHAnsi"/>
          <w:b/>
          <w:sz w:val="22"/>
          <w:szCs w:val="22"/>
        </w:rPr>
        <w:t>$</w:t>
      </w:r>
      <w:r>
        <w:rPr>
          <w:rFonts w:asciiTheme="minorHAnsi" w:hAnsiTheme="minorHAnsi"/>
          <w:b/>
          <w:sz w:val="22"/>
          <w:szCs w:val="22"/>
        </w:rPr>
        <w:t>2.5</w:t>
      </w:r>
      <w:r w:rsidRPr="00E54E03">
        <w:rPr>
          <w:rFonts w:asciiTheme="minorHAnsi" w:hAnsiTheme="minorHAnsi"/>
          <w:b/>
          <w:sz w:val="22"/>
          <w:szCs w:val="22"/>
        </w:rPr>
        <w:t> million.</w:t>
      </w:r>
      <w:r>
        <w:rPr>
          <w:rFonts w:asciiTheme="minorHAnsi" w:hAnsiTheme="minorHAnsi"/>
          <w:sz w:val="22"/>
          <w:szCs w:val="22"/>
        </w:rPr>
        <w:t xml:space="preserve">  </w:t>
      </w:r>
    </w:p>
    <w:p w14:paraId="28A55FC1" w14:textId="77777777" w:rsidR="00296907" w:rsidRPr="00E54E03" w:rsidRDefault="00296907" w:rsidP="00296907">
      <w:pPr>
        <w:spacing w:before="144" w:after="144"/>
        <w:outlineLvl w:val="4"/>
        <w:rPr>
          <w:b/>
          <w:i/>
        </w:rPr>
      </w:pPr>
      <w:r w:rsidRPr="00E54E03">
        <w:rPr>
          <w:b/>
          <w:i/>
        </w:rPr>
        <w:t>Comparison to 20</w:t>
      </w:r>
      <w:r>
        <w:rPr>
          <w:b/>
          <w:i/>
        </w:rPr>
        <w:t>20</w:t>
      </w:r>
      <w:r w:rsidRPr="00E54E03">
        <w:rPr>
          <w:b/>
          <w:i/>
        </w:rPr>
        <w:t>-2</w:t>
      </w:r>
      <w:r>
        <w:rPr>
          <w:b/>
          <w:i/>
        </w:rPr>
        <w:t>1</w:t>
      </w:r>
      <w:r w:rsidRPr="00E54E03">
        <w:rPr>
          <w:b/>
          <w:i/>
        </w:rPr>
        <w:t xml:space="preserve"> Actual</w:t>
      </w:r>
    </w:p>
    <w:p w14:paraId="6B574521" w14:textId="77777777" w:rsidR="00296907" w:rsidRPr="008309AF" w:rsidRDefault="00296907" w:rsidP="00296907">
      <w:pPr>
        <w:pStyle w:val="BodyText3"/>
        <w:spacing w:before="200" w:after="200" w:line="264" w:lineRule="auto"/>
        <w:jc w:val="left"/>
        <w:rPr>
          <w:rFonts w:asciiTheme="minorHAnsi" w:hAnsiTheme="minorHAnsi"/>
          <w:sz w:val="22"/>
          <w:szCs w:val="22"/>
        </w:rPr>
      </w:pPr>
      <w:r>
        <w:rPr>
          <w:rFonts w:asciiTheme="minorHAnsi" w:hAnsiTheme="minorHAnsi"/>
          <w:sz w:val="22"/>
          <w:szCs w:val="22"/>
        </w:rPr>
        <w:t>There is no significant variance between the</w:t>
      </w:r>
      <w:r w:rsidRPr="00E54E03">
        <w:rPr>
          <w:rFonts w:asciiTheme="minorHAnsi" w:hAnsiTheme="minorHAnsi"/>
          <w:sz w:val="22"/>
          <w:szCs w:val="22"/>
        </w:rPr>
        <w:t xml:space="preserve"> 20</w:t>
      </w:r>
      <w:r>
        <w:rPr>
          <w:rFonts w:asciiTheme="minorHAnsi" w:hAnsiTheme="minorHAnsi"/>
          <w:sz w:val="22"/>
          <w:szCs w:val="22"/>
        </w:rPr>
        <w:t>20</w:t>
      </w:r>
      <w:r w:rsidRPr="00E54E03">
        <w:rPr>
          <w:rFonts w:asciiTheme="minorHAnsi" w:hAnsiTheme="minorHAnsi"/>
          <w:sz w:val="22"/>
          <w:szCs w:val="22"/>
        </w:rPr>
        <w:t>-</w:t>
      </w:r>
      <w:r>
        <w:rPr>
          <w:rFonts w:asciiTheme="minorHAnsi" w:hAnsiTheme="minorHAnsi"/>
          <w:sz w:val="22"/>
          <w:szCs w:val="22"/>
        </w:rPr>
        <w:t>21</w:t>
      </w:r>
      <w:r w:rsidRPr="00E54E03">
        <w:rPr>
          <w:rFonts w:asciiTheme="minorHAnsi" w:hAnsiTheme="minorHAnsi"/>
          <w:sz w:val="22"/>
          <w:szCs w:val="22"/>
        </w:rPr>
        <w:t xml:space="preserve"> actual result of </w:t>
      </w:r>
      <w:r w:rsidRPr="00E54E03">
        <w:rPr>
          <w:rFonts w:asciiTheme="minorHAnsi" w:hAnsiTheme="minorHAnsi"/>
          <w:b/>
          <w:sz w:val="22"/>
          <w:szCs w:val="22"/>
        </w:rPr>
        <w:t>$</w:t>
      </w:r>
      <w:r>
        <w:rPr>
          <w:rFonts w:asciiTheme="minorHAnsi" w:hAnsiTheme="minorHAnsi"/>
          <w:b/>
          <w:sz w:val="22"/>
          <w:szCs w:val="22"/>
        </w:rPr>
        <w:t>2</w:t>
      </w:r>
      <w:r w:rsidRPr="00E54E03">
        <w:rPr>
          <w:rFonts w:asciiTheme="minorHAnsi" w:hAnsiTheme="minorHAnsi"/>
          <w:b/>
          <w:sz w:val="22"/>
          <w:szCs w:val="22"/>
        </w:rPr>
        <w:t>.</w:t>
      </w:r>
      <w:r>
        <w:rPr>
          <w:rFonts w:asciiTheme="minorHAnsi" w:hAnsiTheme="minorHAnsi"/>
          <w:b/>
          <w:sz w:val="22"/>
          <w:szCs w:val="22"/>
        </w:rPr>
        <w:t>7</w:t>
      </w:r>
      <w:r w:rsidRPr="00E54E03">
        <w:rPr>
          <w:rFonts w:asciiTheme="minorHAnsi" w:hAnsiTheme="minorHAnsi"/>
          <w:b/>
          <w:sz w:val="22"/>
          <w:szCs w:val="22"/>
        </w:rPr>
        <w:t> million</w:t>
      </w:r>
      <w:r>
        <w:rPr>
          <w:rFonts w:asciiTheme="minorHAnsi" w:hAnsiTheme="minorHAnsi"/>
          <w:sz w:val="22"/>
          <w:szCs w:val="22"/>
        </w:rPr>
        <w:t xml:space="preserve"> for other expenses and the 2021-22 actual result of </w:t>
      </w:r>
      <w:r w:rsidRPr="00FE4A89">
        <w:rPr>
          <w:rFonts w:asciiTheme="minorHAnsi" w:hAnsiTheme="minorHAnsi"/>
          <w:b/>
          <w:bCs/>
          <w:sz w:val="22"/>
          <w:szCs w:val="22"/>
        </w:rPr>
        <w:t>$2.7</w:t>
      </w:r>
      <w:r>
        <w:rPr>
          <w:rFonts w:asciiTheme="minorHAnsi" w:hAnsiTheme="minorHAnsi"/>
          <w:b/>
          <w:bCs/>
          <w:sz w:val="22"/>
          <w:szCs w:val="22"/>
        </w:rPr>
        <w:t xml:space="preserve"> </w:t>
      </w:r>
      <w:r w:rsidRPr="00FE4A89">
        <w:rPr>
          <w:rFonts w:asciiTheme="minorHAnsi" w:hAnsiTheme="minorHAnsi"/>
          <w:b/>
          <w:bCs/>
          <w:sz w:val="22"/>
          <w:szCs w:val="22"/>
        </w:rPr>
        <w:t>million</w:t>
      </w:r>
      <w:r>
        <w:rPr>
          <w:rFonts w:asciiTheme="minorHAnsi" w:hAnsiTheme="minorHAnsi"/>
          <w:b/>
          <w:bCs/>
          <w:sz w:val="22"/>
          <w:szCs w:val="22"/>
        </w:rPr>
        <w:t xml:space="preserve">. </w:t>
      </w:r>
    </w:p>
    <w:p w14:paraId="0E03F0E9" w14:textId="77777777" w:rsidR="00DB7620" w:rsidRPr="008309AF" w:rsidRDefault="00DB7620" w:rsidP="00DB7620">
      <w:pPr>
        <w:spacing w:before="144" w:after="144"/>
        <w:outlineLvl w:val="4"/>
        <w:rPr>
          <w:b/>
          <w:i/>
        </w:rPr>
      </w:pPr>
      <w:r w:rsidRPr="008309AF">
        <w:rPr>
          <w:b/>
          <w:i/>
        </w:rPr>
        <w:t>Future Trends</w:t>
      </w:r>
    </w:p>
    <w:p w14:paraId="7ED56BF7" w14:textId="483DE01A" w:rsidR="00DB7620" w:rsidRDefault="00DB7620" w:rsidP="00DB7620">
      <w:pPr>
        <w:pStyle w:val="BodyText3"/>
        <w:spacing w:before="200" w:after="200" w:line="264" w:lineRule="auto"/>
        <w:jc w:val="left"/>
        <w:rPr>
          <w:rFonts w:asciiTheme="minorHAnsi" w:hAnsiTheme="minorHAnsi"/>
          <w:sz w:val="22"/>
          <w:szCs w:val="22"/>
        </w:rPr>
      </w:pPr>
      <w:r w:rsidRPr="004F2483">
        <w:rPr>
          <w:rFonts w:asciiTheme="minorHAnsi" w:hAnsiTheme="minorHAnsi"/>
          <w:sz w:val="22"/>
          <w:szCs w:val="22"/>
        </w:rPr>
        <w:t xml:space="preserve">The future trend expected for the </w:t>
      </w:r>
      <w:r w:rsidR="00296907" w:rsidRPr="004F2483">
        <w:rPr>
          <w:rFonts w:asciiTheme="minorHAnsi" w:hAnsiTheme="minorHAnsi"/>
          <w:sz w:val="22"/>
          <w:szCs w:val="22"/>
        </w:rPr>
        <w:t>202</w:t>
      </w:r>
      <w:r w:rsidR="00296907">
        <w:rPr>
          <w:rFonts w:asciiTheme="minorHAnsi" w:hAnsiTheme="minorHAnsi"/>
          <w:sz w:val="22"/>
          <w:szCs w:val="22"/>
        </w:rPr>
        <w:t>2</w:t>
      </w:r>
      <w:r w:rsidR="00296907" w:rsidRPr="004F2483">
        <w:rPr>
          <w:rFonts w:asciiTheme="minorHAnsi" w:hAnsiTheme="minorHAnsi"/>
          <w:sz w:val="22"/>
          <w:szCs w:val="22"/>
        </w:rPr>
        <w:t>-2</w:t>
      </w:r>
      <w:r w:rsidR="00296907">
        <w:rPr>
          <w:rFonts w:asciiTheme="minorHAnsi" w:hAnsiTheme="minorHAnsi"/>
          <w:sz w:val="22"/>
          <w:szCs w:val="22"/>
        </w:rPr>
        <w:t>3</w:t>
      </w:r>
      <w:r w:rsidRPr="004F2483">
        <w:rPr>
          <w:rFonts w:asciiTheme="minorHAnsi" w:hAnsiTheme="minorHAnsi"/>
          <w:sz w:val="22"/>
          <w:szCs w:val="22"/>
        </w:rPr>
        <w:t xml:space="preserve"> budget for other expenses is </w:t>
      </w:r>
      <w:r w:rsidRPr="004F2483">
        <w:rPr>
          <w:rFonts w:asciiTheme="minorHAnsi" w:hAnsiTheme="minorHAnsi"/>
          <w:b/>
          <w:sz w:val="22"/>
          <w:szCs w:val="22"/>
        </w:rPr>
        <w:t>$</w:t>
      </w:r>
      <w:r>
        <w:rPr>
          <w:rFonts w:asciiTheme="minorHAnsi" w:hAnsiTheme="minorHAnsi"/>
          <w:b/>
          <w:sz w:val="22"/>
          <w:szCs w:val="22"/>
        </w:rPr>
        <w:t>2</w:t>
      </w:r>
      <w:r w:rsidRPr="004F2483">
        <w:rPr>
          <w:rFonts w:asciiTheme="minorHAnsi" w:hAnsiTheme="minorHAnsi"/>
          <w:b/>
          <w:sz w:val="22"/>
          <w:szCs w:val="22"/>
        </w:rPr>
        <w:t>.</w:t>
      </w:r>
      <w:r>
        <w:rPr>
          <w:rFonts w:asciiTheme="minorHAnsi" w:hAnsiTheme="minorHAnsi"/>
          <w:b/>
          <w:sz w:val="22"/>
          <w:szCs w:val="22"/>
        </w:rPr>
        <w:t>6</w:t>
      </w:r>
      <w:r w:rsidRPr="004F2483">
        <w:rPr>
          <w:rFonts w:asciiTheme="minorHAnsi" w:hAnsiTheme="minorHAnsi"/>
          <w:b/>
          <w:sz w:val="22"/>
          <w:szCs w:val="22"/>
        </w:rPr>
        <w:t xml:space="preserve"> million. </w:t>
      </w:r>
      <w:r w:rsidRPr="004F2483">
        <w:rPr>
          <w:rFonts w:asciiTheme="minorHAnsi" w:hAnsiTheme="minorHAnsi"/>
          <w:sz w:val="22"/>
          <w:szCs w:val="22"/>
        </w:rPr>
        <w:t xml:space="preserve">This is a </w:t>
      </w:r>
      <w:r>
        <w:rPr>
          <w:rFonts w:asciiTheme="minorHAnsi" w:hAnsiTheme="minorHAnsi"/>
          <w:sz w:val="22"/>
          <w:szCs w:val="22"/>
        </w:rPr>
        <w:t>de</w:t>
      </w:r>
      <w:r w:rsidRPr="004F2483">
        <w:rPr>
          <w:rFonts w:asciiTheme="minorHAnsi" w:hAnsiTheme="minorHAnsi"/>
          <w:sz w:val="22"/>
          <w:szCs w:val="22"/>
        </w:rPr>
        <w:t xml:space="preserve">crease of </w:t>
      </w:r>
      <w:r w:rsidRPr="004F2483">
        <w:rPr>
          <w:rFonts w:asciiTheme="minorHAnsi" w:hAnsiTheme="minorHAnsi"/>
          <w:b/>
          <w:sz w:val="22"/>
          <w:szCs w:val="22"/>
        </w:rPr>
        <w:t>$</w:t>
      </w:r>
      <w:r>
        <w:rPr>
          <w:rFonts w:asciiTheme="minorHAnsi" w:hAnsiTheme="minorHAnsi"/>
          <w:b/>
          <w:sz w:val="22"/>
          <w:szCs w:val="22"/>
        </w:rPr>
        <w:t>0</w:t>
      </w:r>
      <w:r w:rsidRPr="004F2483">
        <w:rPr>
          <w:rFonts w:asciiTheme="minorHAnsi" w:hAnsiTheme="minorHAnsi"/>
          <w:b/>
          <w:sz w:val="22"/>
          <w:szCs w:val="22"/>
        </w:rPr>
        <w:t>.</w:t>
      </w:r>
      <w:r>
        <w:rPr>
          <w:rFonts w:asciiTheme="minorHAnsi" w:hAnsiTheme="minorHAnsi"/>
          <w:b/>
          <w:sz w:val="22"/>
          <w:szCs w:val="22"/>
        </w:rPr>
        <w:t>1</w:t>
      </w:r>
      <w:r w:rsidRPr="004F2483">
        <w:rPr>
          <w:rFonts w:asciiTheme="minorHAnsi" w:hAnsiTheme="minorHAnsi"/>
          <w:b/>
          <w:sz w:val="22"/>
          <w:szCs w:val="22"/>
        </w:rPr>
        <w:t xml:space="preserve"> million </w:t>
      </w:r>
      <w:r w:rsidRPr="004F2483">
        <w:rPr>
          <w:rFonts w:asciiTheme="minorHAnsi" w:hAnsiTheme="minorHAnsi"/>
          <w:sz w:val="22"/>
          <w:szCs w:val="22"/>
        </w:rPr>
        <w:t xml:space="preserve">from the </w:t>
      </w:r>
      <w:r w:rsidR="00296907" w:rsidRPr="004F2483">
        <w:rPr>
          <w:rFonts w:asciiTheme="minorHAnsi" w:hAnsiTheme="minorHAnsi"/>
          <w:sz w:val="22"/>
          <w:szCs w:val="22"/>
        </w:rPr>
        <w:t>20</w:t>
      </w:r>
      <w:r w:rsidR="00296907">
        <w:rPr>
          <w:rFonts w:asciiTheme="minorHAnsi" w:hAnsiTheme="minorHAnsi"/>
          <w:sz w:val="22"/>
          <w:szCs w:val="22"/>
        </w:rPr>
        <w:t>21</w:t>
      </w:r>
      <w:r w:rsidR="00296907" w:rsidRPr="004F2483">
        <w:rPr>
          <w:rFonts w:asciiTheme="minorHAnsi" w:hAnsiTheme="minorHAnsi"/>
          <w:sz w:val="22"/>
          <w:szCs w:val="22"/>
        </w:rPr>
        <w:t>-2</w:t>
      </w:r>
      <w:r w:rsidR="00296907">
        <w:rPr>
          <w:rFonts w:asciiTheme="minorHAnsi" w:hAnsiTheme="minorHAnsi"/>
          <w:sz w:val="22"/>
          <w:szCs w:val="22"/>
        </w:rPr>
        <w:t>2</w:t>
      </w:r>
      <w:r w:rsidRPr="004F2483">
        <w:rPr>
          <w:rFonts w:asciiTheme="minorHAnsi" w:hAnsiTheme="minorHAnsi"/>
          <w:sz w:val="22"/>
          <w:szCs w:val="22"/>
        </w:rPr>
        <w:t xml:space="preserve"> actual result predominantly due to </w:t>
      </w:r>
      <w:r w:rsidR="00296907">
        <w:rPr>
          <w:rFonts w:asciiTheme="minorHAnsi" w:hAnsiTheme="minorHAnsi"/>
          <w:sz w:val="22"/>
          <w:szCs w:val="22"/>
        </w:rPr>
        <w:t>the</w:t>
      </w:r>
      <w:r>
        <w:rPr>
          <w:rFonts w:asciiTheme="minorHAnsi" w:hAnsiTheme="minorHAnsi"/>
          <w:sz w:val="22"/>
          <w:szCs w:val="22"/>
        </w:rPr>
        <w:t xml:space="preserve"> de</w:t>
      </w:r>
      <w:r w:rsidRPr="004F2483">
        <w:rPr>
          <w:rFonts w:asciiTheme="minorHAnsi" w:hAnsiTheme="minorHAnsi"/>
          <w:sz w:val="22"/>
          <w:szCs w:val="22"/>
        </w:rPr>
        <w:t xml:space="preserve">crease in </w:t>
      </w:r>
      <w:r w:rsidR="00296907">
        <w:rPr>
          <w:rFonts w:asciiTheme="minorHAnsi" w:hAnsiTheme="minorHAnsi"/>
          <w:sz w:val="22"/>
          <w:szCs w:val="22"/>
        </w:rPr>
        <w:t>depreciation and one-off asset write off</w:t>
      </w:r>
      <w:r>
        <w:rPr>
          <w:rFonts w:asciiTheme="minorHAnsi" w:hAnsiTheme="minorHAnsi"/>
          <w:sz w:val="22"/>
          <w:szCs w:val="22"/>
        </w:rPr>
        <w:t xml:space="preserve"> expenses.</w:t>
      </w:r>
    </w:p>
    <w:p w14:paraId="5C9BE3FB" w14:textId="5B312236" w:rsidR="00DB7620" w:rsidRDefault="00DB7620" w:rsidP="00DB7620">
      <w:pPr>
        <w:pStyle w:val="BodyText3"/>
        <w:spacing w:before="200" w:after="200" w:line="264" w:lineRule="auto"/>
        <w:jc w:val="left"/>
        <w:rPr>
          <w:rFonts w:asciiTheme="minorHAnsi" w:hAnsiTheme="minorHAnsi"/>
          <w:sz w:val="22"/>
          <w:szCs w:val="22"/>
        </w:rPr>
      </w:pPr>
    </w:p>
    <w:p w14:paraId="06FA6490" w14:textId="4EF08DDA" w:rsidR="002F12DD" w:rsidRDefault="002F12DD" w:rsidP="00DB7620">
      <w:pPr>
        <w:pStyle w:val="BodyText3"/>
        <w:spacing w:before="200" w:after="200" w:line="264" w:lineRule="auto"/>
        <w:jc w:val="left"/>
        <w:rPr>
          <w:rFonts w:asciiTheme="minorHAnsi" w:hAnsiTheme="minorHAnsi"/>
          <w:sz w:val="22"/>
          <w:szCs w:val="22"/>
        </w:rPr>
      </w:pPr>
    </w:p>
    <w:p w14:paraId="098846CC" w14:textId="77777777" w:rsidR="00A53BFB" w:rsidRDefault="00A53BFB" w:rsidP="00DB7620">
      <w:pPr>
        <w:pStyle w:val="BodyText3"/>
        <w:spacing w:before="200" w:after="200" w:line="264" w:lineRule="auto"/>
        <w:jc w:val="left"/>
        <w:rPr>
          <w:rFonts w:asciiTheme="minorHAnsi" w:hAnsiTheme="minorHAnsi"/>
          <w:sz w:val="22"/>
          <w:szCs w:val="22"/>
        </w:rPr>
      </w:pPr>
    </w:p>
    <w:p w14:paraId="3847AD58" w14:textId="77777777" w:rsidR="00A53BFB" w:rsidRDefault="00A53BFB" w:rsidP="00DB7620">
      <w:pPr>
        <w:pStyle w:val="BodyText3"/>
        <w:spacing w:before="200" w:after="200" w:line="264" w:lineRule="auto"/>
        <w:jc w:val="left"/>
        <w:rPr>
          <w:rFonts w:asciiTheme="minorHAnsi" w:hAnsiTheme="minorHAnsi"/>
          <w:sz w:val="22"/>
          <w:szCs w:val="22"/>
        </w:rPr>
      </w:pPr>
    </w:p>
    <w:p w14:paraId="6385FAC2" w14:textId="77777777" w:rsidR="00DB7620" w:rsidRPr="008A6C4D" w:rsidRDefault="00DB7620" w:rsidP="00C35D02">
      <w:pPr>
        <w:pStyle w:val="Heading4"/>
        <w:rPr>
          <w:i/>
          <w:iCs/>
        </w:rPr>
      </w:pPr>
      <w:r w:rsidRPr="008A6C4D">
        <w:lastRenderedPageBreak/>
        <w:t>General and Administration Expenses</w:t>
      </w:r>
    </w:p>
    <w:p w14:paraId="25F1D7DE" w14:textId="77777777" w:rsidR="00DB7620" w:rsidRPr="008309AF" w:rsidRDefault="00DB7620" w:rsidP="00DB7620">
      <w:pPr>
        <w:spacing w:before="120" w:after="120"/>
        <w:rPr>
          <w:rFonts w:asciiTheme="minorHAnsi" w:hAnsiTheme="minorHAnsi"/>
          <w:b/>
          <w:bCs/>
          <w:i/>
          <w:iCs/>
        </w:rPr>
      </w:pPr>
      <w:r w:rsidRPr="008309AF">
        <w:rPr>
          <w:rFonts w:asciiTheme="minorHAnsi" w:hAnsiTheme="minorHAnsi"/>
          <w:b/>
          <w:bCs/>
          <w:i/>
          <w:iCs/>
        </w:rPr>
        <w:t>Components of General and Administration Expenses</w:t>
      </w:r>
    </w:p>
    <w:p w14:paraId="536A7392" w14:textId="77777777" w:rsidR="00D17758" w:rsidRPr="008309AF" w:rsidRDefault="00D17758" w:rsidP="00D17758">
      <w:pPr>
        <w:pStyle w:val="BodyText3"/>
        <w:spacing w:before="200" w:after="200" w:line="264" w:lineRule="auto"/>
        <w:jc w:val="left"/>
        <w:rPr>
          <w:rFonts w:asciiTheme="minorHAnsi" w:hAnsiTheme="minorHAnsi"/>
          <w:sz w:val="22"/>
          <w:szCs w:val="22"/>
        </w:rPr>
      </w:pPr>
      <w:r w:rsidRPr="008309AF">
        <w:rPr>
          <w:rFonts w:asciiTheme="minorHAnsi" w:hAnsiTheme="minorHAnsi"/>
          <w:sz w:val="22"/>
          <w:szCs w:val="22"/>
        </w:rPr>
        <w:t xml:space="preserve">General and administration expenses </w:t>
      </w:r>
      <w:r w:rsidRPr="00EF14B4">
        <w:rPr>
          <w:rFonts w:asciiTheme="minorHAnsi" w:hAnsiTheme="minorHAnsi"/>
          <w:sz w:val="22"/>
          <w:szCs w:val="22"/>
        </w:rPr>
        <w:t xml:space="preserve">totalled </w:t>
      </w:r>
      <w:r w:rsidRPr="00EF14B4">
        <w:rPr>
          <w:rFonts w:asciiTheme="minorHAnsi" w:hAnsiTheme="minorHAnsi"/>
          <w:b/>
          <w:sz w:val="22"/>
          <w:szCs w:val="22"/>
        </w:rPr>
        <w:t>$</w:t>
      </w:r>
      <w:r>
        <w:rPr>
          <w:rFonts w:asciiTheme="minorHAnsi" w:hAnsiTheme="minorHAnsi"/>
          <w:b/>
          <w:sz w:val="22"/>
          <w:szCs w:val="22"/>
        </w:rPr>
        <w:t>4</w:t>
      </w:r>
      <w:r w:rsidRPr="00EF14B4">
        <w:rPr>
          <w:rFonts w:asciiTheme="minorHAnsi" w:hAnsiTheme="minorHAnsi"/>
          <w:b/>
          <w:sz w:val="22"/>
          <w:szCs w:val="22"/>
        </w:rPr>
        <w:t>.</w:t>
      </w:r>
      <w:r>
        <w:rPr>
          <w:rFonts w:asciiTheme="minorHAnsi" w:hAnsiTheme="minorHAnsi"/>
          <w:b/>
          <w:sz w:val="22"/>
          <w:szCs w:val="22"/>
        </w:rPr>
        <w:t>5</w:t>
      </w:r>
      <w:r w:rsidRPr="00EF14B4">
        <w:rPr>
          <w:rFonts w:asciiTheme="minorHAnsi" w:hAnsiTheme="minorHAnsi"/>
          <w:b/>
          <w:sz w:val="22"/>
          <w:szCs w:val="22"/>
        </w:rPr>
        <w:t> million</w:t>
      </w:r>
      <w:r w:rsidRPr="008309AF">
        <w:rPr>
          <w:rFonts w:asciiTheme="minorHAnsi" w:hAnsiTheme="minorHAnsi"/>
          <w:sz w:val="22"/>
          <w:szCs w:val="22"/>
        </w:rPr>
        <w:t xml:space="preserve"> for the Authority in 20</w:t>
      </w:r>
      <w:r>
        <w:rPr>
          <w:rFonts w:asciiTheme="minorHAnsi" w:hAnsiTheme="minorHAnsi"/>
          <w:sz w:val="22"/>
          <w:szCs w:val="22"/>
        </w:rPr>
        <w:t>21</w:t>
      </w:r>
      <w:r w:rsidRPr="008309AF">
        <w:rPr>
          <w:rFonts w:asciiTheme="minorHAnsi" w:hAnsiTheme="minorHAnsi"/>
          <w:sz w:val="22"/>
          <w:szCs w:val="22"/>
        </w:rPr>
        <w:t>-2</w:t>
      </w:r>
      <w:r>
        <w:rPr>
          <w:rFonts w:asciiTheme="minorHAnsi" w:hAnsiTheme="minorHAnsi"/>
          <w:sz w:val="22"/>
          <w:szCs w:val="22"/>
        </w:rPr>
        <w:t>2</w:t>
      </w:r>
      <w:r w:rsidRPr="008309AF">
        <w:rPr>
          <w:rFonts w:asciiTheme="minorHAnsi" w:hAnsiTheme="minorHAnsi"/>
          <w:sz w:val="22"/>
          <w:szCs w:val="22"/>
        </w:rPr>
        <w:t xml:space="preserve">. As shown in </w:t>
      </w:r>
      <w:r w:rsidRPr="008309AF">
        <w:rPr>
          <w:rFonts w:asciiTheme="minorHAnsi" w:hAnsiTheme="minorHAnsi"/>
          <w:i/>
          <w:sz w:val="22"/>
          <w:szCs w:val="22"/>
        </w:rPr>
        <w:t>Figure</w:t>
      </w:r>
      <w:r>
        <w:rPr>
          <w:rFonts w:asciiTheme="minorHAnsi" w:hAnsiTheme="minorHAnsi"/>
          <w:i/>
          <w:sz w:val="22"/>
          <w:szCs w:val="22"/>
        </w:rPr>
        <w:t> </w:t>
      </w:r>
      <w:r w:rsidRPr="008309AF">
        <w:rPr>
          <w:rFonts w:asciiTheme="minorHAnsi" w:hAnsiTheme="minorHAnsi"/>
          <w:i/>
          <w:sz w:val="22"/>
          <w:szCs w:val="22"/>
        </w:rPr>
        <w:t>C</w:t>
      </w:r>
      <w:r>
        <w:rPr>
          <w:rFonts w:asciiTheme="minorHAnsi" w:hAnsiTheme="minorHAnsi"/>
          <w:i/>
          <w:sz w:val="22"/>
          <w:szCs w:val="22"/>
        </w:rPr>
        <w:t>.</w:t>
      </w:r>
      <w:r w:rsidRPr="008309AF">
        <w:rPr>
          <w:rFonts w:asciiTheme="minorHAnsi" w:hAnsiTheme="minorHAnsi"/>
          <w:i/>
          <w:sz w:val="22"/>
          <w:szCs w:val="22"/>
        </w:rPr>
        <w:t>3</w:t>
      </w:r>
      <w:r w:rsidRPr="008309AF">
        <w:rPr>
          <w:rFonts w:asciiTheme="minorHAnsi" w:hAnsiTheme="minorHAnsi"/>
          <w:sz w:val="22"/>
          <w:szCs w:val="22"/>
        </w:rPr>
        <w:t xml:space="preserve">, the main components of these expenses relate to employee </w:t>
      </w:r>
      <w:r>
        <w:rPr>
          <w:rFonts w:asciiTheme="minorHAnsi" w:hAnsiTheme="minorHAnsi"/>
          <w:sz w:val="22"/>
          <w:szCs w:val="22"/>
        </w:rPr>
        <w:t>(</w:t>
      </w:r>
      <w:r w:rsidRPr="008309AF">
        <w:rPr>
          <w:rFonts w:asciiTheme="minorHAnsi" w:hAnsiTheme="minorHAnsi"/>
          <w:sz w:val="22"/>
          <w:szCs w:val="22"/>
        </w:rPr>
        <w:t>and superannuation</w:t>
      </w:r>
      <w:r>
        <w:rPr>
          <w:rFonts w:asciiTheme="minorHAnsi" w:hAnsiTheme="minorHAnsi"/>
          <w:sz w:val="22"/>
          <w:szCs w:val="22"/>
        </w:rPr>
        <w:t>)</w:t>
      </w:r>
      <w:r w:rsidRPr="008309AF">
        <w:rPr>
          <w:rFonts w:asciiTheme="minorHAnsi" w:hAnsiTheme="minorHAnsi"/>
          <w:sz w:val="22"/>
          <w:szCs w:val="22"/>
        </w:rPr>
        <w:t xml:space="preserve"> expenses, </w:t>
      </w:r>
      <w:r w:rsidRPr="00EF14B4">
        <w:rPr>
          <w:rFonts w:asciiTheme="minorHAnsi" w:hAnsiTheme="minorHAnsi"/>
          <w:sz w:val="22"/>
          <w:szCs w:val="22"/>
        </w:rPr>
        <w:t xml:space="preserve">representing </w:t>
      </w:r>
      <w:r>
        <w:rPr>
          <w:rFonts w:asciiTheme="minorHAnsi" w:hAnsiTheme="minorHAnsi"/>
          <w:sz w:val="22"/>
          <w:szCs w:val="22"/>
        </w:rPr>
        <w:t>68</w:t>
      </w:r>
      <w:r w:rsidRPr="00EF14B4">
        <w:rPr>
          <w:rFonts w:asciiTheme="minorHAnsi" w:hAnsiTheme="minorHAnsi"/>
          <w:sz w:val="22"/>
          <w:szCs w:val="22"/>
        </w:rPr>
        <w:t> per cent</w:t>
      </w:r>
      <w:r w:rsidRPr="008309AF">
        <w:rPr>
          <w:rFonts w:asciiTheme="minorHAnsi" w:hAnsiTheme="minorHAnsi"/>
          <w:sz w:val="22"/>
          <w:szCs w:val="22"/>
        </w:rPr>
        <w:t xml:space="preserve"> of the Authority’s general and administration expenses.</w:t>
      </w:r>
    </w:p>
    <w:p w14:paraId="35E08C12" w14:textId="220F5A4C" w:rsidR="00D17758" w:rsidRPr="008309AF" w:rsidRDefault="00D17758" w:rsidP="00D17758">
      <w:pPr>
        <w:keepNext/>
        <w:spacing w:before="144" w:after="144"/>
        <w:outlineLvl w:val="5"/>
        <w:rPr>
          <w:rFonts w:cs="Calibri"/>
          <w:bCs/>
          <w:caps/>
          <w:color w:val="00B0F0"/>
          <w:szCs w:val="22"/>
        </w:rPr>
      </w:pPr>
      <w:r w:rsidRPr="008309AF">
        <w:rPr>
          <w:rFonts w:cs="Calibri"/>
          <w:bCs/>
          <w:caps/>
          <w:color w:val="00B0F0"/>
          <w:szCs w:val="22"/>
        </w:rPr>
        <w:t>Figure C</w:t>
      </w:r>
      <w:r>
        <w:rPr>
          <w:rFonts w:cs="Calibri"/>
          <w:bCs/>
          <w:caps/>
          <w:color w:val="00B0F0"/>
          <w:szCs w:val="22"/>
        </w:rPr>
        <w:t>.</w:t>
      </w:r>
      <w:r w:rsidRPr="008309AF">
        <w:rPr>
          <w:rFonts w:cs="Calibri"/>
          <w:bCs/>
          <w:caps/>
          <w:color w:val="00B0F0"/>
          <w:szCs w:val="22"/>
        </w:rPr>
        <w:t>3: Components of General and administration EXPENSES 20</w:t>
      </w:r>
      <w:r>
        <w:rPr>
          <w:rFonts w:cs="Calibri"/>
          <w:bCs/>
          <w:caps/>
          <w:color w:val="00B0F0"/>
          <w:szCs w:val="22"/>
        </w:rPr>
        <w:t>21</w:t>
      </w:r>
      <w:r w:rsidRPr="008309AF">
        <w:rPr>
          <w:rFonts w:cs="Calibri"/>
          <w:bCs/>
          <w:caps/>
          <w:color w:val="00B0F0"/>
          <w:szCs w:val="22"/>
        </w:rPr>
        <w:t>-2</w:t>
      </w:r>
      <w:r>
        <w:rPr>
          <w:rFonts w:cs="Calibri"/>
          <w:bCs/>
          <w:caps/>
          <w:color w:val="00B0F0"/>
          <w:szCs w:val="22"/>
        </w:rPr>
        <w:t>2</w:t>
      </w:r>
      <w:r w:rsidR="004D1AA4">
        <w:rPr>
          <w:rFonts w:asciiTheme="minorHAnsi" w:hAnsiTheme="minorHAnsi"/>
          <w:b/>
          <w:bCs/>
          <w:i/>
          <w:iCs/>
          <w:noProof/>
          <w:lang w:eastAsia="en-AU"/>
        </w:rPr>
        <w:drawing>
          <wp:inline distT="0" distB="0" distL="0" distR="0" wp14:anchorId="4207EB7A" wp14:editId="488B3C6E">
            <wp:extent cx="6120130" cy="2920187"/>
            <wp:effectExtent l="0" t="0" r="13970" b="13970"/>
            <wp:docPr id="3" name="Chart 3" descr="FIGURE C.3: COMPONENTS OF GENERAL AND ADMINISTRATION EXPENSES 2021-22&#10;&#10;Supplies and Services 32 per cent &#10;Employee Expenses 68 per cent "/>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26A54D3" w14:textId="77777777" w:rsidR="00D17758" w:rsidRPr="004A6010" w:rsidRDefault="00D17758" w:rsidP="00D17758">
      <w:pPr>
        <w:spacing w:before="120" w:after="120"/>
        <w:rPr>
          <w:rFonts w:asciiTheme="minorHAnsi" w:hAnsiTheme="minorHAnsi"/>
          <w:i/>
          <w:sz w:val="18"/>
          <w:szCs w:val="18"/>
        </w:rPr>
      </w:pPr>
      <w:r w:rsidRPr="004A6010">
        <w:rPr>
          <w:rFonts w:asciiTheme="minorHAnsi" w:hAnsiTheme="minorHAnsi"/>
          <w:i/>
          <w:sz w:val="18"/>
          <w:szCs w:val="18"/>
        </w:rPr>
        <w:t xml:space="preserve">Source: </w:t>
      </w:r>
      <w:r w:rsidRPr="00EF14B4">
        <w:rPr>
          <w:rFonts w:asciiTheme="minorHAnsi" w:hAnsiTheme="minorHAnsi"/>
          <w:i/>
          <w:sz w:val="18"/>
          <w:szCs w:val="18"/>
        </w:rPr>
        <w:t>ACT Insurance Authority’s 202</w:t>
      </w:r>
      <w:r>
        <w:rPr>
          <w:rFonts w:asciiTheme="minorHAnsi" w:hAnsiTheme="minorHAnsi"/>
          <w:i/>
          <w:sz w:val="18"/>
          <w:szCs w:val="18"/>
        </w:rPr>
        <w:t>1</w:t>
      </w:r>
      <w:r w:rsidRPr="00EF14B4">
        <w:rPr>
          <w:rFonts w:asciiTheme="minorHAnsi" w:hAnsiTheme="minorHAnsi"/>
          <w:i/>
          <w:sz w:val="18"/>
          <w:szCs w:val="18"/>
        </w:rPr>
        <w:t>-2</w:t>
      </w:r>
      <w:r>
        <w:rPr>
          <w:rFonts w:asciiTheme="minorHAnsi" w:hAnsiTheme="minorHAnsi"/>
          <w:i/>
          <w:sz w:val="18"/>
          <w:szCs w:val="18"/>
        </w:rPr>
        <w:t>2</w:t>
      </w:r>
      <w:r w:rsidRPr="00EF14B4">
        <w:rPr>
          <w:rFonts w:asciiTheme="minorHAnsi" w:hAnsiTheme="minorHAnsi"/>
          <w:i/>
          <w:sz w:val="18"/>
          <w:szCs w:val="18"/>
        </w:rPr>
        <w:t xml:space="preserve"> Financial Statements</w:t>
      </w:r>
      <w:r w:rsidRPr="004A6010">
        <w:rPr>
          <w:rFonts w:asciiTheme="minorHAnsi" w:hAnsiTheme="minorHAnsi"/>
          <w:i/>
          <w:sz w:val="18"/>
          <w:szCs w:val="18"/>
        </w:rPr>
        <w:t>.</w:t>
      </w:r>
    </w:p>
    <w:p w14:paraId="4444E4AA" w14:textId="77777777" w:rsidR="00DB7620" w:rsidRPr="008309AF" w:rsidRDefault="00DB7620" w:rsidP="00DB7620">
      <w:pPr>
        <w:spacing w:before="144" w:after="144"/>
        <w:outlineLvl w:val="4"/>
        <w:rPr>
          <w:b/>
          <w:i/>
        </w:rPr>
      </w:pPr>
      <w:r w:rsidRPr="008309AF">
        <w:rPr>
          <w:b/>
          <w:i/>
        </w:rPr>
        <w:t>Comparison to Budget</w:t>
      </w:r>
    </w:p>
    <w:p w14:paraId="22052893" w14:textId="77777777" w:rsidR="00D17758" w:rsidRDefault="00D17758" w:rsidP="00D17758">
      <w:pPr>
        <w:pStyle w:val="BodyText3"/>
        <w:spacing w:before="200" w:after="200" w:line="264" w:lineRule="auto"/>
        <w:jc w:val="left"/>
        <w:rPr>
          <w:rFonts w:asciiTheme="minorHAnsi" w:hAnsiTheme="minorHAnsi"/>
          <w:sz w:val="22"/>
          <w:szCs w:val="22"/>
        </w:rPr>
      </w:pPr>
      <w:r w:rsidRPr="008309AF">
        <w:rPr>
          <w:rFonts w:asciiTheme="minorHAnsi" w:hAnsiTheme="minorHAnsi"/>
          <w:sz w:val="22"/>
          <w:szCs w:val="22"/>
        </w:rPr>
        <w:t xml:space="preserve">In </w:t>
      </w:r>
      <w:r w:rsidRPr="00EF14B4">
        <w:rPr>
          <w:rFonts w:asciiTheme="minorHAnsi" w:hAnsiTheme="minorHAnsi"/>
          <w:sz w:val="22"/>
          <w:szCs w:val="22"/>
        </w:rPr>
        <w:t>202</w:t>
      </w:r>
      <w:r>
        <w:rPr>
          <w:rFonts w:asciiTheme="minorHAnsi" w:hAnsiTheme="minorHAnsi"/>
          <w:sz w:val="22"/>
          <w:szCs w:val="22"/>
        </w:rPr>
        <w:t>1</w:t>
      </w:r>
      <w:r w:rsidRPr="00EF14B4">
        <w:rPr>
          <w:rFonts w:asciiTheme="minorHAnsi" w:hAnsiTheme="minorHAnsi"/>
          <w:sz w:val="22"/>
          <w:szCs w:val="22"/>
        </w:rPr>
        <w:t>-2</w:t>
      </w:r>
      <w:r>
        <w:rPr>
          <w:rFonts w:asciiTheme="minorHAnsi" w:hAnsiTheme="minorHAnsi"/>
          <w:sz w:val="22"/>
          <w:szCs w:val="22"/>
        </w:rPr>
        <w:t>2</w:t>
      </w:r>
      <w:r w:rsidRPr="00EF14B4">
        <w:rPr>
          <w:rFonts w:asciiTheme="minorHAnsi" w:hAnsiTheme="minorHAnsi"/>
          <w:sz w:val="22"/>
          <w:szCs w:val="22"/>
        </w:rPr>
        <w:t xml:space="preserve">, general and administration expenses </w:t>
      </w:r>
      <w:r>
        <w:rPr>
          <w:rFonts w:asciiTheme="minorHAnsi" w:hAnsiTheme="minorHAnsi"/>
          <w:sz w:val="22"/>
          <w:szCs w:val="22"/>
        </w:rPr>
        <w:t xml:space="preserve">were </w:t>
      </w:r>
      <w:r w:rsidRPr="009B797A">
        <w:rPr>
          <w:rFonts w:asciiTheme="minorHAnsi" w:hAnsiTheme="minorHAnsi"/>
          <w:b/>
          <w:bCs/>
          <w:sz w:val="22"/>
          <w:szCs w:val="22"/>
        </w:rPr>
        <w:t>$1.3 million</w:t>
      </w:r>
      <w:r>
        <w:rPr>
          <w:rFonts w:asciiTheme="minorHAnsi" w:hAnsiTheme="minorHAnsi"/>
          <w:sz w:val="22"/>
          <w:szCs w:val="22"/>
        </w:rPr>
        <w:t xml:space="preserve"> lower than the </w:t>
      </w:r>
      <w:r w:rsidRPr="00EF14B4">
        <w:rPr>
          <w:rFonts w:asciiTheme="minorHAnsi" w:hAnsiTheme="minorHAnsi"/>
          <w:sz w:val="22"/>
          <w:szCs w:val="22"/>
        </w:rPr>
        <w:t>original budget</w:t>
      </w:r>
      <w:r w:rsidRPr="00EF14B4">
        <w:rPr>
          <w:rFonts w:asciiTheme="minorHAnsi" w:hAnsiTheme="minorHAnsi"/>
          <w:bCs/>
          <w:sz w:val="22"/>
          <w:szCs w:val="22"/>
        </w:rPr>
        <w:t xml:space="preserve"> </w:t>
      </w:r>
      <w:r w:rsidRPr="00EF14B4">
        <w:rPr>
          <w:rFonts w:asciiTheme="minorHAnsi" w:hAnsiTheme="minorHAnsi"/>
          <w:sz w:val="22"/>
          <w:szCs w:val="22"/>
        </w:rPr>
        <w:t xml:space="preserve">of </w:t>
      </w:r>
      <w:r w:rsidRPr="00EF14B4">
        <w:rPr>
          <w:rFonts w:asciiTheme="minorHAnsi" w:hAnsiTheme="minorHAnsi"/>
          <w:b/>
          <w:sz w:val="22"/>
          <w:szCs w:val="22"/>
        </w:rPr>
        <w:t>$</w:t>
      </w:r>
      <w:r>
        <w:rPr>
          <w:rFonts w:asciiTheme="minorHAnsi" w:hAnsiTheme="minorHAnsi"/>
          <w:b/>
          <w:sz w:val="22"/>
          <w:szCs w:val="22"/>
        </w:rPr>
        <w:t>5</w:t>
      </w:r>
      <w:r w:rsidRPr="00EF14B4">
        <w:rPr>
          <w:rFonts w:asciiTheme="minorHAnsi" w:hAnsiTheme="minorHAnsi"/>
          <w:b/>
          <w:sz w:val="22"/>
          <w:szCs w:val="22"/>
        </w:rPr>
        <w:t>.</w:t>
      </w:r>
      <w:r>
        <w:rPr>
          <w:rFonts w:asciiTheme="minorHAnsi" w:hAnsiTheme="minorHAnsi"/>
          <w:b/>
          <w:sz w:val="22"/>
          <w:szCs w:val="22"/>
        </w:rPr>
        <w:t>8</w:t>
      </w:r>
      <w:r w:rsidRPr="00EF14B4">
        <w:rPr>
          <w:rFonts w:asciiTheme="minorHAnsi" w:hAnsiTheme="minorHAnsi"/>
          <w:b/>
          <w:sz w:val="22"/>
          <w:szCs w:val="22"/>
        </w:rPr>
        <w:t> million</w:t>
      </w:r>
      <w:r w:rsidRPr="00EF14B4">
        <w:rPr>
          <w:rFonts w:asciiTheme="minorHAnsi" w:hAnsiTheme="minorHAnsi"/>
          <w:sz w:val="22"/>
          <w:szCs w:val="22"/>
        </w:rPr>
        <w:t>.</w:t>
      </w:r>
      <w:r w:rsidRPr="008309AF">
        <w:rPr>
          <w:rFonts w:asciiTheme="minorHAnsi" w:hAnsiTheme="minorHAnsi"/>
          <w:sz w:val="22"/>
          <w:szCs w:val="22"/>
        </w:rPr>
        <w:t xml:space="preserve"> </w:t>
      </w:r>
      <w:r>
        <w:rPr>
          <w:rFonts w:asciiTheme="minorHAnsi" w:hAnsiTheme="minorHAnsi"/>
          <w:sz w:val="22"/>
          <w:szCs w:val="22"/>
        </w:rPr>
        <w:t xml:space="preserve">This is predominantly due to lower employee expenses of </w:t>
      </w:r>
      <w:r w:rsidRPr="009B797A">
        <w:rPr>
          <w:rFonts w:asciiTheme="minorHAnsi" w:hAnsiTheme="minorHAnsi"/>
          <w:b/>
          <w:bCs/>
          <w:sz w:val="22"/>
          <w:szCs w:val="22"/>
        </w:rPr>
        <w:t>$1.2 million</w:t>
      </w:r>
      <w:r>
        <w:rPr>
          <w:rFonts w:asciiTheme="minorHAnsi" w:hAnsiTheme="minorHAnsi"/>
          <w:sz w:val="22"/>
          <w:szCs w:val="22"/>
        </w:rPr>
        <w:t xml:space="preserve"> due to the timing of recruitment for 10 additional positions in the new approved structure.  </w:t>
      </w:r>
    </w:p>
    <w:p w14:paraId="3AF25F94" w14:textId="77777777" w:rsidR="00D17758" w:rsidRPr="00EF14B4" w:rsidRDefault="00D17758" w:rsidP="00D17758">
      <w:pPr>
        <w:spacing w:before="144" w:after="144"/>
        <w:outlineLvl w:val="4"/>
        <w:rPr>
          <w:b/>
          <w:i/>
        </w:rPr>
      </w:pPr>
      <w:r w:rsidRPr="00EF14B4">
        <w:rPr>
          <w:b/>
          <w:i/>
        </w:rPr>
        <w:t>Comparison to 20</w:t>
      </w:r>
      <w:r>
        <w:rPr>
          <w:b/>
          <w:i/>
        </w:rPr>
        <w:t>20</w:t>
      </w:r>
      <w:r w:rsidRPr="00EF14B4">
        <w:rPr>
          <w:b/>
          <w:i/>
        </w:rPr>
        <w:t>-2</w:t>
      </w:r>
      <w:r>
        <w:rPr>
          <w:b/>
          <w:i/>
        </w:rPr>
        <w:t>1</w:t>
      </w:r>
      <w:r w:rsidRPr="00EF14B4">
        <w:rPr>
          <w:b/>
          <w:i/>
        </w:rPr>
        <w:t xml:space="preserve"> Actual</w:t>
      </w:r>
    </w:p>
    <w:p w14:paraId="7F4971E0" w14:textId="77777777" w:rsidR="00D17758" w:rsidRPr="008309AF" w:rsidRDefault="00D17758" w:rsidP="00D17758">
      <w:pPr>
        <w:pStyle w:val="BodyText3"/>
        <w:spacing w:before="200" w:after="200" w:line="264" w:lineRule="auto"/>
        <w:jc w:val="left"/>
        <w:rPr>
          <w:rFonts w:asciiTheme="minorHAnsi" w:hAnsiTheme="minorHAnsi"/>
          <w:b/>
          <w:sz w:val="22"/>
          <w:szCs w:val="22"/>
        </w:rPr>
      </w:pPr>
      <w:r w:rsidRPr="00EF14B4">
        <w:rPr>
          <w:rFonts w:asciiTheme="minorHAnsi" w:hAnsiTheme="minorHAnsi"/>
          <w:sz w:val="22"/>
          <w:szCs w:val="22"/>
        </w:rPr>
        <w:t>In comparison to the 20</w:t>
      </w:r>
      <w:r>
        <w:rPr>
          <w:rFonts w:asciiTheme="minorHAnsi" w:hAnsiTheme="minorHAnsi"/>
          <w:sz w:val="22"/>
          <w:szCs w:val="22"/>
        </w:rPr>
        <w:t>20</w:t>
      </w:r>
      <w:r w:rsidRPr="00EF14B4">
        <w:rPr>
          <w:rFonts w:asciiTheme="minorHAnsi" w:hAnsiTheme="minorHAnsi"/>
          <w:sz w:val="22"/>
          <w:szCs w:val="22"/>
        </w:rPr>
        <w:t>-</w:t>
      </w:r>
      <w:r>
        <w:rPr>
          <w:rFonts w:asciiTheme="minorHAnsi" w:hAnsiTheme="minorHAnsi"/>
          <w:sz w:val="22"/>
          <w:szCs w:val="22"/>
        </w:rPr>
        <w:t>21</w:t>
      </w:r>
      <w:r w:rsidRPr="00EF14B4">
        <w:rPr>
          <w:rFonts w:asciiTheme="minorHAnsi" w:hAnsiTheme="minorHAnsi"/>
          <w:sz w:val="22"/>
          <w:szCs w:val="22"/>
        </w:rPr>
        <w:t xml:space="preserve"> actual result of </w:t>
      </w:r>
      <w:r w:rsidRPr="00EF14B4">
        <w:rPr>
          <w:rFonts w:asciiTheme="minorHAnsi" w:hAnsiTheme="minorHAnsi"/>
          <w:b/>
          <w:sz w:val="22"/>
          <w:szCs w:val="22"/>
        </w:rPr>
        <w:t>$3.</w:t>
      </w:r>
      <w:r>
        <w:rPr>
          <w:rFonts w:asciiTheme="minorHAnsi" w:hAnsiTheme="minorHAnsi"/>
          <w:b/>
          <w:sz w:val="22"/>
          <w:szCs w:val="22"/>
        </w:rPr>
        <w:t>9</w:t>
      </w:r>
      <w:r w:rsidRPr="00EF14B4">
        <w:rPr>
          <w:rFonts w:asciiTheme="minorHAnsi" w:hAnsiTheme="minorHAnsi"/>
          <w:b/>
          <w:sz w:val="22"/>
          <w:szCs w:val="22"/>
        </w:rPr>
        <w:t xml:space="preserve"> million, </w:t>
      </w:r>
      <w:r w:rsidRPr="00EF14B4">
        <w:rPr>
          <w:rFonts w:asciiTheme="minorHAnsi" w:hAnsiTheme="minorHAnsi"/>
          <w:sz w:val="22"/>
          <w:szCs w:val="22"/>
        </w:rPr>
        <w:t xml:space="preserve">general and administration expenses increased by </w:t>
      </w:r>
      <w:r w:rsidRPr="00EF14B4">
        <w:rPr>
          <w:rFonts w:asciiTheme="minorHAnsi" w:hAnsiTheme="minorHAnsi"/>
          <w:b/>
          <w:sz w:val="22"/>
          <w:szCs w:val="22"/>
        </w:rPr>
        <w:t>$0.</w:t>
      </w:r>
      <w:r>
        <w:rPr>
          <w:rFonts w:asciiTheme="minorHAnsi" w:hAnsiTheme="minorHAnsi"/>
          <w:b/>
          <w:sz w:val="22"/>
          <w:szCs w:val="22"/>
        </w:rPr>
        <w:t>6</w:t>
      </w:r>
      <w:r w:rsidRPr="00EF14B4">
        <w:rPr>
          <w:rFonts w:asciiTheme="minorHAnsi" w:hAnsiTheme="minorHAnsi"/>
          <w:b/>
          <w:sz w:val="22"/>
          <w:szCs w:val="22"/>
        </w:rPr>
        <w:t xml:space="preserve"> million. </w:t>
      </w:r>
      <w:r w:rsidRPr="00EF14B4">
        <w:rPr>
          <w:rFonts w:asciiTheme="minorHAnsi" w:hAnsiTheme="minorHAnsi"/>
          <w:bCs/>
          <w:sz w:val="22"/>
          <w:szCs w:val="22"/>
        </w:rPr>
        <w:t xml:space="preserve">The increase is </w:t>
      </w:r>
      <w:r>
        <w:rPr>
          <w:rFonts w:asciiTheme="minorHAnsi" w:hAnsiTheme="minorHAnsi"/>
          <w:bCs/>
          <w:sz w:val="22"/>
          <w:szCs w:val="22"/>
        </w:rPr>
        <w:t>mainly</w:t>
      </w:r>
      <w:r w:rsidRPr="00EF14B4">
        <w:rPr>
          <w:rFonts w:asciiTheme="minorHAnsi" w:hAnsiTheme="minorHAnsi"/>
          <w:bCs/>
          <w:sz w:val="22"/>
          <w:szCs w:val="22"/>
        </w:rPr>
        <w:t xml:space="preserve"> due to higher employee expenses of </w:t>
      </w:r>
      <w:r w:rsidRPr="00EF14B4">
        <w:rPr>
          <w:rFonts w:asciiTheme="minorHAnsi" w:hAnsiTheme="minorHAnsi"/>
          <w:b/>
          <w:sz w:val="22"/>
          <w:szCs w:val="22"/>
        </w:rPr>
        <w:t>$0.3 million</w:t>
      </w:r>
      <w:r w:rsidRPr="00EF14B4">
        <w:rPr>
          <w:rFonts w:asciiTheme="minorHAnsi" w:hAnsiTheme="minorHAnsi"/>
          <w:bCs/>
          <w:sz w:val="22"/>
          <w:szCs w:val="22"/>
        </w:rPr>
        <w:t xml:space="preserve"> resulting from </w:t>
      </w:r>
      <w:r>
        <w:rPr>
          <w:rFonts w:asciiTheme="minorHAnsi" w:hAnsiTheme="minorHAnsi"/>
          <w:bCs/>
          <w:sz w:val="22"/>
          <w:szCs w:val="22"/>
        </w:rPr>
        <w:t xml:space="preserve">employing additional budgeted resources recruited toward the second half of the financial year and an increase of </w:t>
      </w:r>
      <w:r w:rsidRPr="005F1EA6">
        <w:rPr>
          <w:rFonts w:asciiTheme="minorHAnsi" w:hAnsiTheme="minorHAnsi"/>
          <w:b/>
          <w:sz w:val="22"/>
          <w:szCs w:val="22"/>
        </w:rPr>
        <w:t>$0.4 million</w:t>
      </w:r>
      <w:r>
        <w:rPr>
          <w:rFonts w:asciiTheme="minorHAnsi" w:hAnsiTheme="minorHAnsi"/>
          <w:bCs/>
          <w:sz w:val="22"/>
          <w:szCs w:val="22"/>
        </w:rPr>
        <w:t xml:space="preserve"> for supplies and services relating to an increase in actuarial and support services expenditure.</w:t>
      </w:r>
    </w:p>
    <w:p w14:paraId="3FA298A9" w14:textId="77777777" w:rsidR="00DB7620" w:rsidRPr="008309AF" w:rsidRDefault="00DB7620" w:rsidP="00DB7620">
      <w:pPr>
        <w:spacing w:before="144" w:after="144"/>
        <w:outlineLvl w:val="4"/>
        <w:rPr>
          <w:b/>
          <w:i/>
        </w:rPr>
      </w:pPr>
      <w:r w:rsidRPr="008309AF">
        <w:rPr>
          <w:b/>
          <w:i/>
        </w:rPr>
        <w:t>Future Trends</w:t>
      </w:r>
    </w:p>
    <w:p w14:paraId="5BC74FA7" w14:textId="77777777" w:rsidR="00D17758" w:rsidRDefault="00D17758" w:rsidP="00D17758">
      <w:pPr>
        <w:pStyle w:val="BodyText3"/>
        <w:spacing w:before="200" w:after="200" w:line="264" w:lineRule="auto"/>
        <w:jc w:val="left"/>
        <w:rPr>
          <w:rFonts w:asciiTheme="minorHAnsi" w:hAnsiTheme="minorHAnsi"/>
          <w:bCs/>
          <w:sz w:val="22"/>
          <w:szCs w:val="22"/>
        </w:rPr>
      </w:pPr>
      <w:r w:rsidRPr="007F24B0">
        <w:rPr>
          <w:rFonts w:asciiTheme="minorHAnsi" w:hAnsiTheme="minorHAnsi"/>
          <w:sz w:val="22"/>
          <w:szCs w:val="22"/>
        </w:rPr>
        <w:t>The future trend expected for the 202</w:t>
      </w:r>
      <w:r>
        <w:rPr>
          <w:rFonts w:asciiTheme="minorHAnsi" w:hAnsiTheme="minorHAnsi"/>
          <w:sz w:val="22"/>
          <w:szCs w:val="22"/>
        </w:rPr>
        <w:t>2</w:t>
      </w:r>
      <w:r w:rsidRPr="007F24B0">
        <w:rPr>
          <w:rFonts w:asciiTheme="minorHAnsi" w:hAnsiTheme="minorHAnsi"/>
          <w:sz w:val="22"/>
          <w:szCs w:val="22"/>
        </w:rPr>
        <w:t>-2</w:t>
      </w:r>
      <w:r>
        <w:rPr>
          <w:rFonts w:asciiTheme="minorHAnsi" w:hAnsiTheme="minorHAnsi"/>
          <w:sz w:val="22"/>
          <w:szCs w:val="22"/>
        </w:rPr>
        <w:t>3</w:t>
      </w:r>
      <w:r w:rsidRPr="007F24B0">
        <w:rPr>
          <w:rFonts w:asciiTheme="minorHAnsi" w:hAnsiTheme="minorHAnsi"/>
          <w:sz w:val="22"/>
          <w:szCs w:val="22"/>
        </w:rPr>
        <w:t xml:space="preserve"> budget for general and administration expenses is </w:t>
      </w:r>
      <w:r w:rsidRPr="007F24B0">
        <w:rPr>
          <w:rFonts w:asciiTheme="minorHAnsi" w:hAnsiTheme="minorHAnsi"/>
          <w:b/>
          <w:sz w:val="22"/>
          <w:szCs w:val="22"/>
        </w:rPr>
        <w:t>$</w:t>
      </w:r>
      <w:r>
        <w:rPr>
          <w:rFonts w:asciiTheme="minorHAnsi" w:hAnsiTheme="minorHAnsi"/>
          <w:b/>
          <w:sz w:val="22"/>
          <w:szCs w:val="22"/>
        </w:rPr>
        <w:t>6</w:t>
      </w:r>
      <w:r w:rsidRPr="007F24B0">
        <w:rPr>
          <w:rFonts w:asciiTheme="minorHAnsi" w:hAnsiTheme="minorHAnsi"/>
          <w:b/>
          <w:sz w:val="22"/>
          <w:szCs w:val="22"/>
        </w:rPr>
        <w:t>.</w:t>
      </w:r>
      <w:r>
        <w:rPr>
          <w:rFonts w:asciiTheme="minorHAnsi" w:hAnsiTheme="minorHAnsi"/>
          <w:b/>
          <w:sz w:val="22"/>
          <w:szCs w:val="22"/>
        </w:rPr>
        <w:t>2</w:t>
      </w:r>
      <w:r w:rsidRPr="007F24B0">
        <w:rPr>
          <w:rFonts w:asciiTheme="minorHAnsi" w:hAnsiTheme="minorHAnsi"/>
          <w:b/>
          <w:sz w:val="22"/>
          <w:szCs w:val="22"/>
        </w:rPr>
        <w:t> million</w:t>
      </w:r>
      <w:r>
        <w:rPr>
          <w:rFonts w:asciiTheme="minorHAnsi" w:hAnsiTheme="minorHAnsi"/>
          <w:b/>
          <w:sz w:val="22"/>
          <w:szCs w:val="22"/>
        </w:rPr>
        <w:t xml:space="preserve">. </w:t>
      </w:r>
      <w:r>
        <w:rPr>
          <w:rFonts w:asciiTheme="minorHAnsi" w:hAnsiTheme="minorHAnsi"/>
          <w:bCs/>
          <w:sz w:val="22"/>
          <w:szCs w:val="22"/>
        </w:rPr>
        <w:t xml:space="preserve">This is an increase of </w:t>
      </w:r>
      <w:r w:rsidRPr="004A6FC8">
        <w:rPr>
          <w:rFonts w:asciiTheme="minorHAnsi" w:hAnsiTheme="minorHAnsi"/>
          <w:b/>
          <w:sz w:val="22"/>
          <w:szCs w:val="22"/>
        </w:rPr>
        <w:t>$</w:t>
      </w:r>
      <w:r>
        <w:rPr>
          <w:rFonts w:asciiTheme="minorHAnsi" w:hAnsiTheme="minorHAnsi"/>
          <w:b/>
          <w:sz w:val="22"/>
          <w:szCs w:val="22"/>
        </w:rPr>
        <w:t>0.3</w:t>
      </w:r>
      <w:r w:rsidRPr="004A6FC8">
        <w:rPr>
          <w:rFonts w:asciiTheme="minorHAnsi" w:hAnsiTheme="minorHAnsi"/>
          <w:b/>
          <w:sz w:val="22"/>
          <w:szCs w:val="22"/>
        </w:rPr>
        <w:t xml:space="preserve"> million</w:t>
      </w:r>
      <w:r>
        <w:rPr>
          <w:rFonts w:asciiTheme="minorHAnsi" w:hAnsiTheme="minorHAnsi"/>
          <w:bCs/>
          <w:sz w:val="22"/>
          <w:szCs w:val="22"/>
        </w:rPr>
        <w:t xml:space="preserve"> from the 2021-22 actual result mainly due to the full year impact of reaching budgeted staffing levels.</w:t>
      </w:r>
    </w:p>
    <w:p w14:paraId="5DD5EAA0" w14:textId="77777777" w:rsidR="00D17758" w:rsidRDefault="00D17758" w:rsidP="00D17758">
      <w:pPr>
        <w:pStyle w:val="BodyText3"/>
        <w:spacing w:before="200" w:after="200" w:line="264" w:lineRule="auto"/>
        <w:jc w:val="left"/>
        <w:rPr>
          <w:rFonts w:asciiTheme="minorHAnsi" w:hAnsiTheme="minorHAnsi"/>
          <w:bCs/>
          <w:sz w:val="22"/>
          <w:szCs w:val="22"/>
        </w:rPr>
      </w:pPr>
    </w:p>
    <w:p w14:paraId="02EECC28" w14:textId="77777777" w:rsidR="00DB7620" w:rsidRPr="008A6C4D" w:rsidRDefault="00DB7620" w:rsidP="00C35D02">
      <w:pPr>
        <w:pStyle w:val="Heading4"/>
        <w:rPr>
          <w:i/>
          <w:iCs/>
        </w:rPr>
      </w:pPr>
      <w:r w:rsidRPr="008A6C4D">
        <w:t>Total Assets</w:t>
      </w:r>
    </w:p>
    <w:p w14:paraId="1E1AD966" w14:textId="77777777" w:rsidR="00DB7620" w:rsidRPr="008309AF" w:rsidRDefault="00DB7620" w:rsidP="00DB7620">
      <w:pPr>
        <w:spacing w:before="120" w:after="120"/>
        <w:rPr>
          <w:rFonts w:asciiTheme="minorHAnsi" w:hAnsiTheme="minorHAnsi"/>
          <w:b/>
          <w:bCs/>
          <w:i/>
          <w:iCs/>
        </w:rPr>
      </w:pPr>
      <w:r w:rsidRPr="008309AF">
        <w:rPr>
          <w:rFonts w:asciiTheme="minorHAnsi" w:hAnsiTheme="minorHAnsi"/>
          <w:b/>
          <w:bCs/>
          <w:i/>
          <w:iCs/>
        </w:rPr>
        <w:lastRenderedPageBreak/>
        <w:t>Components of Total Assets</w:t>
      </w:r>
    </w:p>
    <w:p w14:paraId="742E4BA7" w14:textId="77777777" w:rsidR="009C5B29" w:rsidRPr="008309AF" w:rsidRDefault="009C5B29" w:rsidP="009C5B29">
      <w:pPr>
        <w:pStyle w:val="BodyText3"/>
        <w:spacing w:before="200" w:after="200" w:line="264" w:lineRule="auto"/>
        <w:jc w:val="left"/>
        <w:rPr>
          <w:rFonts w:asciiTheme="minorHAnsi" w:hAnsiTheme="minorHAnsi"/>
          <w:sz w:val="22"/>
          <w:szCs w:val="22"/>
        </w:rPr>
      </w:pPr>
      <w:r w:rsidRPr="008309AF">
        <w:rPr>
          <w:rFonts w:asciiTheme="minorHAnsi" w:hAnsiTheme="minorHAnsi"/>
          <w:sz w:val="22"/>
          <w:szCs w:val="22"/>
        </w:rPr>
        <w:t xml:space="preserve">The total assets position as </w:t>
      </w:r>
      <w:proofErr w:type="gramStart"/>
      <w:r w:rsidRPr="008309AF">
        <w:rPr>
          <w:rFonts w:asciiTheme="minorHAnsi" w:hAnsiTheme="minorHAnsi"/>
          <w:sz w:val="22"/>
          <w:szCs w:val="22"/>
        </w:rPr>
        <w:t>at</w:t>
      </w:r>
      <w:proofErr w:type="gramEnd"/>
      <w:r w:rsidRPr="008309AF">
        <w:rPr>
          <w:rFonts w:asciiTheme="minorHAnsi" w:hAnsiTheme="minorHAnsi"/>
          <w:sz w:val="22"/>
          <w:szCs w:val="22"/>
        </w:rPr>
        <w:t xml:space="preserve"> 30 June 202</w:t>
      </w:r>
      <w:r>
        <w:rPr>
          <w:rFonts w:asciiTheme="minorHAnsi" w:hAnsiTheme="minorHAnsi"/>
          <w:sz w:val="22"/>
          <w:szCs w:val="22"/>
        </w:rPr>
        <w:t>2</w:t>
      </w:r>
      <w:r w:rsidRPr="008309AF">
        <w:rPr>
          <w:rFonts w:asciiTheme="minorHAnsi" w:hAnsiTheme="minorHAnsi"/>
          <w:sz w:val="22"/>
          <w:szCs w:val="22"/>
        </w:rPr>
        <w:t xml:space="preserve"> is </w:t>
      </w:r>
      <w:r w:rsidRPr="00032564">
        <w:rPr>
          <w:rFonts w:asciiTheme="minorHAnsi" w:hAnsiTheme="minorHAnsi"/>
          <w:b/>
          <w:sz w:val="22"/>
          <w:szCs w:val="22"/>
        </w:rPr>
        <w:t>$</w:t>
      </w:r>
      <w:r>
        <w:rPr>
          <w:rFonts w:asciiTheme="minorHAnsi" w:hAnsiTheme="minorHAnsi"/>
          <w:b/>
          <w:sz w:val="22"/>
          <w:szCs w:val="22"/>
        </w:rPr>
        <w:t>398.7</w:t>
      </w:r>
      <w:r w:rsidRPr="00032564">
        <w:rPr>
          <w:rFonts w:asciiTheme="minorHAnsi" w:hAnsiTheme="minorHAnsi"/>
          <w:b/>
          <w:sz w:val="22"/>
          <w:szCs w:val="22"/>
        </w:rPr>
        <w:t> million</w:t>
      </w:r>
      <w:r w:rsidRPr="00032564">
        <w:rPr>
          <w:rFonts w:asciiTheme="minorHAnsi" w:hAnsiTheme="minorHAnsi"/>
          <w:sz w:val="22"/>
          <w:szCs w:val="22"/>
        </w:rPr>
        <w:t>.</w:t>
      </w:r>
      <w:r w:rsidRPr="008309AF">
        <w:rPr>
          <w:rFonts w:asciiTheme="minorHAnsi" w:hAnsiTheme="minorHAnsi"/>
          <w:sz w:val="22"/>
          <w:szCs w:val="22"/>
        </w:rPr>
        <w:t xml:space="preserve"> </w:t>
      </w:r>
      <w:r w:rsidRPr="008309AF">
        <w:rPr>
          <w:rFonts w:asciiTheme="minorHAnsi" w:hAnsiTheme="minorHAnsi"/>
          <w:i/>
          <w:sz w:val="22"/>
          <w:szCs w:val="22"/>
        </w:rPr>
        <w:t>Figure C</w:t>
      </w:r>
      <w:r>
        <w:rPr>
          <w:rFonts w:asciiTheme="minorHAnsi" w:hAnsiTheme="minorHAnsi"/>
          <w:i/>
          <w:sz w:val="22"/>
          <w:szCs w:val="22"/>
        </w:rPr>
        <w:t>.</w:t>
      </w:r>
      <w:r w:rsidRPr="008309AF">
        <w:rPr>
          <w:rFonts w:asciiTheme="minorHAnsi" w:hAnsiTheme="minorHAnsi"/>
          <w:i/>
          <w:sz w:val="22"/>
          <w:szCs w:val="22"/>
        </w:rPr>
        <w:t>4</w:t>
      </w:r>
      <w:r w:rsidRPr="008309AF">
        <w:rPr>
          <w:rFonts w:asciiTheme="minorHAnsi" w:hAnsiTheme="minorHAnsi"/>
          <w:sz w:val="22"/>
          <w:szCs w:val="22"/>
        </w:rPr>
        <w:t xml:space="preserve"> below indicates that the majority of assets are held in </w:t>
      </w:r>
      <w:r>
        <w:rPr>
          <w:rFonts w:asciiTheme="minorHAnsi" w:hAnsiTheme="minorHAnsi"/>
          <w:sz w:val="22"/>
          <w:szCs w:val="22"/>
        </w:rPr>
        <w:t>Cash and I</w:t>
      </w:r>
      <w:r w:rsidRPr="008309AF">
        <w:rPr>
          <w:rFonts w:asciiTheme="minorHAnsi" w:hAnsiTheme="minorHAnsi"/>
          <w:sz w:val="22"/>
          <w:szCs w:val="22"/>
        </w:rPr>
        <w:t>nvestments</w:t>
      </w:r>
      <w:r>
        <w:rPr>
          <w:rFonts w:asciiTheme="minorHAnsi" w:hAnsiTheme="minorHAnsi"/>
          <w:sz w:val="22"/>
          <w:szCs w:val="22"/>
        </w:rPr>
        <w:t xml:space="preserve"> (</w:t>
      </w:r>
      <w:r w:rsidRPr="00AA1EE0">
        <w:rPr>
          <w:rFonts w:asciiTheme="minorHAnsi" w:hAnsiTheme="minorHAnsi"/>
          <w:b/>
          <w:bCs/>
          <w:sz w:val="22"/>
          <w:szCs w:val="22"/>
        </w:rPr>
        <w:t>8</w:t>
      </w:r>
      <w:r>
        <w:rPr>
          <w:rFonts w:asciiTheme="minorHAnsi" w:hAnsiTheme="minorHAnsi"/>
          <w:b/>
          <w:bCs/>
          <w:sz w:val="22"/>
          <w:szCs w:val="22"/>
        </w:rPr>
        <w:t>8</w:t>
      </w:r>
      <w:r w:rsidRPr="00AA1EE0">
        <w:rPr>
          <w:rFonts w:asciiTheme="minorHAnsi" w:hAnsiTheme="minorHAnsi"/>
          <w:b/>
          <w:bCs/>
          <w:sz w:val="22"/>
          <w:szCs w:val="22"/>
        </w:rPr>
        <w:t>%</w:t>
      </w:r>
      <w:r>
        <w:rPr>
          <w:rFonts w:asciiTheme="minorHAnsi" w:hAnsiTheme="minorHAnsi"/>
          <w:sz w:val="22"/>
          <w:szCs w:val="22"/>
        </w:rPr>
        <w:t>)</w:t>
      </w:r>
      <w:r w:rsidRPr="008309AF">
        <w:rPr>
          <w:rFonts w:asciiTheme="minorHAnsi" w:hAnsiTheme="minorHAnsi"/>
          <w:sz w:val="22"/>
          <w:szCs w:val="22"/>
        </w:rPr>
        <w:t>.</w:t>
      </w:r>
    </w:p>
    <w:p w14:paraId="2F192F2B" w14:textId="77777777" w:rsidR="009C5B29" w:rsidRPr="008309AF" w:rsidRDefault="009C5B29" w:rsidP="009C5B29">
      <w:pPr>
        <w:keepNext/>
        <w:spacing w:before="144" w:after="144"/>
        <w:outlineLvl w:val="5"/>
        <w:rPr>
          <w:rFonts w:cs="Calibri"/>
          <w:bCs/>
          <w:caps/>
          <w:color w:val="00B0F0"/>
          <w:szCs w:val="22"/>
        </w:rPr>
      </w:pPr>
      <w:r w:rsidRPr="008309AF">
        <w:rPr>
          <w:rFonts w:cs="Calibri"/>
          <w:bCs/>
          <w:caps/>
          <w:color w:val="00B0F0"/>
          <w:szCs w:val="22"/>
        </w:rPr>
        <w:t>Figure C</w:t>
      </w:r>
      <w:r>
        <w:rPr>
          <w:rFonts w:cs="Calibri"/>
          <w:bCs/>
          <w:caps/>
          <w:color w:val="00B0F0"/>
          <w:szCs w:val="22"/>
        </w:rPr>
        <w:t>.</w:t>
      </w:r>
      <w:r w:rsidRPr="008309AF">
        <w:rPr>
          <w:rFonts w:cs="Calibri"/>
          <w:bCs/>
          <w:caps/>
          <w:color w:val="00B0F0"/>
          <w:szCs w:val="22"/>
        </w:rPr>
        <w:t>4: Components of total Assets 20</w:t>
      </w:r>
      <w:r>
        <w:rPr>
          <w:rFonts w:cs="Calibri"/>
          <w:bCs/>
          <w:caps/>
          <w:color w:val="00B0F0"/>
          <w:szCs w:val="22"/>
        </w:rPr>
        <w:t>21</w:t>
      </w:r>
      <w:r w:rsidRPr="008309AF">
        <w:rPr>
          <w:rFonts w:cs="Calibri"/>
          <w:bCs/>
          <w:caps/>
          <w:color w:val="00B0F0"/>
          <w:szCs w:val="22"/>
        </w:rPr>
        <w:t>-2</w:t>
      </w:r>
      <w:r>
        <w:rPr>
          <w:rFonts w:cs="Calibri"/>
          <w:bCs/>
          <w:caps/>
          <w:color w:val="00B0F0"/>
          <w:szCs w:val="22"/>
        </w:rPr>
        <w:t>2</w:t>
      </w:r>
    </w:p>
    <w:p w14:paraId="743354DE" w14:textId="77777777" w:rsidR="009C5B29" w:rsidRDefault="009C5B29" w:rsidP="009C5B29">
      <w:pPr>
        <w:pStyle w:val="BodyText3"/>
        <w:jc w:val="left"/>
        <w:rPr>
          <w:rFonts w:asciiTheme="minorHAnsi" w:hAnsiTheme="minorHAnsi"/>
          <w:sz w:val="24"/>
        </w:rPr>
      </w:pPr>
      <w:r w:rsidRPr="00E746D5">
        <w:rPr>
          <w:rFonts w:asciiTheme="minorHAnsi" w:hAnsiTheme="minorHAnsi"/>
          <w:noProof/>
          <w:sz w:val="24"/>
          <w:lang w:eastAsia="en-AU"/>
        </w:rPr>
        <w:drawing>
          <wp:inline distT="0" distB="0" distL="0" distR="0" wp14:anchorId="497111E4" wp14:editId="198B7D66">
            <wp:extent cx="6372000" cy="4068000"/>
            <wp:effectExtent l="0" t="0" r="10160" b="8890"/>
            <wp:docPr id="12" name="Chart 12" descr="FIGURE C.4: COMPONENTS OF TOTAL ASSETS 2021-22&#10;&#10;Receivables and Others 1 per cent &#10;Claims Related Recoveries 11 per cent&#10;Cash and Investments 88 per cent "/>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04BB717" w14:textId="77777777" w:rsidR="009C5B29" w:rsidRPr="004A6010" w:rsidRDefault="009C5B29" w:rsidP="009C5B29">
      <w:pPr>
        <w:pStyle w:val="BodyText3"/>
        <w:jc w:val="left"/>
        <w:rPr>
          <w:rFonts w:asciiTheme="minorHAnsi" w:hAnsiTheme="minorHAnsi"/>
          <w:i/>
          <w:sz w:val="18"/>
          <w:szCs w:val="18"/>
        </w:rPr>
      </w:pPr>
      <w:r w:rsidRPr="004A6010">
        <w:rPr>
          <w:rFonts w:asciiTheme="minorHAnsi" w:hAnsiTheme="minorHAnsi"/>
          <w:i/>
          <w:sz w:val="18"/>
          <w:szCs w:val="18"/>
        </w:rPr>
        <w:t xml:space="preserve">Source: ACT Insurance </w:t>
      </w:r>
      <w:r w:rsidRPr="00032564">
        <w:rPr>
          <w:rFonts w:asciiTheme="minorHAnsi" w:hAnsiTheme="minorHAnsi"/>
          <w:i/>
          <w:sz w:val="18"/>
          <w:szCs w:val="18"/>
        </w:rPr>
        <w:t>Authority’s 202</w:t>
      </w:r>
      <w:r>
        <w:rPr>
          <w:rFonts w:asciiTheme="minorHAnsi" w:hAnsiTheme="minorHAnsi"/>
          <w:i/>
          <w:sz w:val="18"/>
          <w:szCs w:val="18"/>
        </w:rPr>
        <w:t>1</w:t>
      </w:r>
      <w:r w:rsidRPr="00032564">
        <w:rPr>
          <w:rFonts w:asciiTheme="minorHAnsi" w:hAnsiTheme="minorHAnsi"/>
          <w:i/>
          <w:sz w:val="18"/>
          <w:szCs w:val="18"/>
        </w:rPr>
        <w:t>-2</w:t>
      </w:r>
      <w:r>
        <w:rPr>
          <w:rFonts w:asciiTheme="minorHAnsi" w:hAnsiTheme="minorHAnsi"/>
          <w:i/>
          <w:sz w:val="18"/>
          <w:szCs w:val="18"/>
        </w:rPr>
        <w:t>2</w:t>
      </w:r>
      <w:r w:rsidRPr="00032564">
        <w:rPr>
          <w:rFonts w:asciiTheme="minorHAnsi" w:hAnsiTheme="minorHAnsi"/>
          <w:i/>
          <w:sz w:val="18"/>
          <w:szCs w:val="18"/>
        </w:rPr>
        <w:t xml:space="preserve"> Financial Statements.</w:t>
      </w:r>
    </w:p>
    <w:p w14:paraId="23BBE3AB" w14:textId="77777777" w:rsidR="00DB7620" w:rsidRDefault="00DB7620" w:rsidP="00DB7620">
      <w:pPr>
        <w:spacing w:before="144" w:after="144"/>
        <w:outlineLvl w:val="4"/>
        <w:rPr>
          <w:b/>
          <w:i/>
        </w:rPr>
      </w:pPr>
    </w:p>
    <w:p w14:paraId="7A19E9C4" w14:textId="77777777" w:rsidR="00DB7620" w:rsidRPr="008309AF" w:rsidRDefault="00DB7620" w:rsidP="00DB7620">
      <w:pPr>
        <w:spacing w:before="144" w:after="144"/>
        <w:outlineLvl w:val="4"/>
        <w:rPr>
          <w:b/>
          <w:i/>
        </w:rPr>
      </w:pPr>
      <w:r w:rsidRPr="008309AF">
        <w:rPr>
          <w:b/>
          <w:i/>
        </w:rPr>
        <w:t>Comparison to Budget</w:t>
      </w:r>
    </w:p>
    <w:p w14:paraId="4F29EB74" w14:textId="77777777" w:rsidR="009C5B29" w:rsidRPr="00032564" w:rsidRDefault="009C5B29" w:rsidP="009C5B29">
      <w:pPr>
        <w:pStyle w:val="BodyText3"/>
        <w:spacing w:before="200" w:after="200" w:line="264" w:lineRule="auto"/>
        <w:jc w:val="left"/>
        <w:rPr>
          <w:rFonts w:asciiTheme="minorHAnsi" w:hAnsiTheme="minorHAnsi"/>
          <w:sz w:val="22"/>
          <w:szCs w:val="22"/>
        </w:rPr>
      </w:pPr>
      <w:r w:rsidRPr="00032564">
        <w:rPr>
          <w:rFonts w:asciiTheme="minorHAnsi" w:hAnsiTheme="minorHAnsi"/>
          <w:sz w:val="22"/>
          <w:szCs w:val="22"/>
        </w:rPr>
        <w:t xml:space="preserve">Total assets </w:t>
      </w:r>
      <w:r>
        <w:rPr>
          <w:rFonts w:asciiTheme="minorHAnsi" w:hAnsiTheme="minorHAnsi"/>
          <w:sz w:val="22"/>
          <w:szCs w:val="22"/>
        </w:rPr>
        <w:t xml:space="preserve">as </w:t>
      </w:r>
      <w:proofErr w:type="gramStart"/>
      <w:r w:rsidRPr="00032564">
        <w:rPr>
          <w:rFonts w:asciiTheme="minorHAnsi" w:hAnsiTheme="minorHAnsi"/>
          <w:sz w:val="22"/>
          <w:szCs w:val="22"/>
        </w:rPr>
        <w:t>at</w:t>
      </w:r>
      <w:proofErr w:type="gramEnd"/>
      <w:r w:rsidRPr="00032564">
        <w:rPr>
          <w:rFonts w:asciiTheme="minorHAnsi" w:hAnsiTheme="minorHAnsi"/>
          <w:sz w:val="22"/>
          <w:szCs w:val="22"/>
        </w:rPr>
        <w:t xml:space="preserve"> 30 June 202</w:t>
      </w:r>
      <w:r>
        <w:rPr>
          <w:rFonts w:asciiTheme="minorHAnsi" w:hAnsiTheme="minorHAnsi"/>
          <w:sz w:val="22"/>
          <w:szCs w:val="22"/>
        </w:rPr>
        <w:t>2</w:t>
      </w:r>
      <w:r w:rsidRPr="00032564">
        <w:rPr>
          <w:rFonts w:asciiTheme="minorHAnsi" w:hAnsiTheme="minorHAnsi"/>
          <w:sz w:val="22"/>
          <w:szCs w:val="22"/>
        </w:rPr>
        <w:t xml:space="preserve"> of</w:t>
      </w:r>
      <w:r w:rsidRPr="00032564">
        <w:rPr>
          <w:rFonts w:asciiTheme="minorHAnsi" w:hAnsiTheme="minorHAnsi"/>
          <w:b/>
          <w:bCs/>
          <w:sz w:val="22"/>
          <w:szCs w:val="22"/>
        </w:rPr>
        <w:t xml:space="preserve"> $</w:t>
      </w:r>
      <w:r>
        <w:rPr>
          <w:rFonts w:asciiTheme="minorHAnsi" w:hAnsiTheme="minorHAnsi"/>
          <w:b/>
          <w:bCs/>
          <w:sz w:val="22"/>
          <w:szCs w:val="22"/>
        </w:rPr>
        <w:t>398</w:t>
      </w:r>
      <w:r w:rsidRPr="00032564">
        <w:rPr>
          <w:rFonts w:asciiTheme="minorHAnsi" w:hAnsiTheme="minorHAnsi"/>
          <w:b/>
          <w:bCs/>
          <w:sz w:val="22"/>
          <w:szCs w:val="22"/>
        </w:rPr>
        <w:t>.</w:t>
      </w:r>
      <w:r>
        <w:rPr>
          <w:rFonts w:asciiTheme="minorHAnsi" w:hAnsiTheme="minorHAnsi"/>
          <w:b/>
          <w:bCs/>
          <w:sz w:val="22"/>
          <w:szCs w:val="22"/>
        </w:rPr>
        <w:t>7</w:t>
      </w:r>
      <w:r w:rsidRPr="00032564">
        <w:rPr>
          <w:rFonts w:asciiTheme="minorHAnsi" w:hAnsiTheme="minorHAnsi"/>
          <w:b/>
          <w:bCs/>
          <w:sz w:val="22"/>
          <w:szCs w:val="22"/>
        </w:rPr>
        <w:t xml:space="preserve"> million </w:t>
      </w:r>
      <w:r w:rsidRPr="00032564">
        <w:rPr>
          <w:rFonts w:asciiTheme="minorHAnsi" w:hAnsiTheme="minorHAnsi"/>
          <w:bCs/>
          <w:sz w:val="22"/>
          <w:szCs w:val="22"/>
        </w:rPr>
        <w:t>is</w:t>
      </w:r>
      <w:r w:rsidRPr="00032564">
        <w:rPr>
          <w:rFonts w:asciiTheme="minorHAnsi" w:hAnsiTheme="minorHAnsi"/>
          <w:b/>
          <w:bCs/>
          <w:sz w:val="22"/>
          <w:szCs w:val="22"/>
        </w:rPr>
        <w:t xml:space="preserve"> $</w:t>
      </w:r>
      <w:r>
        <w:rPr>
          <w:rFonts w:asciiTheme="minorHAnsi" w:hAnsiTheme="minorHAnsi"/>
          <w:b/>
          <w:bCs/>
          <w:sz w:val="22"/>
          <w:szCs w:val="22"/>
        </w:rPr>
        <w:t>79</w:t>
      </w:r>
      <w:r w:rsidRPr="00032564">
        <w:rPr>
          <w:rFonts w:asciiTheme="minorHAnsi" w:hAnsiTheme="minorHAnsi"/>
          <w:b/>
          <w:bCs/>
          <w:sz w:val="22"/>
          <w:szCs w:val="22"/>
        </w:rPr>
        <w:t>.</w:t>
      </w:r>
      <w:r>
        <w:rPr>
          <w:rFonts w:asciiTheme="minorHAnsi" w:hAnsiTheme="minorHAnsi"/>
          <w:b/>
          <w:bCs/>
          <w:sz w:val="22"/>
          <w:szCs w:val="22"/>
        </w:rPr>
        <w:t>8</w:t>
      </w:r>
      <w:r w:rsidRPr="00032564">
        <w:rPr>
          <w:rFonts w:asciiTheme="minorHAnsi" w:hAnsiTheme="minorHAnsi"/>
          <w:b/>
          <w:bCs/>
          <w:sz w:val="22"/>
          <w:szCs w:val="22"/>
        </w:rPr>
        <w:t> million</w:t>
      </w:r>
      <w:r w:rsidRPr="00032564">
        <w:rPr>
          <w:rFonts w:asciiTheme="minorHAnsi" w:hAnsiTheme="minorHAnsi"/>
          <w:sz w:val="22"/>
          <w:szCs w:val="22"/>
        </w:rPr>
        <w:t xml:space="preserve"> </w:t>
      </w:r>
      <w:r>
        <w:rPr>
          <w:rFonts w:asciiTheme="minorHAnsi" w:hAnsiTheme="minorHAnsi"/>
          <w:sz w:val="22"/>
          <w:szCs w:val="22"/>
        </w:rPr>
        <w:t>lower</w:t>
      </w:r>
      <w:r w:rsidRPr="00032564">
        <w:rPr>
          <w:rFonts w:asciiTheme="minorHAnsi" w:hAnsiTheme="minorHAnsi"/>
          <w:sz w:val="22"/>
          <w:szCs w:val="22"/>
        </w:rPr>
        <w:t xml:space="preserve"> than the original budget of </w:t>
      </w:r>
      <w:r w:rsidRPr="00032564">
        <w:rPr>
          <w:rFonts w:asciiTheme="minorHAnsi" w:hAnsiTheme="minorHAnsi"/>
          <w:b/>
          <w:bCs/>
          <w:sz w:val="22"/>
          <w:szCs w:val="22"/>
        </w:rPr>
        <w:t>$</w:t>
      </w:r>
      <w:r>
        <w:rPr>
          <w:rFonts w:asciiTheme="minorHAnsi" w:hAnsiTheme="minorHAnsi"/>
          <w:b/>
          <w:bCs/>
          <w:sz w:val="22"/>
          <w:szCs w:val="22"/>
        </w:rPr>
        <w:t>478.5</w:t>
      </w:r>
      <w:r w:rsidRPr="00032564">
        <w:rPr>
          <w:rFonts w:asciiTheme="minorHAnsi" w:hAnsiTheme="minorHAnsi"/>
          <w:b/>
          <w:bCs/>
          <w:sz w:val="22"/>
          <w:szCs w:val="22"/>
        </w:rPr>
        <w:t> million</w:t>
      </w:r>
      <w:r w:rsidRPr="00032564">
        <w:rPr>
          <w:rFonts w:asciiTheme="minorHAnsi" w:hAnsiTheme="minorHAnsi"/>
          <w:sz w:val="22"/>
          <w:szCs w:val="22"/>
        </w:rPr>
        <w:t xml:space="preserve">. This is predominantly due to </w:t>
      </w:r>
      <w:r>
        <w:rPr>
          <w:rFonts w:asciiTheme="minorHAnsi" w:hAnsiTheme="minorHAnsi"/>
          <w:sz w:val="22"/>
          <w:szCs w:val="22"/>
        </w:rPr>
        <w:t xml:space="preserve">a </w:t>
      </w:r>
      <w:proofErr w:type="gramStart"/>
      <w:r>
        <w:rPr>
          <w:rFonts w:asciiTheme="minorHAnsi" w:hAnsiTheme="minorHAnsi"/>
          <w:sz w:val="22"/>
          <w:szCs w:val="22"/>
        </w:rPr>
        <w:t>lower than expected</w:t>
      </w:r>
      <w:proofErr w:type="gramEnd"/>
      <w:r>
        <w:rPr>
          <w:rFonts w:asciiTheme="minorHAnsi" w:hAnsiTheme="minorHAnsi"/>
          <w:sz w:val="22"/>
          <w:szCs w:val="22"/>
        </w:rPr>
        <w:t xml:space="preserve"> value of investments of </w:t>
      </w:r>
      <w:r w:rsidRPr="00F06362">
        <w:rPr>
          <w:rFonts w:asciiTheme="minorHAnsi" w:hAnsiTheme="minorHAnsi"/>
          <w:b/>
          <w:bCs/>
          <w:sz w:val="22"/>
          <w:szCs w:val="22"/>
        </w:rPr>
        <w:t>$118 million</w:t>
      </w:r>
      <w:r>
        <w:rPr>
          <w:rFonts w:asciiTheme="minorHAnsi" w:hAnsiTheme="minorHAnsi"/>
          <w:sz w:val="22"/>
          <w:szCs w:val="22"/>
        </w:rPr>
        <w:t xml:space="preserve"> partially offset by unbudgeted claims related recoveries of </w:t>
      </w:r>
      <w:r w:rsidRPr="00F06362">
        <w:rPr>
          <w:rFonts w:asciiTheme="minorHAnsi" w:hAnsiTheme="minorHAnsi"/>
          <w:b/>
          <w:bCs/>
          <w:sz w:val="22"/>
          <w:szCs w:val="22"/>
        </w:rPr>
        <w:t>$43</w:t>
      </w:r>
      <w:r>
        <w:rPr>
          <w:rFonts w:asciiTheme="minorHAnsi" w:hAnsiTheme="minorHAnsi"/>
          <w:b/>
          <w:bCs/>
          <w:sz w:val="22"/>
          <w:szCs w:val="22"/>
        </w:rPr>
        <w:t>.0</w:t>
      </w:r>
      <w:r w:rsidRPr="00F06362">
        <w:rPr>
          <w:rFonts w:asciiTheme="minorHAnsi" w:hAnsiTheme="minorHAnsi"/>
          <w:b/>
          <w:bCs/>
          <w:sz w:val="22"/>
          <w:szCs w:val="22"/>
        </w:rPr>
        <w:t xml:space="preserve"> million</w:t>
      </w:r>
      <w:r>
        <w:rPr>
          <w:rFonts w:asciiTheme="minorHAnsi" w:hAnsiTheme="minorHAnsi"/>
          <w:b/>
          <w:bCs/>
          <w:sz w:val="22"/>
          <w:szCs w:val="22"/>
        </w:rPr>
        <w:t xml:space="preserve"> </w:t>
      </w:r>
      <w:r w:rsidRPr="00C52D2F">
        <w:rPr>
          <w:rFonts w:asciiTheme="minorHAnsi" w:hAnsiTheme="minorHAnsi"/>
          <w:sz w:val="22"/>
          <w:szCs w:val="22"/>
        </w:rPr>
        <w:t>mainly</w:t>
      </w:r>
      <w:r>
        <w:rPr>
          <w:rFonts w:asciiTheme="minorHAnsi" w:hAnsiTheme="minorHAnsi"/>
          <w:b/>
          <w:bCs/>
          <w:sz w:val="22"/>
          <w:szCs w:val="22"/>
        </w:rPr>
        <w:t xml:space="preserve"> </w:t>
      </w:r>
      <w:r w:rsidRPr="00C52D2F">
        <w:rPr>
          <w:rFonts w:asciiTheme="minorHAnsi" w:hAnsiTheme="minorHAnsi"/>
          <w:sz w:val="22"/>
          <w:szCs w:val="22"/>
        </w:rPr>
        <w:t>due to</w:t>
      </w:r>
      <w:r>
        <w:rPr>
          <w:rFonts w:asciiTheme="minorHAnsi" w:hAnsiTheme="minorHAnsi"/>
          <w:b/>
          <w:bCs/>
          <w:sz w:val="22"/>
          <w:szCs w:val="22"/>
        </w:rPr>
        <w:t xml:space="preserve"> </w:t>
      </w:r>
      <w:r>
        <w:rPr>
          <w:rFonts w:asciiTheme="minorHAnsi" w:hAnsiTheme="minorHAnsi"/>
          <w:sz w:val="22"/>
          <w:szCs w:val="22"/>
        </w:rPr>
        <w:t>provision for claims related receivables from reinsurers and third parties.</w:t>
      </w:r>
    </w:p>
    <w:p w14:paraId="163AA6AC" w14:textId="77777777" w:rsidR="009C5B29" w:rsidRPr="000438EF" w:rsidRDefault="009C5B29" w:rsidP="009C5B29">
      <w:pPr>
        <w:spacing w:before="144" w:after="144"/>
        <w:outlineLvl w:val="4"/>
        <w:rPr>
          <w:b/>
          <w:i/>
        </w:rPr>
      </w:pPr>
      <w:r w:rsidRPr="000438EF">
        <w:rPr>
          <w:b/>
          <w:i/>
        </w:rPr>
        <w:t>Comparison to 20</w:t>
      </w:r>
      <w:r>
        <w:rPr>
          <w:b/>
          <w:i/>
        </w:rPr>
        <w:t>20</w:t>
      </w:r>
      <w:r w:rsidRPr="000438EF">
        <w:rPr>
          <w:b/>
          <w:i/>
        </w:rPr>
        <w:t>-2</w:t>
      </w:r>
      <w:r>
        <w:rPr>
          <w:b/>
          <w:i/>
        </w:rPr>
        <w:t>1</w:t>
      </w:r>
      <w:r w:rsidRPr="000438EF">
        <w:rPr>
          <w:b/>
          <w:i/>
        </w:rPr>
        <w:t xml:space="preserve"> Actual</w:t>
      </w:r>
    </w:p>
    <w:p w14:paraId="2FD02637" w14:textId="252421E4" w:rsidR="00DB7620" w:rsidRDefault="00DB7620" w:rsidP="00DB7620">
      <w:pPr>
        <w:pStyle w:val="BodyText"/>
        <w:spacing w:after="200" w:line="264" w:lineRule="auto"/>
        <w:rPr>
          <w:rFonts w:asciiTheme="minorHAnsi" w:hAnsiTheme="minorHAnsi"/>
          <w:szCs w:val="22"/>
        </w:rPr>
      </w:pPr>
      <w:r w:rsidRPr="000438EF">
        <w:rPr>
          <w:rFonts w:asciiTheme="minorHAnsi" w:hAnsiTheme="minorHAnsi"/>
          <w:szCs w:val="22"/>
        </w:rPr>
        <w:t xml:space="preserve">Total assets are </w:t>
      </w:r>
      <w:r w:rsidRPr="000438EF">
        <w:rPr>
          <w:rFonts w:asciiTheme="minorHAnsi" w:hAnsiTheme="minorHAnsi"/>
          <w:b/>
          <w:bCs/>
          <w:szCs w:val="22"/>
        </w:rPr>
        <w:t>$</w:t>
      </w:r>
      <w:r w:rsidR="009C5B29">
        <w:rPr>
          <w:rFonts w:asciiTheme="minorHAnsi" w:hAnsiTheme="minorHAnsi"/>
          <w:b/>
          <w:bCs/>
          <w:szCs w:val="22"/>
        </w:rPr>
        <w:t>48.4</w:t>
      </w:r>
      <w:r w:rsidRPr="000438EF">
        <w:rPr>
          <w:rFonts w:asciiTheme="minorHAnsi" w:hAnsiTheme="minorHAnsi"/>
          <w:b/>
          <w:bCs/>
          <w:szCs w:val="22"/>
        </w:rPr>
        <w:t> million</w:t>
      </w:r>
      <w:r w:rsidRPr="000438EF">
        <w:rPr>
          <w:rFonts w:asciiTheme="minorHAnsi" w:hAnsiTheme="minorHAnsi"/>
          <w:szCs w:val="22"/>
        </w:rPr>
        <w:t xml:space="preserve"> or </w:t>
      </w:r>
      <w:r w:rsidR="009C5B29" w:rsidRPr="00F06362">
        <w:rPr>
          <w:rFonts w:asciiTheme="minorHAnsi" w:hAnsiTheme="minorHAnsi"/>
          <w:b/>
          <w:bCs/>
          <w:szCs w:val="22"/>
        </w:rPr>
        <w:t>11</w:t>
      </w:r>
      <w:r w:rsidRPr="00F06362">
        <w:rPr>
          <w:rFonts w:asciiTheme="minorHAnsi" w:hAnsiTheme="minorHAnsi"/>
          <w:b/>
          <w:bCs/>
          <w:szCs w:val="22"/>
        </w:rPr>
        <w:t> </w:t>
      </w:r>
      <w:r w:rsidRPr="000438EF">
        <w:rPr>
          <w:rFonts w:asciiTheme="minorHAnsi" w:hAnsiTheme="minorHAnsi"/>
          <w:b/>
          <w:szCs w:val="22"/>
        </w:rPr>
        <w:t>per cent</w:t>
      </w:r>
      <w:r w:rsidR="009C5B29" w:rsidRPr="000438EF">
        <w:rPr>
          <w:rFonts w:asciiTheme="minorHAnsi" w:hAnsiTheme="minorHAnsi"/>
          <w:szCs w:val="22"/>
        </w:rPr>
        <w:t xml:space="preserve"> </w:t>
      </w:r>
      <w:r w:rsidR="009C5B29">
        <w:rPr>
          <w:rFonts w:asciiTheme="minorHAnsi" w:hAnsiTheme="minorHAnsi"/>
          <w:szCs w:val="22"/>
        </w:rPr>
        <w:t>lower</w:t>
      </w:r>
      <w:r w:rsidR="009C5B29" w:rsidRPr="000438EF">
        <w:rPr>
          <w:rFonts w:asciiTheme="minorHAnsi" w:hAnsiTheme="minorHAnsi"/>
          <w:szCs w:val="22"/>
        </w:rPr>
        <w:t xml:space="preserve"> than the 20</w:t>
      </w:r>
      <w:r w:rsidR="009C5B29">
        <w:rPr>
          <w:rFonts w:asciiTheme="minorHAnsi" w:hAnsiTheme="minorHAnsi"/>
          <w:szCs w:val="22"/>
        </w:rPr>
        <w:t>20</w:t>
      </w:r>
      <w:r w:rsidR="009C5B29" w:rsidRPr="000438EF">
        <w:rPr>
          <w:rFonts w:asciiTheme="minorHAnsi" w:hAnsiTheme="minorHAnsi"/>
          <w:szCs w:val="22"/>
        </w:rPr>
        <w:t>-</w:t>
      </w:r>
      <w:r w:rsidR="009C5B29">
        <w:rPr>
          <w:rFonts w:asciiTheme="minorHAnsi" w:hAnsiTheme="minorHAnsi"/>
          <w:szCs w:val="22"/>
        </w:rPr>
        <w:t>21</w:t>
      </w:r>
      <w:r w:rsidRPr="000438EF">
        <w:rPr>
          <w:rFonts w:asciiTheme="minorHAnsi" w:hAnsiTheme="minorHAnsi"/>
          <w:szCs w:val="22"/>
        </w:rPr>
        <w:t xml:space="preserve"> actual position of </w:t>
      </w:r>
      <w:r w:rsidRPr="000438EF">
        <w:rPr>
          <w:rFonts w:asciiTheme="minorHAnsi" w:hAnsiTheme="minorHAnsi"/>
          <w:b/>
          <w:szCs w:val="22"/>
        </w:rPr>
        <w:t>$</w:t>
      </w:r>
      <w:r w:rsidR="009C5B29">
        <w:rPr>
          <w:rFonts w:asciiTheme="minorHAnsi" w:hAnsiTheme="minorHAnsi"/>
          <w:b/>
          <w:szCs w:val="22"/>
        </w:rPr>
        <w:t>447.1</w:t>
      </w:r>
      <w:r w:rsidRPr="000438EF">
        <w:rPr>
          <w:rFonts w:asciiTheme="minorHAnsi" w:hAnsiTheme="minorHAnsi"/>
          <w:b/>
          <w:szCs w:val="22"/>
        </w:rPr>
        <w:t> million</w:t>
      </w:r>
      <w:r w:rsidRPr="000438EF">
        <w:rPr>
          <w:rFonts w:asciiTheme="minorHAnsi" w:hAnsiTheme="minorHAnsi"/>
          <w:szCs w:val="22"/>
        </w:rPr>
        <w:t xml:space="preserve">. The </w:t>
      </w:r>
      <w:r w:rsidR="009C5B29">
        <w:rPr>
          <w:rFonts w:asciiTheme="minorHAnsi" w:hAnsiTheme="minorHAnsi"/>
          <w:szCs w:val="22"/>
        </w:rPr>
        <w:t>decrease</w:t>
      </w:r>
      <w:r w:rsidRPr="000438EF">
        <w:rPr>
          <w:rFonts w:asciiTheme="minorHAnsi" w:hAnsiTheme="minorHAnsi"/>
          <w:szCs w:val="22"/>
        </w:rPr>
        <w:t xml:space="preserve"> is predominantly due to </w:t>
      </w:r>
      <w:r w:rsidR="009C5B29">
        <w:rPr>
          <w:rFonts w:asciiTheme="minorHAnsi" w:hAnsiTheme="minorHAnsi"/>
          <w:szCs w:val="22"/>
        </w:rPr>
        <w:t>a decrease</w:t>
      </w:r>
      <w:r w:rsidRPr="000438EF">
        <w:rPr>
          <w:rFonts w:asciiTheme="minorHAnsi" w:hAnsiTheme="minorHAnsi"/>
          <w:szCs w:val="22"/>
        </w:rPr>
        <w:t xml:space="preserve"> in </w:t>
      </w:r>
      <w:r>
        <w:rPr>
          <w:rFonts w:asciiTheme="minorHAnsi" w:hAnsiTheme="minorHAnsi"/>
          <w:szCs w:val="22"/>
        </w:rPr>
        <w:t xml:space="preserve">the fair value of investments as </w:t>
      </w:r>
      <w:proofErr w:type="gramStart"/>
      <w:r>
        <w:rPr>
          <w:rFonts w:asciiTheme="minorHAnsi" w:hAnsiTheme="minorHAnsi"/>
          <w:szCs w:val="22"/>
        </w:rPr>
        <w:t>at</w:t>
      </w:r>
      <w:proofErr w:type="gramEnd"/>
      <w:r>
        <w:rPr>
          <w:rFonts w:asciiTheme="minorHAnsi" w:hAnsiTheme="minorHAnsi"/>
          <w:szCs w:val="22"/>
        </w:rPr>
        <w:t xml:space="preserve"> 30 June </w:t>
      </w:r>
      <w:r w:rsidR="009C5B29">
        <w:rPr>
          <w:rFonts w:asciiTheme="minorHAnsi" w:hAnsiTheme="minorHAnsi"/>
          <w:szCs w:val="22"/>
        </w:rPr>
        <w:t xml:space="preserve">2022. </w:t>
      </w:r>
      <w:r w:rsidR="009C5B29" w:rsidRPr="00C52D2F">
        <w:rPr>
          <w:rFonts w:asciiTheme="minorHAnsi" w:hAnsiTheme="minorHAnsi"/>
          <w:szCs w:val="22"/>
        </w:rPr>
        <w:t>In contrast to 2020-21, investments incurred an investment loss of 6.34 per cent (</w:t>
      </w:r>
      <w:r w:rsidR="009C5B29">
        <w:rPr>
          <w:rFonts w:asciiTheme="minorHAnsi" w:hAnsiTheme="minorHAnsi"/>
          <w:szCs w:val="22"/>
        </w:rPr>
        <w:t xml:space="preserve">investment gain of </w:t>
      </w:r>
      <w:r w:rsidR="009C5B29" w:rsidRPr="00C52D2F">
        <w:rPr>
          <w:rFonts w:asciiTheme="minorHAnsi" w:hAnsiTheme="minorHAnsi"/>
          <w:szCs w:val="22"/>
        </w:rPr>
        <w:t>14.4 per cent in 2020-21) for financial</w:t>
      </w:r>
      <w:r w:rsidRPr="000438EF">
        <w:rPr>
          <w:rFonts w:asciiTheme="minorHAnsi" w:hAnsiTheme="minorHAnsi"/>
          <w:szCs w:val="22"/>
        </w:rPr>
        <w:t xml:space="preserve"> year</w:t>
      </w:r>
      <w:r w:rsidR="009C5B29" w:rsidRPr="00C52D2F">
        <w:rPr>
          <w:rFonts w:asciiTheme="minorHAnsi" w:hAnsiTheme="minorHAnsi"/>
          <w:szCs w:val="22"/>
        </w:rPr>
        <w:t xml:space="preserve"> ended 30 June 2022 as a result of </w:t>
      </w:r>
      <w:r w:rsidR="009C5B29">
        <w:rPr>
          <w:rFonts w:asciiTheme="minorHAnsi" w:hAnsiTheme="minorHAnsi"/>
          <w:szCs w:val="22"/>
        </w:rPr>
        <w:t>poor market conditions</w:t>
      </w:r>
      <w:r w:rsidRPr="000438EF">
        <w:rPr>
          <w:rFonts w:asciiTheme="minorHAnsi" w:hAnsiTheme="minorHAnsi"/>
          <w:szCs w:val="22"/>
        </w:rPr>
        <w:t>.</w:t>
      </w:r>
    </w:p>
    <w:p w14:paraId="5F56DCD4" w14:textId="77777777" w:rsidR="00DB7620" w:rsidRDefault="00DB7620" w:rsidP="00DB7620">
      <w:pPr>
        <w:pStyle w:val="BodyText"/>
        <w:spacing w:after="200" w:line="264" w:lineRule="auto"/>
        <w:rPr>
          <w:rFonts w:asciiTheme="minorHAnsi" w:hAnsiTheme="minorHAnsi"/>
          <w:szCs w:val="22"/>
        </w:rPr>
      </w:pPr>
    </w:p>
    <w:p w14:paraId="396765E1" w14:textId="77777777" w:rsidR="00DB7620" w:rsidRPr="008A6C4D" w:rsidRDefault="00DB7620" w:rsidP="00C35D02">
      <w:pPr>
        <w:pStyle w:val="Heading4"/>
        <w:rPr>
          <w:i/>
          <w:iCs/>
        </w:rPr>
      </w:pPr>
      <w:r w:rsidRPr="008A6C4D">
        <w:t>Total Liabilities</w:t>
      </w:r>
    </w:p>
    <w:p w14:paraId="4EBC305F" w14:textId="77777777" w:rsidR="00DB7620" w:rsidRPr="008309AF" w:rsidRDefault="00DB7620" w:rsidP="00DB7620">
      <w:pPr>
        <w:spacing w:before="120" w:after="120"/>
        <w:rPr>
          <w:rFonts w:asciiTheme="minorHAnsi" w:hAnsiTheme="minorHAnsi"/>
          <w:b/>
          <w:bCs/>
          <w:i/>
          <w:iCs/>
        </w:rPr>
      </w:pPr>
      <w:r w:rsidRPr="008309AF">
        <w:rPr>
          <w:rFonts w:asciiTheme="minorHAnsi" w:hAnsiTheme="minorHAnsi"/>
          <w:b/>
          <w:bCs/>
          <w:i/>
          <w:iCs/>
        </w:rPr>
        <w:lastRenderedPageBreak/>
        <w:t>Components of Total Liabilities</w:t>
      </w:r>
    </w:p>
    <w:p w14:paraId="1BC400CA" w14:textId="77777777" w:rsidR="00DB7620" w:rsidRPr="008309AF" w:rsidRDefault="00DB7620" w:rsidP="00DB7620">
      <w:pPr>
        <w:pStyle w:val="BodyText3"/>
        <w:spacing w:before="200" w:after="200" w:line="264" w:lineRule="auto"/>
        <w:jc w:val="left"/>
        <w:rPr>
          <w:rFonts w:asciiTheme="minorHAnsi" w:hAnsiTheme="minorHAnsi"/>
          <w:sz w:val="22"/>
          <w:szCs w:val="22"/>
        </w:rPr>
      </w:pPr>
      <w:r w:rsidRPr="008309AF">
        <w:rPr>
          <w:rFonts w:asciiTheme="minorHAnsi" w:hAnsiTheme="minorHAnsi"/>
          <w:sz w:val="22"/>
          <w:szCs w:val="22"/>
        </w:rPr>
        <w:t xml:space="preserve">The total </w:t>
      </w:r>
      <w:r>
        <w:rPr>
          <w:rFonts w:asciiTheme="minorHAnsi" w:hAnsiTheme="minorHAnsi"/>
          <w:sz w:val="22"/>
          <w:szCs w:val="22"/>
        </w:rPr>
        <w:t xml:space="preserve">liabilities </w:t>
      </w:r>
      <w:r w:rsidRPr="008309AF">
        <w:rPr>
          <w:rFonts w:asciiTheme="minorHAnsi" w:hAnsiTheme="minorHAnsi"/>
          <w:sz w:val="22"/>
          <w:szCs w:val="22"/>
        </w:rPr>
        <w:t xml:space="preserve">position as </w:t>
      </w:r>
      <w:proofErr w:type="gramStart"/>
      <w:r w:rsidRPr="008309AF">
        <w:rPr>
          <w:rFonts w:asciiTheme="minorHAnsi" w:hAnsiTheme="minorHAnsi"/>
          <w:sz w:val="22"/>
          <w:szCs w:val="22"/>
        </w:rPr>
        <w:t>at</w:t>
      </w:r>
      <w:proofErr w:type="gramEnd"/>
      <w:r w:rsidRPr="008309AF">
        <w:rPr>
          <w:rFonts w:asciiTheme="minorHAnsi" w:hAnsiTheme="minorHAnsi"/>
          <w:sz w:val="22"/>
          <w:szCs w:val="22"/>
        </w:rPr>
        <w:t xml:space="preserve"> 30 June </w:t>
      </w:r>
      <w:r w:rsidR="00F37B43" w:rsidRPr="008309AF">
        <w:rPr>
          <w:rFonts w:asciiTheme="minorHAnsi" w:hAnsiTheme="minorHAnsi"/>
          <w:sz w:val="22"/>
          <w:szCs w:val="22"/>
        </w:rPr>
        <w:t>202</w:t>
      </w:r>
      <w:r w:rsidR="00F37B43">
        <w:rPr>
          <w:rFonts w:asciiTheme="minorHAnsi" w:hAnsiTheme="minorHAnsi"/>
          <w:sz w:val="22"/>
          <w:szCs w:val="22"/>
        </w:rPr>
        <w:t>2</w:t>
      </w:r>
      <w:r w:rsidRPr="008309AF">
        <w:rPr>
          <w:rFonts w:asciiTheme="minorHAnsi" w:hAnsiTheme="minorHAnsi"/>
          <w:sz w:val="22"/>
          <w:szCs w:val="22"/>
        </w:rPr>
        <w:t xml:space="preserve"> is </w:t>
      </w:r>
      <w:r w:rsidRPr="00032564">
        <w:rPr>
          <w:rFonts w:asciiTheme="minorHAnsi" w:hAnsiTheme="minorHAnsi"/>
          <w:b/>
          <w:sz w:val="22"/>
          <w:szCs w:val="22"/>
        </w:rPr>
        <w:t>$</w:t>
      </w:r>
      <w:r w:rsidR="00F37B43">
        <w:rPr>
          <w:rFonts w:asciiTheme="minorHAnsi" w:hAnsiTheme="minorHAnsi"/>
          <w:b/>
          <w:sz w:val="22"/>
          <w:szCs w:val="22"/>
        </w:rPr>
        <w:t>329.8</w:t>
      </w:r>
      <w:r w:rsidR="00F37B43" w:rsidRPr="00032564">
        <w:rPr>
          <w:rFonts w:asciiTheme="minorHAnsi" w:hAnsiTheme="minorHAnsi"/>
          <w:b/>
          <w:sz w:val="22"/>
          <w:szCs w:val="22"/>
        </w:rPr>
        <w:t> million</w:t>
      </w:r>
      <w:r w:rsidR="00F37B43" w:rsidRPr="00032564">
        <w:rPr>
          <w:rFonts w:asciiTheme="minorHAnsi" w:hAnsiTheme="minorHAnsi"/>
          <w:sz w:val="22"/>
          <w:szCs w:val="22"/>
        </w:rPr>
        <w:t>.</w:t>
      </w:r>
      <w:r w:rsidRPr="008309AF">
        <w:rPr>
          <w:rFonts w:asciiTheme="minorHAnsi" w:hAnsiTheme="minorHAnsi"/>
          <w:sz w:val="22"/>
          <w:szCs w:val="22"/>
        </w:rPr>
        <w:t xml:space="preserve"> </w:t>
      </w:r>
      <w:r w:rsidRPr="008309AF">
        <w:rPr>
          <w:rFonts w:asciiTheme="minorHAnsi" w:hAnsiTheme="minorHAnsi"/>
          <w:i/>
          <w:sz w:val="22"/>
          <w:szCs w:val="22"/>
        </w:rPr>
        <w:t>Figure C</w:t>
      </w:r>
      <w:r>
        <w:rPr>
          <w:rFonts w:asciiTheme="minorHAnsi" w:hAnsiTheme="minorHAnsi"/>
          <w:i/>
          <w:sz w:val="22"/>
          <w:szCs w:val="22"/>
        </w:rPr>
        <w:t>.</w:t>
      </w:r>
      <w:r w:rsidRPr="008309AF">
        <w:rPr>
          <w:rFonts w:asciiTheme="minorHAnsi" w:hAnsiTheme="minorHAnsi"/>
          <w:i/>
          <w:sz w:val="22"/>
          <w:szCs w:val="22"/>
        </w:rPr>
        <w:t>5</w:t>
      </w:r>
      <w:r w:rsidRPr="008309AF">
        <w:rPr>
          <w:rFonts w:asciiTheme="minorHAnsi" w:hAnsiTheme="minorHAnsi"/>
          <w:sz w:val="22"/>
          <w:szCs w:val="22"/>
        </w:rPr>
        <w:t xml:space="preserve"> below shows the majority of liabilities relate to outstanding claims liabilities. </w:t>
      </w:r>
    </w:p>
    <w:p w14:paraId="495EFBC8" w14:textId="77777777" w:rsidR="00DB7620" w:rsidRPr="008309AF" w:rsidRDefault="00DB7620" w:rsidP="00DB7620">
      <w:pPr>
        <w:keepNext/>
        <w:spacing w:before="144" w:after="144"/>
        <w:outlineLvl w:val="5"/>
        <w:rPr>
          <w:rFonts w:cs="Calibri"/>
          <w:bCs/>
          <w:caps/>
          <w:color w:val="00B0F0"/>
          <w:szCs w:val="22"/>
        </w:rPr>
      </w:pPr>
      <w:r w:rsidRPr="008309AF">
        <w:rPr>
          <w:rFonts w:cs="Calibri"/>
          <w:bCs/>
          <w:caps/>
          <w:color w:val="00B0F0"/>
          <w:szCs w:val="22"/>
        </w:rPr>
        <w:t>Figure C</w:t>
      </w:r>
      <w:r>
        <w:rPr>
          <w:rFonts w:cs="Calibri"/>
          <w:bCs/>
          <w:caps/>
          <w:color w:val="00B0F0"/>
          <w:szCs w:val="22"/>
        </w:rPr>
        <w:t>.</w:t>
      </w:r>
      <w:r w:rsidRPr="008309AF">
        <w:rPr>
          <w:rFonts w:cs="Calibri"/>
          <w:bCs/>
          <w:caps/>
          <w:color w:val="00B0F0"/>
          <w:szCs w:val="22"/>
        </w:rPr>
        <w:t xml:space="preserve">5: Components of total LIABILITIES </w:t>
      </w:r>
      <w:r w:rsidR="00F37B43" w:rsidRPr="008309AF">
        <w:rPr>
          <w:rFonts w:cs="Calibri"/>
          <w:bCs/>
          <w:caps/>
          <w:color w:val="00B0F0"/>
          <w:szCs w:val="22"/>
        </w:rPr>
        <w:t>20</w:t>
      </w:r>
      <w:r w:rsidR="00F37B43">
        <w:rPr>
          <w:rFonts w:cs="Calibri"/>
          <w:bCs/>
          <w:caps/>
          <w:color w:val="00B0F0"/>
          <w:szCs w:val="22"/>
        </w:rPr>
        <w:t>21</w:t>
      </w:r>
      <w:r w:rsidR="00F37B43" w:rsidRPr="008309AF">
        <w:rPr>
          <w:rFonts w:cs="Calibri"/>
          <w:bCs/>
          <w:caps/>
          <w:color w:val="00B0F0"/>
          <w:szCs w:val="22"/>
        </w:rPr>
        <w:t>-2</w:t>
      </w:r>
      <w:r w:rsidR="00F37B43">
        <w:rPr>
          <w:rFonts w:cs="Calibri"/>
          <w:bCs/>
          <w:caps/>
          <w:color w:val="00B0F0"/>
          <w:szCs w:val="22"/>
        </w:rPr>
        <w:t>2</w:t>
      </w:r>
    </w:p>
    <w:p w14:paraId="5BEDFC8C" w14:textId="77777777" w:rsidR="00F37B43" w:rsidRDefault="00F37B43" w:rsidP="00F37B43">
      <w:pPr>
        <w:pStyle w:val="BodyText"/>
        <w:spacing w:before="240"/>
        <w:rPr>
          <w:rFonts w:asciiTheme="minorHAnsi" w:hAnsiTheme="minorHAnsi"/>
          <w:b/>
          <w:bCs/>
          <w:i/>
          <w:iCs/>
        </w:rPr>
      </w:pPr>
      <w:r>
        <w:rPr>
          <w:rFonts w:asciiTheme="minorHAnsi" w:hAnsiTheme="minorHAnsi"/>
          <w:b/>
          <w:bCs/>
          <w:i/>
          <w:iCs/>
          <w:noProof/>
          <w:lang w:eastAsia="en-AU"/>
        </w:rPr>
        <w:drawing>
          <wp:inline distT="0" distB="0" distL="0" distR="0" wp14:anchorId="46E9D374" wp14:editId="46ED5DF9">
            <wp:extent cx="6349594" cy="3825240"/>
            <wp:effectExtent l="0" t="0" r="13335" b="3810"/>
            <wp:docPr id="13" name="Chart 13" descr="FIGURE C.5: COMPONENTS OF TOTAL LIABILITIES 2021-22&#10;&#10;Current Outstanding claims 25 per cent &#10;Non-Current Outstanding Claims 73 per cent&#10;Other Liabilities 2 per cent "/>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3FE7F58" w14:textId="77777777" w:rsidR="00F37B43" w:rsidRPr="004A6010" w:rsidRDefault="00F37B43" w:rsidP="00F37B43">
      <w:pPr>
        <w:pStyle w:val="BodyText3"/>
        <w:jc w:val="left"/>
        <w:rPr>
          <w:rFonts w:asciiTheme="minorHAnsi" w:hAnsiTheme="minorHAnsi"/>
          <w:i/>
          <w:sz w:val="18"/>
          <w:szCs w:val="18"/>
        </w:rPr>
      </w:pPr>
      <w:r w:rsidRPr="004A6010">
        <w:rPr>
          <w:rFonts w:asciiTheme="minorHAnsi" w:hAnsiTheme="minorHAnsi"/>
          <w:i/>
          <w:sz w:val="18"/>
          <w:szCs w:val="18"/>
        </w:rPr>
        <w:t xml:space="preserve">Source: </w:t>
      </w:r>
      <w:r w:rsidRPr="00073A23">
        <w:rPr>
          <w:rFonts w:asciiTheme="minorHAnsi" w:hAnsiTheme="minorHAnsi"/>
          <w:i/>
          <w:sz w:val="18"/>
          <w:szCs w:val="18"/>
        </w:rPr>
        <w:t>ACT Insurance Authority’s 202</w:t>
      </w:r>
      <w:r>
        <w:rPr>
          <w:rFonts w:asciiTheme="minorHAnsi" w:hAnsiTheme="minorHAnsi"/>
          <w:i/>
          <w:sz w:val="18"/>
          <w:szCs w:val="18"/>
        </w:rPr>
        <w:t>1</w:t>
      </w:r>
      <w:r w:rsidRPr="00073A23">
        <w:rPr>
          <w:rFonts w:asciiTheme="minorHAnsi" w:hAnsiTheme="minorHAnsi"/>
          <w:i/>
          <w:sz w:val="18"/>
          <w:szCs w:val="18"/>
        </w:rPr>
        <w:t>-2</w:t>
      </w:r>
      <w:r>
        <w:rPr>
          <w:rFonts w:asciiTheme="minorHAnsi" w:hAnsiTheme="minorHAnsi"/>
          <w:i/>
          <w:sz w:val="18"/>
          <w:szCs w:val="18"/>
        </w:rPr>
        <w:t>2</w:t>
      </w:r>
      <w:r w:rsidRPr="00073A23">
        <w:rPr>
          <w:rFonts w:asciiTheme="minorHAnsi" w:hAnsiTheme="minorHAnsi"/>
          <w:i/>
          <w:sz w:val="18"/>
          <w:szCs w:val="18"/>
        </w:rPr>
        <w:t xml:space="preserve"> Financial Statements.</w:t>
      </w:r>
    </w:p>
    <w:p w14:paraId="65682FCE" w14:textId="77777777" w:rsidR="00DB7620" w:rsidRPr="008309AF" w:rsidRDefault="00DB7620" w:rsidP="00DB7620">
      <w:pPr>
        <w:spacing w:before="144" w:after="144"/>
        <w:outlineLvl w:val="4"/>
        <w:rPr>
          <w:b/>
          <w:i/>
        </w:rPr>
      </w:pPr>
      <w:r w:rsidRPr="008309AF">
        <w:rPr>
          <w:b/>
          <w:i/>
        </w:rPr>
        <w:t>Comparison to Budget</w:t>
      </w:r>
    </w:p>
    <w:p w14:paraId="68FECDB2" w14:textId="77777777" w:rsidR="00F37B43" w:rsidRPr="001F65A2" w:rsidRDefault="00F37B43" w:rsidP="00F37B43">
      <w:pPr>
        <w:pStyle w:val="BodyText3"/>
        <w:spacing w:before="200" w:after="200" w:line="264" w:lineRule="auto"/>
        <w:jc w:val="left"/>
        <w:rPr>
          <w:rFonts w:asciiTheme="minorHAnsi" w:hAnsiTheme="minorHAnsi"/>
          <w:sz w:val="22"/>
          <w:szCs w:val="22"/>
        </w:rPr>
      </w:pPr>
      <w:r w:rsidRPr="001F65A2">
        <w:rPr>
          <w:rFonts w:asciiTheme="minorHAnsi" w:hAnsiTheme="minorHAnsi"/>
          <w:sz w:val="22"/>
          <w:szCs w:val="22"/>
        </w:rPr>
        <w:t xml:space="preserve">Total liabilities </w:t>
      </w:r>
      <w:r>
        <w:rPr>
          <w:rFonts w:asciiTheme="minorHAnsi" w:hAnsiTheme="minorHAnsi"/>
          <w:sz w:val="22"/>
          <w:szCs w:val="22"/>
        </w:rPr>
        <w:t xml:space="preserve">as </w:t>
      </w:r>
      <w:proofErr w:type="gramStart"/>
      <w:r w:rsidRPr="001F65A2">
        <w:rPr>
          <w:rFonts w:asciiTheme="minorHAnsi" w:hAnsiTheme="minorHAnsi"/>
          <w:sz w:val="22"/>
          <w:szCs w:val="22"/>
        </w:rPr>
        <w:t>at</w:t>
      </w:r>
      <w:proofErr w:type="gramEnd"/>
      <w:r w:rsidRPr="001F65A2">
        <w:rPr>
          <w:rFonts w:asciiTheme="minorHAnsi" w:hAnsiTheme="minorHAnsi"/>
          <w:sz w:val="22"/>
          <w:szCs w:val="22"/>
        </w:rPr>
        <w:t xml:space="preserve"> 30 June 202</w:t>
      </w:r>
      <w:r>
        <w:rPr>
          <w:rFonts w:asciiTheme="minorHAnsi" w:hAnsiTheme="minorHAnsi"/>
          <w:sz w:val="22"/>
          <w:szCs w:val="22"/>
        </w:rPr>
        <w:t>2</w:t>
      </w:r>
      <w:r w:rsidRPr="001F65A2">
        <w:rPr>
          <w:rFonts w:asciiTheme="minorHAnsi" w:hAnsiTheme="minorHAnsi"/>
          <w:sz w:val="22"/>
          <w:szCs w:val="22"/>
        </w:rPr>
        <w:t xml:space="preserve"> of</w:t>
      </w:r>
      <w:r w:rsidRPr="001F65A2">
        <w:rPr>
          <w:rFonts w:asciiTheme="minorHAnsi" w:hAnsiTheme="minorHAnsi"/>
          <w:b/>
          <w:bCs/>
          <w:sz w:val="22"/>
          <w:szCs w:val="22"/>
        </w:rPr>
        <w:t xml:space="preserve"> $3</w:t>
      </w:r>
      <w:r>
        <w:rPr>
          <w:rFonts w:asciiTheme="minorHAnsi" w:hAnsiTheme="minorHAnsi"/>
          <w:b/>
          <w:bCs/>
          <w:sz w:val="22"/>
          <w:szCs w:val="22"/>
        </w:rPr>
        <w:t>29</w:t>
      </w:r>
      <w:r w:rsidRPr="001F65A2">
        <w:rPr>
          <w:rFonts w:asciiTheme="minorHAnsi" w:hAnsiTheme="minorHAnsi"/>
          <w:b/>
          <w:bCs/>
          <w:sz w:val="22"/>
          <w:szCs w:val="22"/>
        </w:rPr>
        <w:t>.</w:t>
      </w:r>
      <w:r>
        <w:rPr>
          <w:rFonts w:asciiTheme="minorHAnsi" w:hAnsiTheme="minorHAnsi"/>
          <w:b/>
          <w:bCs/>
          <w:sz w:val="22"/>
          <w:szCs w:val="22"/>
        </w:rPr>
        <w:t>8</w:t>
      </w:r>
      <w:r w:rsidRPr="001F65A2">
        <w:rPr>
          <w:rFonts w:asciiTheme="minorHAnsi" w:hAnsiTheme="minorHAnsi"/>
          <w:b/>
          <w:bCs/>
          <w:sz w:val="22"/>
          <w:szCs w:val="22"/>
        </w:rPr>
        <w:t xml:space="preserve"> million </w:t>
      </w:r>
      <w:r w:rsidRPr="001F65A2">
        <w:rPr>
          <w:rFonts w:asciiTheme="minorHAnsi" w:hAnsiTheme="minorHAnsi"/>
          <w:bCs/>
          <w:sz w:val="22"/>
          <w:szCs w:val="22"/>
        </w:rPr>
        <w:t>is</w:t>
      </w:r>
      <w:r w:rsidRPr="001F65A2">
        <w:rPr>
          <w:rFonts w:asciiTheme="minorHAnsi" w:hAnsiTheme="minorHAnsi"/>
          <w:b/>
          <w:bCs/>
          <w:sz w:val="22"/>
          <w:szCs w:val="22"/>
        </w:rPr>
        <w:t xml:space="preserve"> $</w:t>
      </w:r>
      <w:r>
        <w:rPr>
          <w:rFonts w:asciiTheme="minorHAnsi" w:hAnsiTheme="minorHAnsi"/>
          <w:b/>
          <w:bCs/>
          <w:sz w:val="22"/>
          <w:szCs w:val="22"/>
        </w:rPr>
        <w:t>14</w:t>
      </w:r>
      <w:r w:rsidRPr="001F65A2">
        <w:rPr>
          <w:rFonts w:asciiTheme="minorHAnsi" w:hAnsiTheme="minorHAnsi"/>
          <w:b/>
          <w:bCs/>
          <w:sz w:val="22"/>
          <w:szCs w:val="22"/>
        </w:rPr>
        <w:t>.</w:t>
      </w:r>
      <w:r>
        <w:rPr>
          <w:rFonts w:asciiTheme="minorHAnsi" w:hAnsiTheme="minorHAnsi"/>
          <w:b/>
          <w:bCs/>
          <w:sz w:val="22"/>
          <w:szCs w:val="22"/>
        </w:rPr>
        <w:t>5</w:t>
      </w:r>
      <w:r w:rsidRPr="001F65A2">
        <w:rPr>
          <w:rFonts w:asciiTheme="minorHAnsi" w:hAnsiTheme="minorHAnsi"/>
          <w:b/>
          <w:bCs/>
          <w:sz w:val="22"/>
          <w:szCs w:val="22"/>
        </w:rPr>
        <w:t> million</w:t>
      </w:r>
      <w:r w:rsidRPr="001F65A2">
        <w:rPr>
          <w:rFonts w:asciiTheme="minorHAnsi" w:hAnsiTheme="minorHAnsi"/>
          <w:sz w:val="22"/>
          <w:szCs w:val="22"/>
        </w:rPr>
        <w:t xml:space="preserve"> </w:t>
      </w:r>
      <w:r>
        <w:rPr>
          <w:rFonts w:asciiTheme="minorHAnsi" w:hAnsiTheme="minorHAnsi"/>
          <w:sz w:val="22"/>
          <w:szCs w:val="22"/>
        </w:rPr>
        <w:t>lower</w:t>
      </w:r>
      <w:r w:rsidRPr="001F65A2">
        <w:rPr>
          <w:rFonts w:asciiTheme="minorHAnsi" w:hAnsiTheme="minorHAnsi"/>
          <w:sz w:val="22"/>
          <w:szCs w:val="22"/>
        </w:rPr>
        <w:t xml:space="preserve"> than the original budget of </w:t>
      </w:r>
      <w:r w:rsidRPr="001F65A2">
        <w:rPr>
          <w:rFonts w:asciiTheme="minorHAnsi" w:hAnsiTheme="minorHAnsi"/>
          <w:b/>
          <w:bCs/>
          <w:sz w:val="22"/>
          <w:szCs w:val="22"/>
        </w:rPr>
        <w:t>$</w:t>
      </w:r>
      <w:r>
        <w:rPr>
          <w:rFonts w:asciiTheme="minorHAnsi" w:hAnsiTheme="minorHAnsi"/>
          <w:b/>
          <w:bCs/>
          <w:sz w:val="22"/>
          <w:szCs w:val="22"/>
        </w:rPr>
        <w:t>344</w:t>
      </w:r>
      <w:r w:rsidRPr="001F65A2">
        <w:rPr>
          <w:rFonts w:asciiTheme="minorHAnsi" w:hAnsiTheme="minorHAnsi"/>
          <w:b/>
          <w:bCs/>
          <w:sz w:val="22"/>
          <w:szCs w:val="22"/>
        </w:rPr>
        <w:t xml:space="preserve">.3 million. </w:t>
      </w:r>
      <w:r w:rsidRPr="001F65A2">
        <w:rPr>
          <w:rFonts w:asciiTheme="minorHAnsi" w:hAnsiTheme="minorHAnsi"/>
          <w:bCs/>
          <w:sz w:val="22"/>
          <w:szCs w:val="22"/>
        </w:rPr>
        <w:t xml:space="preserve">The </w:t>
      </w:r>
      <w:r>
        <w:rPr>
          <w:rFonts w:asciiTheme="minorHAnsi" w:hAnsiTheme="minorHAnsi"/>
          <w:bCs/>
          <w:sz w:val="22"/>
          <w:szCs w:val="22"/>
        </w:rPr>
        <w:t>decrease</w:t>
      </w:r>
      <w:r w:rsidRPr="001F65A2">
        <w:rPr>
          <w:rFonts w:asciiTheme="minorHAnsi" w:hAnsiTheme="minorHAnsi"/>
          <w:bCs/>
          <w:sz w:val="22"/>
          <w:szCs w:val="22"/>
        </w:rPr>
        <w:t xml:space="preserve"> is predominantly </w:t>
      </w:r>
      <w:r w:rsidRPr="001F65A2">
        <w:rPr>
          <w:rFonts w:asciiTheme="minorHAnsi" w:hAnsiTheme="minorHAnsi"/>
          <w:sz w:val="22"/>
          <w:szCs w:val="22"/>
        </w:rPr>
        <w:t>due to a</w:t>
      </w:r>
      <w:r>
        <w:rPr>
          <w:rFonts w:asciiTheme="minorHAnsi" w:hAnsiTheme="minorHAnsi"/>
          <w:sz w:val="22"/>
          <w:szCs w:val="22"/>
        </w:rPr>
        <w:t xml:space="preserve"> decrease in </w:t>
      </w:r>
      <w:r w:rsidRPr="001F65A2">
        <w:rPr>
          <w:rFonts w:asciiTheme="minorHAnsi" w:hAnsiTheme="minorHAnsi"/>
          <w:sz w:val="22"/>
          <w:szCs w:val="22"/>
        </w:rPr>
        <w:t>outstanding claim</w:t>
      </w:r>
      <w:r>
        <w:rPr>
          <w:rFonts w:asciiTheme="minorHAnsi" w:hAnsiTheme="minorHAnsi"/>
          <w:sz w:val="22"/>
          <w:szCs w:val="22"/>
        </w:rPr>
        <w:t xml:space="preserve"> liabilities as a result of larger claims settlement payments processed during 2021-22 and lower new incurred claims for the year ended 30 June 2022.</w:t>
      </w:r>
    </w:p>
    <w:p w14:paraId="12261A08" w14:textId="77777777" w:rsidR="00F37B43" w:rsidRPr="001F65A2" w:rsidRDefault="00F37B43" w:rsidP="00F37B43">
      <w:pPr>
        <w:spacing w:before="144" w:after="144"/>
        <w:outlineLvl w:val="4"/>
        <w:rPr>
          <w:b/>
          <w:i/>
        </w:rPr>
      </w:pPr>
      <w:r w:rsidRPr="001F65A2">
        <w:rPr>
          <w:b/>
          <w:i/>
        </w:rPr>
        <w:t>Comparison to 20</w:t>
      </w:r>
      <w:r>
        <w:rPr>
          <w:b/>
          <w:i/>
        </w:rPr>
        <w:t>20</w:t>
      </w:r>
      <w:r w:rsidRPr="001F65A2">
        <w:rPr>
          <w:b/>
          <w:i/>
        </w:rPr>
        <w:t>-2</w:t>
      </w:r>
      <w:r>
        <w:rPr>
          <w:b/>
          <w:i/>
        </w:rPr>
        <w:t>1</w:t>
      </w:r>
      <w:r w:rsidRPr="001F65A2">
        <w:rPr>
          <w:b/>
          <w:i/>
        </w:rPr>
        <w:t xml:space="preserve"> Actual</w:t>
      </w:r>
    </w:p>
    <w:p w14:paraId="5AC15BC1" w14:textId="77777777" w:rsidR="00F37B43" w:rsidRPr="008309AF" w:rsidRDefault="00DB7620" w:rsidP="00F37B43">
      <w:pPr>
        <w:pStyle w:val="BodyText3"/>
        <w:spacing w:before="200" w:after="200" w:line="264" w:lineRule="auto"/>
        <w:jc w:val="left"/>
        <w:rPr>
          <w:rFonts w:asciiTheme="minorHAnsi" w:hAnsiTheme="minorHAnsi"/>
          <w:sz w:val="22"/>
          <w:szCs w:val="22"/>
        </w:rPr>
      </w:pPr>
      <w:r w:rsidRPr="001F65A2">
        <w:rPr>
          <w:rFonts w:asciiTheme="minorHAnsi" w:hAnsiTheme="minorHAnsi"/>
          <w:sz w:val="22"/>
          <w:szCs w:val="22"/>
        </w:rPr>
        <w:t xml:space="preserve">Total liabilities are </w:t>
      </w:r>
      <w:r w:rsidRPr="001F65A2">
        <w:rPr>
          <w:rFonts w:asciiTheme="minorHAnsi" w:hAnsiTheme="minorHAnsi"/>
          <w:b/>
          <w:sz w:val="22"/>
          <w:szCs w:val="22"/>
        </w:rPr>
        <w:t>$</w:t>
      </w:r>
      <w:r w:rsidR="00F37B43">
        <w:rPr>
          <w:rFonts w:asciiTheme="minorHAnsi" w:hAnsiTheme="minorHAnsi"/>
          <w:b/>
          <w:sz w:val="22"/>
          <w:szCs w:val="22"/>
        </w:rPr>
        <w:t>4</w:t>
      </w:r>
      <w:r w:rsidRPr="001F65A2">
        <w:rPr>
          <w:rFonts w:asciiTheme="minorHAnsi" w:hAnsiTheme="minorHAnsi"/>
          <w:b/>
          <w:sz w:val="22"/>
          <w:szCs w:val="22"/>
        </w:rPr>
        <w:t>.3 million</w:t>
      </w:r>
      <w:r w:rsidRPr="001F65A2">
        <w:rPr>
          <w:rFonts w:asciiTheme="minorHAnsi" w:hAnsiTheme="minorHAnsi"/>
          <w:sz w:val="22"/>
          <w:szCs w:val="22"/>
        </w:rPr>
        <w:t xml:space="preserve"> or </w:t>
      </w:r>
      <w:r w:rsidR="00F37B43" w:rsidRPr="001F65A2">
        <w:rPr>
          <w:rFonts w:asciiTheme="minorHAnsi" w:hAnsiTheme="minorHAnsi"/>
          <w:b/>
          <w:sz w:val="22"/>
          <w:szCs w:val="22"/>
        </w:rPr>
        <w:t>1</w:t>
      </w:r>
      <w:r w:rsidRPr="001F65A2">
        <w:rPr>
          <w:rFonts w:asciiTheme="minorHAnsi" w:hAnsiTheme="minorHAnsi"/>
          <w:b/>
          <w:sz w:val="22"/>
          <w:szCs w:val="22"/>
        </w:rPr>
        <w:t> per cent</w:t>
      </w:r>
      <w:r w:rsidRPr="001F65A2">
        <w:rPr>
          <w:rFonts w:asciiTheme="minorHAnsi" w:hAnsiTheme="minorHAnsi"/>
          <w:sz w:val="22"/>
          <w:szCs w:val="22"/>
        </w:rPr>
        <w:t xml:space="preserve"> </w:t>
      </w:r>
      <w:r w:rsidR="00F37B43">
        <w:rPr>
          <w:rFonts w:asciiTheme="minorHAnsi" w:hAnsiTheme="minorHAnsi"/>
          <w:sz w:val="22"/>
          <w:szCs w:val="22"/>
        </w:rPr>
        <w:t>lower</w:t>
      </w:r>
      <w:r w:rsidRPr="001F65A2">
        <w:rPr>
          <w:rFonts w:asciiTheme="minorHAnsi" w:hAnsiTheme="minorHAnsi"/>
          <w:sz w:val="22"/>
          <w:szCs w:val="22"/>
        </w:rPr>
        <w:t xml:space="preserve"> than the </w:t>
      </w:r>
      <w:r w:rsidR="00F37B43" w:rsidRPr="001F65A2">
        <w:rPr>
          <w:rFonts w:asciiTheme="minorHAnsi" w:hAnsiTheme="minorHAnsi"/>
          <w:sz w:val="22"/>
          <w:szCs w:val="22"/>
        </w:rPr>
        <w:t>20</w:t>
      </w:r>
      <w:r w:rsidR="00F37B43">
        <w:rPr>
          <w:rFonts w:asciiTheme="minorHAnsi" w:hAnsiTheme="minorHAnsi"/>
          <w:sz w:val="22"/>
          <w:szCs w:val="22"/>
        </w:rPr>
        <w:t>20</w:t>
      </w:r>
      <w:r w:rsidR="00F37B43" w:rsidRPr="001F65A2">
        <w:rPr>
          <w:rFonts w:asciiTheme="minorHAnsi" w:hAnsiTheme="minorHAnsi"/>
          <w:sz w:val="22"/>
          <w:szCs w:val="22"/>
        </w:rPr>
        <w:t>-</w:t>
      </w:r>
      <w:r w:rsidR="00F37B43">
        <w:rPr>
          <w:rFonts w:asciiTheme="minorHAnsi" w:hAnsiTheme="minorHAnsi"/>
          <w:sz w:val="22"/>
          <w:szCs w:val="22"/>
        </w:rPr>
        <w:t>21</w:t>
      </w:r>
      <w:r w:rsidR="00F37B43" w:rsidRPr="001F65A2">
        <w:rPr>
          <w:rFonts w:asciiTheme="minorHAnsi" w:hAnsiTheme="minorHAnsi"/>
          <w:sz w:val="22"/>
          <w:szCs w:val="22"/>
        </w:rPr>
        <w:t xml:space="preserve"> </w:t>
      </w:r>
      <w:r w:rsidRPr="001F65A2">
        <w:rPr>
          <w:rFonts w:asciiTheme="minorHAnsi" w:hAnsiTheme="minorHAnsi"/>
          <w:sz w:val="22"/>
          <w:szCs w:val="22"/>
        </w:rPr>
        <w:t xml:space="preserve">actual position of </w:t>
      </w:r>
      <w:r w:rsidRPr="001F65A2">
        <w:rPr>
          <w:rFonts w:asciiTheme="minorHAnsi" w:hAnsiTheme="minorHAnsi"/>
          <w:b/>
          <w:bCs/>
          <w:sz w:val="22"/>
          <w:szCs w:val="22"/>
        </w:rPr>
        <w:t>$</w:t>
      </w:r>
      <w:r w:rsidR="00F37B43">
        <w:rPr>
          <w:rFonts w:asciiTheme="minorHAnsi" w:hAnsiTheme="minorHAnsi"/>
          <w:b/>
          <w:bCs/>
          <w:sz w:val="22"/>
          <w:szCs w:val="22"/>
        </w:rPr>
        <w:t>334</w:t>
      </w:r>
      <w:r w:rsidR="00F37B43" w:rsidRPr="001F65A2">
        <w:rPr>
          <w:rFonts w:asciiTheme="minorHAnsi" w:hAnsiTheme="minorHAnsi"/>
          <w:b/>
          <w:bCs/>
          <w:sz w:val="22"/>
          <w:szCs w:val="22"/>
        </w:rPr>
        <w:t>.</w:t>
      </w:r>
      <w:r w:rsidR="00F37B43">
        <w:rPr>
          <w:rFonts w:asciiTheme="minorHAnsi" w:hAnsiTheme="minorHAnsi"/>
          <w:b/>
          <w:bCs/>
          <w:sz w:val="22"/>
          <w:szCs w:val="22"/>
        </w:rPr>
        <w:t>1</w:t>
      </w:r>
      <w:r w:rsidR="00F37B43" w:rsidRPr="001F65A2">
        <w:rPr>
          <w:rFonts w:asciiTheme="minorHAnsi" w:hAnsiTheme="minorHAnsi"/>
          <w:b/>
          <w:bCs/>
          <w:sz w:val="22"/>
          <w:szCs w:val="22"/>
        </w:rPr>
        <w:t> million</w:t>
      </w:r>
      <w:r w:rsidR="00F37B43" w:rsidRPr="001F65A2">
        <w:rPr>
          <w:rFonts w:asciiTheme="minorHAnsi" w:hAnsiTheme="minorHAnsi"/>
          <w:bCs/>
          <w:sz w:val="22"/>
          <w:szCs w:val="22"/>
        </w:rPr>
        <w:t>.</w:t>
      </w:r>
    </w:p>
    <w:p w14:paraId="1D4B9F6B" w14:textId="601C95E6" w:rsidR="00DB7620" w:rsidRPr="008309AF" w:rsidRDefault="00DB7620" w:rsidP="00DB7620">
      <w:pPr>
        <w:pStyle w:val="BodyText3"/>
        <w:spacing w:before="200" w:after="200" w:line="264" w:lineRule="auto"/>
        <w:jc w:val="left"/>
        <w:rPr>
          <w:rFonts w:asciiTheme="minorHAnsi" w:hAnsiTheme="minorHAnsi"/>
          <w:sz w:val="22"/>
          <w:szCs w:val="22"/>
        </w:rPr>
      </w:pPr>
    </w:p>
    <w:p w14:paraId="792F990B" w14:textId="77777777" w:rsidR="00DB7620" w:rsidRDefault="00DB7620" w:rsidP="00DB7620">
      <w:pPr>
        <w:rPr>
          <w:rFonts w:asciiTheme="minorHAnsi" w:hAnsiTheme="minorHAnsi"/>
          <w:b/>
          <w:sz w:val="28"/>
        </w:rPr>
      </w:pPr>
      <w:r>
        <w:rPr>
          <w:rFonts w:asciiTheme="minorHAnsi" w:hAnsiTheme="minorHAnsi"/>
          <w:sz w:val="28"/>
        </w:rPr>
        <w:br w:type="page"/>
      </w:r>
    </w:p>
    <w:p w14:paraId="320F3EA5" w14:textId="77777777" w:rsidR="00DB7620" w:rsidRPr="008A6C4D" w:rsidRDefault="00DB7620" w:rsidP="00C35D02">
      <w:pPr>
        <w:pStyle w:val="Heading4"/>
        <w:rPr>
          <w:i/>
          <w:iCs/>
        </w:rPr>
      </w:pPr>
      <w:r w:rsidRPr="008A6C4D">
        <w:lastRenderedPageBreak/>
        <w:t>Capital Funding Ratio</w:t>
      </w:r>
    </w:p>
    <w:p w14:paraId="5ABEA2CE" w14:textId="77777777" w:rsidR="00CA2CF0" w:rsidRPr="008309AF" w:rsidRDefault="00CA2CF0" w:rsidP="00CA2CF0">
      <w:pPr>
        <w:pStyle w:val="NormalWeb"/>
        <w:spacing w:before="200" w:beforeAutospacing="0" w:after="200" w:afterAutospacing="0" w:line="264" w:lineRule="auto"/>
        <w:rPr>
          <w:rFonts w:ascii="Calibri" w:hAnsi="Calibri"/>
          <w:sz w:val="22"/>
          <w:szCs w:val="22"/>
        </w:rPr>
      </w:pPr>
      <w:r w:rsidRPr="008309AF">
        <w:rPr>
          <w:rFonts w:ascii="Calibri" w:hAnsi="Calibri"/>
          <w:sz w:val="22"/>
          <w:szCs w:val="22"/>
        </w:rPr>
        <w:t>The Authority’s capital management plan takes into consideration the variability of the Authority’s capital position that may result from changes in claims experience and investment returns, the opportunity cost of holding capital in the Authority’s captive fund and the funding ratio targets of other like captive insurers in the public sector.</w:t>
      </w:r>
    </w:p>
    <w:p w14:paraId="5E78B178" w14:textId="77777777" w:rsidR="00DB7620" w:rsidRPr="008309AF" w:rsidRDefault="00DB7620" w:rsidP="00DB7620">
      <w:pPr>
        <w:pStyle w:val="BodyText2"/>
        <w:spacing w:after="200" w:line="264" w:lineRule="auto"/>
        <w:rPr>
          <w:szCs w:val="22"/>
        </w:rPr>
      </w:pPr>
      <w:r w:rsidRPr="008309AF">
        <w:rPr>
          <w:szCs w:val="22"/>
        </w:rPr>
        <w:t>Each year</w:t>
      </w:r>
      <w:r w:rsidR="00613573">
        <w:rPr>
          <w:szCs w:val="22"/>
        </w:rPr>
        <w:t>,</w:t>
      </w:r>
      <w:r w:rsidRPr="008309AF">
        <w:rPr>
          <w:szCs w:val="22"/>
        </w:rPr>
        <w:t xml:space="preserve"> the Authority prepares a capital management plan which outlines a structured and comprehensive approach to the long-term management of the Authority’s financial assets.</w:t>
      </w:r>
    </w:p>
    <w:p w14:paraId="573D335E" w14:textId="77777777" w:rsidR="00DB7620" w:rsidRPr="008309AF" w:rsidRDefault="00DB7620" w:rsidP="00DB7620">
      <w:pPr>
        <w:pStyle w:val="BodyText2"/>
        <w:spacing w:after="200" w:line="264" w:lineRule="auto"/>
        <w:rPr>
          <w:szCs w:val="22"/>
        </w:rPr>
      </w:pPr>
      <w:r w:rsidRPr="008309AF">
        <w:rPr>
          <w:rFonts w:asciiTheme="minorHAnsi" w:hAnsiTheme="minorHAnsi"/>
          <w:szCs w:val="22"/>
        </w:rPr>
        <w:t xml:space="preserve">Under this plan the Authority aims to maintain its funding ratio between </w:t>
      </w:r>
      <w:r w:rsidRPr="00BD00BD">
        <w:rPr>
          <w:rFonts w:asciiTheme="minorHAnsi" w:hAnsiTheme="minorHAnsi"/>
          <w:szCs w:val="22"/>
        </w:rPr>
        <w:t>100 – 120 per cent</w:t>
      </w:r>
      <w:r w:rsidRPr="008309AF">
        <w:rPr>
          <w:rFonts w:asciiTheme="minorHAnsi" w:hAnsiTheme="minorHAnsi"/>
          <w:szCs w:val="22"/>
        </w:rPr>
        <w:t>.</w:t>
      </w:r>
      <w:r w:rsidRPr="008309AF">
        <w:rPr>
          <w:szCs w:val="22"/>
        </w:rPr>
        <w:t xml:space="preserve"> These parameters guide decision making to address a capital position outside </w:t>
      </w:r>
      <w:r w:rsidR="00CA2CF0" w:rsidRPr="008309AF">
        <w:rPr>
          <w:szCs w:val="22"/>
        </w:rPr>
        <w:t>th</w:t>
      </w:r>
      <w:r w:rsidR="00CA2CF0">
        <w:rPr>
          <w:szCs w:val="22"/>
        </w:rPr>
        <w:t xml:space="preserve">is </w:t>
      </w:r>
      <w:r w:rsidR="00CA2CF0" w:rsidRPr="008309AF">
        <w:rPr>
          <w:szCs w:val="22"/>
        </w:rPr>
        <w:t>target</w:t>
      </w:r>
      <w:r w:rsidR="00CA2CF0">
        <w:rPr>
          <w:szCs w:val="22"/>
        </w:rPr>
        <w:t>ed</w:t>
      </w:r>
      <w:r w:rsidR="00CA2CF0" w:rsidRPr="008309AF">
        <w:rPr>
          <w:szCs w:val="22"/>
        </w:rPr>
        <w:t xml:space="preserve"> ratio range. This would include </w:t>
      </w:r>
      <w:r w:rsidR="00CA2CF0">
        <w:rPr>
          <w:szCs w:val="22"/>
        </w:rPr>
        <w:t xml:space="preserve">considering </w:t>
      </w:r>
      <w:r w:rsidR="00CA2CF0" w:rsidRPr="008309AF">
        <w:rPr>
          <w:szCs w:val="22"/>
        </w:rPr>
        <w:t>action to seek capital injections (in a deficit situation) or surrendering excess capital (in a surplus situation)</w:t>
      </w:r>
      <w:r w:rsidR="00CA2CF0">
        <w:rPr>
          <w:szCs w:val="22"/>
        </w:rPr>
        <w:t xml:space="preserve"> if assessed as necessary after considering various factors including future market conditions</w:t>
      </w:r>
      <w:r w:rsidR="00CA2CF0" w:rsidRPr="008309AF">
        <w:rPr>
          <w:szCs w:val="22"/>
        </w:rPr>
        <w:t>.</w:t>
      </w:r>
    </w:p>
    <w:p w14:paraId="61E870C4" w14:textId="77777777" w:rsidR="00CA2CF0" w:rsidRPr="008309AF" w:rsidRDefault="00CA2CF0" w:rsidP="00CA2CF0">
      <w:pPr>
        <w:keepNext/>
        <w:spacing w:before="144" w:after="144"/>
        <w:outlineLvl w:val="5"/>
        <w:rPr>
          <w:rFonts w:cs="Calibri"/>
          <w:bCs/>
          <w:caps/>
          <w:color w:val="00B0F0"/>
          <w:szCs w:val="22"/>
        </w:rPr>
      </w:pPr>
      <w:r w:rsidRPr="008309AF">
        <w:rPr>
          <w:rFonts w:cs="Calibri"/>
          <w:bCs/>
          <w:caps/>
          <w:color w:val="00B0F0"/>
          <w:szCs w:val="22"/>
        </w:rPr>
        <w:t>Table C.</w:t>
      </w:r>
      <w:r>
        <w:rPr>
          <w:rFonts w:cs="Calibri"/>
          <w:bCs/>
          <w:caps/>
          <w:color w:val="00B0F0"/>
          <w:szCs w:val="22"/>
        </w:rPr>
        <w:t>3</w:t>
      </w:r>
      <w:r w:rsidRPr="008309AF">
        <w:rPr>
          <w:rFonts w:cs="Calibri"/>
          <w:bCs/>
          <w:caps/>
          <w:color w:val="00B0F0"/>
          <w:szCs w:val="22"/>
        </w:rPr>
        <w:t>: Funding Ratio</w:t>
      </w:r>
    </w:p>
    <w:tbl>
      <w:tblPr>
        <w:tblStyle w:val="ARTable1"/>
        <w:tblW w:w="9498" w:type="dxa"/>
        <w:tblLayout w:type="fixed"/>
        <w:tblLook w:val="0020" w:firstRow="1" w:lastRow="0" w:firstColumn="0" w:lastColumn="0" w:noHBand="0" w:noVBand="0"/>
      </w:tblPr>
      <w:tblGrid>
        <w:gridCol w:w="4111"/>
        <w:gridCol w:w="1134"/>
        <w:gridCol w:w="1418"/>
        <w:gridCol w:w="1417"/>
        <w:gridCol w:w="1418"/>
      </w:tblGrid>
      <w:tr w:rsidR="00CA2CF0" w:rsidRPr="008309AF" w14:paraId="07F3DC78" w14:textId="77777777" w:rsidTr="00F368E2">
        <w:trPr>
          <w:cnfStyle w:val="100000000000" w:firstRow="1" w:lastRow="0" w:firstColumn="0" w:lastColumn="0" w:oddVBand="0" w:evenVBand="0" w:oddHBand="0" w:evenHBand="0" w:firstRowFirstColumn="0" w:firstRowLastColumn="0" w:lastRowFirstColumn="0" w:lastRowLastColumn="0"/>
        </w:trPr>
        <w:tc>
          <w:tcPr>
            <w:tcW w:w="4111" w:type="dxa"/>
            <w:vAlign w:val="bottom"/>
          </w:tcPr>
          <w:p w14:paraId="2D3B0451" w14:textId="77777777" w:rsidR="00CA2CF0" w:rsidRPr="008309AF" w:rsidRDefault="00CA2CF0" w:rsidP="00112112">
            <w:pPr>
              <w:spacing w:before="60" w:after="60"/>
              <w:rPr>
                <w:b/>
                <w:color w:val="FFFFFF"/>
                <w:sz w:val="20"/>
              </w:rPr>
            </w:pPr>
            <w:r w:rsidRPr="008309AF">
              <w:rPr>
                <w:b/>
                <w:color w:val="FFFFFF"/>
                <w:sz w:val="20"/>
              </w:rPr>
              <w:t>Description</w:t>
            </w:r>
          </w:p>
        </w:tc>
        <w:tc>
          <w:tcPr>
            <w:tcW w:w="1134" w:type="dxa"/>
            <w:vAlign w:val="bottom"/>
          </w:tcPr>
          <w:p w14:paraId="4C216D98" w14:textId="77777777" w:rsidR="00CA2CF0" w:rsidRPr="00211CEF" w:rsidRDefault="00CA2CF0" w:rsidP="00302299">
            <w:pPr>
              <w:spacing w:before="60" w:after="60"/>
              <w:jc w:val="right"/>
              <w:rPr>
                <w:b/>
                <w:color w:val="FFFFFF"/>
                <w:sz w:val="20"/>
              </w:rPr>
            </w:pPr>
            <w:r w:rsidRPr="00211CEF">
              <w:rPr>
                <w:b/>
                <w:color w:val="FFFFFF"/>
                <w:sz w:val="20"/>
              </w:rPr>
              <w:t xml:space="preserve">Actual </w:t>
            </w:r>
            <w:r w:rsidRPr="00211CEF">
              <w:rPr>
                <w:b/>
                <w:color w:val="FFFFFF"/>
                <w:sz w:val="20"/>
              </w:rPr>
              <w:br/>
            </w:r>
            <w:proofErr w:type="gramStart"/>
            <w:r w:rsidRPr="00211CEF">
              <w:rPr>
                <w:b/>
                <w:color w:val="FFFFFF"/>
                <w:sz w:val="20"/>
              </w:rPr>
              <w:t>at</w:t>
            </w:r>
            <w:proofErr w:type="gramEnd"/>
            <w:r w:rsidRPr="00211CEF">
              <w:rPr>
                <w:b/>
                <w:color w:val="FFFFFF"/>
                <w:sz w:val="20"/>
              </w:rPr>
              <w:t xml:space="preserve"> 30 June</w:t>
            </w:r>
          </w:p>
          <w:p w14:paraId="397635B6" w14:textId="77777777" w:rsidR="00CA2CF0" w:rsidRPr="00211CEF" w:rsidRDefault="00CA2CF0" w:rsidP="00302299">
            <w:pPr>
              <w:spacing w:before="60" w:after="60"/>
              <w:jc w:val="right"/>
              <w:rPr>
                <w:b/>
                <w:color w:val="FFFFFF"/>
                <w:sz w:val="20"/>
              </w:rPr>
            </w:pPr>
            <w:r w:rsidRPr="00211CEF">
              <w:rPr>
                <w:b/>
                <w:color w:val="FFFFFF"/>
                <w:sz w:val="20"/>
              </w:rPr>
              <w:t>20</w:t>
            </w:r>
            <w:r>
              <w:rPr>
                <w:b/>
                <w:color w:val="FFFFFF"/>
                <w:sz w:val="20"/>
              </w:rPr>
              <w:t>21</w:t>
            </w:r>
          </w:p>
          <w:p w14:paraId="06F76AA0" w14:textId="77777777" w:rsidR="00CA2CF0" w:rsidRPr="00211CEF" w:rsidRDefault="00CA2CF0" w:rsidP="00302299">
            <w:pPr>
              <w:spacing w:before="60" w:after="60"/>
              <w:jc w:val="right"/>
              <w:rPr>
                <w:b/>
                <w:color w:val="FFFFFF"/>
                <w:sz w:val="20"/>
              </w:rPr>
            </w:pPr>
            <w:r w:rsidRPr="00211CEF">
              <w:rPr>
                <w:b/>
                <w:color w:val="FFFFFF"/>
                <w:sz w:val="20"/>
              </w:rPr>
              <w:t>$’000</w:t>
            </w:r>
          </w:p>
        </w:tc>
        <w:tc>
          <w:tcPr>
            <w:tcW w:w="1418" w:type="dxa"/>
            <w:vAlign w:val="bottom"/>
          </w:tcPr>
          <w:p w14:paraId="21EAEA23" w14:textId="77777777" w:rsidR="00CA2CF0" w:rsidRPr="00211CEF" w:rsidRDefault="00CA2CF0" w:rsidP="00302299">
            <w:pPr>
              <w:spacing w:before="60" w:after="60"/>
              <w:jc w:val="right"/>
              <w:rPr>
                <w:b/>
                <w:color w:val="FFFFFF"/>
                <w:sz w:val="20"/>
              </w:rPr>
            </w:pPr>
            <w:r w:rsidRPr="00211CEF">
              <w:rPr>
                <w:b/>
                <w:color w:val="FFFFFF"/>
                <w:sz w:val="20"/>
              </w:rPr>
              <w:t xml:space="preserve">Actual </w:t>
            </w:r>
          </w:p>
          <w:p w14:paraId="4C24F28B" w14:textId="77777777" w:rsidR="00CA2CF0" w:rsidRPr="00211CEF" w:rsidRDefault="00CA2CF0" w:rsidP="00302299">
            <w:pPr>
              <w:spacing w:before="60" w:after="60"/>
              <w:jc w:val="right"/>
              <w:rPr>
                <w:b/>
                <w:color w:val="FFFFFF"/>
                <w:sz w:val="20"/>
              </w:rPr>
            </w:pPr>
            <w:proofErr w:type="gramStart"/>
            <w:r w:rsidRPr="00211CEF">
              <w:rPr>
                <w:b/>
                <w:color w:val="FFFFFF"/>
                <w:sz w:val="20"/>
              </w:rPr>
              <w:t>at</w:t>
            </w:r>
            <w:proofErr w:type="gramEnd"/>
            <w:r w:rsidRPr="00211CEF">
              <w:rPr>
                <w:b/>
                <w:color w:val="FFFFFF"/>
                <w:sz w:val="20"/>
              </w:rPr>
              <w:t xml:space="preserve"> 30 June 202</w:t>
            </w:r>
            <w:r>
              <w:rPr>
                <w:b/>
                <w:color w:val="FFFFFF"/>
                <w:sz w:val="20"/>
              </w:rPr>
              <w:t>2</w:t>
            </w:r>
          </w:p>
          <w:p w14:paraId="40799051" w14:textId="77777777" w:rsidR="00CA2CF0" w:rsidRPr="00211CEF" w:rsidRDefault="00CA2CF0" w:rsidP="00302299">
            <w:pPr>
              <w:spacing w:before="60" w:after="60"/>
              <w:jc w:val="right"/>
              <w:rPr>
                <w:b/>
                <w:color w:val="FFFFFF"/>
                <w:sz w:val="20"/>
              </w:rPr>
            </w:pPr>
            <w:r w:rsidRPr="00211CEF">
              <w:rPr>
                <w:b/>
                <w:color w:val="FFFFFF"/>
                <w:sz w:val="20"/>
              </w:rPr>
              <w:t>$’000</w:t>
            </w:r>
          </w:p>
        </w:tc>
        <w:tc>
          <w:tcPr>
            <w:tcW w:w="1417" w:type="dxa"/>
            <w:vAlign w:val="bottom"/>
          </w:tcPr>
          <w:p w14:paraId="79806418" w14:textId="77777777" w:rsidR="00CA2CF0" w:rsidRPr="00211CEF" w:rsidRDefault="00CA2CF0" w:rsidP="00302299">
            <w:pPr>
              <w:spacing w:before="60" w:after="60"/>
              <w:jc w:val="right"/>
              <w:rPr>
                <w:b/>
                <w:color w:val="FFFFFF"/>
                <w:sz w:val="20"/>
              </w:rPr>
            </w:pPr>
            <w:r w:rsidRPr="00211CEF">
              <w:rPr>
                <w:b/>
                <w:color w:val="FFFFFF"/>
                <w:sz w:val="20"/>
              </w:rPr>
              <w:t xml:space="preserve">Budget </w:t>
            </w:r>
          </w:p>
          <w:p w14:paraId="4D8CDF95" w14:textId="77777777" w:rsidR="00CA2CF0" w:rsidRPr="00211CEF" w:rsidRDefault="00CA2CF0" w:rsidP="00302299">
            <w:pPr>
              <w:spacing w:before="60" w:after="60"/>
              <w:jc w:val="right"/>
              <w:rPr>
                <w:b/>
                <w:color w:val="FFFFFF"/>
                <w:sz w:val="20"/>
              </w:rPr>
            </w:pPr>
            <w:proofErr w:type="gramStart"/>
            <w:r w:rsidRPr="00211CEF">
              <w:rPr>
                <w:b/>
                <w:color w:val="FFFFFF"/>
                <w:sz w:val="20"/>
              </w:rPr>
              <w:t>at</w:t>
            </w:r>
            <w:proofErr w:type="gramEnd"/>
            <w:r w:rsidRPr="00211CEF">
              <w:rPr>
                <w:b/>
                <w:color w:val="FFFFFF"/>
                <w:sz w:val="20"/>
              </w:rPr>
              <w:t xml:space="preserve"> 30 June 202</w:t>
            </w:r>
            <w:r>
              <w:rPr>
                <w:b/>
                <w:color w:val="FFFFFF"/>
                <w:sz w:val="20"/>
              </w:rPr>
              <w:t>2</w:t>
            </w:r>
          </w:p>
          <w:p w14:paraId="306A4281" w14:textId="77777777" w:rsidR="00CA2CF0" w:rsidRPr="00211CEF" w:rsidRDefault="00CA2CF0" w:rsidP="00302299">
            <w:pPr>
              <w:spacing w:before="60" w:after="60"/>
              <w:jc w:val="right"/>
              <w:rPr>
                <w:b/>
                <w:color w:val="FFFFFF"/>
                <w:sz w:val="20"/>
              </w:rPr>
            </w:pPr>
            <w:r w:rsidRPr="00211CEF">
              <w:rPr>
                <w:b/>
                <w:color w:val="FFFFFF"/>
                <w:sz w:val="20"/>
              </w:rPr>
              <w:t>$’000</w:t>
            </w:r>
          </w:p>
        </w:tc>
        <w:tc>
          <w:tcPr>
            <w:tcW w:w="1418" w:type="dxa"/>
          </w:tcPr>
          <w:p w14:paraId="6CC0E201" w14:textId="77777777" w:rsidR="00CA2CF0" w:rsidRPr="00211CEF" w:rsidRDefault="00CA2CF0" w:rsidP="0070129A">
            <w:pPr>
              <w:spacing w:before="60" w:after="60"/>
              <w:jc w:val="right"/>
              <w:rPr>
                <w:b/>
                <w:color w:val="FFFFFF"/>
                <w:sz w:val="20"/>
              </w:rPr>
            </w:pPr>
            <w:r w:rsidRPr="00211CEF">
              <w:rPr>
                <w:b/>
                <w:color w:val="FFFFFF"/>
                <w:sz w:val="20"/>
              </w:rPr>
              <w:t xml:space="preserve">Budget </w:t>
            </w:r>
          </w:p>
          <w:p w14:paraId="3EAB3FF7" w14:textId="77777777" w:rsidR="00CA2CF0" w:rsidRPr="00211CEF" w:rsidRDefault="00CA2CF0" w:rsidP="0070129A">
            <w:pPr>
              <w:spacing w:before="60" w:after="60"/>
              <w:jc w:val="right"/>
              <w:rPr>
                <w:b/>
                <w:color w:val="FFFFFF"/>
                <w:sz w:val="20"/>
              </w:rPr>
            </w:pPr>
            <w:proofErr w:type="gramStart"/>
            <w:r w:rsidRPr="00211CEF">
              <w:rPr>
                <w:b/>
                <w:color w:val="FFFFFF"/>
                <w:sz w:val="20"/>
              </w:rPr>
              <w:t>at</w:t>
            </w:r>
            <w:proofErr w:type="gramEnd"/>
            <w:r w:rsidRPr="00211CEF">
              <w:rPr>
                <w:b/>
                <w:color w:val="FFFFFF"/>
                <w:sz w:val="20"/>
              </w:rPr>
              <w:t xml:space="preserve"> 30 June 202</w:t>
            </w:r>
            <w:r>
              <w:rPr>
                <w:b/>
                <w:color w:val="FFFFFF"/>
                <w:sz w:val="20"/>
              </w:rPr>
              <w:t>3</w:t>
            </w:r>
          </w:p>
          <w:p w14:paraId="4AC1CD75" w14:textId="77777777" w:rsidR="00CA2CF0" w:rsidRPr="00211CEF" w:rsidRDefault="00CA2CF0" w:rsidP="0070129A">
            <w:pPr>
              <w:spacing w:before="60" w:after="60"/>
              <w:jc w:val="right"/>
              <w:rPr>
                <w:b/>
                <w:color w:val="FFFFFF"/>
                <w:sz w:val="20"/>
              </w:rPr>
            </w:pPr>
            <w:r w:rsidRPr="00211CEF">
              <w:rPr>
                <w:b/>
                <w:color w:val="FFFFFF"/>
                <w:sz w:val="20"/>
              </w:rPr>
              <w:t>$’000</w:t>
            </w:r>
          </w:p>
        </w:tc>
      </w:tr>
      <w:tr w:rsidR="00CA2CF0" w:rsidRPr="008309AF" w14:paraId="4E10A032" w14:textId="77777777" w:rsidTr="00F368E2">
        <w:tc>
          <w:tcPr>
            <w:tcW w:w="4111" w:type="dxa"/>
          </w:tcPr>
          <w:p w14:paraId="315DAEB4" w14:textId="77777777" w:rsidR="00CA2CF0" w:rsidRPr="008309AF" w:rsidRDefault="00CA2CF0" w:rsidP="00112112">
            <w:pPr>
              <w:spacing w:before="120" w:after="120"/>
              <w:jc w:val="both"/>
              <w:rPr>
                <w:sz w:val="20"/>
              </w:rPr>
            </w:pPr>
            <w:r w:rsidRPr="008309AF">
              <w:rPr>
                <w:sz w:val="20"/>
              </w:rPr>
              <w:t>Total Assets</w:t>
            </w:r>
          </w:p>
        </w:tc>
        <w:tc>
          <w:tcPr>
            <w:tcW w:w="1134" w:type="dxa"/>
          </w:tcPr>
          <w:p w14:paraId="7203F153" w14:textId="77777777" w:rsidR="00CA2CF0" w:rsidRPr="00211CEF" w:rsidRDefault="00CA2CF0" w:rsidP="00112112">
            <w:pPr>
              <w:spacing w:before="120" w:after="120"/>
              <w:jc w:val="right"/>
              <w:rPr>
                <w:sz w:val="20"/>
              </w:rPr>
            </w:pPr>
            <w:r w:rsidRPr="00211CEF">
              <w:rPr>
                <w:sz w:val="20"/>
              </w:rPr>
              <w:t>447,156</w:t>
            </w:r>
          </w:p>
        </w:tc>
        <w:tc>
          <w:tcPr>
            <w:tcW w:w="1418" w:type="dxa"/>
          </w:tcPr>
          <w:p w14:paraId="1C4DF75D" w14:textId="77777777" w:rsidR="00CA2CF0" w:rsidRPr="00211CEF" w:rsidRDefault="00CA2CF0" w:rsidP="00112112">
            <w:pPr>
              <w:spacing w:before="120" w:after="120"/>
              <w:jc w:val="right"/>
              <w:rPr>
                <w:sz w:val="20"/>
              </w:rPr>
            </w:pPr>
            <w:r>
              <w:rPr>
                <w:sz w:val="20"/>
              </w:rPr>
              <w:t>398,731</w:t>
            </w:r>
          </w:p>
        </w:tc>
        <w:tc>
          <w:tcPr>
            <w:tcW w:w="1417" w:type="dxa"/>
          </w:tcPr>
          <w:p w14:paraId="76176826" w14:textId="77777777" w:rsidR="00CA2CF0" w:rsidRPr="00211CEF" w:rsidRDefault="00CA2CF0" w:rsidP="00112112">
            <w:pPr>
              <w:spacing w:before="120" w:after="120"/>
              <w:jc w:val="right"/>
              <w:rPr>
                <w:sz w:val="20"/>
              </w:rPr>
            </w:pPr>
            <w:r>
              <w:rPr>
                <w:sz w:val="20"/>
              </w:rPr>
              <w:t>478,515</w:t>
            </w:r>
          </w:p>
        </w:tc>
        <w:tc>
          <w:tcPr>
            <w:tcW w:w="1418" w:type="dxa"/>
          </w:tcPr>
          <w:p w14:paraId="7B0370F0" w14:textId="77777777" w:rsidR="00CA2CF0" w:rsidRPr="00211CEF" w:rsidRDefault="00CA2CF0" w:rsidP="00112112">
            <w:pPr>
              <w:spacing w:before="120" w:after="120"/>
              <w:jc w:val="right"/>
              <w:rPr>
                <w:sz w:val="20"/>
              </w:rPr>
            </w:pPr>
            <w:r w:rsidRPr="00211CEF">
              <w:rPr>
                <w:sz w:val="20"/>
              </w:rPr>
              <w:t>4</w:t>
            </w:r>
            <w:r>
              <w:rPr>
                <w:sz w:val="20"/>
              </w:rPr>
              <w:t>39,141</w:t>
            </w:r>
          </w:p>
        </w:tc>
      </w:tr>
      <w:tr w:rsidR="00CA2CF0" w:rsidRPr="008309AF" w14:paraId="219F757F" w14:textId="77777777" w:rsidTr="00F368E2">
        <w:trPr>
          <w:cnfStyle w:val="000000010000" w:firstRow="0" w:lastRow="0" w:firstColumn="0" w:lastColumn="0" w:oddVBand="0" w:evenVBand="0" w:oddHBand="0" w:evenHBand="1" w:firstRowFirstColumn="0" w:firstRowLastColumn="0" w:lastRowFirstColumn="0" w:lastRowLastColumn="0"/>
        </w:trPr>
        <w:tc>
          <w:tcPr>
            <w:tcW w:w="4111" w:type="dxa"/>
          </w:tcPr>
          <w:p w14:paraId="6EDE857D" w14:textId="77777777" w:rsidR="00CA2CF0" w:rsidRPr="008309AF" w:rsidRDefault="00CA2CF0" w:rsidP="00112112">
            <w:pPr>
              <w:spacing w:before="120" w:after="120"/>
              <w:jc w:val="both"/>
              <w:rPr>
                <w:sz w:val="20"/>
              </w:rPr>
            </w:pPr>
            <w:r w:rsidRPr="008309AF">
              <w:rPr>
                <w:sz w:val="20"/>
              </w:rPr>
              <w:t>Total Liabilities</w:t>
            </w:r>
          </w:p>
        </w:tc>
        <w:tc>
          <w:tcPr>
            <w:tcW w:w="1134" w:type="dxa"/>
          </w:tcPr>
          <w:p w14:paraId="69B3F8C1" w14:textId="77777777" w:rsidR="00CA2CF0" w:rsidRPr="00211CEF" w:rsidRDefault="00CA2CF0" w:rsidP="00112112">
            <w:pPr>
              <w:spacing w:before="120" w:after="120"/>
              <w:jc w:val="right"/>
              <w:rPr>
                <w:sz w:val="20"/>
              </w:rPr>
            </w:pPr>
            <w:r w:rsidRPr="00211CEF">
              <w:rPr>
                <w:sz w:val="20"/>
              </w:rPr>
              <w:t>334,189</w:t>
            </w:r>
          </w:p>
        </w:tc>
        <w:tc>
          <w:tcPr>
            <w:tcW w:w="1418" w:type="dxa"/>
          </w:tcPr>
          <w:p w14:paraId="385AF721" w14:textId="77777777" w:rsidR="00CA2CF0" w:rsidRPr="00211CEF" w:rsidRDefault="00CA2CF0" w:rsidP="00112112">
            <w:pPr>
              <w:spacing w:before="120" w:after="120"/>
              <w:jc w:val="right"/>
              <w:rPr>
                <w:sz w:val="20"/>
              </w:rPr>
            </w:pPr>
            <w:r>
              <w:rPr>
                <w:sz w:val="20"/>
              </w:rPr>
              <w:t>329,843</w:t>
            </w:r>
          </w:p>
        </w:tc>
        <w:tc>
          <w:tcPr>
            <w:tcW w:w="1417" w:type="dxa"/>
          </w:tcPr>
          <w:p w14:paraId="14C77FDD" w14:textId="77777777" w:rsidR="00CA2CF0" w:rsidRPr="00211CEF" w:rsidRDefault="00CA2CF0" w:rsidP="00112112">
            <w:pPr>
              <w:spacing w:before="120" w:after="120"/>
              <w:jc w:val="right"/>
              <w:rPr>
                <w:sz w:val="20"/>
              </w:rPr>
            </w:pPr>
            <w:r>
              <w:rPr>
                <w:sz w:val="20"/>
              </w:rPr>
              <w:t>344,310</w:t>
            </w:r>
          </w:p>
        </w:tc>
        <w:tc>
          <w:tcPr>
            <w:tcW w:w="1418" w:type="dxa"/>
          </w:tcPr>
          <w:p w14:paraId="4480F0B7" w14:textId="77777777" w:rsidR="00CA2CF0" w:rsidRPr="00211CEF" w:rsidRDefault="00CA2CF0" w:rsidP="00112112">
            <w:pPr>
              <w:spacing w:before="120" w:after="120"/>
              <w:jc w:val="right"/>
              <w:rPr>
                <w:sz w:val="20"/>
              </w:rPr>
            </w:pPr>
            <w:r w:rsidRPr="00211CEF">
              <w:rPr>
                <w:sz w:val="20"/>
              </w:rPr>
              <w:t>3</w:t>
            </w:r>
            <w:r>
              <w:rPr>
                <w:sz w:val="20"/>
              </w:rPr>
              <w:t>14,673</w:t>
            </w:r>
          </w:p>
        </w:tc>
      </w:tr>
      <w:tr w:rsidR="00CA2CF0" w:rsidRPr="008309AF" w14:paraId="11D694F7" w14:textId="77777777" w:rsidTr="00F368E2">
        <w:tc>
          <w:tcPr>
            <w:tcW w:w="4111" w:type="dxa"/>
            <w:tcBorders>
              <w:bottom w:val="single" w:sz="8" w:space="0" w:color="BFBFBF"/>
            </w:tcBorders>
          </w:tcPr>
          <w:p w14:paraId="7D6B5AE1" w14:textId="77777777" w:rsidR="00CA2CF0" w:rsidRPr="003044C6" w:rsidRDefault="00CA2CF0" w:rsidP="00112112">
            <w:pPr>
              <w:spacing w:before="120" w:after="120"/>
              <w:jc w:val="both"/>
              <w:rPr>
                <w:sz w:val="20"/>
              </w:rPr>
            </w:pPr>
            <w:r w:rsidRPr="003044C6">
              <w:rPr>
                <w:sz w:val="20"/>
              </w:rPr>
              <w:t>Funding Ratio</w:t>
            </w:r>
          </w:p>
        </w:tc>
        <w:tc>
          <w:tcPr>
            <w:tcW w:w="1134" w:type="dxa"/>
            <w:tcBorders>
              <w:bottom w:val="single" w:sz="8" w:space="0" w:color="BFBFBF"/>
            </w:tcBorders>
          </w:tcPr>
          <w:p w14:paraId="1A8A7076" w14:textId="77777777" w:rsidR="00CA2CF0" w:rsidRPr="003044C6" w:rsidRDefault="00CA2CF0" w:rsidP="00112112">
            <w:pPr>
              <w:spacing w:before="120" w:after="120"/>
              <w:jc w:val="right"/>
              <w:rPr>
                <w:sz w:val="20"/>
              </w:rPr>
            </w:pPr>
            <w:r w:rsidRPr="003044C6">
              <w:rPr>
                <w:sz w:val="20"/>
              </w:rPr>
              <w:t>134%</w:t>
            </w:r>
          </w:p>
        </w:tc>
        <w:tc>
          <w:tcPr>
            <w:tcW w:w="1418" w:type="dxa"/>
            <w:tcBorders>
              <w:bottom w:val="single" w:sz="8" w:space="0" w:color="BFBFBF"/>
            </w:tcBorders>
          </w:tcPr>
          <w:p w14:paraId="4C09291F" w14:textId="77777777" w:rsidR="00CA2CF0" w:rsidRPr="003044C6" w:rsidRDefault="00CA2CF0" w:rsidP="00112112">
            <w:pPr>
              <w:spacing w:before="120" w:after="120"/>
              <w:jc w:val="right"/>
              <w:rPr>
                <w:sz w:val="20"/>
              </w:rPr>
            </w:pPr>
            <w:r>
              <w:rPr>
                <w:sz w:val="20"/>
              </w:rPr>
              <w:t>121%</w:t>
            </w:r>
          </w:p>
        </w:tc>
        <w:tc>
          <w:tcPr>
            <w:tcW w:w="1417" w:type="dxa"/>
            <w:tcBorders>
              <w:bottom w:val="single" w:sz="8" w:space="0" w:color="BFBFBF"/>
            </w:tcBorders>
          </w:tcPr>
          <w:p w14:paraId="167B6454" w14:textId="77777777" w:rsidR="00CA2CF0" w:rsidRPr="003044C6" w:rsidRDefault="00CA2CF0" w:rsidP="00112112">
            <w:pPr>
              <w:spacing w:before="120" w:after="120"/>
              <w:jc w:val="right"/>
              <w:rPr>
                <w:sz w:val="20"/>
              </w:rPr>
            </w:pPr>
            <w:r w:rsidRPr="003044C6">
              <w:rPr>
                <w:sz w:val="20"/>
              </w:rPr>
              <w:t>13</w:t>
            </w:r>
            <w:r>
              <w:rPr>
                <w:sz w:val="20"/>
              </w:rPr>
              <w:t>9</w:t>
            </w:r>
            <w:r w:rsidRPr="003044C6">
              <w:rPr>
                <w:sz w:val="20"/>
              </w:rPr>
              <w:t>%</w:t>
            </w:r>
          </w:p>
        </w:tc>
        <w:tc>
          <w:tcPr>
            <w:tcW w:w="1418" w:type="dxa"/>
            <w:tcBorders>
              <w:bottom w:val="single" w:sz="8" w:space="0" w:color="BFBFBF"/>
            </w:tcBorders>
          </w:tcPr>
          <w:p w14:paraId="16C4AABB" w14:textId="77777777" w:rsidR="00CA2CF0" w:rsidRPr="003044C6" w:rsidRDefault="00CA2CF0" w:rsidP="00112112">
            <w:pPr>
              <w:spacing w:before="120" w:after="120"/>
              <w:jc w:val="right"/>
              <w:rPr>
                <w:sz w:val="20"/>
              </w:rPr>
            </w:pPr>
            <w:r w:rsidRPr="003044C6">
              <w:rPr>
                <w:sz w:val="20"/>
              </w:rPr>
              <w:t>1</w:t>
            </w:r>
            <w:r>
              <w:rPr>
                <w:sz w:val="20"/>
              </w:rPr>
              <w:t>40</w:t>
            </w:r>
            <w:r w:rsidRPr="003044C6">
              <w:rPr>
                <w:sz w:val="20"/>
              </w:rPr>
              <w:t>%</w:t>
            </w:r>
          </w:p>
        </w:tc>
      </w:tr>
    </w:tbl>
    <w:p w14:paraId="701D70B7" w14:textId="77777777" w:rsidR="00CA2CF0" w:rsidRPr="003044C6" w:rsidRDefault="00CA2CF0" w:rsidP="00CA2CF0">
      <w:pPr>
        <w:autoSpaceDE w:val="0"/>
        <w:autoSpaceDN w:val="0"/>
        <w:adjustRightInd w:val="0"/>
        <w:spacing w:line="264" w:lineRule="auto"/>
        <w:rPr>
          <w:rFonts w:asciiTheme="minorHAnsi" w:hAnsiTheme="minorHAnsi"/>
          <w:szCs w:val="22"/>
          <w:lang w:val="en-US"/>
        </w:rPr>
      </w:pPr>
      <w:r w:rsidRPr="003044C6">
        <w:rPr>
          <w:rFonts w:asciiTheme="minorHAnsi" w:hAnsiTheme="minorHAnsi"/>
          <w:szCs w:val="22"/>
          <w:lang w:val="en-US"/>
        </w:rPr>
        <w:t xml:space="preserve">The Authority’s funding ratio </w:t>
      </w:r>
      <w:r>
        <w:rPr>
          <w:rFonts w:asciiTheme="minorHAnsi" w:hAnsiTheme="minorHAnsi"/>
          <w:szCs w:val="22"/>
          <w:lang w:val="en-US"/>
        </w:rPr>
        <w:t xml:space="preserve">as </w:t>
      </w:r>
      <w:proofErr w:type="gramStart"/>
      <w:r w:rsidRPr="003044C6">
        <w:rPr>
          <w:rFonts w:asciiTheme="minorHAnsi" w:hAnsiTheme="minorHAnsi"/>
          <w:szCs w:val="22"/>
          <w:lang w:val="en-US"/>
        </w:rPr>
        <w:t>at</w:t>
      </w:r>
      <w:proofErr w:type="gramEnd"/>
      <w:r w:rsidRPr="003044C6">
        <w:rPr>
          <w:rFonts w:asciiTheme="minorHAnsi" w:hAnsiTheme="minorHAnsi"/>
          <w:szCs w:val="22"/>
          <w:lang w:val="en-US"/>
        </w:rPr>
        <w:t xml:space="preserve"> 30 June 202</w:t>
      </w:r>
      <w:r>
        <w:rPr>
          <w:rFonts w:asciiTheme="minorHAnsi" w:hAnsiTheme="minorHAnsi"/>
          <w:szCs w:val="22"/>
          <w:lang w:val="en-US"/>
        </w:rPr>
        <w:t>2</w:t>
      </w:r>
      <w:r w:rsidRPr="003044C6">
        <w:rPr>
          <w:rFonts w:asciiTheme="minorHAnsi" w:hAnsiTheme="minorHAnsi"/>
          <w:szCs w:val="22"/>
          <w:lang w:val="en-US"/>
        </w:rPr>
        <w:t xml:space="preserve"> is </w:t>
      </w:r>
      <w:r w:rsidRPr="003044C6">
        <w:rPr>
          <w:rFonts w:asciiTheme="minorHAnsi" w:hAnsiTheme="minorHAnsi"/>
          <w:b/>
          <w:bCs/>
          <w:szCs w:val="22"/>
          <w:lang w:val="en-US"/>
        </w:rPr>
        <w:t>1</w:t>
      </w:r>
      <w:r>
        <w:rPr>
          <w:rFonts w:asciiTheme="minorHAnsi" w:hAnsiTheme="minorHAnsi"/>
          <w:b/>
          <w:bCs/>
          <w:szCs w:val="22"/>
          <w:lang w:val="en-US"/>
        </w:rPr>
        <w:t>21</w:t>
      </w:r>
      <w:r w:rsidRPr="003044C6">
        <w:rPr>
          <w:rFonts w:asciiTheme="minorHAnsi" w:hAnsiTheme="minorHAnsi"/>
          <w:b/>
          <w:bCs/>
          <w:szCs w:val="22"/>
          <w:lang w:val="en-US"/>
        </w:rPr>
        <w:t xml:space="preserve"> per cent. </w:t>
      </w:r>
      <w:r w:rsidRPr="003044C6">
        <w:rPr>
          <w:rFonts w:asciiTheme="minorHAnsi" w:hAnsiTheme="minorHAnsi"/>
          <w:szCs w:val="22"/>
          <w:lang w:val="en-US"/>
        </w:rPr>
        <w:t xml:space="preserve">This is </w:t>
      </w:r>
      <w:r>
        <w:rPr>
          <w:rFonts w:asciiTheme="minorHAnsi" w:hAnsiTheme="minorHAnsi"/>
          <w:szCs w:val="22"/>
          <w:lang w:val="en-US"/>
        </w:rPr>
        <w:t>lower</w:t>
      </w:r>
      <w:r w:rsidRPr="003044C6">
        <w:rPr>
          <w:rFonts w:asciiTheme="minorHAnsi" w:hAnsiTheme="minorHAnsi"/>
          <w:szCs w:val="22"/>
          <w:lang w:val="en-US"/>
        </w:rPr>
        <w:t xml:space="preserve"> than the 202</w:t>
      </w:r>
      <w:r>
        <w:rPr>
          <w:rFonts w:asciiTheme="minorHAnsi" w:hAnsiTheme="minorHAnsi"/>
          <w:szCs w:val="22"/>
          <w:lang w:val="en-US"/>
        </w:rPr>
        <w:t>1</w:t>
      </w:r>
      <w:r w:rsidRPr="003044C6">
        <w:rPr>
          <w:rFonts w:asciiTheme="minorHAnsi" w:hAnsiTheme="minorHAnsi"/>
          <w:szCs w:val="22"/>
          <w:lang w:val="en-US"/>
        </w:rPr>
        <w:t>-2</w:t>
      </w:r>
      <w:r>
        <w:rPr>
          <w:rFonts w:asciiTheme="minorHAnsi" w:hAnsiTheme="minorHAnsi"/>
          <w:szCs w:val="22"/>
          <w:lang w:val="en-US"/>
        </w:rPr>
        <w:t>2</w:t>
      </w:r>
      <w:r w:rsidRPr="003044C6">
        <w:rPr>
          <w:rFonts w:asciiTheme="minorHAnsi" w:hAnsiTheme="minorHAnsi"/>
          <w:szCs w:val="22"/>
          <w:lang w:val="en-US"/>
        </w:rPr>
        <w:t xml:space="preserve"> budget funding ratio of </w:t>
      </w:r>
      <w:r w:rsidRPr="003044C6">
        <w:rPr>
          <w:rFonts w:asciiTheme="minorHAnsi" w:hAnsiTheme="minorHAnsi"/>
          <w:b/>
          <w:szCs w:val="22"/>
          <w:lang w:val="en-US"/>
        </w:rPr>
        <w:t>13</w:t>
      </w:r>
      <w:r>
        <w:rPr>
          <w:rFonts w:asciiTheme="minorHAnsi" w:hAnsiTheme="minorHAnsi"/>
          <w:b/>
          <w:szCs w:val="22"/>
          <w:lang w:val="en-US"/>
        </w:rPr>
        <w:t>9</w:t>
      </w:r>
      <w:r w:rsidRPr="003044C6">
        <w:rPr>
          <w:rFonts w:asciiTheme="minorHAnsi" w:hAnsiTheme="minorHAnsi"/>
          <w:b/>
          <w:szCs w:val="22"/>
          <w:lang w:val="en-US"/>
        </w:rPr>
        <w:t> per cent</w:t>
      </w:r>
      <w:r w:rsidRPr="003044C6">
        <w:rPr>
          <w:rFonts w:asciiTheme="minorHAnsi" w:hAnsiTheme="minorHAnsi"/>
          <w:szCs w:val="22"/>
          <w:lang w:val="en-US"/>
        </w:rPr>
        <w:t xml:space="preserve"> due to </w:t>
      </w:r>
      <w:r>
        <w:rPr>
          <w:rFonts w:asciiTheme="minorHAnsi" w:hAnsiTheme="minorHAnsi"/>
          <w:szCs w:val="22"/>
          <w:lang w:val="en-US"/>
        </w:rPr>
        <w:t>the decrease in value of investments and the larger amounts of claims payments made during 2021-22</w:t>
      </w:r>
      <w:r w:rsidRPr="003044C6">
        <w:rPr>
          <w:rFonts w:asciiTheme="minorHAnsi" w:hAnsiTheme="minorHAnsi"/>
          <w:szCs w:val="22"/>
          <w:lang w:val="en-US"/>
        </w:rPr>
        <w:t>.</w:t>
      </w:r>
    </w:p>
    <w:p w14:paraId="347A0408" w14:textId="77777777" w:rsidR="00CA2CF0" w:rsidRPr="008309AF" w:rsidRDefault="00CA2CF0" w:rsidP="00CA2CF0">
      <w:pPr>
        <w:pStyle w:val="BodyText2"/>
        <w:spacing w:after="200" w:line="264" w:lineRule="auto"/>
        <w:rPr>
          <w:rFonts w:asciiTheme="minorHAnsi" w:hAnsiTheme="minorHAnsi"/>
          <w:szCs w:val="22"/>
        </w:rPr>
      </w:pPr>
      <w:r w:rsidRPr="003044C6">
        <w:rPr>
          <w:rFonts w:asciiTheme="minorHAnsi" w:hAnsiTheme="minorHAnsi"/>
          <w:szCs w:val="22"/>
        </w:rPr>
        <w:t xml:space="preserve">The Authority’s </w:t>
      </w:r>
      <w:r>
        <w:rPr>
          <w:rFonts w:asciiTheme="minorHAnsi" w:hAnsiTheme="minorHAnsi"/>
          <w:szCs w:val="22"/>
        </w:rPr>
        <w:t xml:space="preserve">budget </w:t>
      </w:r>
      <w:r w:rsidRPr="003044C6">
        <w:rPr>
          <w:rFonts w:asciiTheme="minorHAnsi" w:hAnsiTheme="minorHAnsi"/>
          <w:szCs w:val="22"/>
        </w:rPr>
        <w:t>forecast for 202</w:t>
      </w:r>
      <w:r>
        <w:rPr>
          <w:rFonts w:asciiTheme="minorHAnsi" w:hAnsiTheme="minorHAnsi"/>
          <w:szCs w:val="22"/>
        </w:rPr>
        <w:t>2</w:t>
      </w:r>
      <w:r w:rsidRPr="003044C6">
        <w:rPr>
          <w:rFonts w:asciiTheme="minorHAnsi" w:hAnsiTheme="minorHAnsi"/>
          <w:szCs w:val="22"/>
        </w:rPr>
        <w:t>-2</w:t>
      </w:r>
      <w:r>
        <w:rPr>
          <w:rFonts w:asciiTheme="minorHAnsi" w:hAnsiTheme="minorHAnsi"/>
          <w:szCs w:val="22"/>
        </w:rPr>
        <w:t>3</w:t>
      </w:r>
      <w:r w:rsidRPr="003044C6">
        <w:rPr>
          <w:rFonts w:asciiTheme="minorHAnsi" w:hAnsiTheme="minorHAnsi"/>
          <w:szCs w:val="22"/>
        </w:rPr>
        <w:t xml:space="preserve"> funding ratio </w:t>
      </w:r>
      <w:r>
        <w:rPr>
          <w:rFonts w:asciiTheme="minorHAnsi" w:hAnsiTheme="minorHAnsi"/>
          <w:szCs w:val="22"/>
        </w:rPr>
        <w:t>is</w:t>
      </w:r>
      <w:r w:rsidRPr="003044C6">
        <w:rPr>
          <w:rFonts w:asciiTheme="minorHAnsi" w:hAnsiTheme="minorHAnsi"/>
          <w:szCs w:val="22"/>
        </w:rPr>
        <w:t xml:space="preserve"> </w:t>
      </w:r>
      <w:r>
        <w:rPr>
          <w:rFonts w:asciiTheme="minorHAnsi" w:hAnsiTheme="minorHAnsi"/>
          <w:szCs w:val="22"/>
        </w:rPr>
        <w:t xml:space="preserve">significantly higher at </w:t>
      </w:r>
      <w:r w:rsidRPr="003044C6">
        <w:rPr>
          <w:rFonts w:asciiTheme="minorHAnsi" w:hAnsiTheme="minorHAnsi"/>
          <w:b/>
          <w:szCs w:val="22"/>
        </w:rPr>
        <w:t>1</w:t>
      </w:r>
      <w:r>
        <w:rPr>
          <w:rFonts w:asciiTheme="minorHAnsi" w:hAnsiTheme="minorHAnsi"/>
          <w:b/>
          <w:szCs w:val="22"/>
        </w:rPr>
        <w:t>40</w:t>
      </w:r>
      <w:r w:rsidRPr="003044C6">
        <w:rPr>
          <w:rFonts w:asciiTheme="minorHAnsi" w:hAnsiTheme="minorHAnsi"/>
          <w:b/>
          <w:szCs w:val="22"/>
        </w:rPr>
        <w:t> per cent</w:t>
      </w:r>
      <w:r>
        <w:rPr>
          <w:rFonts w:asciiTheme="minorHAnsi" w:hAnsiTheme="minorHAnsi"/>
          <w:szCs w:val="22"/>
        </w:rPr>
        <w:t xml:space="preserve"> mainly due to the timing difference as the budget was set in April 2022 with the base value of investment and investment returns. There has been a significant decline in investment value for the final two months in the financial year since the budget adjustment was closed, leading to a larger variance from 2021-22 actual results.</w:t>
      </w:r>
    </w:p>
    <w:p w14:paraId="7B06A696" w14:textId="37A23A08" w:rsidR="00B250BB" w:rsidRDefault="00B250BB">
      <w:pPr>
        <w:spacing w:before="0" w:after="160" w:line="259" w:lineRule="auto"/>
        <w:rPr>
          <w:rFonts w:asciiTheme="minorHAnsi" w:hAnsiTheme="minorHAnsi"/>
          <w:szCs w:val="22"/>
        </w:rPr>
      </w:pPr>
      <w:r>
        <w:rPr>
          <w:rFonts w:asciiTheme="minorHAnsi" w:hAnsiTheme="minorHAnsi"/>
          <w:szCs w:val="22"/>
        </w:rPr>
        <w:br w:type="page"/>
      </w:r>
    </w:p>
    <w:p w14:paraId="7A39E960" w14:textId="2699C65F" w:rsidR="00C916B8" w:rsidRPr="00484333" w:rsidRDefault="00C916B8" w:rsidP="00484333">
      <w:pPr>
        <w:pStyle w:val="Heading2"/>
      </w:pPr>
      <w:bookmarkStart w:id="609" w:name="_Toc53391324"/>
      <w:bookmarkStart w:id="610" w:name="_Toc55483064"/>
      <w:r w:rsidRPr="00484333">
        <w:lastRenderedPageBreak/>
        <w:t xml:space="preserve">C.2 Financial </w:t>
      </w:r>
      <w:bookmarkEnd w:id="592"/>
      <w:bookmarkEnd w:id="593"/>
      <w:bookmarkEnd w:id="594"/>
      <w:r w:rsidRPr="00484333">
        <w:t>Statements</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14:paraId="3E0512E9" w14:textId="637F532D" w:rsidR="00755CA7" w:rsidRDefault="001D1198" w:rsidP="00C35D02">
      <w:pPr>
        <w:pStyle w:val="Heading4"/>
      </w:pPr>
      <w:r w:rsidRPr="001D1198">
        <w:t>For the Financial Year Ended 30 June 202</w:t>
      </w:r>
      <w:r w:rsidR="00001AB3">
        <w:t>2</w:t>
      </w:r>
      <w:bookmarkStart w:id="611" w:name="_Toc332784434"/>
      <w:bookmarkStart w:id="612" w:name="_Toc366053296"/>
      <w:bookmarkStart w:id="613" w:name="_Toc366053967"/>
      <w:bookmarkStart w:id="614" w:name="_Toc490043649"/>
      <w:bookmarkStart w:id="615" w:name="_Toc490043703"/>
      <w:bookmarkStart w:id="616" w:name="_Toc490043750"/>
      <w:bookmarkStart w:id="617" w:name="_Toc490043797"/>
      <w:bookmarkStart w:id="618" w:name="_Toc490043850"/>
      <w:bookmarkStart w:id="619" w:name="_Toc490044186"/>
      <w:bookmarkStart w:id="620" w:name="_Toc490044458"/>
      <w:bookmarkStart w:id="621" w:name="_Toc493661330"/>
      <w:bookmarkStart w:id="622" w:name="_Toc493661384"/>
      <w:bookmarkStart w:id="623" w:name="_Toc516562796"/>
      <w:bookmarkStart w:id="624" w:name="_Toc516562898"/>
      <w:bookmarkStart w:id="625" w:name="_Toc516563227"/>
      <w:bookmarkStart w:id="626" w:name="_Toc516569078"/>
      <w:bookmarkStart w:id="627" w:name="_Toc16063836"/>
      <w:bookmarkStart w:id="628" w:name="_Toc53391325"/>
    </w:p>
    <w:p w14:paraId="444918E8" w14:textId="12559EA9" w:rsidR="0052793B" w:rsidRDefault="00755CA7" w:rsidP="00533299">
      <w:pPr>
        <w:sectPr w:rsidR="0052793B" w:rsidSect="00C201AD">
          <w:footerReference w:type="default" r:id="rId33"/>
          <w:pgSz w:w="11906" w:h="16838"/>
          <w:pgMar w:top="1418" w:right="992" w:bottom="1559" w:left="1276" w:header="567" w:footer="295" w:gutter="0"/>
          <w:cols w:space="708"/>
          <w:docGrid w:linePitch="360"/>
        </w:sectPr>
      </w:pPr>
      <w:r w:rsidRPr="00533299">
        <w:rPr>
          <w:szCs w:val="22"/>
        </w:rPr>
        <w:t xml:space="preserve">The Authority’s </w:t>
      </w:r>
      <w:r w:rsidR="00227D40">
        <w:rPr>
          <w:szCs w:val="22"/>
        </w:rPr>
        <w:t xml:space="preserve">Financial Statements </w:t>
      </w:r>
      <w:r w:rsidR="00E069CF">
        <w:rPr>
          <w:szCs w:val="22"/>
        </w:rPr>
        <w:t>are</w:t>
      </w:r>
      <w:r w:rsidR="00227D40">
        <w:rPr>
          <w:szCs w:val="22"/>
        </w:rPr>
        <w:t xml:space="preserve"> reported on page </w:t>
      </w:r>
      <w:r w:rsidR="000D7083">
        <w:rPr>
          <w:szCs w:val="22"/>
        </w:rPr>
        <w:t xml:space="preserve">45 </w:t>
      </w:r>
      <w:r w:rsidR="00227D40">
        <w:t xml:space="preserve">of the </w:t>
      </w:r>
      <w:r w:rsidR="00227D40" w:rsidRPr="00227D40">
        <w:rPr>
          <w:i/>
          <w:iCs/>
        </w:rPr>
        <w:t>20</w:t>
      </w:r>
      <w:r w:rsidR="00382338">
        <w:rPr>
          <w:i/>
          <w:iCs/>
        </w:rPr>
        <w:t>2</w:t>
      </w:r>
      <w:r w:rsidR="00001AB3">
        <w:rPr>
          <w:i/>
          <w:iCs/>
        </w:rPr>
        <w:t>1</w:t>
      </w:r>
      <w:r w:rsidR="00227D40" w:rsidRPr="00227D40">
        <w:rPr>
          <w:i/>
          <w:iCs/>
        </w:rPr>
        <w:t>-2</w:t>
      </w:r>
      <w:r w:rsidR="00001AB3">
        <w:rPr>
          <w:i/>
          <w:iCs/>
        </w:rPr>
        <w:t>2</w:t>
      </w:r>
      <w:r w:rsidR="00227D40" w:rsidRPr="00227D40">
        <w:rPr>
          <w:i/>
          <w:iCs/>
        </w:rPr>
        <w:t xml:space="preserve"> ACT Insurance Authority Annual Report</w:t>
      </w:r>
      <w:r w:rsidR="00227D40">
        <w:t>.</w:t>
      </w:r>
    </w:p>
    <w:p w14:paraId="492D218B" w14:textId="0DAAAE73" w:rsidR="00BA1D65" w:rsidRDefault="00C201AD" w:rsidP="00944CAD">
      <w:pPr>
        <w:keepNext/>
        <w:spacing w:before="120" w:after="120" w:line="240" w:lineRule="auto"/>
        <w:jc w:val="center"/>
        <w:outlineLvl w:val="0"/>
        <w:rPr>
          <w:rFonts w:eastAsia="MS Mincho"/>
          <w:b/>
          <w:sz w:val="28"/>
          <w:szCs w:val="24"/>
          <w:lang w:val="en-US" w:eastAsia="ja-JP"/>
        </w:rPr>
      </w:pPr>
      <w:r w:rsidRPr="00BA1D65">
        <w:rPr>
          <w:rFonts w:eastAsia="MS Mincho"/>
          <w:noProof/>
          <w:sz w:val="24"/>
          <w:szCs w:val="24"/>
          <w:lang w:eastAsia="en-AU"/>
        </w:rPr>
        <w:lastRenderedPageBreak/>
        <w:drawing>
          <wp:inline distT="0" distB="0" distL="0" distR="0" wp14:anchorId="67F31B36" wp14:editId="1E0B371A">
            <wp:extent cx="6120765" cy="1281430"/>
            <wp:effectExtent l="0" t="0" r="0" b="0"/>
            <wp:docPr id="16" name="Picture 16" descr="Letterhead displaying logo of the ACT Audit Office. Auditor-General an officer of the ACT legislative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765" cy="1281430"/>
                    </a:xfrm>
                    <a:prstGeom prst="rect">
                      <a:avLst/>
                    </a:prstGeom>
                    <a:extLst>
                      <a:ext uri="{FAA26D3D-D897-4be2-8F04-BA451C77F1D7}">
                        <ma14:placeholderFlag xmlns:arto="http://schemas.microsoft.com/office/word/2006/arto"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D996708" w14:textId="77777777" w:rsidR="00BA1D65" w:rsidRPr="00BA1D65" w:rsidRDefault="00BA1D65" w:rsidP="00BA1D65">
      <w:pPr>
        <w:keepNext/>
        <w:spacing w:before="120" w:after="120" w:line="240" w:lineRule="auto"/>
        <w:jc w:val="center"/>
        <w:outlineLvl w:val="0"/>
        <w:rPr>
          <w:rFonts w:eastAsia="MS Mincho"/>
          <w:b/>
          <w:sz w:val="28"/>
          <w:szCs w:val="24"/>
          <w:lang w:val="en-US" w:eastAsia="ja-JP"/>
        </w:rPr>
      </w:pPr>
      <w:r w:rsidRPr="00BA1D65">
        <w:rPr>
          <w:rFonts w:eastAsia="MS Mincho"/>
          <w:b/>
          <w:sz w:val="28"/>
          <w:szCs w:val="24"/>
          <w:lang w:val="en-US" w:eastAsia="ja-JP"/>
        </w:rPr>
        <w:t>INDEPENDENT AUDITOR’S REPORT</w:t>
      </w:r>
    </w:p>
    <w:p w14:paraId="11128875" w14:textId="77777777" w:rsidR="00BA1D65" w:rsidRPr="00BA1D65" w:rsidRDefault="00BA1D65" w:rsidP="00BA1D65">
      <w:pPr>
        <w:keepNext/>
        <w:spacing w:before="120" w:after="120" w:line="240" w:lineRule="auto"/>
        <w:jc w:val="both"/>
        <w:outlineLvl w:val="1"/>
        <w:rPr>
          <w:rFonts w:eastAsia="MS Mincho"/>
          <w:b/>
          <w:szCs w:val="22"/>
          <w:lang w:val="en-US" w:eastAsia="ja-JP"/>
        </w:rPr>
      </w:pPr>
      <w:r w:rsidRPr="00BA1D65">
        <w:rPr>
          <w:rFonts w:eastAsia="MS Mincho"/>
          <w:b/>
          <w:szCs w:val="22"/>
          <w:lang w:val="en-US" w:eastAsia="ja-JP"/>
        </w:rPr>
        <w:t xml:space="preserve">To the Members of the ACT Legislative Assembly </w:t>
      </w:r>
    </w:p>
    <w:p w14:paraId="0F09AF39" w14:textId="77777777" w:rsidR="00BA1D65" w:rsidRPr="00BA1D65" w:rsidRDefault="00BA1D65" w:rsidP="00BA1D65">
      <w:pPr>
        <w:keepNext/>
        <w:spacing w:before="120" w:after="120" w:line="240" w:lineRule="auto"/>
        <w:jc w:val="both"/>
        <w:outlineLvl w:val="2"/>
        <w:rPr>
          <w:rFonts w:eastAsia="MS Mincho"/>
          <w:b/>
          <w:szCs w:val="22"/>
          <w:lang w:val="en-US" w:eastAsia="ja-JP"/>
        </w:rPr>
      </w:pPr>
      <w:r w:rsidRPr="00BA1D65">
        <w:rPr>
          <w:rFonts w:eastAsia="MS Mincho"/>
          <w:b/>
          <w:szCs w:val="22"/>
          <w:lang w:val="en-US" w:eastAsia="ja-JP"/>
        </w:rPr>
        <w:t xml:space="preserve">Opinion </w:t>
      </w:r>
    </w:p>
    <w:p w14:paraId="0193D276" w14:textId="77777777" w:rsidR="00BA1D65" w:rsidRPr="00BA1D65" w:rsidRDefault="00BA1D65" w:rsidP="00BA1D65">
      <w:pPr>
        <w:autoSpaceDE w:val="0"/>
        <w:autoSpaceDN w:val="0"/>
        <w:adjustRightInd w:val="0"/>
        <w:spacing w:before="120" w:after="120" w:line="240" w:lineRule="auto"/>
        <w:jc w:val="both"/>
        <w:rPr>
          <w:rFonts w:eastAsia="MS Mincho"/>
          <w:szCs w:val="22"/>
          <w:lang w:val="en-US" w:eastAsia="ja-JP"/>
        </w:rPr>
      </w:pPr>
      <w:r w:rsidRPr="00BA1D65">
        <w:rPr>
          <w:rFonts w:eastAsia="MS Mincho"/>
          <w:szCs w:val="22"/>
          <w:lang w:val="en-US" w:eastAsia="ja-JP"/>
        </w:rPr>
        <w:t xml:space="preserve">I have audited the financial statements of the </w:t>
      </w:r>
      <w:r w:rsidRPr="00BA1D65">
        <w:rPr>
          <w:rFonts w:eastAsia="MS Mincho"/>
          <w:szCs w:val="22"/>
          <w:lang w:eastAsia="ja-JP"/>
        </w:rPr>
        <w:t xml:space="preserve">ACT Insurance Authority (Authority) </w:t>
      </w:r>
      <w:r w:rsidRPr="00BA1D65">
        <w:rPr>
          <w:rFonts w:eastAsia="MS Mincho"/>
          <w:szCs w:val="22"/>
          <w:lang w:val="en-US" w:eastAsia="ja-JP"/>
        </w:rPr>
        <w:t>for the year ended 30 June 2022 which comprise the operating statement, balance sheet, statement of changes in equity, statement of cash flows, and notes to the financial statements, including a summary of significant accounting policies and other explanatory information.</w:t>
      </w:r>
    </w:p>
    <w:p w14:paraId="1EFDA78D" w14:textId="77777777" w:rsidR="00BA1D65" w:rsidRPr="00BA1D65" w:rsidRDefault="00BA1D65" w:rsidP="00BA1D65">
      <w:pPr>
        <w:keepNext/>
        <w:spacing w:before="120" w:after="120" w:line="240" w:lineRule="auto"/>
        <w:jc w:val="both"/>
        <w:outlineLvl w:val="0"/>
        <w:rPr>
          <w:rFonts w:eastAsia="MS Mincho"/>
          <w:szCs w:val="22"/>
          <w:lang w:val="en-US" w:eastAsia="ja-JP"/>
        </w:rPr>
      </w:pPr>
      <w:r w:rsidRPr="00BA1D65">
        <w:rPr>
          <w:rFonts w:eastAsia="MS Mincho"/>
          <w:szCs w:val="22"/>
          <w:lang w:val="en-US" w:eastAsia="ja-JP"/>
        </w:rPr>
        <w:t xml:space="preserve">In my opinion, the financial statements: </w:t>
      </w:r>
    </w:p>
    <w:p w14:paraId="041185EC" w14:textId="36C854D1" w:rsidR="00BA1D65" w:rsidRPr="00BA1D65" w:rsidRDefault="00BA1D65" w:rsidP="00BA1D65">
      <w:pPr>
        <w:pStyle w:val="ListParagraph"/>
        <w:keepNext/>
        <w:numPr>
          <w:ilvl w:val="0"/>
          <w:numId w:val="58"/>
        </w:numPr>
        <w:tabs>
          <w:tab w:val="left" w:pos="567"/>
        </w:tabs>
        <w:spacing w:before="120" w:after="120" w:line="240" w:lineRule="auto"/>
        <w:jc w:val="both"/>
        <w:outlineLvl w:val="0"/>
        <w:rPr>
          <w:rFonts w:eastAsia="MS Mincho"/>
          <w:szCs w:val="22"/>
          <w:lang w:val="en-US" w:eastAsia="ja-JP"/>
        </w:rPr>
      </w:pPr>
      <w:r>
        <w:rPr>
          <w:rFonts w:eastAsia="MS Mincho"/>
          <w:szCs w:val="22"/>
          <w:lang w:val="en-US" w:eastAsia="ja-JP"/>
        </w:rPr>
        <w:t xml:space="preserve">   </w:t>
      </w:r>
      <w:r w:rsidRPr="00BA1D65">
        <w:rPr>
          <w:rFonts w:eastAsia="MS Mincho"/>
          <w:szCs w:val="22"/>
          <w:lang w:val="en-US" w:eastAsia="ja-JP"/>
        </w:rPr>
        <w:t xml:space="preserve">present fairly, in all material respects, the Authority's financial position as </w:t>
      </w:r>
      <w:proofErr w:type="gramStart"/>
      <w:r w:rsidRPr="00BA1D65">
        <w:rPr>
          <w:rFonts w:eastAsia="MS Mincho"/>
          <w:szCs w:val="22"/>
          <w:lang w:val="en-US" w:eastAsia="ja-JP"/>
        </w:rPr>
        <w:t>at</w:t>
      </w:r>
      <w:proofErr w:type="gramEnd"/>
      <w:r w:rsidRPr="00BA1D65">
        <w:rPr>
          <w:rFonts w:eastAsia="MS Mincho"/>
          <w:szCs w:val="22"/>
          <w:lang w:val="en-US" w:eastAsia="ja-JP"/>
        </w:rPr>
        <w:t xml:space="preserve"> 30 June 2022, and its financial performance and cash flows for the year then ended; and</w:t>
      </w:r>
    </w:p>
    <w:p w14:paraId="2F4B6878" w14:textId="77777777" w:rsidR="00BA1D65" w:rsidRPr="00BA1D65" w:rsidRDefault="00BA1D65" w:rsidP="00BA1D65">
      <w:pPr>
        <w:keepNext/>
        <w:numPr>
          <w:ilvl w:val="0"/>
          <w:numId w:val="58"/>
        </w:numPr>
        <w:tabs>
          <w:tab w:val="left" w:pos="567"/>
        </w:tabs>
        <w:spacing w:before="120" w:after="120" w:line="240" w:lineRule="auto"/>
        <w:jc w:val="both"/>
        <w:outlineLvl w:val="0"/>
        <w:rPr>
          <w:rFonts w:eastAsia="MS Mincho"/>
          <w:szCs w:val="22"/>
          <w:lang w:val="en-US" w:eastAsia="ja-JP"/>
        </w:rPr>
      </w:pPr>
      <w:r w:rsidRPr="00BA1D65">
        <w:rPr>
          <w:rFonts w:eastAsia="MS Mincho" w:cs="Calibri"/>
          <w:szCs w:val="22"/>
          <w:lang w:val="en-US" w:eastAsia="ja-JP"/>
        </w:rPr>
        <w:t xml:space="preserve">are presented in accordance with the </w:t>
      </w:r>
      <w:r w:rsidRPr="00BA1D65">
        <w:rPr>
          <w:rFonts w:eastAsia="MS Mincho"/>
          <w:i/>
          <w:szCs w:val="22"/>
          <w:lang w:val="en-US" w:eastAsia="ja-JP"/>
        </w:rPr>
        <w:t>Financial Management Act 1996</w:t>
      </w:r>
      <w:r w:rsidRPr="00BA1D65">
        <w:rPr>
          <w:rFonts w:eastAsia="MS Mincho" w:cs="Calibri"/>
          <w:i/>
          <w:szCs w:val="22"/>
          <w:lang w:val="en-US" w:eastAsia="ja-JP"/>
        </w:rPr>
        <w:t xml:space="preserve"> </w:t>
      </w:r>
      <w:r w:rsidRPr="00BA1D65">
        <w:rPr>
          <w:rFonts w:eastAsia="MS Mincho" w:cs="Calibri"/>
          <w:szCs w:val="22"/>
          <w:lang w:val="en-US" w:eastAsia="ja-JP"/>
        </w:rPr>
        <w:t>and comply with Australian Accounting Standards</w:t>
      </w:r>
      <w:r w:rsidRPr="00BA1D65">
        <w:rPr>
          <w:rFonts w:eastAsia="MS Mincho"/>
          <w:szCs w:val="22"/>
          <w:lang w:val="en-US" w:eastAsia="ja-JP"/>
        </w:rPr>
        <w:t xml:space="preserve">. </w:t>
      </w:r>
    </w:p>
    <w:p w14:paraId="7AF3887D" w14:textId="77777777" w:rsidR="00BA1D65" w:rsidRPr="00BA1D65" w:rsidRDefault="00BA1D65" w:rsidP="00BA1D65">
      <w:pPr>
        <w:keepNext/>
        <w:spacing w:before="120" w:after="120" w:line="240" w:lineRule="auto"/>
        <w:jc w:val="both"/>
        <w:outlineLvl w:val="3"/>
        <w:rPr>
          <w:rFonts w:eastAsia="MS Mincho"/>
          <w:b/>
          <w:szCs w:val="22"/>
          <w:lang w:val="en-US" w:eastAsia="ja-JP"/>
        </w:rPr>
      </w:pPr>
      <w:r w:rsidRPr="00BA1D65">
        <w:rPr>
          <w:rFonts w:eastAsia="MS Mincho"/>
          <w:b/>
          <w:szCs w:val="22"/>
          <w:lang w:val="en-US" w:eastAsia="ja-JP"/>
        </w:rPr>
        <w:t>Basis for opinion</w:t>
      </w:r>
    </w:p>
    <w:p w14:paraId="6BC81124" w14:textId="77777777" w:rsidR="00BA1D65" w:rsidRPr="00BA1D65" w:rsidRDefault="00BA1D65" w:rsidP="00BA1D65">
      <w:pPr>
        <w:keepNext/>
        <w:spacing w:before="120" w:after="120" w:line="240" w:lineRule="auto"/>
        <w:jc w:val="both"/>
        <w:outlineLvl w:val="0"/>
        <w:rPr>
          <w:rFonts w:eastAsia="MS Mincho"/>
          <w:szCs w:val="22"/>
          <w:lang w:val="en-US" w:eastAsia="ja-JP"/>
        </w:rPr>
      </w:pPr>
      <w:r w:rsidRPr="00BA1D65">
        <w:rPr>
          <w:rFonts w:eastAsia="MS Mincho"/>
          <w:szCs w:val="22"/>
          <w:lang w:val="en-US" w:eastAsia="ja-JP"/>
        </w:rPr>
        <w:t xml:space="preserve">I conducted the audit in accordance with the Australian Auditing Standards. My responsibilities under the standards are further described in the ‘Auditor’s responsibilities for the audit of the financial statements’ section of this report. </w:t>
      </w:r>
    </w:p>
    <w:p w14:paraId="75467FB2" w14:textId="77777777" w:rsidR="00BA1D65" w:rsidRPr="00BA1D65" w:rsidRDefault="00BA1D65" w:rsidP="00BA1D65">
      <w:pPr>
        <w:keepNext/>
        <w:spacing w:before="120" w:after="120" w:line="240" w:lineRule="auto"/>
        <w:jc w:val="both"/>
        <w:outlineLvl w:val="0"/>
        <w:rPr>
          <w:rFonts w:eastAsia="MS Mincho"/>
          <w:szCs w:val="22"/>
          <w:lang w:val="en-US" w:eastAsia="ja-JP"/>
        </w:rPr>
      </w:pPr>
      <w:r w:rsidRPr="00BA1D65">
        <w:rPr>
          <w:rFonts w:eastAsia="MS Mincho"/>
          <w:szCs w:val="22"/>
          <w:lang w:val="en-US" w:eastAsia="ja-JP"/>
        </w:rPr>
        <w:t xml:space="preserve">I am independent of the Authority in accordance with the ethical requirements of the Accounting Professional and Ethical Standards Board’s APES 110 </w:t>
      </w:r>
      <w:r w:rsidRPr="00BA1D65">
        <w:rPr>
          <w:rFonts w:eastAsia="MS Mincho"/>
          <w:i/>
          <w:szCs w:val="22"/>
          <w:lang w:val="en-US" w:eastAsia="ja-JP"/>
        </w:rPr>
        <w:t>Code of Ethics for Professional Accountants</w:t>
      </w:r>
      <w:r w:rsidRPr="00BA1D65">
        <w:rPr>
          <w:rFonts w:eastAsia="MS Mincho"/>
          <w:szCs w:val="22"/>
          <w:lang w:val="en-US" w:eastAsia="ja-JP"/>
        </w:rPr>
        <w:t xml:space="preserve"> </w:t>
      </w:r>
      <w:r w:rsidRPr="00BA1D65">
        <w:rPr>
          <w:rFonts w:eastAsia="MS Mincho"/>
          <w:i/>
          <w:iCs/>
          <w:szCs w:val="22"/>
          <w:lang w:val="en-US" w:eastAsia="ja-JP"/>
        </w:rPr>
        <w:t>(including Independence Standards)</w:t>
      </w:r>
      <w:r w:rsidRPr="00BA1D65">
        <w:rPr>
          <w:rFonts w:eastAsia="MS Mincho"/>
          <w:szCs w:val="22"/>
          <w:lang w:val="en-US" w:eastAsia="ja-JP"/>
        </w:rPr>
        <w:t xml:space="preserve"> (Code). I have also fulfilled my other ethical responsibilities in accordance with the Code. </w:t>
      </w:r>
    </w:p>
    <w:p w14:paraId="2C9DC5FA" w14:textId="77777777" w:rsidR="00BA1D65" w:rsidRPr="00BA1D65" w:rsidRDefault="00BA1D65" w:rsidP="00BA1D65">
      <w:pPr>
        <w:keepNext/>
        <w:spacing w:before="120" w:after="120" w:line="240" w:lineRule="auto"/>
        <w:jc w:val="both"/>
        <w:outlineLvl w:val="0"/>
        <w:rPr>
          <w:rFonts w:eastAsia="MS Mincho"/>
          <w:szCs w:val="22"/>
          <w:lang w:val="en-US" w:eastAsia="ja-JP"/>
        </w:rPr>
      </w:pPr>
      <w:r w:rsidRPr="00BA1D65">
        <w:rPr>
          <w:rFonts w:eastAsia="MS Mincho"/>
          <w:szCs w:val="22"/>
          <w:lang w:val="en-US" w:eastAsia="ja-JP"/>
        </w:rPr>
        <w:t xml:space="preserve">I believe that the audit evidence obtained is sufficient and appropriate to provide a basis for my opinion. </w:t>
      </w:r>
    </w:p>
    <w:p w14:paraId="3BC0DA78" w14:textId="77777777" w:rsidR="00BA1D65" w:rsidRPr="00BA1D65" w:rsidRDefault="00BA1D65" w:rsidP="00BA1D65">
      <w:pPr>
        <w:keepNext/>
        <w:spacing w:before="120" w:after="120" w:line="240" w:lineRule="auto"/>
        <w:jc w:val="both"/>
        <w:outlineLvl w:val="4"/>
        <w:rPr>
          <w:rFonts w:eastAsia="MS Mincho"/>
          <w:b/>
          <w:szCs w:val="22"/>
          <w:lang w:val="en-US" w:eastAsia="ja-JP"/>
        </w:rPr>
      </w:pPr>
      <w:r w:rsidRPr="00BA1D65">
        <w:rPr>
          <w:rFonts w:eastAsia="MS Mincho"/>
          <w:b/>
          <w:szCs w:val="22"/>
          <w:lang w:val="en-US" w:eastAsia="ja-JP"/>
        </w:rPr>
        <w:t>Responsibilities of the Authority for the financial statements</w:t>
      </w:r>
    </w:p>
    <w:p w14:paraId="7089EE7B" w14:textId="77777777" w:rsidR="00BA1D65" w:rsidRPr="00BA1D65" w:rsidRDefault="00BA1D65" w:rsidP="00BA1D65">
      <w:pPr>
        <w:spacing w:before="120" w:after="120" w:line="240" w:lineRule="auto"/>
        <w:jc w:val="both"/>
        <w:rPr>
          <w:rFonts w:cs="Calibri"/>
          <w:szCs w:val="22"/>
        </w:rPr>
      </w:pPr>
      <w:r w:rsidRPr="00BA1D65">
        <w:rPr>
          <w:rFonts w:cs="Calibri"/>
          <w:szCs w:val="22"/>
        </w:rPr>
        <w:t>The Under Treasurer is responsible for:</w:t>
      </w:r>
    </w:p>
    <w:p w14:paraId="768ECA0F" w14:textId="77777777" w:rsidR="00BA1D65" w:rsidRPr="00BA1D65" w:rsidRDefault="00BA1D65" w:rsidP="00BA1D65">
      <w:pPr>
        <w:numPr>
          <w:ilvl w:val="0"/>
          <w:numId w:val="30"/>
        </w:numPr>
        <w:spacing w:before="120" w:after="120" w:line="240" w:lineRule="auto"/>
        <w:ind w:left="567" w:hanging="567"/>
        <w:jc w:val="both"/>
        <w:rPr>
          <w:rFonts w:eastAsia="MS Mincho" w:cs="Calibri"/>
          <w:szCs w:val="22"/>
          <w:lang w:val="en-US" w:eastAsia="ja-JP"/>
        </w:rPr>
      </w:pPr>
      <w:r w:rsidRPr="00BA1D65">
        <w:rPr>
          <w:rFonts w:eastAsia="MS Mincho" w:cs="Calibri"/>
          <w:szCs w:val="22"/>
          <w:lang w:val="en-US" w:eastAsia="ja-JP"/>
        </w:rPr>
        <w:t xml:space="preserve">preparing and fairly presenting the financial statements in accordance with the </w:t>
      </w:r>
      <w:r w:rsidRPr="00BA1D65">
        <w:rPr>
          <w:rFonts w:eastAsia="MS Mincho"/>
          <w:i/>
          <w:szCs w:val="22"/>
          <w:lang w:val="en-US" w:eastAsia="ja-JP"/>
        </w:rPr>
        <w:t>Financial Management Act 1996</w:t>
      </w:r>
      <w:r w:rsidRPr="00BA1D65">
        <w:rPr>
          <w:rFonts w:eastAsia="MS Mincho" w:cs="Calibri"/>
          <w:szCs w:val="22"/>
          <w:lang w:val="en-US" w:eastAsia="ja-JP"/>
        </w:rPr>
        <w:t xml:space="preserve"> and relevant Australian Accounting </w:t>
      </w:r>
      <w:proofErr w:type="gramStart"/>
      <w:r w:rsidRPr="00BA1D65">
        <w:rPr>
          <w:rFonts w:eastAsia="MS Mincho" w:cs="Calibri"/>
          <w:szCs w:val="22"/>
          <w:lang w:val="en-US" w:eastAsia="ja-JP"/>
        </w:rPr>
        <w:t>Standards;</w:t>
      </w:r>
      <w:proofErr w:type="gramEnd"/>
    </w:p>
    <w:p w14:paraId="5EEA9882" w14:textId="77777777" w:rsidR="00BA1D65" w:rsidRPr="00BA1D65" w:rsidRDefault="00BA1D65" w:rsidP="00BA1D65">
      <w:pPr>
        <w:numPr>
          <w:ilvl w:val="0"/>
          <w:numId w:val="30"/>
        </w:numPr>
        <w:spacing w:before="120" w:after="120" w:line="240" w:lineRule="auto"/>
        <w:ind w:left="567" w:hanging="567"/>
        <w:jc w:val="both"/>
        <w:rPr>
          <w:rFonts w:cs="Cambria"/>
          <w:b/>
          <w:bCs/>
          <w:szCs w:val="22"/>
        </w:rPr>
      </w:pPr>
      <w:r w:rsidRPr="00BA1D65">
        <w:rPr>
          <w:rFonts w:eastAsia="MS Mincho" w:cs="Calibri"/>
          <w:szCs w:val="22"/>
          <w:lang w:val="en-US" w:eastAsia="ja-JP"/>
        </w:rPr>
        <w:t>determining the internal controls necessary for the preparation and fair presentation of the financial statements so that they are free from material misstatements, whether due to error or fraud; and</w:t>
      </w:r>
    </w:p>
    <w:p w14:paraId="68E9A531" w14:textId="77777777" w:rsidR="00BA1D65" w:rsidRPr="00BA1D65" w:rsidRDefault="00BA1D65" w:rsidP="00BA1D65">
      <w:pPr>
        <w:widowControl w:val="0"/>
        <w:numPr>
          <w:ilvl w:val="0"/>
          <w:numId w:val="30"/>
        </w:numPr>
        <w:spacing w:before="120" w:after="120" w:line="240" w:lineRule="auto"/>
        <w:ind w:left="567" w:hanging="567"/>
        <w:jc w:val="both"/>
        <w:outlineLvl w:val="0"/>
        <w:rPr>
          <w:rFonts w:eastAsia="MS Mincho"/>
          <w:b/>
          <w:szCs w:val="22"/>
          <w:lang w:val="en-US" w:eastAsia="ja-JP"/>
        </w:rPr>
      </w:pPr>
      <w:r w:rsidRPr="00BA1D65">
        <w:rPr>
          <w:rFonts w:eastAsia="MS Mincho" w:cs="Calibri"/>
          <w:szCs w:val="22"/>
          <w:lang w:val="en-US" w:eastAsia="ja-JP"/>
        </w:rPr>
        <w:t>assessing the ability of the Authority to continue as a going concern and disclosing, as applicable, matters relating to going concern and using the going concern basis of accounting in preparing the financial statements.</w:t>
      </w:r>
    </w:p>
    <w:p w14:paraId="66732D34" w14:textId="77777777" w:rsidR="00BA1D65" w:rsidRPr="00BA1D65" w:rsidRDefault="00BA1D65" w:rsidP="00BA1D65">
      <w:pPr>
        <w:widowControl w:val="0"/>
        <w:spacing w:before="120" w:after="120" w:line="240" w:lineRule="auto"/>
        <w:jc w:val="both"/>
        <w:outlineLvl w:val="5"/>
        <w:rPr>
          <w:rFonts w:eastAsia="MS Mincho"/>
          <w:b/>
          <w:szCs w:val="22"/>
          <w:lang w:val="en-US" w:eastAsia="ja-JP"/>
        </w:rPr>
      </w:pPr>
      <w:r w:rsidRPr="00BA1D65">
        <w:rPr>
          <w:rFonts w:eastAsia="MS Mincho"/>
          <w:b/>
          <w:szCs w:val="22"/>
          <w:lang w:val="en-US" w:eastAsia="ja-JP"/>
        </w:rPr>
        <w:t xml:space="preserve">Auditor’s responsibilities for the audit of the financial statements </w:t>
      </w:r>
    </w:p>
    <w:p w14:paraId="27815B99" w14:textId="77777777" w:rsidR="00C201AD" w:rsidRDefault="00BA1D65" w:rsidP="00C201AD">
      <w:pPr>
        <w:widowControl w:val="0"/>
        <w:spacing w:before="120" w:after="120" w:line="240" w:lineRule="auto"/>
        <w:jc w:val="both"/>
        <w:outlineLvl w:val="0"/>
        <w:rPr>
          <w:rFonts w:eastAsia="MS Mincho" w:cs="Calibri"/>
          <w:szCs w:val="22"/>
          <w:lang w:val="en-US" w:eastAsia="ja-JP"/>
        </w:rPr>
      </w:pPr>
      <w:r w:rsidRPr="00BA1D65">
        <w:rPr>
          <w:rFonts w:eastAsia="MS Mincho" w:cs="Calibri"/>
          <w:szCs w:val="22"/>
          <w:lang w:val="en-US" w:eastAsia="ja-JP"/>
        </w:rPr>
        <w:t xml:space="preserve">Under </w:t>
      </w:r>
      <w:r w:rsidRPr="00BA1D65">
        <w:rPr>
          <w:rFonts w:eastAsia="MS Mincho"/>
          <w:szCs w:val="22"/>
          <w:lang w:val="en-US" w:eastAsia="ja-JP"/>
        </w:rPr>
        <w:t>the</w:t>
      </w:r>
      <w:r w:rsidRPr="00BA1D65">
        <w:rPr>
          <w:rFonts w:eastAsia="MS Mincho"/>
          <w:i/>
          <w:szCs w:val="22"/>
          <w:lang w:val="en-US" w:eastAsia="ja-JP"/>
        </w:rPr>
        <w:t xml:space="preserve"> Financial Management Act 1996, </w:t>
      </w:r>
      <w:r w:rsidRPr="00BA1D65">
        <w:rPr>
          <w:rFonts w:eastAsia="MS Mincho"/>
          <w:szCs w:val="22"/>
          <w:lang w:val="en-US" w:eastAsia="ja-JP"/>
        </w:rPr>
        <w:t>I am responsible</w:t>
      </w:r>
      <w:r w:rsidRPr="00BA1D65">
        <w:rPr>
          <w:rFonts w:cs="Calibri"/>
          <w:szCs w:val="22"/>
        </w:rPr>
        <w:t xml:space="preserve"> for issuing an audit report that includes an independent opinion on the financial statements of </w:t>
      </w:r>
      <w:r w:rsidRPr="00BA1D65">
        <w:rPr>
          <w:rFonts w:eastAsia="MS Mincho" w:cs="Calibri"/>
          <w:szCs w:val="22"/>
          <w:lang w:val="en-US" w:eastAsia="ja-JP"/>
        </w:rPr>
        <w:t>the Authority.</w:t>
      </w:r>
    </w:p>
    <w:p w14:paraId="0FF2263A" w14:textId="0788D5DE" w:rsidR="00BA1D65" w:rsidRPr="00BA1D65" w:rsidRDefault="00BA1D65" w:rsidP="00C201AD">
      <w:pPr>
        <w:widowControl w:val="0"/>
        <w:spacing w:before="120" w:after="120" w:line="240" w:lineRule="auto"/>
        <w:jc w:val="both"/>
        <w:outlineLvl w:val="0"/>
        <w:rPr>
          <w:rFonts w:eastAsia="MS Mincho"/>
          <w:szCs w:val="22"/>
          <w:lang w:val="en-US" w:eastAsia="ja-JP"/>
        </w:rPr>
      </w:pPr>
      <w:r w:rsidRPr="00BA1D65">
        <w:rPr>
          <w:rFonts w:eastAsia="MS Mincho"/>
          <w:szCs w:val="22"/>
          <w:lang w:val="en-US" w:eastAsia="ja-JP"/>
        </w:rPr>
        <w:t xml:space="preserve">My objective is to obtain reasonable assurance about whether the financial statements as a whole are free from material misstatement, whether due to fraud or error, and to issue an auditor’s report that includes my opinion. </w:t>
      </w:r>
    </w:p>
    <w:p w14:paraId="7387324C" w14:textId="77777777" w:rsidR="00DB7FDB" w:rsidRDefault="00DB7FDB" w:rsidP="00DB7FDB">
      <w:pPr>
        <w:spacing w:before="120" w:after="120" w:line="240" w:lineRule="auto"/>
        <w:jc w:val="both"/>
        <w:outlineLvl w:val="0"/>
        <w:rPr>
          <w:rFonts w:eastAsia="MS Mincho"/>
          <w:szCs w:val="22"/>
          <w:lang w:val="en-US" w:eastAsia="ja-JP"/>
        </w:rPr>
      </w:pPr>
    </w:p>
    <w:p w14:paraId="62465ED1" w14:textId="77777777" w:rsidR="00DB7FDB" w:rsidRDefault="00DB7FDB" w:rsidP="00DB7FDB">
      <w:pPr>
        <w:spacing w:before="120" w:after="120" w:line="240" w:lineRule="auto"/>
        <w:jc w:val="both"/>
        <w:outlineLvl w:val="0"/>
        <w:rPr>
          <w:rFonts w:eastAsia="MS Mincho"/>
          <w:szCs w:val="22"/>
          <w:lang w:val="en-US" w:eastAsia="ja-JP"/>
        </w:rPr>
      </w:pPr>
    </w:p>
    <w:p w14:paraId="486B704C" w14:textId="77777777" w:rsidR="00DB7FDB" w:rsidRDefault="00DB7FDB" w:rsidP="00DB7FDB">
      <w:pPr>
        <w:spacing w:before="120" w:after="120" w:line="240" w:lineRule="auto"/>
        <w:jc w:val="both"/>
        <w:outlineLvl w:val="0"/>
        <w:rPr>
          <w:rFonts w:eastAsia="MS Mincho"/>
          <w:szCs w:val="22"/>
          <w:lang w:val="en-US" w:eastAsia="ja-JP"/>
        </w:rPr>
      </w:pPr>
    </w:p>
    <w:p w14:paraId="6506E2E2" w14:textId="1E7B1F1A" w:rsidR="00014F14" w:rsidRPr="00014F14" w:rsidRDefault="00014F14" w:rsidP="00014F14">
      <w:pPr>
        <w:keepNext/>
        <w:spacing w:before="120" w:after="120" w:line="240" w:lineRule="auto"/>
        <w:jc w:val="both"/>
        <w:outlineLvl w:val="0"/>
        <w:rPr>
          <w:rFonts w:eastAsia="MS Mincho"/>
          <w:szCs w:val="22"/>
          <w:lang w:val="en-US" w:eastAsia="ja-JP"/>
        </w:rPr>
      </w:pPr>
      <w:r w:rsidRPr="00014F14">
        <w:rPr>
          <w:rFonts w:eastAsia="MS Mincho"/>
          <w:szCs w:val="22"/>
          <w:lang w:val="en-US" w:eastAsia="ja-JP"/>
        </w:rPr>
        <w:t xml:space="preserve">Reasonable assurance is a high level of assurance, but is not a guarantee that an audit conducted in accordance with Australian Auditing Standards will always detect a material misstatement when it exists. Misstatements can arise from fraud or error and are considered material if, individually or in aggregate, they could reasonably be expected to influence the economic decisions of users taken on the basis of the financial statements. </w:t>
      </w:r>
    </w:p>
    <w:p w14:paraId="543AD83C" w14:textId="77777777" w:rsidR="00014F14" w:rsidRPr="00014F14" w:rsidRDefault="00014F14" w:rsidP="00014F14">
      <w:pPr>
        <w:keepNext/>
        <w:spacing w:before="120" w:after="120" w:line="240" w:lineRule="auto"/>
        <w:jc w:val="both"/>
        <w:outlineLvl w:val="0"/>
        <w:rPr>
          <w:rFonts w:eastAsia="MS Mincho"/>
          <w:szCs w:val="22"/>
          <w:lang w:val="en-US" w:eastAsia="ja-JP"/>
        </w:rPr>
      </w:pPr>
      <w:r w:rsidRPr="00014F14">
        <w:rPr>
          <w:rFonts w:eastAsia="MS Mincho"/>
          <w:szCs w:val="22"/>
          <w:lang w:val="en-US" w:eastAsia="ja-JP"/>
        </w:rPr>
        <w:t xml:space="preserve">As part of an audit in accordance with Australian Auditing Standards, I exercise professional judgement and maintain professional </w:t>
      </w:r>
      <w:proofErr w:type="spellStart"/>
      <w:r w:rsidRPr="00014F14">
        <w:rPr>
          <w:rFonts w:eastAsia="MS Mincho"/>
          <w:szCs w:val="22"/>
          <w:lang w:val="en-US" w:eastAsia="ja-JP"/>
        </w:rPr>
        <w:t>scepticism</w:t>
      </w:r>
      <w:proofErr w:type="spellEnd"/>
      <w:r w:rsidRPr="00014F14">
        <w:rPr>
          <w:rFonts w:eastAsia="MS Mincho"/>
          <w:szCs w:val="22"/>
          <w:lang w:val="en-US" w:eastAsia="ja-JP"/>
        </w:rPr>
        <w:t xml:space="preserve"> throughout the audit. I also:</w:t>
      </w:r>
    </w:p>
    <w:p w14:paraId="7086515B" w14:textId="77777777" w:rsidR="00014F14" w:rsidRPr="00014F14" w:rsidRDefault="00014F14" w:rsidP="00BA1D65">
      <w:pPr>
        <w:keepNext/>
        <w:numPr>
          <w:ilvl w:val="0"/>
          <w:numId w:val="59"/>
        </w:numPr>
        <w:tabs>
          <w:tab w:val="left" w:pos="567"/>
        </w:tabs>
        <w:spacing w:before="120" w:after="120" w:line="240" w:lineRule="auto"/>
        <w:jc w:val="both"/>
        <w:outlineLvl w:val="0"/>
        <w:rPr>
          <w:rFonts w:eastAsia="MS Mincho"/>
          <w:szCs w:val="22"/>
          <w:lang w:val="en-US" w:eastAsia="ja-JP"/>
        </w:rPr>
      </w:pPr>
      <w:r w:rsidRPr="00014F14">
        <w:rPr>
          <w:rFonts w:eastAsia="MS Mincho"/>
          <w:szCs w:val="22"/>
          <w:lang w:val="en-US" w:eastAsia="ja-JP"/>
        </w:rPr>
        <w:t xml:space="preserve">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w:t>
      </w:r>
      <w:proofErr w:type="gramStart"/>
      <w:r w:rsidRPr="00014F14">
        <w:rPr>
          <w:rFonts w:eastAsia="MS Mincho"/>
          <w:szCs w:val="22"/>
          <w:lang w:val="en-US" w:eastAsia="ja-JP"/>
        </w:rPr>
        <w:t>control;</w:t>
      </w:r>
      <w:proofErr w:type="gramEnd"/>
      <w:r w:rsidRPr="00014F14">
        <w:rPr>
          <w:rFonts w:eastAsia="MS Mincho"/>
          <w:szCs w:val="22"/>
          <w:lang w:val="en-US" w:eastAsia="ja-JP"/>
        </w:rPr>
        <w:t xml:space="preserve"> </w:t>
      </w:r>
    </w:p>
    <w:p w14:paraId="6BEC0EE9" w14:textId="6070E1D5" w:rsidR="00014F14" w:rsidRPr="00014F14" w:rsidRDefault="00BA1D65" w:rsidP="00BA1D65">
      <w:pPr>
        <w:keepNext/>
        <w:numPr>
          <w:ilvl w:val="0"/>
          <w:numId w:val="59"/>
        </w:numPr>
        <w:tabs>
          <w:tab w:val="left" w:pos="567"/>
        </w:tabs>
        <w:spacing w:before="120" w:after="120" w:line="240" w:lineRule="auto"/>
        <w:jc w:val="both"/>
        <w:outlineLvl w:val="0"/>
        <w:rPr>
          <w:rFonts w:eastAsia="MS Mincho"/>
          <w:szCs w:val="22"/>
          <w:lang w:val="en-US" w:eastAsia="ja-JP"/>
        </w:rPr>
      </w:pPr>
      <w:r>
        <w:rPr>
          <w:rFonts w:eastAsia="MS Mincho"/>
          <w:szCs w:val="22"/>
          <w:lang w:val="en-US" w:eastAsia="ja-JP"/>
        </w:rPr>
        <w:t xml:space="preserve">   </w:t>
      </w:r>
      <w:r w:rsidR="00014F14" w:rsidRPr="00014F14">
        <w:rPr>
          <w:rFonts w:eastAsia="MS Mincho"/>
          <w:szCs w:val="22"/>
          <w:lang w:val="en-US" w:eastAsia="ja-JP"/>
        </w:rPr>
        <w:t xml:space="preserve">obtain an understanding of internal controls relevant to the audit in order to design audit procedures that are appropriate in the circumstances, but not for expressing an opinion on the effectiveness of the </w:t>
      </w:r>
      <w:r w:rsidR="00014F14" w:rsidRPr="00014F14">
        <w:rPr>
          <w:rFonts w:eastAsia="MS Mincho" w:cs="Calibri"/>
          <w:szCs w:val="22"/>
          <w:lang w:val="en-US" w:eastAsia="ja-JP"/>
        </w:rPr>
        <w:t>Authority’s i</w:t>
      </w:r>
      <w:r w:rsidR="00014F14" w:rsidRPr="00014F14">
        <w:rPr>
          <w:rFonts w:eastAsia="MS Mincho"/>
          <w:szCs w:val="22"/>
          <w:lang w:val="en-US" w:eastAsia="ja-JP"/>
        </w:rPr>
        <w:t xml:space="preserve">nternal </w:t>
      </w:r>
      <w:proofErr w:type="gramStart"/>
      <w:r w:rsidR="00014F14" w:rsidRPr="00014F14">
        <w:rPr>
          <w:rFonts w:eastAsia="MS Mincho"/>
          <w:szCs w:val="22"/>
          <w:lang w:val="en-US" w:eastAsia="ja-JP"/>
        </w:rPr>
        <w:t>controls;</w:t>
      </w:r>
      <w:proofErr w:type="gramEnd"/>
    </w:p>
    <w:p w14:paraId="5A04EE6A" w14:textId="2E85A346" w:rsidR="00014F14" w:rsidRPr="00014F14" w:rsidRDefault="00014F14" w:rsidP="00BA1D65">
      <w:pPr>
        <w:keepNext/>
        <w:numPr>
          <w:ilvl w:val="0"/>
          <w:numId w:val="59"/>
        </w:numPr>
        <w:spacing w:before="120" w:after="120" w:line="240" w:lineRule="auto"/>
        <w:jc w:val="both"/>
        <w:outlineLvl w:val="0"/>
        <w:rPr>
          <w:rFonts w:eastAsia="MS Mincho" w:cs="Calibri"/>
          <w:szCs w:val="22"/>
          <w:lang w:val="en-US" w:eastAsia="ja-JP"/>
        </w:rPr>
      </w:pPr>
      <w:r w:rsidRPr="00014F14">
        <w:rPr>
          <w:rFonts w:eastAsia="MS Mincho"/>
          <w:szCs w:val="22"/>
          <w:lang w:val="en-US" w:eastAsia="ja-JP"/>
        </w:rPr>
        <w:t>evaluate the appropriateness of accounting policies used and the reasonableness of accounting</w:t>
      </w:r>
      <w:r w:rsidR="00BA1D65">
        <w:rPr>
          <w:rFonts w:eastAsia="MS Mincho"/>
          <w:szCs w:val="22"/>
          <w:lang w:val="en-US" w:eastAsia="ja-JP"/>
        </w:rPr>
        <w:t xml:space="preserve"> </w:t>
      </w:r>
      <w:r w:rsidRPr="00014F14">
        <w:rPr>
          <w:rFonts w:eastAsia="MS Mincho"/>
          <w:szCs w:val="22"/>
          <w:lang w:val="en-US" w:eastAsia="ja-JP"/>
        </w:rPr>
        <w:t xml:space="preserve">estimates and related disclosures made by </w:t>
      </w:r>
      <w:r w:rsidRPr="00014F14">
        <w:rPr>
          <w:rFonts w:eastAsia="MS Mincho" w:cs="Calibri"/>
          <w:szCs w:val="22"/>
          <w:lang w:val="en-US" w:eastAsia="ja-JP"/>
        </w:rPr>
        <w:t xml:space="preserve">the </w:t>
      </w:r>
      <w:proofErr w:type="gramStart"/>
      <w:r w:rsidRPr="00014F14">
        <w:rPr>
          <w:rFonts w:eastAsia="MS Mincho" w:cs="Calibri"/>
          <w:szCs w:val="22"/>
          <w:lang w:val="en-US" w:eastAsia="ja-JP"/>
        </w:rPr>
        <w:t>Authority;</w:t>
      </w:r>
      <w:proofErr w:type="gramEnd"/>
    </w:p>
    <w:p w14:paraId="0A3B3666" w14:textId="77777777" w:rsidR="00014F14" w:rsidRPr="00014F14" w:rsidRDefault="00014F14" w:rsidP="00BA1D65">
      <w:pPr>
        <w:keepNext/>
        <w:numPr>
          <w:ilvl w:val="0"/>
          <w:numId w:val="59"/>
        </w:numPr>
        <w:spacing w:before="120" w:after="120" w:line="240" w:lineRule="auto"/>
        <w:jc w:val="both"/>
        <w:outlineLvl w:val="0"/>
        <w:rPr>
          <w:rFonts w:eastAsia="MS Mincho" w:cs="Calibri"/>
          <w:szCs w:val="22"/>
          <w:lang w:val="en-US" w:eastAsia="ja-JP"/>
        </w:rPr>
      </w:pPr>
      <w:r w:rsidRPr="00014F14">
        <w:rPr>
          <w:rFonts w:eastAsia="MS Mincho" w:cs="Calibri"/>
          <w:szCs w:val="22"/>
          <w:lang w:val="en-US" w:eastAsia="ja-JP"/>
        </w:rPr>
        <w:t>conclude on the appropriateness of the Authority’s use of the going concern basis of accounting and, based on audit evidence obtained, whether a material uncertainty exists related to events or conditions that may cast significant doubt on the Authority’s ability to continue as a going concern. If I conclude that a material uncertainty exists, I am required to draw attention in this report to the related disclosures in the financial statements or, if such disclosures are inadequate, to modify my opinion. I base my conclusions on the audit evidence obtained up to the date of this report. However, future events or conditions may cause the Authority to cease to continue as a going concern; and</w:t>
      </w:r>
    </w:p>
    <w:p w14:paraId="1CA28B06" w14:textId="6BA68DE7" w:rsidR="00014F14" w:rsidRPr="00014F14" w:rsidRDefault="00BA1D65" w:rsidP="00BA1D65">
      <w:pPr>
        <w:keepNext/>
        <w:numPr>
          <w:ilvl w:val="0"/>
          <w:numId w:val="59"/>
        </w:numPr>
        <w:tabs>
          <w:tab w:val="left" w:pos="567"/>
        </w:tabs>
        <w:spacing w:before="120" w:after="120" w:line="240" w:lineRule="auto"/>
        <w:jc w:val="both"/>
        <w:outlineLvl w:val="0"/>
        <w:rPr>
          <w:rFonts w:eastAsia="MS Mincho"/>
          <w:szCs w:val="22"/>
          <w:lang w:val="en-US" w:eastAsia="ja-JP"/>
        </w:rPr>
      </w:pPr>
      <w:r>
        <w:rPr>
          <w:rFonts w:eastAsia="MS Mincho"/>
          <w:szCs w:val="22"/>
          <w:lang w:val="en-US" w:eastAsia="ja-JP"/>
        </w:rPr>
        <w:t xml:space="preserve">   </w:t>
      </w:r>
      <w:r w:rsidR="00014F14" w:rsidRPr="00014F14">
        <w:rPr>
          <w:rFonts w:eastAsia="MS Mincho"/>
          <w:szCs w:val="22"/>
          <w:lang w:val="en-US" w:eastAsia="ja-JP"/>
        </w:rPr>
        <w:t xml:space="preserve">evaluate the overall presentation, </w:t>
      </w:r>
      <w:proofErr w:type="gramStart"/>
      <w:r w:rsidR="00014F14" w:rsidRPr="00014F14">
        <w:rPr>
          <w:rFonts w:eastAsia="MS Mincho"/>
          <w:szCs w:val="22"/>
          <w:lang w:val="en-US" w:eastAsia="ja-JP"/>
        </w:rPr>
        <w:t>structure</w:t>
      </w:r>
      <w:proofErr w:type="gramEnd"/>
      <w:r w:rsidR="00014F14" w:rsidRPr="00014F14">
        <w:rPr>
          <w:rFonts w:eastAsia="MS Mincho"/>
          <w:szCs w:val="22"/>
          <w:lang w:val="en-US" w:eastAsia="ja-JP"/>
        </w:rPr>
        <w:t xml:space="preserve"> and content of the financial statements, including the disclosures, and whether they represent the underlying transactions and events in a manner that achieves fair presentation.</w:t>
      </w:r>
    </w:p>
    <w:p w14:paraId="22BC1FDA" w14:textId="77777777" w:rsidR="00014F14" w:rsidRPr="00014F14" w:rsidRDefault="00014F14" w:rsidP="00014F14">
      <w:pPr>
        <w:keepNext/>
        <w:tabs>
          <w:tab w:val="left" w:pos="567"/>
        </w:tabs>
        <w:spacing w:before="120" w:after="120" w:line="240" w:lineRule="auto"/>
        <w:jc w:val="both"/>
        <w:outlineLvl w:val="0"/>
        <w:rPr>
          <w:rFonts w:eastAsia="MS Mincho"/>
          <w:szCs w:val="22"/>
          <w:lang w:val="en-US" w:eastAsia="ja-JP"/>
        </w:rPr>
      </w:pPr>
      <w:r w:rsidRPr="00014F14">
        <w:rPr>
          <w:rFonts w:eastAsia="MS Mincho"/>
          <w:szCs w:val="22"/>
          <w:lang w:val="en-US" w:eastAsia="ja-JP"/>
        </w:rPr>
        <w:t xml:space="preserve">I communicate with the </w:t>
      </w:r>
      <w:r w:rsidRPr="00014F14">
        <w:rPr>
          <w:rFonts w:cs="Calibri"/>
          <w:szCs w:val="22"/>
        </w:rPr>
        <w:t xml:space="preserve">Under Treasurer </w:t>
      </w:r>
      <w:r w:rsidRPr="00014F14">
        <w:rPr>
          <w:rFonts w:eastAsia="MS Mincho"/>
          <w:szCs w:val="22"/>
          <w:lang w:val="en-US" w:eastAsia="ja-JP"/>
        </w:rPr>
        <w:t>regarding, among other matters, the planned scope and timing of the audit and significant audit findings, including any significant deficiencies in internal control that I identify during my audit.</w:t>
      </w:r>
    </w:p>
    <w:p w14:paraId="261EAA4A" w14:textId="77777777" w:rsidR="00014F14" w:rsidRPr="00014F14" w:rsidRDefault="00014F14" w:rsidP="00014F14">
      <w:pPr>
        <w:keepNext/>
        <w:tabs>
          <w:tab w:val="left" w:pos="567"/>
        </w:tabs>
        <w:spacing w:before="120" w:after="120" w:line="240" w:lineRule="auto"/>
        <w:jc w:val="both"/>
        <w:outlineLvl w:val="0"/>
        <w:rPr>
          <w:rFonts w:cs="Calibri"/>
          <w:b/>
          <w:bCs/>
          <w:szCs w:val="22"/>
        </w:rPr>
      </w:pPr>
    </w:p>
    <w:p w14:paraId="0177A64A" w14:textId="77777777" w:rsidR="00014F14" w:rsidRPr="00014F14" w:rsidRDefault="00014F14" w:rsidP="00014F14">
      <w:pPr>
        <w:keepNext/>
        <w:spacing w:before="120" w:after="120" w:line="240" w:lineRule="auto"/>
        <w:outlineLvl w:val="0"/>
        <w:rPr>
          <w:rFonts w:cs="Calibri"/>
          <w:b/>
          <w:bCs/>
          <w:szCs w:val="22"/>
        </w:rPr>
      </w:pPr>
      <w:r w:rsidRPr="00014F14">
        <w:rPr>
          <w:rFonts w:eastAsia="MS Mincho" w:cs="Calibri"/>
          <w:noProof/>
          <w:spacing w:val="-10"/>
          <w:sz w:val="24"/>
          <w:szCs w:val="24"/>
          <w:lang w:val="en-US" w:eastAsia="ja-JP"/>
        </w:rPr>
        <w:drawing>
          <wp:inline distT="0" distB="0" distL="0" distR="0" wp14:anchorId="3D01CBB1" wp14:editId="08F02D15">
            <wp:extent cx="1071880" cy="497840"/>
            <wp:effectExtent l="0" t="0" r="0" b="0"/>
            <wp:docPr id="25" name="Picture 25" descr="Signature of Ajay Sh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gnature of Ajay Sharma"/>
                    <pic:cNvPicPr/>
                  </pic:nvPicPr>
                  <pic:blipFill>
                    <a:blip r:embed="rId35">
                      <a:extLst>
                        <a:ext uri="{28A0092B-C50C-407E-A947-70E740481C1C}">
                          <a14:useLocalDpi xmlns:a14="http://schemas.microsoft.com/office/drawing/2010/main" val="0"/>
                        </a:ext>
                      </a:extLst>
                    </a:blip>
                    <a:stretch>
                      <a:fillRect/>
                    </a:stretch>
                  </pic:blipFill>
                  <pic:spPr>
                    <a:xfrm>
                      <a:off x="0" y="0"/>
                      <a:ext cx="1071880" cy="497840"/>
                    </a:xfrm>
                    <a:prstGeom prst="rect">
                      <a:avLst/>
                    </a:prstGeom>
                  </pic:spPr>
                </pic:pic>
              </a:graphicData>
            </a:graphic>
          </wp:inline>
        </w:drawing>
      </w:r>
    </w:p>
    <w:p w14:paraId="66330A58" w14:textId="77777777" w:rsidR="00014F14" w:rsidRPr="00014F14" w:rsidRDefault="00014F14" w:rsidP="00014F14">
      <w:pPr>
        <w:spacing w:before="120" w:after="0" w:line="240" w:lineRule="atLeast"/>
        <w:jc w:val="both"/>
        <w:rPr>
          <w:rFonts w:eastAsia="MS Mincho" w:cs="Cambria"/>
          <w:szCs w:val="22"/>
          <w:lang w:val="pt-BR" w:eastAsia="ja-JP"/>
        </w:rPr>
      </w:pPr>
      <w:r w:rsidRPr="00014F14">
        <w:rPr>
          <w:rFonts w:eastAsia="MS Mincho" w:cs="Cambria"/>
          <w:szCs w:val="22"/>
          <w:lang w:val="pt-BR" w:eastAsia="ja-JP"/>
        </w:rPr>
        <w:t>Ajay Sharma</w:t>
      </w:r>
    </w:p>
    <w:p w14:paraId="4F20CB47" w14:textId="77777777" w:rsidR="00014F14" w:rsidRPr="00014F14" w:rsidRDefault="00014F14" w:rsidP="00014F14">
      <w:pPr>
        <w:spacing w:before="0" w:after="0" w:line="240" w:lineRule="atLeast"/>
        <w:jc w:val="both"/>
        <w:rPr>
          <w:rFonts w:eastAsia="MS Mincho" w:cs="Cambria"/>
          <w:szCs w:val="22"/>
          <w:lang w:val="pt-BR" w:eastAsia="ja-JP"/>
        </w:rPr>
      </w:pPr>
      <w:r w:rsidRPr="00014F14">
        <w:rPr>
          <w:rFonts w:eastAsia="MS Mincho" w:cs="Cambria"/>
          <w:szCs w:val="22"/>
          <w:lang w:val="pt-BR" w:eastAsia="ja-JP"/>
        </w:rPr>
        <w:t>Assistant Auditor-General, Financial Audit</w:t>
      </w:r>
    </w:p>
    <w:p w14:paraId="38234B05" w14:textId="77777777" w:rsidR="00014F14" w:rsidRPr="00014F14" w:rsidRDefault="00014F14" w:rsidP="00014F14">
      <w:pPr>
        <w:spacing w:before="0" w:after="0" w:line="240" w:lineRule="atLeast"/>
        <w:jc w:val="both"/>
        <w:rPr>
          <w:rFonts w:eastAsia="MS Mincho"/>
          <w:szCs w:val="22"/>
          <w:lang w:val="en-US" w:eastAsia="ja-JP"/>
        </w:rPr>
      </w:pPr>
      <w:r w:rsidRPr="00014F14">
        <w:rPr>
          <w:rFonts w:eastAsia="MS Mincho"/>
          <w:szCs w:val="22"/>
          <w:lang w:val="en-US" w:eastAsia="ja-JP"/>
        </w:rPr>
        <w:t>28 September 2022</w:t>
      </w:r>
    </w:p>
    <w:p w14:paraId="6849C261" w14:textId="77777777" w:rsidR="00014F14" w:rsidRDefault="00014F14" w:rsidP="00525E29">
      <w:pPr>
        <w:spacing w:before="0" w:after="135" w:line="561" w:lineRule="atLeast"/>
        <w:rPr>
          <w:rFonts w:ascii="Montserrat" w:eastAsiaTheme="minorHAnsi" w:hAnsi="Montserrat" w:cs="Montserrat"/>
          <w:color w:val="000000"/>
          <w:sz w:val="56"/>
          <w:szCs w:val="56"/>
        </w:rPr>
      </w:pPr>
    </w:p>
    <w:p w14:paraId="5FBE307F" w14:textId="0AC3B520" w:rsidR="001D1198" w:rsidRPr="00B94927" w:rsidRDefault="00B94927" w:rsidP="00525E29">
      <w:pPr>
        <w:spacing w:before="0" w:after="135" w:line="561" w:lineRule="atLeast"/>
        <w:rPr>
          <w:rFonts w:ascii="Montserrat" w:eastAsiaTheme="minorHAnsi" w:hAnsi="Montserrat" w:cs="Montserrat"/>
          <w:color w:val="000000"/>
          <w:sz w:val="56"/>
          <w:szCs w:val="56"/>
        </w:rPr>
      </w:pPr>
      <w:r w:rsidRPr="00B94927">
        <w:rPr>
          <w:rFonts w:ascii="Montserrat" w:eastAsiaTheme="minorHAnsi" w:hAnsi="Montserrat" w:cs="Montserrat"/>
          <w:color w:val="000000"/>
          <w:sz w:val="56"/>
          <w:szCs w:val="56"/>
        </w:rPr>
        <w:lastRenderedPageBreak/>
        <w:t>ACT INSURANCE AUTHORITY F</w:t>
      </w:r>
      <w:r w:rsidR="001D1198" w:rsidRPr="00B94927">
        <w:rPr>
          <w:rFonts w:ascii="Montserrat" w:eastAsiaTheme="minorHAnsi" w:hAnsi="Montserrat" w:cs="Montserrat"/>
          <w:color w:val="000000"/>
          <w:sz w:val="56"/>
          <w:szCs w:val="56"/>
        </w:rPr>
        <w:t>INANCIAL STATEMENTS FOR THE YEAR ENDED 30 JUNE 202</w:t>
      </w:r>
      <w:r w:rsidR="007726D5">
        <w:rPr>
          <w:rFonts w:ascii="Montserrat" w:eastAsiaTheme="minorHAnsi" w:hAnsi="Montserrat" w:cs="Montserrat"/>
          <w:color w:val="000000"/>
          <w:sz w:val="56"/>
          <w:szCs w:val="56"/>
        </w:rPr>
        <w:t>2</w:t>
      </w:r>
      <w:r w:rsidR="001D1198" w:rsidRPr="00B94927">
        <w:rPr>
          <w:rFonts w:ascii="Montserrat" w:eastAsiaTheme="minorHAnsi" w:hAnsi="Montserrat" w:cs="Montserrat"/>
          <w:color w:val="000000"/>
          <w:sz w:val="56"/>
          <w:szCs w:val="56"/>
        </w:rPr>
        <w:t xml:space="preserve"> </w:t>
      </w:r>
    </w:p>
    <w:p w14:paraId="1E576A08" w14:textId="77777777" w:rsidR="001D1198" w:rsidRPr="00B94927" w:rsidRDefault="001D1198" w:rsidP="00533299">
      <w:pPr>
        <w:outlineLvl w:val="6"/>
        <w:rPr>
          <w:rFonts w:asciiTheme="minorHAnsi" w:eastAsiaTheme="minorHAnsi" w:hAnsiTheme="minorHAnsi" w:cs="Montserrat"/>
          <w:color w:val="000000"/>
          <w:sz w:val="40"/>
          <w:szCs w:val="40"/>
        </w:rPr>
      </w:pPr>
      <w:r w:rsidRPr="00B94927">
        <w:rPr>
          <w:rFonts w:asciiTheme="minorHAnsi" w:eastAsiaTheme="minorHAnsi" w:hAnsiTheme="minorHAnsi" w:cs="Montserrat"/>
          <w:color w:val="000000"/>
          <w:sz w:val="40"/>
          <w:szCs w:val="40"/>
        </w:rPr>
        <w:t>STATEMENT OF RESPONSIBILITY</w:t>
      </w:r>
    </w:p>
    <w:p w14:paraId="1A8B6BFB" w14:textId="77777777" w:rsidR="001D1198" w:rsidRPr="00B94927" w:rsidRDefault="001D1198" w:rsidP="00533299">
      <w:pPr>
        <w:rPr>
          <w:rFonts w:asciiTheme="minorHAnsi" w:eastAsiaTheme="minorHAnsi" w:hAnsiTheme="minorHAnsi" w:cstheme="minorBidi"/>
          <w:szCs w:val="22"/>
        </w:rPr>
      </w:pPr>
    </w:p>
    <w:p w14:paraId="71BA4310" w14:textId="77777777" w:rsidR="001D1198" w:rsidRPr="00B94927" w:rsidRDefault="001D1198" w:rsidP="00533299">
      <w:pPr>
        <w:rPr>
          <w:rFonts w:asciiTheme="minorHAnsi" w:eastAsiaTheme="minorHAnsi" w:hAnsiTheme="minorHAnsi" w:cstheme="minorBidi"/>
          <w:szCs w:val="22"/>
        </w:rPr>
      </w:pPr>
    </w:p>
    <w:p w14:paraId="11ABB693" w14:textId="77777777" w:rsidR="001D1198" w:rsidRPr="00B94927" w:rsidRDefault="001D1198" w:rsidP="00533299">
      <w:pPr>
        <w:rPr>
          <w:rFonts w:asciiTheme="minorHAnsi" w:eastAsiaTheme="minorHAnsi" w:hAnsiTheme="minorHAnsi" w:cstheme="minorBidi"/>
          <w:szCs w:val="22"/>
        </w:rPr>
      </w:pPr>
    </w:p>
    <w:p w14:paraId="0387DF53" w14:textId="77777777" w:rsidR="001D1198" w:rsidRPr="00B94927" w:rsidRDefault="001D1198" w:rsidP="00533299">
      <w:pPr>
        <w:rPr>
          <w:rFonts w:asciiTheme="minorHAnsi" w:eastAsiaTheme="minorHAnsi" w:hAnsiTheme="minorHAnsi" w:cstheme="minorBidi"/>
          <w:szCs w:val="22"/>
        </w:rPr>
      </w:pPr>
    </w:p>
    <w:p w14:paraId="0E8F364B" w14:textId="77777777" w:rsidR="001D1198" w:rsidRPr="00B94927" w:rsidRDefault="001D1198" w:rsidP="00533299">
      <w:pPr>
        <w:rPr>
          <w:rFonts w:asciiTheme="minorHAnsi" w:eastAsiaTheme="minorHAnsi" w:hAnsiTheme="minorHAnsi" w:cstheme="minorBidi"/>
          <w:szCs w:val="22"/>
        </w:rPr>
      </w:pPr>
    </w:p>
    <w:p w14:paraId="7A5318D9" w14:textId="77777777" w:rsidR="00742ECF" w:rsidRPr="002A678A" w:rsidRDefault="00742ECF" w:rsidP="00742ECF">
      <w:pPr>
        <w:spacing w:after="0" w:line="240" w:lineRule="auto"/>
        <w:ind w:right="96"/>
      </w:pPr>
      <w:r w:rsidRPr="002A678A">
        <w:t xml:space="preserve">In my opinion, the ACT Insurance Authority’s financial statements </w:t>
      </w:r>
      <w:r>
        <w:t xml:space="preserve">fairly reflect the financial operations for the year </w:t>
      </w:r>
      <w:r w:rsidRPr="002A678A">
        <w:t>ended</w:t>
      </w:r>
      <w:r>
        <w:t xml:space="preserve"> 30 June 2022</w:t>
      </w:r>
      <w:r w:rsidRPr="002A678A">
        <w:t xml:space="preserve"> </w:t>
      </w:r>
      <w:r>
        <w:t>and its financial position on that date.</w:t>
      </w:r>
    </w:p>
    <w:p w14:paraId="725A316E" w14:textId="77777777" w:rsidR="001D1198" w:rsidRPr="00533299" w:rsidRDefault="001D1198" w:rsidP="00533299">
      <w:pPr>
        <w:spacing w:before="0" w:after="0" w:line="240" w:lineRule="auto"/>
        <w:ind w:right="96"/>
        <w:rPr>
          <w:rFonts w:asciiTheme="minorHAnsi" w:eastAsiaTheme="minorHAnsi" w:hAnsiTheme="minorHAnsi" w:cs="Source Sans Pro Light"/>
          <w:color w:val="000000"/>
          <w:szCs w:val="22"/>
        </w:rPr>
      </w:pPr>
    </w:p>
    <w:p w14:paraId="09273F20" w14:textId="77777777" w:rsidR="001D1198" w:rsidRPr="00533299" w:rsidRDefault="001D1198" w:rsidP="00533299">
      <w:pPr>
        <w:spacing w:before="0" w:after="0" w:line="240" w:lineRule="auto"/>
        <w:ind w:right="96"/>
        <w:rPr>
          <w:rFonts w:asciiTheme="minorHAnsi" w:eastAsiaTheme="minorHAnsi" w:hAnsiTheme="minorHAnsi" w:cs="Source Sans Pro Light"/>
          <w:color w:val="000000"/>
          <w:szCs w:val="22"/>
        </w:rPr>
      </w:pPr>
    </w:p>
    <w:p w14:paraId="41AD7356" w14:textId="77777777" w:rsidR="001D1198" w:rsidRPr="00533299" w:rsidRDefault="001D1198" w:rsidP="00533299">
      <w:pPr>
        <w:spacing w:before="0" w:after="0" w:line="240" w:lineRule="auto"/>
        <w:ind w:right="96"/>
        <w:rPr>
          <w:rFonts w:asciiTheme="minorHAnsi" w:eastAsiaTheme="minorHAnsi" w:hAnsiTheme="minorHAnsi" w:cs="Source Sans Pro Light"/>
          <w:color w:val="000000"/>
          <w:szCs w:val="22"/>
        </w:rPr>
      </w:pPr>
    </w:p>
    <w:p w14:paraId="362E7360" w14:textId="425D5924" w:rsidR="001D1198" w:rsidRPr="00533299" w:rsidRDefault="001D1198" w:rsidP="00533299">
      <w:pPr>
        <w:spacing w:before="0" w:after="0" w:line="240" w:lineRule="auto"/>
        <w:ind w:right="96"/>
        <w:rPr>
          <w:rFonts w:asciiTheme="minorHAnsi" w:eastAsiaTheme="minorHAnsi" w:hAnsiTheme="minorHAnsi" w:cs="Source Sans Pro Light"/>
          <w:color w:val="000000"/>
          <w:szCs w:val="22"/>
        </w:rPr>
      </w:pPr>
    </w:p>
    <w:p w14:paraId="12318769" w14:textId="11247408" w:rsidR="00327205" w:rsidRPr="00533299" w:rsidRDefault="00327205" w:rsidP="00533299">
      <w:pPr>
        <w:spacing w:before="0" w:after="0" w:line="240" w:lineRule="auto"/>
        <w:ind w:right="96"/>
        <w:rPr>
          <w:rFonts w:asciiTheme="minorHAnsi" w:eastAsiaTheme="minorHAnsi" w:hAnsiTheme="minorHAnsi" w:cs="Source Sans Pro Light"/>
          <w:color w:val="000000"/>
          <w:szCs w:val="22"/>
        </w:rPr>
      </w:pPr>
    </w:p>
    <w:p w14:paraId="3E8402D1" w14:textId="696CD055" w:rsidR="00327205" w:rsidRPr="00533299" w:rsidRDefault="00327205" w:rsidP="00533299">
      <w:pPr>
        <w:spacing w:before="0" w:after="0" w:line="240" w:lineRule="auto"/>
        <w:ind w:right="96"/>
        <w:rPr>
          <w:rFonts w:asciiTheme="minorHAnsi" w:eastAsiaTheme="minorHAnsi" w:hAnsiTheme="minorHAnsi" w:cs="Source Sans Pro Light"/>
          <w:color w:val="000000"/>
          <w:szCs w:val="22"/>
        </w:rPr>
      </w:pPr>
    </w:p>
    <w:p w14:paraId="0E8146DE" w14:textId="10885B0A" w:rsidR="00327205" w:rsidRPr="00533299" w:rsidRDefault="00327205" w:rsidP="00533299">
      <w:pPr>
        <w:spacing w:before="0" w:after="0" w:line="240" w:lineRule="auto"/>
        <w:ind w:right="96"/>
        <w:rPr>
          <w:rFonts w:asciiTheme="minorHAnsi" w:eastAsiaTheme="minorHAnsi" w:hAnsiTheme="minorHAnsi" w:cs="Source Sans Pro Light"/>
          <w:color w:val="000000"/>
          <w:szCs w:val="22"/>
        </w:rPr>
      </w:pPr>
    </w:p>
    <w:p w14:paraId="1D3284BF" w14:textId="77777777" w:rsidR="001D1198" w:rsidRPr="00533299" w:rsidRDefault="001D1198" w:rsidP="00533299">
      <w:pPr>
        <w:spacing w:before="0" w:after="0" w:line="240" w:lineRule="auto"/>
        <w:ind w:right="96"/>
        <w:rPr>
          <w:rFonts w:asciiTheme="minorHAnsi" w:eastAsiaTheme="minorHAnsi" w:hAnsiTheme="minorHAnsi" w:cs="Source Sans Pro Light"/>
          <w:color w:val="000000"/>
          <w:szCs w:val="22"/>
        </w:rPr>
      </w:pPr>
    </w:p>
    <w:p w14:paraId="361B5ACB" w14:textId="2C078AF0" w:rsidR="001D1198" w:rsidRPr="00533299" w:rsidRDefault="008F2D28" w:rsidP="00533299">
      <w:pPr>
        <w:spacing w:before="0" w:after="0" w:line="240" w:lineRule="auto"/>
        <w:ind w:right="96"/>
        <w:rPr>
          <w:rFonts w:asciiTheme="minorHAnsi" w:eastAsiaTheme="minorHAnsi" w:hAnsiTheme="minorHAnsi" w:cs="Source Sans Pro Light"/>
          <w:color w:val="000000"/>
          <w:szCs w:val="22"/>
        </w:rPr>
      </w:pPr>
      <w:r>
        <w:rPr>
          <w:noProof/>
        </w:rPr>
        <w:drawing>
          <wp:inline distT="0" distB="0" distL="0" distR="0" wp14:anchorId="5FDF70E4" wp14:editId="1D239CC9">
            <wp:extent cx="1683110" cy="714375"/>
            <wp:effectExtent l="0" t="0" r="0" b="0"/>
            <wp:docPr id="14" name="Picture 14" descr="Signature of Stuart Hocking, Under Treas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ignature of Stuart Hocking, Under Treasurer"/>
                    <pic:cNvPicPr/>
                  </pic:nvPicPr>
                  <pic:blipFill>
                    <a:blip r:embed="rId36"/>
                    <a:stretch>
                      <a:fillRect/>
                    </a:stretch>
                  </pic:blipFill>
                  <pic:spPr>
                    <a:xfrm>
                      <a:off x="0" y="0"/>
                      <a:ext cx="1697732" cy="720581"/>
                    </a:xfrm>
                    <a:prstGeom prst="rect">
                      <a:avLst/>
                    </a:prstGeom>
                  </pic:spPr>
                </pic:pic>
              </a:graphicData>
            </a:graphic>
          </wp:inline>
        </w:drawing>
      </w:r>
    </w:p>
    <w:p w14:paraId="5276FB8E" w14:textId="184D82FD" w:rsidR="001D1198" w:rsidRPr="00533299" w:rsidRDefault="001D1198" w:rsidP="00533299">
      <w:pPr>
        <w:spacing w:before="0" w:after="0" w:line="240" w:lineRule="auto"/>
        <w:ind w:right="96"/>
        <w:rPr>
          <w:rFonts w:asciiTheme="minorHAnsi" w:eastAsiaTheme="minorHAnsi" w:hAnsiTheme="minorHAnsi" w:cs="Source Sans Pro Light"/>
          <w:color w:val="000000"/>
          <w:szCs w:val="22"/>
        </w:rPr>
      </w:pPr>
    </w:p>
    <w:p w14:paraId="01D2004B" w14:textId="3869D97A" w:rsidR="00FF6CBE" w:rsidRPr="00F30A77" w:rsidRDefault="00FF6CBE" w:rsidP="00FF6CBE">
      <w:pPr>
        <w:spacing w:before="0" w:after="0" w:line="240" w:lineRule="auto"/>
      </w:pPr>
      <w:r>
        <w:t>Stuart Hocking PSM</w:t>
      </w:r>
    </w:p>
    <w:p w14:paraId="7061E448" w14:textId="77777777" w:rsidR="00FF6CBE" w:rsidRDefault="00FF6CBE" w:rsidP="00FF6CBE">
      <w:pPr>
        <w:spacing w:before="0" w:after="0" w:line="240" w:lineRule="auto"/>
      </w:pPr>
      <w:r w:rsidRPr="00F30A77">
        <w:t>Under Treasurer</w:t>
      </w:r>
    </w:p>
    <w:p w14:paraId="767F9059" w14:textId="77777777" w:rsidR="005C6BB2" w:rsidRPr="002A678A" w:rsidRDefault="005C6BB2" w:rsidP="005C6BB2">
      <w:pPr>
        <w:spacing w:before="0" w:after="0" w:line="240" w:lineRule="auto"/>
      </w:pPr>
      <w:r>
        <w:t>Chief Minister, Treasury and</w:t>
      </w:r>
      <w:r w:rsidR="00FF6CBE">
        <w:t xml:space="preserve"> </w:t>
      </w:r>
      <w:r w:rsidRPr="002A678A">
        <w:t>Economic Development Directorate</w:t>
      </w:r>
    </w:p>
    <w:p w14:paraId="16D1905C" w14:textId="77777777" w:rsidR="005C6BB2" w:rsidRPr="002A678A" w:rsidRDefault="005C6BB2" w:rsidP="005C6BB2">
      <w:pPr>
        <w:spacing w:before="0" w:after="0" w:line="240" w:lineRule="auto"/>
      </w:pPr>
      <w:r w:rsidRPr="002A678A">
        <w:t>Delegate for the Chief Executive Officer</w:t>
      </w:r>
    </w:p>
    <w:p w14:paraId="009BCDCD" w14:textId="77777777" w:rsidR="005C6BB2" w:rsidRPr="002A678A" w:rsidRDefault="005C6BB2" w:rsidP="005C6BB2">
      <w:pPr>
        <w:spacing w:before="0" w:after="0" w:line="240" w:lineRule="auto"/>
      </w:pPr>
      <w:r w:rsidRPr="002A678A">
        <w:t>ACT Insurance Authority</w:t>
      </w:r>
    </w:p>
    <w:p w14:paraId="2D3C5836" w14:textId="2F06D3F2" w:rsidR="001D1198" w:rsidRPr="001D1198" w:rsidRDefault="008F2D28" w:rsidP="00FF6CBE">
      <w:pPr>
        <w:spacing w:before="0"/>
        <w:rPr>
          <w:rFonts w:asciiTheme="minorHAnsi" w:eastAsiaTheme="minorHAnsi" w:hAnsiTheme="minorHAnsi" w:cstheme="minorBidi"/>
          <w:sz w:val="24"/>
          <w:szCs w:val="24"/>
        </w:rPr>
      </w:pPr>
      <w:r>
        <w:t>27</w:t>
      </w:r>
      <w:r w:rsidR="005C6BB2">
        <w:t xml:space="preserve"> </w:t>
      </w:r>
      <w:r w:rsidR="005C6BB2" w:rsidRPr="002A678A">
        <w:t xml:space="preserve">September </w:t>
      </w:r>
      <w:r w:rsidR="00FF6CBE">
        <w:t>2022</w:t>
      </w:r>
      <w:r w:rsidR="001D1198" w:rsidRPr="001D1198">
        <w:rPr>
          <w:rFonts w:asciiTheme="minorHAnsi" w:eastAsiaTheme="minorHAnsi" w:hAnsiTheme="minorHAnsi" w:cstheme="minorBidi"/>
          <w:sz w:val="24"/>
          <w:szCs w:val="24"/>
        </w:rPr>
        <w:br w:type="page"/>
      </w:r>
    </w:p>
    <w:p w14:paraId="1235BB33" w14:textId="7782D9DB" w:rsidR="00D16E8A" w:rsidRPr="00B94927" w:rsidRDefault="00D16E8A" w:rsidP="00D16E8A">
      <w:pPr>
        <w:spacing w:before="0" w:after="135" w:line="561" w:lineRule="atLeast"/>
        <w:rPr>
          <w:rFonts w:ascii="Montserrat" w:eastAsiaTheme="minorHAnsi" w:hAnsi="Montserrat" w:cs="Montserrat"/>
          <w:color w:val="000000"/>
          <w:sz w:val="56"/>
          <w:szCs w:val="56"/>
        </w:rPr>
      </w:pPr>
      <w:r w:rsidRPr="00B94927">
        <w:rPr>
          <w:rFonts w:ascii="Montserrat" w:eastAsiaTheme="minorHAnsi" w:hAnsi="Montserrat" w:cs="Montserrat"/>
          <w:color w:val="000000"/>
          <w:sz w:val="56"/>
          <w:szCs w:val="56"/>
        </w:rPr>
        <w:lastRenderedPageBreak/>
        <w:t xml:space="preserve">ACT INSURANCE AUTHORITY FINANCIAL STATEMENTS FOR THE YEAR ENDED 30 JUNE </w:t>
      </w:r>
      <w:r w:rsidR="00B842B4" w:rsidRPr="00B94927">
        <w:rPr>
          <w:rFonts w:ascii="Montserrat" w:eastAsiaTheme="minorHAnsi" w:hAnsi="Montserrat" w:cs="Montserrat"/>
          <w:color w:val="000000"/>
          <w:sz w:val="56"/>
          <w:szCs w:val="56"/>
        </w:rPr>
        <w:t>202</w:t>
      </w:r>
      <w:r w:rsidR="00B842B4">
        <w:rPr>
          <w:rFonts w:ascii="Montserrat" w:eastAsiaTheme="minorHAnsi" w:hAnsi="Montserrat" w:cs="Montserrat"/>
          <w:color w:val="000000"/>
          <w:sz w:val="56"/>
          <w:szCs w:val="56"/>
        </w:rPr>
        <w:t>2</w:t>
      </w:r>
      <w:r w:rsidRPr="00B94927">
        <w:rPr>
          <w:rFonts w:ascii="Montserrat" w:eastAsiaTheme="minorHAnsi" w:hAnsi="Montserrat" w:cs="Montserrat"/>
          <w:color w:val="000000"/>
          <w:sz w:val="56"/>
          <w:szCs w:val="56"/>
        </w:rPr>
        <w:t xml:space="preserve"> </w:t>
      </w:r>
    </w:p>
    <w:p w14:paraId="2FEA1481" w14:textId="77777777" w:rsidR="001D1198" w:rsidRPr="001D1198" w:rsidRDefault="001D1198" w:rsidP="00B94927">
      <w:pPr>
        <w:outlineLvl w:val="6"/>
        <w:rPr>
          <w:rFonts w:asciiTheme="minorHAnsi" w:eastAsiaTheme="minorHAnsi" w:hAnsiTheme="minorHAnsi" w:cs="Montserrat"/>
          <w:color w:val="000000"/>
          <w:sz w:val="40"/>
          <w:szCs w:val="40"/>
        </w:rPr>
      </w:pPr>
      <w:r w:rsidRPr="001D1198">
        <w:rPr>
          <w:rFonts w:asciiTheme="minorHAnsi" w:eastAsiaTheme="minorHAnsi" w:hAnsiTheme="minorHAnsi" w:cs="Montserrat"/>
          <w:color w:val="000000"/>
          <w:sz w:val="40"/>
          <w:szCs w:val="40"/>
        </w:rPr>
        <w:t>STATEMENT BY THE GENERAL MANAGER</w:t>
      </w:r>
    </w:p>
    <w:p w14:paraId="42215927" w14:textId="77777777" w:rsidR="001D1198" w:rsidRPr="00327205" w:rsidRDefault="001D1198" w:rsidP="00327205">
      <w:pPr>
        <w:spacing w:before="144" w:after="144" w:line="264" w:lineRule="auto"/>
        <w:rPr>
          <w:rFonts w:asciiTheme="minorHAnsi" w:eastAsiaTheme="minorHAnsi" w:hAnsiTheme="minorHAnsi" w:cstheme="minorBidi"/>
          <w:szCs w:val="22"/>
        </w:rPr>
      </w:pPr>
    </w:p>
    <w:p w14:paraId="1466012A" w14:textId="77777777" w:rsidR="001D1198" w:rsidRPr="00327205" w:rsidRDefault="001D1198" w:rsidP="00327205">
      <w:pPr>
        <w:spacing w:before="144" w:after="144" w:line="264" w:lineRule="auto"/>
        <w:rPr>
          <w:rFonts w:asciiTheme="minorHAnsi" w:eastAsiaTheme="minorHAnsi" w:hAnsiTheme="minorHAnsi" w:cstheme="minorBidi"/>
          <w:szCs w:val="22"/>
        </w:rPr>
      </w:pPr>
    </w:p>
    <w:p w14:paraId="2847737D" w14:textId="77777777" w:rsidR="001D1198" w:rsidRPr="00327205" w:rsidRDefault="001D1198" w:rsidP="00327205">
      <w:pPr>
        <w:spacing w:before="144" w:after="144" w:line="264" w:lineRule="auto"/>
        <w:rPr>
          <w:rFonts w:asciiTheme="minorHAnsi" w:eastAsiaTheme="minorHAnsi" w:hAnsiTheme="minorHAnsi" w:cstheme="minorBidi"/>
          <w:szCs w:val="22"/>
        </w:rPr>
      </w:pPr>
    </w:p>
    <w:p w14:paraId="582643F9" w14:textId="77777777" w:rsidR="001D1198" w:rsidRPr="00327205" w:rsidRDefault="001D1198" w:rsidP="00327205">
      <w:pPr>
        <w:spacing w:before="144" w:after="144" w:line="264" w:lineRule="auto"/>
        <w:rPr>
          <w:rFonts w:asciiTheme="minorHAnsi" w:eastAsiaTheme="minorHAnsi" w:hAnsiTheme="minorHAnsi" w:cstheme="minorBidi"/>
          <w:szCs w:val="22"/>
        </w:rPr>
      </w:pPr>
    </w:p>
    <w:p w14:paraId="4F0A7ED3" w14:textId="77777777" w:rsidR="001D1198" w:rsidRPr="001D1198" w:rsidRDefault="001D1198" w:rsidP="00327205">
      <w:pPr>
        <w:spacing w:before="0" w:after="160" w:line="259" w:lineRule="auto"/>
        <w:rPr>
          <w:rFonts w:asciiTheme="minorHAnsi" w:eastAsiaTheme="minorHAnsi" w:hAnsiTheme="minorHAnsi" w:cs="Montserrat"/>
          <w:color w:val="000000"/>
          <w:szCs w:val="22"/>
        </w:rPr>
      </w:pPr>
    </w:p>
    <w:p w14:paraId="0F231300" w14:textId="77777777" w:rsidR="00550DC2" w:rsidRPr="002A678A" w:rsidRDefault="00550DC2" w:rsidP="00550DC2">
      <w:pPr>
        <w:spacing w:after="0" w:line="240" w:lineRule="auto"/>
        <w:ind w:right="95"/>
      </w:pPr>
      <w:r w:rsidRPr="002A678A">
        <w:t>In my opinion, the financial statements have been prepared in accordance with A</w:t>
      </w:r>
      <w:r>
        <w:t xml:space="preserve">ustralian Accounting Standards and </w:t>
      </w:r>
      <w:r w:rsidRPr="002A678A">
        <w:t xml:space="preserve">are in agreement with the ACT Insurance Authority’s accounts and records and fairly reflect the financial operations of the Authority for the year ended </w:t>
      </w:r>
      <w:r>
        <w:t>30 June 2022</w:t>
      </w:r>
      <w:r w:rsidRPr="002A678A">
        <w:t xml:space="preserve"> and the financial position of the Authority on that date.</w:t>
      </w:r>
    </w:p>
    <w:p w14:paraId="5A3F8B4C" w14:textId="60E3B101" w:rsidR="001D1198" w:rsidRDefault="001D1198" w:rsidP="00327205">
      <w:pPr>
        <w:spacing w:before="0" w:after="0" w:line="240" w:lineRule="auto"/>
        <w:ind w:right="96"/>
        <w:rPr>
          <w:rFonts w:asciiTheme="minorHAnsi" w:eastAsiaTheme="minorHAnsi" w:hAnsiTheme="minorHAnsi" w:cs="Source Sans Pro Light"/>
          <w:color w:val="000000"/>
          <w:szCs w:val="22"/>
        </w:rPr>
      </w:pPr>
    </w:p>
    <w:p w14:paraId="1A0A5F43" w14:textId="157D242F" w:rsidR="00327205" w:rsidRDefault="00327205" w:rsidP="00327205">
      <w:pPr>
        <w:spacing w:before="0" w:after="0" w:line="240" w:lineRule="auto"/>
        <w:ind w:right="96"/>
        <w:rPr>
          <w:rFonts w:asciiTheme="minorHAnsi" w:eastAsiaTheme="minorHAnsi" w:hAnsiTheme="minorHAnsi" w:cs="Source Sans Pro Light"/>
          <w:color w:val="000000"/>
          <w:szCs w:val="22"/>
        </w:rPr>
      </w:pPr>
    </w:p>
    <w:p w14:paraId="7CE1DC36" w14:textId="77777777" w:rsidR="00327205" w:rsidRDefault="00327205" w:rsidP="00327205">
      <w:pPr>
        <w:spacing w:before="0" w:after="0" w:line="240" w:lineRule="auto"/>
        <w:ind w:right="96"/>
        <w:rPr>
          <w:rFonts w:asciiTheme="minorHAnsi" w:eastAsiaTheme="minorHAnsi" w:hAnsiTheme="minorHAnsi" w:cs="Source Sans Pro Light"/>
          <w:color w:val="000000"/>
          <w:szCs w:val="22"/>
        </w:rPr>
      </w:pPr>
    </w:p>
    <w:p w14:paraId="26D78C95" w14:textId="77777777" w:rsidR="00014F14" w:rsidRDefault="00014F14" w:rsidP="00327205">
      <w:pPr>
        <w:spacing w:before="0" w:after="0" w:line="240" w:lineRule="auto"/>
        <w:ind w:right="96"/>
        <w:rPr>
          <w:rFonts w:asciiTheme="minorHAnsi" w:eastAsiaTheme="minorHAnsi" w:hAnsiTheme="minorHAnsi" w:cs="Source Sans Pro Light"/>
          <w:color w:val="000000"/>
          <w:szCs w:val="22"/>
        </w:rPr>
      </w:pPr>
    </w:p>
    <w:p w14:paraId="51003E5A" w14:textId="1164DE7C" w:rsidR="00327205" w:rsidRDefault="00327205" w:rsidP="00327205">
      <w:pPr>
        <w:spacing w:before="0" w:after="0" w:line="240" w:lineRule="auto"/>
        <w:ind w:right="96"/>
        <w:rPr>
          <w:rFonts w:asciiTheme="minorHAnsi" w:eastAsiaTheme="minorHAnsi" w:hAnsiTheme="minorHAnsi" w:cs="Source Sans Pro Light"/>
          <w:color w:val="000000"/>
          <w:szCs w:val="22"/>
        </w:rPr>
      </w:pPr>
    </w:p>
    <w:p w14:paraId="65B80214" w14:textId="5F349A99" w:rsidR="00327205" w:rsidRDefault="00327205" w:rsidP="00327205">
      <w:pPr>
        <w:spacing w:before="0" w:after="0" w:line="240" w:lineRule="auto"/>
        <w:ind w:right="96"/>
        <w:rPr>
          <w:rFonts w:asciiTheme="minorHAnsi" w:eastAsiaTheme="minorHAnsi" w:hAnsiTheme="minorHAnsi" w:cs="Source Sans Pro Light"/>
          <w:color w:val="000000"/>
          <w:szCs w:val="22"/>
        </w:rPr>
      </w:pPr>
    </w:p>
    <w:p w14:paraId="001BB78D" w14:textId="77777777" w:rsidR="00327205" w:rsidRPr="00327205" w:rsidRDefault="00327205" w:rsidP="00327205">
      <w:pPr>
        <w:spacing w:before="0" w:after="0" w:line="240" w:lineRule="auto"/>
        <w:ind w:right="96"/>
        <w:rPr>
          <w:rFonts w:asciiTheme="minorHAnsi" w:eastAsiaTheme="minorHAnsi" w:hAnsiTheme="minorHAnsi" w:cs="Source Sans Pro Light"/>
          <w:color w:val="000000"/>
          <w:szCs w:val="22"/>
        </w:rPr>
      </w:pPr>
    </w:p>
    <w:p w14:paraId="0A37AE84" w14:textId="6ADE7BA7" w:rsidR="001D1198" w:rsidRPr="00327205" w:rsidRDefault="00443F72" w:rsidP="00327205">
      <w:pPr>
        <w:spacing w:before="0" w:after="0" w:line="240" w:lineRule="auto"/>
        <w:ind w:right="96"/>
        <w:rPr>
          <w:rFonts w:asciiTheme="minorHAnsi" w:eastAsiaTheme="minorHAnsi" w:hAnsiTheme="minorHAnsi" w:cs="Source Sans Pro Light"/>
          <w:color w:val="000000"/>
          <w:szCs w:val="22"/>
        </w:rPr>
      </w:pPr>
      <w:r>
        <w:rPr>
          <w:noProof/>
        </w:rPr>
        <w:drawing>
          <wp:inline distT="0" distB="0" distL="0" distR="0" wp14:anchorId="372E74EF" wp14:editId="43FF997F">
            <wp:extent cx="1598798" cy="774287"/>
            <wp:effectExtent l="0" t="0" r="1905" b="6985"/>
            <wp:docPr id="22" name="Picture 22" descr="Signature of Penny Shields, General Manager AC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ignature of Penny Shields, General Manager ACTIA"/>
                    <pic:cNvPicPr/>
                  </pic:nvPicPr>
                  <pic:blipFill>
                    <a:blip r:embed="rId37"/>
                    <a:stretch>
                      <a:fillRect/>
                    </a:stretch>
                  </pic:blipFill>
                  <pic:spPr>
                    <a:xfrm>
                      <a:off x="0" y="0"/>
                      <a:ext cx="1621651" cy="785355"/>
                    </a:xfrm>
                    <a:prstGeom prst="rect">
                      <a:avLst/>
                    </a:prstGeom>
                  </pic:spPr>
                </pic:pic>
              </a:graphicData>
            </a:graphic>
          </wp:inline>
        </w:drawing>
      </w:r>
    </w:p>
    <w:p w14:paraId="245A647F" w14:textId="77777777" w:rsidR="00D35545" w:rsidRPr="00327205" w:rsidRDefault="00D35545" w:rsidP="00327205">
      <w:pPr>
        <w:spacing w:before="0" w:after="0" w:line="240" w:lineRule="auto"/>
        <w:ind w:right="96"/>
        <w:rPr>
          <w:rFonts w:asciiTheme="minorHAnsi" w:eastAsiaTheme="minorHAnsi" w:hAnsiTheme="minorHAnsi" w:cs="Source Sans Pro Light"/>
          <w:color w:val="000000"/>
          <w:szCs w:val="22"/>
        </w:rPr>
      </w:pPr>
    </w:p>
    <w:p w14:paraId="3D36C52A" w14:textId="49E089C5" w:rsidR="001D1198" w:rsidRPr="00327205" w:rsidRDefault="001D1198" w:rsidP="00327205">
      <w:pPr>
        <w:spacing w:before="0" w:after="0" w:line="240" w:lineRule="auto"/>
        <w:ind w:right="96"/>
        <w:rPr>
          <w:rFonts w:asciiTheme="minorHAnsi" w:eastAsiaTheme="minorHAnsi" w:hAnsiTheme="minorHAnsi" w:cs="Source Sans Pro Light"/>
          <w:color w:val="000000"/>
          <w:szCs w:val="22"/>
        </w:rPr>
      </w:pPr>
      <w:r w:rsidRPr="00327205">
        <w:rPr>
          <w:rFonts w:asciiTheme="minorHAnsi" w:eastAsiaTheme="minorHAnsi" w:hAnsiTheme="minorHAnsi" w:cs="Source Sans Pro Light"/>
          <w:color w:val="000000"/>
          <w:szCs w:val="22"/>
        </w:rPr>
        <w:t>Penny Shields</w:t>
      </w:r>
    </w:p>
    <w:p w14:paraId="7936BC17" w14:textId="77777777" w:rsidR="001D1198" w:rsidRPr="00327205" w:rsidRDefault="001D1198" w:rsidP="00327205">
      <w:pPr>
        <w:spacing w:before="0" w:after="0" w:line="240" w:lineRule="auto"/>
        <w:ind w:right="96"/>
        <w:rPr>
          <w:rFonts w:asciiTheme="minorHAnsi" w:eastAsiaTheme="minorHAnsi" w:hAnsiTheme="minorHAnsi" w:cs="Source Sans Pro Light"/>
          <w:color w:val="000000"/>
          <w:szCs w:val="22"/>
        </w:rPr>
      </w:pPr>
      <w:r w:rsidRPr="00327205">
        <w:rPr>
          <w:rFonts w:asciiTheme="minorHAnsi" w:eastAsiaTheme="minorHAnsi" w:hAnsiTheme="minorHAnsi" w:cs="Source Sans Pro Light"/>
          <w:color w:val="000000"/>
          <w:szCs w:val="22"/>
        </w:rPr>
        <w:t>General Manager</w:t>
      </w:r>
    </w:p>
    <w:p w14:paraId="43DAA468" w14:textId="77777777" w:rsidR="001D1198" w:rsidRPr="00327205" w:rsidRDefault="001D1198" w:rsidP="00327205">
      <w:pPr>
        <w:spacing w:before="0" w:after="0" w:line="240" w:lineRule="auto"/>
        <w:ind w:right="96"/>
        <w:rPr>
          <w:rFonts w:asciiTheme="minorHAnsi" w:eastAsiaTheme="minorHAnsi" w:hAnsiTheme="minorHAnsi" w:cs="Source Sans Pro Light"/>
          <w:color w:val="000000"/>
          <w:szCs w:val="22"/>
        </w:rPr>
      </w:pPr>
      <w:r w:rsidRPr="00327205">
        <w:rPr>
          <w:rFonts w:asciiTheme="minorHAnsi" w:eastAsiaTheme="minorHAnsi" w:hAnsiTheme="minorHAnsi" w:cs="Source Sans Pro Light"/>
          <w:color w:val="000000"/>
          <w:szCs w:val="22"/>
        </w:rPr>
        <w:t>ACT Insurance Authority</w:t>
      </w:r>
    </w:p>
    <w:p w14:paraId="35E212E8" w14:textId="1DC69B02" w:rsidR="001D1198" w:rsidRPr="00327205" w:rsidRDefault="008F2D28" w:rsidP="00327205">
      <w:pPr>
        <w:spacing w:before="0" w:after="0" w:line="240" w:lineRule="auto"/>
        <w:ind w:right="96"/>
        <w:rPr>
          <w:rFonts w:asciiTheme="minorHAnsi" w:eastAsiaTheme="minorHAnsi" w:hAnsiTheme="minorHAnsi" w:cs="Source Sans Pro Light"/>
          <w:color w:val="000000"/>
          <w:szCs w:val="22"/>
        </w:rPr>
      </w:pPr>
      <w:r>
        <w:rPr>
          <w:rFonts w:asciiTheme="minorHAnsi" w:eastAsiaTheme="minorHAnsi" w:hAnsiTheme="minorHAnsi" w:cs="Source Sans Pro Light"/>
          <w:color w:val="000000"/>
          <w:szCs w:val="22"/>
        </w:rPr>
        <w:t>27</w:t>
      </w:r>
      <w:r w:rsidR="001D1198" w:rsidRPr="00327205">
        <w:rPr>
          <w:rFonts w:asciiTheme="minorHAnsi" w:eastAsiaTheme="minorHAnsi" w:hAnsiTheme="minorHAnsi" w:cs="Source Sans Pro Light"/>
          <w:color w:val="000000"/>
          <w:szCs w:val="22"/>
        </w:rPr>
        <w:t xml:space="preserve"> September 202</w:t>
      </w:r>
      <w:r w:rsidR="008D632D">
        <w:rPr>
          <w:rFonts w:asciiTheme="minorHAnsi" w:eastAsiaTheme="minorHAnsi" w:hAnsiTheme="minorHAnsi" w:cs="Source Sans Pro Light"/>
          <w:color w:val="000000"/>
          <w:szCs w:val="22"/>
        </w:rPr>
        <w:t>2</w:t>
      </w:r>
    </w:p>
    <w:p w14:paraId="0184F9ED" w14:textId="7D588D11" w:rsidR="00A22A87" w:rsidRDefault="00A22A87" w:rsidP="00327205">
      <w:pPr>
        <w:spacing w:before="0" w:after="0" w:line="240" w:lineRule="auto"/>
        <w:ind w:right="96"/>
        <w:rPr>
          <w:rFonts w:asciiTheme="minorHAnsi" w:eastAsiaTheme="minorEastAsia" w:hAnsiTheme="minorHAnsi" w:cs="Source Sans Pro Light"/>
          <w:color w:val="000000"/>
        </w:rPr>
      </w:pPr>
    </w:p>
    <w:p w14:paraId="7B6F3BE1" w14:textId="7D588D11" w:rsidR="00A22A87" w:rsidRDefault="00A22A87">
      <w:pPr>
        <w:spacing w:before="0" w:after="160" w:line="259" w:lineRule="auto"/>
        <w:rPr>
          <w:rFonts w:asciiTheme="minorHAnsi" w:eastAsiaTheme="minorEastAsia" w:hAnsiTheme="minorHAnsi" w:cs="Source Sans Pro Light"/>
          <w:color w:val="000000"/>
        </w:rPr>
      </w:pPr>
      <w:r w:rsidRPr="43C73511">
        <w:rPr>
          <w:rFonts w:asciiTheme="minorHAnsi" w:eastAsiaTheme="minorEastAsia" w:hAnsiTheme="minorHAnsi" w:cs="Source Sans Pro Light"/>
          <w:color w:val="000000" w:themeColor="text1"/>
        </w:rPr>
        <w:br w:type="page"/>
      </w:r>
    </w:p>
    <w:p w14:paraId="575AABB5" w14:textId="77777777" w:rsidR="00D10842" w:rsidRPr="00136E17" w:rsidRDefault="00D10842" w:rsidP="00D10842">
      <w:pPr>
        <w:pStyle w:val="Pa4"/>
        <w:spacing w:line="240" w:lineRule="auto"/>
        <w:rPr>
          <w:rFonts w:asciiTheme="minorHAnsi" w:hAnsiTheme="minorHAnsi" w:cs="Montserrat Semi Bold"/>
          <w:b/>
          <w:bCs/>
          <w:color w:val="000000"/>
          <w:sz w:val="30"/>
          <w:szCs w:val="30"/>
        </w:rPr>
      </w:pPr>
      <w:r w:rsidRPr="007920E8">
        <w:rPr>
          <w:rFonts w:asciiTheme="minorHAnsi" w:hAnsiTheme="minorHAnsi" w:cs="Montserrat Semi Bold"/>
          <w:b/>
          <w:bCs/>
          <w:color w:val="000000"/>
          <w:sz w:val="30"/>
          <w:szCs w:val="30"/>
        </w:rPr>
        <w:lastRenderedPageBreak/>
        <w:t xml:space="preserve">CONTENT OF </w:t>
      </w:r>
      <w:r w:rsidRPr="00136E17">
        <w:rPr>
          <w:rFonts w:asciiTheme="minorHAnsi" w:hAnsiTheme="minorHAnsi" w:cs="Montserrat Semi Bold"/>
          <w:b/>
          <w:bCs/>
          <w:color w:val="000000"/>
          <w:sz w:val="30"/>
          <w:szCs w:val="30"/>
        </w:rPr>
        <w:t xml:space="preserve">FINANCIAL STATEMENTS </w:t>
      </w:r>
    </w:p>
    <w:p w14:paraId="4C7A32D1" w14:textId="77777777" w:rsidR="00D10842" w:rsidRPr="00136E17" w:rsidRDefault="00D10842" w:rsidP="00D10842">
      <w:pPr>
        <w:pStyle w:val="Pa4"/>
        <w:spacing w:line="240" w:lineRule="auto"/>
        <w:outlineLvl w:val="0"/>
        <w:rPr>
          <w:rFonts w:asciiTheme="minorHAnsi" w:hAnsiTheme="minorHAnsi" w:cs="Montserrat Semi Bold"/>
          <w:b/>
          <w:bCs/>
          <w:color w:val="000000"/>
          <w:sz w:val="30"/>
          <w:szCs w:val="30"/>
        </w:rPr>
      </w:pPr>
    </w:p>
    <w:tbl>
      <w:tblPr>
        <w:tblW w:w="9356" w:type="dxa"/>
        <w:tblInd w:w="-108" w:type="dxa"/>
        <w:tblLayout w:type="fixed"/>
        <w:tblLook w:val="0000" w:firstRow="0" w:lastRow="0" w:firstColumn="0" w:lastColumn="0" w:noHBand="0" w:noVBand="0"/>
      </w:tblPr>
      <w:tblGrid>
        <w:gridCol w:w="1242"/>
        <w:gridCol w:w="7230"/>
        <w:gridCol w:w="884"/>
      </w:tblGrid>
      <w:tr w:rsidR="00D10842" w:rsidRPr="008F5923" w14:paraId="1B86D9F4" w14:textId="77777777" w:rsidTr="00112112">
        <w:trPr>
          <w:trHeight w:val="113"/>
        </w:trPr>
        <w:tc>
          <w:tcPr>
            <w:tcW w:w="9356" w:type="dxa"/>
            <w:gridSpan w:val="3"/>
          </w:tcPr>
          <w:p w14:paraId="06FC63A1" w14:textId="07BCA7AA" w:rsidR="00D10842" w:rsidRPr="008F5923" w:rsidRDefault="00D10842" w:rsidP="00112112">
            <w:pPr>
              <w:autoSpaceDE w:val="0"/>
              <w:autoSpaceDN w:val="0"/>
              <w:adjustRightInd w:val="0"/>
              <w:spacing w:after="140" w:line="181" w:lineRule="atLeast"/>
              <w:jc w:val="right"/>
              <w:rPr>
                <w:rFonts w:cs="Montserrat Semi Bold"/>
                <w:color w:val="000000"/>
                <w:sz w:val="18"/>
                <w:szCs w:val="18"/>
              </w:rPr>
            </w:pPr>
            <w:r w:rsidRPr="008F5923">
              <w:rPr>
                <w:rFonts w:cs="Montserrat Semi Bold"/>
                <w:b/>
                <w:bCs/>
                <w:color w:val="000000"/>
                <w:sz w:val="18"/>
                <w:szCs w:val="18"/>
              </w:rPr>
              <w:t xml:space="preserve">Page </w:t>
            </w:r>
          </w:p>
        </w:tc>
      </w:tr>
      <w:tr w:rsidR="00D10842" w:rsidRPr="00E73459" w14:paraId="1F93D2FB" w14:textId="77777777" w:rsidTr="00112112">
        <w:trPr>
          <w:trHeight w:val="110"/>
        </w:trPr>
        <w:tc>
          <w:tcPr>
            <w:tcW w:w="8472" w:type="dxa"/>
            <w:gridSpan w:val="2"/>
            <w:vAlign w:val="center"/>
          </w:tcPr>
          <w:p w14:paraId="1F641D8A" w14:textId="77777777" w:rsidR="00D10842" w:rsidRPr="007920E8" w:rsidRDefault="00D10842" w:rsidP="00112112">
            <w:pPr>
              <w:autoSpaceDE w:val="0"/>
              <w:autoSpaceDN w:val="0"/>
              <w:adjustRightInd w:val="0"/>
              <w:spacing w:before="40" w:after="40" w:line="240" w:lineRule="auto"/>
              <w:rPr>
                <w:rFonts w:cs="Source Sans Pro Light"/>
                <w:b/>
                <w:bCs/>
                <w:color w:val="000000"/>
                <w:sz w:val="18"/>
                <w:szCs w:val="18"/>
              </w:rPr>
            </w:pPr>
            <w:r w:rsidRPr="007920E8">
              <w:rPr>
                <w:rFonts w:cs="Source Sans Pro Light"/>
                <w:b/>
                <w:bCs/>
                <w:color w:val="000000"/>
                <w:sz w:val="18"/>
                <w:szCs w:val="18"/>
              </w:rPr>
              <w:t>Financial Statements</w:t>
            </w:r>
          </w:p>
        </w:tc>
        <w:tc>
          <w:tcPr>
            <w:tcW w:w="884" w:type="dxa"/>
            <w:vAlign w:val="center"/>
          </w:tcPr>
          <w:p w14:paraId="5ECDFDF0" w14:textId="77777777" w:rsidR="00D10842" w:rsidRPr="007E1290" w:rsidRDefault="00D10842" w:rsidP="00112112">
            <w:pPr>
              <w:autoSpaceDE w:val="0"/>
              <w:autoSpaceDN w:val="0"/>
              <w:adjustRightInd w:val="0"/>
              <w:spacing w:before="80" w:after="80" w:line="181" w:lineRule="atLeast"/>
              <w:jc w:val="right"/>
              <w:rPr>
                <w:rFonts w:cs="Source Sans Pro Light"/>
                <w:color w:val="000000"/>
                <w:sz w:val="18"/>
                <w:szCs w:val="18"/>
                <w:highlight w:val="yellow"/>
              </w:rPr>
            </w:pPr>
          </w:p>
        </w:tc>
      </w:tr>
      <w:tr w:rsidR="00D10842" w:rsidRPr="00E73459" w14:paraId="4F6EA942" w14:textId="77777777" w:rsidTr="00112112">
        <w:trPr>
          <w:trHeight w:val="110"/>
        </w:trPr>
        <w:tc>
          <w:tcPr>
            <w:tcW w:w="8472" w:type="dxa"/>
            <w:gridSpan w:val="2"/>
            <w:vAlign w:val="center"/>
          </w:tcPr>
          <w:p w14:paraId="0511A527"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sidRPr="007920E8">
              <w:rPr>
                <w:rFonts w:cs="Source Sans Pro Light"/>
                <w:color w:val="000000"/>
                <w:sz w:val="18"/>
                <w:szCs w:val="18"/>
              </w:rPr>
              <w:t>Operating Statement</w:t>
            </w:r>
          </w:p>
        </w:tc>
        <w:tc>
          <w:tcPr>
            <w:tcW w:w="884" w:type="dxa"/>
            <w:vAlign w:val="center"/>
          </w:tcPr>
          <w:p w14:paraId="10F984F7" w14:textId="489C9339" w:rsidR="00D10842" w:rsidRPr="009660D9" w:rsidRDefault="00D10842" w:rsidP="00112112">
            <w:pPr>
              <w:autoSpaceDE w:val="0"/>
              <w:autoSpaceDN w:val="0"/>
              <w:adjustRightInd w:val="0"/>
              <w:spacing w:before="80" w:after="80" w:line="181" w:lineRule="atLeast"/>
              <w:jc w:val="right"/>
              <w:rPr>
                <w:rFonts w:cs="Source Sans Pro Light"/>
                <w:color w:val="000000"/>
                <w:sz w:val="18"/>
                <w:szCs w:val="18"/>
              </w:rPr>
            </w:pPr>
            <w:r w:rsidRPr="009660D9">
              <w:rPr>
                <w:rFonts w:cs="Source Sans Pro Light"/>
                <w:color w:val="000000"/>
                <w:sz w:val="18"/>
                <w:szCs w:val="18"/>
              </w:rPr>
              <w:t>4</w:t>
            </w:r>
            <w:r w:rsidR="00D50EEE">
              <w:rPr>
                <w:rFonts w:cs="Source Sans Pro Light"/>
                <w:color w:val="000000"/>
                <w:sz w:val="18"/>
                <w:szCs w:val="18"/>
              </w:rPr>
              <w:t>6</w:t>
            </w:r>
          </w:p>
        </w:tc>
      </w:tr>
      <w:tr w:rsidR="00D10842" w:rsidRPr="00E73459" w14:paraId="1C06D65E" w14:textId="77777777" w:rsidTr="00112112">
        <w:trPr>
          <w:trHeight w:val="110"/>
        </w:trPr>
        <w:tc>
          <w:tcPr>
            <w:tcW w:w="8472" w:type="dxa"/>
            <w:gridSpan w:val="2"/>
            <w:vAlign w:val="center"/>
          </w:tcPr>
          <w:p w14:paraId="63602549"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sidRPr="007920E8">
              <w:rPr>
                <w:rFonts w:cs="Source Sans Pro Light"/>
                <w:color w:val="000000"/>
                <w:sz w:val="18"/>
                <w:szCs w:val="18"/>
              </w:rPr>
              <w:t>Balance Sheet</w:t>
            </w:r>
          </w:p>
        </w:tc>
        <w:tc>
          <w:tcPr>
            <w:tcW w:w="884" w:type="dxa"/>
            <w:vAlign w:val="center"/>
          </w:tcPr>
          <w:p w14:paraId="7A835954" w14:textId="6899FB7E" w:rsidR="00D10842" w:rsidRPr="009660D9" w:rsidRDefault="00C93DCF" w:rsidP="00112112">
            <w:pPr>
              <w:autoSpaceDE w:val="0"/>
              <w:autoSpaceDN w:val="0"/>
              <w:adjustRightInd w:val="0"/>
              <w:spacing w:before="80" w:after="80" w:line="181" w:lineRule="atLeast"/>
              <w:jc w:val="right"/>
              <w:rPr>
                <w:rFonts w:cs="Source Sans Pro Light"/>
                <w:color w:val="000000"/>
                <w:sz w:val="18"/>
                <w:szCs w:val="18"/>
              </w:rPr>
            </w:pPr>
            <w:r>
              <w:rPr>
                <w:rFonts w:cs="Source Sans Pro Light"/>
                <w:color w:val="000000"/>
                <w:sz w:val="18"/>
                <w:szCs w:val="18"/>
              </w:rPr>
              <w:t>4</w:t>
            </w:r>
            <w:r w:rsidR="00D50EEE">
              <w:rPr>
                <w:rFonts w:cs="Source Sans Pro Light"/>
                <w:color w:val="000000"/>
                <w:sz w:val="18"/>
                <w:szCs w:val="18"/>
              </w:rPr>
              <w:t>7</w:t>
            </w:r>
          </w:p>
        </w:tc>
      </w:tr>
      <w:tr w:rsidR="00D10842" w:rsidRPr="00E73459" w14:paraId="63B7202F" w14:textId="77777777" w:rsidTr="00112112">
        <w:trPr>
          <w:trHeight w:val="110"/>
        </w:trPr>
        <w:tc>
          <w:tcPr>
            <w:tcW w:w="8472" w:type="dxa"/>
            <w:gridSpan w:val="2"/>
            <w:vAlign w:val="center"/>
          </w:tcPr>
          <w:p w14:paraId="4D5A8886"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sidRPr="007920E8">
              <w:rPr>
                <w:rFonts w:cs="Source Sans Pro Light"/>
                <w:color w:val="000000"/>
                <w:sz w:val="18"/>
                <w:szCs w:val="18"/>
              </w:rPr>
              <w:t>Statement of Changes in Equity</w:t>
            </w:r>
          </w:p>
        </w:tc>
        <w:tc>
          <w:tcPr>
            <w:tcW w:w="884" w:type="dxa"/>
            <w:vAlign w:val="center"/>
          </w:tcPr>
          <w:p w14:paraId="2534553F" w14:textId="1BD0D65C" w:rsidR="00D10842" w:rsidRPr="009660D9" w:rsidRDefault="00D50EEE" w:rsidP="00112112">
            <w:pPr>
              <w:autoSpaceDE w:val="0"/>
              <w:autoSpaceDN w:val="0"/>
              <w:adjustRightInd w:val="0"/>
              <w:spacing w:before="80" w:after="80" w:line="181" w:lineRule="atLeast"/>
              <w:jc w:val="right"/>
              <w:rPr>
                <w:rFonts w:cs="Source Sans Pro Light"/>
                <w:color w:val="000000"/>
                <w:sz w:val="18"/>
                <w:szCs w:val="18"/>
              </w:rPr>
            </w:pPr>
            <w:r>
              <w:rPr>
                <w:rFonts w:cs="Source Sans Pro Light"/>
                <w:color w:val="000000"/>
                <w:sz w:val="18"/>
                <w:szCs w:val="18"/>
              </w:rPr>
              <w:t>48</w:t>
            </w:r>
          </w:p>
        </w:tc>
      </w:tr>
      <w:tr w:rsidR="00D10842" w:rsidRPr="00E73459" w14:paraId="29502702" w14:textId="77777777" w:rsidTr="00112112">
        <w:trPr>
          <w:trHeight w:val="110"/>
        </w:trPr>
        <w:tc>
          <w:tcPr>
            <w:tcW w:w="8472" w:type="dxa"/>
            <w:gridSpan w:val="2"/>
            <w:vAlign w:val="center"/>
          </w:tcPr>
          <w:p w14:paraId="035AA42A"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sidRPr="007920E8">
              <w:rPr>
                <w:rFonts w:cs="Source Sans Pro Light"/>
                <w:color w:val="000000"/>
                <w:sz w:val="18"/>
                <w:szCs w:val="18"/>
              </w:rPr>
              <w:t>Statement of Cash Flows</w:t>
            </w:r>
          </w:p>
        </w:tc>
        <w:tc>
          <w:tcPr>
            <w:tcW w:w="884" w:type="dxa"/>
            <w:vAlign w:val="center"/>
          </w:tcPr>
          <w:p w14:paraId="475880C0" w14:textId="7E8D45EC" w:rsidR="00D10842" w:rsidRPr="009660D9" w:rsidRDefault="00D50EEE" w:rsidP="00112112">
            <w:pPr>
              <w:autoSpaceDE w:val="0"/>
              <w:autoSpaceDN w:val="0"/>
              <w:adjustRightInd w:val="0"/>
              <w:spacing w:before="80" w:after="80" w:line="181" w:lineRule="atLeast"/>
              <w:jc w:val="right"/>
              <w:rPr>
                <w:rFonts w:cs="Source Sans Pro Light"/>
                <w:color w:val="000000"/>
                <w:sz w:val="18"/>
                <w:szCs w:val="18"/>
              </w:rPr>
            </w:pPr>
            <w:r>
              <w:rPr>
                <w:rFonts w:cs="Source Sans Pro Light"/>
                <w:color w:val="000000"/>
                <w:sz w:val="18"/>
                <w:szCs w:val="18"/>
              </w:rPr>
              <w:t>49</w:t>
            </w:r>
          </w:p>
        </w:tc>
      </w:tr>
      <w:tr w:rsidR="00D10842" w:rsidRPr="00E73459" w14:paraId="2163D5A1" w14:textId="77777777" w:rsidTr="00112112">
        <w:trPr>
          <w:trHeight w:val="110"/>
        </w:trPr>
        <w:tc>
          <w:tcPr>
            <w:tcW w:w="8472" w:type="dxa"/>
            <w:gridSpan w:val="2"/>
            <w:vAlign w:val="center"/>
          </w:tcPr>
          <w:p w14:paraId="02F548BA" w14:textId="77777777" w:rsidR="00D10842" w:rsidRPr="007920E8" w:rsidRDefault="00D10842" w:rsidP="00112112">
            <w:pPr>
              <w:autoSpaceDE w:val="0"/>
              <w:autoSpaceDN w:val="0"/>
              <w:adjustRightInd w:val="0"/>
              <w:spacing w:before="40" w:after="40" w:line="240" w:lineRule="auto"/>
              <w:rPr>
                <w:rFonts w:cs="Source Sans Pro Light"/>
                <w:b/>
                <w:bCs/>
                <w:color w:val="000000"/>
                <w:sz w:val="18"/>
                <w:szCs w:val="18"/>
              </w:rPr>
            </w:pPr>
            <w:r w:rsidRPr="007920E8">
              <w:rPr>
                <w:rFonts w:cs="Source Sans Pro Light"/>
                <w:b/>
                <w:bCs/>
                <w:color w:val="000000"/>
                <w:sz w:val="18"/>
                <w:szCs w:val="18"/>
              </w:rPr>
              <w:t>Overview Notes</w:t>
            </w:r>
          </w:p>
        </w:tc>
        <w:tc>
          <w:tcPr>
            <w:tcW w:w="884" w:type="dxa"/>
            <w:vAlign w:val="center"/>
          </w:tcPr>
          <w:p w14:paraId="16F3C89C" w14:textId="77777777" w:rsidR="00D10842" w:rsidRPr="009660D9" w:rsidRDefault="00D10842" w:rsidP="00112112">
            <w:pPr>
              <w:autoSpaceDE w:val="0"/>
              <w:autoSpaceDN w:val="0"/>
              <w:adjustRightInd w:val="0"/>
              <w:spacing w:before="80" w:after="80" w:line="181" w:lineRule="atLeast"/>
              <w:jc w:val="right"/>
              <w:rPr>
                <w:rFonts w:cs="Source Sans Pro Light"/>
                <w:color w:val="000000"/>
                <w:sz w:val="18"/>
                <w:szCs w:val="18"/>
              </w:rPr>
            </w:pPr>
          </w:p>
        </w:tc>
      </w:tr>
      <w:tr w:rsidR="00D10842" w:rsidRPr="00E73459" w14:paraId="6D566B6D" w14:textId="77777777" w:rsidTr="00112112">
        <w:trPr>
          <w:trHeight w:val="110"/>
        </w:trPr>
        <w:tc>
          <w:tcPr>
            <w:tcW w:w="1242" w:type="dxa"/>
            <w:vAlign w:val="center"/>
          </w:tcPr>
          <w:p w14:paraId="0E073A83"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sidRPr="00E73459">
              <w:rPr>
                <w:rFonts w:cs="Source Sans Pro Light"/>
                <w:color w:val="000000"/>
                <w:sz w:val="18"/>
                <w:szCs w:val="18"/>
              </w:rPr>
              <w:t xml:space="preserve">Note 1 </w:t>
            </w:r>
          </w:p>
        </w:tc>
        <w:tc>
          <w:tcPr>
            <w:tcW w:w="7230" w:type="dxa"/>
            <w:vAlign w:val="center"/>
          </w:tcPr>
          <w:p w14:paraId="465C6FD5"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sidRPr="00E73459">
              <w:rPr>
                <w:rFonts w:cs="Source Sans Pro Light"/>
                <w:color w:val="000000"/>
                <w:sz w:val="18"/>
                <w:szCs w:val="18"/>
              </w:rPr>
              <w:t xml:space="preserve">Objectives of the ACT Insurance Authority </w:t>
            </w:r>
          </w:p>
        </w:tc>
        <w:tc>
          <w:tcPr>
            <w:tcW w:w="884" w:type="dxa"/>
            <w:vAlign w:val="center"/>
          </w:tcPr>
          <w:p w14:paraId="633B19B7" w14:textId="7827DEC6" w:rsidR="00D10842" w:rsidRPr="009660D9" w:rsidRDefault="00D50EEE" w:rsidP="00112112">
            <w:pPr>
              <w:autoSpaceDE w:val="0"/>
              <w:autoSpaceDN w:val="0"/>
              <w:adjustRightInd w:val="0"/>
              <w:spacing w:before="80" w:after="80" w:line="181" w:lineRule="atLeast"/>
              <w:jc w:val="right"/>
              <w:rPr>
                <w:rFonts w:cs="Source Sans Pro Light"/>
                <w:color w:val="000000"/>
                <w:sz w:val="18"/>
                <w:szCs w:val="18"/>
              </w:rPr>
            </w:pPr>
            <w:r>
              <w:rPr>
                <w:rFonts w:cs="Source Sans Pro Light"/>
                <w:color w:val="000000"/>
                <w:sz w:val="18"/>
                <w:szCs w:val="18"/>
              </w:rPr>
              <w:t>50</w:t>
            </w:r>
          </w:p>
        </w:tc>
      </w:tr>
      <w:tr w:rsidR="00D10842" w:rsidRPr="00E73459" w14:paraId="652E24DE" w14:textId="77777777" w:rsidTr="00112112">
        <w:trPr>
          <w:trHeight w:val="110"/>
        </w:trPr>
        <w:tc>
          <w:tcPr>
            <w:tcW w:w="1242" w:type="dxa"/>
            <w:vAlign w:val="center"/>
          </w:tcPr>
          <w:p w14:paraId="27642EA8"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sidRPr="00E73459">
              <w:rPr>
                <w:rFonts w:cs="Source Sans Pro Light"/>
                <w:color w:val="000000"/>
                <w:sz w:val="18"/>
                <w:szCs w:val="18"/>
              </w:rPr>
              <w:t xml:space="preserve">Note 2 </w:t>
            </w:r>
          </w:p>
        </w:tc>
        <w:tc>
          <w:tcPr>
            <w:tcW w:w="7230" w:type="dxa"/>
            <w:vAlign w:val="center"/>
          </w:tcPr>
          <w:p w14:paraId="495EB8D3"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sidRPr="007920E8">
              <w:rPr>
                <w:rFonts w:cs="Source Sans Pro Light"/>
                <w:color w:val="000000"/>
                <w:sz w:val="18"/>
                <w:szCs w:val="18"/>
              </w:rPr>
              <w:t>Basis of Preparation of the Financial Statements</w:t>
            </w:r>
          </w:p>
        </w:tc>
        <w:tc>
          <w:tcPr>
            <w:tcW w:w="884" w:type="dxa"/>
            <w:vAlign w:val="center"/>
          </w:tcPr>
          <w:p w14:paraId="51E54FAB" w14:textId="377E91D3" w:rsidR="00D10842" w:rsidRPr="009660D9" w:rsidRDefault="00C93DCF" w:rsidP="00112112">
            <w:pPr>
              <w:autoSpaceDE w:val="0"/>
              <w:autoSpaceDN w:val="0"/>
              <w:adjustRightInd w:val="0"/>
              <w:spacing w:before="80" w:after="80" w:line="181" w:lineRule="atLeast"/>
              <w:jc w:val="right"/>
              <w:rPr>
                <w:rFonts w:cs="Source Sans Pro Light"/>
                <w:color w:val="000000"/>
                <w:sz w:val="18"/>
                <w:szCs w:val="18"/>
              </w:rPr>
            </w:pPr>
            <w:r>
              <w:rPr>
                <w:rFonts w:cs="Source Sans Pro Light"/>
                <w:color w:val="000000"/>
                <w:sz w:val="18"/>
                <w:szCs w:val="18"/>
              </w:rPr>
              <w:t>5</w:t>
            </w:r>
            <w:r w:rsidR="00D50EEE">
              <w:rPr>
                <w:rFonts w:cs="Source Sans Pro Light"/>
                <w:color w:val="000000"/>
                <w:sz w:val="18"/>
                <w:szCs w:val="18"/>
              </w:rPr>
              <w:t>0</w:t>
            </w:r>
          </w:p>
        </w:tc>
      </w:tr>
      <w:tr w:rsidR="00D10842" w:rsidRPr="00E73459" w14:paraId="2D0321AF" w14:textId="77777777" w:rsidTr="00112112">
        <w:trPr>
          <w:trHeight w:val="110"/>
        </w:trPr>
        <w:tc>
          <w:tcPr>
            <w:tcW w:w="1242" w:type="dxa"/>
            <w:vAlign w:val="center"/>
          </w:tcPr>
          <w:p w14:paraId="36493902"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sidRPr="00E73459">
              <w:rPr>
                <w:rFonts w:cs="Source Sans Pro Light"/>
                <w:color w:val="000000"/>
                <w:sz w:val="18"/>
                <w:szCs w:val="18"/>
              </w:rPr>
              <w:t>Note 3</w:t>
            </w:r>
          </w:p>
        </w:tc>
        <w:tc>
          <w:tcPr>
            <w:tcW w:w="7230" w:type="dxa"/>
          </w:tcPr>
          <w:p w14:paraId="321CCBD5" w14:textId="77777777" w:rsidR="00D10842" w:rsidRPr="003030D1" w:rsidRDefault="00D10842" w:rsidP="00112112">
            <w:pPr>
              <w:autoSpaceDE w:val="0"/>
              <w:autoSpaceDN w:val="0"/>
              <w:adjustRightInd w:val="0"/>
              <w:spacing w:before="40" w:after="40" w:line="240" w:lineRule="auto"/>
              <w:rPr>
                <w:rFonts w:cs="Source Sans Pro Light"/>
                <w:color w:val="000000"/>
                <w:sz w:val="18"/>
                <w:szCs w:val="18"/>
              </w:rPr>
            </w:pPr>
            <w:r>
              <w:rPr>
                <w:rFonts w:cs="Source Sans Pro Light"/>
                <w:color w:val="000000"/>
                <w:sz w:val="18"/>
                <w:szCs w:val="18"/>
              </w:rPr>
              <w:t>Impact of Accounting Standards Issued but Yet to be Applied</w:t>
            </w:r>
          </w:p>
        </w:tc>
        <w:tc>
          <w:tcPr>
            <w:tcW w:w="884" w:type="dxa"/>
            <w:vAlign w:val="center"/>
          </w:tcPr>
          <w:p w14:paraId="15C47682" w14:textId="4772B9B6" w:rsidR="00D10842" w:rsidRPr="009660D9" w:rsidRDefault="00653F7B" w:rsidP="00112112">
            <w:pPr>
              <w:autoSpaceDE w:val="0"/>
              <w:autoSpaceDN w:val="0"/>
              <w:adjustRightInd w:val="0"/>
              <w:spacing w:before="80" w:after="80" w:line="181" w:lineRule="atLeast"/>
              <w:jc w:val="right"/>
              <w:rPr>
                <w:rFonts w:cs="Source Sans Pro Light"/>
                <w:color w:val="000000"/>
                <w:sz w:val="18"/>
                <w:szCs w:val="18"/>
              </w:rPr>
            </w:pPr>
            <w:r>
              <w:rPr>
                <w:rFonts w:cs="Source Sans Pro Light"/>
                <w:color w:val="000000"/>
                <w:sz w:val="18"/>
                <w:szCs w:val="18"/>
              </w:rPr>
              <w:t>5</w:t>
            </w:r>
            <w:r w:rsidR="00D50EEE">
              <w:rPr>
                <w:rFonts w:cs="Source Sans Pro Light"/>
                <w:color w:val="000000"/>
                <w:sz w:val="18"/>
                <w:szCs w:val="18"/>
              </w:rPr>
              <w:t>2</w:t>
            </w:r>
          </w:p>
        </w:tc>
      </w:tr>
      <w:tr w:rsidR="00D10842" w:rsidRPr="00E73459" w14:paraId="2A5C88D8" w14:textId="77777777" w:rsidTr="00112112">
        <w:trPr>
          <w:trHeight w:val="110"/>
        </w:trPr>
        <w:tc>
          <w:tcPr>
            <w:tcW w:w="1242" w:type="dxa"/>
            <w:vAlign w:val="center"/>
          </w:tcPr>
          <w:p w14:paraId="6C3002D9"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sidRPr="00E73459">
              <w:rPr>
                <w:rFonts w:cs="Source Sans Pro Light"/>
                <w:color w:val="000000"/>
                <w:sz w:val="18"/>
                <w:szCs w:val="18"/>
              </w:rPr>
              <w:t xml:space="preserve">Note </w:t>
            </w:r>
            <w:r>
              <w:rPr>
                <w:rFonts w:cs="Source Sans Pro Light"/>
                <w:color w:val="000000"/>
                <w:sz w:val="18"/>
                <w:szCs w:val="18"/>
              </w:rPr>
              <w:t>4</w:t>
            </w:r>
          </w:p>
        </w:tc>
        <w:tc>
          <w:tcPr>
            <w:tcW w:w="7230" w:type="dxa"/>
          </w:tcPr>
          <w:p w14:paraId="08EA3B97" w14:textId="77777777" w:rsidR="00D10842" w:rsidRPr="003030D1" w:rsidRDefault="00D10842" w:rsidP="00112112">
            <w:pPr>
              <w:autoSpaceDE w:val="0"/>
              <w:autoSpaceDN w:val="0"/>
              <w:adjustRightInd w:val="0"/>
              <w:spacing w:before="40" w:after="40" w:line="240" w:lineRule="auto"/>
              <w:rPr>
                <w:rFonts w:cs="Source Sans Pro Light"/>
                <w:color w:val="000000"/>
                <w:sz w:val="18"/>
                <w:szCs w:val="18"/>
              </w:rPr>
            </w:pPr>
            <w:r w:rsidRPr="007920E8">
              <w:rPr>
                <w:rFonts w:cs="Source Sans Pro Light"/>
                <w:color w:val="000000"/>
                <w:sz w:val="18"/>
                <w:szCs w:val="18"/>
              </w:rPr>
              <w:t xml:space="preserve">Change in Accounting </w:t>
            </w:r>
            <w:r>
              <w:rPr>
                <w:rFonts w:cs="Source Sans Pro Light"/>
                <w:color w:val="000000"/>
                <w:sz w:val="18"/>
                <w:szCs w:val="18"/>
              </w:rPr>
              <w:t xml:space="preserve">Policy and Accounting </w:t>
            </w:r>
            <w:r w:rsidRPr="007920E8">
              <w:rPr>
                <w:rFonts w:cs="Source Sans Pro Light"/>
                <w:color w:val="000000"/>
                <w:sz w:val="18"/>
                <w:szCs w:val="18"/>
              </w:rPr>
              <w:t xml:space="preserve">Estimates </w:t>
            </w:r>
          </w:p>
        </w:tc>
        <w:tc>
          <w:tcPr>
            <w:tcW w:w="884" w:type="dxa"/>
            <w:vAlign w:val="center"/>
          </w:tcPr>
          <w:p w14:paraId="1CFCD3F8" w14:textId="407167E4" w:rsidR="00D10842" w:rsidRPr="009660D9" w:rsidRDefault="00653F7B" w:rsidP="00112112">
            <w:pPr>
              <w:autoSpaceDE w:val="0"/>
              <w:autoSpaceDN w:val="0"/>
              <w:adjustRightInd w:val="0"/>
              <w:spacing w:before="80" w:after="80" w:line="181" w:lineRule="atLeast"/>
              <w:jc w:val="right"/>
              <w:rPr>
                <w:rFonts w:cs="Source Sans Pro Light"/>
                <w:color w:val="000000"/>
                <w:sz w:val="18"/>
                <w:szCs w:val="18"/>
              </w:rPr>
            </w:pPr>
            <w:r>
              <w:rPr>
                <w:rFonts w:cs="Source Sans Pro Light"/>
                <w:color w:val="000000"/>
                <w:sz w:val="18"/>
                <w:szCs w:val="18"/>
              </w:rPr>
              <w:t>5</w:t>
            </w:r>
            <w:r w:rsidR="00D50EEE">
              <w:rPr>
                <w:rFonts w:cs="Source Sans Pro Light"/>
                <w:color w:val="000000"/>
                <w:sz w:val="18"/>
                <w:szCs w:val="18"/>
              </w:rPr>
              <w:t>2</w:t>
            </w:r>
          </w:p>
        </w:tc>
      </w:tr>
      <w:tr w:rsidR="00D10842" w:rsidRPr="00E73459" w14:paraId="49E1BE02" w14:textId="77777777" w:rsidTr="00112112">
        <w:trPr>
          <w:trHeight w:val="110"/>
        </w:trPr>
        <w:tc>
          <w:tcPr>
            <w:tcW w:w="8472" w:type="dxa"/>
            <w:gridSpan w:val="2"/>
          </w:tcPr>
          <w:p w14:paraId="3AFA7F57" w14:textId="77777777" w:rsidR="00D10842" w:rsidRPr="003030D1" w:rsidRDefault="00D10842" w:rsidP="00112112">
            <w:pPr>
              <w:autoSpaceDE w:val="0"/>
              <w:autoSpaceDN w:val="0"/>
              <w:adjustRightInd w:val="0"/>
              <w:spacing w:before="40" w:after="40" w:line="240" w:lineRule="auto"/>
              <w:rPr>
                <w:rFonts w:cs="Source Sans Pro Light"/>
                <w:color w:val="000000"/>
                <w:sz w:val="18"/>
                <w:szCs w:val="18"/>
              </w:rPr>
            </w:pPr>
            <w:r>
              <w:rPr>
                <w:rFonts w:cs="Source Sans Pro Light"/>
                <w:b/>
                <w:bCs/>
                <w:color w:val="000000"/>
                <w:sz w:val="18"/>
                <w:szCs w:val="18"/>
              </w:rPr>
              <w:t xml:space="preserve">Income and Expenses </w:t>
            </w:r>
            <w:r w:rsidRPr="00B85182">
              <w:rPr>
                <w:rFonts w:cs="Source Sans Pro Light"/>
                <w:b/>
                <w:bCs/>
                <w:color w:val="000000"/>
                <w:sz w:val="18"/>
                <w:szCs w:val="18"/>
              </w:rPr>
              <w:t>Notes</w:t>
            </w:r>
          </w:p>
        </w:tc>
        <w:tc>
          <w:tcPr>
            <w:tcW w:w="884" w:type="dxa"/>
            <w:vAlign w:val="center"/>
          </w:tcPr>
          <w:p w14:paraId="36F40146" w14:textId="77777777" w:rsidR="00D10842" w:rsidRPr="009660D9" w:rsidRDefault="00D10842" w:rsidP="00112112">
            <w:pPr>
              <w:autoSpaceDE w:val="0"/>
              <w:autoSpaceDN w:val="0"/>
              <w:adjustRightInd w:val="0"/>
              <w:spacing w:before="80" w:after="80" w:line="181" w:lineRule="atLeast"/>
              <w:jc w:val="right"/>
              <w:rPr>
                <w:rFonts w:cs="Source Sans Pro Light"/>
                <w:color w:val="000000"/>
                <w:sz w:val="18"/>
                <w:szCs w:val="18"/>
              </w:rPr>
            </w:pPr>
          </w:p>
        </w:tc>
      </w:tr>
      <w:tr w:rsidR="00D10842" w:rsidRPr="00E73459" w14:paraId="41F07BDF" w14:textId="77777777" w:rsidTr="00112112">
        <w:trPr>
          <w:trHeight w:val="110"/>
        </w:trPr>
        <w:tc>
          <w:tcPr>
            <w:tcW w:w="1242" w:type="dxa"/>
            <w:vAlign w:val="center"/>
          </w:tcPr>
          <w:p w14:paraId="74433BEC"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sidRPr="00E73459">
              <w:rPr>
                <w:rFonts w:cs="Source Sans Pro Light"/>
                <w:color w:val="000000"/>
                <w:sz w:val="18"/>
                <w:szCs w:val="18"/>
              </w:rPr>
              <w:t xml:space="preserve">Note </w:t>
            </w:r>
            <w:r>
              <w:rPr>
                <w:rFonts w:cs="Source Sans Pro Light"/>
                <w:color w:val="000000"/>
                <w:sz w:val="18"/>
                <w:szCs w:val="18"/>
              </w:rPr>
              <w:t>5</w:t>
            </w:r>
            <w:r w:rsidRPr="00E73459">
              <w:rPr>
                <w:rFonts w:cs="Source Sans Pro Light"/>
                <w:color w:val="000000"/>
                <w:sz w:val="18"/>
                <w:szCs w:val="18"/>
              </w:rPr>
              <w:t xml:space="preserve"> </w:t>
            </w:r>
          </w:p>
        </w:tc>
        <w:tc>
          <w:tcPr>
            <w:tcW w:w="7230" w:type="dxa"/>
            <w:vAlign w:val="center"/>
          </w:tcPr>
          <w:p w14:paraId="525ECDD6"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sidRPr="00E73459">
              <w:rPr>
                <w:rFonts w:cs="Source Sans Pro Light"/>
                <w:color w:val="000000"/>
                <w:sz w:val="18"/>
                <w:szCs w:val="18"/>
              </w:rPr>
              <w:t>Underwriting Result</w:t>
            </w:r>
          </w:p>
        </w:tc>
        <w:tc>
          <w:tcPr>
            <w:tcW w:w="884" w:type="dxa"/>
            <w:vAlign w:val="center"/>
          </w:tcPr>
          <w:p w14:paraId="1A0B6363" w14:textId="20FBE3E4" w:rsidR="00D10842" w:rsidRPr="009660D9" w:rsidRDefault="00B42FD0" w:rsidP="00112112">
            <w:pPr>
              <w:autoSpaceDE w:val="0"/>
              <w:autoSpaceDN w:val="0"/>
              <w:adjustRightInd w:val="0"/>
              <w:spacing w:before="80" w:after="80" w:line="181" w:lineRule="atLeast"/>
              <w:jc w:val="right"/>
              <w:rPr>
                <w:rFonts w:cs="Source Sans Pro Light"/>
                <w:color w:val="000000"/>
                <w:sz w:val="18"/>
                <w:szCs w:val="18"/>
              </w:rPr>
            </w:pPr>
            <w:r>
              <w:rPr>
                <w:rFonts w:cs="Source Sans Pro Light"/>
                <w:color w:val="000000"/>
                <w:sz w:val="18"/>
                <w:szCs w:val="18"/>
              </w:rPr>
              <w:t>5</w:t>
            </w:r>
            <w:r w:rsidR="00D50EEE">
              <w:rPr>
                <w:rFonts w:cs="Source Sans Pro Light"/>
                <w:color w:val="000000"/>
                <w:sz w:val="18"/>
                <w:szCs w:val="18"/>
              </w:rPr>
              <w:t>2</w:t>
            </w:r>
          </w:p>
        </w:tc>
      </w:tr>
      <w:tr w:rsidR="00D10842" w:rsidRPr="00E73459" w14:paraId="03A75086" w14:textId="77777777" w:rsidTr="00112112">
        <w:trPr>
          <w:trHeight w:val="110"/>
        </w:trPr>
        <w:tc>
          <w:tcPr>
            <w:tcW w:w="1242" w:type="dxa"/>
            <w:vAlign w:val="center"/>
          </w:tcPr>
          <w:p w14:paraId="41CCE89D"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sidRPr="00E73459">
              <w:rPr>
                <w:rFonts w:cs="Source Sans Pro Light"/>
                <w:color w:val="000000"/>
                <w:sz w:val="18"/>
                <w:szCs w:val="18"/>
              </w:rPr>
              <w:t xml:space="preserve">Note </w:t>
            </w:r>
            <w:r>
              <w:rPr>
                <w:rFonts w:cs="Source Sans Pro Light"/>
                <w:color w:val="000000"/>
                <w:sz w:val="18"/>
                <w:szCs w:val="18"/>
              </w:rPr>
              <w:t>6</w:t>
            </w:r>
            <w:r w:rsidRPr="00E73459">
              <w:rPr>
                <w:rFonts w:cs="Source Sans Pro Light"/>
                <w:color w:val="000000"/>
                <w:sz w:val="18"/>
                <w:szCs w:val="18"/>
              </w:rPr>
              <w:t xml:space="preserve"> </w:t>
            </w:r>
          </w:p>
        </w:tc>
        <w:tc>
          <w:tcPr>
            <w:tcW w:w="7230" w:type="dxa"/>
            <w:vAlign w:val="center"/>
          </w:tcPr>
          <w:p w14:paraId="6D049743"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sidRPr="00E73459">
              <w:rPr>
                <w:rFonts w:cs="Source Sans Pro Light"/>
                <w:color w:val="000000"/>
                <w:sz w:val="18"/>
                <w:szCs w:val="18"/>
              </w:rPr>
              <w:t>Net Incurred Claims</w:t>
            </w:r>
          </w:p>
        </w:tc>
        <w:tc>
          <w:tcPr>
            <w:tcW w:w="884" w:type="dxa"/>
            <w:vAlign w:val="center"/>
          </w:tcPr>
          <w:p w14:paraId="642BE970" w14:textId="2ACB335C" w:rsidR="00D10842" w:rsidRPr="00181AEF" w:rsidRDefault="00B42FD0" w:rsidP="00112112">
            <w:pPr>
              <w:autoSpaceDE w:val="0"/>
              <w:autoSpaceDN w:val="0"/>
              <w:adjustRightInd w:val="0"/>
              <w:spacing w:before="80" w:after="80" w:line="181" w:lineRule="atLeast"/>
              <w:jc w:val="right"/>
              <w:rPr>
                <w:rFonts w:cs="Source Sans Pro Light"/>
                <w:color w:val="000000"/>
                <w:sz w:val="18"/>
                <w:szCs w:val="18"/>
              </w:rPr>
            </w:pPr>
            <w:r>
              <w:rPr>
                <w:rFonts w:cs="Source Sans Pro Light"/>
                <w:color w:val="000000"/>
                <w:sz w:val="18"/>
                <w:szCs w:val="18"/>
              </w:rPr>
              <w:t>5</w:t>
            </w:r>
            <w:r w:rsidR="00D50EEE">
              <w:rPr>
                <w:rFonts w:cs="Source Sans Pro Light"/>
                <w:color w:val="000000"/>
                <w:sz w:val="18"/>
                <w:szCs w:val="18"/>
              </w:rPr>
              <w:t>4</w:t>
            </w:r>
          </w:p>
        </w:tc>
      </w:tr>
      <w:tr w:rsidR="00D10842" w:rsidRPr="00E73459" w14:paraId="6171F931" w14:textId="77777777" w:rsidTr="00112112">
        <w:trPr>
          <w:trHeight w:val="110"/>
        </w:trPr>
        <w:tc>
          <w:tcPr>
            <w:tcW w:w="1242" w:type="dxa"/>
            <w:vAlign w:val="center"/>
          </w:tcPr>
          <w:p w14:paraId="44C8C832"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sidRPr="00E73459">
              <w:rPr>
                <w:rFonts w:cs="Source Sans Pro Light"/>
                <w:color w:val="000000"/>
                <w:sz w:val="18"/>
                <w:szCs w:val="18"/>
              </w:rPr>
              <w:t xml:space="preserve">Note </w:t>
            </w:r>
            <w:r>
              <w:rPr>
                <w:rFonts w:cs="Source Sans Pro Light"/>
                <w:color w:val="000000"/>
                <w:sz w:val="18"/>
                <w:szCs w:val="18"/>
              </w:rPr>
              <w:t>7</w:t>
            </w:r>
            <w:r w:rsidRPr="00E73459">
              <w:rPr>
                <w:rFonts w:cs="Source Sans Pro Light"/>
                <w:color w:val="000000"/>
                <w:sz w:val="18"/>
                <w:szCs w:val="18"/>
              </w:rPr>
              <w:t xml:space="preserve"> </w:t>
            </w:r>
          </w:p>
        </w:tc>
        <w:tc>
          <w:tcPr>
            <w:tcW w:w="7230" w:type="dxa"/>
            <w:vAlign w:val="center"/>
          </w:tcPr>
          <w:p w14:paraId="65B503BF"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Pr>
                <w:rFonts w:cs="Source Sans Pro Light"/>
                <w:color w:val="000000"/>
                <w:sz w:val="18"/>
                <w:szCs w:val="18"/>
              </w:rPr>
              <w:t>Investment and Interest Revenue</w:t>
            </w:r>
          </w:p>
        </w:tc>
        <w:tc>
          <w:tcPr>
            <w:tcW w:w="884" w:type="dxa"/>
            <w:vAlign w:val="center"/>
          </w:tcPr>
          <w:p w14:paraId="6C5DB191" w14:textId="131C9E88" w:rsidR="00D10842" w:rsidRPr="00181AEF" w:rsidRDefault="00F24407" w:rsidP="00112112">
            <w:pPr>
              <w:autoSpaceDE w:val="0"/>
              <w:autoSpaceDN w:val="0"/>
              <w:adjustRightInd w:val="0"/>
              <w:spacing w:before="80" w:after="80" w:line="181" w:lineRule="atLeast"/>
              <w:jc w:val="right"/>
              <w:rPr>
                <w:rFonts w:cs="Source Sans Pro Light"/>
                <w:color w:val="000000"/>
                <w:sz w:val="18"/>
                <w:szCs w:val="18"/>
              </w:rPr>
            </w:pPr>
            <w:r>
              <w:rPr>
                <w:rFonts w:cs="Source Sans Pro Light"/>
                <w:color w:val="000000"/>
                <w:sz w:val="18"/>
                <w:szCs w:val="18"/>
              </w:rPr>
              <w:t>5</w:t>
            </w:r>
            <w:r w:rsidR="00D50EEE">
              <w:rPr>
                <w:rFonts w:cs="Source Sans Pro Light"/>
                <w:color w:val="000000"/>
                <w:sz w:val="18"/>
                <w:szCs w:val="18"/>
              </w:rPr>
              <w:t>5</w:t>
            </w:r>
          </w:p>
        </w:tc>
      </w:tr>
      <w:tr w:rsidR="00D10842" w:rsidRPr="00E73459" w14:paraId="04657004" w14:textId="77777777" w:rsidTr="00112112">
        <w:trPr>
          <w:trHeight w:val="110"/>
        </w:trPr>
        <w:tc>
          <w:tcPr>
            <w:tcW w:w="1242" w:type="dxa"/>
            <w:vAlign w:val="center"/>
          </w:tcPr>
          <w:p w14:paraId="6C71ADD5"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Pr>
                <w:rFonts w:cs="Source Sans Pro Light"/>
                <w:color w:val="000000"/>
                <w:sz w:val="18"/>
                <w:szCs w:val="18"/>
              </w:rPr>
              <w:t>Note 8</w:t>
            </w:r>
          </w:p>
        </w:tc>
        <w:tc>
          <w:tcPr>
            <w:tcW w:w="7230" w:type="dxa"/>
            <w:vAlign w:val="center"/>
          </w:tcPr>
          <w:p w14:paraId="6026A6D5"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sidRPr="00E73459">
              <w:rPr>
                <w:rFonts w:cs="Source Sans Pro Light"/>
                <w:color w:val="000000"/>
                <w:sz w:val="18"/>
                <w:szCs w:val="18"/>
              </w:rPr>
              <w:t>Other Revenue and Expenses</w:t>
            </w:r>
          </w:p>
        </w:tc>
        <w:tc>
          <w:tcPr>
            <w:tcW w:w="884" w:type="dxa"/>
            <w:vAlign w:val="center"/>
          </w:tcPr>
          <w:p w14:paraId="45DB2D4B" w14:textId="65B02618" w:rsidR="00D10842" w:rsidRPr="00181AEF" w:rsidRDefault="00F24407" w:rsidP="00112112">
            <w:pPr>
              <w:autoSpaceDE w:val="0"/>
              <w:autoSpaceDN w:val="0"/>
              <w:adjustRightInd w:val="0"/>
              <w:spacing w:before="80" w:after="80" w:line="181" w:lineRule="atLeast"/>
              <w:jc w:val="right"/>
              <w:rPr>
                <w:rFonts w:cs="Source Sans Pro Light"/>
                <w:color w:val="000000"/>
                <w:sz w:val="18"/>
                <w:szCs w:val="18"/>
              </w:rPr>
            </w:pPr>
            <w:r>
              <w:rPr>
                <w:rFonts w:cs="Source Sans Pro Light"/>
                <w:color w:val="000000"/>
                <w:sz w:val="18"/>
                <w:szCs w:val="18"/>
              </w:rPr>
              <w:t>5</w:t>
            </w:r>
            <w:r w:rsidR="00D50EEE">
              <w:rPr>
                <w:rFonts w:cs="Source Sans Pro Light"/>
                <w:color w:val="000000"/>
                <w:sz w:val="18"/>
                <w:szCs w:val="18"/>
              </w:rPr>
              <w:t>6</w:t>
            </w:r>
          </w:p>
        </w:tc>
      </w:tr>
      <w:tr w:rsidR="00D10842" w:rsidRPr="00E73459" w14:paraId="1E5CD34B" w14:textId="77777777" w:rsidTr="00112112">
        <w:trPr>
          <w:trHeight w:val="110"/>
        </w:trPr>
        <w:tc>
          <w:tcPr>
            <w:tcW w:w="1242" w:type="dxa"/>
            <w:vAlign w:val="center"/>
          </w:tcPr>
          <w:p w14:paraId="4286EDCB"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Pr>
                <w:rFonts w:cs="Source Sans Pro Light"/>
                <w:color w:val="000000"/>
                <w:sz w:val="18"/>
                <w:szCs w:val="18"/>
              </w:rPr>
              <w:t>Note 9</w:t>
            </w:r>
            <w:r w:rsidRPr="00E73459">
              <w:rPr>
                <w:rFonts w:cs="Source Sans Pro Light"/>
                <w:color w:val="000000"/>
                <w:sz w:val="18"/>
                <w:szCs w:val="18"/>
              </w:rPr>
              <w:t xml:space="preserve"> </w:t>
            </w:r>
          </w:p>
        </w:tc>
        <w:tc>
          <w:tcPr>
            <w:tcW w:w="7230" w:type="dxa"/>
            <w:vAlign w:val="center"/>
          </w:tcPr>
          <w:p w14:paraId="4D5D6242"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sidRPr="00E73459">
              <w:rPr>
                <w:rFonts w:cs="Source Sans Pro Light"/>
                <w:color w:val="000000"/>
                <w:sz w:val="18"/>
                <w:szCs w:val="18"/>
              </w:rPr>
              <w:t>Employee and Superannuation Expenses</w:t>
            </w:r>
          </w:p>
        </w:tc>
        <w:tc>
          <w:tcPr>
            <w:tcW w:w="884" w:type="dxa"/>
            <w:vAlign w:val="center"/>
          </w:tcPr>
          <w:p w14:paraId="128F4BD5" w14:textId="24233D69" w:rsidR="00D10842" w:rsidRPr="00E14AB5" w:rsidRDefault="00D10842" w:rsidP="00112112">
            <w:pPr>
              <w:autoSpaceDE w:val="0"/>
              <w:autoSpaceDN w:val="0"/>
              <w:adjustRightInd w:val="0"/>
              <w:spacing w:before="80" w:after="80" w:line="181" w:lineRule="atLeast"/>
              <w:jc w:val="right"/>
              <w:rPr>
                <w:rFonts w:cs="Source Sans Pro Light"/>
                <w:color w:val="000000"/>
                <w:sz w:val="18"/>
                <w:szCs w:val="18"/>
              </w:rPr>
            </w:pPr>
            <w:r>
              <w:rPr>
                <w:rFonts w:cs="Source Sans Pro Light"/>
                <w:color w:val="000000"/>
                <w:sz w:val="18"/>
                <w:szCs w:val="18"/>
              </w:rPr>
              <w:t>5</w:t>
            </w:r>
            <w:r w:rsidR="00D50EEE">
              <w:rPr>
                <w:rFonts w:cs="Source Sans Pro Light"/>
                <w:color w:val="000000"/>
                <w:sz w:val="18"/>
                <w:szCs w:val="18"/>
              </w:rPr>
              <w:t>7</w:t>
            </w:r>
          </w:p>
        </w:tc>
      </w:tr>
      <w:tr w:rsidR="00D10842" w:rsidRPr="00E73459" w14:paraId="51B1EC76" w14:textId="77777777" w:rsidTr="00112112">
        <w:trPr>
          <w:trHeight w:val="110"/>
        </w:trPr>
        <w:tc>
          <w:tcPr>
            <w:tcW w:w="1242" w:type="dxa"/>
            <w:vAlign w:val="center"/>
          </w:tcPr>
          <w:p w14:paraId="6A229E77"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sidRPr="00E73459">
              <w:rPr>
                <w:rFonts w:cs="Source Sans Pro Light"/>
                <w:color w:val="000000"/>
                <w:sz w:val="18"/>
                <w:szCs w:val="18"/>
              </w:rPr>
              <w:t xml:space="preserve">Note </w:t>
            </w:r>
            <w:r>
              <w:rPr>
                <w:rFonts w:cs="Source Sans Pro Light"/>
                <w:color w:val="000000"/>
                <w:sz w:val="18"/>
                <w:szCs w:val="18"/>
              </w:rPr>
              <w:t>10</w:t>
            </w:r>
            <w:r w:rsidRPr="00E73459">
              <w:rPr>
                <w:rFonts w:cs="Source Sans Pro Light"/>
                <w:color w:val="000000"/>
                <w:sz w:val="18"/>
                <w:szCs w:val="18"/>
              </w:rPr>
              <w:t xml:space="preserve"> </w:t>
            </w:r>
          </w:p>
        </w:tc>
        <w:tc>
          <w:tcPr>
            <w:tcW w:w="7230" w:type="dxa"/>
            <w:vAlign w:val="center"/>
          </w:tcPr>
          <w:p w14:paraId="4D261A3D"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sidRPr="00E73459">
              <w:rPr>
                <w:rFonts w:cs="Source Sans Pro Light"/>
                <w:color w:val="000000"/>
                <w:sz w:val="18"/>
                <w:szCs w:val="18"/>
              </w:rPr>
              <w:t>Supplies and Services</w:t>
            </w:r>
          </w:p>
        </w:tc>
        <w:tc>
          <w:tcPr>
            <w:tcW w:w="884" w:type="dxa"/>
            <w:vAlign w:val="center"/>
          </w:tcPr>
          <w:p w14:paraId="49C97C4A" w14:textId="43828D7D" w:rsidR="00D10842" w:rsidRPr="00E14AB5" w:rsidRDefault="00D50EEE" w:rsidP="00112112">
            <w:pPr>
              <w:autoSpaceDE w:val="0"/>
              <w:autoSpaceDN w:val="0"/>
              <w:adjustRightInd w:val="0"/>
              <w:spacing w:before="80" w:after="80" w:line="181" w:lineRule="atLeast"/>
              <w:jc w:val="right"/>
              <w:rPr>
                <w:rFonts w:cs="Source Sans Pro Light"/>
                <w:color w:val="000000"/>
                <w:sz w:val="18"/>
                <w:szCs w:val="18"/>
              </w:rPr>
            </w:pPr>
            <w:r>
              <w:rPr>
                <w:rFonts w:cs="Source Sans Pro Light"/>
                <w:color w:val="000000"/>
                <w:sz w:val="18"/>
                <w:szCs w:val="18"/>
              </w:rPr>
              <w:t>58</w:t>
            </w:r>
          </w:p>
        </w:tc>
      </w:tr>
      <w:tr w:rsidR="00D10842" w:rsidRPr="00E73459" w14:paraId="28E2B737" w14:textId="77777777" w:rsidTr="00112112">
        <w:trPr>
          <w:trHeight w:val="110"/>
        </w:trPr>
        <w:tc>
          <w:tcPr>
            <w:tcW w:w="8472" w:type="dxa"/>
            <w:gridSpan w:val="2"/>
            <w:vAlign w:val="center"/>
          </w:tcPr>
          <w:p w14:paraId="31C952F2" w14:textId="77777777" w:rsidR="00D10842" w:rsidRPr="00B85182" w:rsidRDefault="00D10842" w:rsidP="00112112">
            <w:pPr>
              <w:autoSpaceDE w:val="0"/>
              <w:autoSpaceDN w:val="0"/>
              <w:adjustRightInd w:val="0"/>
              <w:spacing w:before="40" w:after="40" w:line="240" w:lineRule="auto"/>
              <w:rPr>
                <w:rFonts w:cs="Source Sans Pro Light"/>
                <w:b/>
                <w:bCs/>
                <w:color w:val="000000"/>
                <w:sz w:val="18"/>
                <w:szCs w:val="18"/>
              </w:rPr>
            </w:pPr>
            <w:r>
              <w:rPr>
                <w:rFonts w:cs="Source Sans Pro Light"/>
                <w:b/>
                <w:bCs/>
                <w:color w:val="000000"/>
                <w:sz w:val="18"/>
                <w:szCs w:val="18"/>
              </w:rPr>
              <w:t>Assets Notes</w:t>
            </w:r>
          </w:p>
        </w:tc>
        <w:tc>
          <w:tcPr>
            <w:tcW w:w="884" w:type="dxa"/>
            <w:vAlign w:val="center"/>
          </w:tcPr>
          <w:p w14:paraId="137FCCDB" w14:textId="77777777" w:rsidR="00D10842" w:rsidRPr="007E1290" w:rsidRDefault="00D10842" w:rsidP="00112112">
            <w:pPr>
              <w:autoSpaceDE w:val="0"/>
              <w:autoSpaceDN w:val="0"/>
              <w:adjustRightInd w:val="0"/>
              <w:spacing w:before="80" w:after="80" w:line="181" w:lineRule="atLeast"/>
              <w:jc w:val="right"/>
              <w:rPr>
                <w:rFonts w:cs="Source Sans Pro Light"/>
                <w:color w:val="000000"/>
                <w:sz w:val="18"/>
                <w:szCs w:val="18"/>
                <w:highlight w:val="yellow"/>
              </w:rPr>
            </w:pPr>
          </w:p>
        </w:tc>
      </w:tr>
      <w:tr w:rsidR="00D10842" w:rsidRPr="00E73459" w14:paraId="57BD6B44" w14:textId="77777777" w:rsidTr="00112112">
        <w:trPr>
          <w:trHeight w:val="110"/>
        </w:trPr>
        <w:tc>
          <w:tcPr>
            <w:tcW w:w="1242" w:type="dxa"/>
            <w:vAlign w:val="center"/>
          </w:tcPr>
          <w:p w14:paraId="1C9B81AA"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sidRPr="00E73459">
              <w:rPr>
                <w:rFonts w:cs="Source Sans Pro Light"/>
                <w:color w:val="000000"/>
                <w:sz w:val="18"/>
                <w:szCs w:val="18"/>
              </w:rPr>
              <w:t>Note</w:t>
            </w:r>
            <w:r>
              <w:rPr>
                <w:rFonts w:cs="Source Sans Pro Light"/>
                <w:color w:val="000000"/>
                <w:sz w:val="18"/>
                <w:szCs w:val="18"/>
              </w:rPr>
              <w:t xml:space="preserve"> 11</w:t>
            </w:r>
            <w:r w:rsidRPr="00E73459">
              <w:rPr>
                <w:rFonts w:cs="Source Sans Pro Light"/>
                <w:color w:val="000000"/>
                <w:sz w:val="18"/>
                <w:szCs w:val="18"/>
              </w:rPr>
              <w:t xml:space="preserve"> </w:t>
            </w:r>
          </w:p>
        </w:tc>
        <w:tc>
          <w:tcPr>
            <w:tcW w:w="7230" w:type="dxa"/>
            <w:vAlign w:val="center"/>
          </w:tcPr>
          <w:p w14:paraId="14CA1194"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Pr>
                <w:rFonts w:cs="Source Sans Pro Light"/>
                <w:color w:val="000000"/>
                <w:sz w:val="18"/>
                <w:szCs w:val="18"/>
              </w:rPr>
              <w:t xml:space="preserve">Cash and </w:t>
            </w:r>
            <w:r w:rsidRPr="00E73459">
              <w:rPr>
                <w:rFonts w:cs="Source Sans Pro Light"/>
                <w:color w:val="000000"/>
                <w:sz w:val="18"/>
                <w:szCs w:val="18"/>
              </w:rPr>
              <w:t xml:space="preserve">Investments </w:t>
            </w:r>
          </w:p>
        </w:tc>
        <w:tc>
          <w:tcPr>
            <w:tcW w:w="884" w:type="dxa"/>
            <w:vAlign w:val="center"/>
          </w:tcPr>
          <w:p w14:paraId="271124CC" w14:textId="0F136D52" w:rsidR="00D10842" w:rsidRPr="00E14AB5" w:rsidRDefault="00D50EEE" w:rsidP="00112112">
            <w:pPr>
              <w:autoSpaceDE w:val="0"/>
              <w:autoSpaceDN w:val="0"/>
              <w:adjustRightInd w:val="0"/>
              <w:spacing w:before="80" w:after="80" w:line="181" w:lineRule="atLeast"/>
              <w:jc w:val="right"/>
              <w:rPr>
                <w:rFonts w:cs="Source Sans Pro Light"/>
                <w:color w:val="000000"/>
                <w:sz w:val="18"/>
                <w:szCs w:val="18"/>
              </w:rPr>
            </w:pPr>
            <w:r>
              <w:rPr>
                <w:rFonts w:cs="Source Sans Pro Light"/>
                <w:color w:val="000000"/>
                <w:sz w:val="18"/>
                <w:szCs w:val="18"/>
              </w:rPr>
              <w:t>59</w:t>
            </w:r>
          </w:p>
        </w:tc>
      </w:tr>
      <w:tr w:rsidR="00D10842" w:rsidRPr="00E73459" w14:paraId="1AFC573F" w14:textId="77777777" w:rsidTr="00112112">
        <w:trPr>
          <w:trHeight w:val="110"/>
        </w:trPr>
        <w:tc>
          <w:tcPr>
            <w:tcW w:w="1242" w:type="dxa"/>
            <w:vAlign w:val="center"/>
          </w:tcPr>
          <w:p w14:paraId="18C902A5"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Pr>
                <w:rFonts w:cs="Source Sans Pro Light"/>
                <w:color w:val="000000"/>
                <w:sz w:val="18"/>
                <w:szCs w:val="18"/>
              </w:rPr>
              <w:t>Note 12</w:t>
            </w:r>
            <w:r w:rsidRPr="00E73459">
              <w:rPr>
                <w:rFonts w:cs="Source Sans Pro Light"/>
                <w:color w:val="000000"/>
                <w:sz w:val="18"/>
                <w:szCs w:val="18"/>
              </w:rPr>
              <w:t xml:space="preserve"> </w:t>
            </w:r>
          </w:p>
        </w:tc>
        <w:tc>
          <w:tcPr>
            <w:tcW w:w="7230" w:type="dxa"/>
            <w:vAlign w:val="center"/>
          </w:tcPr>
          <w:p w14:paraId="72773FD7"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sidRPr="00E73459">
              <w:rPr>
                <w:rFonts w:cs="Source Sans Pro Light"/>
                <w:color w:val="000000"/>
                <w:sz w:val="18"/>
                <w:szCs w:val="18"/>
              </w:rPr>
              <w:t xml:space="preserve">Receivables </w:t>
            </w:r>
          </w:p>
        </w:tc>
        <w:tc>
          <w:tcPr>
            <w:tcW w:w="884" w:type="dxa"/>
            <w:vAlign w:val="center"/>
          </w:tcPr>
          <w:p w14:paraId="63D91B61" w14:textId="6FBE077F" w:rsidR="00D10842" w:rsidRPr="00E14AB5" w:rsidRDefault="003F3FAA" w:rsidP="00112112">
            <w:pPr>
              <w:autoSpaceDE w:val="0"/>
              <w:autoSpaceDN w:val="0"/>
              <w:adjustRightInd w:val="0"/>
              <w:spacing w:before="80" w:after="80" w:line="181" w:lineRule="atLeast"/>
              <w:jc w:val="right"/>
              <w:rPr>
                <w:rFonts w:cs="Source Sans Pro Light"/>
                <w:color w:val="000000"/>
                <w:sz w:val="18"/>
                <w:szCs w:val="18"/>
              </w:rPr>
            </w:pPr>
            <w:r>
              <w:rPr>
                <w:rFonts w:cs="Source Sans Pro Light"/>
                <w:color w:val="000000"/>
                <w:sz w:val="18"/>
                <w:szCs w:val="18"/>
              </w:rPr>
              <w:t>6</w:t>
            </w:r>
            <w:r w:rsidR="00D50EEE">
              <w:rPr>
                <w:rFonts w:cs="Source Sans Pro Light"/>
                <w:color w:val="000000"/>
                <w:sz w:val="18"/>
                <w:szCs w:val="18"/>
              </w:rPr>
              <w:t>1</w:t>
            </w:r>
          </w:p>
        </w:tc>
      </w:tr>
      <w:tr w:rsidR="00D10842" w:rsidRPr="00E73459" w14:paraId="2480840D" w14:textId="77777777" w:rsidTr="00112112">
        <w:trPr>
          <w:trHeight w:val="110"/>
        </w:trPr>
        <w:tc>
          <w:tcPr>
            <w:tcW w:w="1242" w:type="dxa"/>
            <w:vAlign w:val="center"/>
          </w:tcPr>
          <w:p w14:paraId="5DABBACA"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Pr>
                <w:rFonts w:cs="Source Sans Pro Light"/>
                <w:color w:val="000000"/>
                <w:sz w:val="18"/>
                <w:szCs w:val="18"/>
              </w:rPr>
              <w:t>Note 13</w:t>
            </w:r>
            <w:r w:rsidRPr="00E73459">
              <w:rPr>
                <w:rFonts w:cs="Source Sans Pro Light"/>
                <w:color w:val="000000"/>
                <w:sz w:val="18"/>
                <w:szCs w:val="18"/>
              </w:rPr>
              <w:t xml:space="preserve"> </w:t>
            </w:r>
          </w:p>
        </w:tc>
        <w:tc>
          <w:tcPr>
            <w:tcW w:w="7230" w:type="dxa"/>
            <w:vAlign w:val="center"/>
          </w:tcPr>
          <w:p w14:paraId="2029CC59"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Pr>
                <w:rFonts w:cs="Source Sans Pro Light"/>
                <w:color w:val="000000"/>
                <w:sz w:val="18"/>
                <w:szCs w:val="18"/>
              </w:rPr>
              <w:t>Claims Related Recoveries</w:t>
            </w:r>
          </w:p>
        </w:tc>
        <w:tc>
          <w:tcPr>
            <w:tcW w:w="884" w:type="dxa"/>
            <w:vAlign w:val="center"/>
          </w:tcPr>
          <w:p w14:paraId="7E913A8F" w14:textId="76990A5E" w:rsidR="00D10842" w:rsidRPr="00E14AB5" w:rsidRDefault="008C6142" w:rsidP="00112112">
            <w:pPr>
              <w:autoSpaceDE w:val="0"/>
              <w:autoSpaceDN w:val="0"/>
              <w:adjustRightInd w:val="0"/>
              <w:spacing w:before="80" w:after="80" w:line="181" w:lineRule="atLeast"/>
              <w:jc w:val="right"/>
              <w:rPr>
                <w:rFonts w:cs="Source Sans Pro Light"/>
                <w:color w:val="000000"/>
                <w:sz w:val="18"/>
                <w:szCs w:val="18"/>
              </w:rPr>
            </w:pPr>
            <w:r>
              <w:rPr>
                <w:rFonts w:cs="Source Sans Pro Light"/>
                <w:color w:val="000000"/>
                <w:sz w:val="18"/>
                <w:szCs w:val="18"/>
              </w:rPr>
              <w:t>6</w:t>
            </w:r>
            <w:r w:rsidR="00D50EEE">
              <w:rPr>
                <w:rFonts w:cs="Source Sans Pro Light"/>
                <w:color w:val="000000"/>
                <w:sz w:val="18"/>
                <w:szCs w:val="18"/>
              </w:rPr>
              <w:t>2</w:t>
            </w:r>
          </w:p>
        </w:tc>
      </w:tr>
      <w:tr w:rsidR="00D10842" w:rsidRPr="00E73459" w14:paraId="7EB9E8F1" w14:textId="77777777" w:rsidTr="00112112">
        <w:trPr>
          <w:trHeight w:val="110"/>
        </w:trPr>
        <w:tc>
          <w:tcPr>
            <w:tcW w:w="8472" w:type="dxa"/>
            <w:gridSpan w:val="2"/>
            <w:vAlign w:val="center"/>
          </w:tcPr>
          <w:p w14:paraId="7156A330" w14:textId="77777777" w:rsidR="00D10842" w:rsidRPr="00C82C5D" w:rsidRDefault="00D10842" w:rsidP="00112112">
            <w:pPr>
              <w:autoSpaceDE w:val="0"/>
              <w:autoSpaceDN w:val="0"/>
              <w:adjustRightInd w:val="0"/>
              <w:spacing w:before="40" w:after="40" w:line="240" w:lineRule="auto"/>
              <w:rPr>
                <w:rFonts w:cs="Source Sans Pro Light"/>
                <w:b/>
                <w:bCs/>
                <w:color w:val="000000"/>
                <w:sz w:val="18"/>
                <w:szCs w:val="18"/>
              </w:rPr>
            </w:pPr>
            <w:r w:rsidRPr="00C82C5D">
              <w:rPr>
                <w:rFonts w:cs="Source Sans Pro Light"/>
                <w:b/>
                <w:bCs/>
                <w:color w:val="000000"/>
                <w:sz w:val="18"/>
                <w:szCs w:val="18"/>
              </w:rPr>
              <w:t>Liabilities Note</w:t>
            </w:r>
          </w:p>
        </w:tc>
        <w:tc>
          <w:tcPr>
            <w:tcW w:w="884" w:type="dxa"/>
            <w:vAlign w:val="center"/>
          </w:tcPr>
          <w:p w14:paraId="23BF58AF" w14:textId="77777777" w:rsidR="00D10842" w:rsidRPr="00E14AB5" w:rsidRDefault="00D10842" w:rsidP="00112112">
            <w:pPr>
              <w:autoSpaceDE w:val="0"/>
              <w:autoSpaceDN w:val="0"/>
              <w:adjustRightInd w:val="0"/>
              <w:spacing w:before="80" w:after="80" w:line="181" w:lineRule="atLeast"/>
              <w:jc w:val="right"/>
              <w:rPr>
                <w:rFonts w:cs="Source Sans Pro Light"/>
                <w:color w:val="000000"/>
                <w:sz w:val="18"/>
                <w:szCs w:val="18"/>
              </w:rPr>
            </w:pPr>
          </w:p>
        </w:tc>
      </w:tr>
      <w:tr w:rsidR="00D10842" w:rsidRPr="00E73459" w14:paraId="76991C47" w14:textId="77777777" w:rsidTr="00112112">
        <w:trPr>
          <w:trHeight w:val="110"/>
        </w:trPr>
        <w:tc>
          <w:tcPr>
            <w:tcW w:w="1242" w:type="dxa"/>
            <w:vAlign w:val="center"/>
          </w:tcPr>
          <w:p w14:paraId="3D2A6EAC"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Pr>
                <w:rFonts w:cs="Source Sans Pro Light"/>
                <w:color w:val="000000"/>
                <w:sz w:val="18"/>
                <w:szCs w:val="18"/>
              </w:rPr>
              <w:t>Note 14</w:t>
            </w:r>
            <w:r w:rsidRPr="00E73459">
              <w:rPr>
                <w:rFonts w:cs="Source Sans Pro Light"/>
                <w:color w:val="000000"/>
                <w:sz w:val="18"/>
                <w:szCs w:val="18"/>
              </w:rPr>
              <w:t xml:space="preserve"> </w:t>
            </w:r>
          </w:p>
        </w:tc>
        <w:tc>
          <w:tcPr>
            <w:tcW w:w="7230" w:type="dxa"/>
            <w:vAlign w:val="center"/>
          </w:tcPr>
          <w:p w14:paraId="1FE47F8C"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sidRPr="00E73459">
              <w:rPr>
                <w:rFonts w:cs="Source Sans Pro Light"/>
                <w:color w:val="000000"/>
                <w:sz w:val="18"/>
                <w:szCs w:val="18"/>
              </w:rPr>
              <w:t xml:space="preserve">Outstanding Claims </w:t>
            </w:r>
          </w:p>
        </w:tc>
        <w:tc>
          <w:tcPr>
            <w:tcW w:w="884" w:type="dxa"/>
            <w:vAlign w:val="center"/>
          </w:tcPr>
          <w:p w14:paraId="1BFDE724" w14:textId="08C6119F" w:rsidR="00D10842" w:rsidRPr="00E14AB5" w:rsidRDefault="003C37F0" w:rsidP="00112112">
            <w:pPr>
              <w:autoSpaceDE w:val="0"/>
              <w:autoSpaceDN w:val="0"/>
              <w:adjustRightInd w:val="0"/>
              <w:spacing w:before="80" w:after="80" w:line="181" w:lineRule="atLeast"/>
              <w:jc w:val="right"/>
              <w:rPr>
                <w:rFonts w:cs="Source Sans Pro Light"/>
                <w:color w:val="000000"/>
                <w:sz w:val="18"/>
                <w:szCs w:val="18"/>
              </w:rPr>
            </w:pPr>
            <w:r>
              <w:rPr>
                <w:rFonts w:cs="Source Sans Pro Light"/>
                <w:color w:val="000000"/>
                <w:sz w:val="18"/>
                <w:szCs w:val="18"/>
              </w:rPr>
              <w:t>6</w:t>
            </w:r>
            <w:r w:rsidR="00D50EEE">
              <w:rPr>
                <w:rFonts w:cs="Source Sans Pro Light"/>
                <w:color w:val="000000"/>
                <w:sz w:val="18"/>
                <w:szCs w:val="18"/>
              </w:rPr>
              <w:t>3</w:t>
            </w:r>
          </w:p>
        </w:tc>
      </w:tr>
      <w:tr w:rsidR="00D10842" w:rsidRPr="00E73459" w14:paraId="085AA05D" w14:textId="77777777" w:rsidTr="00112112">
        <w:trPr>
          <w:trHeight w:val="110"/>
        </w:trPr>
        <w:tc>
          <w:tcPr>
            <w:tcW w:w="8472" w:type="dxa"/>
            <w:gridSpan w:val="2"/>
            <w:vAlign w:val="center"/>
          </w:tcPr>
          <w:p w14:paraId="6ADEC594" w14:textId="77777777" w:rsidR="00D10842" w:rsidRPr="00B85182" w:rsidRDefault="00D10842" w:rsidP="00112112">
            <w:pPr>
              <w:autoSpaceDE w:val="0"/>
              <w:autoSpaceDN w:val="0"/>
              <w:adjustRightInd w:val="0"/>
              <w:spacing w:before="40" w:after="40" w:line="240" w:lineRule="auto"/>
              <w:rPr>
                <w:rFonts w:cs="Source Sans Pro Light"/>
                <w:b/>
                <w:bCs/>
                <w:color w:val="000000"/>
                <w:sz w:val="18"/>
                <w:szCs w:val="18"/>
              </w:rPr>
            </w:pPr>
            <w:r w:rsidRPr="00B85182">
              <w:rPr>
                <w:rFonts w:cs="Source Sans Pro Light"/>
                <w:b/>
                <w:bCs/>
                <w:color w:val="000000"/>
                <w:sz w:val="18"/>
                <w:szCs w:val="18"/>
              </w:rPr>
              <w:t>Other Notes</w:t>
            </w:r>
          </w:p>
        </w:tc>
        <w:tc>
          <w:tcPr>
            <w:tcW w:w="884" w:type="dxa"/>
            <w:vAlign w:val="center"/>
          </w:tcPr>
          <w:p w14:paraId="7F4EAD48" w14:textId="77777777" w:rsidR="00D10842" w:rsidRPr="007E1290" w:rsidRDefault="00D10842" w:rsidP="00112112">
            <w:pPr>
              <w:autoSpaceDE w:val="0"/>
              <w:autoSpaceDN w:val="0"/>
              <w:adjustRightInd w:val="0"/>
              <w:spacing w:before="80" w:after="80" w:line="181" w:lineRule="atLeast"/>
              <w:jc w:val="right"/>
              <w:rPr>
                <w:rFonts w:cs="Source Sans Pro Light"/>
                <w:color w:val="000000"/>
                <w:sz w:val="18"/>
                <w:szCs w:val="18"/>
                <w:highlight w:val="yellow"/>
              </w:rPr>
            </w:pPr>
          </w:p>
        </w:tc>
      </w:tr>
      <w:tr w:rsidR="00D10842" w:rsidRPr="00E73459" w14:paraId="1DB85A41" w14:textId="77777777" w:rsidTr="00112112">
        <w:trPr>
          <w:trHeight w:val="110"/>
        </w:trPr>
        <w:tc>
          <w:tcPr>
            <w:tcW w:w="1242" w:type="dxa"/>
            <w:vAlign w:val="center"/>
          </w:tcPr>
          <w:p w14:paraId="17C6D758"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Pr>
                <w:rFonts w:cs="Source Sans Pro Light"/>
                <w:color w:val="000000"/>
                <w:sz w:val="18"/>
                <w:szCs w:val="18"/>
              </w:rPr>
              <w:t>Note 15</w:t>
            </w:r>
            <w:r w:rsidRPr="00E73459">
              <w:rPr>
                <w:rFonts w:cs="Source Sans Pro Light"/>
                <w:color w:val="000000"/>
                <w:sz w:val="18"/>
                <w:szCs w:val="18"/>
              </w:rPr>
              <w:t xml:space="preserve"> </w:t>
            </w:r>
          </w:p>
        </w:tc>
        <w:tc>
          <w:tcPr>
            <w:tcW w:w="7230" w:type="dxa"/>
            <w:vAlign w:val="center"/>
          </w:tcPr>
          <w:p w14:paraId="4240105A"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sidRPr="00E73459">
              <w:rPr>
                <w:rFonts w:cs="Source Sans Pro Light"/>
                <w:color w:val="000000"/>
                <w:sz w:val="18"/>
                <w:szCs w:val="18"/>
              </w:rPr>
              <w:t>Financial Instruments</w:t>
            </w:r>
          </w:p>
        </w:tc>
        <w:tc>
          <w:tcPr>
            <w:tcW w:w="884" w:type="dxa"/>
            <w:vAlign w:val="center"/>
          </w:tcPr>
          <w:p w14:paraId="2EC02E2E" w14:textId="3260E3B8" w:rsidR="00D10842" w:rsidRPr="00F42E5A" w:rsidRDefault="005D41CD" w:rsidP="00112112">
            <w:pPr>
              <w:autoSpaceDE w:val="0"/>
              <w:autoSpaceDN w:val="0"/>
              <w:adjustRightInd w:val="0"/>
              <w:spacing w:before="80" w:after="80" w:line="181" w:lineRule="atLeast"/>
              <w:jc w:val="right"/>
              <w:rPr>
                <w:rFonts w:cs="Source Sans Pro Light"/>
                <w:color w:val="000000"/>
                <w:sz w:val="18"/>
                <w:szCs w:val="18"/>
              </w:rPr>
            </w:pPr>
            <w:r>
              <w:rPr>
                <w:rFonts w:cs="Source Sans Pro Light"/>
                <w:color w:val="000000"/>
                <w:sz w:val="18"/>
                <w:szCs w:val="18"/>
              </w:rPr>
              <w:t>7</w:t>
            </w:r>
            <w:r w:rsidR="00D50EEE">
              <w:rPr>
                <w:rFonts w:cs="Source Sans Pro Light"/>
                <w:color w:val="000000"/>
                <w:sz w:val="18"/>
                <w:szCs w:val="18"/>
              </w:rPr>
              <w:t>2</w:t>
            </w:r>
          </w:p>
        </w:tc>
      </w:tr>
      <w:tr w:rsidR="00D10842" w:rsidRPr="00E73459" w14:paraId="1468E64C" w14:textId="77777777" w:rsidTr="00112112">
        <w:trPr>
          <w:trHeight w:val="220"/>
        </w:trPr>
        <w:tc>
          <w:tcPr>
            <w:tcW w:w="1242" w:type="dxa"/>
            <w:vAlign w:val="center"/>
          </w:tcPr>
          <w:p w14:paraId="446B244A"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Pr>
                <w:rFonts w:cs="Source Sans Pro Light"/>
                <w:color w:val="000000"/>
                <w:sz w:val="18"/>
                <w:szCs w:val="18"/>
              </w:rPr>
              <w:t>Note 16</w:t>
            </w:r>
            <w:r w:rsidRPr="00E73459">
              <w:rPr>
                <w:rFonts w:cs="Source Sans Pro Light"/>
                <w:color w:val="000000"/>
                <w:sz w:val="18"/>
                <w:szCs w:val="18"/>
              </w:rPr>
              <w:t xml:space="preserve"> </w:t>
            </w:r>
          </w:p>
        </w:tc>
        <w:tc>
          <w:tcPr>
            <w:tcW w:w="7230" w:type="dxa"/>
            <w:vAlign w:val="center"/>
          </w:tcPr>
          <w:p w14:paraId="5D5BF8F5"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Pr>
                <w:rFonts w:cs="Source Sans Pro Light"/>
                <w:color w:val="000000"/>
                <w:sz w:val="18"/>
                <w:szCs w:val="18"/>
              </w:rPr>
              <w:t>Related Party Disclosures</w:t>
            </w:r>
          </w:p>
        </w:tc>
        <w:tc>
          <w:tcPr>
            <w:tcW w:w="884" w:type="dxa"/>
            <w:vAlign w:val="center"/>
          </w:tcPr>
          <w:p w14:paraId="2C6AB32F" w14:textId="6956FB76" w:rsidR="00D10842" w:rsidRPr="00F42E5A" w:rsidRDefault="00AB3A2F" w:rsidP="00112112">
            <w:pPr>
              <w:autoSpaceDE w:val="0"/>
              <w:autoSpaceDN w:val="0"/>
              <w:adjustRightInd w:val="0"/>
              <w:spacing w:before="80" w:after="80" w:line="181" w:lineRule="atLeast"/>
              <w:jc w:val="right"/>
              <w:rPr>
                <w:rFonts w:cs="Source Sans Pro Light"/>
                <w:color w:val="000000"/>
                <w:sz w:val="18"/>
                <w:szCs w:val="18"/>
              </w:rPr>
            </w:pPr>
            <w:r>
              <w:rPr>
                <w:rFonts w:cs="Source Sans Pro Light"/>
                <w:color w:val="000000"/>
                <w:sz w:val="18"/>
                <w:szCs w:val="18"/>
              </w:rPr>
              <w:t>7</w:t>
            </w:r>
            <w:r w:rsidR="00D50EEE">
              <w:rPr>
                <w:rFonts w:cs="Source Sans Pro Light"/>
                <w:color w:val="000000"/>
                <w:sz w:val="18"/>
                <w:szCs w:val="18"/>
              </w:rPr>
              <w:t>5</w:t>
            </w:r>
          </w:p>
        </w:tc>
      </w:tr>
      <w:tr w:rsidR="00D10842" w:rsidRPr="00E73459" w14:paraId="7208F60F" w14:textId="77777777" w:rsidTr="00FF32AB">
        <w:trPr>
          <w:trHeight w:val="220"/>
        </w:trPr>
        <w:tc>
          <w:tcPr>
            <w:tcW w:w="1242" w:type="dxa"/>
            <w:vAlign w:val="center"/>
          </w:tcPr>
          <w:p w14:paraId="1757AB62" w14:textId="77777777" w:rsidR="00D10842" w:rsidRDefault="00D10842" w:rsidP="00112112">
            <w:pPr>
              <w:autoSpaceDE w:val="0"/>
              <w:autoSpaceDN w:val="0"/>
              <w:adjustRightInd w:val="0"/>
              <w:spacing w:before="40" w:after="40" w:line="240" w:lineRule="auto"/>
              <w:rPr>
                <w:rFonts w:cs="Source Sans Pro Light"/>
                <w:color w:val="000000"/>
                <w:sz w:val="18"/>
                <w:szCs w:val="18"/>
              </w:rPr>
            </w:pPr>
            <w:r>
              <w:rPr>
                <w:rFonts w:cs="Source Sans Pro Light"/>
                <w:color w:val="000000"/>
                <w:sz w:val="18"/>
                <w:szCs w:val="18"/>
              </w:rPr>
              <w:t>Note 17</w:t>
            </w:r>
          </w:p>
        </w:tc>
        <w:tc>
          <w:tcPr>
            <w:tcW w:w="7230" w:type="dxa"/>
            <w:vAlign w:val="center"/>
          </w:tcPr>
          <w:p w14:paraId="195683CE" w14:textId="77777777" w:rsidR="00D10842" w:rsidRPr="00E73459" w:rsidRDefault="00D10842" w:rsidP="00112112">
            <w:pPr>
              <w:autoSpaceDE w:val="0"/>
              <w:autoSpaceDN w:val="0"/>
              <w:adjustRightInd w:val="0"/>
              <w:spacing w:before="40" w:after="40" w:line="240" w:lineRule="auto"/>
              <w:rPr>
                <w:rFonts w:cs="Source Sans Pro Light"/>
                <w:color w:val="000000"/>
                <w:sz w:val="18"/>
                <w:szCs w:val="18"/>
              </w:rPr>
            </w:pPr>
            <w:r>
              <w:rPr>
                <w:rFonts w:cs="Source Sans Pro Light"/>
                <w:color w:val="000000"/>
                <w:sz w:val="18"/>
                <w:szCs w:val="18"/>
              </w:rPr>
              <w:t>Budgetary Reporting</w:t>
            </w:r>
          </w:p>
        </w:tc>
        <w:tc>
          <w:tcPr>
            <w:tcW w:w="884" w:type="dxa"/>
            <w:vAlign w:val="center"/>
          </w:tcPr>
          <w:p w14:paraId="270B27F7" w14:textId="346A4E7B" w:rsidR="00D10842" w:rsidRPr="00F42E5A" w:rsidRDefault="00485B93" w:rsidP="00112112">
            <w:pPr>
              <w:autoSpaceDE w:val="0"/>
              <w:autoSpaceDN w:val="0"/>
              <w:adjustRightInd w:val="0"/>
              <w:spacing w:before="80" w:after="80" w:line="181" w:lineRule="atLeast"/>
              <w:jc w:val="right"/>
              <w:rPr>
                <w:rFonts w:cs="Source Sans Pro Light"/>
                <w:color w:val="000000"/>
                <w:sz w:val="18"/>
                <w:szCs w:val="18"/>
              </w:rPr>
            </w:pPr>
            <w:r>
              <w:rPr>
                <w:rFonts w:cs="Source Sans Pro Light"/>
                <w:color w:val="000000"/>
                <w:sz w:val="18"/>
                <w:szCs w:val="18"/>
              </w:rPr>
              <w:t>7</w:t>
            </w:r>
            <w:r w:rsidR="00D50EEE">
              <w:rPr>
                <w:rFonts w:cs="Source Sans Pro Light"/>
                <w:color w:val="000000"/>
                <w:sz w:val="18"/>
                <w:szCs w:val="18"/>
              </w:rPr>
              <w:t>7</w:t>
            </w:r>
          </w:p>
        </w:tc>
      </w:tr>
      <w:tr w:rsidR="00D10842" w:rsidRPr="00E73459" w14:paraId="707DA9A4" w14:textId="77777777" w:rsidTr="00FF32AB">
        <w:trPr>
          <w:trHeight w:val="220"/>
        </w:trPr>
        <w:tc>
          <w:tcPr>
            <w:tcW w:w="1242" w:type="dxa"/>
            <w:tcBorders>
              <w:bottom w:val="single" w:sz="12" w:space="0" w:color="44546A" w:themeColor="text2"/>
            </w:tcBorders>
            <w:vAlign w:val="center"/>
          </w:tcPr>
          <w:p w14:paraId="5CD49AA7" w14:textId="77777777" w:rsidR="00D10842" w:rsidRDefault="00D10842" w:rsidP="00112112">
            <w:pPr>
              <w:autoSpaceDE w:val="0"/>
              <w:autoSpaceDN w:val="0"/>
              <w:adjustRightInd w:val="0"/>
              <w:spacing w:before="40" w:after="40" w:line="240" w:lineRule="auto"/>
              <w:rPr>
                <w:rFonts w:cs="Source Sans Pro Light"/>
                <w:color w:val="000000"/>
                <w:sz w:val="18"/>
                <w:szCs w:val="18"/>
              </w:rPr>
            </w:pPr>
            <w:r>
              <w:rPr>
                <w:rFonts w:cs="Source Sans Pro Light"/>
                <w:color w:val="000000"/>
                <w:sz w:val="18"/>
                <w:szCs w:val="18"/>
              </w:rPr>
              <w:t>Note 18</w:t>
            </w:r>
          </w:p>
        </w:tc>
        <w:tc>
          <w:tcPr>
            <w:tcW w:w="7230" w:type="dxa"/>
            <w:tcBorders>
              <w:bottom w:val="single" w:sz="12" w:space="0" w:color="44546A" w:themeColor="text2"/>
            </w:tcBorders>
            <w:vAlign w:val="center"/>
          </w:tcPr>
          <w:p w14:paraId="633DE696" w14:textId="77777777" w:rsidR="00D10842" w:rsidRDefault="00D10842" w:rsidP="00112112">
            <w:pPr>
              <w:autoSpaceDE w:val="0"/>
              <w:autoSpaceDN w:val="0"/>
              <w:adjustRightInd w:val="0"/>
              <w:spacing w:before="40" w:after="40" w:line="240" w:lineRule="auto"/>
              <w:rPr>
                <w:rFonts w:cs="Source Sans Pro Light"/>
                <w:color w:val="000000"/>
                <w:sz w:val="18"/>
                <w:szCs w:val="18"/>
              </w:rPr>
            </w:pPr>
            <w:r>
              <w:rPr>
                <w:rFonts w:cs="Source Sans Pro Light"/>
                <w:color w:val="000000"/>
                <w:sz w:val="18"/>
                <w:szCs w:val="18"/>
              </w:rPr>
              <w:t xml:space="preserve">Builders Warranty Insurance </w:t>
            </w:r>
          </w:p>
        </w:tc>
        <w:tc>
          <w:tcPr>
            <w:tcW w:w="884" w:type="dxa"/>
            <w:tcBorders>
              <w:bottom w:val="single" w:sz="12" w:space="0" w:color="44546A" w:themeColor="text2"/>
            </w:tcBorders>
            <w:vAlign w:val="center"/>
          </w:tcPr>
          <w:p w14:paraId="58C3F43D" w14:textId="6C8C4B42" w:rsidR="00D10842" w:rsidRPr="00F42E5A" w:rsidRDefault="006C75CF" w:rsidP="00112112">
            <w:pPr>
              <w:autoSpaceDE w:val="0"/>
              <w:autoSpaceDN w:val="0"/>
              <w:adjustRightInd w:val="0"/>
              <w:spacing w:before="80" w:after="80" w:line="181" w:lineRule="atLeast"/>
              <w:jc w:val="right"/>
              <w:rPr>
                <w:rFonts w:cs="Source Sans Pro Light"/>
                <w:color w:val="000000"/>
                <w:sz w:val="18"/>
                <w:szCs w:val="18"/>
              </w:rPr>
            </w:pPr>
            <w:r>
              <w:rPr>
                <w:rFonts w:cs="Source Sans Pro Light"/>
                <w:color w:val="000000"/>
                <w:sz w:val="18"/>
                <w:szCs w:val="18"/>
              </w:rPr>
              <w:t>8</w:t>
            </w:r>
            <w:r w:rsidR="00D50EEE">
              <w:rPr>
                <w:rFonts w:cs="Source Sans Pro Light"/>
                <w:color w:val="000000"/>
                <w:sz w:val="18"/>
                <w:szCs w:val="18"/>
              </w:rPr>
              <w:t>0</w:t>
            </w:r>
          </w:p>
        </w:tc>
      </w:tr>
    </w:tbl>
    <w:p w14:paraId="5D0A9895" w14:textId="7D588D11" w:rsidR="007940AA" w:rsidRDefault="007940AA" w:rsidP="00327205">
      <w:pPr>
        <w:spacing w:before="0" w:after="0" w:line="240" w:lineRule="auto"/>
        <w:ind w:right="96"/>
        <w:rPr>
          <w:rFonts w:asciiTheme="minorHAnsi" w:eastAsiaTheme="minorEastAsia" w:hAnsiTheme="minorHAnsi" w:cs="Source Sans Pro Light"/>
          <w:color w:val="000000"/>
        </w:rPr>
      </w:pPr>
    </w:p>
    <w:p w14:paraId="46F9617E" w14:textId="77777777" w:rsidR="007940AA" w:rsidRPr="00327205" w:rsidRDefault="007940AA" w:rsidP="00327205">
      <w:pPr>
        <w:spacing w:before="0" w:after="0" w:line="240" w:lineRule="auto"/>
        <w:ind w:right="96"/>
        <w:rPr>
          <w:rFonts w:asciiTheme="minorHAnsi" w:eastAsiaTheme="minorHAnsi" w:hAnsiTheme="minorHAnsi" w:cs="Source Sans Pro Light"/>
          <w:color w:val="000000"/>
          <w:szCs w:val="22"/>
        </w:rPr>
      </w:pPr>
    </w:p>
    <w:p w14:paraId="3CFC220D" w14:textId="77777777" w:rsidR="001D1198" w:rsidRPr="00327205" w:rsidRDefault="001D1198" w:rsidP="00327205">
      <w:pPr>
        <w:spacing w:before="0" w:after="0" w:line="240" w:lineRule="auto"/>
        <w:ind w:right="96"/>
        <w:rPr>
          <w:rFonts w:asciiTheme="minorHAnsi" w:eastAsiaTheme="minorHAnsi" w:hAnsiTheme="minorHAnsi" w:cs="Source Sans Pro Light"/>
          <w:color w:val="000000"/>
          <w:szCs w:val="22"/>
        </w:rPr>
        <w:sectPr w:rsidR="001D1198" w:rsidRPr="00327205" w:rsidSect="00D50EEE">
          <w:headerReference w:type="default" r:id="rId38"/>
          <w:pgSz w:w="11906" w:h="16838"/>
          <w:pgMar w:top="200" w:right="991" w:bottom="1560" w:left="1276" w:header="0" w:footer="295" w:gutter="0"/>
          <w:cols w:space="708"/>
          <w:docGrid w:linePitch="360"/>
        </w:sectPr>
      </w:pPr>
    </w:p>
    <w:p w14:paraId="73BE7D31" w14:textId="78812418" w:rsidR="001D1198" w:rsidRDefault="001D1198" w:rsidP="00B94927">
      <w:pPr>
        <w:rPr>
          <w:rFonts w:asciiTheme="minorHAnsi" w:hAnsiTheme="minorHAnsi"/>
          <w:b/>
          <w:sz w:val="30"/>
          <w:szCs w:val="30"/>
        </w:rPr>
      </w:pPr>
      <w:r>
        <w:rPr>
          <w:rFonts w:asciiTheme="minorHAnsi" w:hAnsiTheme="minorHAnsi"/>
          <w:b/>
          <w:sz w:val="30"/>
          <w:szCs w:val="30"/>
        </w:rPr>
        <w:br w:type="page"/>
      </w:r>
    </w:p>
    <w:tbl>
      <w:tblPr>
        <w:tblW w:w="9639" w:type="dxa"/>
        <w:tblBorders>
          <w:top w:val="nil"/>
          <w:left w:val="nil"/>
          <w:bottom w:val="nil"/>
          <w:right w:val="nil"/>
        </w:tblBorders>
        <w:tblLayout w:type="fixed"/>
        <w:tblLook w:val="0000" w:firstRow="0" w:lastRow="0" w:firstColumn="0" w:lastColumn="0" w:noHBand="0" w:noVBand="0"/>
      </w:tblPr>
      <w:tblGrid>
        <w:gridCol w:w="3686"/>
        <w:gridCol w:w="850"/>
        <w:gridCol w:w="1701"/>
        <w:gridCol w:w="1701"/>
        <w:gridCol w:w="1701"/>
      </w:tblGrid>
      <w:tr w:rsidR="00BC2B06" w:rsidRPr="00E73459" w14:paraId="2E612A2A" w14:textId="77777777" w:rsidTr="00112112">
        <w:trPr>
          <w:trHeight w:val="118"/>
        </w:trPr>
        <w:tc>
          <w:tcPr>
            <w:tcW w:w="3686" w:type="dxa"/>
            <w:tcBorders>
              <w:top w:val="single" w:sz="12" w:space="0" w:color="002060"/>
              <w:bottom w:val="single" w:sz="12" w:space="0" w:color="002060"/>
            </w:tcBorders>
          </w:tcPr>
          <w:p w14:paraId="43374C80" w14:textId="77777777" w:rsidR="00BC2B06" w:rsidRPr="00E73459" w:rsidRDefault="00BC2B06" w:rsidP="00112112">
            <w:pPr>
              <w:pStyle w:val="Pa16"/>
              <w:spacing w:line="240" w:lineRule="auto"/>
              <w:rPr>
                <w:rFonts w:asciiTheme="minorHAnsi" w:hAnsiTheme="minorHAnsi" w:cs="Source Sans Pro Light"/>
                <w:color w:val="000000"/>
                <w:sz w:val="18"/>
                <w:szCs w:val="18"/>
              </w:rPr>
            </w:pPr>
          </w:p>
        </w:tc>
        <w:tc>
          <w:tcPr>
            <w:tcW w:w="850" w:type="dxa"/>
            <w:tcBorders>
              <w:top w:val="single" w:sz="12" w:space="0" w:color="002060"/>
              <w:bottom w:val="single" w:sz="12" w:space="0" w:color="002060"/>
            </w:tcBorders>
          </w:tcPr>
          <w:p w14:paraId="3B7EB546" w14:textId="77777777" w:rsidR="00BC2B06" w:rsidRPr="00E73459" w:rsidRDefault="00BC2B06" w:rsidP="00112112">
            <w:pPr>
              <w:pStyle w:val="Pa21"/>
              <w:spacing w:line="240" w:lineRule="auto"/>
              <w:jc w:val="center"/>
              <w:rPr>
                <w:rFonts w:asciiTheme="minorHAnsi" w:hAnsiTheme="minorHAnsi" w:cs="Source Sans Pro Light"/>
                <w:color w:val="000000"/>
                <w:sz w:val="18"/>
                <w:szCs w:val="18"/>
              </w:rPr>
            </w:pPr>
            <w:r>
              <w:rPr>
                <w:rFonts w:asciiTheme="minorHAnsi" w:hAnsiTheme="minorHAnsi" w:cs="Source Sans Pro SemiBold"/>
                <w:b/>
                <w:bCs/>
                <w:color w:val="000000"/>
                <w:sz w:val="18"/>
                <w:szCs w:val="18"/>
              </w:rPr>
              <w:br/>
            </w:r>
            <w:r w:rsidRPr="00E73459">
              <w:rPr>
                <w:rFonts w:asciiTheme="minorHAnsi" w:hAnsiTheme="minorHAnsi" w:cs="Source Sans Pro SemiBold"/>
                <w:b/>
                <w:bCs/>
                <w:color w:val="000000"/>
                <w:sz w:val="18"/>
                <w:szCs w:val="18"/>
              </w:rPr>
              <w:t>Note</w:t>
            </w:r>
            <w:r w:rsidRPr="00E73459">
              <w:rPr>
                <w:rFonts w:asciiTheme="minorHAnsi" w:hAnsiTheme="minorHAnsi" w:cs="Source Sans Pro SemiBold"/>
                <w:b/>
                <w:bCs/>
                <w:color w:val="000000"/>
                <w:sz w:val="18"/>
                <w:szCs w:val="18"/>
              </w:rPr>
              <w:br/>
              <w:t>No</w:t>
            </w:r>
            <w:r>
              <w:rPr>
                <w:rFonts w:asciiTheme="minorHAnsi" w:hAnsiTheme="minorHAnsi" w:cs="Source Sans Pro SemiBold"/>
                <w:b/>
                <w:bCs/>
                <w:color w:val="000000"/>
                <w:sz w:val="18"/>
                <w:szCs w:val="18"/>
              </w:rPr>
              <w:t>.</w:t>
            </w:r>
          </w:p>
        </w:tc>
        <w:tc>
          <w:tcPr>
            <w:tcW w:w="1701" w:type="dxa"/>
            <w:tcBorders>
              <w:top w:val="single" w:sz="12" w:space="0" w:color="002060"/>
              <w:bottom w:val="single" w:sz="12" w:space="0" w:color="002060"/>
            </w:tcBorders>
          </w:tcPr>
          <w:p w14:paraId="06FD120E" w14:textId="77777777" w:rsidR="00BC2B06" w:rsidRPr="00E73459" w:rsidRDefault="00BC2B06" w:rsidP="00112112">
            <w:pPr>
              <w:pStyle w:val="Pa28"/>
              <w:spacing w:line="240" w:lineRule="auto"/>
              <w:jc w:val="right"/>
              <w:rPr>
                <w:rFonts w:asciiTheme="minorHAnsi" w:hAnsiTheme="minorHAnsi" w:cs="Source Sans Pro SemiBold"/>
                <w:b/>
                <w:bCs/>
                <w:color w:val="000000"/>
                <w:sz w:val="18"/>
                <w:szCs w:val="18"/>
              </w:rPr>
            </w:pPr>
            <w:r>
              <w:rPr>
                <w:rFonts w:asciiTheme="minorHAnsi" w:hAnsiTheme="minorHAnsi" w:cs="Source Sans Pro SemiBold"/>
                <w:b/>
                <w:bCs/>
                <w:color w:val="000000"/>
                <w:sz w:val="18"/>
                <w:szCs w:val="18"/>
              </w:rPr>
              <w:br/>
            </w:r>
            <w:r w:rsidRPr="00E73459">
              <w:rPr>
                <w:rFonts w:asciiTheme="minorHAnsi" w:hAnsiTheme="minorHAnsi" w:cs="Source Sans Pro SemiBold"/>
                <w:b/>
                <w:bCs/>
                <w:color w:val="000000"/>
                <w:sz w:val="18"/>
                <w:szCs w:val="18"/>
              </w:rPr>
              <w:t>Actual</w:t>
            </w:r>
            <w:r w:rsidRPr="00E73459">
              <w:rPr>
                <w:rFonts w:asciiTheme="minorHAnsi" w:hAnsiTheme="minorHAnsi" w:cs="Source Sans Pro SemiBold"/>
                <w:b/>
                <w:bCs/>
                <w:color w:val="000000"/>
                <w:sz w:val="18"/>
                <w:szCs w:val="18"/>
              </w:rPr>
              <w:br/>
            </w:r>
            <w:r>
              <w:rPr>
                <w:rFonts w:asciiTheme="minorHAnsi" w:hAnsiTheme="minorHAnsi" w:cs="Source Sans Pro SemiBold"/>
                <w:b/>
                <w:bCs/>
                <w:color w:val="000000"/>
                <w:sz w:val="18"/>
                <w:szCs w:val="18"/>
              </w:rPr>
              <w:t>2022</w:t>
            </w:r>
            <w:r w:rsidRPr="00E73459">
              <w:rPr>
                <w:rFonts w:asciiTheme="minorHAnsi" w:hAnsiTheme="minorHAnsi" w:cs="Source Sans Pro SemiBold"/>
                <w:b/>
                <w:bCs/>
                <w:color w:val="000000"/>
                <w:sz w:val="18"/>
                <w:szCs w:val="18"/>
              </w:rPr>
              <w:t xml:space="preserve"> </w:t>
            </w:r>
          </w:p>
          <w:p w14:paraId="35AA4B79" w14:textId="77777777" w:rsidR="00BC2B06" w:rsidRPr="00E73459" w:rsidRDefault="00BC2B06" w:rsidP="00112112">
            <w:pPr>
              <w:pStyle w:val="Pa17"/>
              <w:spacing w:line="240" w:lineRule="auto"/>
              <w:jc w:val="right"/>
              <w:rPr>
                <w:rFonts w:asciiTheme="minorHAnsi" w:hAnsiTheme="minorHAnsi" w:cs="Source Sans Pro SemiBold"/>
                <w:color w:val="000000"/>
                <w:sz w:val="18"/>
                <w:szCs w:val="18"/>
              </w:rPr>
            </w:pPr>
            <w:r w:rsidRPr="00E73459">
              <w:rPr>
                <w:rFonts w:asciiTheme="minorHAnsi" w:hAnsiTheme="minorHAnsi" w:cs="Source Sans Pro SemiBold"/>
                <w:b/>
                <w:bCs/>
                <w:color w:val="000000"/>
                <w:sz w:val="18"/>
                <w:szCs w:val="18"/>
              </w:rPr>
              <w:t>$’000</w:t>
            </w:r>
          </w:p>
        </w:tc>
        <w:tc>
          <w:tcPr>
            <w:tcW w:w="1701" w:type="dxa"/>
            <w:tcBorders>
              <w:top w:val="single" w:sz="12" w:space="0" w:color="002060"/>
              <w:bottom w:val="single" w:sz="12" w:space="0" w:color="002060"/>
            </w:tcBorders>
          </w:tcPr>
          <w:p w14:paraId="611E371F" w14:textId="77777777" w:rsidR="00BC2B06" w:rsidRPr="00E73459" w:rsidRDefault="00BC2B06" w:rsidP="00112112">
            <w:pPr>
              <w:pStyle w:val="Pa28"/>
              <w:spacing w:line="240" w:lineRule="auto"/>
              <w:jc w:val="right"/>
              <w:rPr>
                <w:rFonts w:asciiTheme="minorHAnsi" w:hAnsiTheme="minorHAnsi" w:cs="Source Sans Pro SemiBold"/>
                <w:b/>
                <w:bCs/>
                <w:color w:val="000000"/>
                <w:sz w:val="18"/>
                <w:szCs w:val="18"/>
              </w:rPr>
            </w:pPr>
            <w:r>
              <w:rPr>
                <w:rFonts w:asciiTheme="minorHAnsi" w:hAnsiTheme="minorHAnsi" w:cs="Source Sans Pro SemiBold"/>
                <w:b/>
                <w:bCs/>
                <w:color w:val="000000"/>
                <w:sz w:val="18"/>
                <w:szCs w:val="18"/>
              </w:rPr>
              <w:t>Original</w:t>
            </w:r>
            <w:r>
              <w:rPr>
                <w:rFonts w:asciiTheme="minorHAnsi" w:hAnsiTheme="minorHAnsi" w:cs="Source Sans Pro SemiBold"/>
                <w:b/>
                <w:bCs/>
                <w:color w:val="000000"/>
                <w:sz w:val="18"/>
                <w:szCs w:val="18"/>
              </w:rPr>
              <w:br/>
            </w:r>
            <w:r w:rsidRPr="00E73459">
              <w:rPr>
                <w:rFonts w:asciiTheme="minorHAnsi" w:hAnsiTheme="minorHAnsi" w:cs="Source Sans Pro SemiBold"/>
                <w:b/>
                <w:bCs/>
                <w:color w:val="000000"/>
                <w:sz w:val="18"/>
                <w:szCs w:val="18"/>
              </w:rPr>
              <w:t>Budget</w:t>
            </w:r>
            <w:r w:rsidRPr="00E73459">
              <w:rPr>
                <w:rFonts w:asciiTheme="minorHAnsi" w:hAnsiTheme="minorHAnsi" w:cs="Source Sans Pro SemiBold"/>
                <w:b/>
                <w:bCs/>
                <w:color w:val="000000"/>
                <w:sz w:val="18"/>
                <w:szCs w:val="18"/>
              </w:rPr>
              <w:br/>
            </w:r>
            <w:r>
              <w:rPr>
                <w:rFonts w:asciiTheme="minorHAnsi" w:hAnsiTheme="minorHAnsi" w:cs="Source Sans Pro SemiBold"/>
                <w:b/>
                <w:bCs/>
                <w:color w:val="000000"/>
                <w:sz w:val="18"/>
                <w:szCs w:val="18"/>
              </w:rPr>
              <w:t>2022</w:t>
            </w:r>
            <w:r w:rsidRPr="00E73459">
              <w:rPr>
                <w:rFonts w:asciiTheme="minorHAnsi" w:hAnsiTheme="minorHAnsi" w:cs="Source Sans Pro SemiBold"/>
                <w:b/>
                <w:bCs/>
                <w:color w:val="000000"/>
                <w:sz w:val="18"/>
                <w:szCs w:val="18"/>
              </w:rPr>
              <w:t xml:space="preserve"> </w:t>
            </w:r>
          </w:p>
          <w:p w14:paraId="5F359C1E" w14:textId="77777777" w:rsidR="00BC2B06" w:rsidRPr="00E73459" w:rsidRDefault="00BC2B06" w:rsidP="00112112">
            <w:pPr>
              <w:pStyle w:val="Pa17"/>
              <w:spacing w:line="240" w:lineRule="auto"/>
              <w:jc w:val="right"/>
              <w:rPr>
                <w:rFonts w:asciiTheme="minorHAnsi" w:hAnsiTheme="minorHAnsi" w:cs="Source Sans Pro Light"/>
                <w:color w:val="000000"/>
                <w:sz w:val="18"/>
                <w:szCs w:val="18"/>
              </w:rPr>
            </w:pPr>
            <w:r w:rsidRPr="00E73459">
              <w:rPr>
                <w:rFonts w:asciiTheme="minorHAnsi" w:hAnsiTheme="minorHAnsi" w:cs="Source Sans Pro SemiBold"/>
                <w:b/>
                <w:bCs/>
                <w:color w:val="000000"/>
                <w:sz w:val="18"/>
                <w:szCs w:val="18"/>
              </w:rPr>
              <w:t>$’000</w:t>
            </w:r>
          </w:p>
        </w:tc>
        <w:tc>
          <w:tcPr>
            <w:tcW w:w="1701" w:type="dxa"/>
            <w:tcBorders>
              <w:top w:val="single" w:sz="12" w:space="0" w:color="002060"/>
              <w:bottom w:val="single" w:sz="12" w:space="0" w:color="002060"/>
            </w:tcBorders>
          </w:tcPr>
          <w:p w14:paraId="26B30E68" w14:textId="77777777" w:rsidR="00BC2B06" w:rsidRPr="00E73459" w:rsidRDefault="00BC2B06" w:rsidP="00112112">
            <w:pPr>
              <w:pStyle w:val="Pa28"/>
              <w:spacing w:line="240" w:lineRule="auto"/>
              <w:jc w:val="right"/>
              <w:rPr>
                <w:rFonts w:asciiTheme="minorHAnsi" w:hAnsiTheme="minorHAnsi" w:cs="Source Sans Pro SemiBold"/>
                <w:b/>
                <w:bCs/>
                <w:color w:val="000000"/>
                <w:sz w:val="18"/>
                <w:szCs w:val="18"/>
              </w:rPr>
            </w:pPr>
            <w:r>
              <w:rPr>
                <w:rFonts w:asciiTheme="minorHAnsi" w:hAnsiTheme="minorHAnsi" w:cs="Source Sans Pro SemiBold"/>
                <w:b/>
                <w:bCs/>
                <w:color w:val="000000"/>
                <w:sz w:val="18"/>
                <w:szCs w:val="18"/>
              </w:rPr>
              <w:br/>
            </w:r>
            <w:r w:rsidRPr="00E73459">
              <w:rPr>
                <w:rFonts w:asciiTheme="minorHAnsi" w:hAnsiTheme="minorHAnsi" w:cs="Source Sans Pro SemiBold"/>
                <w:b/>
                <w:bCs/>
                <w:color w:val="000000"/>
                <w:sz w:val="18"/>
                <w:szCs w:val="18"/>
              </w:rPr>
              <w:t>Actual</w:t>
            </w:r>
            <w:r w:rsidRPr="00E73459">
              <w:rPr>
                <w:rFonts w:asciiTheme="minorHAnsi" w:hAnsiTheme="minorHAnsi" w:cs="Source Sans Pro SemiBold"/>
                <w:b/>
                <w:bCs/>
                <w:color w:val="000000"/>
                <w:sz w:val="18"/>
                <w:szCs w:val="18"/>
              </w:rPr>
              <w:br/>
            </w:r>
            <w:r>
              <w:rPr>
                <w:rFonts w:asciiTheme="minorHAnsi" w:hAnsiTheme="minorHAnsi" w:cs="Source Sans Pro SemiBold"/>
                <w:b/>
                <w:bCs/>
                <w:color w:val="000000"/>
                <w:sz w:val="18"/>
                <w:szCs w:val="18"/>
              </w:rPr>
              <w:t>2021</w:t>
            </w:r>
            <w:r w:rsidRPr="00E73459">
              <w:rPr>
                <w:rFonts w:asciiTheme="minorHAnsi" w:hAnsiTheme="minorHAnsi" w:cs="Source Sans Pro SemiBold"/>
                <w:b/>
                <w:bCs/>
                <w:color w:val="000000"/>
                <w:sz w:val="18"/>
                <w:szCs w:val="18"/>
              </w:rPr>
              <w:t xml:space="preserve"> </w:t>
            </w:r>
          </w:p>
          <w:p w14:paraId="3E3C67A6" w14:textId="77777777" w:rsidR="00BC2B06" w:rsidRPr="00E73459" w:rsidRDefault="00BC2B06" w:rsidP="00112112">
            <w:pPr>
              <w:pStyle w:val="Pa17"/>
              <w:spacing w:line="240" w:lineRule="auto"/>
              <w:jc w:val="right"/>
              <w:rPr>
                <w:rFonts w:asciiTheme="minorHAnsi" w:hAnsiTheme="minorHAnsi" w:cs="Source Sans Pro Light"/>
                <w:color w:val="000000"/>
                <w:sz w:val="18"/>
                <w:szCs w:val="18"/>
              </w:rPr>
            </w:pPr>
            <w:r w:rsidRPr="00E73459">
              <w:rPr>
                <w:rFonts w:asciiTheme="minorHAnsi" w:hAnsiTheme="minorHAnsi" w:cs="Source Sans Pro SemiBold"/>
                <w:b/>
                <w:bCs/>
                <w:color w:val="000000"/>
                <w:sz w:val="18"/>
                <w:szCs w:val="18"/>
              </w:rPr>
              <w:t>$’000</w:t>
            </w:r>
          </w:p>
        </w:tc>
      </w:tr>
      <w:tr w:rsidR="00BC2B06" w:rsidRPr="00E73459" w14:paraId="448FBE99" w14:textId="77777777" w:rsidTr="00112112">
        <w:trPr>
          <w:trHeight w:val="283"/>
        </w:trPr>
        <w:tc>
          <w:tcPr>
            <w:tcW w:w="9639" w:type="dxa"/>
            <w:gridSpan w:val="5"/>
            <w:tcBorders>
              <w:top w:val="single" w:sz="12" w:space="0" w:color="002060"/>
            </w:tcBorders>
          </w:tcPr>
          <w:p w14:paraId="609B6572" w14:textId="77777777" w:rsidR="00BC2B06" w:rsidRPr="00E73459" w:rsidRDefault="00BC2B06" w:rsidP="00112112">
            <w:pPr>
              <w:pStyle w:val="Pa27"/>
              <w:spacing w:before="40" w:after="40" w:line="240" w:lineRule="auto"/>
              <w:rPr>
                <w:rFonts w:asciiTheme="minorHAnsi" w:hAnsiTheme="minorHAnsi" w:cs="Source Sans Pro SemiBold"/>
                <w:color w:val="000000"/>
                <w:sz w:val="18"/>
                <w:szCs w:val="18"/>
              </w:rPr>
            </w:pPr>
          </w:p>
        </w:tc>
      </w:tr>
      <w:tr w:rsidR="00BC2B06" w:rsidRPr="00E73459" w14:paraId="7ECDE2A0" w14:textId="77777777" w:rsidTr="00112112">
        <w:trPr>
          <w:trHeight w:val="283"/>
        </w:trPr>
        <w:tc>
          <w:tcPr>
            <w:tcW w:w="9639" w:type="dxa"/>
            <w:gridSpan w:val="5"/>
          </w:tcPr>
          <w:p w14:paraId="598FDAE8" w14:textId="77777777" w:rsidR="00BC2B06" w:rsidRPr="00E73459" w:rsidRDefault="00BC2B06" w:rsidP="00112112">
            <w:pPr>
              <w:pStyle w:val="Pa16"/>
              <w:spacing w:before="40" w:after="40" w:line="240" w:lineRule="auto"/>
              <w:rPr>
                <w:rFonts w:asciiTheme="minorHAnsi" w:hAnsiTheme="minorHAnsi" w:cs="Source Sans Pro Light"/>
                <w:color w:val="000000"/>
                <w:sz w:val="18"/>
                <w:szCs w:val="18"/>
              </w:rPr>
            </w:pPr>
            <w:r w:rsidRPr="00E73459">
              <w:rPr>
                <w:rFonts w:asciiTheme="minorHAnsi" w:hAnsiTheme="minorHAnsi" w:cs="Source Sans Pro Light"/>
                <w:i/>
                <w:iCs/>
                <w:color w:val="000000"/>
                <w:sz w:val="18"/>
                <w:szCs w:val="18"/>
              </w:rPr>
              <w:t xml:space="preserve">Underwriting </w:t>
            </w:r>
            <w:r>
              <w:rPr>
                <w:rFonts w:asciiTheme="minorHAnsi" w:hAnsiTheme="minorHAnsi" w:cs="Source Sans Pro Light"/>
                <w:i/>
                <w:iCs/>
                <w:color w:val="000000"/>
                <w:sz w:val="18"/>
                <w:szCs w:val="18"/>
              </w:rPr>
              <w:t>activities</w:t>
            </w:r>
          </w:p>
        </w:tc>
      </w:tr>
      <w:tr w:rsidR="00BC2B06" w:rsidRPr="00E73459" w14:paraId="62C6C8CA" w14:textId="77777777" w:rsidTr="00112112">
        <w:trPr>
          <w:trHeight w:val="283"/>
        </w:trPr>
        <w:tc>
          <w:tcPr>
            <w:tcW w:w="3686" w:type="dxa"/>
          </w:tcPr>
          <w:p w14:paraId="3B7C06FE" w14:textId="77777777" w:rsidR="00BC2B06" w:rsidRPr="00E73459" w:rsidRDefault="00BC2B06" w:rsidP="00112112">
            <w:pPr>
              <w:pStyle w:val="Pa16"/>
              <w:spacing w:before="40" w:after="40" w:line="240" w:lineRule="auto"/>
              <w:rPr>
                <w:rFonts w:asciiTheme="minorHAnsi" w:hAnsiTheme="minorHAnsi" w:cs="Source Sans Pro Light"/>
                <w:color w:val="000000"/>
                <w:sz w:val="18"/>
                <w:szCs w:val="18"/>
              </w:rPr>
            </w:pPr>
            <w:r w:rsidRPr="00E73459">
              <w:rPr>
                <w:rFonts w:asciiTheme="minorHAnsi" w:hAnsiTheme="minorHAnsi" w:cs="Source Sans Pro Light"/>
                <w:color w:val="000000"/>
                <w:sz w:val="18"/>
                <w:szCs w:val="18"/>
              </w:rPr>
              <w:t xml:space="preserve">Gross Earned Insurance Premiums </w:t>
            </w:r>
          </w:p>
        </w:tc>
        <w:tc>
          <w:tcPr>
            <w:tcW w:w="850" w:type="dxa"/>
          </w:tcPr>
          <w:p w14:paraId="20250349" w14:textId="77777777" w:rsidR="00BC2B06" w:rsidRPr="007D790C" w:rsidRDefault="00BC2B06" w:rsidP="00112112">
            <w:pPr>
              <w:pStyle w:val="Pa21"/>
              <w:spacing w:before="40" w:after="40" w:line="240" w:lineRule="auto"/>
              <w:jc w:val="center"/>
              <w:rPr>
                <w:rFonts w:asciiTheme="minorHAnsi" w:hAnsiTheme="minorHAnsi" w:cs="Source Sans Pro Light"/>
                <w:color w:val="000000"/>
                <w:sz w:val="18"/>
                <w:szCs w:val="18"/>
              </w:rPr>
            </w:pPr>
            <w:r w:rsidRPr="007D790C">
              <w:rPr>
                <w:rFonts w:asciiTheme="minorHAnsi" w:hAnsiTheme="minorHAnsi" w:cs="Source Sans Pro Light"/>
                <w:color w:val="000000"/>
                <w:sz w:val="18"/>
                <w:szCs w:val="18"/>
              </w:rPr>
              <w:t xml:space="preserve">5 </w:t>
            </w:r>
          </w:p>
        </w:tc>
        <w:tc>
          <w:tcPr>
            <w:tcW w:w="1701" w:type="dxa"/>
          </w:tcPr>
          <w:p w14:paraId="46FBC629" w14:textId="77777777" w:rsidR="00BC2B06" w:rsidRPr="004F224D" w:rsidRDefault="00BC2B06" w:rsidP="00112112">
            <w:pPr>
              <w:pStyle w:val="Pa17"/>
              <w:spacing w:before="40" w:after="40" w:line="240" w:lineRule="auto"/>
              <w:jc w:val="right"/>
              <w:rPr>
                <w:rFonts w:asciiTheme="minorHAnsi" w:hAnsiTheme="minorHAnsi" w:cs="Source Sans Pro SemiBold"/>
                <w:bCs/>
                <w:sz w:val="18"/>
                <w:szCs w:val="18"/>
              </w:rPr>
            </w:pPr>
            <w:r w:rsidRPr="004F224D">
              <w:rPr>
                <w:rFonts w:asciiTheme="minorHAnsi" w:hAnsiTheme="minorHAnsi" w:cs="Source Sans Pro SemiBold"/>
                <w:bCs/>
                <w:sz w:val="18"/>
                <w:szCs w:val="18"/>
              </w:rPr>
              <w:t>61,669</w:t>
            </w:r>
          </w:p>
        </w:tc>
        <w:tc>
          <w:tcPr>
            <w:tcW w:w="1701" w:type="dxa"/>
          </w:tcPr>
          <w:p w14:paraId="43EDE70A" w14:textId="77777777" w:rsidR="00BC2B06" w:rsidRPr="0025004D" w:rsidRDefault="00BC2B06" w:rsidP="00112112">
            <w:pPr>
              <w:pStyle w:val="Pa17"/>
              <w:spacing w:before="40" w:after="40" w:line="240" w:lineRule="auto"/>
              <w:jc w:val="right"/>
              <w:rPr>
                <w:rFonts w:asciiTheme="minorHAnsi" w:hAnsiTheme="minorHAnsi" w:cs="Source Sans Pro Light"/>
                <w:sz w:val="18"/>
                <w:szCs w:val="18"/>
              </w:rPr>
            </w:pPr>
            <w:r w:rsidRPr="0025004D">
              <w:rPr>
                <w:rFonts w:asciiTheme="minorHAnsi" w:hAnsiTheme="minorHAnsi" w:cs="Source Sans Pro Light"/>
                <w:sz w:val="18"/>
                <w:szCs w:val="18"/>
              </w:rPr>
              <w:t xml:space="preserve">61,620 </w:t>
            </w:r>
          </w:p>
        </w:tc>
        <w:tc>
          <w:tcPr>
            <w:tcW w:w="1701" w:type="dxa"/>
          </w:tcPr>
          <w:p w14:paraId="18C543CD" w14:textId="77777777" w:rsidR="00BC2B06" w:rsidRPr="000119DA" w:rsidRDefault="00BC2B06" w:rsidP="00112112">
            <w:pPr>
              <w:pStyle w:val="Pa17"/>
              <w:spacing w:before="40" w:after="40" w:line="240" w:lineRule="auto"/>
              <w:jc w:val="right"/>
              <w:rPr>
                <w:rFonts w:asciiTheme="minorHAnsi" w:hAnsiTheme="minorHAnsi" w:cs="Source Sans Pro SemiBold"/>
                <w:bCs/>
                <w:sz w:val="18"/>
                <w:szCs w:val="18"/>
              </w:rPr>
            </w:pPr>
            <w:r w:rsidRPr="000119DA">
              <w:rPr>
                <w:rFonts w:asciiTheme="minorHAnsi" w:hAnsiTheme="minorHAnsi" w:cs="Source Sans Pro SemiBold"/>
                <w:bCs/>
                <w:sz w:val="18"/>
                <w:szCs w:val="18"/>
              </w:rPr>
              <w:t>49,008</w:t>
            </w:r>
          </w:p>
        </w:tc>
      </w:tr>
      <w:tr w:rsidR="00BC2B06" w:rsidRPr="00E73459" w14:paraId="2DC5C81E" w14:textId="77777777" w:rsidTr="00112112">
        <w:trPr>
          <w:trHeight w:val="283"/>
        </w:trPr>
        <w:tc>
          <w:tcPr>
            <w:tcW w:w="3686" w:type="dxa"/>
          </w:tcPr>
          <w:p w14:paraId="7F11EBDC" w14:textId="77777777" w:rsidR="00BC2B06" w:rsidRPr="00E73459" w:rsidRDefault="00BC2B06" w:rsidP="00112112">
            <w:pPr>
              <w:pStyle w:val="Pa16"/>
              <w:spacing w:before="40" w:after="40" w:line="240" w:lineRule="auto"/>
              <w:rPr>
                <w:rFonts w:asciiTheme="minorHAnsi" w:hAnsiTheme="minorHAnsi" w:cs="Source Sans Pro Light"/>
                <w:color w:val="000000"/>
                <w:sz w:val="18"/>
                <w:szCs w:val="18"/>
              </w:rPr>
            </w:pPr>
            <w:r w:rsidRPr="00E73459">
              <w:rPr>
                <w:rFonts w:asciiTheme="minorHAnsi" w:hAnsiTheme="minorHAnsi" w:cs="Source Sans Pro Light"/>
                <w:color w:val="000000"/>
                <w:sz w:val="18"/>
                <w:szCs w:val="18"/>
              </w:rPr>
              <w:t xml:space="preserve">Reinsurance Premiums (Expense) </w:t>
            </w:r>
          </w:p>
        </w:tc>
        <w:tc>
          <w:tcPr>
            <w:tcW w:w="850" w:type="dxa"/>
          </w:tcPr>
          <w:p w14:paraId="6D924823" w14:textId="77777777" w:rsidR="00BC2B06" w:rsidRPr="007D790C" w:rsidRDefault="00BC2B06" w:rsidP="00112112">
            <w:pPr>
              <w:pStyle w:val="Pa21"/>
              <w:spacing w:before="40" w:after="40" w:line="240" w:lineRule="auto"/>
              <w:jc w:val="center"/>
              <w:rPr>
                <w:rFonts w:asciiTheme="minorHAnsi" w:hAnsiTheme="minorHAnsi" w:cs="Source Sans Pro Light"/>
                <w:color w:val="000000"/>
                <w:sz w:val="18"/>
                <w:szCs w:val="18"/>
              </w:rPr>
            </w:pPr>
            <w:r w:rsidRPr="007D790C">
              <w:rPr>
                <w:rFonts w:asciiTheme="minorHAnsi" w:hAnsiTheme="minorHAnsi" w:cs="Source Sans Pro Light"/>
                <w:color w:val="000000"/>
                <w:sz w:val="18"/>
                <w:szCs w:val="18"/>
              </w:rPr>
              <w:t xml:space="preserve">5 </w:t>
            </w:r>
          </w:p>
        </w:tc>
        <w:tc>
          <w:tcPr>
            <w:tcW w:w="1701" w:type="dxa"/>
            <w:tcBorders>
              <w:bottom w:val="single" w:sz="4" w:space="0" w:color="auto"/>
            </w:tcBorders>
          </w:tcPr>
          <w:p w14:paraId="1FE6523D" w14:textId="77777777" w:rsidR="00BC2B06" w:rsidRPr="004F224D" w:rsidRDefault="00BC2B06" w:rsidP="00112112">
            <w:pPr>
              <w:pStyle w:val="Pa17"/>
              <w:spacing w:before="40" w:after="40" w:line="240" w:lineRule="auto"/>
              <w:jc w:val="right"/>
              <w:rPr>
                <w:rFonts w:asciiTheme="minorHAnsi" w:hAnsiTheme="minorHAnsi" w:cs="Source Sans Pro SemiBold"/>
                <w:bCs/>
                <w:sz w:val="18"/>
                <w:szCs w:val="18"/>
              </w:rPr>
            </w:pPr>
            <w:r w:rsidRPr="004F224D">
              <w:rPr>
                <w:rFonts w:asciiTheme="minorHAnsi" w:hAnsiTheme="minorHAnsi" w:cs="Source Sans Pro SemiBold"/>
                <w:bCs/>
                <w:sz w:val="18"/>
                <w:szCs w:val="18"/>
              </w:rPr>
              <w:t>(13,017)</w:t>
            </w:r>
          </w:p>
        </w:tc>
        <w:tc>
          <w:tcPr>
            <w:tcW w:w="1701" w:type="dxa"/>
            <w:tcBorders>
              <w:bottom w:val="single" w:sz="4" w:space="0" w:color="auto"/>
            </w:tcBorders>
          </w:tcPr>
          <w:p w14:paraId="61EDBACF" w14:textId="77777777" w:rsidR="00BC2B06" w:rsidRPr="0025004D" w:rsidRDefault="00BC2B06" w:rsidP="00112112">
            <w:pPr>
              <w:pStyle w:val="Pa17"/>
              <w:spacing w:before="40" w:after="40" w:line="240" w:lineRule="auto"/>
              <w:jc w:val="right"/>
              <w:rPr>
                <w:rFonts w:asciiTheme="minorHAnsi" w:hAnsiTheme="minorHAnsi" w:cs="Source Sans Pro Light"/>
                <w:sz w:val="18"/>
                <w:szCs w:val="18"/>
              </w:rPr>
            </w:pPr>
            <w:r w:rsidRPr="0025004D">
              <w:rPr>
                <w:rFonts w:asciiTheme="minorHAnsi" w:hAnsiTheme="minorHAnsi" w:cs="Source Sans Pro Light"/>
                <w:sz w:val="18"/>
                <w:szCs w:val="18"/>
              </w:rPr>
              <w:t>(14,355)</w:t>
            </w:r>
          </w:p>
        </w:tc>
        <w:tc>
          <w:tcPr>
            <w:tcW w:w="1701" w:type="dxa"/>
            <w:tcBorders>
              <w:bottom w:val="single" w:sz="4" w:space="0" w:color="auto"/>
            </w:tcBorders>
          </w:tcPr>
          <w:p w14:paraId="7824906E" w14:textId="77777777" w:rsidR="00BC2B06" w:rsidRPr="000119DA" w:rsidRDefault="00BC2B06" w:rsidP="00112112">
            <w:pPr>
              <w:pStyle w:val="Pa17"/>
              <w:spacing w:before="40" w:after="40" w:line="240" w:lineRule="auto"/>
              <w:jc w:val="right"/>
              <w:rPr>
                <w:rFonts w:asciiTheme="minorHAnsi" w:hAnsiTheme="minorHAnsi" w:cs="Source Sans Pro SemiBold"/>
                <w:bCs/>
                <w:sz w:val="18"/>
                <w:szCs w:val="18"/>
              </w:rPr>
            </w:pPr>
            <w:r w:rsidRPr="000119DA">
              <w:rPr>
                <w:rFonts w:asciiTheme="minorHAnsi" w:hAnsiTheme="minorHAnsi" w:cs="Source Sans Pro SemiBold"/>
                <w:bCs/>
                <w:sz w:val="18"/>
                <w:szCs w:val="18"/>
              </w:rPr>
              <w:t>(9,063)</w:t>
            </w:r>
          </w:p>
        </w:tc>
      </w:tr>
      <w:tr w:rsidR="00BC2B06" w:rsidRPr="00E73459" w14:paraId="35DDD2EA" w14:textId="77777777" w:rsidTr="00112112">
        <w:trPr>
          <w:trHeight w:val="283"/>
        </w:trPr>
        <w:tc>
          <w:tcPr>
            <w:tcW w:w="3686" w:type="dxa"/>
          </w:tcPr>
          <w:p w14:paraId="179AFFFE" w14:textId="77777777" w:rsidR="00BC2B06" w:rsidRPr="00E73459" w:rsidRDefault="00BC2B06" w:rsidP="00112112">
            <w:pPr>
              <w:pStyle w:val="Pa16"/>
              <w:spacing w:before="40" w:after="40" w:line="240" w:lineRule="auto"/>
              <w:rPr>
                <w:rFonts w:asciiTheme="minorHAnsi" w:hAnsiTheme="minorHAnsi" w:cs="Source Sans Pro Light"/>
                <w:color w:val="000000"/>
                <w:sz w:val="18"/>
                <w:szCs w:val="18"/>
              </w:rPr>
            </w:pPr>
            <w:r w:rsidRPr="00E73459">
              <w:rPr>
                <w:rFonts w:asciiTheme="minorHAnsi" w:hAnsiTheme="minorHAnsi" w:cs="Source Sans Pro Light"/>
                <w:i/>
                <w:iCs/>
                <w:color w:val="000000"/>
                <w:sz w:val="18"/>
                <w:szCs w:val="18"/>
              </w:rPr>
              <w:t xml:space="preserve">Net Earned Premiums </w:t>
            </w:r>
          </w:p>
        </w:tc>
        <w:tc>
          <w:tcPr>
            <w:tcW w:w="850" w:type="dxa"/>
          </w:tcPr>
          <w:p w14:paraId="305B65A0" w14:textId="77777777" w:rsidR="00BC2B06" w:rsidRPr="007D790C" w:rsidRDefault="00BC2B06" w:rsidP="00112112">
            <w:pPr>
              <w:pStyle w:val="Pa21"/>
              <w:spacing w:before="40" w:after="40" w:line="240" w:lineRule="auto"/>
              <w:jc w:val="center"/>
              <w:rPr>
                <w:rFonts w:asciiTheme="minorHAnsi" w:hAnsiTheme="minorHAnsi" w:cs="Source Sans Pro Light"/>
                <w:color w:val="000000"/>
                <w:sz w:val="18"/>
                <w:szCs w:val="18"/>
              </w:rPr>
            </w:pPr>
            <w:r w:rsidRPr="007D790C">
              <w:rPr>
                <w:rFonts w:asciiTheme="minorHAnsi" w:hAnsiTheme="minorHAnsi" w:cs="Source Sans Pro Light"/>
                <w:color w:val="000000"/>
                <w:sz w:val="18"/>
                <w:szCs w:val="18"/>
              </w:rPr>
              <w:t xml:space="preserve"> </w:t>
            </w:r>
          </w:p>
        </w:tc>
        <w:tc>
          <w:tcPr>
            <w:tcW w:w="1701" w:type="dxa"/>
            <w:tcBorders>
              <w:top w:val="single" w:sz="4" w:space="0" w:color="auto"/>
              <w:bottom w:val="single" w:sz="4" w:space="0" w:color="auto"/>
            </w:tcBorders>
          </w:tcPr>
          <w:p w14:paraId="3D56875D" w14:textId="77777777" w:rsidR="00BC2B06" w:rsidRPr="00F35C21" w:rsidRDefault="00BC2B06" w:rsidP="00112112">
            <w:pPr>
              <w:pStyle w:val="Pa17"/>
              <w:spacing w:before="40" w:after="40" w:line="240" w:lineRule="auto"/>
              <w:jc w:val="right"/>
              <w:rPr>
                <w:rFonts w:asciiTheme="minorHAnsi" w:hAnsiTheme="minorHAnsi" w:cs="Source Sans Pro SemiBold"/>
                <w:bCs/>
                <w:sz w:val="18"/>
                <w:szCs w:val="18"/>
              </w:rPr>
            </w:pPr>
            <w:r w:rsidRPr="00F35C21">
              <w:rPr>
                <w:rFonts w:asciiTheme="minorHAnsi" w:hAnsiTheme="minorHAnsi" w:cs="Source Sans Pro SemiBold"/>
                <w:bCs/>
                <w:sz w:val="18"/>
                <w:szCs w:val="18"/>
              </w:rPr>
              <w:t>48,652</w:t>
            </w:r>
          </w:p>
        </w:tc>
        <w:tc>
          <w:tcPr>
            <w:tcW w:w="1701" w:type="dxa"/>
            <w:tcBorders>
              <w:top w:val="single" w:sz="4" w:space="0" w:color="auto"/>
              <w:bottom w:val="single" w:sz="4" w:space="0" w:color="auto"/>
            </w:tcBorders>
          </w:tcPr>
          <w:p w14:paraId="3B93C544" w14:textId="77777777" w:rsidR="00BC2B06" w:rsidRPr="00F35C21" w:rsidRDefault="00BC2B06" w:rsidP="00112112">
            <w:pPr>
              <w:pStyle w:val="Pa17"/>
              <w:spacing w:before="40" w:after="40" w:line="240" w:lineRule="auto"/>
              <w:jc w:val="right"/>
              <w:rPr>
                <w:rFonts w:asciiTheme="minorHAnsi" w:hAnsiTheme="minorHAnsi" w:cs="Source Sans Pro Light"/>
                <w:bCs/>
                <w:sz w:val="18"/>
                <w:szCs w:val="18"/>
                <w:highlight w:val="yellow"/>
              </w:rPr>
            </w:pPr>
            <w:r w:rsidRPr="00F35C21">
              <w:rPr>
                <w:rFonts w:asciiTheme="minorHAnsi" w:hAnsiTheme="minorHAnsi" w:cs="Source Sans Pro Light"/>
                <w:bCs/>
                <w:sz w:val="18"/>
                <w:szCs w:val="18"/>
              </w:rPr>
              <w:t xml:space="preserve">47,265 </w:t>
            </w:r>
          </w:p>
        </w:tc>
        <w:tc>
          <w:tcPr>
            <w:tcW w:w="1701" w:type="dxa"/>
            <w:tcBorders>
              <w:top w:val="single" w:sz="4" w:space="0" w:color="auto"/>
              <w:bottom w:val="single" w:sz="4" w:space="0" w:color="auto"/>
            </w:tcBorders>
          </w:tcPr>
          <w:p w14:paraId="2F038A4F" w14:textId="77777777" w:rsidR="00BC2B06" w:rsidRPr="00F35C21" w:rsidRDefault="00BC2B06" w:rsidP="00112112">
            <w:pPr>
              <w:pStyle w:val="Pa17"/>
              <w:spacing w:before="40" w:after="40" w:line="240" w:lineRule="auto"/>
              <w:jc w:val="right"/>
              <w:rPr>
                <w:rFonts w:asciiTheme="minorHAnsi" w:hAnsiTheme="minorHAnsi" w:cs="Source Sans Pro SemiBold"/>
                <w:bCs/>
                <w:sz w:val="18"/>
                <w:szCs w:val="18"/>
              </w:rPr>
            </w:pPr>
            <w:r w:rsidRPr="00F35C21">
              <w:rPr>
                <w:rFonts w:asciiTheme="minorHAnsi" w:hAnsiTheme="minorHAnsi" w:cs="Source Sans Pro SemiBold"/>
                <w:bCs/>
                <w:sz w:val="18"/>
                <w:szCs w:val="18"/>
              </w:rPr>
              <w:t>39,945</w:t>
            </w:r>
          </w:p>
        </w:tc>
      </w:tr>
      <w:tr w:rsidR="00BC2B06" w:rsidRPr="00E73459" w14:paraId="6AA6787E" w14:textId="77777777" w:rsidTr="00112112">
        <w:trPr>
          <w:trHeight w:val="283"/>
        </w:trPr>
        <w:tc>
          <w:tcPr>
            <w:tcW w:w="3686" w:type="dxa"/>
          </w:tcPr>
          <w:p w14:paraId="19F12929" w14:textId="77777777" w:rsidR="00BC2B06" w:rsidRPr="00E73459" w:rsidRDefault="00BC2B06" w:rsidP="00112112">
            <w:pPr>
              <w:pStyle w:val="Pa16"/>
              <w:spacing w:before="40" w:after="40" w:line="240" w:lineRule="auto"/>
              <w:rPr>
                <w:rFonts w:asciiTheme="minorHAnsi" w:hAnsiTheme="minorHAnsi" w:cs="Source Sans Pro Light"/>
                <w:i/>
                <w:iCs/>
                <w:color w:val="000000"/>
                <w:sz w:val="18"/>
                <w:szCs w:val="18"/>
              </w:rPr>
            </w:pPr>
          </w:p>
        </w:tc>
        <w:tc>
          <w:tcPr>
            <w:tcW w:w="850" w:type="dxa"/>
          </w:tcPr>
          <w:p w14:paraId="53C4CEAE" w14:textId="77777777" w:rsidR="00BC2B06" w:rsidRPr="007D790C" w:rsidRDefault="00BC2B06" w:rsidP="00112112">
            <w:pPr>
              <w:pStyle w:val="Pa21"/>
              <w:spacing w:before="40" w:after="40" w:line="240" w:lineRule="auto"/>
              <w:jc w:val="center"/>
              <w:rPr>
                <w:rFonts w:asciiTheme="minorHAnsi" w:hAnsiTheme="minorHAnsi" w:cs="Source Sans Pro Light"/>
                <w:color w:val="000000"/>
                <w:sz w:val="18"/>
                <w:szCs w:val="18"/>
              </w:rPr>
            </w:pPr>
          </w:p>
        </w:tc>
        <w:tc>
          <w:tcPr>
            <w:tcW w:w="1701" w:type="dxa"/>
            <w:tcBorders>
              <w:top w:val="single" w:sz="4" w:space="0" w:color="auto"/>
            </w:tcBorders>
          </w:tcPr>
          <w:p w14:paraId="4039B94F" w14:textId="77777777" w:rsidR="00BC2B06" w:rsidRPr="008A5739" w:rsidRDefault="00BC2B06" w:rsidP="00112112">
            <w:pPr>
              <w:pStyle w:val="Pa17"/>
              <w:spacing w:before="40" w:after="40" w:line="240" w:lineRule="auto"/>
              <w:jc w:val="right"/>
              <w:rPr>
                <w:rFonts w:asciiTheme="minorHAnsi" w:hAnsiTheme="minorHAnsi" w:cs="Source Sans Pro SemiBold"/>
                <w:b/>
                <w:bCs/>
                <w:sz w:val="18"/>
                <w:szCs w:val="18"/>
              </w:rPr>
            </w:pPr>
          </w:p>
        </w:tc>
        <w:tc>
          <w:tcPr>
            <w:tcW w:w="1701" w:type="dxa"/>
            <w:tcBorders>
              <w:top w:val="single" w:sz="4" w:space="0" w:color="auto"/>
            </w:tcBorders>
          </w:tcPr>
          <w:p w14:paraId="0186EC36" w14:textId="77777777" w:rsidR="00BC2B06" w:rsidRPr="00A4282D" w:rsidRDefault="00BC2B06" w:rsidP="00112112">
            <w:pPr>
              <w:pStyle w:val="Pa17"/>
              <w:spacing w:before="40" w:after="40" w:line="240" w:lineRule="auto"/>
              <w:jc w:val="right"/>
              <w:rPr>
                <w:rFonts w:asciiTheme="minorHAnsi" w:hAnsiTheme="minorHAnsi" w:cs="Source Sans Pro Light"/>
                <w:sz w:val="18"/>
                <w:szCs w:val="18"/>
                <w:highlight w:val="yellow"/>
              </w:rPr>
            </w:pPr>
          </w:p>
        </w:tc>
        <w:tc>
          <w:tcPr>
            <w:tcW w:w="1701" w:type="dxa"/>
            <w:tcBorders>
              <w:top w:val="single" w:sz="4" w:space="0" w:color="auto"/>
            </w:tcBorders>
          </w:tcPr>
          <w:p w14:paraId="3020854C" w14:textId="77777777" w:rsidR="00BC2B06" w:rsidRPr="00CF1EE3" w:rsidRDefault="00BC2B06" w:rsidP="00112112">
            <w:pPr>
              <w:pStyle w:val="Pa17"/>
              <w:spacing w:before="40" w:after="40" w:line="240" w:lineRule="auto"/>
              <w:jc w:val="right"/>
              <w:rPr>
                <w:rFonts w:asciiTheme="minorHAnsi" w:hAnsiTheme="minorHAnsi" w:cs="Source Sans Pro SemiBold"/>
                <w:bCs/>
                <w:sz w:val="18"/>
                <w:szCs w:val="18"/>
              </w:rPr>
            </w:pPr>
          </w:p>
        </w:tc>
      </w:tr>
      <w:tr w:rsidR="00BC2B06" w:rsidRPr="00E73459" w14:paraId="1D74FE0C" w14:textId="77777777" w:rsidTr="00112112">
        <w:trPr>
          <w:trHeight w:val="283"/>
        </w:trPr>
        <w:tc>
          <w:tcPr>
            <w:tcW w:w="3686" w:type="dxa"/>
          </w:tcPr>
          <w:p w14:paraId="0F6974D9" w14:textId="77777777" w:rsidR="00BC2B06" w:rsidRPr="00E73459" w:rsidRDefault="00BC2B06" w:rsidP="00112112">
            <w:pPr>
              <w:pStyle w:val="Pa16"/>
              <w:spacing w:before="40" w:after="40" w:line="240" w:lineRule="auto"/>
              <w:rPr>
                <w:rFonts w:asciiTheme="minorHAnsi" w:hAnsiTheme="minorHAnsi" w:cs="Source Sans Pro Light"/>
                <w:color w:val="000000"/>
                <w:sz w:val="18"/>
                <w:szCs w:val="18"/>
              </w:rPr>
            </w:pPr>
            <w:r>
              <w:rPr>
                <w:rFonts w:asciiTheme="minorHAnsi" w:hAnsiTheme="minorHAnsi" w:cs="Source Sans Pro Light"/>
                <w:color w:val="000000"/>
                <w:sz w:val="18"/>
                <w:szCs w:val="18"/>
              </w:rPr>
              <w:t>Claims (Expense)</w:t>
            </w:r>
          </w:p>
        </w:tc>
        <w:tc>
          <w:tcPr>
            <w:tcW w:w="850" w:type="dxa"/>
          </w:tcPr>
          <w:p w14:paraId="5BB45663" w14:textId="77777777" w:rsidR="00BC2B06" w:rsidRPr="007D790C" w:rsidRDefault="00BC2B06" w:rsidP="00112112">
            <w:pPr>
              <w:pStyle w:val="Pa21"/>
              <w:spacing w:before="40" w:after="40" w:line="240" w:lineRule="auto"/>
              <w:jc w:val="center"/>
              <w:rPr>
                <w:rFonts w:asciiTheme="minorHAnsi" w:hAnsiTheme="minorHAnsi" w:cs="Source Sans Pro Light"/>
                <w:color w:val="000000"/>
                <w:sz w:val="18"/>
                <w:szCs w:val="18"/>
              </w:rPr>
            </w:pPr>
            <w:r w:rsidRPr="007D790C">
              <w:rPr>
                <w:rFonts w:asciiTheme="minorHAnsi" w:hAnsiTheme="minorHAnsi" w:cs="Source Sans Pro Light"/>
                <w:color w:val="000000"/>
                <w:sz w:val="18"/>
                <w:szCs w:val="18"/>
              </w:rPr>
              <w:t xml:space="preserve">5 </w:t>
            </w:r>
          </w:p>
        </w:tc>
        <w:tc>
          <w:tcPr>
            <w:tcW w:w="1701" w:type="dxa"/>
          </w:tcPr>
          <w:p w14:paraId="3062FE97" w14:textId="77777777" w:rsidR="00BC2B06" w:rsidRPr="00F35C21" w:rsidRDefault="00BC2B06" w:rsidP="00112112">
            <w:pPr>
              <w:pStyle w:val="Pa17"/>
              <w:spacing w:before="40" w:after="40" w:line="240" w:lineRule="auto"/>
              <w:jc w:val="right"/>
              <w:rPr>
                <w:rFonts w:asciiTheme="minorHAnsi" w:hAnsiTheme="minorHAnsi" w:cs="Source Sans Pro SemiBold"/>
                <w:bCs/>
                <w:sz w:val="18"/>
                <w:szCs w:val="18"/>
              </w:rPr>
            </w:pPr>
            <w:r w:rsidRPr="00F35C21">
              <w:rPr>
                <w:rFonts w:asciiTheme="minorHAnsi" w:hAnsiTheme="minorHAnsi" w:cs="Source Sans Pro SemiBold"/>
                <w:bCs/>
                <w:sz w:val="18"/>
                <w:szCs w:val="18"/>
              </w:rPr>
              <w:t>(56,289)</w:t>
            </w:r>
          </w:p>
        </w:tc>
        <w:tc>
          <w:tcPr>
            <w:tcW w:w="1701" w:type="dxa"/>
          </w:tcPr>
          <w:p w14:paraId="60CDAC89" w14:textId="77777777" w:rsidR="00BC2B06" w:rsidRPr="0025004D" w:rsidRDefault="00BC2B06" w:rsidP="00112112">
            <w:pPr>
              <w:pStyle w:val="Pa17"/>
              <w:spacing w:before="40" w:after="40" w:line="240" w:lineRule="auto"/>
              <w:jc w:val="right"/>
              <w:rPr>
                <w:rFonts w:asciiTheme="minorHAnsi" w:hAnsiTheme="minorHAnsi" w:cs="Source Sans Pro Light"/>
                <w:sz w:val="18"/>
                <w:szCs w:val="18"/>
              </w:rPr>
            </w:pPr>
            <w:r w:rsidRPr="0025004D">
              <w:rPr>
                <w:rFonts w:asciiTheme="minorHAnsi" w:hAnsiTheme="minorHAnsi" w:cs="Source Sans Pro Light"/>
                <w:sz w:val="18"/>
                <w:szCs w:val="18"/>
              </w:rPr>
              <w:t xml:space="preserve">(41,914) </w:t>
            </w:r>
          </w:p>
        </w:tc>
        <w:tc>
          <w:tcPr>
            <w:tcW w:w="1701" w:type="dxa"/>
          </w:tcPr>
          <w:p w14:paraId="4D610120" w14:textId="77777777" w:rsidR="00BC2B06" w:rsidRPr="000119DA" w:rsidRDefault="00BC2B06" w:rsidP="00112112">
            <w:pPr>
              <w:pStyle w:val="Pa17"/>
              <w:spacing w:before="40" w:after="40" w:line="240" w:lineRule="auto"/>
              <w:jc w:val="right"/>
              <w:rPr>
                <w:rFonts w:asciiTheme="minorHAnsi" w:hAnsiTheme="minorHAnsi" w:cs="Source Sans Pro SemiBold"/>
                <w:bCs/>
                <w:sz w:val="18"/>
                <w:szCs w:val="18"/>
              </w:rPr>
            </w:pPr>
            <w:r w:rsidRPr="000119DA">
              <w:rPr>
                <w:rFonts w:asciiTheme="minorHAnsi" w:hAnsiTheme="minorHAnsi" w:cs="Source Sans Pro SemiBold"/>
                <w:bCs/>
                <w:sz w:val="18"/>
                <w:szCs w:val="18"/>
              </w:rPr>
              <w:t>(86,950)</w:t>
            </w:r>
          </w:p>
        </w:tc>
      </w:tr>
      <w:tr w:rsidR="00BC2B06" w:rsidRPr="00E73459" w14:paraId="5C4BACD4" w14:textId="77777777" w:rsidTr="00112112">
        <w:trPr>
          <w:trHeight w:val="283"/>
        </w:trPr>
        <w:tc>
          <w:tcPr>
            <w:tcW w:w="3686" w:type="dxa"/>
          </w:tcPr>
          <w:p w14:paraId="2C42C889" w14:textId="77777777" w:rsidR="00BC2B06" w:rsidRPr="00E73459" w:rsidRDefault="00BC2B06" w:rsidP="00112112">
            <w:pPr>
              <w:pStyle w:val="Pa16"/>
              <w:spacing w:before="40" w:after="40" w:line="240" w:lineRule="auto"/>
              <w:rPr>
                <w:rFonts w:asciiTheme="minorHAnsi" w:hAnsiTheme="minorHAnsi" w:cs="Source Sans Pro Light"/>
                <w:color w:val="000000"/>
                <w:sz w:val="18"/>
                <w:szCs w:val="18"/>
              </w:rPr>
            </w:pPr>
            <w:r w:rsidRPr="00E72ABB">
              <w:rPr>
                <w:rFonts w:asciiTheme="minorHAnsi" w:hAnsiTheme="minorHAnsi" w:cs="Source Sans Pro Light"/>
                <w:color w:val="000000"/>
                <w:sz w:val="18"/>
                <w:szCs w:val="18"/>
              </w:rPr>
              <w:t>Claims Related</w:t>
            </w:r>
            <w:r w:rsidRPr="00E73459">
              <w:rPr>
                <w:rFonts w:asciiTheme="minorHAnsi" w:hAnsiTheme="minorHAnsi" w:cs="Source Sans Pro Light"/>
                <w:color w:val="000000"/>
                <w:sz w:val="18"/>
                <w:szCs w:val="18"/>
              </w:rPr>
              <w:t xml:space="preserve"> </w:t>
            </w:r>
            <w:r w:rsidRPr="00E72ABB">
              <w:rPr>
                <w:rFonts w:asciiTheme="minorHAnsi" w:hAnsiTheme="minorHAnsi" w:cs="Source Sans Pro Light"/>
                <w:color w:val="000000"/>
                <w:sz w:val="18"/>
                <w:szCs w:val="18"/>
              </w:rPr>
              <w:t>Recoveries</w:t>
            </w:r>
          </w:p>
        </w:tc>
        <w:tc>
          <w:tcPr>
            <w:tcW w:w="850" w:type="dxa"/>
          </w:tcPr>
          <w:p w14:paraId="1913EFC3" w14:textId="77777777" w:rsidR="00BC2B06" w:rsidRPr="007D790C" w:rsidRDefault="00BC2B06" w:rsidP="00112112">
            <w:pPr>
              <w:pStyle w:val="Pa21"/>
              <w:spacing w:before="40" w:after="40" w:line="240" w:lineRule="auto"/>
              <w:jc w:val="center"/>
              <w:rPr>
                <w:rFonts w:asciiTheme="minorHAnsi" w:hAnsiTheme="minorHAnsi" w:cs="Source Sans Pro Light"/>
                <w:color w:val="000000"/>
                <w:sz w:val="18"/>
                <w:szCs w:val="18"/>
              </w:rPr>
            </w:pPr>
            <w:r w:rsidRPr="007D790C">
              <w:rPr>
                <w:rFonts w:asciiTheme="minorHAnsi" w:hAnsiTheme="minorHAnsi" w:cs="Source Sans Pro Light"/>
                <w:color w:val="000000"/>
                <w:sz w:val="18"/>
                <w:szCs w:val="18"/>
              </w:rPr>
              <w:t xml:space="preserve">5 </w:t>
            </w:r>
          </w:p>
        </w:tc>
        <w:tc>
          <w:tcPr>
            <w:tcW w:w="1701" w:type="dxa"/>
            <w:tcBorders>
              <w:bottom w:val="single" w:sz="4" w:space="0" w:color="auto"/>
            </w:tcBorders>
          </w:tcPr>
          <w:p w14:paraId="2CE1C3F6" w14:textId="77777777" w:rsidR="00BC2B06" w:rsidRPr="00F35C21" w:rsidRDefault="00BC2B06" w:rsidP="00112112">
            <w:pPr>
              <w:pStyle w:val="Pa17"/>
              <w:spacing w:before="40" w:after="40" w:line="240" w:lineRule="auto"/>
              <w:jc w:val="right"/>
              <w:rPr>
                <w:rFonts w:asciiTheme="minorHAnsi" w:hAnsiTheme="minorHAnsi" w:cs="Source Sans Pro SemiBold"/>
                <w:bCs/>
                <w:sz w:val="18"/>
                <w:szCs w:val="18"/>
              </w:rPr>
            </w:pPr>
            <w:r w:rsidRPr="00F35C21">
              <w:rPr>
                <w:rFonts w:asciiTheme="minorHAnsi" w:hAnsiTheme="minorHAnsi" w:cs="Source Sans Pro SemiBold"/>
                <w:bCs/>
                <w:sz w:val="18"/>
                <w:szCs w:val="18"/>
              </w:rPr>
              <w:t>(8,563)</w:t>
            </w:r>
          </w:p>
        </w:tc>
        <w:tc>
          <w:tcPr>
            <w:tcW w:w="1701" w:type="dxa"/>
            <w:tcBorders>
              <w:bottom w:val="single" w:sz="4" w:space="0" w:color="auto"/>
            </w:tcBorders>
          </w:tcPr>
          <w:p w14:paraId="6C279014" w14:textId="77777777" w:rsidR="00BC2B06" w:rsidRPr="00A4282D" w:rsidRDefault="00BC2B06" w:rsidP="00112112">
            <w:pPr>
              <w:pStyle w:val="Pa17"/>
              <w:spacing w:before="40" w:after="40" w:line="240" w:lineRule="auto"/>
              <w:jc w:val="right"/>
              <w:rPr>
                <w:rFonts w:asciiTheme="minorHAnsi" w:hAnsiTheme="minorHAnsi" w:cs="Source Sans Pro Light"/>
                <w:sz w:val="18"/>
                <w:szCs w:val="18"/>
                <w:highlight w:val="yellow"/>
              </w:rPr>
            </w:pPr>
            <w:r w:rsidRPr="0025004D">
              <w:rPr>
                <w:rFonts w:asciiTheme="minorHAnsi" w:hAnsiTheme="minorHAnsi" w:cs="Source Sans Pro Light"/>
                <w:sz w:val="18"/>
                <w:szCs w:val="18"/>
              </w:rPr>
              <w:t xml:space="preserve">- </w:t>
            </w:r>
          </w:p>
        </w:tc>
        <w:tc>
          <w:tcPr>
            <w:tcW w:w="1701" w:type="dxa"/>
            <w:tcBorders>
              <w:bottom w:val="single" w:sz="4" w:space="0" w:color="auto"/>
            </w:tcBorders>
          </w:tcPr>
          <w:p w14:paraId="44CF35B1" w14:textId="77777777" w:rsidR="00BC2B06" w:rsidRPr="000119DA" w:rsidRDefault="00BC2B06" w:rsidP="00112112">
            <w:pPr>
              <w:pStyle w:val="Pa17"/>
              <w:spacing w:before="40" w:after="40" w:line="240" w:lineRule="auto"/>
              <w:jc w:val="right"/>
              <w:rPr>
                <w:rFonts w:asciiTheme="minorHAnsi" w:hAnsiTheme="minorHAnsi" w:cs="Source Sans Pro SemiBold"/>
                <w:bCs/>
                <w:sz w:val="18"/>
                <w:szCs w:val="18"/>
              </w:rPr>
            </w:pPr>
            <w:r w:rsidRPr="000119DA">
              <w:rPr>
                <w:rFonts w:asciiTheme="minorHAnsi" w:hAnsiTheme="minorHAnsi" w:cs="Source Sans Pro SemiBold"/>
                <w:bCs/>
                <w:sz w:val="18"/>
                <w:szCs w:val="18"/>
              </w:rPr>
              <w:t>42,877</w:t>
            </w:r>
          </w:p>
        </w:tc>
      </w:tr>
      <w:tr w:rsidR="00BC2B06" w:rsidRPr="00E73459" w14:paraId="0A7C1CDC" w14:textId="77777777" w:rsidTr="00112112">
        <w:trPr>
          <w:trHeight w:val="283"/>
        </w:trPr>
        <w:tc>
          <w:tcPr>
            <w:tcW w:w="3686" w:type="dxa"/>
          </w:tcPr>
          <w:p w14:paraId="5E321F93" w14:textId="77777777" w:rsidR="00BC2B06" w:rsidRPr="00E73459" w:rsidRDefault="00BC2B06" w:rsidP="00112112">
            <w:pPr>
              <w:pStyle w:val="Pa16"/>
              <w:spacing w:before="40" w:after="40" w:line="240" w:lineRule="auto"/>
              <w:rPr>
                <w:rFonts w:asciiTheme="minorHAnsi" w:hAnsiTheme="minorHAnsi" w:cs="Source Sans Pro Light"/>
                <w:color w:val="000000"/>
                <w:sz w:val="18"/>
                <w:szCs w:val="18"/>
              </w:rPr>
            </w:pPr>
            <w:r w:rsidRPr="00E73459">
              <w:rPr>
                <w:rFonts w:asciiTheme="minorHAnsi" w:hAnsiTheme="minorHAnsi" w:cs="Source Sans Pro Light"/>
                <w:i/>
                <w:iCs/>
                <w:color w:val="000000"/>
                <w:sz w:val="18"/>
                <w:szCs w:val="18"/>
              </w:rPr>
              <w:t xml:space="preserve">Net Incurred Claims </w:t>
            </w:r>
          </w:p>
        </w:tc>
        <w:tc>
          <w:tcPr>
            <w:tcW w:w="850" w:type="dxa"/>
          </w:tcPr>
          <w:p w14:paraId="43F22D15" w14:textId="77777777" w:rsidR="00BC2B06" w:rsidRPr="007D790C" w:rsidRDefault="00BC2B06" w:rsidP="00112112">
            <w:pPr>
              <w:pStyle w:val="Pa21"/>
              <w:spacing w:before="40" w:after="40" w:line="240" w:lineRule="auto"/>
              <w:jc w:val="center"/>
              <w:rPr>
                <w:rFonts w:asciiTheme="minorHAnsi" w:hAnsiTheme="minorHAnsi" w:cs="Source Sans Pro Light"/>
                <w:color w:val="000000"/>
                <w:sz w:val="18"/>
                <w:szCs w:val="18"/>
              </w:rPr>
            </w:pPr>
            <w:r>
              <w:rPr>
                <w:rFonts w:asciiTheme="minorHAnsi" w:hAnsiTheme="minorHAnsi" w:cs="Source Sans Pro Light"/>
                <w:color w:val="000000"/>
                <w:sz w:val="18"/>
                <w:szCs w:val="18"/>
              </w:rPr>
              <w:t>6</w:t>
            </w:r>
          </w:p>
        </w:tc>
        <w:tc>
          <w:tcPr>
            <w:tcW w:w="1701" w:type="dxa"/>
            <w:tcBorders>
              <w:top w:val="single" w:sz="4" w:space="0" w:color="auto"/>
              <w:bottom w:val="single" w:sz="4" w:space="0" w:color="auto"/>
            </w:tcBorders>
          </w:tcPr>
          <w:p w14:paraId="3CB860EF" w14:textId="77777777" w:rsidR="00BC2B06" w:rsidRPr="00F35C21" w:rsidRDefault="00BC2B06" w:rsidP="00112112">
            <w:pPr>
              <w:pStyle w:val="Pa17"/>
              <w:spacing w:before="40" w:after="40" w:line="240" w:lineRule="auto"/>
              <w:jc w:val="right"/>
              <w:rPr>
                <w:rFonts w:asciiTheme="minorHAnsi" w:hAnsiTheme="minorHAnsi" w:cs="Source Sans Pro SemiBold"/>
                <w:bCs/>
                <w:sz w:val="18"/>
                <w:szCs w:val="18"/>
              </w:rPr>
            </w:pPr>
            <w:r w:rsidRPr="00F35C21">
              <w:rPr>
                <w:rFonts w:asciiTheme="minorHAnsi" w:hAnsiTheme="minorHAnsi" w:cs="Source Sans Pro SemiBold"/>
                <w:bCs/>
                <w:sz w:val="18"/>
                <w:szCs w:val="18"/>
              </w:rPr>
              <w:t>(64,852)</w:t>
            </w:r>
          </w:p>
        </w:tc>
        <w:tc>
          <w:tcPr>
            <w:tcW w:w="1701" w:type="dxa"/>
            <w:tcBorders>
              <w:top w:val="single" w:sz="4" w:space="0" w:color="auto"/>
              <w:bottom w:val="single" w:sz="4" w:space="0" w:color="auto"/>
            </w:tcBorders>
          </w:tcPr>
          <w:p w14:paraId="086B96A8" w14:textId="77777777" w:rsidR="00BC2B06" w:rsidRPr="00F35C21" w:rsidRDefault="00BC2B06" w:rsidP="00112112">
            <w:pPr>
              <w:pStyle w:val="Pa17"/>
              <w:spacing w:before="40" w:after="40" w:line="240" w:lineRule="auto"/>
              <w:jc w:val="right"/>
              <w:rPr>
                <w:rFonts w:asciiTheme="minorHAnsi" w:hAnsiTheme="minorHAnsi" w:cs="Source Sans Pro Light"/>
                <w:bCs/>
                <w:sz w:val="18"/>
                <w:szCs w:val="18"/>
              </w:rPr>
            </w:pPr>
            <w:r w:rsidRPr="00F35C21">
              <w:rPr>
                <w:rFonts w:asciiTheme="minorHAnsi" w:hAnsiTheme="minorHAnsi" w:cs="Source Sans Pro Light"/>
                <w:bCs/>
                <w:sz w:val="18"/>
                <w:szCs w:val="18"/>
              </w:rPr>
              <w:t xml:space="preserve">(41,914) </w:t>
            </w:r>
          </w:p>
        </w:tc>
        <w:tc>
          <w:tcPr>
            <w:tcW w:w="1701" w:type="dxa"/>
            <w:tcBorders>
              <w:top w:val="single" w:sz="4" w:space="0" w:color="auto"/>
              <w:bottom w:val="single" w:sz="4" w:space="0" w:color="auto"/>
            </w:tcBorders>
          </w:tcPr>
          <w:p w14:paraId="227F58BD" w14:textId="77777777" w:rsidR="00BC2B06" w:rsidRPr="00F35C21" w:rsidRDefault="00BC2B06" w:rsidP="00112112">
            <w:pPr>
              <w:pStyle w:val="Pa17"/>
              <w:spacing w:before="40" w:after="40" w:line="240" w:lineRule="auto"/>
              <w:jc w:val="right"/>
              <w:rPr>
                <w:rFonts w:asciiTheme="minorHAnsi" w:hAnsiTheme="minorHAnsi" w:cs="Source Sans Pro SemiBold"/>
                <w:bCs/>
                <w:sz w:val="18"/>
                <w:szCs w:val="18"/>
              </w:rPr>
            </w:pPr>
            <w:r w:rsidRPr="00F35C21">
              <w:rPr>
                <w:rFonts w:asciiTheme="minorHAnsi" w:hAnsiTheme="minorHAnsi" w:cs="Source Sans Pro SemiBold"/>
                <w:bCs/>
                <w:sz w:val="18"/>
                <w:szCs w:val="18"/>
              </w:rPr>
              <w:t>(44,073)</w:t>
            </w:r>
          </w:p>
        </w:tc>
      </w:tr>
      <w:tr w:rsidR="00BC2B06" w:rsidRPr="00E73459" w14:paraId="7BD608FD" w14:textId="77777777" w:rsidTr="00112112">
        <w:trPr>
          <w:trHeight w:val="283"/>
        </w:trPr>
        <w:tc>
          <w:tcPr>
            <w:tcW w:w="3686" w:type="dxa"/>
          </w:tcPr>
          <w:p w14:paraId="566BE15D" w14:textId="77777777" w:rsidR="00BC2B06" w:rsidRPr="00E73459" w:rsidRDefault="00BC2B06" w:rsidP="00112112">
            <w:pPr>
              <w:pStyle w:val="Pa16"/>
              <w:spacing w:before="40" w:after="40" w:line="240" w:lineRule="auto"/>
              <w:rPr>
                <w:rFonts w:asciiTheme="minorHAnsi" w:hAnsiTheme="minorHAnsi" w:cs="Source Sans Pro Light"/>
                <w:i/>
                <w:iCs/>
                <w:color w:val="000000"/>
                <w:sz w:val="18"/>
                <w:szCs w:val="18"/>
              </w:rPr>
            </w:pPr>
          </w:p>
        </w:tc>
        <w:tc>
          <w:tcPr>
            <w:tcW w:w="850" w:type="dxa"/>
          </w:tcPr>
          <w:p w14:paraId="03B18488" w14:textId="77777777" w:rsidR="00BC2B06" w:rsidRPr="007D790C" w:rsidRDefault="00BC2B06" w:rsidP="00112112">
            <w:pPr>
              <w:pStyle w:val="Pa21"/>
              <w:spacing w:before="40" w:after="40" w:line="240" w:lineRule="auto"/>
              <w:jc w:val="center"/>
              <w:rPr>
                <w:rFonts w:asciiTheme="minorHAnsi" w:hAnsiTheme="minorHAnsi" w:cs="Source Sans Pro Light"/>
                <w:color w:val="000000"/>
                <w:sz w:val="18"/>
                <w:szCs w:val="18"/>
              </w:rPr>
            </w:pPr>
          </w:p>
        </w:tc>
        <w:tc>
          <w:tcPr>
            <w:tcW w:w="1701" w:type="dxa"/>
            <w:tcBorders>
              <w:top w:val="single" w:sz="4" w:space="0" w:color="auto"/>
              <w:bottom w:val="single" w:sz="4" w:space="0" w:color="auto"/>
            </w:tcBorders>
          </w:tcPr>
          <w:p w14:paraId="4C35FD6B" w14:textId="77777777" w:rsidR="00BC2B06" w:rsidRPr="008A5739" w:rsidRDefault="00BC2B06" w:rsidP="00112112">
            <w:pPr>
              <w:pStyle w:val="Pa17"/>
              <w:spacing w:before="40" w:after="40" w:line="240" w:lineRule="auto"/>
              <w:jc w:val="right"/>
              <w:rPr>
                <w:rFonts w:asciiTheme="minorHAnsi" w:hAnsiTheme="minorHAnsi" w:cs="Source Sans Pro SemiBold"/>
                <w:b/>
                <w:bCs/>
                <w:sz w:val="18"/>
                <w:szCs w:val="18"/>
              </w:rPr>
            </w:pPr>
          </w:p>
        </w:tc>
        <w:tc>
          <w:tcPr>
            <w:tcW w:w="1701" w:type="dxa"/>
            <w:tcBorders>
              <w:top w:val="single" w:sz="4" w:space="0" w:color="auto"/>
              <w:bottom w:val="single" w:sz="4" w:space="0" w:color="auto"/>
            </w:tcBorders>
          </w:tcPr>
          <w:p w14:paraId="4E47CB8F" w14:textId="77777777" w:rsidR="00BC2B06" w:rsidRPr="0025004D" w:rsidRDefault="00BC2B06" w:rsidP="00112112">
            <w:pPr>
              <w:pStyle w:val="Pa17"/>
              <w:spacing w:before="40" w:after="40" w:line="240" w:lineRule="auto"/>
              <w:jc w:val="right"/>
              <w:rPr>
                <w:rFonts w:asciiTheme="minorHAnsi" w:hAnsiTheme="minorHAnsi" w:cs="Source Sans Pro Light"/>
                <w:sz w:val="18"/>
                <w:szCs w:val="18"/>
              </w:rPr>
            </w:pPr>
          </w:p>
        </w:tc>
        <w:tc>
          <w:tcPr>
            <w:tcW w:w="1701" w:type="dxa"/>
            <w:tcBorders>
              <w:top w:val="single" w:sz="4" w:space="0" w:color="auto"/>
              <w:bottom w:val="single" w:sz="4" w:space="0" w:color="auto"/>
            </w:tcBorders>
          </w:tcPr>
          <w:p w14:paraId="3359170C" w14:textId="77777777" w:rsidR="00BC2B06" w:rsidRPr="00CF1EE3" w:rsidRDefault="00BC2B06" w:rsidP="00112112">
            <w:pPr>
              <w:pStyle w:val="Pa17"/>
              <w:spacing w:before="40" w:after="40" w:line="240" w:lineRule="auto"/>
              <w:jc w:val="right"/>
              <w:rPr>
                <w:rFonts w:asciiTheme="minorHAnsi" w:hAnsiTheme="minorHAnsi" w:cs="Source Sans Pro SemiBold"/>
                <w:bCs/>
                <w:sz w:val="18"/>
                <w:szCs w:val="18"/>
              </w:rPr>
            </w:pPr>
          </w:p>
        </w:tc>
      </w:tr>
      <w:tr w:rsidR="00BC2B06" w:rsidRPr="00E73459" w14:paraId="75E15506" w14:textId="77777777" w:rsidTr="00112112">
        <w:trPr>
          <w:trHeight w:val="283"/>
        </w:trPr>
        <w:tc>
          <w:tcPr>
            <w:tcW w:w="3686" w:type="dxa"/>
          </w:tcPr>
          <w:p w14:paraId="5D23C5BF" w14:textId="77777777" w:rsidR="00BC2B06" w:rsidRPr="00E73459" w:rsidRDefault="00BC2B06" w:rsidP="00112112">
            <w:pPr>
              <w:pStyle w:val="Pa27"/>
              <w:spacing w:before="40" w:after="40" w:line="240" w:lineRule="auto"/>
              <w:rPr>
                <w:rFonts w:asciiTheme="minorHAnsi" w:hAnsiTheme="minorHAnsi" w:cs="Source Sans Pro SemiBold"/>
                <w:color w:val="000000"/>
                <w:sz w:val="18"/>
                <w:szCs w:val="18"/>
              </w:rPr>
            </w:pPr>
            <w:r w:rsidRPr="00E73459">
              <w:rPr>
                <w:rFonts w:asciiTheme="minorHAnsi" w:hAnsiTheme="minorHAnsi" w:cs="Source Sans Pro SemiBold"/>
                <w:b/>
                <w:bCs/>
                <w:color w:val="000000"/>
                <w:sz w:val="18"/>
                <w:szCs w:val="18"/>
              </w:rPr>
              <w:t>Underwriting</w:t>
            </w:r>
            <w:r>
              <w:rPr>
                <w:rFonts w:asciiTheme="minorHAnsi" w:hAnsiTheme="minorHAnsi" w:cs="Source Sans Pro SemiBold"/>
                <w:b/>
                <w:bCs/>
                <w:color w:val="000000"/>
                <w:sz w:val="18"/>
                <w:szCs w:val="18"/>
              </w:rPr>
              <w:t xml:space="preserve"> Result</w:t>
            </w:r>
          </w:p>
        </w:tc>
        <w:tc>
          <w:tcPr>
            <w:tcW w:w="850" w:type="dxa"/>
          </w:tcPr>
          <w:p w14:paraId="406629B2" w14:textId="77777777" w:rsidR="00BC2B06" w:rsidRPr="007D790C" w:rsidRDefault="00BC2B06" w:rsidP="00112112">
            <w:pPr>
              <w:pStyle w:val="Pa29"/>
              <w:spacing w:before="40" w:after="40" w:line="240" w:lineRule="auto"/>
              <w:jc w:val="center"/>
              <w:rPr>
                <w:rFonts w:asciiTheme="minorHAnsi" w:hAnsiTheme="minorHAnsi" w:cs="Source Sans Pro SemiBold"/>
                <w:color w:val="000000"/>
                <w:sz w:val="18"/>
                <w:szCs w:val="18"/>
              </w:rPr>
            </w:pPr>
          </w:p>
        </w:tc>
        <w:tc>
          <w:tcPr>
            <w:tcW w:w="1701" w:type="dxa"/>
            <w:tcBorders>
              <w:top w:val="single" w:sz="4" w:space="0" w:color="auto"/>
              <w:bottom w:val="single" w:sz="4" w:space="0" w:color="auto"/>
            </w:tcBorders>
          </w:tcPr>
          <w:p w14:paraId="2A5A6E6D" w14:textId="77777777" w:rsidR="00BC2B06" w:rsidRPr="00F35C21" w:rsidRDefault="00BC2B06" w:rsidP="00112112">
            <w:pPr>
              <w:pStyle w:val="Pa28"/>
              <w:spacing w:before="40" w:after="40" w:line="240" w:lineRule="auto"/>
              <w:jc w:val="right"/>
              <w:rPr>
                <w:rFonts w:asciiTheme="minorHAnsi" w:hAnsiTheme="minorHAnsi" w:cs="Source Sans Pro SemiBold"/>
                <w:b/>
                <w:bCs/>
                <w:sz w:val="18"/>
                <w:szCs w:val="18"/>
              </w:rPr>
            </w:pPr>
            <w:r>
              <w:rPr>
                <w:rFonts w:asciiTheme="minorHAnsi" w:hAnsiTheme="minorHAnsi" w:cs="Source Sans Pro SemiBold"/>
                <w:b/>
                <w:bCs/>
                <w:sz w:val="18"/>
                <w:szCs w:val="18"/>
              </w:rPr>
              <w:t>(16,200)</w:t>
            </w:r>
          </w:p>
        </w:tc>
        <w:tc>
          <w:tcPr>
            <w:tcW w:w="1701" w:type="dxa"/>
            <w:tcBorders>
              <w:top w:val="single" w:sz="4" w:space="0" w:color="auto"/>
              <w:bottom w:val="single" w:sz="4" w:space="0" w:color="auto"/>
            </w:tcBorders>
          </w:tcPr>
          <w:p w14:paraId="6A4B207D" w14:textId="77777777" w:rsidR="00BC2B06" w:rsidRPr="00F35C21" w:rsidRDefault="00BC2B06" w:rsidP="00112112">
            <w:pPr>
              <w:pStyle w:val="Pa28"/>
              <w:spacing w:before="40" w:after="40" w:line="240" w:lineRule="auto"/>
              <w:jc w:val="right"/>
              <w:rPr>
                <w:rFonts w:asciiTheme="minorHAnsi" w:hAnsiTheme="minorHAnsi" w:cs="Source Sans Pro Light"/>
                <w:b/>
                <w:bCs/>
                <w:sz w:val="18"/>
                <w:szCs w:val="18"/>
              </w:rPr>
            </w:pPr>
            <w:r w:rsidRPr="00F35C21">
              <w:rPr>
                <w:rFonts w:asciiTheme="minorHAnsi" w:hAnsiTheme="minorHAnsi" w:cs="Source Sans Pro Light"/>
                <w:b/>
                <w:bCs/>
                <w:sz w:val="18"/>
                <w:szCs w:val="18"/>
              </w:rPr>
              <w:t>5,351</w:t>
            </w:r>
          </w:p>
        </w:tc>
        <w:tc>
          <w:tcPr>
            <w:tcW w:w="1701" w:type="dxa"/>
            <w:tcBorders>
              <w:top w:val="single" w:sz="4" w:space="0" w:color="auto"/>
              <w:bottom w:val="single" w:sz="4" w:space="0" w:color="auto"/>
            </w:tcBorders>
          </w:tcPr>
          <w:p w14:paraId="5F2A53E5" w14:textId="77777777" w:rsidR="00BC2B06" w:rsidRPr="00F35C21" w:rsidRDefault="00BC2B06" w:rsidP="00112112">
            <w:pPr>
              <w:pStyle w:val="Pa28"/>
              <w:spacing w:before="40" w:after="40" w:line="240" w:lineRule="auto"/>
              <w:jc w:val="right"/>
              <w:rPr>
                <w:rFonts w:asciiTheme="minorHAnsi" w:hAnsiTheme="minorHAnsi" w:cs="Source Sans Pro SemiBold"/>
                <w:b/>
                <w:bCs/>
                <w:sz w:val="18"/>
                <w:szCs w:val="18"/>
              </w:rPr>
            </w:pPr>
            <w:r w:rsidRPr="00F35C21">
              <w:rPr>
                <w:rFonts w:asciiTheme="minorHAnsi" w:hAnsiTheme="minorHAnsi" w:cs="Source Sans Pro SemiBold"/>
                <w:b/>
                <w:bCs/>
                <w:sz w:val="18"/>
                <w:szCs w:val="18"/>
              </w:rPr>
              <w:t>(4,128)</w:t>
            </w:r>
          </w:p>
        </w:tc>
      </w:tr>
      <w:tr w:rsidR="00BC2B06" w:rsidRPr="00E73459" w14:paraId="08223FF2" w14:textId="77777777" w:rsidTr="00112112">
        <w:trPr>
          <w:trHeight w:val="283"/>
        </w:trPr>
        <w:tc>
          <w:tcPr>
            <w:tcW w:w="3686" w:type="dxa"/>
          </w:tcPr>
          <w:p w14:paraId="6087C967" w14:textId="77777777" w:rsidR="00BC2B06" w:rsidRPr="00E73459" w:rsidRDefault="00BC2B06" w:rsidP="00112112">
            <w:pPr>
              <w:pStyle w:val="Pa27"/>
              <w:spacing w:before="40" w:after="40" w:line="240" w:lineRule="auto"/>
              <w:rPr>
                <w:rFonts w:asciiTheme="minorHAnsi" w:hAnsiTheme="minorHAnsi" w:cs="Source Sans Pro SemiBold"/>
                <w:b/>
                <w:bCs/>
                <w:color w:val="000000"/>
                <w:sz w:val="18"/>
                <w:szCs w:val="18"/>
              </w:rPr>
            </w:pPr>
          </w:p>
        </w:tc>
        <w:tc>
          <w:tcPr>
            <w:tcW w:w="850" w:type="dxa"/>
          </w:tcPr>
          <w:p w14:paraId="544668EE" w14:textId="77777777" w:rsidR="00BC2B06" w:rsidRPr="00E73459" w:rsidRDefault="00BC2B06" w:rsidP="00112112">
            <w:pPr>
              <w:pStyle w:val="Pa29"/>
              <w:spacing w:before="40" w:after="40" w:line="240" w:lineRule="auto"/>
              <w:jc w:val="center"/>
              <w:rPr>
                <w:rFonts w:asciiTheme="minorHAnsi" w:hAnsiTheme="minorHAnsi" w:cs="Source Sans Pro SemiBold"/>
                <w:b/>
                <w:bCs/>
                <w:color w:val="000000"/>
                <w:sz w:val="18"/>
                <w:szCs w:val="18"/>
              </w:rPr>
            </w:pPr>
          </w:p>
        </w:tc>
        <w:tc>
          <w:tcPr>
            <w:tcW w:w="1701" w:type="dxa"/>
            <w:tcBorders>
              <w:top w:val="single" w:sz="4" w:space="0" w:color="auto"/>
              <w:bottom w:val="nil"/>
            </w:tcBorders>
          </w:tcPr>
          <w:p w14:paraId="2C345D9C" w14:textId="77777777" w:rsidR="00BC2B06" w:rsidRPr="008A5739" w:rsidRDefault="00BC2B06" w:rsidP="00112112">
            <w:pPr>
              <w:pStyle w:val="Pa28"/>
              <w:spacing w:before="40" w:after="40" w:line="240" w:lineRule="auto"/>
              <w:jc w:val="right"/>
              <w:rPr>
                <w:rFonts w:asciiTheme="minorHAnsi" w:hAnsiTheme="minorHAnsi" w:cs="Source Sans Pro SemiBold"/>
                <w:b/>
                <w:bCs/>
                <w:sz w:val="18"/>
                <w:szCs w:val="18"/>
              </w:rPr>
            </w:pPr>
          </w:p>
        </w:tc>
        <w:tc>
          <w:tcPr>
            <w:tcW w:w="1701" w:type="dxa"/>
            <w:tcBorders>
              <w:top w:val="single" w:sz="4" w:space="0" w:color="auto"/>
              <w:bottom w:val="nil"/>
            </w:tcBorders>
          </w:tcPr>
          <w:p w14:paraId="6FF7F9C5" w14:textId="77777777" w:rsidR="00BC2B06" w:rsidRPr="008A5739" w:rsidRDefault="00BC2B06" w:rsidP="00112112">
            <w:pPr>
              <w:pStyle w:val="Pa28"/>
              <w:spacing w:before="40" w:after="40" w:line="240" w:lineRule="auto"/>
              <w:jc w:val="right"/>
              <w:rPr>
                <w:rFonts w:asciiTheme="minorHAnsi" w:hAnsiTheme="minorHAnsi" w:cs="Source Sans Pro Light"/>
                <w:sz w:val="18"/>
                <w:szCs w:val="18"/>
              </w:rPr>
            </w:pPr>
          </w:p>
        </w:tc>
        <w:tc>
          <w:tcPr>
            <w:tcW w:w="1701" w:type="dxa"/>
            <w:tcBorders>
              <w:top w:val="single" w:sz="4" w:space="0" w:color="auto"/>
              <w:bottom w:val="nil"/>
            </w:tcBorders>
          </w:tcPr>
          <w:p w14:paraId="1735DB14" w14:textId="77777777" w:rsidR="00BC2B06" w:rsidRPr="008A5739" w:rsidRDefault="00BC2B06" w:rsidP="00112112">
            <w:pPr>
              <w:pStyle w:val="Pa28"/>
              <w:spacing w:before="40" w:after="40" w:line="240" w:lineRule="auto"/>
              <w:jc w:val="right"/>
              <w:rPr>
                <w:rFonts w:asciiTheme="minorHAnsi" w:hAnsiTheme="minorHAnsi" w:cs="Source Sans Pro Light"/>
                <w:color w:val="000000"/>
                <w:sz w:val="18"/>
                <w:szCs w:val="18"/>
              </w:rPr>
            </w:pPr>
          </w:p>
        </w:tc>
      </w:tr>
      <w:tr w:rsidR="00BC2B06" w:rsidRPr="00E73459" w14:paraId="5259D018" w14:textId="77777777" w:rsidTr="00112112">
        <w:trPr>
          <w:trHeight w:val="283"/>
        </w:trPr>
        <w:tc>
          <w:tcPr>
            <w:tcW w:w="3686" w:type="dxa"/>
          </w:tcPr>
          <w:p w14:paraId="24FBEACD" w14:textId="77777777" w:rsidR="00BC2B06" w:rsidRPr="007A1275" w:rsidRDefault="00BC2B06" w:rsidP="00112112">
            <w:pPr>
              <w:pStyle w:val="Pa16"/>
              <w:spacing w:before="40" w:after="40" w:line="240" w:lineRule="auto"/>
              <w:rPr>
                <w:rFonts w:asciiTheme="minorHAnsi" w:hAnsiTheme="minorHAnsi" w:cs="Source Sans Pro Light"/>
                <w:i/>
                <w:iCs/>
                <w:sz w:val="18"/>
                <w:szCs w:val="18"/>
              </w:rPr>
            </w:pPr>
            <w:r w:rsidRPr="007A1275">
              <w:rPr>
                <w:rFonts w:asciiTheme="minorHAnsi" w:hAnsiTheme="minorHAnsi" w:cs="Source Sans Pro Light"/>
                <w:i/>
                <w:iCs/>
                <w:sz w:val="18"/>
                <w:szCs w:val="18"/>
              </w:rPr>
              <w:t>Investment Re</w:t>
            </w:r>
            <w:r>
              <w:rPr>
                <w:rFonts w:asciiTheme="minorHAnsi" w:hAnsiTheme="minorHAnsi" w:cs="Source Sans Pro Light"/>
                <w:i/>
                <w:iCs/>
                <w:sz w:val="18"/>
                <w:szCs w:val="18"/>
              </w:rPr>
              <w:t>sult</w:t>
            </w:r>
          </w:p>
        </w:tc>
        <w:tc>
          <w:tcPr>
            <w:tcW w:w="850" w:type="dxa"/>
          </w:tcPr>
          <w:p w14:paraId="6F6B83AD" w14:textId="77777777" w:rsidR="00BC2B06" w:rsidRPr="00E73459" w:rsidRDefault="00BC2B06" w:rsidP="00112112">
            <w:pPr>
              <w:pStyle w:val="Pa29"/>
              <w:spacing w:before="40" w:after="40" w:line="240" w:lineRule="auto"/>
              <w:jc w:val="center"/>
              <w:rPr>
                <w:rFonts w:asciiTheme="minorHAnsi" w:hAnsiTheme="minorHAnsi" w:cs="Source Sans Pro SemiBold"/>
                <w:b/>
                <w:bCs/>
                <w:color w:val="000000"/>
                <w:sz w:val="18"/>
                <w:szCs w:val="18"/>
              </w:rPr>
            </w:pPr>
          </w:p>
        </w:tc>
        <w:tc>
          <w:tcPr>
            <w:tcW w:w="1701" w:type="dxa"/>
            <w:tcBorders>
              <w:top w:val="nil"/>
              <w:bottom w:val="nil"/>
            </w:tcBorders>
          </w:tcPr>
          <w:p w14:paraId="0AA76F73" w14:textId="77777777" w:rsidR="00BC2B06" w:rsidRPr="008A5739" w:rsidRDefault="00BC2B06" w:rsidP="00112112">
            <w:pPr>
              <w:pStyle w:val="Pa28"/>
              <w:spacing w:before="40" w:after="40" w:line="240" w:lineRule="auto"/>
              <w:jc w:val="right"/>
              <w:rPr>
                <w:rFonts w:asciiTheme="minorHAnsi" w:hAnsiTheme="minorHAnsi" w:cs="Source Sans Pro SemiBold"/>
                <w:b/>
                <w:bCs/>
                <w:sz w:val="18"/>
                <w:szCs w:val="18"/>
              </w:rPr>
            </w:pPr>
          </w:p>
        </w:tc>
        <w:tc>
          <w:tcPr>
            <w:tcW w:w="1701" w:type="dxa"/>
            <w:tcBorders>
              <w:top w:val="nil"/>
              <w:bottom w:val="nil"/>
            </w:tcBorders>
          </w:tcPr>
          <w:p w14:paraId="546B3BF5" w14:textId="77777777" w:rsidR="00BC2B06" w:rsidRPr="008A5739" w:rsidRDefault="00BC2B06" w:rsidP="00112112">
            <w:pPr>
              <w:pStyle w:val="Pa28"/>
              <w:spacing w:before="40" w:after="40" w:line="240" w:lineRule="auto"/>
              <w:jc w:val="right"/>
              <w:rPr>
                <w:rFonts w:asciiTheme="minorHAnsi" w:hAnsiTheme="minorHAnsi" w:cs="Source Sans Pro Light"/>
                <w:sz w:val="18"/>
                <w:szCs w:val="18"/>
              </w:rPr>
            </w:pPr>
          </w:p>
        </w:tc>
        <w:tc>
          <w:tcPr>
            <w:tcW w:w="1701" w:type="dxa"/>
            <w:tcBorders>
              <w:top w:val="nil"/>
              <w:bottom w:val="nil"/>
              <w:right w:val="nil"/>
            </w:tcBorders>
          </w:tcPr>
          <w:p w14:paraId="30E81426" w14:textId="77777777" w:rsidR="00BC2B06" w:rsidRPr="008A5739" w:rsidRDefault="00BC2B06" w:rsidP="00112112">
            <w:pPr>
              <w:pStyle w:val="Pa28"/>
              <w:spacing w:before="40" w:after="40" w:line="240" w:lineRule="auto"/>
              <w:jc w:val="right"/>
              <w:rPr>
                <w:rFonts w:asciiTheme="minorHAnsi" w:hAnsiTheme="minorHAnsi" w:cs="Source Sans Pro Light"/>
                <w:color w:val="000000"/>
                <w:sz w:val="18"/>
                <w:szCs w:val="18"/>
              </w:rPr>
            </w:pPr>
          </w:p>
        </w:tc>
      </w:tr>
      <w:tr w:rsidR="00BC2B06" w:rsidRPr="00E73459" w14:paraId="6E83E048" w14:textId="77777777" w:rsidTr="00112112">
        <w:trPr>
          <w:trHeight w:val="283"/>
        </w:trPr>
        <w:tc>
          <w:tcPr>
            <w:tcW w:w="3686" w:type="dxa"/>
          </w:tcPr>
          <w:p w14:paraId="5A90FDD6" w14:textId="77777777" w:rsidR="00BC2B06" w:rsidRPr="007A1275" w:rsidRDefault="00BC2B06" w:rsidP="00112112">
            <w:pPr>
              <w:pStyle w:val="Pa27"/>
              <w:spacing w:before="40" w:after="40" w:line="240" w:lineRule="auto"/>
              <w:rPr>
                <w:rFonts w:asciiTheme="minorHAnsi" w:hAnsiTheme="minorHAnsi" w:cs="Source Sans Pro SemiBold"/>
                <w:color w:val="000000"/>
                <w:sz w:val="18"/>
                <w:szCs w:val="18"/>
              </w:rPr>
            </w:pPr>
            <w:r w:rsidRPr="007A1275">
              <w:rPr>
                <w:rFonts w:asciiTheme="minorHAnsi" w:hAnsiTheme="minorHAnsi" w:cs="Source Sans Pro SemiBold"/>
                <w:color w:val="000000"/>
                <w:sz w:val="18"/>
                <w:szCs w:val="18"/>
              </w:rPr>
              <w:t xml:space="preserve">Investment and Interest Revenue </w:t>
            </w:r>
          </w:p>
        </w:tc>
        <w:tc>
          <w:tcPr>
            <w:tcW w:w="850" w:type="dxa"/>
          </w:tcPr>
          <w:p w14:paraId="0766E1C6" w14:textId="77777777" w:rsidR="00BC2B06" w:rsidRPr="00E73459" w:rsidRDefault="00BC2B06" w:rsidP="00112112">
            <w:pPr>
              <w:pStyle w:val="Pa29"/>
              <w:spacing w:before="40" w:after="40" w:line="240" w:lineRule="auto"/>
              <w:jc w:val="center"/>
              <w:rPr>
                <w:rFonts w:asciiTheme="minorHAnsi" w:hAnsiTheme="minorHAnsi" w:cs="Source Sans Pro SemiBold"/>
                <w:b/>
                <w:bCs/>
                <w:color w:val="000000"/>
                <w:sz w:val="18"/>
                <w:szCs w:val="18"/>
              </w:rPr>
            </w:pPr>
            <w:r>
              <w:rPr>
                <w:rFonts w:asciiTheme="minorHAnsi" w:hAnsiTheme="minorHAnsi" w:cs="Source Sans Pro Light"/>
                <w:color w:val="000000"/>
                <w:sz w:val="18"/>
                <w:szCs w:val="18"/>
              </w:rPr>
              <w:t>7</w:t>
            </w:r>
          </w:p>
        </w:tc>
        <w:tc>
          <w:tcPr>
            <w:tcW w:w="1701" w:type="dxa"/>
            <w:tcBorders>
              <w:top w:val="nil"/>
              <w:bottom w:val="nil"/>
            </w:tcBorders>
          </w:tcPr>
          <w:p w14:paraId="10F0130B" w14:textId="77777777" w:rsidR="00BC2B06" w:rsidRPr="008A5739" w:rsidRDefault="00BC2B06" w:rsidP="00112112">
            <w:pPr>
              <w:pStyle w:val="Pa28"/>
              <w:spacing w:before="40" w:after="40" w:line="240" w:lineRule="auto"/>
              <w:jc w:val="right"/>
              <w:rPr>
                <w:rFonts w:asciiTheme="minorHAnsi" w:hAnsiTheme="minorHAnsi" w:cs="Source Sans Pro SemiBold"/>
                <w:b/>
                <w:bCs/>
                <w:sz w:val="18"/>
                <w:szCs w:val="18"/>
              </w:rPr>
            </w:pPr>
            <w:r>
              <w:rPr>
                <w:rFonts w:asciiTheme="minorHAnsi" w:hAnsiTheme="minorHAnsi" w:cs="Source Sans Pro SemiBold"/>
                <w:bCs/>
                <w:sz w:val="18"/>
                <w:szCs w:val="18"/>
              </w:rPr>
              <w:t>5,799</w:t>
            </w:r>
          </w:p>
        </w:tc>
        <w:tc>
          <w:tcPr>
            <w:tcW w:w="1701" w:type="dxa"/>
            <w:tcBorders>
              <w:top w:val="nil"/>
              <w:bottom w:val="nil"/>
            </w:tcBorders>
          </w:tcPr>
          <w:p w14:paraId="6517439E" w14:textId="77777777" w:rsidR="00BC2B06" w:rsidRPr="008A5739" w:rsidRDefault="00BC2B06" w:rsidP="00112112">
            <w:pPr>
              <w:pStyle w:val="Pa28"/>
              <w:spacing w:before="40" w:after="40" w:line="240" w:lineRule="auto"/>
              <w:jc w:val="right"/>
              <w:rPr>
                <w:rFonts w:asciiTheme="minorHAnsi" w:hAnsiTheme="minorHAnsi" w:cs="Source Sans Pro Light"/>
                <w:sz w:val="18"/>
                <w:szCs w:val="18"/>
              </w:rPr>
            </w:pPr>
            <w:r w:rsidRPr="0025004D">
              <w:rPr>
                <w:rFonts w:asciiTheme="minorHAnsi" w:hAnsiTheme="minorHAnsi" w:cs="Source Sans Pro Light"/>
                <w:sz w:val="18"/>
                <w:szCs w:val="18"/>
              </w:rPr>
              <w:t>10,</w:t>
            </w:r>
            <w:r>
              <w:rPr>
                <w:rFonts w:asciiTheme="minorHAnsi" w:hAnsiTheme="minorHAnsi" w:cs="Source Sans Pro Light"/>
                <w:sz w:val="18"/>
                <w:szCs w:val="18"/>
              </w:rPr>
              <w:t>9</w:t>
            </w:r>
            <w:r w:rsidRPr="0025004D">
              <w:rPr>
                <w:rFonts w:asciiTheme="minorHAnsi" w:hAnsiTheme="minorHAnsi" w:cs="Source Sans Pro Light"/>
                <w:sz w:val="18"/>
                <w:szCs w:val="18"/>
              </w:rPr>
              <w:t xml:space="preserve">47 </w:t>
            </w:r>
          </w:p>
        </w:tc>
        <w:tc>
          <w:tcPr>
            <w:tcW w:w="1701" w:type="dxa"/>
            <w:tcBorders>
              <w:top w:val="nil"/>
              <w:bottom w:val="nil"/>
              <w:right w:val="nil"/>
            </w:tcBorders>
          </w:tcPr>
          <w:p w14:paraId="4889EE32" w14:textId="77777777" w:rsidR="00BC2B06" w:rsidRPr="008A5739" w:rsidRDefault="00BC2B06" w:rsidP="00112112">
            <w:pPr>
              <w:pStyle w:val="Pa28"/>
              <w:spacing w:before="40" w:after="40" w:line="240" w:lineRule="auto"/>
              <w:jc w:val="right"/>
              <w:rPr>
                <w:rFonts w:asciiTheme="minorHAnsi" w:hAnsiTheme="minorHAnsi" w:cs="Source Sans Pro Light"/>
                <w:color w:val="000000"/>
                <w:sz w:val="18"/>
                <w:szCs w:val="18"/>
              </w:rPr>
            </w:pPr>
            <w:r>
              <w:rPr>
                <w:rFonts w:asciiTheme="minorHAnsi" w:hAnsiTheme="minorHAnsi" w:cs="Source Sans Pro SemiBold"/>
                <w:bCs/>
                <w:sz w:val="18"/>
                <w:szCs w:val="18"/>
              </w:rPr>
              <w:t>20,639</w:t>
            </w:r>
          </w:p>
        </w:tc>
      </w:tr>
      <w:tr w:rsidR="00BC2B06" w:rsidRPr="00E73459" w14:paraId="3DA3AAA4" w14:textId="77777777" w:rsidTr="00112112">
        <w:trPr>
          <w:trHeight w:val="283"/>
        </w:trPr>
        <w:tc>
          <w:tcPr>
            <w:tcW w:w="3686" w:type="dxa"/>
          </w:tcPr>
          <w:p w14:paraId="54402E7B" w14:textId="77777777" w:rsidR="00BC2B06" w:rsidRPr="007A1275" w:rsidRDefault="00BC2B06" w:rsidP="00112112">
            <w:pPr>
              <w:pStyle w:val="Pa27"/>
              <w:spacing w:before="40" w:after="40" w:line="240" w:lineRule="auto"/>
              <w:rPr>
                <w:rFonts w:asciiTheme="minorHAnsi" w:hAnsiTheme="minorHAnsi" w:cs="Source Sans Pro SemiBold"/>
                <w:color w:val="000000"/>
                <w:sz w:val="18"/>
                <w:szCs w:val="18"/>
              </w:rPr>
            </w:pPr>
            <w:r>
              <w:rPr>
                <w:rFonts w:asciiTheme="minorHAnsi" w:hAnsiTheme="minorHAnsi" w:cs="Source Sans Pro SemiBold"/>
                <w:color w:val="000000"/>
                <w:sz w:val="18"/>
                <w:szCs w:val="18"/>
              </w:rPr>
              <w:t xml:space="preserve">(Loss)/Gain on Investment </w:t>
            </w:r>
          </w:p>
        </w:tc>
        <w:tc>
          <w:tcPr>
            <w:tcW w:w="850" w:type="dxa"/>
          </w:tcPr>
          <w:p w14:paraId="3D43F622" w14:textId="77777777" w:rsidR="00BC2B06" w:rsidRDefault="00BC2B06" w:rsidP="00112112">
            <w:pPr>
              <w:pStyle w:val="Pa29"/>
              <w:spacing w:before="40" w:after="40" w:line="240" w:lineRule="auto"/>
              <w:jc w:val="center"/>
              <w:rPr>
                <w:rFonts w:asciiTheme="minorHAnsi" w:hAnsiTheme="minorHAnsi" w:cs="Source Sans Pro Light"/>
                <w:color w:val="000000"/>
                <w:sz w:val="18"/>
                <w:szCs w:val="18"/>
              </w:rPr>
            </w:pPr>
            <w:r>
              <w:rPr>
                <w:rFonts w:asciiTheme="minorHAnsi" w:hAnsiTheme="minorHAnsi" w:cs="Source Sans Pro Light"/>
                <w:color w:val="000000"/>
                <w:sz w:val="18"/>
                <w:szCs w:val="18"/>
              </w:rPr>
              <w:t>7</w:t>
            </w:r>
          </w:p>
        </w:tc>
        <w:tc>
          <w:tcPr>
            <w:tcW w:w="1701" w:type="dxa"/>
            <w:tcBorders>
              <w:top w:val="nil"/>
              <w:bottom w:val="single" w:sz="4" w:space="0" w:color="auto"/>
            </w:tcBorders>
          </w:tcPr>
          <w:p w14:paraId="73463AD5" w14:textId="77777777" w:rsidR="00BC2B06" w:rsidRDefault="00BC2B06" w:rsidP="00112112">
            <w:pPr>
              <w:pStyle w:val="Pa28"/>
              <w:spacing w:before="40" w:after="40" w:line="240" w:lineRule="auto"/>
              <w:jc w:val="right"/>
              <w:rPr>
                <w:rFonts w:asciiTheme="minorHAnsi" w:hAnsiTheme="minorHAnsi" w:cs="Source Sans Pro SemiBold"/>
                <w:bCs/>
                <w:sz w:val="18"/>
                <w:szCs w:val="18"/>
              </w:rPr>
            </w:pPr>
            <w:r>
              <w:rPr>
                <w:rFonts w:asciiTheme="minorHAnsi" w:hAnsiTheme="minorHAnsi" w:cs="Source Sans Pro SemiBold"/>
                <w:bCs/>
                <w:sz w:val="18"/>
                <w:szCs w:val="18"/>
              </w:rPr>
              <w:t>(27,295)</w:t>
            </w:r>
          </w:p>
        </w:tc>
        <w:tc>
          <w:tcPr>
            <w:tcW w:w="1701" w:type="dxa"/>
            <w:tcBorders>
              <w:top w:val="nil"/>
              <w:bottom w:val="single" w:sz="4" w:space="0" w:color="auto"/>
            </w:tcBorders>
          </w:tcPr>
          <w:p w14:paraId="684BFE54" w14:textId="77777777" w:rsidR="00BC2B06" w:rsidRPr="0025004D" w:rsidRDefault="00BC2B06" w:rsidP="00112112">
            <w:pPr>
              <w:pStyle w:val="Pa28"/>
              <w:spacing w:before="40" w:after="40" w:line="240" w:lineRule="auto"/>
              <w:jc w:val="right"/>
              <w:rPr>
                <w:rFonts w:asciiTheme="minorHAnsi" w:hAnsiTheme="minorHAnsi" w:cs="Source Sans Pro Light"/>
                <w:sz w:val="18"/>
                <w:szCs w:val="18"/>
              </w:rPr>
            </w:pPr>
            <w:r>
              <w:rPr>
                <w:rFonts w:asciiTheme="minorHAnsi" w:hAnsiTheme="minorHAnsi" w:cs="Source Sans Pro Light"/>
                <w:sz w:val="18"/>
                <w:szCs w:val="18"/>
              </w:rPr>
              <w:t>8,074</w:t>
            </w:r>
          </w:p>
        </w:tc>
        <w:tc>
          <w:tcPr>
            <w:tcW w:w="1701" w:type="dxa"/>
            <w:tcBorders>
              <w:top w:val="nil"/>
              <w:bottom w:val="single" w:sz="4" w:space="0" w:color="auto"/>
              <w:right w:val="nil"/>
            </w:tcBorders>
          </w:tcPr>
          <w:p w14:paraId="4668CD95" w14:textId="77777777" w:rsidR="00BC2B06" w:rsidRDefault="00BC2B06" w:rsidP="00112112">
            <w:pPr>
              <w:pStyle w:val="Pa28"/>
              <w:spacing w:before="40" w:after="40" w:line="240" w:lineRule="auto"/>
              <w:jc w:val="right"/>
              <w:rPr>
                <w:rFonts w:asciiTheme="minorHAnsi" w:hAnsiTheme="minorHAnsi" w:cs="Source Sans Pro SemiBold"/>
                <w:bCs/>
                <w:sz w:val="18"/>
                <w:szCs w:val="18"/>
              </w:rPr>
            </w:pPr>
            <w:r>
              <w:rPr>
                <w:rFonts w:asciiTheme="minorHAnsi" w:hAnsiTheme="minorHAnsi" w:cs="Source Sans Pro SemiBold"/>
                <w:bCs/>
                <w:sz w:val="18"/>
                <w:szCs w:val="18"/>
              </w:rPr>
              <w:t>27,777</w:t>
            </w:r>
          </w:p>
        </w:tc>
      </w:tr>
      <w:tr w:rsidR="00BC2B06" w:rsidRPr="00E73459" w14:paraId="16489E09" w14:textId="77777777" w:rsidTr="00112112">
        <w:trPr>
          <w:trHeight w:val="283"/>
        </w:trPr>
        <w:tc>
          <w:tcPr>
            <w:tcW w:w="3686" w:type="dxa"/>
          </w:tcPr>
          <w:p w14:paraId="4AD6236E" w14:textId="77777777" w:rsidR="00BC2B06" w:rsidRPr="007A1275" w:rsidRDefault="00BC2B06" w:rsidP="00112112">
            <w:pPr>
              <w:pStyle w:val="Pa27"/>
              <w:spacing w:before="40" w:after="40" w:line="240" w:lineRule="auto"/>
              <w:rPr>
                <w:rFonts w:asciiTheme="minorHAnsi" w:hAnsiTheme="minorHAnsi" w:cs="Source Sans Pro SemiBold"/>
                <w:color w:val="000000"/>
                <w:sz w:val="18"/>
                <w:szCs w:val="18"/>
              </w:rPr>
            </w:pPr>
          </w:p>
        </w:tc>
        <w:tc>
          <w:tcPr>
            <w:tcW w:w="850" w:type="dxa"/>
          </w:tcPr>
          <w:p w14:paraId="141A023D" w14:textId="77777777" w:rsidR="00BC2B06" w:rsidRDefault="00BC2B06" w:rsidP="00112112">
            <w:pPr>
              <w:pStyle w:val="Pa29"/>
              <w:spacing w:before="40" w:after="40" w:line="240" w:lineRule="auto"/>
              <w:jc w:val="center"/>
              <w:rPr>
                <w:rFonts w:asciiTheme="minorHAnsi" w:hAnsiTheme="minorHAnsi" w:cs="Source Sans Pro Light"/>
                <w:color w:val="000000"/>
                <w:sz w:val="18"/>
                <w:szCs w:val="18"/>
              </w:rPr>
            </w:pPr>
          </w:p>
        </w:tc>
        <w:tc>
          <w:tcPr>
            <w:tcW w:w="1701" w:type="dxa"/>
            <w:tcBorders>
              <w:top w:val="single" w:sz="4" w:space="0" w:color="auto"/>
              <w:bottom w:val="single" w:sz="4" w:space="0" w:color="auto"/>
            </w:tcBorders>
          </w:tcPr>
          <w:p w14:paraId="44D49861" w14:textId="77777777" w:rsidR="00BC2B06" w:rsidRPr="004E2EA1" w:rsidRDefault="00BC2B06" w:rsidP="00112112">
            <w:pPr>
              <w:pStyle w:val="Pa28"/>
              <w:spacing w:before="40" w:after="40" w:line="240" w:lineRule="auto"/>
              <w:jc w:val="right"/>
              <w:rPr>
                <w:rFonts w:asciiTheme="minorHAnsi" w:hAnsiTheme="minorHAnsi" w:cs="Source Sans Pro SemiBold"/>
                <w:bCs/>
                <w:sz w:val="18"/>
                <w:szCs w:val="18"/>
              </w:rPr>
            </w:pPr>
            <w:r>
              <w:rPr>
                <w:rFonts w:asciiTheme="minorHAnsi" w:hAnsiTheme="minorHAnsi" w:cs="Source Sans Pro SemiBold"/>
                <w:bCs/>
                <w:sz w:val="18"/>
                <w:szCs w:val="18"/>
              </w:rPr>
              <w:t>(21,496)</w:t>
            </w:r>
          </w:p>
        </w:tc>
        <w:tc>
          <w:tcPr>
            <w:tcW w:w="1701" w:type="dxa"/>
            <w:tcBorders>
              <w:top w:val="single" w:sz="4" w:space="0" w:color="auto"/>
              <w:bottom w:val="single" w:sz="4" w:space="0" w:color="auto"/>
            </w:tcBorders>
          </w:tcPr>
          <w:p w14:paraId="2AE6A040" w14:textId="77777777" w:rsidR="00BC2B06" w:rsidRPr="0025004D" w:rsidRDefault="00BC2B06" w:rsidP="00112112">
            <w:pPr>
              <w:pStyle w:val="Pa28"/>
              <w:spacing w:before="40" w:after="40" w:line="240" w:lineRule="auto"/>
              <w:jc w:val="right"/>
              <w:rPr>
                <w:rFonts w:asciiTheme="minorHAnsi" w:hAnsiTheme="minorHAnsi" w:cs="Source Sans Pro Light"/>
                <w:sz w:val="18"/>
                <w:szCs w:val="18"/>
              </w:rPr>
            </w:pPr>
            <w:r>
              <w:rPr>
                <w:rFonts w:asciiTheme="minorHAnsi" w:hAnsiTheme="minorHAnsi" w:cs="Source Sans Pro Light"/>
                <w:sz w:val="18"/>
                <w:szCs w:val="18"/>
              </w:rPr>
              <w:t>19,021</w:t>
            </w:r>
          </w:p>
        </w:tc>
        <w:tc>
          <w:tcPr>
            <w:tcW w:w="1701" w:type="dxa"/>
            <w:tcBorders>
              <w:top w:val="single" w:sz="4" w:space="0" w:color="auto"/>
              <w:bottom w:val="single" w:sz="4" w:space="0" w:color="auto"/>
              <w:right w:val="nil"/>
            </w:tcBorders>
          </w:tcPr>
          <w:p w14:paraId="6C9E7703" w14:textId="77777777" w:rsidR="00BC2B06" w:rsidRPr="00F72F2A" w:rsidRDefault="00BC2B06" w:rsidP="00112112">
            <w:pPr>
              <w:pStyle w:val="Pa28"/>
              <w:spacing w:before="40" w:after="40" w:line="240" w:lineRule="auto"/>
              <w:jc w:val="right"/>
              <w:rPr>
                <w:rFonts w:asciiTheme="minorHAnsi" w:hAnsiTheme="minorHAnsi" w:cs="Source Sans Pro SemiBold"/>
                <w:bCs/>
                <w:sz w:val="18"/>
                <w:szCs w:val="18"/>
              </w:rPr>
            </w:pPr>
            <w:r>
              <w:rPr>
                <w:rFonts w:asciiTheme="minorHAnsi" w:hAnsiTheme="minorHAnsi" w:cs="Source Sans Pro SemiBold"/>
                <w:bCs/>
                <w:sz w:val="18"/>
                <w:szCs w:val="18"/>
              </w:rPr>
              <w:t>48,416</w:t>
            </w:r>
          </w:p>
        </w:tc>
      </w:tr>
      <w:tr w:rsidR="00BC2B06" w:rsidRPr="00E73459" w14:paraId="04DDC23B" w14:textId="77777777" w:rsidTr="00112112">
        <w:trPr>
          <w:trHeight w:val="283"/>
        </w:trPr>
        <w:tc>
          <w:tcPr>
            <w:tcW w:w="9639" w:type="dxa"/>
            <w:gridSpan w:val="5"/>
          </w:tcPr>
          <w:p w14:paraId="7AE38121" w14:textId="77777777" w:rsidR="00BC2B06" w:rsidRPr="008A5739" w:rsidRDefault="00BC2B06" w:rsidP="00112112">
            <w:pPr>
              <w:pStyle w:val="Pa16"/>
              <w:spacing w:before="40" w:after="40" w:line="240" w:lineRule="auto"/>
              <w:rPr>
                <w:rFonts w:asciiTheme="minorHAnsi" w:hAnsiTheme="minorHAnsi" w:cs="Source Sans Pro Light"/>
                <w:sz w:val="18"/>
                <w:szCs w:val="18"/>
              </w:rPr>
            </w:pPr>
            <w:r w:rsidRPr="008A5739">
              <w:rPr>
                <w:rFonts w:asciiTheme="minorHAnsi" w:hAnsiTheme="minorHAnsi" w:cs="Source Sans Pro Light"/>
                <w:i/>
                <w:iCs/>
                <w:sz w:val="18"/>
                <w:szCs w:val="18"/>
              </w:rPr>
              <w:t xml:space="preserve">Other Revenue </w:t>
            </w:r>
          </w:p>
        </w:tc>
      </w:tr>
      <w:tr w:rsidR="00BC2B06" w:rsidRPr="00E73459" w14:paraId="605908F5" w14:textId="77777777" w:rsidTr="00112112">
        <w:trPr>
          <w:trHeight w:val="283"/>
        </w:trPr>
        <w:tc>
          <w:tcPr>
            <w:tcW w:w="3686" w:type="dxa"/>
          </w:tcPr>
          <w:p w14:paraId="4A7112FF" w14:textId="77777777" w:rsidR="00BC2B06" w:rsidRPr="00E73459" w:rsidRDefault="00BC2B06" w:rsidP="00112112">
            <w:pPr>
              <w:pStyle w:val="Pa16"/>
              <w:spacing w:before="40" w:after="40" w:line="240" w:lineRule="auto"/>
              <w:rPr>
                <w:rFonts w:asciiTheme="minorHAnsi" w:hAnsiTheme="minorHAnsi" w:cs="Source Sans Pro Light"/>
                <w:color w:val="000000"/>
                <w:sz w:val="18"/>
                <w:szCs w:val="18"/>
              </w:rPr>
            </w:pPr>
            <w:r w:rsidRPr="00E73459">
              <w:rPr>
                <w:rFonts w:asciiTheme="minorHAnsi" w:hAnsiTheme="minorHAnsi" w:cs="Source Sans Pro Light"/>
                <w:color w:val="000000"/>
                <w:sz w:val="18"/>
                <w:szCs w:val="18"/>
              </w:rPr>
              <w:t xml:space="preserve">Other Revenue </w:t>
            </w:r>
          </w:p>
        </w:tc>
        <w:tc>
          <w:tcPr>
            <w:tcW w:w="850" w:type="dxa"/>
          </w:tcPr>
          <w:p w14:paraId="6EF29800" w14:textId="77777777" w:rsidR="00BC2B06" w:rsidRPr="007D790C" w:rsidRDefault="00BC2B06" w:rsidP="00112112">
            <w:pPr>
              <w:pStyle w:val="Pa21"/>
              <w:spacing w:before="40" w:after="40" w:line="240" w:lineRule="auto"/>
              <w:jc w:val="center"/>
              <w:rPr>
                <w:rFonts w:asciiTheme="minorHAnsi" w:hAnsiTheme="minorHAnsi" w:cs="Source Sans Pro Light"/>
                <w:color w:val="000000"/>
                <w:sz w:val="18"/>
                <w:szCs w:val="18"/>
              </w:rPr>
            </w:pPr>
            <w:r>
              <w:rPr>
                <w:rFonts w:asciiTheme="minorHAnsi" w:hAnsiTheme="minorHAnsi" w:cs="Source Sans Pro Light"/>
                <w:color w:val="000000"/>
                <w:sz w:val="18"/>
                <w:szCs w:val="18"/>
              </w:rPr>
              <w:t>8</w:t>
            </w:r>
          </w:p>
        </w:tc>
        <w:tc>
          <w:tcPr>
            <w:tcW w:w="1701" w:type="dxa"/>
            <w:tcBorders>
              <w:bottom w:val="single" w:sz="4" w:space="0" w:color="auto"/>
            </w:tcBorders>
          </w:tcPr>
          <w:p w14:paraId="6BBE3042" w14:textId="77777777" w:rsidR="00BC2B06" w:rsidRPr="004E2EA1" w:rsidRDefault="00BC2B06" w:rsidP="00112112">
            <w:pPr>
              <w:pStyle w:val="Pa17"/>
              <w:spacing w:before="40" w:after="40" w:line="240" w:lineRule="auto"/>
              <w:jc w:val="right"/>
              <w:rPr>
                <w:rFonts w:asciiTheme="minorHAnsi" w:hAnsiTheme="minorHAnsi" w:cs="Source Sans Pro SemiBold"/>
                <w:bCs/>
                <w:sz w:val="18"/>
                <w:szCs w:val="18"/>
              </w:rPr>
            </w:pPr>
            <w:r w:rsidRPr="004E2EA1">
              <w:rPr>
                <w:rFonts w:asciiTheme="minorHAnsi" w:hAnsiTheme="minorHAnsi" w:cs="Source Sans Pro SemiBold"/>
                <w:bCs/>
                <w:sz w:val="18"/>
                <w:szCs w:val="18"/>
              </w:rPr>
              <w:t>3,724</w:t>
            </w:r>
          </w:p>
        </w:tc>
        <w:tc>
          <w:tcPr>
            <w:tcW w:w="1701" w:type="dxa"/>
            <w:tcBorders>
              <w:bottom w:val="single" w:sz="4" w:space="0" w:color="auto"/>
            </w:tcBorders>
          </w:tcPr>
          <w:p w14:paraId="7A4E4258" w14:textId="77777777" w:rsidR="00BC2B06" w:rsidRPr="00A4282D" w:rsidRDefault="00BC2B06" w:rsidP="00112112">
            <w:pPr>
              <w:pStyle w:val="Pa17"/>
              <w:spacing w:before="40" w:after="40" w:line="240" w:lineRule="auto"/>
              <w:jc w:val="right"/>
              <w:rPr>
                <w:rFonts w:asciiTheme="minorHAnsi" w:hAnsiTheme="minorHAnsi" w:cs="Source Sans Pro Light"/>
                <w:sz w:val="18"/>
                <w:szCs w:val="18"/>
                <w:highlight w:val="yellow"/>
              </w:rPr>
            </w:pPr>
            <w:r>
              <w:rPr>
                <w:rFonts w:asciiTheme="minorHAnsi" w:hAnsiTheme="minorHAnsi" w:cs="Source Sans Pro Light"/>
                <w:sz w:val="18"/>
                <w:szCs w:val="18"/>
              </w:rPr>
              <w:t>5,281</w:t>
            </w:r>
            <w:r w:rsidRPr="0025004D">
              <w:rPr>
                <w:rFonts w:asciiTheme="minorHAnsi" w:hAnsiTheme="minorHAnsi" w:cs="Source Sans Pro Light"/>
                <w:sz w:val="18"/>
                <w:szCs w:val="18"/>
              </w:rPr>
              <w:t xml:space="preserve"> </w:t>
            </w:r>
          </w:p>
        </w:tc>
        <w:tc>
          <w:tcPr>
            <w:tcW w:w="1701" w:type="dxa"/>
            <w:tcBorders>
              <w:bottom w:val="single" w:sz="4" w:space="0" w:color="auto"/>
            </w:tcBorders>
          </w:tcPr>
          <w:p w14:paraId="2754193D" w14:textId="77777777" w:rsidR="00BC2B06" w:rsidRPr="000119DA" w:rsidRDefault="00BC2B06" w:rsidP="00112112">
            <w:pPr>
              <w:pStyle w:val="Pa17"/>
              <w:spacing w:before="40" w:after="40" w:line="240" w:lineRule="auto"/>
              <w:jc w:val="right"/>
              <w:rPr>
                <w:rFonts w:asciiTheme="minorHAnsi" w:hAnsiTheme="minorHAnsi" w:cs="Source Sans Pro SemiBold"/>
                <w:bCs/>
                <w:sz w:val="18"/>
                <w:szCs w:val="18"/>
              </w:rPr>
            </w:pPr>
            <w:r>
              <w:rPr>
                <w:rFonts w:asciiTheme="minorHAnsi" w:hAnsiTheme="minorHAnsi" w:cs="Source Sans Pro SemiBold"/>
                <w:bCs/>
                <w:sz w:val="18"/>
                <w:szCs w:val="18"/>
              </w:rPr>
              <w:t>5,766</w:t>
            </w:r>
          </w:p>
        </w:tc>
      </w:tr>
      <w:tr w:rsidR="00BC2B06" w:rsidRPr="00E73459" w14:paraId="66194E8C" w14:textId="77777777" w:rsidTr="00112112">
        <w:trPr>
          <w:trHeight w:val="283"/>
        </w:trPr>
        <w:tc>
          <w:tcPr>
            <w:tcW w:w="3686" w:type="dxa"/>
          </w:tcPr>
          <w:p w14:paraId="52B98A00" w14:textId="77777777" w:rsidR="00BC2B06" w:rsidRPr="00E73459" w:rsidRDefault="00BC2B06" w:rsidP="00112112">
            <w:pPr>
              <w:pStyle w:val="Pa16"/>
              <w:spacing w:before="40" w:after="40" w:line="240" w:lineRule="auto"/>
              <w:rPr>
                <w:rFonts w:asciiTheme="minorHAnsi" w:hAnsiTheme="minorHAnsi" w:cs="Source Sans Pro Light"/>
                <w:color w:val="000000"/>
                <w:sz w:val="18"/>
                <w:szCs w:val="18"/>
              </w:rPr>
            </w:pPr>
          </w:p>
        </w:tc>
        <w:tc>
          <w:tcPr>
            <w:tcW w:w="850" w:type="dxa"/>
          </w:tcPr>
          <w:p w14:paraId="32F00A87" w14:textId="77777777" w:rsidR="00BC2B06" w:rsidRPr="00E73459" w:rsidRDefault="00BC2B06" w:rsidP="00112112">
            <w:pPr>
              <w:pStyle w:val="Pa21"/>
              <w:spacing w:before="40" w:after="40" w:line="240" w:lineRule="auto"/>
              <w:jc w:val="center"/>
              <w:rPr>
                <w:rFonts w:asciiTheme="minorHAnsi" w:hAnsiTheme="minorHAnsi" w:cs="Source Sans Pro Light"/>
                <w:color w:val="000000"/>
                <w:sz w:val="18"/>
                <w:szCs w:val="18"/>
              </w:rPr>
            </w:pPr>
          </w:p>
        </w:tc>
        <w:tc>
          <w:tcPr>
            <w:tcW w:w="1701" w:type="dxa"/>
            <w:tcBorders>
              <w:top w:val="single" w:sz="4" w:space="0" w:color="auto"/>
              <w:bottom w:val="single" w:sz="4" w:space="0" w:color="auto"/>
            </w:tcBorders>
          </w:tcPr>
          <w:p w14:paraId="3DD09F6E" w14:textId="77777777" w:rsidR="00BC2B06" w:rsidRPr="004E2EA1" w:rsidRDefault="00BC2B06" w:rsidP="00112112">
            <w:pPr>
              <w:pStyle w:val="Pa17"/>
              <w:spacing w:before="40" w:after="40" w:line="240" w:lineRule="auto"/>
              <w:jc w:val="right"/>
              <w:rPr>
                <w:rFonts w:asciiTheme="minorHAnsi" w:hAnsiTheme="minorHAnsi" w:cs="Source Sans Pro SemiBold"/>
                <w:bCs/>
                <w:sz w:val="18"/>
                <w:szCs w:val="18"/>
              </w:rPr>
            </w:pPr>
            <w:r>
              <w:rPr>
                <w:rFonts w:asciiTheme="minorHAnsi" w:hAnsiTheme="minorHAnsi" w:cs="Source Sans Pro SemiBold"/>
                <w:bCs/>
                <w:sz w:val="18"/>
                <w:szCs w:val="18"/>
              </w:rPr>
              <w:t>3,724</w:t>
            </w:r>
          </w:p>
        </w:tc>
        <w:tc>
          <w:tcPr>
            <w:tcW w:w="1701" w:type="dxa"/>
            <w:tcBorders>
              <w:top w:val="single" w:sz="4" w:space="0" w:color="auto"/>
              <w:bottom w:val="single" w:sz="4" w:space="0" w:color="auto"/>
            </w:tcBorders>
          </w:tcPr>
          <w:p w14:paraId="07811642" w14:textId="77777777" w:rsidR="00BC2B06" w:rsidRPr="00A4282D" w:rsidRDefault="00BC2B06" w:rsidP="00112112">
            <w:pPr>
              <w:pStyle w:val="Pa17"/>
              <w:spacing w:before="40" w:after="40" w:line="240" w:lineRule="auto"/>
              <w:jc w:val="right"/>
              <w:rPr>
                <w:rFonts w:asciiTheme="minorHAnsi" w:hAnsiTheme="minorHAnsi" w:cs="Source Sans Pro Light"/>
                <w:sz w:val="18"/>
                <w:szCs w:val="18"/>
                <w:highlight w:val="yellow"/>
              </w:rPr>
            </w:pPr>
            <w:r>
              <w:rPr>
                <w:rFonts w:asciiTheme="minorHAnsi" w:hAnsiTheme="minorHAnsi" w:cs="Source Sans Pro Light"/>
                <w:sz w:val="18"/>
                <w:szCs w:val="18"/>
              </w:rPr>
              <w:t>5,281</w:t>
            </w:r>
          </w:p>
        </w:tc>
        <w:tc>
          <w:tcPr>
            <w:tcW w:w="1701" w:type="dxa"/>
            <w:tcBorders>
              <w:top w:val="single" w:sz="4" w:space="0" w:color="auto"/>
              <w:bottom w:val="single" w:sz="4" w:space="0" w:color="auto"/>
            </w:tcBorders>
          </w:tcPr>
          <w:p w14:paraId="7E3F868A" w14:textId="77777777" w:rsidR="00BC2B06" w:rsidRPr="000119DA" w:rsidRDefault="00BC2B06" w:rsidP="00112112">
            <w:pPr>
              <w:pStyle w:val="Pa17"/>
              <w:spacing w:before="40" w:after="40" w:line="240" w:lineRule="auto"/>
              <w:jc w:val="right"/>
              <w:rPr>
                <w:rFonts w:asciiTheme="minorHAnsi" w:hAnsiTheme="minorHAnsi" w:cs="Source Sans Pro SemiBold"/>
                <w:bCs/>
                <w:sz w:val="18"/>
                <w:szCs w:val="18"/>
              </w:rPr>
            </w:pPr>
            <w:r>
              <w:rPr>
                <w:rFonts w:asciiTheme="minorHAnsi" w:hAnsiTheme="minorHAnsi" w:cs="Source Sans Pro SemiBold"/>
                <w:bCs/>
                <w:sz w:val="18"/>
                <w:szCs w:val="18"/>
              </w:rPr>
              <w:t>5,766</w:t>
            </w:r>
          </w:p>
        </w:tc>
      </w:tr>
      <w:tr w:rsidR="00BC2B06" w:rsidRPr="00E73459" w14:paraId="1815B38A" w14:textId="77777777" w:rsidTr="00112112">
        <w:trPr>
          <w:trHeight w:val="283"/>
        </w:trPr>
        <w:tc>
          <w:tcPr>
            <w:tcW w:w="3686" w:type="dxa"/>
          </w:tcPr>
          <w:p w14:paraId="73E738C8" w14:textId="77777777" w:rsidR="00BC2B06" w:rsidRPr="00E73459" w:rsidRDefault="00BC2B06" w:rsidP="00112112">
            <w:pPr>
              <w:pStyle w:val="Pa16"/>
              <w:spacing w:before="40" w:after="40" w:line="240" w:lineRule="auto"/>
              <w:rPr>
                <w:rFonts w:asciiTheme="minorHAnsi" w:hAnsiTheme="minorHAnsi" w:cs="Source Sans Pro Light"/>
                <w:color w:val="000000"/>
                <w:sz w:val="18"/>
                <w:szCs w:val="18"/>
              </w:rPr>
            </w:pPr>
          </w:p>
        </w:tc>
        <w:tc>
          <w:tcPr>
            <w:tcW w:w="850" w:type="dxa"/>
          </w:tcPr>
          <w:p w14:paraId="087A4E64" w14:textId="77777777" w:rsidR="00BC2B06" w:rsidRPr="00E73459" w:rsidRDefault="00BC2B06" w:rsidP="00112112">
            <w:pPr>
              <w:pStyle w:val="Pa21"/>
              <w:spacing w:before="40" w:after="40" w:line="240" w:lineRule="auto"/>
              <w:jc w:val="center"/>
              <w:rPr>
                <w:rFonts w:asciiTheme="minorHAnsi" w:hAnsiTheme="minorHAnsi" w:cs="Source Sans Pro Light"/>
                <w:color w:val="000000"/>
                <w:sz w:val="18"/>
                <w:szCs w:val="18"/>
              </w:rPr>
            </w:pPr>
          </w:p>
        </w:tc>
        <w:tc>
          <w:tcPr>
            <w:tcW w:w="1701" w:type="dxa"/>
            <w:tcBorders>
              <w:top w:val="single" w:sz="4" w:space="0" w:color="auto"/>
            </w:tcBorders>
          </w:tcPr>
          <w:p w14:paraId="571DFE03" w14:textId="77777777" w:rsidR="00BC2B06" w:rsidRPr="008A5739" w:rsidRDefault="00BC2B06" w:rsidP="00112112">
            <w:pPr>
              <w:pStyle w:val="Pa17"/>
              <w:spacing w:before="40" w:after="40" w:line="240" w:lineRule="auto"/>
              <w:jc w:val="right"/>
              <w:rPr>
                <w:rFonts w:asciiTheme="minorHAnsi" w:hAnsiTheme="minorHAnsi" w:cs="Source Sans Pro SemiBold"/>
                <w:b/>
                <w:bCs/>
                <w:sz w:val="18"/>
                <w:szCs w:val="18"/>
              </w:rPr>
            </w:pPr>
          </w:p>
        </w:tc>
        <w:tc>
          <w:tcPr>
            <w:tcW w:w="1701" w:type="dxa"/>
            <w:tcBorders>
              <w:top w:val="single" w:sz="4" w:space="0" w:color="auto"/>
            </w:tcBorders>
          </w:tcPr>
          <w:p w14:paraId="34A68EF5" w14:textId="77777777" w:rsidR="00BC2B06" w:rsidRPr="008A5739" w:rsidRDefault="00BC2B06" w:rsidP="00112112">
            <w:pPr>
              <w:pStyle w:val="Pa17"/>
              <w:spacing w:before="40" w:after="40" w:line="240" w:lineRule="auto"/>
              <w:jc w:val="right"/>
              <w:rPr>
                <w:rFonts w:asciiTheme="minorHAnsi" w:hAnsiTheme="minorHAnsi" w:cs="Source Sans Pro Light"/>
                <w:sz w:val="18"/>
                <w:szCs w:val="18"/>
              </w:rPr>
            </w:pPr>
          </w:p>
        </w:tc>
        <w:tc>
          <w:tcPr>
            <w:tcW w:w="1701" w:type="dxa"/>
            <w:tcBorders>
              <w:top w:val="single" w:sz="4" w:space="0" w:color="auto"/>
            </w:tcBorders>
          </w:tcPr>
          <w:p w14:paraId="74C72CFC" w14:textId="77777777" w:rsidR="00BC2B06" w:rsidRPr="008A5739" w:rsidRDefault="00BC2B06" w:rsidP="00112112">
            <w:pPr>
              <w:pStyle w:val="Pa17"/>
              <w:spacing w:before="40" w:after="40" w:line="240" w:lineRule="auto"/>
              <w:jc w:val="right"/>
              <w:rPr>
                <w:rFonts w:asciiTheme="minorHAnsi" w:hAnsiTheme="minorHAnsi" w:cs="Source Sans Pro Light"/>
                <w:color w:val="000000"/>
                <w:sz w:val="18"/>
                <w:szCs w:val="18"/>
              </w:rPr>
            </w:pPr>
          </w:p>
        </w:tc>
      </w:tr>
      <w:tr w:rsidR="00BC2B06" w:rsidRPr="00E73459" w14:paraId="66E36E72" w14:textId="77777777" w:rsidTr="00112112">
        <w:trPr>
          <w:trHeight w:val="283"/>
        </w:trPr>
        <w:tc>
          <w:tcPr>
            <w:tcW w:w="9639" w:type="dxa"/>
            <w:gridSpan w:val="5"/>
          </w:tcPr>
          <w:p w14:paraId="13956F81" w14:textId="77777777" w:rsidR="00BC2B06" w:rsidRPr="008A5739" w:rsidRDefault="00BC2B06" w:rsidP="00112112">
            <w:pPr>
              <w:pStyle w:val="Pa16"/>
              <w:spacing w:before="40" w:after="40" w:line="240" w:lineRule="auto"/>
              <w:rPr>
                <w:rFonts w:asciiTheme="minorHAnsi" w:hAnsiTheme="minorHAnsi" w:cs="Source Sans Pro Light"/>
                <w:sz w:val="18"/>
                <w:szCs w:val="18"/>
              </w:rPr>
            </w:pPr>
            <w:r w:rsidRPr="008A5739">
              <w:rPr>
                <w:rFonts w:asciiTheme="minorHAnsi" w:hAnsiTheme="minorHAnsi" w:cs="Source Sans Pro Light"/>
                <w:i/>
                <w:iCs/>
                <w:sz w:val="18"/>
                <w:szCs w:val="18"/>
              </w:rPr>
              <w:t xml:space="preserve">Other Expenses </w:t>
            </w:r>
          </w:p>
        </w:tc>
      </w:tr>
      <w:tr w:rsidR="00BC2B06" w:rsidRPr="00E73459" w14:paraId="541C0B34" w14:textId="77777777" w:rsidTr="00112112">
        <w:trPr>
          <w:trHeight w:val="283"/>
        </w:trPr>
        <w:tc>
          <w:tcPr>
            <w:tcW w:w="3686" w:type="dxa"/>
          </w:tcPr>
          <w:p w14:paraId="3E10E94D" w14:textId="77777777" w:rsidR="00BC2B06" w:rsidRPr="00E73459" w:rsidRDefault="00BC2B06" w:rsidP="00112112">
            <w:pPr>
              <w:pStyle w:val="Pa16"/>
              <w:spacing w:before="40" w:after="40" w:line="240" w:lineRule="auto"/>
              <w:rPr>
                <w:rFonts w:asciiTheme="minorHAnsi" w:hAnsiTheme="minorHAnsi" w:cs="Source Sans Pro Light"/>
                <w:color w:val="000000"/>
                <w:sz w:val="18"/>
                <w:szCs w:val="18"/>
              </w:rPr>
            </w:pPr>
            <w:r w:rsidRPr="00E73459">
              <w:rPr>
                <w:rFonts w:asciiTheme="minorHAnsi" w:hAnsiTheme="minorHAnsi" w:cs="Source Sans Pro Light"/>
                <w:color w:val="000000"/>
                <w:sz w:val="18"/>
                <w:szCs w:val="18"/>
              </w:rPr>
              <w:t xml:space="preserve">Other Expenses </w:t>
            </w:r>
          </w:p>
        </w:tc>
        <w:tc>
          <w:tcPr>
            <w:tcW w:w="850" w:type="dxa"/>
          </w:tcPr>
          <w:p w14:paraId="29D2F94E" w14:textId="77777777" w:rsidR="00BC2B06" w:rsidRPr="00E73459" w:rsidRDefault="00BC2B06" w:rsidP="00112112">
            <w:pPr>
              <w:pStyle w:val="Pa21"/>
              <w:spacing w:before="40" w:after="40" w:line="240" w:lineRule="auto"/>
              <w:jc w:val="center"/>
              <w:rPr>
                <w:rFonts w:asciiTheme="minorHAnsi" w:hAnsiTheme="minorHAnsi" w:cs="Source Sans Pro Light"/>
                <w:color w:val="000000"/>
                <w:sz w:val="18"/>
                <w:szCs w:val="18"/>
              </w:rPr>
            </w:pPr>
            <w:r>
              <w:rPr>
                <w:rFonts w:asciiTheme="minorHAnsi" w:hAnsiTheme="minorHAnsi" w:cs="Source Sans Pro Light"/>
                <w:color w:val="000000"/>
                <w:sz w:val="18"/>
                <w:szCs w:val="18"/>
              </w:rPr>
              <w:t>8</w:t>
            </w:r>
            <w:r w:rsidRPr="00E73459">
              <w:rPr>
                <w:rFonts w:asciiTheme="minorHAnsi" w:hAnsiTheme="minorHAnsi" w:cs="Source Sans Pro Light"/>
                <w:color w:val="000000"/>
                <w:sz w:val="18"/>
                <w:szCs w:val="18"/>
              </w:rPr>
              <w:t xml:space="preserve"> </w:t>
            </w:r>
          </w:p>
        </w:tc>
        <w:tc>
          <w:tcPr>
            <w:tcW w:w="1701" w:type="dxa"/>
            <w:tcBorders>
              <w:top w:val="nil"/>
              <w:bottom w:val="nil"/>
            </w:tcBorders>
          </w:tcPr>
          <w:p w14:paraId="1DB2E002" w14:textId="77777777" w:rsidR="00BC2B06" w:rsidRPr="004E2EA1" w:rsidRDefault="00BC2B06" w:rsidP="00112112">
            <w:pPr>
              <w:pStyle w:val="Pa17"/>
              <w:spacing w:before="40" w:after="40" w:line="240" w:lineRule="auto"/>
              <w:jc w:val="right"/>
              <w:rPr>
                <w:rFonts w:asciiTheme="minorHAnsi" w:hAnsiTheme="minorHAnsi" w:cs="Source Sans Pro SemiBold"/>
                <w:bCs/>
                <w:sz w:val="18"/>
                <w:szCs w:val="18"/>
              </w:rPr>
            </w:pPr>
            <w:r>
              <w:rPr>
                <w:rFonts w:asciiTheme="minorHAnsi" w:hAnsiTheme="minorHAnsi" w:cs="Source Sans Pro SemiBold"/>
                <w:bCs/>
                <w:sz w:val="18"/>
                <w:szCs w:val="18"/>
              </w:rPr>
              <w:t>(2,724)</w:t>
            </w:r>
          </w:p>
        </w:tc>
        <w:tc>
          <w:tcPr>
            <w:tcW w:w="1701" w:type="dxa"/>
            <w:tcBorders>
              <w:top w:val="nil"/>
              <w:bottom w:val="nil"/>
            </w:tcBorders>
          </w:tcPr>
          <w:p w14:paraId="724868D1" w14:textId="77777777" w:rsidR="00BC2B06" w:rsidRPr="00A61323" w:rsidRDefault="00BC2B06" w:rsidP="00112112">
            <w:pPr>
              <w:pStyle w:val="Pa17"/>
              <w:spacing w:before="40" w:after="40" w:line="240" w:lineRule="auto"/>
              <w:jc w:val="right"/>
              <w:rPr>
                <w:rFonts w:asciiTheme="minorHAnsi" w:hAnsiTheme="minorHAnsi" w:cs="Source Sans Pro Light"/>
                <w:sz w:val="18"/>
                <w:szCs w:val="18"/>
              </w:rPr>
            </w:pPr>
            <w:r w:rsidRPr="00A61323">
              <w:rPr>
                <w:rFonts w:asciiTheme="minorHAnsi" w:hAnsiTheme="minorHAnsi" w:cs="Source Sans Pro Light"/>
                <w:sz w:val="18"/>
                <w:szCs w:val="18"/>
              </w:rPr>
              <w:t xml:space="preserve">(2,551) </w:t>
            </w:r>
          </w:p>
        </w:tc>
        <w:tc>
          <w:tcPr>
            <w:tcW w:w="1701" w:type="dxa"/>
            <w:tcBorders>
              <w:top w:val="nil"/>
              <w:bottom w:val="nil"/>
            </w:tcBorders>
          </w:tcPr>
          <w:p w14:paraId="5EEA0DB0" w14:textId="77777777" w:rsidR="00BC2B06" w:rsidRPr="004F224D" w:rsidRDefault="00BC2B06" w:rsidP="00112112">
            <w:pPr>
              <w:pStyle w:val="Pa17"/>
              <w:spacing w:before="40" w:after="40" w:line="240" w:lineRule="auto"/>
              <w:jc w:val="right"/>
              <w:rPr>
                <w:rFonts w:asciiTheme="minorHAnsi" w:hAnsiTheme="minorHAnsi" w:cs="Source Sans Pro SemiBold"/>
                <w:bCs/>
                <w:sz w:val="18"/>
                <w:szCs w:val="18"/>
              </w:rPr>
            </w:pPr>
            <w:r w:rsidRPr="004F224D">
              <w:rPr>
                <w:rFonts w:asciiTheme="minorHAnsi" w:hAnsiTheme="minorHAnsi" w:cs="Source Sans Pro SemiBold"/>
                <w:bCs/>
                <w:sz w:val="18"/>
                <w:szCs w:val="18"/>
              </w:rPr>
              <w:t>(2,725)</w:t>
            </w:r>
          </w:p>
        </w:tc>
      </w:tr>
      <w:tr w:rsidR="00BC2B06" w:rsidRPr="00E73459" w14:paraId="662ED3AF" w14:textId="77777777" w:rsidTr="00112112">
        <w:trPr>
          <w:trHeight w:val="283"/>
        </w:trPr>
        <w:tc>
          <w:tcPr>
            <w:tcW w:w="3686" w:type="dxa"/>
          </w:tcPr>
          <w:p w14:paraId="52E6A3CE" w14:textId="77777777" w:rsidR="00BC2B06" w:rsidRPr="00E73459" w:rsidRDefault="00BC2B06" w:rsidP="00112112">
            <w:pPr>
              <w:pStyle w:val="Pa16"/>
              <w:spacing w:before="40" w:after="40" w:line="240" w:lineRule="auto"/>
              <w:rPr>
                <w:rFonts w:asciiTheme="minorHAnsi" w:hAnsiTheme="minorHAnsi" w:cs="Source Sans Pro Light"/>
                <w:color w:val="000000"/>
                <w:sz w:val="18"/>
                <w:szCs w:val="18"/>
              </w:rPr>
            </w:pPr>
          </w:p>
        </w:tc>
        <w:tc>
          <w:tcPr>
            <w:tcW w:w="850" w:type="dxa"/>
          </w:tcPr>
          <w:p w14:paraId="7526EE79" w14:textId="77777777" w:rsidR="00BC2B06" w:rsidRPr="00E73459" w:rsidRDefault="00BC2B06" w:rsidP="00112112">
            <w:pPr>
              <w:pStyle w:val="Pa21"/>
              <w:spacing w:before="40" w:after="40" w:line="240" w:lineRule="auto"/>
              <w:jc w:val="center"/>
              <w:rPr>
                <w:rFonts w:asciiTheme="minorHAnsi" w:hAnsiTheme="minorHAnsi" w:cs="Source Sans Pro Light"/>
                <w:color w:val="000000"/>
                <w:sz w:val="18"/>
                <w:szCs w:val="18"/>
              </w:rPr>
            </w:pPr>
          </w:p>
        </w:tc>
        <w:tc>
          <w:tcPr>
            <w:tcW w:w="1701" w:type="dxa"/>
            <w:tcBorders>
              <w:top w:val="single" w:sz="4" w:space="0" w:color="auto"/>
              <w:bottom w:val="single" w:sz="4" w:space="0" w:color="auto"/>
            </w:tcBorders>
          </w:tcPr>
          <w:p w14:paraId="71979396" w14:textId="77777777" w:rsidR="00BC2B06" w:rsidRPr="004E2EA1" w:rsidRDefault="00BC2B06" w:rsidP="00112112">
            <w:pPr>
              <w:pStyle w:val="Pa17"/>
              <w:spacing w:before="40" w:after="40" w:line="240" w:lineRule="auto"/>
              <w:jc w:val="right"/>
              <w:rPr>
                <w:rFonts w:asciiTheme="minorHAnsi" w:hAnsiTheme="minorHAnsi" w:cs="Source Sans Pro SemiBold"/>
                <w:sz w:val="18"/>
                <w:szCs w:val="18"/>
              </w:rPr>
            </w:pPr>
            <w:r>
              <w:rPr>
                <w:rFonts w:asciiTheme="minorHAnsi" w:hAnsiTheme="minorHAnsi" w:cs="Source Sans Pro SemiBold"/>
                <w:sz w:val="18"/>
                <w:szCs w:val="18"/>
              </w:rPr>
              <w:t>(2,724)</w:t>
            </w:r>
          </w:p>
        </w:tc>
        <w:tc>
          <w:tcPr>
            <w:tcW w:w="1701" w:type="dxa"/>
            <w:tcBorders>
              <w:top w:val="single" w:sz="4" w:space="0" w:color="auto"/>
              <w:bottom w:val="single" w:sz="4" w:space="0" w:color="auto"/>
            </w:tcBorders>
          </w:tcPr>
          <w:p w14:paraId="5F05D69B" w14:textId="77777777" w:rsidR="00BC2B06" w:rsidRPr="00A61323" w:rsidRDefault="00BC2B06" w:rsidP="00112112">
            <w:pPr>
              <w:pStyle w:val="Pa17"/>
              <w:spacing w:before="40" w:after="40" w:line="240" w:lineRule="auto"/>
              <w:jc w:val="right"/>
              <w:rPr>
                <w:rFonts w:asciiTheme="minorHAnsi" w:hAnsiTheme="minorHAnsi" w:cs="Source Sans Pro Light"/>
                <w:sz w:val="18"/>
                <w:szCs w:val="18"/>
              </w:rPr>
            </w:pPr>
            <w:r w:rsidRPr="00A61323">
              <w:rPr>
                <w:rFonts w:asciiTheme="minorHAnsi" w:hAnsiTheme="minorHAnsi" w:cs="Source Sans Pro Light"/>
                <w:sz w:val="18"/>
                <w:szCs w:val="18"/>
              </w:rPr>
              <w:t>(2,551)</w:t>
            </w:r>
          </w:p>
        </w:tc>
        <w:tc>
          <w:tcPr>
            <w:tcW w:w="1701" w:type="dxa"/>
            <w:tcBorders>
              <w:top w:val="single" w:sz="4" w:space="0" w:color="auto"/>
              <w:bottom w:val="single" w:sz="4" w:space="0" w:color="auto"/>
            </w:tcBorders>
          </w:tcPr>
          <w:p w14:paraId="7E06CE8C" w14:textId="77777777" w:rsidR="00BC2B06" w:rsidRPr="004F224D" w:rsidRDefault="00BC2B06" w:rsidP="00112112">
            <w:pPr>
              <w:pStyle w:val="Pa17"/>
              <w:spacing w:before="40" w:after="40" w:line="240" w:lineRule="auto"/>
              <w:jc w:val="right"/>
              <w:rPr>
                <w:rFonts w:asciiTheme="minorHAnsi" w:hAnsiTheme="minorHAnsi" w:cs="Source Sans Pro SemiBold"/>
                <w:bCs/>
                <w:sz w:val="18"/>
                <w:szCs w:val="18"/>
              </w:rPr>
            </w:pPr>
            <w:r w:rsidRPr="004F224D">
              <w:rPr>
                <w:rFonts w:asciiTheme="minorHAnsi" w:hAnsiTheme="minorHAnsi" w:cs="Source Sans Pro SemiBold"/>
                <w:bCs/>
                <w:sz w:val="18"/>
                <w:szCs w:val="18"/>
              </w:rPr>
              <w:t>(2,725)</w:t>
            </w:r>
          </w:p>
        </w:tc>
      </w:tr>
      <w:tr w:rsidR="00BC2B06" w:rsidRPr="00E73459" w14:paraId="607BA7EA" w14:textId="77777777" w:rsidTr="00112112">
        <w:trPr>
          <w:trHeight w:val="283"/>
        </w:trPr>
        <w:tc>
          <w:tcPr>
            <w:tcW w:w="3686" w:type="dxa"/>
          </w:tcPr>
          <w:p w14:paraId="2D7BC01C" w14:textId="77777777" w:rsidR="00BC2B06" w:rsidRPr="00E73459" w:rsidRDefault="00BC2B06" w:rsidP="00112112">
            <w:pPr>
              <w:pStyle w:val="Pa16"/>
              <w:spacing w:before="40" w:after="40" w:line="240" w:lineRule="auto"/>
              <w:rPr>
                <w:rFonts w:asciiTheme="minorHAnsi" w:hAnsiTheme="minorHAnsi" w:cs="Source Sans Pro Light"/>
                <w:color w:val="000000"/>
                <w:sz w:val="18"/>
                <w:szCs w:val="18"/>
              </w:rPr>
            </w:pPr>
          </w:p>
        </w:tc>
        <w:tc>
          <w:tcPr>
            <w:tcW w:w="850" w:type="dxa"/>
          </w:tcPr>
          <w:p w14:paraId="7F85BC59" w14:textId="77777777" w:rsidR="00BC2B06" w:rsidRPr="00E73459" w:rsidRDefault="00BC2B06" w:rsidP="00112112">
            <w:pPr>
              <w:pStyle w:val="Pa21"/>
              <w:spacing w:before="40" w:after="40" w:line="240" w:lineRule="auto"/>
              <w:jc w:val="center"/>
              <w:rPr>
                <w:rFonts w:asciiTheme="minorHAnsi" w:hAnsiTheme="minorHAnsi" w:cs="Source Sans Pro Light"/>
                <w:color w:val="000000"/>
                <w:sz w:val="18"/>
                <w:szCs w:val="18"/>
              </w:rPr>
            </w:pPr>
          </w:p>
        </w:tc>
        <w:tc>
          <w:tcPr>
            <w:tcW w:w="1701" w:type="dxa"/>
            <w:tcBorders>
              <w:top w:val="single" w:sz="4" w:space="0" w:color="auto"/>
            </w:tcBorders>
          </w:tcPr>
          <w:p w14:paraId="48979BCA" w14:textId="77777777" w:rsidR="00BC2B06" w:rsidRPr="00E73459" w:rsidRDefault="00BC2B06" w:rsidP="00112112">
            <w:pPr>
              <w:pStyle w:val="Pa17"/>
              <w:spacing w:before="40" w:after="40" w:line="240" w:lineRule="auto"/>
              <w:jc w:val="right"/>
              <w:rPr>
                <w:rFonts w:asciiTheme="minorHAnsi" w:hAnsiTheme="minorHAnsi" w:cs="Source Sans Pro SemiBold"/>
                <w:b/>
                <w:bCs/>
                <w:color w:val="000000"/>
                <w:sz w:val="18"/>
                <w:szCs w:val="18"/>
              </w:rPr>
            </w:pPr>
          </w:p>
        </w:tc>
        <w:tc>
          <w:tcPr>
            <w:tcW w:w="1701" w:type="dxa"/>
            <w:tcBorders>
              <w:top w:val="single" w:sz="4" w:space="0" w:color="auto"/>
            </w:tcBorders>
          </w:tcPr>
          <w:p w14:paraId="7B407F27" w14:textId="77777777" w:rsidR="00BC2B06" w:rsidRPr="00677956" w:rsidRDefault="00BC2B06" w:rsidP="00112112">
            <w:pPr>
              <w:pStyle w:val="Pa17"/>
              <w:spacing w:before="40" w:after="40" w:line="240" w:lineRule="auto"/>
              <w:jc w:val="right"/>
              <w:rPr>
                <w:rFonts w:asciiTheme="minorHAnsi" w:hAnsiTheme="minorHAnsi" w:cs="Source Sans Pro Light"/>
                <w:color w:val="000000"/>
                <w:sz w:val="18"/>
                <w:szCs w:val="18"/>
              </w:rPr>
            </w:pPr>
          </w:p>
        </w:tc>
        <w:tc>
          <w:tcPr>
            <w:tcW w:w="1701" w:type="dxa"/>
            <w:tcBorders>
              <w:top w:val="single" w:sz="4" w:space="0" w:color="auto"/>
            </w:tcBorders>
          </w:tcPr>
          <w:p w14:paraId="745AF526" w14:textId="77777777" w:rsidR="00BC2B06" w:rsidRPr="008A5739" w:rsidRDefault="00BC2B06" w:rsidP="00112112">
            <w:pPr>
              <w:pStyle w:val="Pa17"/>
              <w:spacing w:before="40" w:after="40" w:line="240" w:lineRule="auto"/>
              <w:jc w:val="right"/>
              <w:rPr>
                <w:rFonts w:asciiTheme="minorHAnsi" w:hAnsiTheme="minorHAnsi" w:cs="Source Sans Pro Light"/>
                <w:color w:val="000000"/>
                <w:sz w:val="18"/>
                <w:szCs w:val="18"/>
              </w:rPr>
            </w:pPr>
          </w:p>
        </w:tc>
      </w:tr>
      <w:tr w:rsidR="00BC2B06" w:rsidRPr="00E73459" w14:paraId="41E83B7F" w14:textId="77777777" w:rsidTr="00112112">
        <w:trPr>
          <w:trHeight w:val="283"/>
        </w:trPr>
        <w:tc>
          <w:tcPr>
            <w:tcW w:w="9639" w:type="dxa"/>
            <w:gridSpan w:val="5"/>
          </w:tcPr>
          <w:p w14:paraId="02E5B89E" w14:textId="77777777" w:rsidR="00BC2B06" w:rsidRPr="008A5739" w:rsidRDefault="00BC2B06" w:rsidP="00112112">
            <w:pPr>
              <w:pStyle w:val="Pa16"/>
              <w:spacing w:before="40" w:after="40" w:line="240" w:lineRule="auto"/>
              <w:rPr>
                <w:rFonts w:asciiTheme="minorHAnsi" w:hAnsiTheme="minorHAnsi" w:cs="Source Sans Pro Light"/>
                <w:color w:val="000000"/>
                <w:sz w:val="18"/>
                <w:szCs w:val="18"/>
              </w:rPr>
            </w:pPr>
            <w:r w:rsidRPr="008A5739">
              <w:rPr>
                <w:rFonts w:asciiTheme="minorHAnsi" w:hAnsiTheme="minorHAnsi" w:cs="Source Sans Pro Light"/>
                <w:i/>
                <w:iCs/>
                <w:color w:val="000000"/>
                <w:sz w:val="18"/>
                <w:szCs w:val="18"/>
              </w:rPr>
              <w:t xml:space="preserve">General and Administration </w:t>
            </w:r>
            <w:r>
              <w:rPr>
                <w:rFonts w:asciiTheme="minorHAnsi" w:hAnsiTheme="minorHAnsi" w:cs="Source Sans Pro Light"/>
                <w:i/>
                <w:iCs/>
                <w:color w:val="000000"/>
                <w:sz w:val="18"/>
                <w:szCs w:val="18"/>
              </w:rPr>
              <w:t>Expenses</w:t>
            </w:r>
          </w:p>
        </w:tc>
      </w:tr>
      <w:tr w:rsidR="00BC2B06" w:rsidRPr="00E73459" w14:paraId="1CCF21D0" w14:textId="77777777" w:rsidTr="00112112">
        <w:trPr>
          <w:trHeight w:val="283"/>
        </w:trPr>
        <w:tc>
          <w:tcPr>
            <w:tcW w:w="3686" w:type="dxa"/>
          </w:tcPr>
          <w:p w14:paraId="053F5687" w14:textId="77777777" w:rsidR="00BC2B06" w:rsidRPr="00E73459" w:rsidRDefault="00BC2B06" w:rsidP="00112112">
            <w:pPr>
              <w:pStyle w:val="Pa16"/>
              <w:spacing w:before="40" w:after="40" w:line="240" w:lineRule="auto"/>
              <w:rPr>
                <w:rFonts w:asciiTheme="minorHAnsi" w:hAnsiTheme="minorHAnsi" w:cs="Source Sans Pro Light"/>
                <w:color w:val="000000"/>
                <w:sz w:val="18"/>
                <w:szCs w:val="18"/>
              </w:rPr>
            </w:pPr>
            <w:r>
              <w:rPr>
                <w:rFonts w:asciiTheme="minorHAnsi" w:hAnsiTheme="minorHAnsi" w:cs="Source Sans Pro Light"/>
                <w:color w:val="000000"/>
                <w:sz w:val="18"/>
                <w:szCs w:val="18"/>
              </w:rPr>
              <w:t xml:space="preserve">Employee and Superannuation </w:t>
            </w:r>
            <w:r w:rsidRPr="00E73459">
              <w:rPr>
                <w:rFonts w:asciiTheme="minorHAnsi" w:hAnsiTheme="minorHAnsi" w:cs="Source Sans Pro Light"/>
                <w:color w:val="000000"/>
                <w:sz w:val="18"/>
                <w:szCs w:val="18"/>
              </w:rPr>
              <w:t xml:space="preserve">Expenses </w:t>
            </w:r>
          </w:p>
        </w:tc>
        <w:tc>
          <w:tcPr>
            <w:tcW w:w="850" w:type="dxa"/>
          </w:tcPr>
          <w:p w14:paraId="69E725EC" w14:textId="77777777" w:rsidR="00BC2B06" w:rsidRPr="007D790C" w:rsidRDefault="00BC2B06" w:rsidP="00112112">
            <w:pPr>
              <w:pStyle w:val="Pa21"/>
              <w:spacing w:before="40" w:after="40" w:line="240" w:lineRule="auto"/>
              <w:jc w:val="center"/>
              <w:rPr>
                <w:rFonts w:asciiTheme="minorHAnsi" w:hAnsiTheme="minorHAnsi" w:cs="Source Sans Pro Light"/>
                <w:color w:val="000000"/>
                <w:sz w:val="18"/>
                <w:szCs w:val="18"/>
              </w:rPr>
            </w:pPr>
            <w:r>
              <w:rPr>
                <w:rFonts w:asciiTheme="minorHAnsi" w:hAnsiTheme="minorHAnsi" w:cs="Source Sans Pro Light"/>
                <w:color w:val="000000"/>
                <w:sz w:val="18"/>
                <w:szCs w:val="18"/>
              </w:rPr>
              <w:t>9</w:t>
            </w:r>
            <w:r w:rsidRPr="007D790C">
              <w:rPr>
                <w:rFonts w:asciiTheme="minorHAnsi" w:hAnsiTheme="minorHAnsi" w:cs="Source Sans Pro Light"/>
                <w:color w:val="000000"/>
                <w:sz w:val="18"/>
                <w:szCs w:val="18"/>
              </w:rPr>
              <w:t xml:space="preserve"> </w:t>
            </w:r>
          </w:p>
        </w:tc>
        <w:tc>
          <w:tcPr>
            <w:tcW w:w="1701" w:type="dxa"/>
          </w:tcPr>
          <w:p w14:paraId="63A6C75E" w14:textId="77777777" w:rsidR="00BC2B06" w:rsidRPr="00095298" w:rsidRDefault="00BC2B06" w:rsidP="00112112">
            <w:pPr>
              <w:pStyle w:val="Pa17"/>
              <w:spacing w:before="40" w:after="40" w:line="240" w:lineRule="auto"/>
              <w:jc w:val="right"/>
              <w:rPr>
                <w:rFonts w:asciiTheme="minorHAnsi" w:hAnsiTheme="minorHAnsi" w:cs="Source Sans Pro SemiBold"/>
                <w:bCs/>
                <w:color w:val="000000"/>
                <w:sz w:val="18"/>
                <w:szCs w:val="18"/>
              </w:rPr>
            </w:pPr>
            <w:r>
              <w:rPr>
                <w:rFonts w:asciiTheme="minorHAnsi" w:hAnsiTheme="minorHAnsi" w:cs="Source Sans Pro SemiBold"/>
                <w:bCs/>
                <w:color w:val="000000"/>
                <w:sz w:val="18"/>
                <w:szCs w:val="18"/>
              </w:rPr>
              <w:t>(</w:t>
            </w:r>
            <w:r w:rsidRPr="00095298">
              <w:rPr>
                <w:rFonts w:asciiTheme="minorHAnsi" w:hAnsiTheme="minorHAnsi" w:cs="Source Sans Pro SemiBold"/>
                <w:bCs/>
                <w:color w:val="000000"/>
                <w:sz w:val="18"/>
                <w:szCs w:val="18"/>
              </w:rPr>
              <w:t>3,10</w:t>
            </w:r>
            <w:r>
              <w:rPr>
                <w:rFonts w:asciiTheme="minorHAnsi" w:hAnsiTheme="minorHAnsi" w:cs="Source Sans Pro SemiBold"/>
                <w:bCs/>
                <w:color w:val="000000"/>
                <w:sz w:val="18"/>
                <w:szCs w:val="18"/>
              </w:rPr>
              <w:t>0)</w:t>
            </w:r>
          </w:p>
        </w:tc>
        <w:tc>
          <w:tcPr>
            <w:tcW w:w="1701" w:type="dxa"/>
          </w:tcPr>
          <w:p w14:paraId="103B4BED" w14:textId="77777777" w:rsidR="00BC2B06" w:rsidRPr="00A61323" w:rsidRDefault="00BC2B06" w:rsidP="00112112">
            <w:pPr>
              <w:pStyle w:val="Pa17"/>
              <w:spacing w:before="40" w:after="40" w:line="240" w:lineRule="auto"/>
              <w:jc w:val="right"/>
              <w:rPr>
                <w:rFonts w:asciiTheme="minorHAnsi" w:hAnsiTheme="minorHAnsi" w:cs="Source Sans Pro Light"/>
                <w:color w:val="000000"/>
                <w:sz w:val="18"/>
                <w:szCs w:val="18"/>
              </w:rPr>
            </w:pPr>
            <w:r w:rsidRPr="00A61323">
              <w:rPr>
                <w:rFonts w:asciiTheme="minorHAnsi" w:hAnsiTheme="minorHAnsi" w:cs="Source Sans Pro Light"/>
                <w:color w:val="000000"/>
                <w:sz w:val="18"/>
                <w:szCs w:val="18"/>
              </w:rPr>
              <w:t xml:space="preserve">(4,324) </w:t>
            </w:r>
          </w:p>
        </w:tc>
        <w:tc>
          <w:tcPr>
            <w:tcW w:w="1701" w:type="dxa"/>
          </w:tcPr>
          <w:p w14:paraId="4DDC705B" w14:textId="77777777" w:rsidR="00BC2B06" w:rsidRPr="000119DA" w:rsidRDefault="00BC2B06" w:rsidP="00112112">
            <w:pPr>
              <w:pStyle w:val="Pa17"/>
              <w:spacing w:before="40" w:after="40" w:line="240" w:lineRule="auto"/>
              <w:jc w:val="right"/>
              <w:rPr>
                <w:rFonts w:asciiTheme="minorHAnsi" w:hAnsiTheme="minorHAnsi" w:cs="Source Sans Pro SemiBold"/>
                <w:bCs/>
                <w:color w:val="000000"/>
                <w:sz w:val="18"/>
                <w:szCs w:val="18"/>
              </w:rPr>
            </w:pPr>
            <w:r w:rsidRPr="000119DA">
              <w:rPr>
                <w:rFonts w:asciiTheme="minorHAnsi" w:hAnsiTheme="minorHAnsi" w:cs="Source Sans Pro SemiBold"/>
                <w:bCs/>
                <w:color w:val="000000"/>
                <w:sz w:val="18"/>
                <w:szCs w:val="18"/>
              </w:rPr>
              <w:t>(2,830)</w:t>
            </w:r>
          </w:p>
        </w:tc>
      </w:tr>
      <w:tr w:rsidR="00BC2B06" w:rsidRPr="00E73459" w14:paraId="440833D9" w14:textId="77777777" w:rsidTr="00112112">
        <w:trPr>
          <w:trHeight w:val="283"/>
        </w:trPr>
        <w:tc>
          <w:tcPr>
            <w:tcW w:w="3686" w:type="dxa"/>
          </w:tcPr>
          <w:p w14:paraId="5150D85E" w14:textId="77777777" w:rsidR="00BC2B06" w:rsidRPr="00E73459" w:rsidRDefault="00BC2B06" w:rsidP="00112112">
            <w:pPr>
              <w:pStyle w:val="Pa16"/>
              <w:spacing w:before="40" w:after="40" w:line="240" w:lineRule="auto"/>
              <w:rPr>
                <w:rFonts w:asciiTheme="minorHAnsi" w:hAnsiTheme="minorHAnsi" w:cs="Source Sans Pro Light"/>
                <w:color w:val="000000"/>
                <w:sz w:val="18"/>
                <w:szCs w:val="18"/>
              </w:rPr>
            </w:pPr>
            <w:r w:rsidRPr="00E73459">
              <w:rPr>
                <w:rFonts w:asciiTheme="minorHAnsi" w:hAnsiTheme="minorHAnsi" w:cs="Source Sans Pro Light"/>
                <w:color w:val="000000"/>
                <w:sz w:val="18"/>
                <w:szCs w:val="18"/>
              </w:rPr>
              <w:t xml:space="preserve">Supplies and Services </w:t>
            </w:r>
          </w:p>
        </w:tc>
        <w:tc>
          <w:tcPr>
            <w:tcW w:w="850" w:type="dxa"/>
          </w:tcPr>
          <w:p w14:paraId="258963A5" w14:textId="77777777" w:rsidR="00BC2B06" w:rsidRPr="007D790C" w:rsidRDefault="00BC2B06" w:rsidP="00112112">
            <w:pPr>
              <w:pStyle w:val="Pa21"/>
              <w:spacing w:before="40" w:after="40" w:line="240" w:lineRule="auto"/>
              <w:jc w:val="center"/>
              <w:rPr>
                <w:rFonts w:asciiTheme="minorHAnsi" w:hAnsiTheme="minorHAnsi" w:cs="Source Sans Pro Light"/>
                <w:color w:val="000000"/>
                <w:sz w:val="18"/>
                <w:szCs w:val="18"/>
              </w:rPr>
            </w:pPr>
            <w:r>
              <w:rPr>
                <w:rFonts w:asciiTheme="minorHAnsi" w:hAnsiTheme="minorHAnsi" w:cs="Source Sans Pro Light"/>
                <w:color w:val="000000"/>
                <w:sz w:val="18"/>
                <w:szCs w:val="18"/>
              </w:rPr>
              <w:t>10</w:t>
            </w:r>
            <w:r w:rsidRPr="007D790C">
              <w:rPr>
                <w:rFonts w:asciiTheme="minorHAnsi" w:hAnsiTheme="minorHAnsi" w:cs="Source Sans Pro Light"/>
                <w:color w:val="000000"/>
                <w:sz w:val="18"/>
                <w:szCs w:val="18"/>
              </w:rPr>
              <w:t xml:space="preserve"> </w:t>
            </w:r>
          </w:p>
        </w:tc>
        <w:tc>
          <w:tcPr>
            <w:tcW w:w="1701" w:type="dxa"/>
            <w:tcBorders>
              <w:bottom w:val="single" w:sz="4" w:space="0" w:color="auto"/>
            </w:tcBorders>
          </w:tcPr>
          <w:p w14:paraId="22C06E16" w14:textId="77777777" w:rsidR="00BC2B06" w:rsidRPr="00095298" w:rsidRDefault="00BC2B06" w:rsidP="00112112">
            <w:pPr>
              <w:pStyle w:val="Pa17"/>
              <w:spacing w:before="40" w:after="40" w:line="240" w:lineRule="auto"/>
              <w:jc w:val="right"/>
              <w:rPr>
                <w:rFonts w:asciiTheme="minorHAnsi" w:hAnsiTheme="minorHAnsi" w:cs="Source Sans Pro SemiBold"/>
                <w:bCs/>
                <w:color w:val="000000"/>
                <w:sz w:val="18"/>
                <w:szCs w:val="18"/>
              </w:rPr>
            </w:pPr>
            <w:r>
              <w:rPr>
                <w:rFonts w:asciiTheme="minorHAnsi" w:hAnsiTheme="minorHAnsi" w:cs="Source Sans Pro SemiBold"/>
                <w:bCs/>
                <w:color w:val="000000"/>
                <w:sz w:val="18"/>
                <w:szCs w:val="18"/>
              </w:rPr>
              <w:t>(</w:t>
            </w:r>
            <w:r w:rsidRPr="00095298">
              <w:rPr>
                <w:rFonts w:asciiTheme="minorHAnsi" w:hAnsiTheme="minorHAnsi" w:cs="Source Sans Pro SemiBold"/>
                <w:bCs/>
                <w:color w:val="000000"/>
                <w:sz w:val="18"/>
                <w:szCs w:val="18"/>
              </w:rPr>
              <w:t>1,44</w:t>
            </w:r>
            <w:r>
              <w:rPr>
                <w:rFonts w:asciiTheme="minorHAnsi" w:hAnsiTheme="minorHAnsi" w:cs="Source Sans Pro SemiBold"/>
                <w:bCs/>
                <w:color w:val="000000"/>
                <w:sz w:val="18"/>
                <w:szCs w:val="18"/>
              </w:rPr>
              <w:t>4)</w:t>
            </w:r>
          </w:p>
        </w:tc>
        <w:tc>
          <w:tcPr>
            <w:tcW w:w="1701" w:type="dxa"/>
            <w:tcBorders>
              <w:bottom w:val="single" w:sz="4" w:space="0" w:color="auto"/>
            </w:tcBorders>
          </w:tcPr>
          <w:p w14:paraId="4B4BFDDC" w14:textId="77777777" w:rsidR="00BC2B06" w:rsidRPr="00A61323" w:rsidRDefault="00BC2B06" w:rsidP="00112112">
            <w:pPr>
              <w:pStyle w:val="Pa17"/>
              <w:spacing w:before="40" w:after="40" w:line="240" w:lineRule="auto"/>
              <w:jc w:val="right"/>
              <w:rPr>
                <w:rFonts w:asciiTheme="minorHAnsi" w:hAnsiTheme="minorHAnsi" w:cs="Source Sans Pro Light"/>
                <w:color w:val="000000"/>
                <w:sz w:val="18"/>
                <w:szCs w:val="18"/>
              </w:rPr>
            </w:pPr>
            <w:r w:rsidRPr="00A61323">
              <w:rPr>
                <w:rFonts w:asciiTheme="minorHAnsi" w:hAnsiTheme="minorHAnsi" w:cs="Source Sans Pro Light"/>
                <w:color w:val="000000"/>
                <w:sz w:val="18"/>
                <w:szCs w:val="18"/>
              </w:rPr>
              <w:t xml:space="preserve">(1,540) </w:t>
            </w:r>
          </w:p>
        </w:tc>
        <w:tc>
          <w:tcPr>
            <w:tcW w:w="1701" w:type="dxa"/>
            <w:tcBorders>
              <w:bottom w:val="single" w:sz="4" w:space="0" w:color="auto"/>
            </w:tcBorders>
          </w:tcPr>
          <w:p w14:paraId="3D56BFC8" w14:textId="77777777" w:rsidR="00BC2B06" w:rsidRPr="000119DA" w:rsidRDefault="00BC2B06" w:rsidP="00112112">
            <w:pPr>
              <w:pStyle w:val="Pa17"/>
              <w:spacing w:before="40" w:after="40" w:line="240" w:lineRule="auto"/>
              <w:jc w:val="right"/>
              <w:rPr>
                <w:rFonts w:asciiTheme="minorHAnsi" w:hAnsiTheme="minorHAnsi" w:cs="Source Sans Pro SemiBold"/>
                <w:bCs/>
                <w:color w:val="000000"/>
                <w:sz w:val="18"/>
                <w:szCs w:val="18"/>
              </w:rPr>
            </w:pPr>
            <w:r w:rsidRPr="000119DA">
              <w:rPr>
                <w:rFonts w:asciiTheme="minorHAnsi" w:hAnsiTheme="minorHAnsi" w:cs="Source Sans Pro SemiBold"/>
                <w:bCs/>
                <w:color w:val="000000"/>
                <w:sz w:val="18"/>
                <w:szCs w:val="18"/>
              </w:rPr>
              <w:t>(1,085)</w:t>
            </w:r>
          </w:p>
        </w:tc>
      </w:tr>
      <w:tr w:rsidR="00BC2B06" w:rsidRPr="00E73459" w14:paraId="6749EE3F" w14:textId="77777777" w:rsidTr="00112112">
        <w:trPr>
          <w:trHeight w:val="283"/>
        </w:trPr>
        <w:tc>
          <w:tcPr>
            <w:tcW w:w="3686" w:type="dxa"/>
          </w:tcPr>
          <w:p w14:paraId="09B9DDA8" w14:textId="77777777" w:rsidR="00BC2B06" w:rsidRPr="00E73459" w:rsidRDefault="00BC2B06" w:rsidP="00112112">
            <w:pPr>
              <w:pStyle w:val="Pa16"/>
              <w:spacing w:before="40" w:after="40" w:line="240" w:lineRule="auto"/>
              <w:rPr>
                <w:rFonts w:asciiTheme="minorHAnsi" w:hAnsiTheme="minorHAnsi" w:cs="Source Sans Pro Light"/>
                <w:color w:val="000000"/>
                <w:sz w:val="18"/>
                <w:szCs w:val="18"/>
              </w:rPr>
            </w:pPr>
          </w:p>
        </w:tc>
        <w:tc>
          <w:tcPr>
            <w:tcW w:w="850" w:type="dxa"/>
          </w:tcPr>
          <w:p w14:paraId="3A7936FF" w14:textId="77777777" w:rsidR="00BC2B06" w:rsidRPr="00E73459" w:rsidRDefault="00BC2B06" w:rsidP="00112112">
            <w:pPr>
              <w:pStyle w:val="Pa21"/>
              <w:spacing w:before="40" w:after="40" w:line="240" w:lineRule="auto"/>
              <w:jc w:val="center"/>
              <w:rPr>
                <w:rFonts w:asciiTheme="minorHAnsi" w:hAnsiTheme="minorHAnsi" w:cs="Source Sans Pro Light"/>
                <w:color w:val="000000"/>
                <w:sz w:val="18"/>
                <w:szCs w:val="18"/>
              </w:rPr>
            </w:pPr>
          </w:p>
        </w:tc>
        <w:tc>
          <w:tcPr>
            <w:tcW w:w="1701" w:type="dxa"/>
            <w:tcBorders>
              <w:top w:val="single" w:sz="4" w:space="0" w:color="auto"/>
              <w:bottom w:val="single" w:sz="4" w:space="0" w:color="auto"/>
            </w:tcBorders>
          </w:tcPr>
          <w:p w14:paraId="573F9A9E" w14:textId="77777777" w:rsidR="00BC2B06" w:rsidRPr="00095298" w:rsidRDefault="00BC2B06" w:rsidP="00112112">
            <w:pPr>
              <w:pStyle w:val="Pa17"/>
              <w:spacing w:before="40" w:after="40" w:line="240" w:lineRule="auto"/>
              <w:jc w:val="right"/>
              <w:rPr>
                <w:rFonts w:asciiTheme="minorHAnsi" w:hAnsiTheme="minorHAnsi" w:cs="Source Sans Pro SemiBold"/>
                <w:bCs/>
                <w:color w:val="000000"/>
                <w:sz w:val="18"/>
                <w:szCs w:val="18"/>
              </w:rPr>
            </w:pPr>
            <w:r>
              <w:rPr>
                <w:rFonts w:asciiTheme="minorHAnsi" w:hAnsiTheme="minorHAnsi" w:cs="Source Sans Pro SemiBold"/>
                <w:bCs/>
                <w:color w:val="000000"/>
                <w:sz w:val="18"/>
                <w:szCs w:val="18"/>
              </w:rPr>
              <w:t>(</w:t>
            </w:r>
            <w:r w:rsidRPr="00095298">
              <w:rPr>
                <w:rFonts w:asciiTheme="minorHAnsi" w:hAnsiTheme="minorHAnsi" w:cs="Source Sans Pro SemiBold"/>
                <w:bCs/>
                <w:color w:val="000000"/>
                <w:sz w:val="18"/>
                <w:szCs w:val="18"/>
              </w:rPr>
              <w:t>4,54</w:t>
            </w:r>
            <w:r>
              <w:rPr>
                <w:rFonts w:asciiTheme="minorHAnsi" w:hAnsiTheme="minorHAnsi" w:cs="Source Sans Pro SemiBold"/>
                <w:bCs/>
                <w:color w:val="000000"/>
                <w:sz w:val="18"/>
                <w:szCs w:val="18"/>
              </w:rPr>
              <w:t>4)</w:t>
            </w:r>
          </w:p>
        </w:tc>
        <w:tc>
          <w:tcPr>
            <w:tcW w:w="1701" w:type="dxa"/>
            <w:tcBorders>
              <w:top w:val="single" w:sz="4" w:space="0" w:color="auto"/>
              <w:bottom w:val="single" w:sz="4" w:space="0" w:color="auto"/>
            </w:tcBorders>
          </w:tcPr>
          <w:p w14:paraId="3E1B9244" w14:textId="77777777" w:rsidR="00BC2B06" w:rsidRPr="00A61323" w:rsidRDefault="00BC2B06" w:rsidP="00112112">
            <w:pPr>
              <w:pStyle w:val="Pa17"/>
              <w:spacing w:before="40" w:after="40" w:line="240" w:lineRule="auto"/>
              <w:jc w:val="right"/>
              <w:rPr>
                <w:rFonts w:asciiTheme="minorHAnsi" w:hAnsiTheme="minorHAnsi" w:cs="Source Sans Pro Light"/>
                <w:color w:val="000000"/>
                <w:sz w:val="18"/>
                <w:szCs w:val="18"/>
              </w:rPr>
            </w:pPr>
            <w:r w:rsidRPr="00A61323">
              <w:rPr>
                <w:rFonts w:asciiTheme="minorHAnsi" w:hAnsiTheme="minorHAnsi" w:cs="Source Sans Pro Light"/>
                <w:color w:val="000000"/>
                <w:sz w:val="18"/>
                <w:szCs w:val="18"/>
              </w:rPr>
              <w:t>(5,864)</w:t>
            </w:r>
          </w:p>
        </w:tc>
        <w:tc>
          <w:tcPr>
            <w:tcW w:w="1701" w:type="dxa"/>
            <w:tcBorders>
              <w:top w:val="single" w:sz="4" w:space="0" w:color="auto"/>
              <w:bottom w:val="single" w:sz="4" w:space="0" w:color="auto"/>
            </w:tcBorders>
          </w:tcPr>
          <w:p w14:paraId="42C6FFA3" w14:textId="77777777" w:rsidR="00BC2B06" w:rsidRPr="000119DA" w:rsidRDefault="00BC2B06" w:rsidP="00112112">
            <w:pPr>
              <w:pStyle w:val="Pa17"/>
              <w:spacing w:before="40" w:after="40" w:line="240" w:lineRule="auto"/>
              <w:jc w:val="right"/>
              <w:rPr>
                <w:rFonts w:asciiTheme="minorHAnsi" w:hAnsiTheme="minorHAnsi" w:cs="Source Sans Pro SemiBold"/>
                <w:bCs/>
                <w:color w:val="000000"/>
                <w:sz w:val="18"/>
                <w:szCs w:val="18"/>
              </w:rPr>
            </w:pPr>
            <w:r w:rsidRPr="000119DA">
              <w:rPr>
                <w:rFonts w:asciiTheme="minorHAnsi" w:hAnsiTheme="minorHAnsi" w:cs="Source Sans Pro SemiBold"/>
                <w:bCs/>
                <w:color w:val="000000"/>
                <w:sz w:val="18"/>
                <w:szCs w:val="18"/>
              </w:rPr>
              <w:t>(3,915)</w:t>
            </w:r>
          </w:p>
        </w:tc>
      </w:tr>
      <w:tr w:rsidR="00BC2B06" w:rsidRPr="00E73459" w14:paraId="7E064C42" w14:textId="77777777" w:rsidTr="00112112">
        <w:trPr>
          <w:trHeight w:val="283"/>
        </w:trPr>
        <w:tc>
          <w:tcPr>
            <w:tcW w:w="3686" w:type="dxa"/>
          </w:tcPr>
          <w:p w14:paraId="1A45E585" w14:textId="77777777" w:rsidR="00BC2B06" w:rsidRPr="00E73459" w:rsidRDefault="00BC2B06" w:rsidP="00112112">
            <w:pPr>
              <w:pStyle w:val="Pa16"/>
              <w:spacing w:before="40" w:after="40" w:line="240" w:lineRule="auto"/>
              <w:rPr>
                <w:rFonts w:asciiTheme="minorHAnsi" w:hAnsiTheme="minorHAnsi" w:cs="Source Sans Pro Light"/>
                <w:color w:val="000000"/>
                <w:sz w:val="18"/>
                <w:szCs w:val="18"/>
              </w:rPr>
            </w:pPr>
          </w:p>
        </w:tc>
        <w:tc>
          <w:tcPr>
            <w:tcW w:w="850" w:type="dxa"/>
          </w:tcPr>
          <w:p w14:paraId="0682D1BF" w14:textId="77777777" w:rsidR="00BC2B06" w:rsidRPr="00E73459" w:rsidRDefault="00BC2B06" w:rsidP="00112112">
            <w:pPr>
              <w:pStyle w:val="Pa21"/>
              <w:spacing w:before="40" w:after="40" w:line="240" w:lineRule="auto"/>
              <w:jc w:val="center"/>
              <w:rPr>
                <w:rFonts w:asciiTheme="minorHAnsi" w:hAnsiTheme="minorHAnsi" w:cs="Source Sans Pro Light"/>
                <w:color w:val="000000"/>
                <w:sz w:val="18"/>
                <w:szCs w:val="18"/>
              </w:rPr>
            </w:pPr>
          </w:p>
        </w:tc>
        <w:tc>
          <w:tcPr>
            <w:tcW w:w="1701" w:type="dxa"/>
            <w:tcBorders>
              <w:top w:val="single" w:sz="4" w:space="0" w:color="auto"/>
              <w:bottom w:val="single" w:sz="4" w:space="0" w:color="auto"/>
            </w:tcBorders>
          </w:tcPr>
          <w:p w14:paraId="63B5493A" w14:textId="77777777" w:rsidR="00BC2B06" w:rsidRPr="00095298" w:rsidRDefault="00BC2B06" w:rsidP="00112112">
            <w:pPr>
              <w:pStyle w:val="Pa17"/>
              <w:spacing w:before="40" w:after="40" w:line="240" w:lineRule="auto"/>
              <w:jc w:val="right"/>
              <w:rPr>
                <w:rFonts w:asciiTheme="minorHAnsi" w:hAnsiTheme="minorHAnsi" w:cs="Source Sans Pro SemiBold"/>
                <w:bCs/>
                <w:color w:val="000000"/>
                <w:sz w:val="18"/>
                <w:szCs w:val="18"/>
              </w:rPr>
            </w:pPr>
          </w:p>
        </w:tc>
        <w:tc>
          <w:tcPr>
            <w:tcW w:w="1701" w:type="dxa"/>
            <w:tcBorders>
              <w:top w:val="single" w:sz="4" w:space="0" w:color="auto"/>
              <w:bottom w:val="single" w:sz="4" w:space="0" w:color="auto"/>
            </w:tcBorders>
          </w:tcPr>
          <w:p w14:paraId="3CC722CB" w14:textId="77777777" w:rsidR="00BC2B06" w:rsidRPr="00A4282D" w:rsidRDefault="00BC2B06" w:rsidP="00112112">
            <w:pPr>
              <w:pStyle w:val="Pa17"/>
              <w:spacing w:before="40" w:after="40" w:line="240" w:lineRule="auto"/>
              <w:jc w:val="right"/>
              <w:rPr>
                <w:rFonts w:asciiTheme="minorHAnsi" w:hAnsiTheme="minorHAnsi" w:cs="Source Sans Pro Light"/>
                <w:color w:val="000000"/>
                <w:sz w:val="18"/>
                <w:szCs w:val="18"/>
                <w:highlight w:val="yellow"/>
              </w:rPr>
            </w:pPr>
          </w:p>
        </w:tc>
        <w:tc>
          <w:tcPr>
            <w:tcW w:w="1701" w:type="dxa"/>
            <w:tcBorders>
              <w:top w:val="single" w:sz="4" w:space="0" w:color="auto"/>
              <w:bottom w:val="single" w:sz="4" w:space="0" w:color="auto"/>
            </w:tcBorders>
          </w:tcPr>
          <w:p w14:paraId="3E8E8EBA" w14:textId="77777777" w:rsidR="00BC2B06" w:rsidRPr="000119DA" w:rsidRDefault="00BC2B06" w:rsidP="00112112">
            <w:pPr>
              <w:pStyle w:val="Pa17"/>
              <w:spacing w:before="40" w:after="40" w:line="240" w:lineRule="auto"/>
              <w:jc w:val="right"/>
              <w:rPr>
                <w:rFonts w:asciiTheme="minorHAnsi" w:hAnsiTheme="minorHAnsi" w:cs="Source Sans Pro SemiBold"/>
                <w:bCs/>
                <w:color w:val="000000"/>
                <w:sz w:val="18"/>
                <w:szCs w:val="18"/>
              </w:rPr>
            </w:pPr>
          </w:p>
        </w:tc>
      </w:tr>
      <w:tr w:rsidR="00BC2B06" w:rsidRPr="00E73459" w14:paraId="571B9303" w14:textId="77777777" w:rsidTr="00112112">
        <w:trPr>
          <w:trHeight w:val="283"/>
        </w:trPr>
        <w:tc>
          <w:tcPr>
            <w:tcW w:w="3686" w:type="dxa"/>
          </w:tcPr>
          <w:p w14:paraId="52A8863F" w14:textId="77777777" w:rsidR="00BC2B06" w:rsidRPr="00E73459" w:rsidRDefault="00BC2B06" w:rsidP="00112112">
            <w:pPr>
              <w:pStyle w:val="Pa16"/>
              <w:spacing w:before="40" w:after="40" w:line="240" w:lineRule="auto"/>
              <w:rPr>
                <w:rFonts w:asciiTheme="minorHAnsi" w:hAnsiTheme="minorHAnsi" w:cs="Source Sans Pro Light"/>
                <w:color w:val="000000"/>
                <w:sz w:val="18"/>
                <w:szCs w:val="18"/>
              </w:rPr>
            </w:pPr>
            <w:r>
              <w:rPr>
                <w:rFonts w:asciiTheme="minorHAnsi" w:hAnsiTheme="minorHAnsi" w:cs="Source Sans Pro SemiBold"/>
                <w:b/>
                <w:bCs/>
                <w:color w:val="000000"/>
                <w:sz w:val="18"/>
                <w:szCs w:val="18"/>
              </w:rPr>
              <w:t>Operating Result</w:t>
            </w:r>
          </w:p>
        </w:tc>
        <w:tc>
          <w:tcPr>
            <w:tcW w:w="850" w:type="dxa"/>
          </w:tcPr>
          <w:p w14:paraId="26330BE9" w14:textId="77777777" w:rsidR="00BC2B06" w:rsidRPr="00E73459" w:rsidRDefault="00BC2B06" w:rsidP="00112112">
            <w:pPr>
              <w:pStyle w:val="Pa21"/>
              <w:spacing w:before="40" w:after="40" w:line="240" w:lineRule="auto"/>
              <w:jc w:val="center"/>
              <w:rPr>
                <w:rFonts w:asciiTheme="minorHAnsi" w:hAnsiTheme="minorHAnsi" w:cs="Source Sans Pro Light"/>
                <w:color w:val="000000"/>
                <w:sz w:val="18"/>
                <w:szCs w:val="18"/>
              </w:rPr>
            </w:pPr>
          </w:p>
        </w:tc>
        <w:tc>
          <w:tcPr>
            <w:tcW w:w="1701" w:type="dxa"/>
            <w:tcBorders>
              <w:top w:val="single" w:sz="4" w:space="0" w:color="auto"/>
              <w:bottom w:val="single" w:sz="4" w:space="0" w:color="auto"/>
            </w:tcBorders>
          </w:tcPr>
          <w:p w14:paraId="0F5CA823" w14:textId="77777777" w:rsidR="00BC2B06" w:rsidRPr="00095298" w:rsidRDefault="00BC2B06" w:rsidP="00112112">
            <w:pPr>
              <w:pStyle w:val="Pa17"/>
              <w:spacing w:before="40" w:after="40" w:line="240" w:lineRule="auto"/>
              <w:jc w:val="right"/>
              <w:rPr>
                <w:rFonts w:asciiTheme="minorHAnsi" w:hAnsiTheme="minorHAnsi" w:cs="Source Sans Pro SemiBold"/>
                <w:b/>
                <w:color w:val="000000"/>
                <w:sz w:val="18"/>
                <w:szCs w:val="18"/>
              </w:rPr>
            </w:pPr>
            <w:r>
              <w:rPr>
                <w:rFonts w:asciiTheme="minorHAnsi" w:hAnsiTheme="minorHAnsi" w:cs="Source Sans Pro SemiBold"/>
                <w:b/>
                <w:color w:val="000000"/>
                <w:sz w:val="18"/>
                <w:szCs w:val="18"/>
              </w:rPr>
              <w:t>(</w:t>
            </w:r>
            <w:r w:rsidRPr="00095298">
              <w:rPr>
                <w:rFonts w:asciiTheme="minorHAnsi" w:hAnsiTheme="minorHAnsi" w:cs="Source Sans Pro SemiBold"/>
                <w:b/>
                <w:color w:val="000000"/>
                <w:sz w:val="18"/>
                <w:szCs w:val="18"/>
              </w:rPr>
              <w:t>41,24</w:t>
            </w:r>
            <w:r>
              <w:rPr>
                <w:rFonts w:asciiTheme="minorHAnsi" w:hAnsiTheme="minorHAnsi" w:cs="Source Sans Pro SemiBold"/>
                <w:b/>
                <w:color w:val="000000"/>
                <w:sz w:val="18"/>
                <w:szCs w:val="18"/>
              </w:rPr>
              <w:t>0)</w:t>
            </w:r>
          </w:p>
        </w:tc>
        <w:tc>
          <w:tcPr>
            <w:tcW w:w="1701" w:type="dxa"/>
            <w:tcBorders>
              <w:top w:val="single" w:sz="4" w:space="0" w:color="auto"/>
              <w:bottom w:val="single" w:sz="4" w:space="0" w:color="auto"/>
            </w:tcBorders>
          </w:tcPr>
          <w:p w14:paraId="70AB0CEC" w14:textId="77777777" w:rsidR="00BC2B06" w:rsidRPr="00095298" w:rsidRDefault="00BC2B06" w:rsidP="00112112">
            <w:pPr>
              <w:pStyle w:val="Pa17"/>
              <w:spacing w:before="40" w:after="40" w:line="240" w:lineRule="auto"/>
              <w:jc w:val="right"/>
              <w:rPr>
                <w:rFonts w:asciiTheme="minorHAnsi" w:hAnsiTheme="minorHAnsi" w:cs="Source Sans Pro Light"/>
                <w:b/>
                <w:color w:val="000000"/>
                <w:sz w:val="18"/>
                <w:szCs w:val="18"/>
              </w:rPr>
            </w:pPr>
            <w:r w:rsidRPr="00095298">
              <w:rPr>
                <w:rFonts w:asciiTheme="minorHAnsi" w:hAnsiTheme="minorHAnsi" w:cs="Source Sans Pro Light"/>
                <w:b/>
                <w:color w:val="000000"/>
                <w:sz w:val="18"/>
                <w:szCs w:val="18"/>
              </w:rPr>
              <w:t>21,238</w:t>
            </w:r>
          </w:p>
        </w:tc>
        <w:tc>
          <w:tcPr>
            <w:tcW w:w="1701" w:type="dxa"/>
            <w:tcBorders>
              <w:top w:val="single" w:sz="4" w:space="0" w:color="auto"/>
              <w:bottom w:val="single" w:sz="4" w:space="0" w:color="auto"/>
            </w:tcBorders>
          </w:tcPr>
          <w:p w14:paraId="6D1B9B24" w14:textId="77777777" w:rsidR="00BC2B06" w:rsidRPr="00095298" w:rsidRDefault="00BC2B06" w:rsidP="00112112">
            <w:pPr>
              <w:pStyle w:val="Pa17"/>
              <w:spacing w:before="40" w:after="40" w:line="240" w:lineRule="auto"/>
              <w:jc w:val="right"/>
              <w:rPr>
                <w:rFonts w:asciiTheme="minorHAnsi" w:hAnsiTheme="minorHAnsi" w:cs="Source Sans Pro SemiBold"/>
                <w:b/>
                <w:color w:val="000000"/>
                <w:sz w:val="18"/>
                <w:szCs w:val="18"/>
              </w:rPr>
            </w:pPr>
            <w:r w:rsidRPr="00095298">
              <w:rPr>
                <w:rFonts w:asciiTheme="minorHAnsi" w:hAnsiTheme="minorHAnsi" w:cs="Source Sans Pro SemiBold"/>
                <w:b/>
                <w:color w:val="000000"/>
                <w:sz w:val="18"/>
                <w:szCs w:val="18"/>
              </w:rPr>
              <w:t>43,414</w:t>
            </w:r>
          </w:p>
        </w:tc>
      </w:tr>
      <w:tr w:rsidR="00BC2B06" w:rsidRPr="00E73459" w14:paraId="09D3219C" w14:textId="77777777" w:rsidTr="00112112">
        <w:trPr>
          <w:trHeight w:val="283"/>
        </w:trPr>
        <w:tc>
          <w:tcPr>
            <w:tcW w:w="3686" w:type="dxa"/>
          </w:tcPr>
          <w:p w14:paraId="57E3B953" w14:textId="77777777" w:rsidR="00BC2B06" w:rsidRPr="00E73459" w:rsidRDefault="00BC2B06" w:rsidP="00112112">
            <w:pPr>
              <w:pStyle w:val="Pa16"/>
              <w:spacing w:before="40" w:after="40" w:line="240" w:lineRule="auto"/>
              <w:rPr>
                <w:rFonts w:asciiTheme="minorHAnsi" w:hAnsiTheme="minorHAnsi" w:cs="Source Sans Pro SemiBold"/>
                <w:b/>
                <w:bCs/>
                <w:color w:val="000000"/>
                <w:sz w:val="18"/>
                <w:szCs w:val="18"/>
              </w:rPr>
            </w:pPr>
          </w:p>
        </w:tc>
        <w:tc>
          <w:tcPr>
            <w:tcW w:w="850" w:type="dxa"/>
          </w:tcPr>
          <w:p w14:paraId="564979D2" w14:textId="77777777" w:rsidR="00BC2B06" w:rsidRPr="00E73459" w:rsidRDefault="00BC2B06" w:rsidP="00112112">
            <w:pPr>
              <w:pStyle w:val="Pa21"/>
              <w:spacing w:before="40" w:after="40" w:line="240" w:lineRule="auto"/>
              <w:jc w:val="center"/>
              <w:rPr>
                <w:rFonts w:asciiTheme="minorHAnsi" w:hAnsiTheme="minorHAnsi" w:cs="Source Sans Pro Light"/>
                <w:color w:val="000000"/>
                <w:sz w:val="18"/>
                <w:szCs w:val="18"/>
              </w:rPr>
            </w:pPr>
          </w:p>
        </w:tc>
        <w:tc>
          <w:tcPr>
            <w:tcW w:w="1701" w:type="dxa"/>
            <w:tcBorders>
              <w:top w:val="single" w:sz="4" w:space="0" w:color="auto"/>
              <w:bottom w:val="single" w:sz="4" w:space="0" w:color="auto"/>
            </w:tcBorders>
          </w:tcPr>
          <w:p w14:paraId="5BD350DE" w14:textId="77777777" w:rsidR="00BC2B06" w:rsidRPr="00095298" w:rsidRDefault="00BC2B06" w:rsidP="00112112">
            <w:pPr>
              <w:pStyle w:val="Pa17"/>
              <w:spacing w:before="40" w:after="40" w:line="240" w:lineRule="auto"/>
              <w:jc w:val="right"/>
              <w:rPr>
                <w:rFonts w:asciiTheme="minorHAnsi" w:hAnsiTheme="minorHAnsi" w:cs="Source Sans Pro SemiBold"/>
                <w:bCs/>
                <w:color w:val="000000"/>
                <w:sz w:val="18"/>
                <w:szCs w:val="18"/>
              </w:rPr>
            </w:pPr>
          </w:p>
        </w:tc>
        <w:tc>
          <w:tcPr>
            <w:tcW w:w="1701" w:type="dxa"/>
            <w:tcBorders>
              <w:top w:val="single" w:sz="4" w:space="0" w:color="auto"/>
              <w:bottom w:val="single" w:sz="4" w:space="0" w:color="auto"/>
            </w:tcBorders>
          </w:tcPr>
          <w:p w14:paraId="54D23DD9" w14:textId="77777777" w:rsidR="00BC2B06" w:rsidRPr="00A61323" w:rsidRDefault="00BC2B06" w:rsidP="00112112">
            <w:pPr>
              <w:pStyle w:val="Pa17"/>
              <w:spacing w:before="40" w:after="40" w:line="240" w:lineRule="auto"/>
              <w:jc w:val="right"/>
              <w:rPr>
                <w:rFonts w:asciiTheme="minorHAnsi" w:hAnsiTheme="minorHAnsi" w:cs="Source Sans Pro Light"/>
                <w:color w:val="000000"/>
                <w:sz w:val="18"/>
                <w:szCs w:val="18"/>
              </w:rPr>
            </w:pPr>
          </w:p>
        </w:tc>
        <w:tc>
          <w:tcPr>
            <w:tcW w:w="1701" w:type="dxa"/>
            <w:tcBorders>
              <w:top w:val="single" w:sz="4" w:space="0" w:color="auto"/>
              <w:bottom w:val="single" w:sz="4" w:space="0" w:color="auto"/>
            </w:tcBorders>
          </w:tcPr>
          <w:p w14:paraId="209B8893" w14:textId="77777777" w:rsidR="00BC2B06" w:rsidRPr="000119DA" w:rsidRDefault="00BC2B06" w:rsidP="00112112">
            <w:pPr>
              <w:pStyle w:val="Pa17"/>
              <w:spacing w:before="40" w:after="40" w:line="240" w:lineRule="auto"/>
              <w:jc w:val="right"/>
              <w:rPr>
                <w:rFonts w:asciiTheme="minorHAnsi" w:hAnsiTheme="minorHAnsi" w:cs="Source Sans Pro SemiBold"/>
                <w:bCs/>
                <w:color w:val="000000"/>
                <w:sz w:val="18"/>
                <w:szCs w:val="18"/>
              </w:rPr>
            </w:pPr>
          </w:p>
        </w:tc>
      </w:tr>
      <w:tr w:rsidR="00BC2B06" w:rsidRPr="00E73459" w14:paraId="6C4C7D97" w14:textId="77777777" w:rsidTr="00112112">
        <w:trPr>
          <w:trHeight w:val="283"/>
        </w:trPr>
        <w:tc>
          <w:tcPr>
            <w:tcW w:w="3686" w:type="dxa"/>
            <w:tcBorders>
              <w:top w:val="nil"/>
              <w:left w:val="nil"/>
              <w:bottom w:val="single" w:sz="12" w:space="0" w:color="002060"/>
            </w:tcBorders>
          </w:tcPr>
          <w:p w14:paraId="03BD059D" w14:textId="77777777" w:rsidR="00BC2B06" w:rsidRPr="00E73459" w:rsidRDefault="00BC2B06" w:rsidP="00112112">
            <w:pPr>
              <w:pStyle w:val="Pa16"/>
              <w:spacing w:before="40" w:after="40" w:line="240" w:lineRule="auto"/>
              <w:rPr>
                <w:rFonts w:asciiTheme="minorHAnsi" w:hAnsiTheme="minorHAnsi" w:cs="Source Sans Pro SemiBold"/>
                <w:b/>
                <w:bCs/>
                <w:color w:val="000000"/>
                <w:sz w:val="18"/>
                <w:szCs w:val="18"/>
              </w:rPr>
            </w:pPr>
            <w:r w:rsidRPr="00E73459">
              <w:rPr>
                <w:rFonts w:asciiTheme="minorHAnsi" w:hAnsiTheme="minorHAnsi" w:cs="Source Sans Pro SemiBold"/>
                <w:b/>
                <w:bCs/>
                <w:color w:val="000000"/>
                <w:sz w:val="18"/>
                <w:szCs w:val="18"/>
              </w:rPr>
              <w:t>Tota</w:t>
            </w:r>
            <w:r>
              <w:rPr>
                <w:rFonts w:asciiTheme="minorHAnsi" w:hAnsiTheme="minorHAnsi" w:cs="Source Sans Pro SemiBold"/>
                <w:b/>
                <w:bCs/>
                <w:color w:val="000000"/>
                <w:sz w:val="18"/>
                <w:szCs w:val="18"/>
              </w:rPr>
              <w:t>l Comprehensive Income</w:t>
            </w:r>
          </w:p>
        </w:tc>
        <w:tc>
          <w:tcPr>
            <w:tcW w:w="850" w:type="dxa"/>
            <w:tcBorders>
              <w:top w:val="nil"/>
              <w:bottom w:val="single" w:sz="12" w:space="0" w:color="002060"/>
            </w:tcBorders>
          </w:tcPr>
          <w:p w14:paraId="058D0466" w14:textId="77777777" w:rsidR="00BC2B06" w:rsidRPr="00E73459" w:rsidRDefault="00BC2B06" w:rsidP="00112112">
            <w:pPr>
              <w:pStyle w:val="Pa21"/>
              <w:spacing w:before="40" w:after="40" w:line="240" w:lineRule="auto"/>
              <w:jc w:val="center"/>
              <w:rPr>
                <w:rFonts w:asciiTheme="minorHAnsi" w:hAnsiTheme="minorHAnsi" w:cs="Source Sans Pro Light"/>
                <w:color w:val="000000"/>
                <w:sz w:val="18"/>
                <w:szCs w:val="18"/>
              </w:rPr>
            </w:pPr>
          </w:p>
        </w:tc>
        <w:tc>
          <w:tcPr>
            <w:tcW w:w="1701" w:type="dxa"/>
            <w:tcBorders>
              <w:top w:val="nil"/>
              <w:bottom w:val="single" w:sz="12" w:space="0" w:color="002060"/>
            </w:tcBorders>
          </w:tcPr>
          <w:p w14:paraId="0DEE5E8D" w14:textId="77777777" w:rsidR="00BC2B06" w:rsidRPr="00095298" w:rsidRDefault="00BC2B06" w:rsidP="00112112">
            <w:pPr>
              <w:pStyle w:val="Pa17"/>
              <w:spacing w:before="40" w:after="40" w:line="240" w:lineRule="auto"/>
              <w:jc w:val="right"/>
              <w:rPr>
                <w:rFonts w:asciiTheme="minorHAnsi" w:hAnsiTheme="minorHAnsi" w:cs="Source Sans Pro SemiBold"/>
                <w:b/>
                <w:color w:val="000000"/>
                <w:sz w:val="18"/>
                <w:szCs w:val="18"/>
              </w:rPr>
            </w:pPr>
            <w:r>
              <w:rPr>
                <w:rFonts w:asciiTheme="minorHAnsi" w:hAnsiTheme="minorHAnsi" w:cs="Source Sans Pro SemiBold"/>
                <w:b/>
                <w:color w:val="000000"/>
                <w:sz w:val="18"/>
                <w:szCs w:val="18"/>
              </w:rPr>
              <w:t>(</w:t>
            </w:r>
            <w:r w:rsidRPr="00095298">
              <w:rPr>
                <w:rFonts w:asciiTheme="minorHAnsi" w:hAnsiTheme="minorHAnsi" w:cs="Source Sans Pro SemiBold"/>
                <w:b/>
                <w:color w:val="000000"/>
                <w:sz w:val="18"/>
                <w:szCs w:val="18"/>
              </w:rPr>
              <w:t>41,24</w:t>
            </w:r>
            <w:r>
              <w:rPr>
                <w:rFonts w:asciiTheme="minorHAnsi" w:hAnsiTheme="minorHAnsi" w:cs="Source Sans Pro SemiBold"/>
                <w:b/>
                <w:color w:val="000000"/>
                <w:sz w:val="18"/>
                <w:szCs w:val="18"/>
              </w:rPr>
              <w:t>0)</w:t>
            </w:r>
          </w:p>
        </w:tc>
        <w:tc>
          <w:tcPr>
            <w:tcW w:w="1701" w:type="dxa"/>
            <w:tcBorders>
              <w:top w:val="nil"/>
              <w:bottom w:val="single" w:sz="12" w:space="0" w:color="002060"/>
            </w:tcBorders>
          </w:tcPr>
          <w:p w14:paraId="0CAE021F" w14:textId="77777777" w:rsidR="00BC2B06" w:rsidRPr="00095298" w:rsidRDefault="00BC2B06" w:rsidP="00112112">
            <w:pPr>
              <w:pStyle w:val="Pa17"/>
              <w:spacing w:before="40" w:after="40" w:line="240" w:lineRule="auto"/>
              <w:jc w:val="right"/>
              <w:rPr>
                <w:rFonts w:asciiTheme="minorHAnsi" w:hAnsiTheme="minorHAnsi" w:cs="Source Sans Pro Light"/>
                <w:b/>
                <w:color w:val="000000"/>
                <w:sz w:val="18"/>
                <w:szCs w:val="18"/>
              </w:rPr>
            </w:pPr>
            <w:r w:rsidRPr="00095298">
              <w:rPr>
                <w:rFonts w:asciiTheme="minorHAnsi" w:hAnsiTheme="minorHAnsi" w:cs="Source Sans Pro Light"/>
                <w:b/>
                <w:color w:val="000000"/>
                <w:sz w:val="18"/>
                <w:szCs w:val="18"/>
              </w:rPr>
              <w:t>21,238</w:t>
            </w:r>
          </w:p>
        </w:tc>
        <w:tc>
          <w:tcPr>
            <w:tcW w:w="1701" w:type="dxa"/>
            <w:tcBorders>
              <w:top w:val="nil"/>
              <w:bottom w:val="single" w:sz="12" w:space="0" w:color="002060"/>
              <w:right w:val="nil"/>
            </w:tcBorders>
          </w:tcPr>
          <w:p w14:paraId="0A9409E6" w14:textId="77777777" w:rsidR="00BC2B06" w:rsidRPr="00095298" w:rsidRDefault="00BC2B06" w:rsidP="00112112">
            <w:pPr>
              <w:pStyle w:val="Pa17"/>
              <w:spacing w:before="40" w:after="40" w:line="240" w:lineRule="auto"/>
              <w:jc w:val="right"/>
              <w:rPr>
                <w:rFonts w:asciiTheme="minorHAnsi" w:hAnsiTheme="minorHAnsi" w:cs="Source Sans Pro SemiBold"/>
                <w:b/>
                <w:color w:val="000000"/>
                <w:sz w:val="18"/>
                <w:szCs w:val="18"/>
              </w:rPr>
            </w:pPr>
            <w:r w:rsidRPr="00095298">
              <w:rPr>
                <w:rFonts w:asciiTheme="minorHAnsi" w:hAnsiTheme="minorHAnsi" w:cs="Source Sans Pro SemiBold"/>
                <w:b/>
                <w:color w:val="000000"/>
                <w:sz w:val="18"/>
                <w:szCs w:val="18"/>
              </w:rPr>
              <w:t>43,414</w:t>
            </w:r>
          </w:p>
        </w:tc>
      </w:tr>
    </w:tbl>
    <w:p w14:paraId="42F0F095" w14:textId="2AD2FC73" w:rsidR="001D1198" w:rsidRDefault="0011238E" w:rsidP="00327205">
      <w:pPr>
        <w:contextualSpacing/>
        <w:rPr>
          <w:rFonts w:asciiTheme="minorHAnsi" w:eastAsiaTheme="minorHAnsi" w:hAnsiTheme="minorHAnsi" w:cs="Source Sans Pro Light"/>
          <w:i/>
          <w:iCs/>
          <w:color w:val="000000"/>
          <w:sz w:val="18"/>
          <w:szCs w:val="18"/>
        </w:rPr>
        <w:sectPr w:rsidR="001D1198" w:rsidSect="00556376">
          <w:headerReference w:type="default" r:id="rId39"/>
          <w:type w:val="continuous"/>
          <w:pgSz w:w="11906" w:h="16838"/>
          <w:pgMar w:top="1418" w:right="991" w:bottom="1560" w:left="1276" w:header="708" w:footer="295" w:gutter="0"/>
          <w:cols w:space="708"/>
          <w:docGrid w:linePitch="360"/>
        </w:sectPr>
      </w:pPr>
      <w:r w:rsidRPr="00E73459">
        <w:rPr>
          <w:rFonts w:cs="Source Sans Pro Light"/>
          <w:i/>
          <w:iCs/>
          <w:color w:val="000000"/>
          <w:sz w:val="18"/>
          <w:szCs w:val="18"/>
        </w:rPr>
        <w:t xml:space="preserve">The above </w:t>
      </w:r>
      <w:r>
        <w:rPr>
          <w:rFonts w:cs="Source Sans Pro Light"/>
          <w:i/>
          <w:iCs/>
          <w:color w:val="000000"/>
          <w:sz w:val="18"/>
          <w:szCs w:val="18"/>
        </w:rPr>
        <w:t>Operating Statement</w:t>
      </w:r>
      <w:r w:rsidRPr="00E73459">
        <w:rPr>
          <w:rFonts w:cs="Source Sans Pro Light"/>
          <w:i/>
          <w:iCs/>
          <w:color w:val="000000"/>
          <w:sz w:val="18"/>
          <w:szCs w:val="18"/>
        </w:rPr>
        <w:t xml:space="preserve"> should be read in conjunction with the accompanying notes.</w:t>
      </w:r>
    </w:p>
    <w:tbl>
      <w:tblPr>
        <w:tblW w:w="9781" w:type="dxa"/>
        <w:tblInd w:w="-142" w:type="dxa"/>
        <w:tblBorders>
          <w:top w:val="nil"/>
          <w:left w:val="nil"/>
          <w:bottom w:val="nil"/>
          <w:right w:val="nil"/>
        </w:tblBorders>
        <w:tblLayout w:type="fixed"/>
        <w:tblLook w:val="0000" w:firstRow="0" w:lastRow="0" w:firstColumn="0" w:lastColumn="0" w:noHBand="0" w:noVBand="0"/>
      </w:tblPr>
      <w:tblGrid>
        <w:gridCol w:w="3828"/>
        <w:gridCol w:w="850"/>
        <w:gridCol w:w="1701"/>
        <w:gridCol w:w="1701"/>
        <w:gridCol w:w="1701"/>
      </w:tblGrid>
      <w:tr w:rsidR="007A1124" w:rsidRPr="00E73459" w14:paraId="70F23F05" w14:textId="77777777" w:rsidTr="00112112">
        <w:trPr>
          <w:trHeight w:val="118"/>
        </w:trPr>
        <w:tc>
          <w:tcPr>
            <w:tcW w:w="3828" w:type="dxa"/>
            <w:tcBorders>
              <w:top w:val="single" w:sz="12" w:space="0" w:color="002060"/>
              <w:bottom w:val="single" w:sz="12" w:space="0" w:color="002060"/>
            </w:tcBorders>
          </w:tcPr>
          <w:p w14:paraId="2E22EF27" w14:textId="77777777" w:rsidR="00C03143" w:rsidRPr="00E73459" w:rsidRDefault="00C03143" w:rsidP="00112112">
            <w:pPr>
              <w:pStyle w:val="Pa16"/>
              <w:spacing w:after="100" w:line="240" w:lineRule="auto"/>
              <w:rPr>
                <w:rFonts w:asciiTheme="minorHAnsi" w:hAnsiTheme="minorHAnsi" w:cs="Source Sans Pro Light"/>
                <w:color w:val="000000"/>
                <w:sz w:val="18"/>
                <w:szCs w:val="18"/>
              </w:rPr>
            </w:pPr>
          </w:p>
        </w:tc>
        <w:tc>
          <w:tcPr>
            <w:tcW w:w="850" w:type="dxa"/>
            <w:tcBorders>
              <w:top w:val="single" w:sz="12" w:space="0" w:color="002060"/>
              <w:bottom w:val="single" w:sz="12" w:space="0" w:color="002060"/>
            </w:tcBorders>
          </w:tcPr>
          <w:p w14:paraId="0D3D701B" w14:textId="77777777" w:rsidR="00C03143" w:rsidRPr="00E73459" w:rsidRDefault="00C03143" w:rsidP="00112112">
            <w:pPr>
              <w:pStyle w:val="Pa21"/>
              <w:spacing w:line="240" w:lineRule="auto"/>
              <w:jc w:val="center"/>
              <w:rPr>
                <w:rFonts w:asciiTheme="minorHAnsi" w:hAnsiTheme="minorHAnsi" w:cs="Source Sans Pro Light"/>
                <w:color w:val="000000"/>
                <w:sz w:val="18"/>
                <w:szCs w:val="18"/>
              </w:rPr>
            </w:pPr>
            <w:r>
              <w:rPr>
                <w:rFonts w:asciiTheme="minorHAnsi" w:hAnsiTheme="minorHAnsi" w:cs="Source Sans Pro SemiBold"/>
                <w:b/>
                <w:bCs/>
                <w:color w:val="000000"/>
                <w:sz w:val="18"/>
                <w:szCs w:val="18"/>
              </w:rPr>
              <w:br/>
            </w:r>
            <w:r w:rsidRPr="00E73459">
              <w:rPr>
                <w:rFonts w:asciiTheme="minorHAnsi" w:hAnsiTheme="minorHAnsi" w:cs="Source Sans Pro SemiBold"/>
                <w:b/>
                <w:bCs/>
                <w:color w:val="000000"/>
                <w:sz w:val="18"/>
                <w:szCs w:val="18"/>
              </w:rPr>
              <w:t>Note</w:t>
            </w:r>
            <w:r w:rsidRPr="00E73459">
              <w:rPr>
                <w:rFonts w:asciiTheme="minorHAnsi" w:hAnsiTheme="minorHAnsi" w:cs="Source Sans Pro SemiBold"/>
                <w:b/>
                <w:bCs/>
                <w:color w:val="000000"/>
                <w:sz w:val="18"/>
                <w:szCs w:val="18"/>
              </w:rPr>
              <w:br/>
              <w:t>No</w:t>
            </w:r>
            <w:r>
              <w:rPr>
                <w:rFonts w:asciiTheme="minorHAnsi" w:hAnsiTheme="minorHAnsi" w:cs="Source Sans Pro SemiBold"/>
                <w:b/>
                <w:bCs/>
                <w:color w:val="000000"/>
                <w:sz w:val="18"/>
                <w:szCs w:val="18"/>
              </w:rPr>
              <w:t>.</w:t>
            </w:r>
          </w:p>
        </w:tc>
        <w:tc>
          <w:tcPr>
            <w:tcW w:w="1701" w:type="dxa"/>
            <w:tcBorders>
              <w:top w:val="single" w:sz="12" w:space="0" w:color="002060"/>
              <w:bottom w:val="single" w:sz="12" w:space="0" w:color="002060"/>
            </w:tcBorders>
          </w:tcPr>
          <w:p w14:paraId="0902737C" w14:textId="77777777" w:rsidR="00C03143" w:rsidRPr="00E73459" w:rsidRDefault="00C03143" w:rsidP="00112112">
            <w:pPr>
              <w:pStyle w:val="Pa28"/>
              <w:spacing w:line="240" w:lineRule="auto"/>
              <w:jc w:val="right"/>
              <w:rPr>
                <w:rFonts w:asciiTheme="minorHAnsi" w:hAnsiTheme="minorHAnsi" w:cs="Source Sans Pro SemiBold"/>
                <w:b/>
                <w:bCs/>
                <w:color w:val="000000"/>
                <w:sz w:val="18"/>
                <w:szCs w:val="18"/>
              </w:rPr>
            </w:pPr>
            <w:r>
              <w:rPr>
                <w:rFonts w:asciiTheme="minorHAnsi" w:hAnsiTheme="minorHAnsi" w:cs="Source Sans Pro SemiBold"/>
                <w:b/>
                <w:bCs/>
                <w:color w:val="000000"/>
                <w:sz w:val="18"/>
                <w:szCs w:val="18"/>
              </w:rPr>
              <w:br/>
            </w:r>
            <w:r w:rsidRPr="00E73459">
              <w:rPr>
                <w:rFonts w:asciiTheme="minorHAnsi" w:hAnsiTheme="minorHAnsi" w:cs="Source Sans Pro SemiBold"/>
                <w:b/>
                <w:bCs/>
                <w:color w:val="000000"/>
                <w:sz w:val="18"/>
                <w:szCs w:val="18"/>
              </w:rPr>
              <w:t>Actual</w:t>
            </w:r>
            <w:r w:rsidRPr="00E73459">
              <w:rPr>
                <w:rFonts w:asciiTheme="minorHAnsi" w:hAnsiTheme="minorHAnsi" w:cs="Source Sans Pro SemiBold"/>
                <w:b/>
                <w:bCs/>
                <w:color w:val="000000"/>
                <w:sz w:val="18"/>
                <w:szCs w:val="18"/>
              </w:rPr>
              <w:br/>
            </w:r>
            <w:r>
              <w:rPr>
                <w:rFonts w:asciiTheme="minorHAnsi" w:hAnsiTheme="minorHAnsi" w:cs="Source Sans Pro SemiBold"/>
                <w:b/>
                <w:bCs/>
                <w:color w:val="000000"/>
                <w:sz w:val="18"/>
                <w:szCs w:val="18"/>
              </w:rPr>
              <w:t>2022</w:t>
            </w:r>
            <w:r w:rsidRPr="00E73459">
              <w:rPr>
                <w:rFonts w:asciiTheme="minorHAnsi" w:hAnsiTheme="minorHAnsi" w:cs="Source Sans Pro SemiBold"/>
                <w:b/>
                <w:bCs/>
                <w:color w:val="000000"/>
                <w:sz w:val="18"/>
                <w:szCs w:val="18"/>
              </w:rPr>
              <w:t xml:space="preserve"> </w:t>
            </w:r>
          </w:p>
          <w:p w14:paraId="3E150DF3" w14:textId="77777777" w:rsidR="00C03143" w:rsidRPr="00E73459" w:rsidRDefault="00C03143" w:rsidP="00112112">
            <w:pPr>
              <w:pStyle w:val="Pa17"/>
              <w:spacing w:line="240" w:lineRule="auto"/>
              <w:jc w:val="right"/>
              <w:rPr>
                <w:rFonts w:asciiTheme="minorHAnsi" w:hAnsiTheme="minorHAnsi" w:cs="Source Sans Pro SemiBold"/>
                <w:color w:val="000000"/>
                <w:sz w:val="18"/>
                <w:szCs w:val="18"/>
              </w:rPr>
            </w:pPr>
            <w:r w:rsidRPr="00E73459">
              <w:rPr>
                <w:rFonts w:asciiTheme="minorHAnsi" w:hAnsiTheme="minorHAnsi" w:cs="Source Sans Pro SemiBold"/>
                <w:b/>
                <w:bCs/>
                <w:color w:val="000000"/>
                <w:sz w:val="18"/>
                <w:szCs w:val="18"/>
              </w:rPr>
              <w:t>$’000</w:t>
            </w:r>
          </w:p>
        </w:tc>
        <w:tc>
          <w:tcPr>
            <w:tcW w:w="1701" w:type="dxa"/>
            <w:tcBorders>
              <w:top w:val="single" w:sz="12" w:space="0" w:color="002060"/>
              <w:bottom w:val="single" w:sz="12" w:space="0" w:color="002060"/>
            </w:tcBorders>
          </w:tcPr>
          <w:p w14:paraId="48C4FC11" w14:textId="77777777" w:rsidR="00C03143" w:rsidRPr="00E73459" w:rsidRDefault="00C03143" w:rsidP="00112112">
            <w:pPr>
              <w:pStyle w:val="Pa28"/>
              <w:spacing w:line="240" w:lineRule="auto"/>
              <w:jc w:val="right"/>
              <w:rPr>
                <w:rFonts w:asciiTheme="minorHAnsi" w:hAnsiTheme="minorHAnsi" w:cs="Source Sans Pro SemiBold"/>
                <w:b/>
                <w:bCs/>
                <w:color w:val="000000"/>
                <w:sz w:val="18"/>
                <w:szCs w:val="18"/>
              </w:rPr>
            </w:pPr>
            <w:r>
              <w:rPr>
                <w:rFonts w:asciiTheme="minorHAnsi" w:hAnsiTheme="minorHAnsi" w:cs="Source Sans Pro SemiBold"/>
                <w:b/>
                <w:bCs/>
                <w:color w:val="000000"/>
                <w:sz w:val="18"/>
                <w:szCs w:val="18"/>
              </w:rPr>
              <w:t>Original</w:t>
            </w:r>
            <w:r>
              <w:rPr>
                <w:rFonts w:asciiTheme="minorHAnsi" w:hAnsiTheme="minorHAnsi" w:cs="Source Sans Pro SemiBold"/>
                <w:b/>
                <w:bCs/>
                <w:color w:val="000000"/>
                <w:sz w:val="18"/>
                <w:szCs w:val="18"/>
              </w:rPr>
              <w:br/>
            </w:r>
            <w:r w:rsidRPr="00E73459">
              <w:rPr>
                <w:rFonts w:asciiTheme="minorHAnsi" w:hAnsiTheme="minorHAnsi" w:cs="Source Sans Pro SemiBold"/>
                <w:b/>
                <w:bCs/>
                <w:color w:val="000000"/>
                <w:sz w:val="18"/>
                <w:szCs w:val="18"/>
              </w:rPr>
              <w:t>Budget</w:t>
            </w:r>
            <w:r w:rsidRPr="00E73459">
              <w:rPr>
                <w:rFonts w:asciiTheme="minorHAnsi" w:hAnsiTheme="minorHAnsi" w:cs="Source Sans Pro SemiBold"/>
                <w:b/>
                <w:bCs/>
                <w:color w:val="000000"/>
                <w:sz w:val="18"/>
                <w:szCs w:val="18"/>
              </w:rPr>
              <w:br/>
            </w:r>
            <w:r>
              <w:rPr>
                <w:rFonts w:asciiTheme="minorHAnsi" w:hAnsiTheme="minorHAnsi" w:cs="Source Sans Pro SemiBold"/>
                <w:b/>
                <w:bCs/>
                <w:color w:val="000000"/>
                <w:sz w:val="18"/>
                <w:szCs w:val="18"/>
              </w:rPr>
              <w:t>2022</w:t>
            </w:r>
            <w:r w:rsidRPr="00E73459">
              <w:rPr>
                <w:rFonts w:asciiTheme="minorHAnsi" w:hAnsiTheme="minorHAnsi" w:cs="Source Sans Pro SemiBold"/>
                <w:b/>
                <w:bCs/>
                <w:color w:val="000000"/>
                <w:sz w:val="18"/>
                <w:szCs w:val="18"/>
              </w:rPr>
              <w:t xml:space="preserve"> </w:t>
            </w:r>
          </w:p>
          <w:p w14:paraId="4806FB61" w14:textId="77777777" w:rsidR="00C03143" w:rsidRPr="00E73459" w:rsidRDefault="00C03143" w:rsidP="00112112">
            <w:pPr>
              <w:pStyle w:val="Pa17"/>
              <w:spacing w:line="240" w:lineRule="auto"/>
              <w:jc w:val="right"/>
              <w:rPr>
                <w:rFonts w:asciiTheme="minorHAnsi" w:hAnsiTheme="minorHAnsi" w:cs="Source Sans Pro Light"/>
                <w:color w:val="000000"/>
                <w:sz w:val="18"/>
                <w:szCs w:val="18"/>
              </w:rPr>
            </w:pPr>
            <w:r w:rsidRPr="00E73459">
              <w:rPr>
                <w:rFonts w:asciiTheme="minorHAnsi" w:hAnsiTheme="minorHAnsi" w:cs="Source Sans Pro SemiBold"/>
                <w:b/>
                <w:bCs/>
                <w:color w:val="000000"/>
                <w:sz w:val="18"/>
                <w:szCs w:val="18"/>
              </w:rPr>
              <w:t>$’000</w:t>
            </w:r>
          </w:p>
        </w:tc>
        <w:tc>
          <w:tcPr>
            <w:tcW w:w="1701" w:type="dxa"/>
            <w:tcBorders>
              <w:top w:val="single" w:sz="12" w:space="0" w:color="002060"/>
              <w:bottom w:val="single" w:sz="12" w:space="0" w:color="002060"/>
            </w:tcBorders>
          </w:tcPr>
          <w:p w14:paraId="4EE6A4F5" w14:textId="77777777" w:rsidR="00C03143" w:rsidRPr="00E73459" w:rsidRDefault="00C03143" w:rsidP="00112112">
            <w:pPr>
              <w:pStyle w:val="Pa28"/>
              <w:spacing w:line="240" w:lineRule="auto"/>
              <w:jc w:val="right"/>
              <w:rPr>
                <w:rFonts w:asciiTheme="minorHAnsi" w:hAnsiTheme="minorHAnsi" w:cs="Source Sans Pro SemiBold"/>
                <w:b/>
                <w:bCs/>
                <w:color w:val="000000"/>
                <w:sz w:val="18"/>
                <w:szCs w:val="18"/>
              </w:rPr>
            </w:pPr>
            <w:r>
              <w:rPr>
                <w:rFonts w:asciiTheme="minorHAnsi" w:hAnsiTheme="minorHAnsi" w:cs="Source Sans Pro SemiBold"/>
                <w:b/>
                <w:bCs/>
                <w:color w:val="000000"/>
                <w:sz w:val="18"/>
                <w:szCs w:val="18"/>
              </w:rPr>
              <w:br/>
            </w:r>
            <w:r w:rsidRPr="00E73459">
              <w:rPr>
                <w:rFonts w:asciiTheme="minorHAnsi" w:hAnsiTheme="minorHAnsi" w:cs="Source Sans Pro SemiBold"/>
                <w:b/>
                <w:bCs/>
                <w:color w:val="000000"/>
                <w:sz w:val="18"/>
                <w:szCs w:val="18"/>
              </w:rPr>
              <w:t>Actual</w:t>
            </w:r>
            <w:r w:rsidRPr="00E73459">
              <w:rPr>
                <w:rFonts w:asciiTheme="minorHAnsi" w:hAnsiTheme="minorHAnsi" w:cs="Source Sans Pro SemiBold"/>
                <w:b/>
                <w:bCs/>
                <w:color w:val="000000"/>
                <w:sz w:val="18"/>
                <w:szCs w:val="18"/>
              </w:rPr>
              <w:br/>
            </w:r>
            <w:r>
              <w:rPr>
                <w:rFonts w:asciiTheme="minorHAnsi" w:hAnsiTheme="minorHAnsi" w:cs="Source Sans Pro SemiBold"/>
                <w:b/>
                <w:bCs/>
                <w:color w:val="000000"/>
                <w:sz w:val="18"/>
                <w:szCs w:val="18"/>
              </w:rPr>
              <w:t>2021</w:t>
            </w:r>
            <w:r w:rsidRPr="00E73459">
              <w:rPr>
                <w:rFonts w:asciiTheme="minorHAnsi" w:hAnsiTheme="minorHAnsi" w:cs="Source Sans Pro SemiBold"/>
                <w:b/>
                <w:bCs/>
                <w:color w:val="000000"/>
                <w:sz w:val="18"/>
                <w:szCs w:val="18"/>
              </w:rPr>
              <w:t xml:space="preserve"> </w:t>
            </w:r>
          </w:p>
          <w:p w14:paraId="01533A5A" w14:textId="77777777" w:rsidR="00C03143" w:rsidRPr="00E73459" w:rsidRDefault="00C03143" w:rsidP="00112112">
            <w:pPr>
              <w:pStyle w:val="Pa17"/>
              <w:spacing w:line="240" w:lineRule="auto"/>
              <w:jc w:val="right"/>
              <w:rPr>
                <w:rFonts w:asciiTheme="minorHAnsi" w:hAnsiTheme="minorHAnsi" w:cs="Source Sans Pro Light"/>
                <w:color w:val="000000"/>
                <w:sz w:val="18"/>
                <w:szCs w:val="18"/>
              </w:rPr>
            </w:pPr>
            <w:r w:rsidRPr="00E73459">
              <w:rPr>
                <w:rFonts w:asciiTheme="minorHAnsi" w:hAnsiTheme="minorHAnsi" w:cs="Source Sans Pro SemiBold"/>
                <w:b/>
                <w:bCs/>
                <w:color w:val="000000"/>
                <w:sz w:val="18"/>
                <w:szCs w:val="18"/>
              </w:rPr>
              <w:t>$’000</w:t>
            </w:r>
          </w:p>
        </w:tc>
      </w:tr>
      <w:tr w:rsidR="00C03143" w:rsidRPr="00E73459" w14:paraId="022BA98E" w14:textId="77777777" w:rsidTr="00112112">
        <w:trPr>
          <w:gridAfter w:val="4"/>
          <w:wAfter w:w="5953" w:type="dxa"/>
          <w:trHeight w:val="118"/>
        </w:trPr>
        <w:tc>
          <w:tcPr>
            <w:tcW w:w="3828" w:type="dxa"/>
          </w:tcPr>
          <w:p w14:paraId="1868A918" w14:textId="77777777" w:rsidR="00C03143" w:rsidRPr="00E73459" w:rsidRDefault="00C03143" w:rsidP="00112112">
            <w:pPr>
              <w:pStyle w:val="Pa27"/>
              <w:spacing w:before="40" w:after="40" w:line="240" w:lineRule="auto"/>
              <w:rPr>
                <w:rFonts w:asciiTheme="minorHAnsi" w:hAnsiTheme="minorHAnsi" w:cs="Source Sans Pro SemiBold"/>
                <w:color w:val="000000"/>
                <w:sz w:val="18"/>
                <w:szCs w:val="18"/>
              </w:rPr>
            </w:pPr>
            <w:r w:rsidRPr="00E73459">
              <w:rPr>
                <w:rFonts w:asciiTheme="minorHAnsi" w:hAnsiTheme="minorHAnsi" w:cs="Source Sans Pro SemiBold"/>
                <w:b/>
                <w:bCs/>
                <w:color w:val="000000"/>
                <w:sz w:val="18"/>
                <w:szCs w:val="18"/>
              </w:rPr>
              <w:t>Current Assets</w:t>
            </w:r>
          </w:p>
        </w:tc>
      </w:tr>
      <w:tr w:rsidR="00C03143" w:rsidRPr="00E73459" w14:paraId="334994A0" w14:textId="77777777" w:rsidTr="00112112">
        <w:trPr>
          <w:trHeight w:val="118"/>
        </w:trPr>
        <w:tc>
          <w:tcPr>
            <w:tcW w:w="3828" w:type="dxa"/>
          </w:tcPr>
          <w:p w14:paraId="60146A07" w14:textId="77777777" w:rsidR="00C03143" w:rsidRPr="00E73459" w:rsidRDefault="00C03143" w:rsidP="00112112">
            <w:pPr>
              <w:pStyle w:val="Pa16"/>
              <w:spacing w:before="40" w:after="40" w:line="240" w:lineRule="auto"/>
              <w:rPr>
                <w:rFonts w:asciiTheme="minorHAnsi" w:hAnsiTheme="minorHAnsi" w:cs="Source Sans Pro Light"/>
                <w:color w:val="000000"/>
                <w:sz w:val="18"/>
                <w:szCs w:val="18"/>
              </w:rPr>
            </w:pPr>
            <w:r w:rsidRPr="00E73459">
              <w:rPr>
                <w:rFonts w:asciiTheme="minorHAnsi" w:hAnsiTheme="minorHAnsi" w:cs="Source Sans Pro Light"/>
                <w:color w:val="000000"/>
                <w:sz w:val="18"/>
                <w:szCs w:val="18"/>
              </w:rPr>
              <w:t xml:space="preserve">Cash </w:t>
            </w:r>
            <w:r>
              <w:rPr>
                <w:rFonts w:asciiTheme="minorHAnsi" w:hAnsiTheme="minorHAnsi" w:cs="Source Sans Pro Light"/>
                <w:color w:val="000000"/>
                <w:sz w:val="18"/>
                <w:szCs w:val="18"/>
              </w:rPr>
              <w:t xml:space="preserve">and Investments </w:t>
            </w:r>
          </w:p>
        </w:tc>
        <w:tc>
          <w:tcPr>
            <w:tcW w:w="850" w:type="dxa"/>
          </w:tcPr>
          <w:p w14:paraId="0A34664A" w14:textId="77777777" w:rsidR="00C03143" w:rsidRPr="00E73459" w:rsidRDefault="00C03143" w:rsidP="00112112">
            <w:pPr>
              <w:pStyle w:val="Pa21"/>
              <w:spacing w:before="40" w:after="40" w:line="240" w:lineRule="auto"/>
              <w:jc w:val="center"/>
              <w:rPr>
                <w:rFonts w:asciiTheme="minorHAnsi" w:hAnsiTheme="minorHAnsi" w:cs="Source Sans Pro Light"/>
                <w:color w:val="000000"/>
                <w:sz w:val="18"/>
                <w:szCs w:val="18"/>
              </w:rPr>
            </w:pPr>
            <w:r>
              <w:rPr>
                <w:rFonts w:asciiTheme="minorHAnsi" w:hAnsiTheme="minorHAnsi" w:cs="Source Sans Pro Light"/>
                <w:color w:val="000000"/>
                <w:sz w:val="18"/>
                <w:szCs w:val="18"/>
              </w:rPr>
              <w:t>11</w:t>
            </w:r>
          </w:p>
        </w:tc>
        <w:tc>
          <w:tcPr>
            <w:tcW w:w="1701" w:type="dxa"/>
          </w:tcPr>
          <w:p w14:paraId="1744E3E6" w14:textId="77777777" w:rsidR="00C03143" w:rsidRPr="00DC652E" w:rsidRDefault="00C03143" w:rsidP="00112112">
            <w:pPr>
              <w:pStyle w:val="Pa17"/>
              <w:spacing w:before="40" w:after="40" w:line="240" w:lineRule="auto"/>
              <w:jc w:val="right"/>
              <w:rPr>
                <w:rFonts w:asciiTheme="minorHAnsi" w:hAnsiTheme="minorHAnsi" w:cs="Source Sans Pro SemiBold"/>
                <w:bCs/>
                <w:color w:val="000000"/>
                <w:sz w:val="18"/>
                <w:szCs w:val="18"/>
              </w:rPr>
            </w:pPr>
            <w:r w:rsidRPr="00DC652E">
              <w:rPr>
                <w:rFonts w:asciiTheme="minorHAnsi" w:hAnsiTheme="minorHAnsi" w:cs="Source Sans Pro SemiBold"/>
                <w:bCs/>
                <w:color w:val="000000"/>
                <w:sz w:val="18"/>
                <w:szCs w:val="18"/>
              </w:rPr>
              <w:t>351,316</w:t>
            </w:r>
          </w:p>
        </w:tc>
        <w:tc>
          <w:tcPr>
            <w:tcW w:w="1701" w:type="dxa"/>
          </w:tcPr>
          <w:p w14:paraId="48E7BF2D" w14:textId="77777777" w:rsidR="00C03143" w:rsidRPr="00A94BCE" w:rsidRDefault="00C03143" w:rsidP="00112112">
            <w:pPr>
              <w:pStyle w:val="Pa17"/>
              <w:spacing w:before="40" w:after="40" w:line="240" w:lineRule="auto"/>
              <w:jc w:val="right"/>
              <w:rPr>
                <w:rFonts w:asciiTheme="minorHAnsi" w:hAnsiTheme="minorHAnsi" w:cs="Source Sans Pro Light"/>
                <w:color w:val="000000"/>
                <w:sz w:val="18"/>
                <w:szCs w:val="18"/>
              </w:rPr>
            </w:pPr>
            <w:r>
              <w:rPr>
                <w:rFonts w:asciiTheme="minorHAnsi" w:hAnsiTheme="minorHAnsi" w:cs="Source Sans Pro Light"/>
                <w:color w:val="000000"/>
                <w:sz w:val="18"/>
                <w:szCs w:val="18"/>
              </w:rPr>
              <w:t>469,499</w:t>
            </w:r>
            <w:r w:rsidRPr="00A94BCE">
              <w:rPr>
                <w:rFonts w:asciiTheme="minorHAnsi" w:hAnsiTheme="minorHAnsi" w:cs="Source Sans Pro Light"/>
                <w:color w:val="000000"/>
                <w:sz w:val="18"/>
                <w:szCs w:val="18"/>
              </w:rPr>
              <w:t xml:space="preserve"> </w:t>
            </w:r>
          </w:p>
        </w:tc>
        <w:tc>
          <w:tcPr>
            <w:tcW w:w="1701" w:type="dxa"/>
          </w:tcPr>
          <w:p w14:paraId="7D9E0C44" w14:textId="77777777" w:rsidR="00C03143" w:rsidRPr="000119DA" w:rsidRDefault="00C03143" w:rsidP="00112112">
            <w:pPr>
              <w:pStyle w:val="Pa17"/>
              <w:spacing w:before="40" w:after="40" w:line="240" w:lineRule="auto"/>
              <w:jc w:val="right"/>
              <w:rPr>
                <w:rFonts w:asciiTheme="minorHAnsi" w:hAnsiTheme="minorHAnsi" w:cs="Source Sans Pro SemiBold"/>
                <w:bCs/>
                <w:color w:val="000000"/>
                <w:sz w:val="18"/>
                <w:szCs w:val="18"/>
              </w:rPr>
            </w:pPr>
            <w:r>
              <w:rPr>
                <w:rFonts w:asciiTheme="minorHAnsi" w:hAnsiTheme="minorHAnsi" w:cs="Source Sans Pro SemiBold"/>
                <w:bCs/>
                <w:color w:val="000000"/>
                <w:sz w:val="18"/>
                <w:szCs w:val="18"/>
              </w:rPr>
              <w:t>384,907</w:t>
            </w:r>
          </w:p>
        </w:tc>
      </w:tr>
      <w:tr w:rsidR="00C03143" w:rsidRPr="00E73459" w14:paraId="097298E3" w14:textId="77777777" w:rsidTr="00112112">
        <w:trPr>
          <w:trHeight w:val="118"/>
        </w:trPr>
        <w:tc>
          <w:tcPr>
            <w:tcW w:w="3828" w:type="dxa"/>
          </w:tcPr>
          <w:p w14:paraId="28D784C9" w14:textId="77777777" w:rsidR="00C03143" w:rsidRPr="00E73459" w:rsidRDefault="00C03143" w:rsidP="00112112">
            <w:pPr>
              <w:pStyle w:val="Pa16"/>
              <w:spacing w:before="40" w:after="40" w:line="240" w:lineRule="auto"/>
              <w:rPr>
                <w:rFonts w:asciiTheme="minorHAnsi" w:hAnsiTheme="minorHAnsi" w:cs="Source Sans Pro Light"/>
                <w:color w:val="000000"/>
                <w:sz w:val="18"/>
                <w:szCs w:val="18"/>
              </w:rPr>
            </w:pPr>
            <w:r w:rsidRPr="00E73459">
              <w:rPr>
                <w:rFonts w:asciiTheme="minorHAnsi" w:hAnsiTheme="minorHAnsi" w:cs="Source Sans Pro Light"/>
                <w:color w:val="000000"/>
                <w:sz w:val="18"/>
                <w:szCs w:val="18"/>
              </w:rPr>
              <w:t xml:space="preserve">Receivables </w:t>
            </w:r>
          </w:p>
        </w:tc>
        <w:tc>
          <w:tcPr>
            <w:tcW w:w="850" w:type="dxa"/>
          </w:tcPr>
          <w:p w14:paraId="6F0DD182" w14:textId="77777777" w:rsidR="00C03143" w:rsidRPr="007D790C" w:rsidRDefault="00C03143" w:rsidP="00112112">
            <w:pPr>
              <w:pStyle w:val="Pa21"/>
              <w:spacing w:before="40" w:after="40" w:line="240" w:lineRule="auto"/>
              <w:jc w:val="center"/>
              <w:rPr>
                <w:rFonts w:asciiTheme="minorHAnsi" w:hAnsiTheme="minorHAnsi" w:cs="Source Sans Pro Light"/>
                <w:color w:val="000000"/>
                <w:sz w:val="18"/>
                <w:szCs w:val="18"/>
              </w:rPr>
            </w:pPr>
            <w:r w:rsidRPr="007D790C">
              <w:rPr>
                <w:rFonts w:asciiTheme="minorHAnsi" w:hAnsiTheme="minorHAnsi" w:cs="Source Sans Pro Light"/>
                <w:color w:val="000000"/>
                <w:sz w:val="18"/>
                <w:szCs w:val="18"/>
              </w:rPr>
              <w:t>1</w:t>
            </w:r>
            <w:r>
              <w:rPr>
                <w:rFonts w:asciiTheme="minorHAnsi" w:hAnsiTheme="minorHAnsi" w:cs="Source Sans Pro Light"/>
                <w:color w:val="000000"/>
                <w:sz w:val="18"/>
                <w:szCs w:val="18"/>
              </w:rPr>
              <w:t>2</w:t>
            </w:r>
          </w:p>
        </w:tc>
        <w:tc>
          <w:tcPr>
            <w:tcW w:w="1701" w:type="dxa"/>
          </w:tcPr>
          <w:p w14:paraId="002B54CD" w14:textId="77777777" w:rsidR="00C03143" w:rsidRPr="00DC652E" w:rsidRDefault="00C03143" w:rsidP="00112112">
            <w:pPr>
              <w:pStyle w:val="Pa17"/>
              <w:spacing w:before="40" w:after="40" w:line="240" w:lineRule="auto"/>
              <w:jc w:val="right"/>
              <w:rPr>
                <w:rFonts w:asciiTheme="minorHAnsi" w:hAnsiTheme="minorHAnsi" w:cs="Source Sans Pro SemiBold"/>
                <w:bCs/>
                <w:color w:val="000000"/>
                <w:sz w:val="18"/>
                <w:szCs w:val="18"/>
              </w:rPr>
            </w:pPr>
            <w:r w:rsidRPr="00DC652E">
              <w:rPr>
                <w:rFonts w:asciiTheme="minorHAnsi" w:hAnsiTheme="minorHAnsi" w:cs="Source Sans Pro SemiBold"/>
                <w:bCs/>
                <w:color w:val="000000"/>
                <w:sz w:val="18"/>
                <w:szCs w:val="18"/>
              </w:rPr>
              <w:t>3,1</w:t>
            </w:r>
            <w:r>
              <w:rPr>
                <w:rFonts w:asciiTheme="minorHAnsi" w:hAnsiTheme="minorHAnsi" w:cs="Source Sans Pro SemiBold"/>
                <w:bCs/>
                <w:color w:val="000000"/>
                <w:sz w:val="18"/>
                <w:szCs w:val="18"/>
              </w:rPr>
              <w:t>80</w:t>
            </w:r>
          </w:p>
        </w:tc>
        <w:tc>
          <w:tcPr>
            <w:tcW w:w="1701" w:type="dxa"/>
          </w:tcPr>
          <w:p w14:paraId="1960F798" w14:textId="77777777" w:rsidR="00C03143" w:rsidRPr="00A94BCE" w:rsidRDefault="00C03143" w:rsidP="00112112">
            <w:pPr>
              <w:pStyle w:val="Pa17"/>
              <w:spacing w:before="40" w:after="40" w:line="240" w:lineRule="auto"/>
              <w:jc w:val="right"/>
              <w:rPr>
                <w:rFonts w:asciiTheme="minorHAnsi" w:hAnsiTheme="minorHAnsi" w:cs="Source Sans Pro Light"/>
                <w:color w:val="000000"/>
                <w:sz w:val="18"/>
                <w:szCs w:val="18"/>
              </w:rPr>
            </w:pPr>
            <w:r w:rsidRPr="00A94BCE">
              <w:rPr>
                <w:rFonts w:asciiTheme="minorHAnsi" w:hAnsiTheme="minorHAnsi" w:cs="Source Sans Pro Light"/>
                <w:color w:val="000000"/>
                <w:sz w:val="18"/>
                <w:szCs w:val="18"/>
              </w:rPr>
              <w:t xml:space="preserve">8,576 </w:t>
            </w:r>
          </w:p>
        </w:tc>
        <w:tc>
          <w:tcPr>
            <w:tcW w:w="1701" w:type="dxa"/>
          </w:tcPr>
          <w:p w14:paraId="380741C3" w14:textId="77777777" w:rsidR="00C03143" w:rsidRPr="000119DA" w:rsidRDefault="00C03143" w:rsidP="00112112">
            <w:pPr>
              <w:pStyle w:val="Pa17"/>
              <w:spacing w:before="40" w:after="40" w:line="240" w:lineRule="auto"/>
              <w:jc w:val="right"/>
              <w:rPr>
                <w:rFonts w:asciiTheme="minorHAnsi" w:hAnsiTheme="minorHAnsi" w:cs="Source Sans Pro SemiBold"/>
                <w:bCs/>
                <w:color w:val="000000"/>
                <w:sz w:val="18"/>
                <w:szCs w:val="18"/>
              </w:rPr>
            </w:pPr>
            <w:r w:rsidRPr="000119DA">
              <w:rPr>
                <w:rFonts w:asciiTheme="minorHAnsi" w:hAnsiTheme="minorHAnsi" w:cs="Source Sans Pro SemiBold"/>
                <w:bCs/>
                <w:color w:val="000000"/>
                <w:sz w:val="18"/>
                <w:szCs w:val="18"/>
              </w:rPr>
              <w:t>9,204</w:t>
            </w:r>
          </w:p>
        </w:tc>
      </w:tr>
      <w:tr w:rsidR="00C03143" w:rsidRPr="00E73459" w14:paraId="3ED9C1F9" w14:textId="77777777" w:rsidTr="00112112">
        <w:trPr>
          <w:trHeight w:val="118"/>
        </w:trPr>
        <w:tc>
          <w:tcPr>
            <w:tcW w:w="3828" w:type="dxa"/>
          </w:tcPr>
          <w:p w14:paraId="0C5FE741" w14:textId="77777777" w:rsidR="00C03143" w:rsidRPr="00E73459" w:rsidRDefault="00C03143" w:rsidP="00112112">
            <w:pPr>
              <w:pStyle w:val="Pa16"/>
              <w:spacing w:before="40" w:after="40" w:line="240" w:lineRule="auto"/>
              <w:rPr>
                <w:rFonts w:asciiTheme="minorHAnsi" w:hAnsiTheme="minorHAnsi" w:cs="Source Sans Pro Light"/>
                <w:color w:val="000000"/>
                <w:sz w:val="18"/>
                <w:szCs w:val="18"/>
              </w:rPr>
            </w:pPr>
            <w:r>
              <w:rPr>
                <w:rFonts w:asciiTheme="minorHAnsi" w:hAnsiTheme="minorHAnsi" w:cs="Source Sans Pro Light"/>
                <w:color w:val="000000"/>
                <w:sz w:val="18"/>
                <w:szCs w:val="18"/>
              </w:rPr>
              <w:t>Claims Related Recoveries</w:t>
            </w:r>
          </w:p>
        </w:tc>
        <w:tc>
          <w:tcPr>
            <w:tcW w:w="850" w:type="dxa"/>
          </w:tcPr>
          <w:p w14:paraId="56375139" w14:textId="77777777" w:rsidR="00C03143" w:rsidRPr="007D790C" w:rsidRDefault="00C03143" w:rsidP="00112112">
            <w:pPr>
              <w:pStyle w:val="Pa21"/>
              <w:spacing w:before="40" w:after="40" w:line="240" w:lineRule="auto"/>
              <w:jc w:val="center"/>
              <w:rPr>
                <w:rFonts w:asciiTheme="minorHAnsi" w:hAnsiTheme="minorHAnsi" w:cs="Source Sans Pro Light"/>
                <w:color w:val="000000"/>
                <w:sz w:val="18"/>
                <w:szCs w:val="18"/>
              </w:rPr>
            </w:pPr>
            <w:r w:rsidRPr="007D790C">
              <w:rPr>
                <w:rFonts w:asciiTheme="minorHAnsi" w:hAnsiTheme="minorHAnsi" w:cs="Source Sans Pro Light"/>
                <w:color w:val="000000"/>
                <w:sz w:val="18"/>
                <w:szCs w:val="18"/>
              </w:rPr>
              <w:t>1</w:t>
            </w:r>
            <w:r>
              <w:rPr>
                <w:rFonts w:asciiTheme="minorHAnsi" w:hAnsiTheme="minorHAnsi" w:cs="Source Sans Pro Light"/>
                <w:color w:val="000000"/>
                <w:sz w:val="18"/>
                <w:szCs w:val="18"/>
              </w:rPr>
              <w:t>3</w:t>
            </w:r>
          </w:p>
        </w:tc>
        <w:tc>
          <w:tcPr>
            <w:tcW w:w="1701" w:type="dxa"/>
          </w:tcPr>
          <w:p w14:paraId="2333E2C8" w14:textId="77777777" w:rsidR="00C03143" w:rsidRPr="00DC652E" w:rsidRDefault="00C03143" w:rsidP="00112112">
            <w:pPr>
              <w:pStyle w:val="Pa17"/>
              <w:spacing w:before="40" w:after="40" w:line="240" w:lineRule="auto"/>
              <w:jc w:val="right"/>
              <w:rPr>
                <w:rFonts w:asciiTheme="minorHAnsi" w:hAnsiTheme="minorHAnsi" w:cs="Source Sans Pro SemiBold"/>
                <w:bCs/>
                <w:color w:val="000000"/>
                <w:sz w:val="18"/>
                <w:szCs w:val="18"/>
              </w:rPr>
            </w:pPr>
            <w:r w:rsidRPr="00DC652E">
              <w:rPr>
                <w:rFonts w:asciiTheme="minorHAnsi" w:hAnsiTheme="minorHAnsi" w:cs="Source Sans Pro SemiBold"/>
                <w:bCs/>
                <w:color w:val="000000"/>
                <w:sz w:val="18"/>
                <w:szCs w:val="18"/>
              </w:rPr>
              <w:t>17,663</w:t>
            </w:r>
          </w:p>
        </w:tc>
        <w:tc>
          <w:tcPr>
            <w:tcW w:w="1701" w:type="dxa"/>
          </w:tcPr>
          <w:p w14:paraId="188FDBCA" w14:textId="77777777" w:rsidR="00C03143" w:rsidRPr="00A4282D" w:rsidRDefault="00C03143" w:rsidP="00112112">
            <w:pPr>
              <w:pStyle w:val="Pa17"/>
              <w:spacing w:before="40" w:after="40" w:line="240" w:lineRule="auto"/>
              <w:jc w:val="right"/>
              <w:rPr>
                <w:rFonts w:asciiTheme="minorHAnsi" w:hAnsiTheme="minorHAnsi" w:cs="Source Sans Pro Light"/>
                <w:color w:val="000000"/>
                <w:sz w:val="18"/>
                <w:szCs w:val="18"/>
                <w:highlight w:val="yellow"/>
              </w:rPr>
            </w:pPr>
            <w:r w:rsidRPr="00143F09">
              <w:rPr>
                <w:rFonts w:asciiTheme="minorHAnsi" w:hAnsiTheme="minorHAnsi" w:cs="Source Sans Pro Light"/>
                <w:color w:val="000000"/>
                <w:sz w:val="18"/>
                <w:szCs w:val="18"/>
              </w:rPr>
              <w:t>-</w:t>
            </w:r>
          </w:p>
        </w:tc>
        <w:tc>
          <w:tcPr>
            <w:tcW w:w="1701" w:type="dxa"/>
          </w:tcPr>
          <w:p w14:paraId="61EF92A5" w14:textId="77777777" w:rsidR="00C03143" w:rsidRPr="000119DA" w:rsidRDefault="00C03143" w:rsidP="00112112">
            <w:pPr>
              <w:pStyle w:val="Pa17"/>
              <w:spacing w:before="40" w:after="40" w:line="240" w:lineRule="auto"/>
              <w:jc w:val="right"/>
              <w:rPr>
                <w:rFonts w:asciiTheme="minorHAnsi" w:hAnsiTheme="minorHAnsi" w:cs="Source Sans Pro SemiBold"/>
                <w:bCs/>
                <w:color w:val="000000"/>
                <w:sz w:val="18"/>
                <w:szCs w:val="18"/>
              </w:rPr>
            </w:pPr>
            <w:r w:rsidRPr="000119DA">
              <w:rPr>
                <w:rFonts w:asciiTheme="minorHAnsi" w:hAnsiTheme="minorHAnsi" w:cs="Source Sans Pro SemiBold"/>
                <w:bCs/>
                <w:color w:val="000000"/>
                <w:sz w:val="18"/>
                <w:szCs w:val="18"/>
              </w:rPr>
              <w:t>15,483</w:t>
            </w:r>
          </w:p>
        </w:tc>
      </w:tr>
      <w:tr w:rsidR="007A1124" w:rsidRPr="00E73459" w14:paraId="30547B62" w14:textId="77777777" w:rsidTr="00112112">
        <w:trPr>
          <w:trHeight w:val="118"/>
        </w:trPr>
        <w:tc>
          <w:tcPr>
            <w:tcW w:w="3828" w:type="dxa"/>
          </w:tcPr>
          <w:p w14:paraId="42F334DD" w14:textId="77777777" w:rsidR="00C03143" w:rsidRPr="00E73459" w:rsidRDefault="00C03143" w:rsidP="00112112">
            <w:pPr>
              <w:pStyle w:val="Pa16"/>
              <w:spacing w:before="40" w:after="40" w:line="240" w:lineRule="auto"/>
              <w:rPr>
                <w:rFonts w:asciiTheme="minorHAnsi" w:hAnsiTheme="minorHAnsi" w:cs="Source Sans Pro Light"/>
                <w:color w:val="000000"/>
                <w:sz w:val="18"/>
                <w:szCs w:val="18"/>
              </w:rPr>
            </w:pPr>
            <w:r w:rsidRPr="00E73459">
              <w:rPr>
                <w:rFonts w:asciiTheme="minorHAnsi" w:hAnsiTheme="minorHAnsi" w:cs="Source Sans Pro Light"/>
                <w:color w:val="000000"/>
                <w:sz w:val="18"/>
                <w:szCs w:val="18"/>
              </w:rPr>
              <w:t>Prepayments</w:t>
            </w:r>
          </w:p>
        </w:tc>
        <w:tc>
          <w:tcPr>
            <w:tcW w:w="850" w:type="dxa"/>
          </w:tcPr>
          <w:p w14:paraId="073FE019" w14:textId="77777777" w:rsidR="00C03143" w:rsidRPr="00E73459" w:rsidRDefault="00C03143" w:rsidP="00112112">
            <w:pPr>
              <w:pStyle w:val="Pa21"/>
              <w:spacing w:before="40" w:after="40" w:line="240" w:lineRule="auto"/>
              <w:jc w:val="center"/>
              <w:rPr>
                <w:rFonts w:asciiTheme="minorHAnsi" w:hAnsiTheme="minorHAnsi" w:cs="Source Sans Pro Light"/>
                <w:color w:val="000000"/>
                <w:sz w:val="18"/>
                <w:szCs w:val="18"/>
              </w:rPr>
            </w:pPr>
          </w:p>
        </w:tc>
        <w:tc>
          <w:tcPr>
            <w:tcW w:w="1701" w:type="dxa"/>
            <w:tcBorders>
              <w:bottom w:val="single" w:sz="2" w:space="0" w:color="auto"/>
            </w:tcBorders>
          </w:tcPr>
          <w:p w14:paraId="3884E271" w14:textId="77777777" w:rsidR="00C03143" w:rsidRPr="00DC652E" w:rsidRDefault="00C03143" w:rsidP="00112112">
            <w:pPr>
              <w:pStyle w:val="Pa17"/>
              <w:spacing w:before="40" w:after="40" w:line="240" w:lineRule="auto"/>
              <w:jc w:val="right"/>
              <w:rPr>
                <w:rFonts w:asciiTheme="minorHAnsi" w:hAnsiTheme="minorHAnsi" w:cs="Source Sans Pro SemiBold"/>
                <w:bCs/>
                <w:color w:val="000000"/>
                <w:sz w:val="18"/>
                <w:szCs w:val="18"/>
              </w:rPr>
            </w:pPr>
            <w:r w:rsidRPr="00DC652E">
              <w:rPr>
                <w:rFonts w:asciiTheme="minorHAnsi" w:hAnsiTheme="minorHAnsi" w:cs="Source Sans Pro SemiBold"/>
                <w:bCs/>
                <w:color w:val="000000"/>
                <w:sz w:val="18"/>
                <w:szCs w:val="18"/>
              </w:rPr>
              <w:t>41</w:t>
            </w:r>
          </w:p>
        </w:tc>
        <w:tc>
          <w:tcPr>
            <w:tcW w:w="1701" w:type="dxa"/>
            <w:tcBorders>
              <w:bottom w:val="single" w:sz="2" w:space="0" w:color="auto"/>
            </w:tcBorders>
          </w:tcPr>
          <w:p w14:paraId="5CEFEE34" w14:textId="77777777" w:rsidR="00C03143" w:rsidRPr="00A4282D" w:rsidRDefault="00C03143" w:rsidP="00112112">
            <w:pPr>
              <w:pStyle w:val="Pa17"/>
              <w:spacing w:before="40" w:after="40" w:line="240" w:lineRule="auto"/>
              <w:jc w:val="right"/>
              <w:rPr>
                <w:rFonts w:asciiTheme="minorHAnsi" w:hAnsiTheme="minorHAnsi" w:cs="Source Sans Pro Light"/>
                <w:color w:val="000000"/>
                <w:sz w:val="18"/>
                <w:szCs w:val="18"/>
                <w:highlight w:val="yellow"/>
              </w:rPr>
            </w:pPr>
            <w:r w:rsidRPr="00A94BCE">
              <w:rPr>
                <w:rFonts w:asciiTheme="minorHAnsi" w:hAnsiTheme="minorHAnsi" w:cs="Source Sans Pro Light"/>
                <w:color w:val="000000"/>
                <w:sz w:val="18"/>
                <w:szCs w:val="18"/>
              </w:rPr>
              <w:t xml:space="preserve">65 </w:t>
            </w:r>
          </w:p>
        </w:tc>
        <w:tc>
          <w:tcPr>
            <w:tcW w:w="1701" w:type="dxa"/>
            <w:tcBorders>
              <w:bottom w:val="single" w:sz="2" w:space="0" w:color="auto"/>
            </w:tcBorders>
          </w:tcPr>
          <w:p w14:paraId="7B9222F8" w14:textId="77777777" w:rsidR="00C03143" w:rsidRPr="000119DA" w:rsidRDefault="00C03143" w:rsidP="00112112">
            <w:pPr>
              <w:pStyle w:val="Pa17"/>
              <w:spacing w:before="40" w:after="40" w:line="240" w:lineRule="auto"/>
              <w:jc w:val="right"/>
              <w:rPr>
                <w:rFonts w:asciiTheme="minorHAnsi" w:hAnsiTheme="minorHAnsi" w:cs="Source Sans Pro SemiBold"/>
                <w:bCs/>
                <w:color w:val="000000"/>
                <w:sz w:val="18"/>
                <w:szCs w:val="18"/>
              </w:rPr>
            </w:pPr>
            <w:r w:rsidRPr="000119DA">
              <w:rPr>
                <w:rFonts w:asciiTheme="minorHAnsi" w:hAnsiTheme="minorHAnsi" w:cs="Source Sans Pro SemiBold"/>
                <w:bCs/>
                <w:color w:val="000000"/>
                <w:sz w:val="18"/>
                <w:szCs w:val="18"/>
              </w:rPr>
              <w:t>63</w:t>
            </w:r>
          </w:p>
        </w:tc>
      </w:tr>
      <w:tr w:rsidR="007A1124" w:rsidRPr="00E73459" w14:paraId="2468614A" w14:textId="77777777" w:rsidTr="00112112">
        <w:trPr>
          <w:trHeight w:val="118"/>
        </w:trPr>
        <w:tc>
          <w:tcPr>
            <w:tcW w:w="3828" w:type="dxa"/>
          </w:tcPr>
          <w:p w14:paraId="340E18AC" w14:textId="77777777" w:rsidR="00C03143" w:rsidRPr="00E73459" w:rsidRDefault="00C03143" w:rsidP="00112112">
            <w:pPr>
              <w:pStyle w:val="Pa16"/>
              <w:spacing w:before="40" w:after="40" w:line="240" w:lineRule="auto"/>
              <w:rPr>
                <w:rFonts w:asciiTheme="minorHAnsi" w:hAnsiTheme="minorHAnsi" w:cs="Source Sans Pro Light"/>
                <w:color w:val="000000"/>
                <w:sz w:val="18"/>
                <w:szCs w:val="18"/>
              </w:rPr>
            </w:pPr>
            <w:r w:rsidRPr="00E73459">
              <w:rPr>
                <w:rFonts w:asciiTheme="minorHAnsi" w:hAnsiTheme="minorHAnsi" w:cs="Source Sans Pro SemiBold"/>
                <w:b/>
                <w:bCs/>
                <w:color w:val="000000"/>
                <w:sz w:val="18"/>
                <w:szCs w:val="18"/>
              </w:rPr>
              <w:t>Total Current Assets</w:t>
            </w:r>
          </w:p>
        </w:tc>
        <w:tc>
          <w:tcPr>
            <w:tcW w:w="850" w:type="dxa"/>
          </w:tcPr>
          <w:p w14:paraId="1BD54F8F" w14:textId="77777777" w:rsidR="00C03143" w:rsidRPr="00E73459" w:rsidRDefault="00C03143" w:rsidP="00112112">
            <w:pPr>
              <w:pStyle w:val="Pa21"/>
              <w:spacing w:before="40" w:after="40" w:line="240" w:lineRule="auto"/>
              <w:jc w:val="center"/>
              <w:rPr>
                <w:rFonts w:asciiTheme="minorHAnsi" w:hAnsiTheme="minorHAnsi" w:cs="Source Sans Pro Light"/>
                <w:color w:val="000000"/>
                <w:sz w:val="18"/>
                <w:szCs w:val="18"/>
              </w:rPr>
            </w:pPr>
          </w:p>
        </w:tc>
        <w:tc>
          <w:tcPr>
            <w:tcW w:w="1701" w:type="dxa"/>
            <w:tcBorders>
              <w:top w:val="single" w:sz="2" w:space="0" w:color="auto"/>
              <w:bottom w:val="single" w:sz="2" w:space="0" w:color="auto"/>
            </w:tcBorders>
          </w:tcPr>
          <w:p w14:paraId="6159E8F4" w14:textId="77777777" w:rsidR="00C03143" w:rsidRPr="00EA76AA" w:rsidRDefault="00C03143" w:rsidP="00112112">
            <w:pPr>
              <w:pStyle w:val="Pa17"/>
              <w:spacing w:before="40" w:after="40" w:line="240" w:lineRule="auto"/>
              <w:jc w:val="right"/>
              <w:rPr>
                <w:rFonts w:asciiTheme="minorHAnsi" w:hAnsiTheme="minorHAnsi" w:cs="Source Sans Pro SemiBold"/>
                <w:b/>
                <w:bCs/>
                <w:color w:val="000000"/>
                <w:sz w:val="18"/>
                <w:szCs w:val="18"/>
              </w:rPr>
            </w:pPr>
            <w:r>
              <w:rPr>
                <w:rFonts w:asciiTheme="minorHAnsi" w:hAnsiTheme="minorHAnsi" w:cs="Source Sans Pro SemiBold"/>
                <w:b/>
                <w:bCs/>
                <w:color w:val="000000"/>
                <w:sz w:val="18"/>
                <w:szCs w:val="18"/>
              </w:rPr>
              <w:t>372,200</w:t>
            </w:r>
          </w:p>
        </w:tc>
        <w:tc>
          <w:tcPr>
            <w:tcW w:w="1701" w:type="dxa"/>
            <w:tcBorders>
              <w:top w:val="single" w:sz="2" w:space="0" w:color="auto"/>
              <w:bottom w:val="single" w:sz="2" w:space="0" w:color="auto"/>
            </w:tcBorders>
          </w:tcPr>
          <w:p w14:paraId="514AC7D5" w14:textId="77777777" w:rsidR="00C03143" w:rsidRPr="00DC652E" w:rsidRDefault="00C03143" w:rsidP="00112112">
            <w:pPr>
              <w:pStyle w:val="Pa17"/>
              <w:spacing w:before="40" w:after="40" w:line="240" w:lineRule="auto"/>
              <w:jc w:val="right"/>
              <w:rPr>
                <w:rFonts w:asciiTheme="minorHAnsi" w:hAnsiTheme="minorHAnsi" w:cs="Source Sans Pro Light"/>
                <w:b/>
                <w:bCs/>
                <w:color w:val="000000"/>
                <w:sz w:val="18"/>
                <w:szCs w:val="18"/>
              </w:rPr>
            </w:pPr>
            <w:r w:rsidRPr="00DC652E">
              <w:rPr>
                <w:rFonts w:asciiTheme="minorHAnsi" w:hAnsiTheme="minorHAnsi" w:cs="Source Sans Pro Light"/>
                <w:b/>
                <w:bCs/>
                <w:color w:val="000000"/>
                <w:sz w:val="18"/>
                <w:szCs w:val="18"/>
              </w:rPr>
              <w:t>478,140</w:t>
            </w:r>
          </w:p>
        </w:tc>
        <w:tc>
          <w:tcPr>
            <w:tcW w:w="1701" w:type="dxa"/>
            <w:tcBorders>
              <w:top w:val="single" w:sz="2" w:space="0" w:color="auto"/>
              <w:bottom w:val="single" w:sz="2" w:space="0" w:color="auto"/>
            </w:tcBorders>
          </w:tcPr>
          <w:p w14:paraId="3CE12580" w14:textId="77777777" w:rsidR="00C03143" w:rsidRPr="00DC652E" w:rsidRDefault="00C03143" w:rsidP="00112112">
            <w:pPr>
              <w:pStyle w:val="Pa17"/>
              <w:spacing w:before="40" w:after="40" w:line="240" w:lineRule="auto"/>
              <w:jc w:val="right"/>
              <w:rPr>
                <w:rFonts w:asciiTheme="minorHAnsi" w:hAnsiTheme="minorHAnsi" w:cs="Source Sans Pro SemiBold"/>
                <w:b/>
                <w:bCs/>
                <w:color w:val="000000"/>
                <w:sz w:val="18"/>
                <w:szCs w:val="18"/>
              </w:rPr>
            </w:pPr>
            <w:r w:rsidRPr="00DC652E">
              <w:rPr>
                <w:rFonts w:asciiTheme="minorHAnsi" w:hAnsiTheme="minorHAnsi" w:cs="Source Sans Pro SemiBold"/>
                <w:b/>
                <w:bCs/>
                <w:color w:val="000000"/>
                <w:sz w:val="18"/>
                <w:szCs w:val="18"/>
              </w:rPr>
              <w:t>409,657</w:t>
            </w:r>
          </w:p>
        </w:tc>
      </w:tr>
      <w:tr w:rsidR="00C03143" w:rsidRPr="00607893" w14:paraId="020F4649" w14:textId="77777777" w:rsidTr="00112112">
        <w:trPr>
          <w:gridAfter w:val="4"/>
          <w:wAfter w:w="5953" w:type="dxa"/>
          <w:trHeight w:val="118"/>
        </w:trPr>
        <w:tc>
          <w:tcPr>
            <w:tcW w:w="3828" w:type="dxa"/>
          </w:tcPr>
          <w:p w14:paraId="536919CA" w14:textId="77777777" w:rsidR="00C03143" w:rsidRPr="00E73459" w:rsidRDefault="00C03143" w:rsidP="00112112">
            <w:pPr>
              <w:pStyle w:val="Pa27"/>
              <w:spacing w:before="40" w:after="40" w:line="240" w:lineRule="auto"/>
              <w:rPr>
                <w:rFonts w:asciiTheme="minorHAnsi" w:hAnsiTheme="minorHAnsi" w:cs="Source Sans Pro SemiBold"/>
                <w:color w:val="000000"/>
                <w:sz w:val="18"/>
                <w:szCs w:val="18"/>
              </w:rPr>
            </w:pPr>
            <w:r>
              <w:rPr>
                <w:rFonts w:asciiTheme="minorHAnsi" w:hAnsiTheme="minorHAnsi" w:cs="Source Sans Pro SemiBold"/>
                <w:b/>
                <w:bCs/>
                <w:color w:val="000000"/>
                <w:sz w:val="18"/>
                <w:szCs w:val="18"/>
              </w:rPr>
              <w:t>Non-</w:t>
            </w:r>
            <w:r w:rsidRPr="00E73459">
              <w:rPr>
                <w:rFonts w:asciiTheme="minorHAnsi" w:hAnsiTheme="minorHAnsi" w:cs="Source Sans Pro SemiBold"/>
                <w:b/>
                <w:bCs/>
                <w:color w:val="000000"/>
                <w:sz w:val="18"/>
                <w:szCs w:val="18"/>
              </w:rPr>
              <w:t>Current Assets</w:t>
            </w:r>
          </w:p>
        </w:tc>
      </w:tr>
      <w:tr w:rsidR="00C03143" w:rsidRPr="00E73459" w14:paraId="1A67854A" w14:textId="77777777" w:rsidTr="00112112">
        <w:trPr>
          <w:trHeight w:val="118"/>
        </w:trPr>
        <w:tc>
          <w:tcPr>
            <w:tcW w:w="3828" w:type="dxa"/>
          </w:tcPr>
          <w:p w14:paraId="1F080137" w14:textId="77777777" w:rsidR="00C03143" w:rsidRPr="00E73459" w:rsidRDefault="00C03143" w:rsidP="00112112">
            <w:pPr>
              <w:pStyle w:val="Pa16"/>
              <w:spacing w:before="40" w:after="40" w:line="240" w:lineRule="auto"/>
              <w:rPr>
                <w:rFonts w:asciiTheme="minorHAnsi" w:hAnsiTheme="minorHAnsi" w:cs="Source Sans Pro Light"/>
                <w:color w:val="000000"/>
                <w:sz w:val="18"/>
                <w:szCs w:val="18"/>
              </w:rPr>
            </w:pPr>
            <w:r>
              <w:rPr>
                <w:rFonts w:asciiTheme="minorHAnsi" w:hAnsiTheme="minorHAnsi" w:cs="Source Sans Pro Light"/>
                <w:color w:val="000000"/>
                <w:sz w:val="18"/>
                <w:szCs w:val="18"/>
              </w:rPr>
              <w:t>Fixed Assets</w:t>
            </w:r>
            <w:r w:rsidRPr="00E73459">
              <w:rPr>
                <w:rFonts w:asciiTheme="minorHAnsi" w:hAnsiTheme="minorHAnsi" w:cs="Source Sans Pro Light"/>
                <w:color w:val="000000"/>
                <w:sz w:val="18"/>
                <w:szCs w:val="18"/>
              </w:rPr>
              <w:t xml:space="preserve"> </w:t>
            </w:r>
          </w:p>
        </w:tc>
        <w:tc>
          <w:tcPr>
            <w:tcW w:w="850" w:type="dxa"/>
          </w:tcPr>
          <w:p w14:paraId="11235248" w14:textId="77777777" w:rsidR="00C03143" w:rsidRPr="00E73459" w:rsidRDefault="00C03143" w:rsidP="00112112">
            <w:pPr>
              <w:pStyle w:val="Pa21"/>
              <w:spacing w:before="40" w:after="40" w:line="240" w:lineRule="auto"/>
              <w:jc w:val="center"/>
              <w:rPr>
                <w:rFonts w:asciiTheme="minorHAnsi" w:hAnsiTheme="minorHAnsi" w:cs="Source Sans Pro Light"/>
                <w:color w:val="000000"/>
                <w:sz w:val="18"/>
                <w:szCs w:val="18"/>
              </w:rPr>
            </w:pPr>
          </w:p>
        </w:tc>
        <w:tc>
          <w:tcPr>
            <w:tcW w:w="1701" w:type="dxa"/>
          </w:tcPr>
          <w:p w14:paraId="13186096" w14:textId="77777777" w:rsidR="00C03143" w:rsidRPr="00DC652E" w:rsidRDefault="00C03143" w:rsidP="00112112">
            <w:pPr>
              <w:pStyle w:val="Pa17"/>
              <w:spacing w:before="40" w:after="40" w:line="240" w:lineRule="auto"/>
              <w:jc w:val="right"/>
              <w:rPr>
                <w:rFonts w:asciiTheme="minorHAnsi" w:hAnsiTheme="minorHAnsi" w:cs="Source Sans Pro SemiBold"/>
                <w:bCs/>
                <w:color w:val="000000"/>
                <w:sz w:val="18"/>
                <w:szCs w:val="18"/>
              </w:rPr>
            </w:pPr>
            <w:r w:rsidRPr="00DC652E">
              <w:rPr>
                <w:rFonts w:asciiTheme="minorHAnsi" w:hAnsiTheme="minorHAnsi" w:cs="Source Sans Pro SemiBold"/>
                <w:bCs/>
                <w:color w:val="000000"/>
                <w:sz w:val="18"/>
                <w:szCs w:val="18"/>
              </w:rPr>
              <w:t>430</w:t>
            </w:r>
          </w:p>
        </w:tc>
        <w:tc>
          <w:tcPr>
            <w:tcW w:w="1701" w:type="dxa"/>
          </w:tcPr>
          <w:p w14:paraId="293E1876" w14:textId="77777777" w:rsidR="00C03143" w:rsidRPr="00A4282D" w:rsidRDefault="00C03143" w:rsidP="00112112">
            <w:pPr>
              <w:pStyle w:val="Pa17"/>
              <w:spacing w:before="40" w:after="40" w:line="240" w:lineRule="auto"/>
              <w:jc w:val="right"/>
              <w:rPr>
                <w:rFonts w:asciiTheme="minorHAnsi" w:hAnsiTheme="minorHAnsi" w:cs="Source Sans Pro Light"/>
                <w:color w:val="000000"/>
                <w:sz w:val="18"/>
                <w:szCs w:val="18"/>
                <w:highlight w:val="yellow"/>
              </w:rPr>
            </w:pPr>
            <w:r w:rsidRPr="00A94BCE">
              <w:rPr>
                <w:rFonts w:asciiTheme="minorHAnsi" w:hAnsiTheme="minorHAnsi" w:cs="Source Sans Pro Light"/>
                <w:color w:val="000000"/>
                <w:sz w:val="18"/>
                <w:szCs w:val="18"/>
              </w:rPr>
              <w:t>375</w:t>
            </w:r>
          </w:p>
        </w:tc>
        <w:tc>
          <w:tcPr>
            <w:tcW w:w="1701" w:type="dxa"/>
          </w:tcPr>
          <w:p w14:paraId="4E3D22A9" w14:textId="77777777" w:rsidR="00C03143" w:rsidRPr="000119DA" w:rsidRDefault="00C03143" w:rsidP="00112112">
            <w:pPr>
              <w:pStyle w:val="Pa17"/>
              <w:spacing w:before="40" w:after="40" w:line="240" w:lineRule="auto"/>
              <w:jc w:val="right"/>
              <w:rPr>
                <w:rFonts w:asciiTheme="minorHAnsi" w:hAnsiTheme="minorHAnsi" w:cs="Source Sans Pro SemiBold"/>
                <w:bCs/>
                <w:color w:val="000000"/>
                <w:sz w:val="18"/>
                <w:szCs w:val="18"/>
              </w:rPr>
            </w:pPr>
            <w:r w:rsidRPr="000119DA">
              <w:rPr>
                <w:rFonts w:asciiTheme="minorHAnsi" w:hAnsiTheme="minorHAnsi" w:cs="Source Sans Pro SemiBold"/>
                <w:bCs/>
                <w:color w:val="000000"/>
                <w:sz w:val="18"/>
                <w:szCs w:val="18"/>
              </w:rPr>
              <w:t>451</w:t>
            </w:r>
          </w:p>
        </w:tc>
      </w:tr>
      <w:tr w:rsidR="00C03143" w:rsidRPr="00E73459" w14:paraId="6FE07916" w14:textId="77777777" w:rsidTr="00112112">
        <w:trPr>
          <w:trHeight w:val="118"/>
        </w:trPr>
        <w:tc>
          <w:tcPr>
            <w:tcW w:w="3828" w:type="dxa"/>
          </w:tcPr>
          <w:p w14:paraId="10711DD6" w14:textId="77777777" w:rsidR="00C03143" w:rsidRPr="00E73459" w:rsidRDefault="00C03143" w:rsidP="00112112">
            <w:pPr>
              <w:pStyle w:val="Pa16"/>
              <w:spacing w:before="40" w:after="40" w:line="240" w:lineRule="auto"/>
              <w:rPr>
                <w:rFonts w:asciiTheme="minorHAnsi" w:hAnsiTheme="minorHAnsi" w:cs="Source Sans Pro Light"/>
                <w:color w:val="000000"/>
                <w:sz w:val="18"/>
                <w:szCs w:val="18"/>
              </w:rPr>
            </w:pPr>
            <w:r>
              <w:rPr>
                <w:rFonts w:asciiTheme="minorHAnsi" w:hAnsiTheme="minorHAnsi" w:cs="Source Sans Pro Light"/>
                <w:color w:val="000000"/>
                <w:sz w:val="18"/>
                <w:szCs w:val="18"/>
              </w:rPr>
              <w:t>Claims Related Recoveries</w:t>
            </w:r>
            <w:r w:rsidRPr="00E73459">
              <w:rPr>
                <w:rFonts w:asciiTheme="minorHAnsi" w:hAnsiTheme="minorHAnsi" w:cs="Source Sans Pro Light"/>
                <w:color w:val="000000"/>
                <w:sz w:val="18"/>
                <w:szCs w:val="18"/>
              </w:rPr>
              <w:t xml:space="preserve"> </w:t>
            </w:r>
          </w:p>
        </w:tc>
        <w:tc>
          <w:tcPr>
            <w:tcW w:w="850" w:type="dxa"/>
          </w:tcPr>
          <w:p w14:paraId="5E9245D3" w14:textId="77777777" w:rsidR="00C03143" w:rsidRPr="00E73459" w:rsidRDefault="00C03143" w:rsidP="00112112">
            <w:pPr>
              <w:pStyle w:val="Pa21"/>
              <w:spacing w:before="40" w:after="40" w:line="240" w:lineRule="auto"/>
              <w:jc w:val="center"/>
              <w:rPr>
                <w:rFonts w:asciiTheme="minorHAnsi" w:hAnsiTheme="minorHAnsi" w:cs="Source Sans Pro Light"/>
                <w:color w:val="000000"/>
                <w:sz w:val="18"/>
                <w:szCs w:val="18"/>
              </w:rPr>
            </w:pPr>
            <w:r w:rsidRPr="007D790C">
              <w:rPr>
                <w:rFonts w:asciiTheme="minorHAnsi" w:hAnsiTheme="minorHAnsi" w:cs="Source Sans Pro Light"/>
                <w:color w:val="000000"/>
                <w:sz w:val="18"/>
                <w:szCs w:val="18"/>
              </w:rPr>
              <w:t>1</w:t>
            </w:r>
            <w:r>
              <w:rPr>
                <w:rFonts w:asciiTheme="minorHAnsi" w:hAnsiTheme="minorHAnsi" w:cs="Source Sans Pro Light"/>
                <w:color w:val="000000"/>
                <w:sz w:val="18"/>
                <w:szCs w:val="18"/>
              </w:rPr>
              <w:t>3</w:t>
            </w:r>
          </w:p>
        </w:tc>
        <w:tc>
          <w:tcPr>
            <w:tcW w:w="1701" w:type="dxa"/>
          </w:tcPr>
          <w:p w14:paraId="2C8D9A80" w14:textId="77777777" w:rsidR="00C03143" w:rsidRPr="00DC652E" w:rsidRDefault="00C03143" w:rsidP="00112112">
            <w:pPr>
              <w:pStyle w:val="Pa17"/>
              <w:spacing w:before="40" w:after="40" w:line="240" w:lineRule="auto"/>
              <w:jc w:val="right"/>
              <w:rPr>
                <w:rFonts w:asciiTheme="minorHAnsi" w:hAnsiTheme="minorHAnsi" w:cs="Source Sans Pro SemiBold"/>
                <w:bCs/>
                <w:color w:val="000000"/>
                <w:sz w:val="18"/>
                <w:szCs w:val="18"/>
              </w:rPr>
            </w:pPr>
            <w:r w:rsidRPr="00DC652E">
              <w:rPr>
                <w:rFonts w:asciiTheme="minorHAnsi" w:hAnsiTheme="minorHAnsi" w:cs="Source Sans Pro SemiBold"/>
                <w:bCs/>
                <w:color w:val="000000"/>
                <w:sz w:val="18"/>
                <w:szCs w:val="18"/>
              </w:rPr>
              <w:t>26,101</w:t>
            </w:r>
          </w:p>
        </w:tc>
        <w:tc>
          <w:tcPr>
            <w:tcW w:w="1701" w:type="dxa"/>
          </w:tcPr>
          <w:p w14:paraId="4F6CFB16" w14:textId="77777777" w:rsidR="00C03143" w:rsidRPr="00143F09" w:rsidRDefault="00C03143" w:rsidP="00112112">
            <w:pPr>
              <w:pStyle w:val="Pa17"/>
              <w:spacing w:before="40" w:after="40" w:line="240" w:lineRule="auto"/>
              <w:jc w:val="right"/>
              <w:rPr>
                <w:rFonts w:asciiTheme="minorHAnsi" w:hAnsiTheme="minorHAnsi" w:cs="Source Sans Pro Light"/>
                <w:color w:val="000000"/>
                <w:sz w:val="18"/>
                <w:szCs w:val="18"/>
              </w:rPr>
            </w:pPr>
            <w:r w:rsidRPr="00143F09">
              <w:rPr>
                <w:rFonts w:asciiTheme="minorHAnsi" w:hAnsiTheme="minorHAnsi" w:cs="Source Sans Pro Light"/>
                <w:color w:val="000000"/>
                <w:sz w:val="18"/>
                <w:szCs w:val="18"/>
              </w:rPr>
              <w:t>-</w:t>
            </w:r>
          </w:p>
        </w:tc>
        <w:tc>
          <w:tcPr>
            <w:tcW w:w="1701" w:type="dxa"/>
          </w:tcPr>
          <w:p w14:paraId="22E96BFC" w14:textId="77777777" w:rsidR="00C03143" w:rsidRPr="000119DA" w:rsidRDefault="00C03143" w:rsidP="00112112">
            <w:pPr>
              <w:pStyle w:val="Pa17"/>
              <w:spacing w:before="40" w:after="40" w:line="240" w:lineRule="auto"/>
              <w:jc w:val="right"/>
              <w:rPr>
                <w:rFonts w:asciiTheme="minorHAnsi" w:hAnsiTheme="minorHAnsi" w:cs="Source Sans Pro SemiBold"/>
                <w:bCs/>
                <w:color w:val="000000"/>
                <w:sz w:val="18"/>
                <w:szCs w:val="18"/>
              </w:rPr>
            </w:pPr>
            <w:r w:rsidRPr="000119DA">
              <w:rPr>
                <w:rFonts w:asciiTheme="minorHAnsi" w:hAnsiTheme="minorHAnsi" w:cs="Source Sans Pro SemiBold"/>
                <w:bCs/>
                <w:color w:val="000000"/>
                <w:sz w:val="18"/>
                <w:szCs w:val="18"/>
              </w:rPr>
              <w:t>37,048</w:t>
            </w:r>
          </w:p>
        </w:tc>
      </w:tr>
      <w:tr w:rsidR="00810D4D" w:rsidRPr="00E73459" w14:paraId="66F225B9" w14:textId="77777777" w:rsidTr="00112112">
        <w:trPr>
          <w:trHeight w:val="118"/>
        </w:trPr>
        <w:tc>
          <w:tcPr>
            <w:tcW w:w="3828" w:type="dxa"/>
          </w:tcPr>
          <w:p w14:paraId="11923955" w14:textId="77777777" w:rsidR="00C03143" w:rsidRPr="00E73459" w:rsidRDefault="00C03143" w:rsidP="00112112">
            <w:pPr>
              <w:pStyle w:val="Pa27"/>
              <w:spacing w:before="40" w:after="40" w:line="240" w:lineRule="auto"/>
              <w:rPr>
                <w:rFonts w:asciiTheme="minorHAnsi" w:hAnsiTheme="minorHAnsi" w:cs="Source Sans Pro SemiBold"/>
                <w:color w:val="000000"/>
                <w:sz w:val="18"/>
                <w:szCs w:val="18"/>
              </w:rPr>
            </w:pPr>
            <w:r w:rsidRPr="00E73459">
              <w:rPr>
                <w:rFonts w:asciiTheme="minorHAnsi" w:hAnsiTheme="minorHAnsi" w:cs="Source Sans Pro SemiBold"/>
                <w:b/>
                <w:bCs/>
                <w:color w:val="000000"/>
                <w:sz w:val="18"/>
                <w:szCs w:val="18"/>
              </w:rPr>
              <w:t xml:space="preserve">Total Non-Current Assets </w:t>
            </w:r>
          </w:p>
        </w:tc>
        <w:tc>
          <w:tcPr>
            <w:tcW w:w="850" w:type="dxa"/>
            <w:tcBorders>
              <w:bottom w:val="nil"/>
            </w:tcBorders>
          </w:tcPr>
          <w:p w14:paraId="31AE1A91" w14:textId="77777777" w:rsidR="00C03143" w:rsidRPr="00E73459" w:rsidRDefault="00C03143" w:rsidP="00112112">
            <w:pPr>
              <w:pStyle w:val="Pa28"/>
              <w:spacing w:before="40" w:after="40" w:line="240" w:lineRule="auto"/>
              <w:jc w:val="right"/>
              <w:rPr>
                <w:rFonts w:asciiTheme="minorHAnsi" w:hAnsiTheme="minorHAnsi" w:cs="Source Sans Pro SemiBold"/>
                <w:color w:val="000000"/>
                <w:sz w:val="18"/>
                <w:szCs w:val="18"/>
              </w:rPr>
            </w:pPr>
          </w:p>
        </w:tc>
        <w:tc>
          <w:tcPr>
            <w:tcW w:w="1701" w:type="dxa"/>
            <w:tcBorders>
              <w:top w:val="single" w:sz="2" w:space="0" w:color="auto"/>
              <w:bottom w:val="single" w:sz="2" w:space="0" w:color="auto"/>
            </w:tcBorders>
          </w:tcPr>
          <w:p w14:paraId="7F3DF85A" w14:textId="77777777" w:rsidR="00C03143" w:rsidRPr="00222E07" w:rsidRDefault="00C03143" w:rsidP="00112112">
            <w:pPr>
              <w:pStyle w:val="Pa28"/>
              <w:spacing w:before="40" w:after="40" w:line="240" w:lineRule="auto"/>
              <w:jc w:val="right"/>
              <w:rPr>
                <w:rFonts w:asciiTheme="minorHAnsi" w:hAnsiTheme="minorHAnsi" w:cs="Source Sans Pro Light"/>
                <w:b/>
                <w:color w:val="000000"/>
                <w:sz w:val="18"/>
                <w:szCs w:val="18"/>
              </w:rPr>
            </w:pPr>
            <w:r>
              <w:rPr>
                <w:rFonts w:asciiTheme="minorHAnsi" w:hAnsiTheme="minorHAnsi" w:cs="Source Sans Pro Light"/>
                <w:b/>
                <w:color w:val="000000"/>
                <w:sz w:val="18"/>
                <w:szCs w:val="18"/>
              </w:rPr>
              <w:t>26,531</w:t>
            </w:r>
          </w:p>
        </w:tc>
        <w:tc>
          <w:tcPr>
            <w:tcW w:w="1701" w:type="dxa"/>
            <w:tcBorders>
              <w:top w:val="single" w:sz="2" w:space="0" w:color="auto"/>
              <w:bottom w:val="single" w:sz="2" w:space="0" w:color="auto"/>
            </w:tcBorders>
          </w:tcPr>
          <w:p w14:paraId="076D8012" w14:textId="77777777" w:rsidR="00C03143" w:rsidRPr="00445705" w:rsidRDefault="00C03143" w:rsidP="00112112">
            <w:pPr>
              <w:pStyle w:val="Pa28"/>
              <w:spacing w:before="40" w:after="40" w:line="240" w:lineRule="auto"/>
              <w:jc w:val="right"/>
              <w:rPr>
                <w:rFonts w:asciiTheme="minorHAnsi" w:hAnsiTheme="minorHAnsi" w:cs="Source Sans Pro Light"/>
                <w:b/>
                <w:bCs/>
                <w:color w:val="000000"/>
                <w:sz w:val="18"/>
                <w:szCs w:val="18"/>
                <w:highlight w:val="yellow"/>
              </w:rPr>
            </w:pPr>
            <w:r w:rsidRPr="00445705">
              <w:rPr>
                <w:rFonts w:asciiTheme="minorHAnsi" w:hAnsiTheme="minorHAnsi" w:cs="Source Sans Pro Light"/>
                <w:b/>
                <w:bCs/>
                <w:color w:val="000000"/>
                <w:sz w:val="18"/>
                <w:szCs w:val="18"/>
              </w:rPr>
              <w:t>375</w:t>
            </w:r>
            <w:r w:rsidRPr="00445705">
              <w:rPr>
                <w:rFonts w:asciiTheme="minorHAnsi" w:hAnsiTheme="minorHAnsi" w:cs="Source Sans Pro Light"/>
                <w:b/>
                <w:bCs/>
                <w:color w:val="000000"/>
                <w:sz w:val="18"/>
                <w:szCs w:val="18"/>
                <w:highlight w:val="yellow"/>
              </w:rPr>
              <w:t xml:space="preserve"> </w:t>
            </w:r>
          </w:p>
        </w:tc>
        <w:tc>
          <w:tcPr>
            <w:tcW w:w="1701" w:type="dxa"/>
            <w:tcBorders>
              <w:top w:val="single" w:sz="2" w:space="0" w:color="auto"/>
              <w:bottom w:val="single" w:sz="2" w:space="0" w:color="auto"/>
            </w:tcBorders>
          </w:tcPr>
          <w:p w14:paraId="0ED6F142" w14:textId="77777777" w:rsidR="00C03143" w:rsidRPr="00445705" w:rsidRDefault="00C03143" w:rsidP="00112112">
            <w:pPr>
              <w:pStyle w:val="Pa28"/>
              <w:spacing w:before="40" w:after="40" w:line="240" w:lineRule="auto"/>
              <w:jc w:val="right"/>
              <w:rPr>
                <w:rFonts w:asciiTheme="minorHAnsi" w:hAnsiTheme="minorHAnsi" w:cs="Source Sans Pro Light"/>
                <w:b/>
                <w:bCs/>
                <w:color w:val="000000"/>
                <w:sz w:val="18"/>
                <w:szCs w:val="18"/>
              </w:rPr>
            </w:pPr>
            <w:r w:rsidRPr="00445705">
              <w:rPr>
                <w:rFonts w:asciiTheme="minorHAnsi" w:hAnsiTheme="minorHAnsi" w:cs="Source Sans Pro Light"/>
                <w:b/>
                <w:bCs/>
                <w:color w:val="000000"/>
                <w:sz w:val="18"/>
                <w:szCs w:val="18"/>
              </w:rPr>
              <w:t>37,499</w:t>
            </w:r>
          </w:p>
        </w:tc>
      </w:tr>
      <w:tr w:rsidR="00862FC0" w:rsidRPr="00E73459" w14:paraId="647C2996" w14:textId="77777777" w:rsidTr="00112112">
        <w:trPr>
          <w:trHeight w:val="118"/>
        </w:trPr>
        <w:tc>
          <w:tcPr>
            <w:tcW w:w="3828" w:type="dxa"/>
          </w:tcPr>
          <w:p w14:paraId="729E259C" w14:textId="77777777" w:rsidR="00C03143" w:rsidRPr="00E73459" w:rsidRDefault="00C03143" w:rsidP="00112112">
            <w:pPr>
              <w:pStyle w:val="Pa27"/>
              <w:spacing w:before="40" w:after="40" w:line="240" w:lineRule="auto"/>
              <w:rPr>
                <w:rFonts w:asciiTheme="minorHAnsi" w:hAnsiTheme="minorHAnsi" w:cs="Source Sans Pro SemiBold"/>
                <w:b/>
                <w:bCs/>
                <w:color w:val="000000"/>
                <w:sz w:val="18"/>
                <w:szCs w:val="18"/>
              </w:rPr>
            </w:pPr>
          </w:p>
        </w:tc>
        <w:tc>
          <w:tcPr>
            <w:tcW w:w="2551" w:type="dxa"/>
            <w:gridSpan w:val="2"/>
            <w:tcBorders>
              <w:top w:val="nil"/>
              <w:bottom w:val="nil"/>
            </w:tcBorders>
          </w:tcPr>
          <w:p w14:paraId="3815D818" w14:textId="77777777" w:rsidR="00C03143" w:rsidRPr="00CB75C0" w:rsidRDefault="00C03143" w:rsidP="00112112">
            <w:pPr>
              <w:pStyle w:val="Pa28"/>
              <w:spacing w:before="40" w:after="40" w:line="240" w:lineRule="auto"/>
              <w:jc w:val="right"/>
              <w:rPr>
                <w:rFonts w:asciiTheme="minorHAnsi" w:hAnsiTheme="minorHAnsi" w:cs="Source Sans Pro Light"/>
                <w:color w:val="000000"/>
                <w:sz w:val="18"/>
                <w:szCs w:val="18"/>
              </w:rPr>
            </w:pPr>
          </w:p>
        </w:tc>
        <w:tc>
          <w:tcPr>
            <w:tcW w:w="1701" w:type="dxa"/>
            <w:tcBorders>
              <w:top w:val="nil"/>
              <w:bottom w:val="nil"/>
            </w:tcBorders>
          </w:tcPr>
          <w:p w14:paraId="390FE577" w14:textId="77777777" w:rsidR="00C03143" w:rsidRPr="00607893" w:rsidRDefault="00C03143" w:rsidP="00112112">
            <w:pPr>
              <w:pStyle w:val="Pa28"/>
              <w:spacing w:before="40" w:after="40" w:line="240" w:lineRule="auto"/>
              <w:jc w:val="right"/>
              <w:rPr>
                <w:rFonts w:asciiTheme="minorHAnsi" w:hAnsiTheme="minorHAnsi" w:cs="Source Sans Pro Light"/>
                <w:color w:val="000000"/>
                <w:sz w:val="18"/>
                <w:szCs w:val="18"/>
              </w:rPr>
            </w:pPr>
          </w:p>
        </w:tc>
        <w:tc>
          <w:tcPr>
            <w:tcW w:w="1701" w:type="dxa"/>
            <w:tcBorders>
              <w:top w:val="nil"/>
              <w:bottom w:val="nil"/>
              <w:right w:val="nil"/>
            </w:tcBorders>
          </w:tcPr>
          <w:p w14:paraId="31E2CA6B" w14:textId="77777777" w:rsidR="00C03143" w:rsidRPr="00607893" w:rsidRDefault="00C03143" w:rsidP="00112112">
            <w:pPr>
              <w:pStyle w:val="Pa28"/>
              <w:spacing w:before="40" w:after="40" w:line="240" w:lineRule="auto"/>
              <w:jc w:val="right"/>
              <w:rPr>
                <w:rFonts w:asciiTheme="minorHAnsi" w:hAnsiTheme="minorHAnsi" w:cs="Source Sans Pro Light"/>
                <w:bCs/>
                <w:color w:val="000000"/>
                <w:sz w:val="18"/>
                <w:szCs w:val="18"/>
              </w:rPr>
            </w:pPr>
          </w:p>
        </w:tc>
      </w:tr>
      <w:tr w:rsidR="00862FC0" w:rsidRPr="000119DA" w14:paraId="22FFE61C" w14:textId="77777777" w:rsidTr="00112112">
        <w:trPr>
          <w:trHeight w:val="118"/>
        </w:trPr>
        <w:tc>
          <w:tcPr>
            <w:tcW w:w="3828" w:type="dxa"/>
          </w:tcPr>
          <w:p w14:paraId="0A543A9C" w14:textId="77777777" w:rsidR="00C03143" w:rsidRPr="00E73459" w:rsidRDefault="00C03143" w:rsidP="00112112">
            <w:pPr>
              <w:pStyle w:val="Pa27"/>
              <w:spacing w:before="40" w:after="40" w:line="240" w:lineRule="auto"/>
              <w:rPr>
                <w:rFonts w:asciiTheme="minorHAnsi" w:hAnsiTheme="minorHAnsi" w:cs="Source Sans Pro SemiBold"/>
                <w:color w:val="000000"/>
                <w:sz w:val="18"/>
                <w:szCs w:val="18"/>
              </w:rPr>
            </w:pPr>
            <w:r w:rsidRPr="00E73459">
              <w:rPr>
                <w:rFonts w:asciiTheme="minorHAnsi" w:hAnsiTheme="minorHAnsi" w:cs="Source Sans Pro SemiBold"/>
                <w:b/>
                <w:bCs/>
                <w:color w:val="000000"/>
                <w:sz w:val="18"/>
                <w:szCs w:val="18"/>
              </w:rPr>
              <w:t xml:space="preserve">Total Assets </w:t>
            </w:r>
          </w:p>
        </w:tc>
        <w:tc>
          <w:tcPr>
            <w:tcW w:w="850" w:type="dxa"/>
            <w:tcBorders>
              <w:top w:val="nil"/>
            </w:tcBorders>
          </w:tcPr>
          <w:p w14:paraId="5C59215A" w14:textId="77777777" w:rsidR="00C03143" w:rsidRPr="00E73459" w:rsidRDefault="00C03143" w:rsidP="00112112">
            <w:pPr>
              <w:pStyle w:val="Pa28"/>
              <w:spacing w:before="40" w:after="40" w:line="240" w:lineRule="auto"/>
              <w:jc w:val="right"/>
              <w:rPr>
                <w:rFonts w:asciiTheme="minorHAnsi" w:hAnsiTheme="minorHAnsi" w:cs="Source Sans Pro SemiBold"/>
                <w:color w:val="000000"/>
                <w:sz w:val="18"/>
                <w:szCs w:val="18"/>
              </w:rPr>
            </w:pPr>
          </w:p>
        </w:tc>
        <w:tc>
          <w:tcPr>
            <w:tcW w:w="1701" w:type="dxa"/>
            <w:tcBorders>
              <w:top w:val="single" w:sz="2" w:space="0" w:color="auto"/>
              <w:bottom w:val="single" w:sz="4" w:space="0" w:color="auto"/>
            </w:tcBorders>
          </w:tcPr>
          <w:p w14:paraId="626159C0" w14:textId="77777777" w:rsidR="00C03143" w:rsidRPr="00EA76AA" w:rsidRDefault="00C03143" w:rsidP="00112112">
            <w:pPr>
              <w:pStyle w:val="Pa28"/>
              <w:spacing w:before="40" w:after="40" w:line="240" w:lineRule="auto"/>
              <w:jc w:val="right"/>
              <w:rPr>
                <w:rFonts w:asciiTheme="minorHAnsi" w:hAnsiTheme="minorHAnsi" w:cs="Source Sans Pro SemiBold"/>
                <w:b/>
                <w:color w:val="000000"/>
                <w:sz w:val="18"/>
                <w:szCs w:val="18"/>
              </w:rPr>
            </w:pPr>
            <w:r>
              <w:rPr>
                <w:rFonts w:asciiTheme="minorHAnsi" w:hAnsiTheme="minorHAnsi" w:cs="Source Sans Pro SemiBold"/>
                <w:b/>
                <w:color w:val="000000"/>
                <w:sz w:val="18"/>
                <w:szCs w:val="18"/>
              </w:rPr>
              <w:t>398,731</w:t>
            </w:r>
          </w:p>
        </w:tc>
        <w:tc>
          <w:tcPr>
            <w:tcW w:w="1701" w:type="dxa"/>
            <w:tcBorders>
              <w:top w:val="single" w:sz="2" w:space="0" w:color="auto"/>
              <w:bottom w:val="single" w:sz="4" w:space="0" w:color="auto"/>
            </w:tcBorders>
          </w:tcPr>
          <w:p w14:paraId="4BBD15B5" w14:textId="77777777" w:rsidR="00C03143" w:rsidRPr="008D198D" w:rsidRDefault="00C03143" w:rsidP="00112112">
            <w:pPr>
              <w:pStyle w:val="Pa28"/>
              <w:spacing w:before="40" w:after="40" w:line="240" w:lineRule="auto"/>
              <w:jc w:val="right"/>
              <w:rPr>
                <w:rFonts w:asciiTheme="minorHAnsi" w:hAnsiTheme="minorHAnsi" w:cs="Source Sans Pro Light"/>
                <w:b/>
                <w:bCs/>
                <w:color w:val="000000"/>
                <w:sz w:val="18"/>
                <w:szCs w:val="18"/>
                <w:highlight w:val="yellow"/>
              </w:rPr>
            </w:pPr>
            <w:r w:rsidRPr="008D198D">
              <w:rPr>
                <w:rFonts w:asciiTheme="minorHAnsi" w:hAnsiTheme="minorHAnsi" w:cs="Source Sans Pro Light"/>
                <w:b/>
                <w:bCs/>
                <w:color w:val="000000"/>
                <w:sz w:val="18"/>
                <w:szCs w:val="18"/>
              </w:rPr>
              <w:t xml:space="preserve">478,515 </w:t>
            </w:r>
          </w:p>
        </w:tc>
        <w:tc>
          <w:tcPr>
            <w:tcW w:w="1701" w:type="dxa"/>
            <w:tcBorders>
              <w:top w:val="single" w:sz="2" w:space="0" w:color="auto"/>
              <w:bottom w:val="single" w:sz="4" w:space="0" w:color="auto"/>
            </w:tcBorders>
          </w:tcPr>
          <w:p w14:paraId="2FF69D5E" w14:textId="77777777" w:rsidR="00C03143" w:rsidRPr="008D198D" w:rsidRDefault="00C03143" w:rsidP="00112112">
            <w:pPr>
              <w:pStyle w:val="Pa28"/>
              <w:spacing w:before="40" w:after="40" w:line="240" w:lineRule="auto"/>
              <w:jc w:val="right"/>
              <w:rPr>
                <w:rFonts w:asciiTheme="minorHAnsi" w:hAnsiTheme="minorHAnsi" w:cs="Source Sans Pro SemiBold"/>
                <w:b/>
                <w:bCs/>
                <w:color w:val="000000"/>
                <w:sz w:val="18"/>
                <w:szCs w:val="18"/>
              </w:rPr>
            </w:pPr>
            <w:r w:rsidRPr="008D198D">
              <w:rPr>
                <w:rFonts w:asciiTheme="minorHAnsi" w:hAnsiTheme="minorHAnsi" w:cs="Source Sans Pro SemiBold"/>
                <w:b/>
                <w:bCs/>
                <w:color w:val="000000"/>
                <w:sz w:val="18"/>
                <w:szCs w:val="18"/>
              </w:rPr>
              <w:t>447,156</w:t>
            </w:r>
          </w:p>
        </w:tc>
      </w:tr>
      <w:tr w:rsidR="00C03143" w:rsidRPr="00E73459" w14:paraId="737B66CD" w14:textId="77777777" w:rsidTr="00112112">
        <w:trPr>
          <w:trHeight w:val="118"/>
        </w:trPr>
        <w:tc>
          <w:tcPr>
            <w:tcW w:w="3828" w:type="dxa"/>
          </w:tcPr>
          <w:p w14:paraId="4E2B742C" w14:textId="77777777" w:rsidR="00C03143" w:rsidRPr="00E73459" w:rsidRDefault="00C03143" w:rsidP="00112112">
            <w:pPr>
              <w:pStyle w:val="Pa27"/>
              <w:spacing w:before="40" w:after="40" w:line="240" w:lineRule="auto"/>
              <w:rPr>
                <w:rFonts w:asciiTheme="minorHAnsi" w:hAnsiTheme="minorHAnsi" w:cs="Source Sans Pro SemiBold"/>
                <w:b/>
                <w:bCs/>
                <w:color w:val="000000"/>
                <w:sz w:val="18"/>
                <w:szCs w:val="18"/>
              </w:rPr>
            </w:pPr>
          </w:p>
        </w:tc>
        <w:tc>
          <w:tcPr>
            <w:tcW w:w="2551" w:type="dxa"/>
            <w:gridSpan w:val="2"/>
          </w:tcPr>
          <w:p w14:paraId="74149812" w14:textId="77777777" w:rsidR="00C03143" w:rsidRPr="00E73459" w:rsidRDefault="00C03143" w:rsidP="00112112">
            <w:pPr>
              <w:pStyle w:val="Pa28"/>
              <w:spacing w:before="40" w:after="40" w:line="240" w:lineRule="auto"/>
              <w:jc w:val="right"/>
              <w:rPr>
                <w:rFonts w:asciiTheme="minorHAnsi" w:hAnsiTheme="minorHAnsi" w:cs="Source Sans Pro SemiBold"/>
                <w:b/>
                <w:bCs/>
                <w:color w:val="000000"/>
                <w:sz w:val="18"/>
                <w:szCs w:val="18"/>
              </w:rPr>
            </w:pPr>
          </w:p>
        </w:tc>
        <w:tc>
          <w:tcPr>
            <w:tcW w:w="1701" w:type="dxa"/>
          </w:tcPr>
          <w:p w14:paraId="551ACD72" w14:textId="77777777" w:rsidR="00C03143" w:rsidRPr="00607893" w:rsidRDefault="00C03143" w:rsidP="00112112">
            <w:pPr>
              <w:pStyle w:val="Pa28"/>
              <w:spacing w:before="40" w:after="40" w:line="240" w:lineRule="auto"/>
              <w:jc w:val="right"/>
              <w:rPr>
                <w:rFonts w:asciiTheme="minorHAnsi" w:hAnsiTheme="minorHAnsi" w:cs="Source Sans Pro Light"/>
                <w:color w:val="000000"/>
                <w:sz w:val="18"/>
                <w:szCs w:val="18"/>
              </w:rPr>
            </w:pPr>
          </w:p>
        </w:tc>
        <w:tc>
          <w:tcPr>
            <w:tcW w:w="1701" w:type="dxa"/>
          </w:tcPr>
          <w:p w14:paraId="00485F44" w14:textId="77777777" w:rsidR="00C03143" w:rsidRPr="008A5739" w:rsidRDefault="00C03143" w:rsidP="00112112">
            <w:pPr>
              <w:pStyle w:val="Pa28"/>
              <w:spacing w:before="40" w:after="40" w:line="240" w:lineRule="auto"/>
              <w:jc w:val="right"/>
              <w:rPr>
                <w:rFonts w:asciiTheme="minorHAnsi" w:hAnsiTheme="minorHAnsi" w:cs="Source Sans Pro Light"/>
                <w:color w:val="000000"/>
                <w:sz w:val="18"/>
                <w:szCs w:val="18"/>
              </w:rPr>
            </w:pPr>
          </w:p>
        </w:tc>
      </w:tr>
      <w:tr w:rsidR="00C03143" w:rsidRPr="00607893" w14:paraId="56D782FF" w14:textId="77777777" w:rsidTr="00112112">
        <w:trPr>
          <w:gridAfter w:val="4"/>
          <w:wAfter w:w="5953" w:type="dxa"/>
          <w:trHeight w:val="118"/>
        </w:trPr>
        <w:tc>
          <w:tcPr>
            <w:tcW w:w="3828" w:type="dxa"/>
          </w:tcPr>
          <w:p w14:paraId="6023C207" w14:textId="77777777" w:rsidR="00C03143" w:rsidRPr="00E73459" w:rsidRDefault="00C03143" w:rsidP="00112112">
            <w:pPr>
              <w:pStyle w:val="Pa27"/>
              <w:spacing w:before="40" w:after="40" w:line="240" w:lineRule="auto"/>
              <w:rPr>
                <w:rFonts w:asciiTheme="minorHAnsi" w:hAnsiTheme="minorHAnsi" w:cs="Source Sans Pro SemiBold"/>
                <w:color w:val="000000"/>
                <w:sz w:val="18"/>
                <w:szCs w:val="18"/>
              </w:rPr>
            </w:pPr>
            <w:r w:rsidRPr="00E73459">
              <w:rPr>
                <w:rFonts w:asciiTheme="minorHAnsi" w:hAnsiTheme="minorHAnsi" w:cs="Source Sans Pro SemiBold"/>
                <w:b/>
                <w:bCs/>
                <w:color w:val="000000"/>
                <w:sz w:val="18"/>
                <w:szCs w:val="18"/>
              </w:rPr>
              <w:t xml:space="preserve">Current Liabilities </w:t>
            </w:r>
          </w:p>
        </w:tc>
      </w:tr>
      <w:tr w:rsidR="00C03143" w:rsidRPr="00E73459" w14:paraId="6F87D92C" w14:textId="77777777" w:rsidTr="00112112">
        <w:trPr>
          <w:trHeight w:val="118"/>
        </w:trPr>
        <w:tc>
          <w:tcPr>
            <w:tcW w:w="3828" w:type="dxa"/>
          </w:tcPr>
          <w:p w14:paraId="24C96587" w14:textId="77777777" w:rsidR="00C03143" w:rsidRPr="00E73459" w:rsidRDefault="00C03143" w:rsidP="00112112">
            <w:pPr>
              <w:pStyle w:val="Pa16"/>
              <w:spacing w:before="40" w:after="40" w:line="240" w:lineRule="auto"/>
              <w:rPr>
                <w:rFonts w:asciiTheme="minorHAnsi" w:hAnsiTheme="minorHAnsi" w:cs="Source Sans Pro Light"/>
                <w:color w:val="000000"/>
                <w:sz w:val="18"/>
                <w:szCs w:val="18"/>
              </w:rPr>
            </w:pPr>
            <w:r w:rsidRPr="00E73459">
              <w:rPr>
                <w:rFonts w:asciiTheme="minorHAnsi" w:hAnsiTheme="minorHAnsi" w:cs="Source Sans Pro Light"/>
                <w:color w:val="000000"/>
                <w:sz w:val="18"/>
                <w:szCs w:val="18"/>
              </w:rPr>
              <w:t xml:space="preserve">Payables </w:t>
            </w:r>
          </w:p>
        </w:tc>
        <w:tc>
          <w:tcPr>
            <w:tcW w:w="850" w:type="dxa"/>
          </w:tcPr>
          <w:p w14:paraId="5D48AD4E" w14:textId="77777777" w:rsidR="00C03143" w:rsidRPr="00E73459" w:rsidRDefault="00C03143" w:rsidP="00112112">
            <w:pPr>
              <w:pStyle w:val="Pa21"/>
              <w:spacing w:before="40" w:after="40" w:line="240" w:lineRule="auto"/>
              <w:jc w:val="center"/>
              <w:rPr>
                <w:rFonts w:asciiTheme="minorHAnsi" w:hAnsiTheme="minorHAnsi" w:cs="Source Sans Pro Light"/>
                <w:color w:val="000000"/>
                <w:sz w:val="18"/>
                <w:szCs w:val="18"/>
              </w:rPr>
            </w:pPr>
          </w:p>
        </w:tc>
        <w:tc>
          <w:tcPr>
            <w:tcW w:w="1701" w:type="dxa"/>
          </w:tcPr>
          <w:p w14:paraId="482D6B31" w14:textId="77777777" w:rsidR="00C03143" w:rsidRPr="008D198D" w:rsidRDefault="00C03143" w:rsidP="00112112">
            <w:pPr>
              <w:pStyle w:val="Pa17"/>
              <w:spacing w:before="40" w:after="40" w:line="240" w:lineRule="auto"/>
              <w:jc w:val="right"/>
              <w:rPr>
                <w:rFonts w:asciiTheme="minorHAnsi" w:hAnsiTheme="minorHAnsi" w:cs="Source Sans Pro SemiBold"/>
                <w:bCs/>
                <w:color w:val="000000"/>
                <w:sz w:val="18"/>
                <w:szCs w:val="18"/>
              </w:rPr>
            </w:pPr>
            <w:r w:rsidRPr="008D198D">
              <w:rPr>
                <w:rFonts w:asciiTheme="minorHAnsi" w:hAnsiTheme="minorHAnsi" w:cs="Source Sans Pro SemiBold"/>
                <w:bCs/>
                <w:color w:val="000000"/>
                <w:sz w:val="18"/>
                <w:szCs w:val="18"/>
              </w:rPr>
              <w:t>311</w:t>
            </w:r>
          </w:p>
        </w:tc>
        <w:tc>
          <w:tcPr>
            <w:tcW w:w="1701" w:type="dxa"/>
          </w:tcPr>
          <w:p w14:paraId="1176192F" w14:textId="77777777" w:rsidR="00C03143" w:rsidRPr="00143F09" w:rsidRDefault="00C03143" w:rsidP="00112112">
            <w:pPr>
              <w:pStyle w:val="Pa17"/>
              <w:spacing w:before="40" w:after="40" w:line="240" w:lineRule="auto"/>
              <w:jc w:val="right"/>
              <w:rPr>
                <w:rFonts w:asciiTheme="minorHAnsi" w:hAnsiTheme="minorHAnsi" w:cs="Source Sans Pro Light"/>
                <w:color w:val="000000"/>
                <w:sz w:val="18"/>
                <w:szCs w:val="18"/>
              </w:rPr>
            </w:pPr>
            <w:r w:rsidRPr="00143F09">
              <w:rPr>
                <w:rFonts w:asciiTheme="minorHAnsi" w:hAnsiTheme="minorHAnsi" w:cs="Source Sans Pro Light"/>
                <w:color w:val="000000"/>
                <w:sz w:val="18"/>
                <w:szCs w:val="18"/>
              </w:rPr>
              <w:t xml:space="preserve">458 </w:t>
            </w:r>
          </w:p>
        </w:tc>
        <w:tc>
          <w:tcPr>
            <w:tcW w:w="1701" w:type="dxa"/>
          </w:tcPr>
          <w:p w14:paraId="7AB0E681" w14:textId="77777777" w:rsidR="00C03143" w:rsidRPr="000119DA" w:rsidRDefault="00C03143" w:rsidP="00112112">
            <w:pPr>
              <w:pStyle w:val="Pa17"/>
              <w:spacing w:before="40" w:after="40" w:line="240" w:lineRule="auto"/>
              <w:jc w:val="right"/>
              <w:rPr>
                <w:rFonts w:asciiTheme="minorHAnsi" w:hAnsiTheme="minorHAnsi" w:cs="Source Sans Pro SemiBold"/>
                <w:bCs/>
                <w:color w:val="000000"/>
                <w:sz w:val="18"/>
                <w:szCs w:val="18"/>
              </w:rPr>
            </w:pPr>
            <w:r w:rsidRPr="000119DA">
              <w:rPr>
                <w:rFonts w:asciiTheme="minorHAnsi" w:hAnsiTheme="minorHAnsi" w:cs="Source Sans Pro SemiBold"/>
                <w:bCs/>
                <w:color w:val="000000"/>
                <w:sz w:val="18"/>
                <w:szCs w:val="18"/>
              </w:rPr>
              <w:t>311</w:t>
            </w:r>
          </w:p>
        </w:tc>
      </w:tr>
      <w:tr w:rsidR="00C03143" w:rsidRPr="00E73459" w14:paraId="54BF0ACB" w14:textId="77777777" w:rsidTr="00112112">
        <w:trPr>
          <w:trHeight w:val="118"/>
        </w:trPr>
        <w:tc>
          <w:tcPr>
            <w:tcW w:w="3828" w:type="dxa"/>
          </w:tcPr>
          <w:p w14:paraId="49A365FE" w14:textId="77777777" w:rsidR="00C03143" w:rsidRPr="00E73459" w:rsidRDefault="00C03143" w:rsidP="00112112">
            <w:pPr>
              <w:pStyle w:val="Pa16"/>
              <w:spacing w:before="40" w:after="40" w:line="240" w:lineRule="auto"/>
              <w:rPr>
                <w:rFonts w:asciiTheme="minorHAnsi" w:hAnsiTheme="minorHAnsi" w:cs="Source Sans Pro Light"/>
                <w:color w:val="000000"/>
                <w:sz w:val="18"/>
                <w:szCs w:val="18"/>
              </w:rPr>
            </w:pPr>
            <w:r w:rsidRPr="00E73459">
              <w:rPr>
                <w:rFonts w:asciiTheme="minorHAnsi" w:hAnsiTheme="minorHAnsi" w:cs="Source Sans Pro Light"/>
                <w:color w:val="000000"/>
                <w:sz w:val="18"/>
                <w:szCs w:val="18"/>
              </w:rPr>
              <w:t>Outstanding Claims</w:t>
            </w:r>
          </w:p>
        </w:tc>
        <w:tc>
          <w:tcPr>
            <w:tcW w:w="850" w:type="dxa"/>
          </w:tcPr>
          <w:p w14:paraId="1C8CA89A" w14:textId="77777777" w:rsidR="00C03143" w:rsidRPr="007D790C" w:rsidRDefault="00C03143" w:rsidP="00112112">
            <w:pPr>
              <w:pStyle w:val="Pa21"/>
              <w:spacing w:before="40" w:after="40" w:line="240" w:lineRule="auto"/>
              <w:jc w:val="center"/>
              <w:rPr>
                <w:rFonts w:asciiTheme="minorHAnsi" w:hAnsiTheme="minorHAnsi" w:cs="Source Sans Pro Light"/>
                <w:color w:val="000000"/>
                <w:sz w:val="18"/>
                <w:szCs w:val="18"/>
              </w:rPr>
            </w:pPr>
            <w:r w:rsidRPr="007D790C">
              <w:rPr>
                <w:rFonts w:asciiTheme="minorHAnsi" w:hAnsiTheme="minorHAnsi" w:cs="Source Sans Pro Light"/>
                <w:color w:val="000000"/>
                <w:sz w:val="18"/>
                <w:szCs w:val="18"/>
              </w:rPr>
              <w:t>1</w:t>
            </w:r>
            <w:r>
              <w:rPr>
                <w:rFonts w:asciiTheme="minorHAnsi" w:hAnsiTheme="minorHAnsi" w:cs="Source Sans Pro Light"/>
                <w:color w:val="000000"/>
                <w:sz w:val="18"/>
                <w:szCs w:val="18"/>
              </w:rPr>
              <w:t>4</w:t>
            </w:r>
          </w:p>
        </w:tc>
        <w:tc>
          <w:tcPr>
            <w:tcW w:w="1701" w:type="dxa"/>
          </w:tcPr>
          <w:p w14:paraId="5B2CE1ED" w14:textId="77777777" w:rsidR="00C03143" w:rsidRPr="008D198D" w:rsidRDefault="00C03143" w:rsidP="00112112">
            <w:pPr>
              <w:pStyle w:val="Pa17"/>
              <w:spacing w:before="40" w:after="40" w:line="240" w:lineRule="auto"/>
              <w:jc w:val="right"/>
              <w:rPr>
                <w:rFonts w:asciiTheme="minorHAnsi" w:hAnsiTheme="minorHAnsi" w:cs="Source Sans Pro SemiBold"/>
                <w:bCs/>
                <w:color w:val="000000"/>
                <w:sz w:val="18"/>
                <w:szCs w:val="18"/>
              </w:rPr>
            </w:pPr>
            <w:r w:rsidRPr="008D198D">
              <w:rPr>
                <w:rFonts w:asciiTheme="minorHAnsi" w:hAnsiTheme="minorHAnsi" w:cs="Source Sans Pro SemiBold"/>
                <w:bCs/>
                <w:color w:val="000000"/>
                <w:sz w:val="18"/>
                <w:szCs w:val="18"/>
              </w:rPr>
              <w:t>81,871</w:t>
            </w:r>
          </w:p>
        </w:tc>
        <w:tc>
          <w:tcPr>
            <w:tcW w:w="1701" w:type="dxa"/>
          </w:tcPr>
          <w:p w14:paraId="63E433F6" w14:textId="77777777" w:rsidR="00C03143" w:rsidRPr="00143F09" w:rsidRDefault="00C03143" w:rsidP="00112112">
            <w:pPr>
              <w:pStyle w:val="Pa17"/>
              <w:spacing w:before="40" w:after="40" w:line="240" w:lineRule="auto"/>
              <w:jc w:val="right"/>
              <w:rPr>
                <w:rFonts w:asciiTheme="minorHAnsi" w:hAnsiTheme="minorHAnsi" w:cs="Source Sans Pro Light"/>
                <w:color w:val="000000"/>
                <w:sz w:val="18"/>
                <w:szCs w:val="18"/>
              </w:rPr>
            </w:pPr>
            <w:r w:rsidRPr="00143F09">
              <w:rPr>
                <w:rFonts w:asciiTheme="minorHAnsi" w:hAnsiTheme="minorHAnsi" w:cs="Source Sans Pro Light"/>
                <w:color w:val="000000"/>
                <w:sz w:val="18"/>
                <w:szCs w:val="18"/>
              </w:rPr>
              <w:t xml:space="preserve">77,148 </w:t>
            </w:r>
          </w:p>
        </w:tc>
        <w:tc>
          <w:tcPr>
            <w:tcW w:w="1701" w:type="dxa"/>
          </w:tcPr>
          <w:p w14:paraId="44AA4FAA" w14:textId="77777777" w:rsidR="00C03143" w:rsidRPr="000119DA" w:rsidRDefault="00C03143" w:rsidP="00112112">
            <w:pPr>
              <w:pStyle w:val="Pa17"/>
              <w:spacing w:before="40" w:after="40" w:line="240" w:lineRule="auto"/>
              <w:jc w:val="right"/>
              <w:rPr>
                <w:rFonts w:asciiTheme="minorHAnsi" w:hAnsiTheme="minorHAnsi" w:cs="Source Sans Pro SemiBold"/>
                <w:bCs/>
                <w:color w:val="000000"/>
                <w:sz w:val="18"/>
                <w:szCs w:val="18"/>
              </w:rPr>
            </w:pPr>
            <w:r w:rsidRPr="000119DA">
              <w:rPr>
                <w:rFonts w:asciiTheme="minorHAnsi" w:hAnsiTheme="minorHAnsi" w:cs="Source Sans Pro SemiBold"/>
                <w:bCs/>
                <w:color w:val="000000"/>
                <w:sz w:val="18"/>
                <w:szCs w:val="18"/>
              </w:rPr>
              <w:t>7</w:t>
            </w:r>
            <w:r>
              <w:rPr>
                <w:rFonts w:asciiTheme="minorHAnsi" w:hAnsiTheme="minorHAnsi" w:cs="Source Sans Pro SemiBold"/>
                <w:bCs/>
                <w:color w:val="000000"/>
                <w:sz w:val="18"/>
                <w:szCs w:val="18"/>
              </w:rPr>
              <w:t>6</w:t>
            </w:r>
            <w:r w:rsidRPr="000119DA">
              <w:rPr>
                <w:rFonts w:asciiTheme="minorHAnsi" w:hAnsiTheme="minorHAnsi" w:cs="Source Sans Pro SemiBold"/>
                <w:bCs/>
                <w:color w:val="000000"/>
                <w:sz w:val="18"/>
                <w:szCs w:val="18"/>
              </w:rPr>
              <w:t>,</w:t>
            </w:r>
            <w:r>
              <w:rPr>
                <w:rFonts w:asciiTheme="minorHAnsi" w:hAnsiTheme="minorHAnsi" w:cs="Source Sans Pro SemiBold"/>
                <w:bCs/>
                <w:color w:val="000000"/>
                <w:sz w:val="18"/>
                <w:szCs w:val="18"/>
              </w:rPr>
              <w:t>527</w:t>
            </w:r>
          </w:p>
        </w:tc>
      </w:tr>
      <w:tr w:rsidR="00C03143" w:rsidRPr="00E73459" w14:paraId="6DDE05D6" w14:textId="77777777" w:rsidTr="00112112">
        <w:trPr>
          <w:trHeight w:val="118"/>
        </w:trPr>
        <w:tc>
          <w:tcPr>
            <w:tcW w:w="3828" w:type="dxa"/>
          </w:tcPr>
          <w:p w14:paraId="400DE603" w14:textId="77777777" w:rsidR="00C03143" w:rsidRPr="00E73459" w:rsidRDefault="00C03143" w:rsidP="00112112">
            <w:pPr>
              <w:pStyle w:val="Pa16"/>
              <w:spacing w:before="40" w:after="40" w:line="240" w:lineRule="auto"/>
              <w:rPr>
                <w:rFonts w:asciiTheme="minorHAnsi" w:hAnsiTheme="minorHAnsi" w:cs="Source Sans Pro Light"/>
                <w:color w:val="000000"/>
                <w:sz w:val="18"/>
                <w:szCs w:val="18"/>
              </w:rPr>
            </w:pPr>
            <w:r w:rsidRPr="00E73459">
              <w:rPr>
                <w:rFonts w:asciiTheme="minorHAnsi" w:hAnsiTheme="minorHAnsi" w:cs="Source Sans Pro Light"/>
                <w:color w:val="000000"/>
                <w:sz w:val="18"/>
                <w:szCs w:val="18"/>
              </w:rPr>
              <w:t xml:space="preserve">Employee Benefits </w:t>
            </w:r>
          </w:p>
        </w:tc>
        <w:tc>
          <w:tcPr>
            <w:tcW w:w="850" w:type="dxa"/>
          </w:tcPr>
          <w:p w14:paraId="703DD9E1" w14:textId="77777777" w:rsidR="00C03143" w:rsidRPr="007D790C" w:rsidRDefault="00C03143" w:rsidP="00112112">
            <w:pPr>
              <w:pStyle w:val="Pa21"/>
              <w:spacing w:before="40" w:after="40" w:line="240" w:lineRule="auto"/>
              <w:jc w:val="center"/>
              <w:rPr>
                <w:rFonts w:asciiTheme="minorHAnsi" w:hAnsiTheme="minorHAnsi" w:cs="Source Sans Pro Light"/>
                <w:color w:val="000000"/>
                <w:sz w:val="18"/>
                <w:szCs w:val="18"/>
              </w:rPr>
            </w:pPr>
            <w:r w:rsidRPr="007D790C">
              <w:rPr>
                <w:rFonts w:asciiTheme="minorHAnsi" w:hAnsiTheme="minorHAnsi" w:cs="Source Sans Pro Light"/>
                <w:color w:val="000000"/>
                <w:sz w:val="18"/>
                <w:szCs w:val="18"/>
              </w:rPr>
              <w:t xml:space="preserve"> </w:t>
            </w:r>
          </w:p>
        </w:tc>
        <w:tc>
          <w:tcPr>
            <w:tcW w:w="1701" w:type="dxa"/>
          </w:tcPr>
          <w:p w14:paraId="0FDC6FF2" w14:textId="77777777" w:rsidR="00C03143" w:rsidRPr="008D198D" w:rsidRDefault="00C03143" w:rsidP="00112112">
            <w:pPr>
              <w:pStyle w:val="Pa17"/>
              <w:spacing w:before="40" w:after="40" w:line="240" w:lineRule="auto"/>
              <w:jc w:val="right"/>
              <w:rPr>
                <w:rFonts w:asciiTheme="minorHAnsi" w:hAnsiTheme="minorHAnsi" w:cs="Source Sans Pro SemiBold"/>
                <w:bCs/>
                <w:color w:val="000000"/>
                <w:sz w:val="18"/>
                <w:szCs w:val="18"/>
              </w:rPr>
            </w:pPr>
            <w:r w:rsidRPr="008D198D">
              <w:rPr>
                <w:rFonts w:asciiTheme="minorHAnsi" w:hAnsiTheme="minorHAnsi" w:cs="Source Sans Pro SemiBold"/>
                <w:bCs/>
                <w:color w:val="000000"/>
                <w:sz w:val="18"/>
                <w:szCs w:val="18"/>
              </w:rPr>
              <w:t>719</w:t>
            </w:r>
          </w:p>
        </w:tc>
        <w:tc>
          <w:tcPr>
            <w:tcW w:w="1701" w:type="dxa"/>
          </w:tcPr>
          <w:p w14:paraId="16BF5D46" w14:textId="77777777" w:rsidR="00C03143" w:rsidRPr="00143F09" w:rsidRDefault="00C03143" w:rsidP="00112112">
            <w:pPr>
              <w:pStyle w:val="Pa17"/>
              <w:spacing w:before="40" w:after="40" w:line="240" w:lineRule="auto"/>
              <w:jc w:val="right"/>
              <w:rPr>
                <w:rFonts w:asciiTheme="minorHAnsi" w:hAnsiTheme="minorHAnsi" w:cs="Source Sans Pro Light"/>
                <w:color w:val="000000"/>
                <w:sz w:val="18"/>
                <w:szCs w:val="18"/>
              </w:rPr>
            </w:pPr>
            <w:r w:rsidRPr="00143F09">
              <w:rPr>
                <w:rFonts w:asciiTheme="minorHAnsi" w:hAnsiTheme="minorHAnsi" w:cs="Source Sans Pro Light"/>
                <w:color w:val="000000"/>
                <w:sz w:val="18"/>
                <w:szCs w:val="18"/>
              </w:rPr>
              <w:t xml:space="preserve">747 </w:t>
            </w:r>
          </w:p>
        </w:tc>
        <w:tc>
          <w:tcPr>
            <w:tcW w:w="1701" w:type="dxa"/>
          </w:tcPr>
          <w:p w14:paraId="466A0F69" w14:textId="77777777" w:rsidR="00C03143" w:rsidRPr="000119DA" w:rsidRDefault="00C03143" w:rsidP="00112112">
            <w:pPr>
              <w:pStyle w:val="Pa17"/>
              <w:spacing w:before="40" w:after="40" w:line="240" w:lineRule="auto"/>
              <w:jc w:val="right"/>
              <w:rPr>
                <w:rFonts w:asciiTheme="minorHAnsi" w:hAnsiTheme="minorHAnsi" w:cs="Source Sans Pro SemiBold"/>
                <w:bCs/>
                <w:color w:val="000000"/>
                <w:sz w:val="18"/>
                <w:szCs w:val="18"/>
              </w:rPr>
            </w:pPr>
            <w:r w:rsidRPr="000119DA">
              <w:rPr>
                <w:rFonts w:asciiTheme="minorHAnsi" w:hAnsiTheme="minorHAnsi" w:cs="Source Sans Pro SemiBold"/>
                <w:bCs/>
                <w:color w:val="000000"/>
                <w:sz w:val="18"/>
                <w:szCs w:val="18"/>
              </w:rPr>
              <w:t>738</w:t>
            </w:r>
          </w:p>
        </w:tc>
      </w:tr>
      <w:tr w:rsidR="007A1124" w:rsidRPr="00E73459" w14:paraId="1A9F7293" w14:textId="77777777" w:rsidTr="00112112">
        <w:trPr>
          <w:trHeight w:val="118"/>
        </w:trPr>
        <w:tc>
          <w:tcPr>
            <w:tcW w:w="3828" w:type="dxa"/>
          </w:tcPr>
          <w:p w14:paraId="7992C2A6" w14:textId="77777777" w:rsidR="00C03143" w:rsidRPr="00E73459" w:rsidRDefault="00C03143" w:rsidP="00112112">
            <w:pPr>
              <w:pStyle w:val="Pa16"/>
              <w:spacing w:before="40" w:after="40" w:line="240" w:lineRule="auto"/>
              <w:rPr>
                <w:rFonts w:asciiTheme="minorHAnsi" w:hAnsiTheme="minorHAnsi" w:cs="Source Sans Pro Light"/>
                <w:color w:val="000000"/>
                <w:sz w:val="18"/>
                <w:szCs w:val="18"/>
              </w:rPr>
            </w:pPr>
            <w:r w:rsidRPr="00E73459">
              <w:rPr>
                <w:rFonts w:asciiTheme="minorHAnsi" w:hAnsiTheme="minorHAnsi" w:cs="Source Sans Pro Light"/>
                <w:color w:val="000000"/>
                <w:sz w:val="18"/>
                <w:szCs w:val="18"/>
              </w:rPr>
              <w:t xml:space="preserve">Other Liabilities </w:t>
            </w:r>
          </w:p>
        </w:tc>
        <w:tc>
          <w:tcPr>
            <w:tcW w:w="850" w:type="dxa"/>
          </w:tcPr>
          <w:p w14:paraId="0E424754" w14:textId="77777777" w:rsidR="00C03143" w:rsidRPr="007D790C" w:rsidRDefault="00C03143" w:rsidP="00112112">
            <w:pPr>
              <w:pStyle w:val="Pa21"/>
              <w:spacing w:before="40" w:after="40" w:line="240" w:lineRule="auto"/>
              <w:jc w:val="center"/>
              <w:rPr>
                <w:rFonts w:asciiTheme="minorHAnsi" w:hAnsiTheme="minorHAnsi" w:cs="Source Sans Pro Light"/>
                <w:color w:val="000000"/>
                <w:sz w:val="18"/>
                <w:szCs w:val="18"/>
              </w:rPr>
            </w:pPr>
          </w:p>
        </w:tc>
        <w:tc>
          <w:tcPr>
            <w:tcW w:w="1701" w:type="dxa"/>
            <w:tcBorders>
              <w:bottom w:val="single" w:sz="2" w:space="0" w:color="auto"/>
            </w:tcBorders>
          </w:tcPr>
          <w:p w14:paraId="1FB72015" w14:textId="77777777" w:rsidR="00C03143" w:rsidRPr="008D198D" w:rsidRDefault="00C03143" w:rsidP="00112112">
            <w:pPr>
              <w:pStyle w:val="Pa17"/>
              <w:spacing w:before="40" w:after="40" w:line="240" w:lineRule="auto"/>
              <w:jc w:val="right"/>
              <w:rPr>
                <w:rFonts w:asciiTheme="minorHAnsi" w:hAnsiTheme="minorHAnsi" w:cs="Source Sans Pro SemiBold"/>
                <w:bCs/>
                <w:color w:val="000000"/>
                <w:sz w:val="18"/>
                <w:szCs w:val="18"/>
              </w:rPr>
            </w:pPr>
            <w:r w:rsidRPr="008D198D">
              <w:rPr>
                <w:rFonts w:asciiTheme="minorHAnsi" w:hAnsiTheme="minorHAnsi" w:cs="Source Sans Pro SemiBold"/>
                <w:bCs/>
                <w:color w:val="000000"/>
                <w:sz w:val="18"/>
                <w:szCs w:val="18"/>
              </w:rPr>
              <w:t>1,641</w:t>
            </w:r>
          </w:p>
        </w:tc>
        <w:tc>
          <w:tcPr>
            <w:tcW w:w="1701" w:type="dxa"/>
            <w:tcBorders>
              <w:bottom w:val="single" w:sz="2" w:space="0" w:color="auto"/>
            </w:tcBorders>
          </w:tcPr>
          <w:p w14:paraId="4F5692CE" w14:textId="77777777" w:rsidR="00C03143" w:rsidRPr="00143F09" w:rsidRDefault="00C03143" w:rsidP="00112112">
            <w:pPr>
              <w:pStyle w:val="Pa17"/>
              <w:spacing w:before="40" w:after="40" w:line="240" w:lineRule="auto"/>
              <w:jc w:val="right"/>
              <w:rPr>
                <w:rFonts w:asciiTheme="minorHAnsi" w:hAnsiTheme="minorHAnsi" w:cs="Source Sans Pro Light"/>
                <w:color w:val="000000"/>
                <w:sz w:val="18"/>
                <w:szCs w:val="18"/>
              </w:rPr>
            </w:pPr>
            <w:r w:rsidRPr="00143F09">
              <w:rPr>
                <w:rFonts w:asciiTheme="minorHAnsi" w:hAnsiTheme="minorHAnsi" w:cs="Source Sans Pro Light"/>
                <w:color w:val="000000"/>
                <w:sz w:val="18"/>
                <w:szCs w:val="18"/>
              </w:rPr>
              <w:t>2,433</w:t>
            </w:r>
          </w:p>
        </w:tc>
        <w:tc>
          <w:tcPr>
            <w:tcW w:w="1701" w:type="dxa"/>
            <w:tcBorders>
              <w:bottom w:val="single" w:sz="2" w:space="0" w:color="auto"/>
            </w:tcBorders>
          </w:tcPr>
          <w:p w14:paraId="474AC61F" w14:textId="77777777" w:rsidR="00C03143" w:rsidRPr="000119DA" w:rsidRDefault="00C03143" w:rsidP="00112112">
            <w:pPr>
              <w:pStyle w:val="Pa17"/>
              <w:spacing w:before="40" w:after="40" w:line="240" w:lineRule="auto"/>
              <w:jc w:val="right"/>
              <w:rPr>
                <w:rFonts w:asciiTheme="minorHAnsi" w:hAnsiTheme="minorHAnsi" w:cs="Source Sans Pro SemiBold"/>
                <w:bCs/>
                <w:color w:val="000000"/>
                <w:sz w:val="18"/>
                <w:szCs w:val="18"/>
              </w:rPr>
            </w:pPr>
            <w:r>
              <w:rPr>
                <w:rFonts w:asciiTheme="minorHAnsi" w:hAnsiTheme="minorHAnsi" w:cs="Source Sans Pro SemiBold"/>
                <w:bCs/>
                <w:color w:val="000000"/>
                <w:sz w:val="18"/>
                <w:szCs w:val="18"/>
              </w:rPr>
              <w:t>235</w:t>
            </w:r>
          </w:p>
        </w:tc>
      </w:tr>
      <w:tr w:rsidR="007A1124" w:rsidRPr="00E73459" w14:paraId="5414FB35" w14:textId="77777777" w:rsidTr="00112112">
        <w:trPr>
          <w:trHeight w:val="118"/>
        </w:trPr>
        <w:tc>
          <w:tcPr>
            <w:tcW w:w="3828" w:type="dxa"/>
          </w:tcPr>
          <w:p w14:paraId="71FB26AC" w14:textId="77777777" w:rsidR="00C03143" w:rsidRPr="00E73459" w:rsidRDefault="00C03143" w:rsidP="00112112">
            <w:pPr>
              <w:pStyle w:val="Pa16"/>
              <w:spacing w:before="40" w:after="40" w:line="240" w:lineRule="auto"/>
              <w:rPr>
                <w:rFonts w:asciiTheme="minorHAnsi" w:hAnsiTheme="minorHAnsi" w:cs="Source Sans Pro SemiBold"/>
                <w:color w:val="000000"/>
                <w:sz w:val="18"/>
                <w:szCs w:val="18"/>
              </w:rPr>
            </w:pPr>
            <w:r w:rsidRPr="00E73459">
              <w:rPr>
                <w:rFonts w:asciiTheme="minorHAnsi" w:hAnsiTheme="minorHAnsi" w:cs="Source Sans Pro SemiBold"/>
                <w:b/>
                <w:bCs/>
                <w:color w:val="000000"/>
                <w:sz w:val="18"/>
                <w:szCs w:val="18"/>
              </w:rPr>
              <w:t xml:space="preserve">Total Current Liabilities </w:t>
            </w:r>
          </w:p>
        </w:tc>
        <w:tc>
          <w:tcPr>
            <w:tcW w:w="850" w:type="dxa"/>
          </w:tcPr>
          <w:p w14:paraId="4B079A4E" w14:textId="77777777" w:rsidR="00C03143" w:rsidRPr="007D790C" w:rsidRDefault="00C03143" w:rsidP="00112112">
            <w:pPr>
              <w:pStyle w:val="Pa17"/>
              <w:spacing w:before="40" w:after="40" w:line="240" w:lineRule="auto"/>
              <w:jc w:val="right"/>
              <w:rPr>
                <w:rFonts w:asciiTheme="minorHAnsi" w:hAnsiTheme="minorHAnsi" w:cs="Source Sans Pro SemiBold"/>
                <w:color w:val="000000"/>
                <w:sz w:val="18"/>
                <w:szCs w:val="18"/>
              </w:rPr>
            </w:pPr>
          </w:p>
        </w:tc>
        <w:tc>
          <w:tcPr>
            <w:tcW w:w="1701" w:type="dxa"/>
            <w:tcBorders>
              <w:top w:val="single" w:sz="2" w:space="0" w:color="auto"/>
              <w:bottom w:val="single" w:sz="2" w:space="0" w:color="auto"/>
            </w:tcBorders>
          </w:tcPr>
          <w:p w14:paraId="7DB78C0E" w14:textId="77777777" w:rsidR="00C03143" w:rsidRPr="00EA76AA" w:rsidRDefault="00C03143" w:rsidP="00112112">
            <w:pPr>
              <w:pStyle w:val="Pa17"/>
              <w:spacing w:before="40" w:after="40" w:line="240" w:lineRule="auto"/>
              <w:jc w:val="right"/>
              <w:rPr>
                <w:rFonts w:asciiTheme="minorHAnsi" w:hAnsiTheme="minorHAnsi" w:cs="Source Sans Pro SemiBold"/>
                <w:b/>
                <w:color w:val="000000"/>
                <w:sz w:val="18"/>
                <w:szCs w:val="18"/>
              </w:rPr>
            </w:pPr>
            <w:r>
              <w:rPr>
                <w:rFonts w:asciiTheme="minorHAnsi" w:hAnsiTheme="minorHAnsi" w:cs="Source Sans Pro SemiBold"/>
                <w:b/>
                <w:color w:val="000000"/>
                <w:sz w:val="18"/>
                <w:szCs w:val="18"/>
              </w:rPr>
              <w:t>84,542</w:t>
            </w:r>
          </w:p>
        </w:tc>
        <w:tc>
          <w:tcPr>
            <w:tcW w:w="1701" w:type="dxa"/>
            <w:tcBorders>
              <w:top w:val="single" w:sz="2" w:space="0" w:color="auto"/>
              <w:bottom w:val="single" w:sz="2" w:space="0" w:color="auto"/>
            </w:tcBorders>
          </w:tcPr>
          <w:p w14:paraId="0585009B" w14:textId="77777777" w:rsidR="00C03143" w:rsidRPr="008D198D" w:rsidRDefault="00C03143" w:rsidP="00112112">
            <w:pPr>
              <w:pStyle w:val="Pa17"/>
              <w:spacing w:before="40" w:after="40" w:line="240" w:lineRule="auto"/>
              <w:jc w:val="right"/>
              <w:rPr>
                <w:rFonts w:asciiTheme="minorHAnsi" w:hAnsiTheme="minorHAnsi" w:cs="Source Sans Pro Light"/>
                <w:b/>
                <w:bCs/>
                <w:color w:val="000000"/>
                <w:sz w:val="18"/>
                <w:szCs w:val="18"/>
              </w:rPr>
            </w:pPr>
            <w:r w:rsidRPr="008D198D">
              <w:rPr>
                <w:rFonts w:asciiTheme="minorHAnsi" w:hAnsiTheme="minorHAnsi" w:cs="Source Sans Pro Light"/>
                <w:b/>
                <w:bCs/>
                <w:color w:val="000000"/>
                <w:sz w:val="18"/>
                <w:szCs w:val="18"/>
              </w:rPr>
              <w:t xml:space="preserve">80,786 </w:t>
            </w:r>
          </w:p>
        </w:tc>
        <w:tc>
          <w:tcPr>
            <w:tcW w:w="1701" w:type="dxa"/>
            <w:tcBorders>
              <w:top w:val="single" w:sz="2" w:space="0" w:color="auto"/>
              <w:bottom w:val="single" w:sz="2" w:space="0" w:color="auto"/>
            </w:tcBorders>
          </w:tcPr>
          <w:p w14:paraId="5A74F62D" w14:textId="77777777" w:rsidR="00C03143" w:rsidRPr="008D198D" w:rsidRDefault="00C03143" w:rsidP="00112112">
            <w:pPr>
              <w:pStyle w:val="Pa17"/>
              <w:spacing w:before="40" w:after="40" w:line="240" w:lineRule="auto"/>
              <w:jc w:val="right"/>
              <w:rPr>
                <w:rFonts w:asciiTheme="minorHAnsi" w:hAnsiTheme="minorHAnsi" w:cs="Source Sans Pro SemiBold"/>
                <w:b/>
                <w:bCs/>
                <w:color w:val="000000"/>
                <w:sz w:val="18"/>
                <w:szCs w:val="18"/>
              </w:rPr>
            </w:pPr>
            <w:r w:rsidRPr="008D198D">
              <w:rPr>
                <w:rFonts w:asciiTheme="minorHAnsi" w:hAnsiTheme="minorHAnsi" w:cs="Source Sans Pro SemiBold"/>
                <w:b/>
                <w:bCs/>
                <w:color w:val="000000"/>
                <w:sz w:val="18"/>
                <w:szCs w:val="18"/>
              </w:rPr>
              <w:t>7</w:t>
            </w:r>
            <w:r>
              <w:rPr>
                <w:rFonts w:asciiTheme="minorHAnsi" w:hAnsiTheme="minorHAnsi" w:cs="Source Sans Pro SemiBold"/>
                <w:b/>
                <w:bCs/>
                <w:color w:val="000000"/>
                <w:sz w:val="18"/>
                <w:szCs w:val="18"/>
              </w:rPr>
              <w:t>7,811</w:t>
            </w:r>
          </w:p>
        </w:tc>
      </w:tr>
      <w:tr w:rsidR="00C03143" w:rsidRPr="007D790C" w14:paraId="4E48FF3C" w14:textId="77777777" w:rsidTr="00112112">
        <w:trPr>
          <w:gridAfter w:val="4"/>
          <w:wAfter w:w="5953" w:type="dxa"/>
          <w:trHeight w:val="118"/>
        </w:trPr>
        <w:tc>
          <w:tcPr>
            <w:tcW w:w="3828" w:type="dxa"/>
          </w:tcPr>
          <w:p w14:paraId="43F5F872" w14:textId="77777777" w:rsidR="00C03143" w:rsidRPr="00E73459" w:rsidRDefault="00C03143" w:rsidP="00112112">
            <w:pPr>
              <w:pStyle w:val="Pa27"/>
              <w:spacing w:before="40" w:after="40" w:line="240" w:lineRule="auto"/>
              <w:rPr>
                <w:rFonts w:asciiTheme="minorHAnsi" w:hAnsiTheme="minorHAnsi" w:cs="Source Sans Pro SemiBold"/>
                <w:color w:val="000000"/>
                <w:sz w:val="18"/>
                <w:szCs w:val="18"/>
              </w:rPr>
            </w:pPr>
            <w:r w:rsidRPr="00E73459">
              <w:rPr>
                <w:rFonts w:asciiTheme="minorHAnsi" w:hAnsiTheme="minorHAnsi" w:cs="Source Sans Pro SemiBold"/>
                <w:b/>
                <w:bCs/>
                <w:color w:val="000000"/>
                <w:sz w:val="18"/>
                <w:szCs w:val="18"/>
              </w:rPr>
              <w:t xml:space="preserve">Non-Current Liabilities </w:t>
            </w:r>
          </w:p>
        </w:tc>
      </w:tr>
      <w:tr w:rsidR="00C03143" w:rsidRPr="00E73459" w14:paraId="45F23D11" w14:textId="77777777" w:rsidTr="00112112">
        <w:trPr>
          <w:trHeight w:val="118"/>
        </w:trPr>
        <w:tc>
          <w:tcPr>
            <w:tcW w:w="3828" w:type="dxa"/>
          </w:tcPr>
          <w:p w14:paraId="6174881F" w14:textId="77777777" w:rsidR="00C03143" w:rsidRPr="00E73459" w:rsidRDefault="00C03143" w:rsidP="00112112">
            <w:pPr>
              <w:pStyle w:val="Pa16"/>
              <w:spacing w:before="40" w:after="40" w:line="240" w:lineRule="auto"/>
              <w:rPr>
                <w:rFonts w:asciiTheme="minorHAnsi" w:hAnsiTheme="minorHAnsi" w:cs="Source Sans Pro Light"/>
                <w:color w:val="000000"/>
                <w:sz w:val="18"/>
                <w:szCs w:val="18"/>
              </w:rPr>
            </w:pPr>
            <w:r w:rsidRPr="00E73459">
              <w:rPr>
                <w:rFonts w:asciiTheme="minorHAnsi" w:hAnsiTheme="minorHAnsi" w:cs="Source Sans Pro Light"/>
                <w:color w:val="000000"/>
                <w:sz w:val="18"/>
                <w:szCs w:val="18"/>
              </w:rPr>
              <w:t xml:space="preserve">Outstanding Claims </w:t>
            </w:r>
          </w:p>
        </w:tc>
        <w:tc>
          <w:tcPr>
            <w:tcW w:w="850" w:type="dxa"/>
          </w:tcPr>
          <w:p w14:paraId="4E96F99C" w14:textId="77777777" w:rsidR="00C03143" w:rsidRPr="007D790C" w:rsidRDefault="00C03143" w:rsidP="00112112">
            <w:pPr>
              <w:pStyle w:val="Pa21"/>
              <w:spacing w:before="40" w:after="40" w:line="240" w:lineRule="auto"/>
              <w:jc w:val="center"/>
              <w:rPr>
                <w:rFonts w:asciiTheme="minorHAnsi" w:hAnsiTheme="minorHAnsi" w:cs="Source Sans Pro Light"/>
                <w:color w:val="000000"/>
                <w:sz w:val="18"/>
                <w:szCs w:val="18"/>
              </w:rPr>
            </w:pPr>
            <w:r w:rsidRPr="007D790C">
              <w:rPr>
                <w:rFonts w:asciiTheme="minorHAnsi" w:hAnsiTheme="minorHAnsi" w:cs="Source Sans Pro Light"/>
                <w:color w:val="000000"/>
                <w:sz w:val="18"/>
                <w:szCs w:val="18"/>
              </w:rPr>
              <w:t>1</w:t>
            </w:r>
            <w:r>
              <w:rPr>
                <w:rFonts w:asciiTheme="minorHAnsi" w:hAnsiTheme="minorHAnsi" w:cs="Source Sans Pro Light"/>
                <w:color w:val="000000"/>
                <w:sz w:val="18"/>
                <w:szCs w:val="18"/>
              </w:rPr>
              <w:t>4</w:t>
            </w:r>
          </w:p>
        </w:tc>
        <w:tc>
          <w:tcPr>
            <w:tcW w:w="1701" w:type="dxa"/>
          </w:tcPr>
          <w:p w14:paraId="10F2A22D" w14:textId="77777777" w:rsidR="00C03143" w:rsidRPr="008D198D" w:rsidRDefault="00C03143" w:rsidP="00112112">
            <w:pPr>
              <w:pStyle w:val="Pa17"/>
              <w:spacing w:before="40" w:after="40" w:line="240" w:lineRule="auto"/>
              <w:jc w:val="right"/>
              <w:rPr>
                <w:rFonts w:asciiTheme="minorHAnsi" w:hAnsiTheme="minorHAnsi" w:cs="Source Sans Pro SemiBold"/>
                <w:bCs/>
                <w:color w:val="000000"/>
                <w:sz w:val="18"/>
                <w:szCs w:val="18"/>
              </w:rPr>
            </w:pPr>
            <w:r w:rsidRPr="008D198D">
              <w:rPr>
                <w:rFonts w:asciiTheme="minorHAnsi" w:hAnsiTheme="minorHAnsi" w:cs="Source Sans Pro SemiBold"/>
                <w:bCs/>
                <w:color w:val="000000"/>
                <w:sz w:val="18"/>
                <w:szCs w:val="18"/>
              </w:rPr>
              <w:t>242,068</w:t>
            </w:r>
          </w:p>
        </w:tc>
        <w:tc>
          <w:tcPr>
            <w:tcW w:w="1701" w:type="dxa"/>
          </w:tcPr>
          <w:p w14:paraId="47445D48" w14:textId="77777777" w:rsidR="00C03143" w:rsidRPr="00AA4D8C" w:rsidRDefault="00C03143" w:rsidP="00112112">
            <w:pPr>
              <w:pStyle w:val="Pa17"/>
              <w:spacing w:before="40" w:after="40" w:line="240" w:lineRule="auto"/>
              <w:jc w:val="right"/>
              <w:rPr>
                <w:rFonts w:asciiTheme="minorHAnsi" w:hAnsiTheme="minorHAnsi" w:cs="Source Sans Pro Light"/>
                <w:color w:val="000000"/>
                <w:sz w:val="18"/>
                <w:szCs w:val="18"/>
              </w:rPr>
            </w:pPr>
            <w:r w:rsidRPr="00AA4D8C">
              <w:rPr>
                <w:rFonts w:asciiTheme="minorHAnsi" w:hAnsiTheme="minorHAnsi" w:cs="Source Sans Pro Light"/>
                <w:color w:val="000000"/>
                <w:sz w:val="18"/>
                <w:szCs w:val="18"/>
              </w:rPr>
              <w:t xml:space="preserve">263,390 </w:t>
            </w:r>
          </w:p>
        </w:tc>
        <w:tc>
          <w:tcPr>
            <w:tcW w:w="1701" w:type="dxa"/>
          </w:tcPr>
          <w:p w14:paraId="24BB7131" w14:textId="77777777" w:rsidR="00C03143" w:rsidRPr="000119DA" w:rsidRDefault="00C03143" w:rsidP="00112112">
            <w:pPr>
              <w:pStyle w:val="Pa17"/>
              <w:spacing w:before="40" w:after="40" w:line="240" w:lineRule="auto"/>
              <w:jc w:val="right"/>
              <w:rPr>
                <w:rFonts w:asciiTheme="minorHAnsi" w:hAnsiTheme="minorHAnsi" w:cs="Source Sans Pro SemiBold"/>
                <w:bCs/>
                <w:color w:val="000000"/>
                <w:sz w:val="18"/>
                <w:szCs w:val="18"/>
              </w:rPr>
            </w:pPr>
            <w:r w:rsidRPr="000119DA">
              <w:rPr>
                <w:rFonts w:asciiTheme="minorHAnsi" w:hAnsiTheme="minorHAnsi" w:cs="Source Sans Pro SemiBold"/>
                <w:bCs/>
                <w:color w:val="000000"/>
                <w:sz w:val="18"/>
                <w:szCs w:val="18"/>
              </w:rPr>
              <w:t>256,</w:t>
            </w:r>
            <w:r>
              <w:rPr>
                <w:rFonts w:asciiTheme="minorHAnsi" w:hAnsiTheme="minorHAnsi" w:cs="Source Sans Pro SemiBold"/>
                <w:bCs/>
                <w:color w:val="000000"/>
                <w:sz w:val="18"/>
                <w:szCs w:val="18"/>
              </w:rPr>
              <w:t>279</w:t>
            </w:r>
          </w:p>
        </w:tc>
      </w:tr>
      <w:tr w:rsidR="00C03143" w:rsidRPr="00E73459" w14:paraId="64271868" w14:textId="77777777" w:rsidTr="00112112">
        <w:trPr>
          <w:trHeight w:val="118"/>
        </w:trPr>
        <w:tc>
          <w:tcPr>
            <w:tcW w:w="3828" w:type="dxa"/>
          </w:tcPr>
          <w:p w14:paraId="791D8DF6" w14:textId="77777777" w:rsidR="00C03143" w:rsidRPr="00E73459" w:rsidRDefault="00C03143" w:rsidP="00112112">
            <w:pPr>
              <w:pStyle w:val="Pa16"/>
              <w:spacing w:before="40" w:after="40" w:line="240" w:lineRule="auto"/>
              <w:rPr>
                <w:rFonts w:asciiTheme="minorHAnsi" w:hAnsiTheme="minorHAnsi" w:cs="Source Sans Pro Light"/>
                <w:color w:val="000000"/>
                <w:sz w:val="18"/>
                <w:szCs w:val="18"/>
              </w:rPr>
            </w:pPr>
            <w:r w:rsidRPr="00E73459">
              <w:rPr>
                <w:rFonts w:asciiTheme="minorHAnsi" w:hAnsiTheme="minorHAnsi" w:cs="Source Sans Pro Light"/>
                <w:color w:val="000000"/>
                <w:sz w:val="18"/>
                <w:szCs w:val="18"/>
              </w:rPr>
              <w:t xml:space="preserve">Employee Benefits </w:t>
            </w:r>
          </w:p>
        </w:tc>
        <w:tc>
          <w:tcPr>
            <w:tcW w:w="850" w:type="dxa"/>
          </w:tcPr>
          <w:p w14:paraId="7DDC1FEF" w14:textId="77777777" w:rsidR="00C03143" w:rsidRPr="007D790C" w:rsidRDefault="00C03143" w:rsidP="00112112">
            <w:pPr>
              <w:pStyle w:val="Pa21"/>
              <w:spacing w:before="40" w:after="40" w:line="240" w:lineRule="auto"/>
              <w:jc w:val="center"/>
              <w:rPr>
                <w:rFonts w:asciiTheme="minorHAnsi" w:hAnsiTheme="minorHAnsi" w:cs="Source Sans Pro Light"/>
                <w:color w:val="000000"/>
                <w:sz w:val="18"/>
                <w:szCs w:val="18"/>
              </w:rPr>
            </w:pPr>
            <w:r w:rsidRPr="007D790C">
              <w:rPr>
                <w:rFonts w:asciiTheme="minorHAnsi" w:hAnsiTheme="minorHAnsi" w:cs="Source Sans Pro Light"/>
                <w:color w:val="000000"/>
                <w:sz w:val="18"/>
                <w:szCs w:val="18"/>
              </w:rPr>
              <w:t xml:space="preserve"> </w:t>
            </w:r>
          </w:p>
        </w:tc>
        <w:tc>
          <w:tcPr>
            <w:tcW w:w="1701" w:type="dxa"/>
          </w:tcPr>
          <w:p w14:paraId="00C2008D" w14:textId="77777777" w:rsidR="00C03143" w:rsidRPr="008D198D" w:rsidRDefault="00C03143" w:rsidP="00112112">
            <w:pPr>
              <w:pStyle w:val="Pa17"/>
              <w:spacing w:before="40" w:after="40" w:line="240" w:lineRule="auto"/>
              <w:jc w:val="right"/>
              <w:rPr>
                <w:rFonts w:asciiTheme="minorHAnsi" w:hAnsiTheme="minorHAnsi" w:cs="Source Sans Pro SemiBold"/>
                <w:bCs/>
                <w:color w:val="000000"/>
                <w:sz w:val="18"/>
                <w:szCs w:val="18"/>
              </w:rPr>
            </w:pPr>
            <w:r w:rsidRPr="008D198D">
              <w:rPr>
                <w:rFonts w:asciiTheme="minorHAnsi" w:hAnsiTheme="minorHAnsi" w:cs="Source Sans Pro SemiBold"/>
                <w:bCs/>
                <w:color w:val="000000"/>
                <w:sz w:val="18"/>
                <w:szCs w:val="18"/>
              </w:rPr>
              <w:t>126</w:t>
            </w:r>
          </w:p>
        </w:tc>
        <w:tc>
          <w:tcPr>
            <w:tcW w:w="1701" w:type="dxa"/>
          </w:tcPr>
          <w:p w14:paraId="2D9BC3EA" w14:textId="77777777" w:rsidR="00C03143" w:rsidRPr="00AA4D8C" w:rsidRDefault="00C03143" w:rsidP="00112112">
            <w:pPr>
              <w:pStyle w:val="Pa17"/>
              <w:spacing w:before="40" w:after="40" w:line="240" w:lineRule="auto"/>
              <w:jc w:val="right"/>
              <w:rPr>
                <w:rFonts w:asciiTheme="minorHAnsi" w:hAnsiTheme="minorHAnsi" w:cs="Source Sans Pro Light"/>
                <w:color w:val="000000"/>
                <w:sz w:val="18"/>
                <w:szCs w:val="18"/>
              </w:rPr>
            </w:pPr>
            <w:r w:rsidRPr="00AA4D8C">
              <w:rPr>
                <w:rFonts w:asciiTheme="minorHAnsi" w:hAnsiTheme="minorHAnsi" w:cs="Source Sans Pro Light"/>
                <w:color w:val="000000"/>
                <w:sz w:val="18"/>
                <w:szCs w:val="18"/>
              </w:rPr>
              <w:t xml:space="preserve">100 </w:t>
            </w:r>
          </w:p>
        </w:tc>
        <w:tc>
          <w:tcPr>
            <w:tcW w:w="1701" w:type="dxa"/>
          </w:tcPr>
          <w:p w14:paraId="4BB7C5AB" w14:textId="77777777" w:rsidR="00C03143" w:rsidRPr="000119DA" w:rsidRDefault="00C03143" w:rsidP="00112112">
            <w:pPr>
              <w:pStyle w:val="Pa17"/>
              <w:spacing w:before="40" w:after="40" w:line="240" w:lineRule="auto"/>
              <w:jc w:val="right"/>
              <w:rPr>
                <w:rFonts w:asciiTheme="minorHAnsi" w:hAnsiTheme="minorHAnsi" w:cs="Source Sans Pro SemiBold"/>
                <w:bCs/>
                <w:color w:val="000000"/>
                <w:sz w:val="18"/>
                <w:szCs w:val="18"/>
              </w:rPr>
            </w:pPr>
            <w:r w:rsidRPr="000119DA">
              <w:rPr>
                <w:rFonts w:asciiTheme="minorHAnsi" w:hAnsiTheme="minorHAnsi" w:cs="Source Sans Pro SemiBold"/>
                <w:bCs/>
                <w:color w:val="000000"/>
                <w:sz w:val="18"/>
                <w:szCs w:val="18"/>
              </w:rPr>
              <w:t>99</w:t>
            </w:r>
          </w:p>
        </w:tc>
      </w:tr>
      <w:tr w:rsidR="007A1124" w:rsidRPr="00E73459" w14:paraId="5798D772" w14:textId="77777777" w:rsidTr="00112112">
        <w:trPr>
          <w:trHeight w:val="118"/>
        </w:trPr>
        <w:tc>
          <w:tcPr>
            <w:tcW w:w="3828" w:type="dxa"/>
          </w:tcPr>
          <w:p w14:paraId="4AE049DD" w14:textId="77777777" w:rsidR="00C03143" w:rsidRPr="00E73459" w:rsidRDefault="00C03143" w:rsidP="00112112">
            <w:pPr>
              <w:pStyle w:val="Pa16"/>
              <w:spacing w:before="40" w:after="40" w:line="240" w:lineRule="auto"/>
              <w:rPr>
                <w:rFonts w:asciiTheme="minorHAnsi" w:hAnsiTheme="minorHAnsi" w:cs="Source Sans Pro Light"/>
                <w:color w:val="000000"/>
                <w:sz w:val="18"/>
                <w:szCs w:val="18"/>
              </w:rPr>
            </w:pPr>
            <w:r w:rsidRPr="00E73459">
              <w:rPr>
                <w:rFonts w:asciiTheme="minorHAnsi" w:hAnsiTheme="minorHAnsi" w:cs="Source Sans Pro Light"/>
                <w:color w:val="000000"/>
                <w:sz w:val="18"/>
                <w:szCs w:val="18"/>
              </w:rPr>
              <w:t xml:space="preserve">Other Liabilities </w:t>
            </w:r>
          </w:p>
        </w:tc>
        <w:tc>
          <w:tcPr>
            <w:tcW w:w="850" w:type="dxa"/>
          </w:tcPr>
          <w:p w14:paraId="197E7556" w14:textId="77777777" w:rsidR="00C03143" w:rsidRPr="00E73459" w:rsidRDefault="00C03143" w:rsidP="00112112">
            <w:pPr>
              <w:pStyle w:val="Pa21"/>
              <w:spacing w:before="40" w:after="40" w:line="240" w:lineRule="auto"/>
              <w:jc w:val="center"/>
              <w:rPr>
                <w:rFonts w:asciiTheme="minorHAnsi" w:hAnsiTheme="minorHAnsi" w:cs="Source Sans Pro Light"/>
                <w:color w:val="000000"/>
                <w:sz w:val="18"/>
                <w:szCs w:val="18"/>
              </w:rPr>
            </w:pPr>
            <w:r w:rsidRPr="00E73459">
              <w:rPr>
                <w:rFonts w:asciiTheme="minorHAnsi" w:hAnsiTheme="minorHAnsi" w:cs="Source Sans Pro Light"/>
                <w:color w:val="000000"/>
                <w:sz w:val="18"/>
                <w:szCs w:val="18"/>
              </w:rPr>
              <w:t xml:space="preserve"> </w:t>
            </w:r>
            <w:r>
              <w:rPr>
                <w:rFonts w:asciiTheme="minorHAnsi" w:hAnsiTheme="minorHAnsi" w:cs="Source Sans Pro Light"/>
                <w:color w:val="000000"/>
                <w:sz w:val="18"/>
                <w:szCs w:val="18"/>
              </w:rPr>
              <w:t>18</w:t>
            </w:r>
          </w:p>
        </w:tc>
        <w:tc>
          <w:tcPr>
            <w:tcW w:w="1701" w:type="dxa"/>
            <w:tcBorders>
              <w:bottom w:val="single" w:sz="2" w:space="0" w:color="auto"/>
            </w:tcBorders>
          </w:tcPr>
          <w:p w14:paraId="236813C0" w14:textId="77777777" w:rsidR="00C03143" w:rsidRPr="008D198D" w:rsidRDefault="00C03143" w:rsidP="00112112">
            <w:pPr>
              <w:pStyle w:val="Pa17"/>
              <w:spacing w:before="40" w:after="40" w:line="240" w:lineRule="auto"/>
              <w:jc w:val="right"/>
              <w:rPr>
                <w:rFonts w:asciiTheme="minorHAnsi" w:hAnsiTheme="minorHAnsi" w:cs="Source Sans Pro SemiBold"/>
                <w:bCs/>
                <w:color w:val="000000"/>
                <w:sz w:val="18"/>
                <w:szCs w:val="18"/>
              </w:rPr>
            </w:pPr>
            <w:r w:rsidRPr="008D198D">
              <w:rPr>
                <w:rFonts w:asciiTheme="minorHAnsi" w:hAnsiTheme="minorHAnsi" w:cs="Source Sans Pro SemiBold"/>
                <w:bCs/>
                <w:color w:val="000000"/>
                <w:sz w:val="18"/>
                <w:szCs w:val="18"/>
              </w:rPr>
              <w:t>3,107</w:t>
            </w:r>
          </w:p>
        </w:tc>
        <w:tc>
          <w:tcPr>
            <w:tcW w:w="1701" w:type="dxa"/>
            <w:tcBorders>
              <w:bottom w:val="single" w:sz="2" w:space="0" w:color="auto"/>
            </w:tcBorders>
          </w:tcPr>
          <w:p w14:paraId="6ACA665E" w14:textId="77777777" w:rsidR="00C03143" w:rsidRPr="00AA4D8C" w:rsidRDefault="00C03143" w:rsidP="00112112">
            <w:pPr>
              <w:pStyle w:val="Pa17"/>
              <w:spacing w:before="40" w:after="40" w:line="240" w:lineRule="auto"/>
              <w:jc w:val="right"/>
              <w:rPr>
                <w:rFonts w:asciiTheme="minorHAnsi" w:hAnsiTheme="minorHAnsi" w:cs="Source Sans Pro Light"/>
                <w:color w:val="000000"/>
                <w:sz w:val="18"/>
                <w:szCs w:val="18"/>
              </w:rPr>
            </w:pPr>
            <w:r w:rsidRPr="00AA4D8C">
              <w:rPr>
                <w:rFonts w:asciiTheme="minorHAnsi" w:hAnsiTheme="minorHAnsi" w:cs="Source Sans Pro Light"/>
                <w:color w:val="000000"/>
                <w:sz w:val="18"/>
                <w:szCs w:val="18"/>
              </w:rPr>
              <w:t>34</w:t>
            </w:r>
          </w:p>
        </w:tc>
        <w:tc>
          <w:tcPr>
            <w:tcW w:w="1701" w:type="dxa"/>
            <w:tcBorders>
              <w:bottom w:val="single" w:sz="2" w:space="0" w:color="auto"/>
            </w:tcBorders>
          </w:tcPr>
          <w:p w14:paraId="71C61822" w14:textId="77777777" w:rsidR="00C03143" w:rsidRPr="000119DA" w:rsidRDefault="00C03143" w:rsidP="00112112">
            <w:pPr>
              <w:pStyle w:val="Pa17"/>
              <w:spacing w:before="40" w:after="40" w:line="240" w:lineRule="auto"/>
              <w:jc w:val="right"/>
              <w:rPr>
                <w:rFonts w:asciiTheme="minorHAnsi" w:hAnsiTheme="minorHAnsi" w:cs="Source Sans Pro SemiBold"/>
                <w:bCs/>
                <w:color w:val="000000"/>
                <w:sz w:val="18"/>
                <w:szCs w:val="18"/>
              </w:rPr>
            </w:pPr>
            <w:r>
              <w:rPr>
                <w:rFonts w:asciiTheme="minorHAnsi" w:hAnsiTheme="minorHAnsi" w:cs="Source Sans Pro SemiBold"/>
                <w:bCs/>
                <w:color w:val="000000"/>
                <w:sz w:val="18"/>
                <w:szCs w:val="18"/>
              </w:rPr>
              <w:t>-</w:t>
            </w:r>
          </w:p>
        </w:tc>
      </w:tr>
      <w:tr w:rsidR="00810D4D" w:rsidRPr="00E73459" w14:paraId="571A811E" w14:textId="77777777" w:rsidTr="00112112">
        <w:trPr>
          <w:trHeight w:val="118"/>
        </w:trPr>
        <w:tc>
          <w:tcPr>
            <w:tcW w:w="3828" w:type="dxa"/>
          </w:tcPr>
          <w:p w14:paraId="1D8E1D70" w14:textId="77777777" w:rsidR="00C03143" w:rsidRPr="00E73459" w:rsidRDefault="00C03143" w:rsidP="00112112">
            <w:pPr>
              <w:pStyle w:val="Pa27"/>
              <w:spacing w:before="40" w:after="40" w:line="240" w:lineRule="auto"/>
              <w:rPr>
                <w:rFonts w:asciiTheme="minorHAnsi" w:hAnsiTheme="minorHAnsi" w:cs="Source Sans Pro SemiBold"/>
                <w:color w:val="000000"/>
                <w:sz w:val="18"/>
                <w:szCs w:val="18"/>
              </w:rPr>
            </w:pPr>
            <w:r w:rsidRPr="00E73459">
              <w:rPr>
                <w:rFonts w:asciiTheme="minorHAnsi" w:hAnsiTheme="minorHAnsi" w:cs="Source Sans Pro SemiBold"/>
                <w:b/>
                <w:bCs/>
                <w:color w:val="000000"/>
                <w:sz w:val="18"/>
                <w:szCs w:val="18"/>
              </w:rPr>
              <w:t xml:space="preserve">Total Non-Current Liabilities </w:t>
            </w:r>
          </w:p>
        </w:tc>
        <w:tc>
          <w:tcPr>
            <w:tcW w:w="850" w:type="dxa"/>
            <w:tcBorders>
              <w:bottom w:val="nil"/>
            </w:tcBorders>
          </w:tcPr>
          <w:p w14:paraId="700C102D" w14:textId="77777777" w:rsidR="00C03143" w:rsidRPr="00E73459" w:rsidRDefault="00C03143" w:rsidP="00112112">
            <w:pPr>
              <w:pStyle w:val="Pa28"/>
              <w:spacing w:before="40" w:after="40" w:line="240" w:lineRule="auto"/>
              <w:jc w:val="right"/>
              <w:rPr>
                <w:rFonts w:asciiTheme="minorHAnsi" w:hAnsiTheme="minorHAnsi" w:cs="Source Sans Pro SemiBold"/>
                <w:color w:val="000000"/>
                <w:sz w:val="18"/>
                <w:szCs w:val="18"/>
              </w:rPr>
            </w:pPr>
          </w:p>
        </w:tc>
        <w:tc>
          <w:tcPr>
            <w:tcW w:w="1701" w:type="dxa"/>
            <w:tcBorders>
              <w:top w:val="single" w:sz="2" w:space="0" w:color="auto"/>
              <w:bottom w:val="single" w:sz="2" w:space="0" w:color="auto"/>
            </w:tcBorders>
          </w:tcPr>
          <w:p w14:paraId="19D57AEC" w14:textId="77777777" w:rsidR="00C03143" w:rsidRPr="00EA76AA" w:rsidRDefault="00C03143" w:rsidP="00112112">
            <w:pPr>
              <w:pStyle w:val="Pa28"/>
              <w:spacing w:before="40" w:after="40" w:line="240" w:lineRule="auto"/>
              <w:jc w:val="right"/>
              <w:rPr>
                <w:rFonts w:asciiTheme="minorHAnsi" w:hAnsiTheme="minorHAnsi" w:cs="Source Sans Pro SemiBold"/>
                <w:b/>
                <w:color w:val="000000"/>
                <w:sz w:val="18"/>
                <w:szCs w:val="18"/>
              </w:rPr>
            </w:pPr>
            <w:r>
              <w:rPr>
                <w:rFonts w:asciiTheme="minorHAnsi" w:hAnsiTheme="minorHAnsi" w:cs="Source Sans Pro SemiBold"/>
                <w:b/>
                <w:color w:val="000000"/>
                <w:sz w:val="18"/>
                <w:szCs w:val="18"/>
              </w:rPr>
              <w:t>245,301</w:t>
            </w:r>
          </w:p>
        </w:tc>
        <w:tc>
          <w:tcPr>
            <w:tcW w:w="1701" w:type="dxa"/>
            <w:tcBorders>
              <w:top w:val="single" w:sz="2" w:space="0" w:color="auto"/>
              <w:bottom w:val="single" w:sz="2" w:space="0" w:color="auto"/>
            </w:tcBorders>
          </w:tcPr>
          <w:p w14:paraId="2DD96ADB" w14:textId="77777777" w:rsidR="00C03143" w:rsidRPr="008D198D" w:rsidRDefault="00C03143" w:rsidP="00112112">
            <w:pPr>
              <w:pStyle w:val="Pa28"/>
              <w:spacing w:before="40" w:after="40" w:line="240" w:lineRule="auto"/>
              <w:jc w:val="right"/>
              <w:rPr>
                <w:rFonts w:asciiTheme="minorHAnsi" w:hAnsiTheme="minorHAnsi" w:cs="Source Sans Pro Light"/>
                <w:b/>
                <w:bCs/>
                <w:color w:val="000000"/>
                <w:sz w:val="18"/>
                <w:szCs w:val="18"/>
                <w:highlight w:val="yellow"/>
              </w:rPr>
            </w:pPr>
            <w:r w:rsidRPr="008D198D">
              <w:rPr>
                <w:rFonts w:asciiTheme="minorHAnsi" w:hAnsiTheme="minorHAnsi" w:cs="Source Sans Pro Light"/>
                <w:b/>
                <w:bCs/>
                <w:color w:val="000000"/>
                <w:sz w:val="18"/>
                <w:szCs w:val="18"/>
              </w:rPr>
              <w:t xml:space="preserve">263,524 </w:t>
            </w:r>
          </w:p>
        </w:tc>
        <w:tc>
          <w:tcPr>
            <w:tcW w:w="1701" w:type="dxa"/>
            <w:tcBorders>
              <w:top w:val="single" w:sz="2" w:space="0" w:color="auto"/>
              <w:bottom w:val="single" w:sz="2" w:space="0" w:color="auto"/>
            </w:tcBorders>
          </w:tcPr>
          <w:p w14:paraId="08E5131A" w14:textId="77777777" w:rsidR="00C03143" w:rsidRPr="008D198D" w:rsidRDefault="00C03143" w:rsidP="00112112">
            <w:pPr>
              <w:pStyle w:val="Pa28"/>
              <w:spacing w:before="40" w:after="40" w:line="240" w:lineRule="auto"/>
              <w:jc w:val="right"/>
              <w:rPr>
                <w:rFonts w:asciiTheme="minorHAnsi" w:hAnsiTheme="minorHAnsi" w:cs="Source Sans Pro SemiBold"/>
                <w:b/>
                <w:bCs/>
                <w:color w:val="000000"/>
                <w:sz w:val="18"/>
                <w:szCs w:val="18"/>
              </w:rPr>
            </w:pPr>
            <w:r w:rsidRPr="008D198D">
              <w:rPr>
                <w:rFonts w:asciiTheme="minorHAnsi" w:hAnsiTheme="minorHAnsi" w:cs="Source Sans Pro SemiBold"/>
                <w:b/>
                <w:bCs/>
                <w:color w:val="000000"/>
                <w:sz w:val="18"/>
                <w:szCs w:val="18"/>
              </w:rPr>
              <w:t>256,</w:t>
            </w:r>
            <w:r>
              <w:rPr>
                <w:rFonts w:asciiTheme="minorHAnsi" w:hAnsiTheme="minorHAnsi" w:cs="Source Sans Pro SemiBold"/>
                <w:b/>
                <w:bCs/>
                <w:color w:val="000000"/>
                <w:sz w:val="18"/>
                <w:szCs w:val="18"/>
              </w:rPr>
              <w:t>378</w:t>
            </w:r>
          </w:p>
        </w:tc>
      </w:tr>
      <w:tr w:rsidR="00862FC0" w:rsidRPr="00E73459" w14:paraId="5BA1E111" w14:textId="77777777" w:rsidTr="00112112">
        <w:trPr>
          <w:trHeight w:val="118"/>
        </w:trPr>
        <w:tc>
          <w:tcPr>
            <w:tcW w:w="3828" w:type="dxa"/>
          </w:tcPr>
          <w:p w14:paraId="2ED85057" w14:textId="77777777" w:rsidR="00C03143" w:rsidRPr="00E73459" w:rsidRDefault="00C03143" w:rsidP="00112112">
            <w:pPr>
              <w:pStyle w:val="Pa27"/>
              <w:spacing w:before="40" w:after="40" w:line="240" w:lineRule="auto"/>
              <w:rPr>
                <w:rFonts w:asciiTheme="minorHAnsi" w:hAnsiTheme="minorHAnsi" w:cs="Source Sans Pro SemiBold"/>
                <w:b/>
                <w:bCs/>
                <w:color w:val="000000"/>
                <w:sz w:val="18"/>
                <w:szCs w:val="18"/>
              </w:rPr>
            </w:pPr>
          </w:p>
        </w:tc>
        <w:tc>
          <w:tcPr>
            <w:tcW w:w="2551" w:type="dxa"/>
            <w:gridSpan w:val="2"/>
            <w:tcBorders>
              <w:top w:val="nil"/>
              <w:bottom w:val="nil"/>
            </w:tcBorders>
          </w:tcPr>
          <w:p w14:paraId="3B8ED76C" w14:textId="77777777" w:rsidR="00C03143" w:rsidRPr="00E73459" w:rsidRDefault="00C03143" w:rsidP="00112112">
            <w:pPr>
              <w:pStyle w:val="Pa28"/>
              <w:spacing w:before="40" w:after="40" w:line="240" w:lineRule="auto"/>
              <w:jc w:val="right"/>
              <w:rPr>
                <w:rFonts w:asciiTheme="minorHAnsi" w:hAnsiTheme="minorHAnsi" w:cs="Source Sans Pro SemiBold"/>
                <w:b/>
                <w:bCs/>
                <w:color w:val="000000"/>
                <w:sz w:val="18"/>
                <w:szCs w:val="18"/>
              </w:rPr>
            </w:pPr>
          </w:p>
        </w:tc>
        <w:tc>
          <w:tcPr>
            <w:tcW w:w="1701" w:type="dxa"/>
            <w:tcBorders>
              <w:top w:val="nil"/>
              <w:bottom w:val="nil"/>
            </w:tcBorders>
          </w:tcPr>
          <w:p w14:paraId="71EB1E73" w14:textId="77777777" w:rsidR="00C03143" w:rsidRPr="00607893" w:rsidRDefault="00C03143" w:rsidP="00112112">
            <w:pPr>
              <w:pStyle w:val="Pa28"/>
              <w:spacing w:before="40" w:after="40" w:line="240" w:lineRule="auto"/>
              <w:jc w:val="right"/>
              <w:rPr>
                <w:rFonts w:asciiTheme="minorHAnsi" w:hAnsiTheme="minorHAnsi" w:cs="Source Sans Pro Light"/>
                <w:color w:val="000000"/>
                <w:sz w:val="18"/>
                <w:szCs w:val="18"/>
              </w:rPr>
            </w:pPr>
          </w:p>
        </w:tc>
        <w:tc>
          <w:tcPr>
            <w:tcW w:w="1701" w:type="dxa"/>
            <w:tcBorders>
              <w:top w:val="nil"/>
              <w:bottom w:val="nil"/>
              <w:right w:val="nil"/>
            </w:tcBorders>
          </w:tcPr>
          <w:p w14:paraId="63FC2846" w14:textId="77777777" w:rsidR="00C03143" w:rsidRPr="008A5739" w:rsidRDefault="00C03143" w:rsidP="00112112">
            <w:pPr>
              <w:pStyle w:val="Pa28"/>
              <w:spacing w:before="40" w:after="40" w:line="240" w:lineRule="auto"/>
              <w:jc w:val="right"/>
              <w:rPr>
                <w:rFonts w:asciiTheme="minorHAnsi" w:hAnsiTheme="minorHAnsi" w:cs="Source Sans Pro Light"/>
                <w:color w:val="000000"/>
                <w:sz w:val="18"/>
                <w:szCs w:val="18"/>
              </w:rPr>
            </w:pPr>
          </w:p>
        </w:tc>
      </w:tr>
      <w:tr w:rsidR="00862FC0" w:rsidRPr="00E73459" w14:paraId="2C2139E5" w14:textId="77777777" w:rsidTr="00112112">
        <w:trPr>
          <w:trHeight w:val="118"/>
        </w:trPr>
        <w:tc>
          <w:tcPr>
            <w:tcW w:w="3828" w:type="dxa"/>
          </w:tcPr>
          <w:p w14:paraId="6C4428A2" w14:textId="77777777" w:rsidR="00C03143" w:rsidRPr="00E73459" w:rsidRDefault="00C03143" w:rsidP="00112112">
            <w:pPr>
              <w:pStyle w:val="Pa27"/>
              <w:spacing w:before="40" w:after="40" w:line="240" w:lineRule="auto"/>
              <w:rPr>
                <w:rFonts w:asciiTheme="minorHAnsi" w:hAnsiTheme="minorHAnsi" w:cs="Source Sans Pro SemiBold"/>
                <w:color w:val="000000"/>
                <w:sz w:val="18"/>
                <w:szCs w:val="18"/>
              </w:rPr>
            </w:pPr>
            <w:r w:rsidRPr="00E73459">
              <w:rPr>
                <w:rFonts w:asciiTheme="minorHAnsi" w:hAnsiTheme="minorHAnsi" w:cs="Source Sans Pro SemiBold"/>
                <w:b/>
                <w:bCs/>
                <w:color w:val="000000"/>
                <w:sz w:val="18"/>
                <w:szCs w:val="18"/>
              </w:rPr>
              <w:t xml:space="preserve">Total Liabilities </w:t>
            </w:r>
          </w:p>
        </w:tc>
        <w:tc>
          <w:tcPr>
            <w:tcW w:w="850" w:type="dxa"/>
            <w:tcBorders>
              <w:top w:val="nil"/>
            </w:tcBorders>
          </w:tcPr>
          <w:p w14:paraId="0DD7B86E" w14:textId="77777777" w:rsidR="00C03143" w:rsidRPr="00E73459" w:rsidRDefault="00C03143" w:rsidP="00112112">
            <w:pPr>
              <w:pStyle w:val="Pa28"/>
              <w:spacing w:before="40" w:after="40" w:line="240" w:lineRule="auto"/>
              <w:jc w:val="right"/>
              <w:rPr>
                <w:rFonts w:asciiTheme="minorHAnsi" w:hAnsiTheme="minorHAnsi" w:cs="Source Sans Pro SemiBold"/>
                <w:color w:val="000000"/>
                <w:sz w:val="18"/>
                <w:szCs w:val="18"/>
              </w:rPr>
            </w:pPr>
          </w:p>
        </w:tc>
        <w:tc>
          <w:tcPr>
            <w:tcW w:w="1701" w:type="dxa"/>
            <w:tcBorders>
              <w:top w:val="single" w:sz="2" w:space="0" w:color="auto"/>
              <w:bottom w:val="single" w:sz="4" w:space="0" w:color="auto"/>
            </w:tcBorders>
          </w:tcPr>
          <w:p w14:paraId="27CB04E4" w14:textId="77777777" w:rsidR="00C03143" w:rsidRPr="00EA76AA" w:rsidRDefault="00C03143" w:rsidP="00112112">
            <w:pPr>
              <w:pStyle w:val="Pa28"/>
              <w:spacing w:before="40" w:after="40" w:line="240" w:lineRule="auto"/>
              <w:jc w:val="right"/>
              <w:rPr>
                <w:rFonts w:asciiTheme="minorHAnsi" w:hAnsiTheme="minorHAnsi" w:cs="Source Sans Pro SemiBold"/>
                <w:b/>
                <w:color w:val="000000"/>
                <w:sz w:val="18"/>
                <w:szCs w:val="18"/>
              </w:rPr>
            </w:pPr>
            <w:r>
              <w:rPr>
                <w:rFonts w:asciiTheme="minorHAnsi" w:hAnsiTheme="minorHAnsi" w:cs="Source Sans Pro SemiBold"/>
                <w:b/>
                <w:color w:val="000000"/>
                <w:sz w:val="18"/>
                <w:szCs w:val="18"/>
              </w:rPr>
              <w:t>329,843</w:t>
            </w:r>
          </w:p>
        </w:tc>
        <w:tc>
          <w:tcPr>
            <w:tcW w:w="1701" w:type="dxa"/>
            <w:tcBorders>
              <w:top w:val="single" w:sz="2" w:space="0" w:color="auto"/>
              <w:bottom w:val="single" w:sz="4" w:space="0" w:color="auto"/>
            </w:tcBorders>
          </w:tcPr>
          <w:p w14:paraId="328769C2" w14:textId="77777777" w:rsidR="00C03143" w:rsidRPr="008D198D" w:rsidRDefault="00C03143" w:rsidP="00112112">
            <w:pPr>
              <w:pStyle w:val="Pa28"/>
              <w:spacing w:before="40" w:after="40" w:line="240" w:lineRule="auto"/>
              <w:jc w:val="right"/>
              <w:rPr>
                <w:rFonts w:asciiTheme="minorHAnsi" w:hAnsiTheme="minorHAnsi" w:cs="Source Sans Pro Light"/>
                <w:b/>
                <w:bCs/>
                <w:color w:val="000000"/>
                <w:sz w:val="18"/>
                <w:szCs w:val="18"/>
              </w:rPr>
            </w:pPr>
            <w:r w:rsidRPr="008D198D">
              <w:rPr>
                <w:rFonts w:asciiTheme="minorHAnsi" w:hAnsiTheme="minorHAnsi" w:cs="Source Sans Pro Light"/>
                <w:b/>
                <w:bCs/>
                <w:color w:val="000000"/>
                <w:sz w:val="18"/>
                <w:szCs w:val="18"/>
              </w:rPr>
              <w:t xml:space="preserve">344,310 </w:t>
            </w:r>
          </w:p>
        </w:tc>
        <w:tc>
          <w:tcPr>
            <w:tcW w:w="1701" w:type="dxa"/>
            <w:tcBorders>
              <w:top w:val="single" w:sz="2" w:space="0" w:color="auto"/>
              <w:bottom w:val="single" w:sz="4" w:space="0" w:color="auto"/>
            </w:tcBorders>
          </w:tcPr>
          <w:p w14:paraId="0FF10388" w14:textId="77777777" w:rsidR="00C03143" w:rsidRPr="008D198D" w:rsidRDefault="00C03143" w:rsidP="00112112">
            <w:pPr>
              <w:pStyle w:val="Pa28"/>
              <w:spacing w:before="40" w:after="40" w:line="240" w:lineRule="auto"/>
              <w:jc w:val="right"/>
              <w:rPr>
                <w:rFonts w:asciiTheme="minorHAnsi" w:hAnsiTheme="minorHAnsi" w:cs="Source Sans Pro SemiBold"/>
                <w:b/>
                <w:bCs/>
                <w:color w:val="000000"/>
                <w:sz w:val="18"/>
                <w:szCs w:val="18"/>
              </w:rPr>
            </w:pPr>
            <w:r w:rsidRPr="008D198D">
              <w:rPr>
                <w:rFonts w:asciiTheme="minorHAnsi" w:hAnsiTheme="minorHAnsi" w:cs="Source Sans Pro SemiBold"/>
                <w:b/>
                <w:bCs/>
                <w:color w:val="000000"/>
                <w:sz w:val="18"/>
                <w:szCs w:val="18"/>
              </w:rPr>
              <w:t>334,18</w:t>
            </w:r>
            <w:r>
              <w:rPr>
                <w:rFonts w:asciiTheme="minorHAnsi" w:hAnsiTheme="minorHAnsi" w:cs="Source Sans Pro SemiBold"/>
                <w:b/>
                <w:bCs/>
                <w:color w:val="000000"/>
                <w:sz w:val="18"/>
                <w:szCs w:val="18"/>
              </w:rPr>
              <w:t>9</w:t>
            </w:r>
          </w:p>
        </w:tc>
      </w:tr>
      <w:tr w:rsidR="00C03143" w:rsidRPr="00E73459" w14:paraId="2C9A6CBD" w14:textId="77777777" w:rsidTr="00112112">
        <w:trPr>
          <w:trHeight w:val="118"/>
        </w:trPr>
        <w:tc>
          <w:tcPr>
            <w:tcW w:w="3828" w:type="dxa"/>
          </w:tcPr>
          <w:p w14:paraId="11B6D698" w14:textId="77777777" w:rsidR="00C03143" w:rsidRPr="00E73459" w:rsidRDefault="00C03143" w:rsidP="00112112">
            <w:pPr>
              <w:pStyle w:val="Pa27"/>
              <w:spacing w:before="40" w:after="40" w:line="240" w:lineRule="auto"/>
              <w:rPr>
                <w:rFonts w:asciiTheme="minorHAnsi" w:hAnsiTheme="minorHAnsi" w:cs="Source Sans Pro SemiBold"/>
                <w:b/>
                <w:bCs/>
                <w:color w:val="000000"/>
                <w:sz w:val="18"/>
                <w:szCs w:val="18"/>
              </w:rPr>
            </w:pPr>
          </w:p>
        </w:tc>
        <w:tc>
          <w:tcPr>
            <w:tcW w:w="2551" w:type="dxa"/>
            <w:gridSpan w:val="2"/>
          </w:tcPr>
          <w:p w14:paraId="2E5334E0" w14:textId="77777777" w:rsidR="00C03143" w:rsidRPr="00E73459" w:rsidRDefault="00C03143" w:rsidP="00112112">
            <w:pPr>
              <w:pStyle w:val="Pa28"/>
              <w:spacing w:before="40" w:after="40" w:line="240" w:lineRule="auto"/>
              <w:jc w:val="right"/>
              <w:rPr>
                <w:rFonts w:asciiTheme="minorHAnsi" w:hAnsiTheme="minorHAnsi" w:cs="Source Sans Pro SemiBold"/>
                <w:b/>
                <w:bCs/>
                <w:color w:val="000000"/>
                <w:sz w:val="18"/>
                <w:szCs w:val="18"/>
              </w:rPr>
            </w:pPr>
          </w:p>
        </w:tc>
        <w:tc>
          <w:tcPr>
            <w:tcW w:w="1701" w:type="dxa"/>
          </w:tcPr>
          <w:p w14:paraId="49203CEE" w14:textId="77777777" w:rsidR="00C03143" w:rsidRPr="00607893" w:rsidRDefault="00C03143" w:rsidP="00112112">
            <w:pPr>
              <w:pStyle w:val="Pa28"/>
              <w:spacing w:before="40" w:after="40" w:line="240" w:lineRule="auto"/>
              <w:jc w:val="right"/>
              <w:rPr>
                <w:rFonts w:asciiTheme="minorHAnsi" w:hAnsiTheme="minorHAnsi" w:cs="Source Sans Pro Light"/>
                <w:color w:val="000000"/>
                <w:sz w:val="18"/>
                <w:szCs w:val="18"/>
              </w:rPr>
            </w:pPr>
          </w:p>
        </w:tc>
        <w:tc>
          <w:tcPr>
            <w:tcW w:w="1701" w:type="dxa"/>
          </w:tcPr>
          <w:p w14:paraId="74CE6234" w14:textId="77777777" w:rsidR="00C03143" w:rsidRPr="000119DA" w:rsidRDefault="00C03143" w:rsidP="00112112">
            <w:pPr>
              <w:pStyle w:val="Pa28"/>
              <w:spacing w:before="40" w:after="40" w:line="240" w:lineRule="auto"/>
              <w:jc w:val="right"/>
              <w:rPr>
                <w:rFonts w:asciiTheme="minorHAnsi" w:hAnsiTheme="minorHAnsi" w:cs="Source Sans Pro Light"/>
                <w:bCs/>
                <w:color w:val="000000"/>
                <w:sz w:val="18"/>
                <w:szCs w:val="18"/>
              </w:rPr>
            </w:pPr>
          </w:p>
        </w:tc>
      </w:tr>
      <w:tr w:rsidR="00810D4D" w:rsidRPr="00E73459" w14:paraId="712D3A3F" w14:textId="77777777" w:rsidTr="00112112">
        <w:trPr>
          <w:trHeight w:val="118"/>
        </w:trPr>
        <w:tc>
          <w:tcPr>
            <w:tcW w:w="3828" w:type="dxa"/>
          </w:tcPr>
          <w:p w14:paraId="3B4A4E46" w14:textId="77777777" w:rsidR="00C03143" w:rsidRPr="00E73459" w:rsidRDefault="00C03143" w:rsidP="00112112">
            <w:pPr>
              <w:pStyle w:val="Pa27"/>
              <w:spacing w:before="40" w:after="40" w:line="240" w:lineRule="auto"/>
              <w:rPr>
                <w:rFonts w:asciiTheme="minorHAnsi" w:hAnsiTheme="minorHAnsi" w:cs="Source Sans Pro SemiBold"/>
                <w:color w:val="000000"/>
                <w:sz w:val="18"/>
                <w:szCs w:val="18"/>
              </w:rPr>
            </w:pPr>
            <w:r w:rsidRPr="00E73459">
              <w:rPr>
                <w:rFonts w:asciiTheme="minorHAnsi" w:hAnsiTheme="minorHAnsi" w:cs="Source Sans Pro SemiBold"/>
                <w:b/>
                <w:bCs/>
                <w:color w:val="000000"/>
                <w:sz w:val="18"/>
                <w:szCs w:val="18"/>
              </w:rPr>
              <w:t xml:space="preserve">Net Assets </w:t>
            </w:r>
          </w:p>
        </w:tc>
        <w:tc>
          <w:tcPr>
            <w:tcW w:w="850" w:type="dxa"/>
          </w:tcPr>
          <w:p w14:paraId="2CA9B570" w14:textId="77777777" w:rsidR="00C03143" w:rsidRPr="00E73459" w:rsidRDefault="00C03143" w:rsidP="00112112">
            <w:pPr>
              <w:pStyle w:val="Pa28"/>
              <w:spacing w:before="40" w:after="40" w:line="240" w:lineRule="auto"/>
              <w:jc w:val="right"/>
              <w:rPr>
                <w:rFonts w:asciiTheme="minorHAnsi" w:hAnsiTheme="minorHAnsi" w:cs="Source Sans Pro SemiBold"/>
                <w:color w:val="000000"/>
                <w:sz w:val="18"/>
                <w:szCs w:val="18"/>
              </w:rPr>
            </w:pPr>
          </w:p>
        </w:tc>
        <w:tc>
          <w:tcPr>
            <w:tcW w:w="1701" w:type="dxa"/>
            <w:tcBorders>
              <w:top w:val="single" w:sz="2" w:space="0" w:color="auto"/>
              <w:bottom w:val="single" w:sz="4" w:space="0" w:color="auto"/>
            </w:tcBorders>
          </w:tcPr>
          <w:p w14:paraId="05A253A5" w14:textId="77777777" w:rsidR="00C03143" w:rsidRPr="00EA76AA" w:rsidRDefault="00C03143" w:rsidP="00112112">
            <w:pPr>
              <w:pStyle w:val="Pa28"/>
              <w:spacing w:before="40" w:after="40" w:line="240" w:lineRule="auto"/>
              <w:jc w:val="right"/>
              <w:rPr>
                <w:rFonts w:asciiTheme="minorHAnsi" w:hAnsiTheme="minorHAnsi" w:cs="Source Sans Pro SemiBold"/>
                <w:b/>
                <w:color w:val="000000"/>
                <w:sz w:val="18"/>
                <w:szCs w:val="18"/>
              </w:rPr>
            </w:pPr>
            <w:r>
              <w:rPr>
                <w:rFonts w:asciiTheme="minorHAnsi" w:hAnsiTheme="minorHAnsi" w:cs="Source Sans Pro SemiBold"/>
                <w:b/>
                <w:color w:val="000000"/>
                <w:sz w:val="18"/>
                <w:szCs w:val="18"/>
              </w:rPr>
              <w:t>68,888</w:t>
            </w:r>
          </w:p>
        </w:tc>
        <w:tc>
          <w:tcPr>
            <w:tcW w:w="1701" w:type="dxa"/>
            <w:tcBorders>
              <w:top w:val="single" w:sz="2" w:space="0" w:color="auto"/>
              <w:bottom w:val="single" w:sz="4" w:space="0" w:color="auto"/>
            </w:tcBorders>
          </w:tcPr>
          <w:p w14:paraId="3F6F9F22" w14:textId="77777777" w:rsidR="00C03143" w:rsidRPr="008D198D" w:rsidRDefault="00C03143" w:rsidP="00112112">
            <w:pPr>
              <w:pStyle w:val="Pa28"/>
              <w:spacing w:before="40" w:after="40" w:line="240" w:lineRule="auto"/>
              <w:jc w:val="right"/>
              <w:rPr>
                <w:rFonts w:asciiTheme="minorHAnsi" w:hAnsiTheme="minorHAnsi" w:cs="Source Sans Pro SemiBold"/>
                <w:b/>
                <w:bCs/>
                <w:color w:val="000000"/>
                <w:sz w:val="18"/>
                <w:szCs w:val="18"/>
              </w:rPr>
            </w:pPr>
            <w:r w:rsidRPr="008D198D">
              <w:rPr>
                <w:rFonts w:asciiTheme="minorHAnsi" w:hAnsiTheme="minorHAnsi" w:cs="Source Sans Pro SemiBold"/>
                <w:b/>
                <w:bCs/>
                <w:color w:val="000000"/>
                <w:sz w:val="18"/>
                <w:szCs w:val="18"/>
              </w:rPr>
              <w:t xml:space="preserve">134,205 </w:t>
            </w:r>
          </w:p>
        </w:tc>
        <w:tc>
          <w:tcPr>
            <w:tcW w:w="1701" w:type="dxa"/>
            <w:tcBorders>
              <w:top w:val="single" w:sz="2" w:space="0" w:color="auto"/>
              <w:bottom w:val="single" w:sz="4" w:space="0" w:color="auto"/>
            </w:tcBorders>
          </w:tcPr>
          <w:p w14:paraId="3838AC0D" w14:textId="77777777" w:rsidR="00C03143" w:rsidRPr="008D198D" w:rsidRDefault="00C03143" w:rsidP="00112112">
            <w:pPr>
              <w:pStyle w:val="Pa28"/>
              <w:spacing w:before="40" w:after="40" w:line="240" w:lineRule="auto"/>
              <w:jc w:val="right"/>
              <w:rPr>
                <w:rFonts w:asciiTheme="minorHAnsi" w:hAnsiTheme="minorHAnsi" w:cs="Source Sans Pro SemiBold"/>
                <w:b/>
                <w:bCs/>
                <w:color w:val="000000"/>
                <w:sz w:val="18"/>
                <w:szCs w:val="18"/>
              </w:rPr>
            </w:pPr>
            <w:r w:rsidRPr="008D198D">
              <w:rPr>
                <w:rFonts w:asciiTheme="minorHAnsi" w:hAnsiTheme="minorHAnsi" w:cs="Source Sans Pro SemiBold"/>
                <w:b/>
                <w:bCs/>
                <w:color w:val="000000"/>
                <w:sz w:val="18"/>
                <w:szCs w:val="18"/>
              </w:rPr>
              <w:t>112,967</w:t>
            </w:r>
          </w:p>
        </w:tc>
      </w:tr>
      <w:tr w:rsidR="00C03143" w:rsidRPr="00E73459" w14:paraId="34B8B148" w14:textId="77777777" w:rsidTr="00112112">
        <w:trPr>
          <w:trHeight w:val="118"/>
        </w:trPr>
        <w:tc>
          <w:tcPr>
            <w:tcW w:w="3828" w:type="dxa"/>
          </w:tcPr>
          <w:p w14:paraId="6F2086AF" w14:textId="77777777" w:rsidR="00C03143" w:rsidRPr="00E73459" w:rsidRDefault="00C03143" w:rsidP="00112112">
            <w:pPr>
              <w:pStyle w:val="Pa27"/>
              <w:spacing w:before="40" w:after="40" w:line="240" w:lineRule="auto"/>
              <w:rPr>
                <w:rFonts w:asciiTheme="minorHAnsi" w:hAnsiTheme="minorHAnsi" w:cs="Source Sans Pro SemiBold"/>
                <w:b/>
                <w:bCs/>
                <w:color w:val="000000"/>
                <w:sz w:val="18"/>
                <w:szCs w:val="18"/>
              </w:rPr>
            </w:pPr>
          </w:p>
        </w:tc>
        <w:tc>
          <w:tcPr>
            <w:tcW w:w="2551" w:type="dxa"/>
            <w:gridSpan w:val="2"/>
          </w:tcPr>
          <w:p w14:paraId="4DDBD4E5" w14:textId="77777777" w:rsidR="00C03143" w:rsidRPr="00E73459" w:rsidRDefault="00C03143" w:rsidP="00112112">
            <w:pPr>
              <w:pStyle w:val="Pa28"/>
              <w:spacing w:before="40" w:after="40" w:line="240" w:lineRule="auto"/>
              <w:jc w:val="right"/>
              <w:rPr>
                <w:rFonts w:asciiTheme="minorHAnsi" w:hAnsiTheme="minorHAnsi" w:cs="Source Sans Pro SemiBold"/>
                <w:b/>
                <w:bCs/>
                <w:color w:val="000000"/>
                <w:sz w:val="18"/>
                <w:szCs w:val="18"/>
              </w:rPr>
            </w:pPr>
          </w:p>
        </w:tc>
        <w:tc>
          <w:tcPr>
            <w:tcW w:w="1701" w:type="dxa"/>
          </w:tcPr>
          <w:p w14:paraId="05832FA2" w14:textId="77777777" w:rsidR="00C03143" w:rsidRPr="00607893" w:rsidRDefault="00C03143" w:rsidP="00112112">
            <w:pPr>
              <w:pStyle w:val="Pa28"/>
              <w:spacing w:before="40" w:after="40" w:line="240" w:lineRule="auto"/>
              <w:jc w:val="right"/>
              <w:rPr>
                <w:rFonts w:asciiTheme="minorHAnsi" w:hAnsiTheme="minorHAnsi" w:cs="Source Sans Pro Light"/>
                <w:color w:val="000000"/>
                <w:sz w:val="18"/>
                <w:szCs w:val="18"/>
              </w:rPr>
            </w:pPr>
          </w:p>
        </w:tc>
        <w:tc>
          <w:tcPr>
            <w:tcW w:w="1701" w:type="dxa"/>
          </w:tcPr>
          <w:p w14:paraId="14C7168C" w14:textId="77777777" w:rsidR="00C03143" w:rsidRPr="000119DA" w:rsidRDefault="00C03143" w:rsidP="00112112">
            <w:pPr>
              <w:pStyle w:val="Pa28"/>
              <w:spacing w:before="40" w:after="40" w:line="240" w:lineRule="auto"/>
              <w:jc w:val="right"/>
              <w:rPr>
                <w:rFonts w:asciiTheme="minorHAnsi" w:hAnsiTheme="minorHAnsi" w:cs="Source Sans Pro Light"/>
                <w:bCs/>
                <w:color w:val="000000"/>
                <w:sz w:val="18"/>
                <w:szCs w:val="18"/>
              </w:rPr>
            </w:pPr>
          </w:p>
        </w:tc>
      </w:tr>
      <w:tr w:rsidR="00C03143" w:rsidRPr="00607893" w14:paraId="4260A72E" w14:textId="77777777" w:rsidTr="00112112">
        <w:trPr>
          <w:gridAfter w:val="4"/>
          <w:wAfter w:w="5953" w:type="dxa"/>
          <w:trHeight w:val="118"/>
        </w:trPr>
        <w:tc>
          <w:tcPr>
            <w:tcW w:w="3828" w:type="dxa"/>
          </w:tcPr>
          <w:p w14:paraId="2C75E861" w14:textId="77777777" w:rsidR="00C03143" w:rsidRPr="00E73459" w:rsidRDefault="00C03143" w:rsidP="00112112">
            <w:pPr>
              <w:pStyle w:val="Pa27"/>
              <w:spacing w:before="40" w:after="40" w:line="240" w:lineRule="auto"/>
              <w:rPr>
                <w:rFonts w:asciiTheme="minorHAnsi" w:hAnsiTheme="minorHAnsi" w:cs="Source Sans Pro SemiBold"/>
                <w:color w:val="000000"/>
                <w:sz w:val="18"/>
                <w:szCs w:val="18"/>
              </w:rPr>
            </w:pPr>
            <w:r w:rsidRPr="00E73459">
              <w:rPr>
                <w:rFonts w:asciiTheme="minorHAnsi" w:hAnsiTheme="minorHAnsi" w:cs="Source Sans Pro SemiBold"/>
                <w:b/>
                <w:bCs/>
                <w:color w:val="000000"/>
                <w:sz w:val="18"/>
                <w:szCs w:val="18"/>
              </w:rPr>
              <w:t xml:space="preserve">Equity </w:t>
            </w:r>
          </w:p>
        </w:tc>
      </w:tr>
      <w:tr w:rsidR="00862FC0" w:rsidRPr="00E73459" w14:paraId="0373D50B" w14:textId="77777777" w:rsidTr="00112112">
        <w:trPr>
          <w:trHeight w:val="118"/>
        </w:trPr>
        <w:tc>
          <w:tcPr>
            <w:tcW w:w="3828" w:type="dxa"/>
            <w:tcBorders>
              <w:bottom w:val="nil"/>
            </w:tcBorders>
          </w:tcPr>
          <w:p w14:paraId="10FA76AA" w14:textId="77777777" w:rsidR="00C03143" w:rsidRPr="00E73459" w:rsidRDefault="00C03143" w:rsidP="00112112">
            <w:pPr>
              <w:pStyle w:val="Pa16"/>
              <w:spacing w:before="40" w:after="40" w:line="240" w:lineRule="auto"/>
              <w:rPr>
                <w:rFonts w:asciiTheme="minorHAnsi" w:hAnsiTheme="minorHAnsi" w:cs="Source Sans Pro Light"/>
                <w:color w:val="000000"/>
                <w:sz w:val="18"/>
                <w:szCs w:val="18"/>
              </w:rPr>
            </w:pPr>
            <w:r w:rsidRPr="00E73459">
              <w:rPr>
                <w:rFonts w:asciiTheme="minorHAnsi" w:hAnsiTheme="minorHAnsi" w:cs="Source Sans Pro Light"/>
                <w:color w:val="000000"/>
                <w:sz w:val="18"/>
                <w:szCs w:val="18"/>
              </w:rPr>
              <w:t xml:space="preserve">Accumulated Funds </w:t>
            </w:r>
          </w:p>
        </w:tc>
        <w:tc>
          <w:tcPr>
            <w:tcW w:w="850" w:type="dxa"/>
            <w:tcBorders>
              <w:bottom w:val="nil"/>
            </w:tcBorders>
          </w:tcPr>
          <w:p w14:paraId="73A72142" w14:textId="77777777" w:rsidR="00C03143" w:rsidRPr="00E73459" w:rsidRDefault="00C03143" w:rsidP="00112112">
            <w:pPr>
              <w:pStyle w:val="Pa17"/>
              <w:spacing w:before="40" w:after="40" w:line="240" w:lineRule="auto"/>
              <w:jc w:val="right"/>
              <w:rPr>
                <w:rFonts w:asciiTheme="minorHAnsi" w:hAnsiTheme="minorHAnsi" w:cs="Source Sans Pro SemiBold"/>
                <w:color w:val="000000"/>
                <w:sz w:val="18"/>
                <w:szCs w:val="18"/>
              </w:rPr>
            </w:pPr>
          </w:p>
        </w:tc>
        <w:tc>
          <w:tcPr>
            <w:tcW w:w="1701" w:type="dxa"/>
            <w:tcBorders>
              <w:top w:val="nil"/>
              <w:bottom w:val="single" w:sz="4" w:space="0" w:color="auto"/>
            </w:tcBorders>
          </w:tcPr>
          <w:p w14:paraId="6DB3E872" w14:textId="77777777" w:rsidR="00C03143" w:rsidRPr="008D198D" w:rsidRDefault="00C03143" w:rsidP="00112112">
            <w:pPr>
              <w:pStyle w:val="Pa17"/>
              <w:spacing w:before="40" w:after="40" w:line="240" w:lineRule="auto"/>
              <w:jc w:val="right"/>
              <w:rPr>
                <w:rFonts w:asciiTheme="minorHAnsi" w:hAnsiTheme="minorHAnsi" w:cs="Source Sans Pro SemiBold"/>
                <w:bCs/>
                <w:color w:val="000000"/>
                <w:sz w:val="18"/>
                <w:szCs w:val="18"/>
              </w:rPr>
            </w:pPr>
            <w:r w:rsidRPr="008D198D">
              <w:rPr>
                <w:rFonts w:asciiTheme="minorHAnsi" w:hAnsiTheme="minorHAnsi" w:cs="Source Sans Pro SemiBold"/>
                <w:bCs/>
                <w:color w:val="000000"/>
                <w:sz w:val="18"/>
                <w:szCs w:val="18"/>
              </w:rPr>
              <w:t>68,88</w:t>
            </w:r>
            <w:r>
              <w:rPr>
                <w:rFonts w:asciiTheme="minorHAnsi" w:hAnsiTheme="minorHAnsi" w:cs="Source Sans Pro SemiBold"/>
                <w:bCs/>
                <w:color w:val="000000"/>
                <w:sz w:val="18"/>
                <w:szCs w:val="18"/>
              </w:rPr>
              <w:t>8</w:t>
            </w:r>
          </w:p>
        </w:tc>
        <w:tc>
          <w:tcPr>
            <w:tcW w:w="1701" w:type="dxa"/>
            <w:tcBorders>
              <w:top w:val="nil"/>
              <w:bottom w:val="single" w:sz="4" w:space="0" w:color="auto"/>
            </w:tcBorders>
          </w:tcPr>
          <w:p w14:paraId="29E946D7" w14:textId="77777777" w:rsidR="00C03143" w:rsidRPr="008D198D" w:rsidRDefault="00C03143" w:rsidP="00112112">
            <w:pPr>
              <w:pStyle w:val="Pa17"/>
              <w:spacing w:before="40" w:after="40" w:line="240" w:lineRule="auto"/>
              <w:jc w:val="right"/>
              <w:rPr>
                <w:rFonts w:asciiTheme="minorHAnsi" w:hAnsiTheme="minorHAnsi" w:cs="Source Sans Pro Light"/>
                <w:bCs/>
                <w:color w:val="000000"/>
                <w:sz w:val="18"/>
                <w:szCs w:val="18"/>
                <w:highlight w:val="yellow"/>
              </w:rPr>
            </w:pPr>
            <w:r w:rsidRPr="008D198D">
              <w:rPr>
                <w:rFonts w:asciiTheme="minorHAnsi" w:hAnsiTheme="minorHAnsi" w:cs="Source Sans Pro SemiBold"/>
                <w:bCs/>
                <w:color w:val="000000"/>
                <w:sz w:val="18"/>
                <w:szCs w:val="18"/>
              </w:rPr>
              <w:t>134,205</w:t>
            </w:r>
          </w:p>
        </w:tc>
        <w:tc>
          <w:tcPr>
            <w:tcW w:w="1701" w:type="dxa"/>
            <w:tcBorders>
              <w:top w:val="nil"/>
              <w:bottom w:val="single" w:sz="4" w:space="0" w:color="auto"/>
            </w:tcBorders>
          </w:tcPr>
          <w:p w14:paraId="754F6F75" w14:textId="77777777" w:rsidR="00C03143" w:rsidRPr="008D198D" w:rsidRDefault="00C03143" w:rsidP="00112112">
            <w:pPr>
              <w:pStyle w:val="Pa17"/>
              <w:spacing w:before="40" w:after="40" w:line="240" w:lineRule="auto"/>
              <w:jc w:val="right"/>
              <w:rPr>
                <w:rFonts w:asciiTheme="minorHAnsi" w:hAnsiTheme="minorHAnsi" w:cs="Source Sans Pro SemiBold"/>
                <w:bCs/>
                <w:color w:val="000000"/>
                <w:sz w:val="18"/>
                <w:szCs w:val="18"/>
              </w:rPr>
            </w:pPr>
            <w:r w:rsidRPr="008D198D">
              <w:rPr>
                <w:rFonts w:asciiTheme="minorHAnsi" w:hAnsiTheme="minorHAnsi" w:cs="Source Sans Pro SemiBold"/>
                <w:bCs/>
                <w:color w:val="000000"/>
                <w:sz w:val="18"/>
                <w:szCs w:val="18"/>
              </w:rPr>
              <w:t>112,967</w:t>
            </w:r>
          </w:p>
        </w:tc>
      </w:tr>
      <w:tr w:rsidR="007A5245" w:rsidRPr="00E73459" w14:paraId="4C4544FD" w14:textId="77777777" w:rsidTr="00112112">
        <w:trPr>
          <w:trHeight w:val="118"/>
        </w:trPr>
        <w:tc>
          <w:tcPr>
            <w:tcW w:w="3828" w:type="dxa"/>
            <w:tcBorders>
              <w:top w:val="nil"/>
              <w:left w:val="nil"/>
              <w:bottom w:val="single" w:sz="12" w:space="0" w:color="002060"/>
            </w:tcBorders>
          </w:tcPr>
          <w:p w14:paraId="0DC0AC17" w14:textId="77777777" w:rsidR="00C03143" w:rsidRPr="00E73459" w:rsidRDefault="00C03143" w:rsidP="00112112">
            <w:pPr>
              <w:pStyle w:val="Pa27"/>
              <w:spacing w:before="40" w:after="40" w:line="240" w:lineRule="auto"/>
              <w:rPr>
                <w:rFonts w:asciiTheme="minorHAnsi" w:hAnsiTheme="minorHAnsi" w:cs="Source Sans Pro SemiBold"/>
                <w:color w:val="000000"/>
                <w:sz w:val="18"/>
                <w:szCs w:val="18"/>
              </w:rPr>
            </w:pPr>
            <w:r w:rsidRPr="00E73459">
              <w:rPr>
                <w:rFonts w:asciiTheme="minorHAnsi" w:hAnsiTheme="minorHAnsi" w:cs="Source Sans Pro SemiBold"/>
                <w:b/>
                <w:bCs/>
                <w:color w:val="000000"/>
                <w:sz w:val="18"/>
                <w:szCs w:val="18"/>
              </w:rPr>
              <w:t xml:space="preserve">Total Equity </w:t>
            </w:r>
          </w:p>
        </w:tc>
        <w:tc>
          <w:tcPr>
            <w:tcW w:w="850" w:type="dxa"/>
            <w:tcBorders>
              <w:top w:val="nil"/>
              <w:bottom w:val="single" w:sz="12" w:space="0" w:color="002060"/>
            </w:tcBorders>
          </w:tcPr>
          <w:p w14:paraId="33969E76" w14:textId="77777777" w:rsidR="00C03143" w:rsidRPr="00E73459" w:rsidRDefault="00C03143" w:rsidP="00112112">
            <w:pPr>
              <w:pStyle w:val="Pa28"/>
              <w:spacing w:before="40" w:after="40" w:line="240" w:lineRule="auto"/>
              <w:jc w:val="right"/>
              <w:rPr>
                <w:rFonts w:asciiTheme="minorHAnsi" w:hAnsiTheme="minorHAnsi" w:cs="Source Sans Pro SemiBold"/>
                <w:color w:val="000000"/>
                <w:sz w:val="18"/>
                <w:szCs w:val="18"/>
              </w:rPr>
            </w:pPr>
          </w:p>
        </w:tc>
        <w:tc>
          <w:tcPr>
            <w:tcW w:w="1701" w:type="dxa"/>
            <w:tcBorders>
              <w:top w:val="nil"/>
              <w:bottom w:val="single" w:sz="12" w:space="0" w:color="002060"/>
            </w:tcBorders>
          </w:tcPr>
          <w:p w14:paraId="3449DFDF" w14:textId="77777777" w:rsidR="00C03143" w:rsidRPr="00EA76AA" w:rsidRDefault="00C03143" w:rsidP="00112112">
            <w:pPr>
              <w:pStyle w:val="Pa28"/>
              <w:spacing w:before="40" w:after="40" w:line="240" w:lineRule="auto"/>
              <w:jc w:val="right"/>
              <w:rPr>
                <w:rFonts w:asciiTheme="minorHAnsi" w:hAnsiTheme="minorHAnsi" w:cs="Source Sans Pro SemiBold"/>
                <w:b/>
                <w:color w:val="000000"/>
                <w:sz w:val="18"/>
                <w:szCs w:val="18"/>
              </w:rPr>
            </w:pPr>
            <w:r>
              <w:rPr>
                <w:rFonts w:asciiTheme="minorHAnsi" w:hAnsiTheme="minorHAnsi" w:cs="Source Sans Pro SemiBold"/>
                <w:b/>
                <w:color w:val="000000"/>
                <w:sz w:val="18"/>
                <w:szCs w:val="18"/>
              </w:rPr>
              <w:t>68,888</w:t>
            </w:r>
          </w:p>
        </w:tc>
        <w:tc>
          <w:tcPr>
            <w:tcW w:w="1701" w:type="dxa"/>
            <w:tcBorders>
              <w:top w:val="nil"/>
              <w:bottom w:val="single" w:sz="12" w:space="0" w:color="002060"/>
            </w:tcBorders>
          </w:tcPr>
          <w:p w14:paraId="111E4109" w14:textId="77777777" w:rsidR="00C03143" w:rsidRPr="008D198D" w:rsidRDefault="00C03143" w:rsidP="00112112">
            <w:pPr>
              <w:pStyle w:val="Pa28"/>
              <w:spacing w:before="40" w:after="40" w:line="240" w:lineRule="auto"/>
              <w:jc w:val="right"/>
              <w:rPr>
                <w:rFonts w:asciiTheme="minorHAnsi" w:hAnsiTheme="minorHAnsi" w:cs="Source Sans Pro Light"/>
                <w:b/>
                <w:bCs/>
                <w:color w:val="000000"/>
                <w:sz w:val="18"/>
                <w:szCs w:val="18"/>
                <w:highlight w:val="yellow"/>
              </w:rPr>
            </w:pPr>
            <w:r w:rsidRPr="008D198D">
              <w:rPr>
                <w:rFonts w:asciiTheme="minorHAnsi" w:hAnsiTheme="minorHAnsi" w:cs="Source Sans Pro SemiBold"/>
                <w:b/>
                <w:bCs/>
                <w:color w:val="000000"/>
                <w:sz w:val="18"/>
                <w:szCs w:val="18"/>
              </w:rPr>
              <w:t>134,205</w:t>
            </w:r>
          </w:p>
        </w:tc>
        <w:tc>
          <w:tcPr>
            <w:tcW w:w="1701" w:type="dxa"/>
            <w:tcBorders>
              <w:top w:val="nil"/>
              <w:bottom w:val="single" w:sz="12" w:space="0" w:color="002060"/>
              <w:right w:val="nil"/>
            </w:tcBorders>
          </w:tcPr>
          <w:p w14:paraId="50B1B3A3" w14:textId="77777777" w:rsidR="00C03143" w:rsidRPr="008D198D" w:rsidRDefault="00C03143" w:rsidP="00112112">
            <w:pPr>
              <w:pStyle w:val="Pa28"/>
              <w:spacing w:before="40" w:after="40" w:line="240" w:lineRule="auto"/>
              <w:jc w:val="right"/>
              <w:rPr>
                <w:rFonts w:asciiTheme="minorHAnsi" w:hAnsiTheme="minorHAnsi" w:cs="Source Sans Pro SemiBold"/>
                <w:b/>
                <w:bCs/>
                <w:color w:val="000000"/>
                <w:sz w:val="18"/>
                <w:szCs w:val="18"/>
              </w:rPr>
            </w:pPr>
            <w:r w:rsidRPr="008D198D">
              <w:rPr>
                <w:rFonts w:asciiTheme="minorHAnsi" w:hAnsiTheme="minorHAnsi" w:cs="Source Sans Pro SemiBold"/>
                <w:b/>
                <w:bCs/>
                <w:color w:val="000000"/>
                <w:sz w:val="18"/>
                <w:szCs w:val="18"/>
              </w:rPr>
              <w:t>112,967</w:t>
            </w:r>
          </w:p>
        </w:tc>
      </w:tr>
    </w:tbl>
    <w:p w14:paraId="49FD58DD" w14:textId="48F892E2" w:rsidR="001D1198" w:rsidRDefault="00AF3AEE" w:rsidP="00327205">
      <w:pPr>
        <w:contextualSpacing/>
        <w:rPr>
          <w:rFonts w:asciiTheme="minorHAnsi" w:eastAsiaTheme="minorHAnsi" w:hAnsiTheme="minorHAnsi" w:cstheme="minorBidi"/>
          <w:szCs w:val="22"/>
        </w:rPr>
        <w:sectPr w:rsidR="001D1198" w:rsidSect="00556376">
          <w:headerReference w:type="default" r:id="rId40"/>
          <w:pgSz w:w="11906" w:h="16838"/>
          <w:pgMar w:top="1418" w:right="991" w:bottom="1560" w:left="1276" w:header="708" w:footer="295" w:gutter="0"/>
          <w:cols w:space="708"/>
          <w:docGrid w:linePitch="360"/>
        </w:sectPr>
      </w:pPr>
      <w:r w:rsidRPr="00E73459">
        <w:rPr>
          <w:rFonts w:cs="Source Sans Pro Light"/>
          <w:i/>
          <w:iCs/>
          <w:color w:val="000000"/>
          <w:sz w:val="18"/>
          <w:szCs w:val="18"/>
        </w:rPr>
        <w:t xml:space="preserve">The above </w:t>
      </w:r>
      <w:r>
        <w:rPr>
          <w:rFonts w:cs="Source Sans Pro Light"/>
          <w:i/>
          <w:iCs/>
          <w:color w:val="000000"/>
          <w:sz w:val="18"/>
          <w:szCs w:val="18"/>
        </w:rPr>
        <w:t>Balance Sheet</w:t>
      </w:r>
      <w:r w:rsidRPr="00E73459">
        <w:rPr>
          <w:rFonts w:cs="Source Sans Pro Light"/>
          <w:i/>
          <w:iCs/>
          <w:color w:val="000000"/>
          <w:sz w:val="18"/>
          <w:szCs w:val="18"/>
        </w:rPr>
        <w:t xml:space="preserve"> should be read in conjunction with the accompanying notes</w:t>
      </w:r>
      <w:r w:rsidR="0071341C">
        <w:rPr>
          <w:rFonts w:cs="Source Sans Pro Light"/>
          <w:i/>
          <w:iCs/>
          <w:color w:val="000000"/>
          <w:sz w:val="18"/>
          <w:szCs w:val="18"/>
        </w:rPr>
        <w:t>.</w:t>
      </w:r>
    </w:p>
    <w:p w14:paraId="33FAE1B6" w14:textId="35E9F017" w:rsidR="00DA2985" w:rsidRDefault="00DA2985" w:rsidP="00327205">
      <w:pPr>
        <w:contextualSpacing/>
        <w:rPr>
          <w:rFonts w:eastAsiaTheme="minorHAnsi" w:cs="Source Sans Pro Light"/>
          <w:i/>
          <w:iCs/>
          <w:color w:val="000000"/>
          <w:sz w:val="18"/>
          <w:szCs w:val="18"/>
        </w:rPr>
      </w:pPr>
    </w:p>
    <w:tbl>
      <w:tblPr>
        <w:tblW w:w="9180" w:type="dxa"/>
        <w:tblInd w:w="-108" w:type="dxa"/>
        <w:tblBorders>
          <w:top w:val="nil"/>
          <w:left w:val="nil"/>
          <w:bottom w:val="nil"/>
          <w:right w:val="nil"/>
        </w:tblBorders>
        <w:tblLayout w:type="fixed"/>
        <w:tblLook w:val="0000" w:firstRow="0" w:lastRow="0" w:firstColumn="0" w:lastColumn="0" w:noHBand="0" w:noVBand="0"/>
      </w:tblPr>
      <w:tblGrid>
        <w:gridCol w:w="2880"/>
        <w:gridCol w:w="1197"/>
        <w:gridCol w:w="15"/>
        <w:gridCol w:w="1686"/>
        <w:gridCol w:w="1701"/>
        <w:gridCol w:w="1701"/>
      </w:tblGrid>
      <w:tr w:rsidR="007A5245" w:rsidRPr="00E73459" w14:paraId="338CCA08" w14:textId="77777777" w:rsidTr="005F454A">
        <w:trPr>
          <w:trHeight w:val="1099"/>
        </w:trPr>
        <w:tc>
          <w:tcPr>
            <w:tcW w:w="2880" w:type="dxa"/>
            <w:tcBorders>
              <w:top w:val="single" w:sz="12" w:space="0" w:color="002060"/>
              <w:bottom w:val="single" w:sz="12" w:space="0" w:color="002060"/>
              <w:right w:val="nil"/>
            </w:tcBorders>
          </w:tcPr>
          <w:p w14:paraId="3AB1C3A2" w14:textId="77777777" w:rsidR="00C1193C" w:rsidRDefault="00C1193C" w:rsidP="00112112">
            <w:pPr>
              <w:autoSpaceDE w:val="0"/>
              <w:autoSpaceDN w:val="0"/>
              <w:adjustRightInd w:val="0"/>
              <w:spacing w:before="40" w:after="40" w:line="240" w:lineRule="auto"/>
              <w:jc w:val="right"/>
              <w:rPr>
                <w:rFonts w:cs="Source Sans Pro SemiBold"/>
                <w:b/>
                <w:bCs/>
                <w:color w:val="000000"/>
                <w:sz w:val="18"/>
                <w:szCs w:val="18"/>
              </w:rPr>
            </w:pPr>
          </w:p>
          <w:p w14:paraId="50AAE063" w14:textId="77777777" w:rsidR="00C1193C" w:rsidRDefault="00C1193C" w:rsidP="00112112">
            <w:pPr>
              <w:autoSpaceDE w:val="0"/>
              <w:autoSpaceDN w:val="0"/>
              <w:adjustRightInd w:val="0"/>
              <w:spacing w:before="40" w:after="40" w:line="240" w:lineRule="auto"/>
              <w:jc w:val="right"/>
              <w:rPr>
                <w:rFonts w:cs="Source Sans Pro SemiBold"/>
                <w:b/>
                <w:bCs/>
                <w:color w:val="000000"/>
                <w:sz w:val="18"/>
                <w:szCs w:val="18"/>
              </w:rPr>
            </w:pPr>
          </w:p>
          <w:p w14:paraId="466F1B31" w14:textId="77777777" w:rsidR="00C1193C" w:rsidRDefault="00C1193C" w:rsidP="00112112">
            <w:pPr>
              <w:autoSpaceDE w:val="0"/>
              <w:autoSpaceDN w:val="0"/>
              <w:adjustRightInd w:val="0"/>
              <w:spacing w:before="40" w:after="40" w:line="240" w:lineRule="auto"/>
              <w:jc w:val="right"/>
              <w:rPr>
                <w:rFonts w:cs="Source Sans Pro SemiBold"/>
                <w:b/>
                <w:bCs/>
                <w:color w:val="000000"/>
                <w:sz w:val="18"/>
                <w:szCs w:val="18"/>
              </w:rPr>
            </w:pPr>
          </w:p>
          <w:p w14:paraId="6C33EAFF" w14:textId="77777777" w:rsidR="00C1193C" w:rsidRPr="007C6FC2" w:rsidRDefault="00C1193C" w:rsidP="00930E5B">
            <w:pPr>
              <w:autoSpaceDE w:val="0"/>
              <w:autoSpaceDN w:val="0"/>
              <w:adjustRightInd w:val="0"/>
              <w:spacing w:before="40" w:after="40" w:line="240" w:lineRule="auto"/>
              <w:rPr>
                <w:rFonts w:cs="Source Sans Pro SemiBold"/>
                <w:color w:val="000000"/>
                <w:sz w:val="18"/>
                <w:szCs w:val="18"/>
              </w:rPr>
            </w:pPr>
          </w:p>
        </w:tc>
        <w:tc>
          <w:tcPr>
            <w:tcW w:w="1212" w:type="dxa"/>
            <w:gridSpan w:val="2"/>
            <w:tcBorders>
              <w:top w:val="single" w:sz="12" w:space="0" w:color="002060"/>
              <w:left w:val="nil"/>
              <w:bottom w:val="single" w:sz="12" w:space="0" w:color="002060"/>
              <w:right w:val="nil"/>
            </w:tcBorders>
          </w:tcPr>
          <w:p w14:paraId="1ECB1972" w14:textId="77777777" w:rsidR="00C1193C" w:rsidRDefault="00C1193C" w:rsidP="00112112">
            <w:pPr>
              <w:autoSpaceDE w:val="0"/>
              <w:autoSpaceDN w:val="0"/>
              <w:adjustRightInd w:val="0"/>
              <w:spacing w:before="40" w:after="40" w:line="240" w:lineRule="auto"/>
              <w:jc w:val="right"/>
              <w:rPr>
                <w:rFonts w:cs="Source Sans Pro SemiBold"/>
                <w:b/>
                <w:bCs/>
                <w:color w:val="000000"/>
                <w:sz w:val="18"/>
                <w:szCs w:val="18"/>
              </w:rPr>
            </w:pPr>
          </w:p>
          <w:p w14:paraId="709BF7F6" w14:textId="77777777" w:rsidR="00C1193C" w:rsidRPr="007C6FC2" w:rsidRDefault="00C1193C" w:rsidP="00112112">
            <w:pPr>
              <w:autoSpaceDE w:val="0"/>
              <w:autoSpaceDN w:val="0"/>
              <w:adjustRightInd w:val="0"/>
              <w:spacing w:before="40" w:after="40" w:line="240" w:lineRule="auto"/>
              <w:jc w:val="right"/>
              <w:rPr>
                <w:rFonts w:cs="Source Sans Pro SemiBold"/>
                <w:color w:val="000000"/>
                <w:sz w:val="18"/>
                <w:szCs w:val="18"/>
              </w:rPr>
            </w:pPr>
            <w:r w:rsidRPr="00E73459">
              <w:rPr>
                <w:rFonts w:cs="Source Sans Pro SemiBold"/>
                <w:b/>
                <w:bCs/>
                <w:color w:val="000000"/>
                <w:sz w:val="18"/>
                <w:szCs w:val="18"/>
              </w:rPr>
              <w:t>Note</w:t>
            </w:r>
            <w:r w:rsidRPr="00E73459">
              <w:rPr>
                <w:rFonts w:cs="Source Sans Pro SemiBold"/>
                <w:b/>
                <w:bCs/>
                <w:color w:val="000000"/>
                <w:sz w:val="18"/>
                <w:szCs w:val="18"/>
              </w:rPr>
              <w:br/>
              <w:t>No</w:t>
            </w:r>
            <w:r>
              <w:rPr>
                <w:rFonts w:cs="Source Sans Pro SemiBold"/>
                <w:b/>
                <w:bCs/>
                <w:color w:val="000000"/>
                <w:sz w:val="18"/>
                <w:szCs w:val="18"/>
              </w:rPr>
              <w:t>.</w:t>
            </w:r>
          </w:p>
        </w:tc>
        <w:tc>
          <w:tcPr>
            <w:tcW w:w="1686" w:type="dxa"/>
            <w:tcBorders>
              <w:top w:val="single" w:sz="12" w:space="0" w:color="002060"/>
              <w:left w:val="nil"/>
              <w:bottom w:val="single" w:sz="12" w:space="0" w:color="002060"/>
              <w:right w:val="nil"/>
            </w:tcBorders>
          </w:tcPr>
          <w:p w14:paraId="2A84987F" w14:textId="77777777" w:rsidR="00C1193C" w:rsidRPr="007C6FC2" w:rsidRDefault="00C1193C" w:rsidP="00112112">
            <w:pPr>
              <w:autoSpaceDE w:val="0"/>
              <w:autoSpaceDN w:val="0"/>
              <w:adjustRightInd w:val="0"/>
              <w:spacing w:before="40" w:after="40" w:line="240" w:lineRule="auto"/>
              <w:jc w:val="right"/>
              <w:rPr>
                <w:rFonts w:cs="Source Sans Pro SemiBold"/>
                <w:color w:val="000000"/>
                <w:sz w:val="18"/>
                <w:szCs w:val="18"/>
              </w:rPr>
            </w:pPr>
            <w:r w:rsidRPr="00E73459">
              <w:rPr>
                <w:rFonts w:cs="Source Sans Pro SemiBold"/>
                <w:b/>
                <w:bCs/>
                <w:color w:val="000000"/>
                <w:sz w:val="18"/>
                <w:szCs w:val="18"/>
              </w:rPr>
              <w:t>Accumulated</w:t>
            </w:r>
            <w:r w:rsidRPr="00E73459">
              <w:rPr>
                <w:rFonts w:cs="Source Sans Pro SemiBold"/>
                <w:b/>
                <w:bCs/>
                <w:color w:val="000000"/>
                <w:sz w:val="18"/>
                <w:szCs w:val="18"/>
              </w:rPr>
              <w:br/>
              <w:t>Funds</w:t>
            </w:r>
            <w:r w:rsidRPr="00E73459">
              <w:rPr>
                <w:rFonts w:cs="Source Sans Pro SemiBold"/>
                <w:b/>
                <w:bCs/>
                <w:color w:val="000000"/>
                <w:sz w:val="18"/>
                <w:szCs w:val="18"/>
              </w:rPr>
              <w:br/>
            </w:r>
            <w:r w:rsidRPr="007C6FC2">
              <w:rPr>
                <w:rFonts w:cs="Source Sans Pro SemiBold"/>
                <w:b/>
                <w:bCs/>
                <w:color w:val="000000"/>
                <w:sz w:val="18"/>
                <w:szCs w:val="18"/>
              </w:rPr>
              <w:t>Actual</w:t>
            </w:r>
            <w:r w:rsidRPr="00E73459">
              <w:rPr>
                <w:rFonts w:cs="Source Sans Pro SemiBold"/>
                <w:b/>
                <w:bCs/>
                <w:color w:val="000000"/>
                <w:sz w:val="18"/>
                <w:szCs w:val="18"/>
              </w:rPr>
              <w:br/>
            </w:r>
            <w:r>
              <w:rPr>
                <w:rFonts w:cs="Source Sans Pro SemiBold"/>
                <w:b/>
                <w:bCs/>
                <w:color w:val="000000"/>
                <w:sz w:val="18"/>
                <w:szCs w:val="18"/>
              </w:rPr>
              <w:t>2022</w:t>
            </w:r>
            <w:r w:rsidRPr="00E73459">
              <w:rPr>
                <w:rFonts w:cs="Source Sans Pro SemiBold"/>
                <w:b/>
                <w:bCs/>
                <w:color w:val="000000"/>
                <w:sz w:val="18"/>
                <w:szCs w:val="18"/>
              </w:rPr>
              <w:br/>
            </w:r>
            <w:r w:rsidRPr="007C6FC2">
              <w:rPr>
                <w:rFonts w:cs="Source Sans Pro SemiBold"/>
                <w:b/>
                <w:bCs/>
                <w:color w:val="000000"/>
                <w:sz w:val="18"/>
                <w:szCs w:val="18"/>
              </w:rPr>
              <w:t xml:space="preserve">$’000 </w:t>
            </w:r>
          </w:p>
        </w:tc>
        <w:tc>
          <w:tcPr>
            <w:tcW w:w="1701" w:type="dxa"/>
            <w:tcBorders>
              <w:top w:val="single" w:sz="12" w:space="0" w:color="002060"/>
              <w:left w:val="nil"/>
              <w:bottom w:val="single" w:sz="12" w:space="0" w:color="002060"/>
            </w:tcBorders>
          </w:tcPr>
          <w:p w14:paraId="3BDB0AFE" w14:textId="77777777" w:rsidR="00C1193C" w:rsidRPr="007C6FC2" w:rsidRDefault="00C1193C" w:rsidP="00112112">
            <w:pPr>
              <w:autoSpaceDE w:val="0"/>
              <w:autoSpaceDN w:val="0"/>
              <w:adjustRightInd w:val="0"/>
              <w:spacing w:before="40" w:after="40" w:line="240" w:lineRule="auto"/>
              <w:jc w:val="right"/>
              <w:rPr>
                <w:rFonts w:cs="Source Sans Pro SemiBold"/>
                <w:color w:val="000000"/>
                <w:sz w:val="18"/>
                <w:szCs w:val="18"/>
              </w:rPr>
            </w:pPr>
            <w:r w:rsidRPr="00E73459">
              <w:rPr>
                <w:rFonts w:cs="Source Sans Pro SemiBold"/>
                <w:b/>
                <w:bCs/>
                <w:color w:val="000000"/>
                <w:sz w:val="18"/>
                <w:szCs w:val="18"/>
              </w:rPr>
              <w:t>Total</w:t>
            </w:r>
            <w:r w:rsidRPr="00E73459">
              <w:rPr>
                <w:rFonts w:cs="Source Sans Pro SemiBold"/>
                <w:b/>
                <w:bCs/>
                <w:color w:val="000000"/>
                <w:sz w:val="18"/>
                <w:szCs w:val="18"/>
              </w:rPr>
              <w:br/>
              <w:t>Equity</w:t>
            </w:r>
            <w:r w:rsidRPr="00E73459">
              <w:rPr>
                <w:rFonts w:cs="Source Sans Pro SemiBold"/>
                <w:b/>
                <w:bCs/>
                <w:color w:val="000000"/>
                <w:sz w:val="18"/>
                <w:szCs w:val="18"/>
              </w:rPr>
              <w:br/>
              <w:t>Actual</w:t>
            </w:r>
            <w:r w:rsidRPr="00E73459">
              <w:rPr>
                <w:rFonts w:cs="Source Sans Pro SemiBold"/>
                <w:b/>
                <w:bCs/>
                <w:color w:val="000000"/>
                <w:sz w:val="18"/>
                <w:szCs w:val="18"/>
              </w:rPr>
              <w:br/>
            </w:r>
            <w:r>
              <w:rPr>
                <w:rFonts w:cs="Source Sans Pro SemiBold"/>
                <w:b/>
                <w:bCs/>
                <w:color w:val="000000"/>
                <w:sz w:val="18"/>
                <w:szCs w:val="18"/>
              </w:rPr>
              <w:t>2022</w:t>
            </w:r>
            <w:r w:rsidRPr="00E73459">
              <w:rPr>
                <w:rFonts w:cs="Source Sans Pro SemiBold"/>
                <w:b/>
                <w:bCs/>
                <w:color w:val="000000"/>
                <w:sz w:val="18"/>
                <w:szCs w:val="18"/>
              </w:rPr>
              <w:br/>
            </w:r>
            <w:r w:rsidRPr="007C6FC2">
              <w:rPr>
                <w:rFonts w:cs="Source Sans Pro SemiBold"/>
                <w:b/>
                <w:bCs/>
                <w:color w:val="000000"/>
                <w:sz w:val="18"/>
                <w:szCs w:val="18"/>
              </w:rPr>
              <w:t xml:space="preserve">$’000 </w:t>
            </w:r>
          </w:p>
        </w:tc>
        <w:tc>
          <w:tcPr>
            <w:tcW w:w="1701" w:type="dxa"/>
            <w:tcBorders>
              <w:top w:val="single" w:sz="12" w:space="0" w:color="002060"/>
              <w:bottom w:val="single" w:sz="12" w:space="0" w:color="002060"/>
            </w:tcBorders>
          </w:tcPr>
          <w:p w14:paraId="5D41775B" w14:textId="77777777" w:rsidR="00C1193C" w:rsidRPr="007C6FC2" w:rsidRDefault="00C1193C" w:rsidP="00112112">
            <w:pPr>
              <w:autoSpaceDE w:val="0"/>
              <w:autoSpaceDN w:val="0"/>
              <w:adjustRightInd w:val="0"/>
              <w:spacing w:before="40" w:after="40" w:line="240" w:lineRule="auto"/>
              <w:jc w:val="right"/>
              <w:rPr>
                <w:rFonts w:cs="Source Sans Pro SemiBold"/>
                <w:color w:val="000000"/>
                <w:sz w:val="18"/>
                <w:szCs w:val="18"/>
              </w:rPr>
            </w:pPr>
            <w:r w:rsidRPr="00E73459">
              <w:rPr>
                <w:rFonts w:cs="Source Sans Pro SemiBold"/>
                <w:b/>
                <w:bCs/>
                <w:color w:val="000000"/>
                <w:sz w:val="18"/>
                <w:szCs w:val="18"/>
              </w:rPr>
              <w:br/>
              <w:t>Original</w:t>
            </w:r>
            <w:r w:rsidRPr="00E73459">
              <w:rPr>
                <w:rFonts w:cs="Source Sans Pro SemiBold"/>
                <w:b/>
                <w:bCs/>
                <w:color w:val="000000"/>
                <w:sz w:val="18"/>
                <w:szCs w:val="18"/>
              </w:rPr>
              <w:br/>
              <w:t>Budget</w:t>
            </w:r>
            <w:r w:rsidRPr="00E73459">
              <w:rPr>
                <w:rFonts w:cs="Source Sans Pro SemiBold"/>
                <w:b/>
                <w:bCs/>
                <w:color w:val="000000"/>
                <w:sz w:val="18"/>
                <w:szCs w:val="18"/>
              </w:rPr>
              <w:br/>
            </w:r>
            <w:r>
              <w:rPr>
                <w:rFonts w:cs="Source Sans Pro SemiBold"/>
                <w:b/>
                <w:bCs/>
                <w:color w:val="000000"/>
                <w:sz w:val="18"/>
                <w:szCs w:val="18"/>
              </w:rPr>
              <w:t>2022</w:t>
            </w:r>
            <w:r w:rsidRPr="00E73459">
              <w:rPr>
                <w:rFonts w:cs="Source Sans Pro SemiBold"/>
                <w:b/>
                <w:bCs/>
                <w:color w:val="000000"/>
                <w:sz w:val="18"/>
                <w:szCs w:val="18"/>
              </w:rPr>
              <w:br/>
            </w:r>
            <w:r w:rsidRPr="007C6FC2">
              <w:rPr>
                <w:rFonts w:cs="Source Sans Pro SemiBold"/>
                <w:b/>
                <w:bCs/>
                <w:color w:val="000000"/>
                <w:sz w:val="18"/>
                <w:szCs w:val="18"/>
              </w:rPr>
              <w:t xml:space="preserve">$’000 </w:t>
            </w:r>
          </w:p>
        </w:tc>
      </w:tr>
      <w:tr w:rsidR="007A5245" w:rsidRPr="00E73459" w14:paraId="36178316" w14:textId="77777777" w:rsidTr="00112112">
        <w:trPr>
          <w:trHeight w:val="304"/>
        </w:trPr>
        <w:tc>
          <w:tcPr>
            <w:tcW w:w="2880" w:type="dxa"/>
            <w:tcBorders>
              <w:top w:val="single" w:sz="12" w:space="0" w:color="002060"/>
              <w:bottom w:val="nil"/>
              <w:right w:val="nil"/>
            </w:tcBorders>
          </w:tcPr>
          <w:p w14:paraId="3B2F64EE" w14:textId="77777777" w:rsidR="00C1193C" w:rsidRPr="00E73459" w:rsidRDefault="00C1193C" w:rsidP="00112112">
            <w:pPr>
              <w:autoSpaceDE w:val="0"/>
              <w:autoSpaceDN w:val="0"/>
              <w:adjustRightInd w:val="0"/>
              <w:spacing w:before="40" w:after="40" w:line="240" w:lineRule="auto"/>
              <w:jc w:val="right"/>
              <w:rPr>
                <w:rFonts w:cs="Source Sans Pro SemiBold"/>
                <w:b/>
                <w:bCs/>
                <w:color w:val="000000"/>
                <w:sz w:val="18"/>
                <w:szCs w:val="18"/>
              </w:rPr>
            </w:pPr>
          </w:p>
        </w:tc>
        <w:tc>
          <w:tcPr>
            <w:tcW w:w="1212" w:type="dxa"/>
            <w:gridSpan w:val="2"/>
            <w:tcBorders>
              <w:top w:val="single" w:sz="12" w:space="0" w:color="002060"/>
              <w:left w:val="nil"/>
              <w:bottom w:val="nil"/>
              <w:right w:val="nil"/>
            </w:tcBorders>
          </w:tcPr>
          <w:p w14:paraId="243FD801" w14:textId="77777777" w:rsidR="00C1193C" w:rsidRPr="00E73459" w:rsidRDefault="00C1193C" w:rsidP="00112112">
            <w:pPr>
              <w:autoSpaceDE w:val="0"/>
              <w:autoSpaceDN w:val="0"/>
              <w:adjustRightInd w:val="0"/>
              <w:spacing w:before="40" w:after="40" w:line="240" w:lineRule="auto"/>
              <w:jc w:val="right"/>
              <w:rPr>
                <w:rFonts w:cs="Source Sans Pro SemiBold"/>
                <w:b/>
                <w:bCs/>
                <w:color w:val="000000"/>
                <w:sz w:val="18"/>
                <w:szCs w:val="18"/>
              </w:rPr>
            </w:pPr>
          </w:p>
        </w:tc>
        <w:tc>
          <w:tcPr>
            <w:tcW w:w="1686" w:type="dxa"/>
            <w:tcBorders>
              <w:top w:val="single" w:sz="12" w:space="0" w:color="002060"/>
              <w:left w:val="nil"/>
              <w:bottom w:val="nil"/>
              <w:right w:val="nil"/>
            </w:tcBorders>
          </w:tcPr>
          <w:p w14:paraId="404E5429" w14:textId="77777777" w:rsidR="00C1193C" w:rsidRPr="00E73459" w:rsidRDefault="00C1193C" w:rsidP="00112112">
            <w:pPr>
              <w:autoSpaceDE w:val="0"/>
              <w:autoSpaceDN w:val="0"/>
              <w:adjustRightInd w:val="0"/>
              <w:spacing w:before="40" w:after="40" w:line="240" w:lineRule="auto"/>
              <w:jc w:val="right"/>
              <w:rPr>
                <w:rFonts w:cs="Source Sans Pro SemiBold"/>
                <w:b/>
                <w:bCs/>
                <w:color w:val="000000"/>
                <w:sz w:val="18"/>
                <w:szCs w:val="18"/>
              </w:rPr>
            </w:pPr>
          </w:p>
        </w:tc>
        <w:tc>
          <w:tcPr>
            <w:tcW w:w="1701" w:type="dxa"/>
            <w:tcBorders>
              <w:top w:val="single" w:sz="12" w:space="0" w:color="002060"/>
              <w:left w:val="nil"/>
              <w:bottom w:val="nil"/>
            </w:tcBorders>
          </w:tcPr>
          <w:p w14:paraId="17FF92C5" w14:textId="77777777" w:rsidR="00C1193C" w:rsidRPr="00E73459" w:rsidRDefault="00C1193C" w:rsidP="00112112">
            <w:pPr>
              <w:autoSpaceDE w:val="0"/>
              <w:autoSpaceDN w:val="0"/>
              <w:adjustRightInd w:val="0"/>
              <w:spacing w:before="40" w:after="40" w:line="240" w:lineRule="auto"/>
              <w:jc w:val="right"/>
              <w:rPr>
                <w:rFonts w:cs="Source Sans Pro SemiBold"/>
                <w:b/>
                <w:bCs/>
                <w:color w:val="000000"/>
                <w:sz w:val="18"/>
                <w:szCs w:val="18"/>
              </w:rPr>
            </w:pPr>
          </w:p>
        </w:tc>
        <w:tc>
          <w:tcPr>
            <w:tcW w:w="1701" w:type="dxa"/>
            <w:tcBorders>
              <w:top w:val="single" w:sz="12" w:space="0" w:color="002060"/>
            </w:tcBorders>
          </w:tcPr>
          <w:p w14:paraId="42AE5C4B" w14:textId="77777777" w:rsidR="00C1193C" w:rsidRPr="00E73459" w:rsidRDefault="00C1193C" w:rsidP="00112112">
            <w:pPr>
              <w:autoSpaceDE w:val="0"/>
              <w:autoSpaceDN w:val="0"/>
              <w:adjustRightInd w:val="0"/>
              <w:spacing w:before="40" w:after="40" w:line="240" w:lineRule="auto"/>
              <w:jc w:val="right"/>
              <w:rPr>
                <w:rFonts w:cs="Source Sans Pro SemiBold"/>
                <w:b/>
                <w:bCs/>
                <w:color w:val="000000"/>
                <w:sz w:val="18"/>
                <w:szCs w:val="18"/>
              </w:rPr>
            </w:pPr>
          </w:p>
        </w:tc>
      </w:tr>
      <w:tr w:rsidR="007A5245" w:rsidRPr="00E73459" w14:paraId="310EB565" w14:textId="77777777" w:rsidTr="00112112">
        <w:trPr>
          <w:trHeight w:val="118"/>
        </w:trPr>
        <w:tc>
          <w:tcPr>
            <w:tcW w:w="2880" w:type="dxa"/>
            <w:tcBorders>
              <w:top w:val="nil"/>
              <w:bottom w:val="nil"/>
              <w:right w:val="nil"/>
            </w:tcBorders>
          </w:tcPr>
          <w:p w14:paraId="3F0CB4AA" w14:textId="77777777" w:rsidR="00C1193C" w:rsidRPr="007C6FC2" w:rsidRDefault="00C1193C" w:rsidP="00112112">
            <w:pPr>
              <w:autoSpaceDE w:val="0"/>
              <w:autoSpaceDN w:val="0"/>
              <w:adjustRightInd w:val="0"/>
              <w:spacing w:before="40" w:after="40" w:line="240" w:lineRule="auto"/>
              <w:rPr>
                <w:rFonts w:cs="Source Sans Pro SemiBold"/>
                <w:color w:val="000000"/>
                <w:sz w:val="18"/>
                <w:szCs w:val="18"/>
              </w:rPr>
            </w:pPr>
            <w:r w:rsidRPr="007C6FC2">
              <w:rPr>
                <w:rFonts w:cs="Source Sans Pro SemiBold"/>
                <w:b/>
                <w:bCs/>
                <w:color w:val="000000"/>
                <w:sz w:val="18"/>
                <w:szCs w:val="18"/>
              </w:rPr>
              <w:t xml:space="preserve">Balance </w:t>
            </w:r>
            <w:proofErr w:type="gramStart"/>
            <w:r w:rsidRPr="007C6FC2">
              <w:rPr>
                <w:rFonts w:cs="Source Sans Pro SemiBold"/>
                <w:b/>
                <w:bCs/>
                <w:color w:val="000000"/>
                <w:sz w:val="18"/>
                <w:szCs w:val="18"/>
              </w:rPr>
              <w:t>at</w:t>
            </w:r>
            <w:proofErr w:type="gramEnd"/>
            <w:r w:rsidRPr="007C6FC2">
              <w:rPr>
                <w:rFonts w:cs="Source Sans Pro SemiBold"/>
                <w:b/>
                <w:bCs/>
                <w:color w:val="000000"/>
                <w:sz w:val="18"/>
                <w:szCs w:val="18"/>
              </w:rPr>
              <w:t xml:space="preserve"> 1 July </w:t>
            </w:r>
            <w:r>
              <w:rPr>
                <w:rFonts w:cs="Source Sans Pro SemiBold"/>
                <w:b/>
                <w:bCs/>
                <w:color w:val="000000"/>
                <w:sz w:val="18"/>
                <w:szCs w:val="18"/>
              </w:rPr>
              <w:t>2021</w:t>
            </w:r>
            <w:r w:rsidRPr="007C6FC2">
              <w:rPr>
                <w:rFonts w:cs="Source Sans Pro SemiBold"/>
                <w:b/>
                <w:bCs/>
                <w:color w:val="000000"/>
                <w:sz w:val="18"/>
                <w:szCs w:val="18"/>
              </w:rPr>
              <w:t xml:space="preserve"> </w:t>
            </w:r>
          </w:p>
        </w:tc>
        <w:tc>
          <w:tcPr>
            <w:tcW w:w="1197" w:type="dxa"/>
            <w:tcBorders>
              <w:top w:val="nil"/>
              <w:left w:val="nil"/>
              <w:bottom w:val="nil"/>
            </w:tcBorders>
          </w:tcPr>
          <w:p w14:paraId="657BB725" w14:textId="77777777" w:rsidR="00C1193C" w:rsidRPr="007C6FC2" w:rsidRDefault="00C1193C" w:rsidP="00112112">
            <w:pPr>
              <w:autoSpaceDE w:val="0"/>
              <w:autoSpaceDN w:val="0"/>
              <w:adjustRightInd w:val="0"/>
              <w:spacing w:before="40" w:after="40" w:line="240" w:lineRule="auto"/>
              <w:rPr>
                <w:rFonts w:cs="Source Sans Pro SemiBold"/>
                <w:color w:val="000000"/>
                <w:sz w:val="18"/>
                <w:szCs w:val="18"/>
              </w:rPr>
            </w:pPr>
          </w:p>
        </w:tc>
        <w:tc>
          <w:tcPr>
            <w:tcW w:w="1701" w:type="dxa"/>
            <w:gridSpan w:val="2"/>
            <w:tcBorders>
              <w:top w:val="nil"/>
            </w:tcBorders>
          </w:tcPr>
          <w:p w14:paraId="562DFB07" w14:textId="77777777" w:rsidR="00C1193C" w:rsidRPr="00E72ABB" w:rsidRDefault="00C1193C" w:rsidP="00112112">
            <w:pPr>
              <w:autoSpaceDE w:val="0"/>
              <w:autoSpaceDN w:val="0"/>
              <w:adjustRightInd w:val="0"/>
              <w:spacing w:before="40" w:after="40" w:line="240" w:lineRule="auto"/>
              <w:jc w:val="right"/>
              <w:rPr>
                <w:rFonts w:cs="Source Sans Pro SemiBold"/>
                <w:b/>
                <w:color w:val="000000"/>
                <w:sz w:val="18"/>
                <w:szCs w:val="18"/>
              </w:rPr>
            </w:pPr>
            <w:r>
              <w:rPr>
                <w:rFonts w:cs="Source Sans Pro SemiBold"/>
                <w:b/>
                <w:color w:val="000000"/>
                <w:sz w:val="18"/>
                <w:szCs w:val="18"/>
              </w:rPr>
              <w:t>112,967</w:t>
            </w:r>
          </w:p>
        </w:tc>
        <w:tc>
          <w:tcPr>
            <w:tcW w:w="1701" w:type="dxa"/>
          </w:tcPr>
          <w:p w14:paraId="3D042DA9" w14:textId="77777777" w:rsidR="00C1193C" w:rsidRPr="00410DFB" w:rsidRDefault="00C1193C" w:rsidP="00112112">
            <w:pPr>
              <w:autoSpaceDE w:val="0"/>
              <w:autoSpaceDN w:val="0"/>
              <w:adjustRightInd w:val="0"/>
              <w:spacing w:before="40" w:after="40" w:line="240" w:lineRule="auto"/>
              <w:jc w:val="right"/>
              <w:rPr>
                <w:rFonts w:cs="Source Sans Pro SemiBold"/>
                <w:b/>
                <w:color w:val="000000"/>
                <w:sz w:val="18"/>
                <w:szCs w:val="18"/>
              </w:rPr>
            </w:pPr>
            <w:r w:rsidRPr="00410DFB">
              <w:rPr>
                <w:rFonts w:cs="Source Sans Pro SemiBold"/>
                <w:b/>
                <w:color w:val="000000"/>
                <w:sz w:val="18"/>
                <w:szCs w:val="18"/>
              </w:rPr>
              <w:t>112,967</w:t>
            </w:r>
          </w:p>
        </w:tc>
        <w:tc>
          <w:tcPr>
            <w:tcW w:w="1701" w:type="dxa"/>
          </w:tcPr>
          <w:p w14:paraId="6458785F" w14:textId="77777777" w:rsidR="00C1193C" w:rsidRPr="00410DFB" w:rsidRDefault="00C1193C" w:rsidP="00112112">
            <w:pPr>
              <w:autoSpaceDE w:val="0"/>
              <w:autoSpaceDN w:val="0"/>
              <w:adjustRightInd w:val="0"/>
              <w:spacing w:before="40" w:after="40" w:line="240" w:lineRule="auto"/>
              <w:jc w:val="right"/>
              <w:rPr>
                <w:rFonts w:cs="Source Sans Pro SemiBold"/>
                <w:b/>
                <w:color w:val="000000"/>
                <w:sz w:val="18"/>
                <w:szCs w:val="18"/>
              </w:rPr>
            </w:pPr>
            <w:r w:rsidRPr="00410DFB">
              <w:rPr>
                <w:rFonts w:cs="Source Sans Pro SemiBold"/>
                <w:b/>
                <w:color w:val="000000"/>
                <w:sz w:val="18"/>
                <w:szCs w:val="18"/>
              </w:rPr>
              <w:t>112,967</w:t>
            </w:r>
          </w:p>
        </w:tc>
      </w:tr>
      <w:tr w:rsidR="007A5245" w:rsidRPr="00E73459" w14:paraId="624BBD8D" w14:textId="77777777" w:rsidTr="00112112">
        <w:trPr>
          <w:trHeight w:val="118"/>
        </w:trPr>
        <w:tc>
          <w:tcPr>
            <w:tcW w:w="2880" w:type="dxa"/>
            <w:tcBorders>
              <w:top w:val="nil"/>
              <w:bottom w:val="nil"/>
              <w:right w:val="nil"/>
            </w:tcBorders>
          </w:tcPr>
          <w:p w14:paraId="1C51B837" w14:textId="77777777" w:rsidR="00C1193C" w:rsidRPr="009A6206" w:rsidRDefault="00C1193C" w:rsidP="00112112">
            <w:pPr>
              <w:autoSpaceDE w:val="0"/>
              <w:autoSpaceDN w:val="0"/>
              <w:adjustRightInd w:val="0"/>
              <w:spacing w:before="40" w:after="40" w:line="240" w:lineRule="auto"/>
              <w:rPr>
                <w:rFonts w:cs="Source Sans Pro SemiBold"/>
                <w:color w:val="000000"/>
                <w:sz w:val="18"/>
                <w:szCs w:val="18"/>
              </w:rPr>
            </w:pPr>
            <w:r w:rsidRPr="009A6206">
              <w:rPr>
                <w:rFonts w:cs="Source Sans Pro SemiBold"/>
                <w:color w:val="000000"/>
                <w:sz w:val="18"/>
                <w:szCs w:val="18"/>
              </w:rPr>
              <w:t>Change in accounting policy</w:t>
            </w:r>
          </w:p>
        </w:tc>
        <w:tc>
          <w:tcPr>
            <w:tcW w:w="1197" w:type="dxa"/>
            <w:tcBorders>
              <w:top w:val="nil"/>
              <w:left w:val="nil"/>
              <w:bottom w:val="nil"/>
            </w:tcBorders>
          </w:tcPr>
          <w:p w14:paraId="0614C544" w14:textId="77777777" w:rsidR="00C1193C" w:rsidRPr="009A6206" w:rsidRDefault="00C1193C" w:rsidP="00112112">
            <w:pPr>
              <w:autoSpaceDE w:val="0"/>
              <w:autoSpaceDN w:val="0"/>
              <w:adjustRightInd w:val="0"/>
              <w:spacing w:before="40" w:after="40" w:line="240" w:lineRule="auto"/>
              <w:jc w:val="right"/>
              <w:rPr>
                <w:rFonts w:cs="Source Sans Pro SemiBold"/>
                <w:color w:val="000000"/>
                <w:sz w:val="18"/>
                <w:szCs w:val="18"/>
              </w:rPr>
            </w:pPr>
            <w:r>
              <w:rPr>
                <w:rFonts w:cs="Source Sans Pro SemiBold"/>
                <w:color w:val="000000"/>
                <w:sz w:val="18"/>
                <w:szCs w:val="18"/>
              </w:rPr>
              <w:t>4</w:t>
            </w:r>
          </w:p>
        </w:tc>
        <w:tc>
          <w:tcPr>
            <w:tcW w:w="1701" w:type="dxa"/>
            <w:gridSpan w:val="2"/>
            <w:tcBorders>
              <w:bottom w:val="single" w:sz="4" w:space="0" w:color="auto"/>
            </w:tcBorders>
          </w:tcPr>
          <w:p w14:paraId="65E0666A" w14:textId="77777777" w:rsidR="00C1193C" w:rsidRPr="009A6206" w:rsidRDefault="00C1193C" w:rsidP="00112112">
            <w:pPr>
              <w:autoSpaceDE w:val="0"/>
              <w:autoSpaceDN w:val="0"/>
              <w:adjustRightInd w:val="0"/>
              <w:spacing w:before="40" w:after="40" w:line="240" w:lineRule="auto"/>
              <w:jc w:val="right"/>
              <w:rPr>
                <w:rFonts w:cs="Source Sans Pro SemiBold"/>
                <w:color w:val="000000"/>
                <w:sz w:val="18"/>
                <w:szCs w:val="18"/>
              </w:rPr>
            </w:pPr>
            <w:r w:rsidRPr="009A6206">
              <w:rPr>
                <w:rFonts w:cs="Source Sans Pro SemiBold"/>
                <w:color w:val="000000"/>
                <w:sz w:val="18"/>
                <w:szCs w:val="18"/>
              </w:rPr>
              <w:t>(2,83</w:t>
            </w:r>
            <w:r>
              <w:rPr>
                <w:rFonts w:cs="Source Sans Pro SemiBold"/>
                <w:color w:val="000000"/>
                <w:sz w:val="18"/>
                <w:szCs w:val="18"/>
              </w:rPr>
              <w:t>9</w:t>
            </w:r>
            <w:r w:rsidRPr="009A6206">
              <w:rPr>
                <w:rFonts w:cs="Source Sans Pro SemiBold"/>
                <w:color w:val="000000"/>
                <w:sz w:val="18"/>
                <w:szCs w:val="18"/>
              </w:rPr>
              <w:t>)</w:t>
            </w:r>
          </w:p>
        </w:tc>
        <w:tc>
          <w:tcPr>
            <w:tcW w:w="1701" w:type="dxa"/>
            <w:tcBorders>
              <w:bottom w:val="single" w:sz="4" w:space="0" w:color="auto"/>
            </w:tcBorders>
          </w:tcPr>
          <w:p w14:paraId="6CC5F0DC" w14:textId="77777777" w:rsidR="00C1193C" w:rsidRPr="009A6206" w:rsidRDefault="00C1193C" w:rsidP="00112112">
            <w:pPr>
              <w:autoSpaceDE w:val="0"/>
              <w:autoSpaceDN w:val="0"/>
              <w:adjustRightInd w:val="0"/>
              <w:spacing w:before="40" w:after="40" w:line="240" w:lineRule="auto"/>
              <w:jc w:val="right"/>
              <w:rPr>
                <w:rFonts w:cs="Source Sans Pro SemiBold"/>
                <w:color w:val="000000"/>
                <w:sz w:val="18"/>
                <w:szCs w:val="18"/>
              </w:rPr>
            </w:pPr>
            <w:r w:rsidRPr="009A6206">
              <w:rPr>
                <w:rFonts w:cs="Source Sans Pro SemiBold"/>
                <w:color w:val="000000"/>
                <w:sz w:val="18"/>
                <w:szCs w:val="18"/>
              </w:rPr>
              <w:t>(2,83</w:t>
            </w:r>
            <w:r>
              <w:rPr>
                <w:rFonts w:cs="Source Sans Pro SemiBold"/>
                <w:color w:val="000000"/>
                <w:sz w:val="18"/>
                <w:szCs w:val="18"/>
              </w:rPr>
              <w:t>9</w:t>
            </w:r>
            <w:r w:rsidRPr="009A6206">
              <w:rPr>
                <w:rFonts w:cs="Source Sans Pro SemiBold"/>
                <w:color w:val="000000"/>
                <w:sz w:val="18"/>
                <w:szCs w:val="18"/>
              </w:rPr>
              <w:t>)</w:t>
            </w:r>
          </w:p>
        </w:tc>
        <w:tc>
          <w:tcPr>
            <w:tcW w:w="1701" w:type="dxa"/>
            <w:tcBorders>
              <w:bottom w:val="single" w:sz="4" w:space="0" w:color="auto"/>
            </w:tcBorders>
          </w:tcPr>
          <w:p w14:paraId="00B60789" w14:textId="77777777" w:rsidR="00C1193C" w:rsidRPr="00410DFB" w:rsidRDefault="00C1193C" w:rsidP="00112112">
            <w:pPr>
              <w:autoSpaceDE w:val="0"/>
              <w:autoSpaceDN w:val="0"/>
              <w:adjustRightInd w:val="0"/>
              <w:spacing w:before="40" w:after="40" w:line="240" w:lineRule="auto"/>
              <w:jc w:val="right"/>
              <w:rPr>
                <w:rFonts w:cs="Source Sans Pro SemiBold"/>
                <w:b/>
                <w:color w:val="000000"/>
                <w:sz w:val="18"/>
                <w:szCs w:val="18"/>
              </w:rPr>
            </w:pPr>
          </w:p>
        </w:tc>
      </w:tr>
      <w:tr w:rsidR="007A5245" w:rsidRPr="00E73459" w14:paraId="39C139F0" w14:textId="77777777" w:rsidTr="00112112">
        <w:trPr>
          <w:trHeight w:val="118"/>
        </w:trPr>
        <w:tc>
          <w:tcPr>
            <w:tcW w:w="2880" w:type="dxa"/>
            <w:tcBorders>
              <w:top w:val="nil"/>
              <w:bottom w:val="nil"/>
              <w:right w:val="nil"/>
            </w:tcBorders>
          </w:tcPr>
          <w:p w14:paraId="0EB3BF91" w14:textId="77777777" w:rsidR="00C1193C" w:rsidRPr="007C6FC2" w:rsidRDefault="00C1193C" w:rsidP="00112112">
            <w:pPr>
              <w:autoSpaceDE w:val="0"/>
              <w:autoSpaceDN w:val="0"/>
              <w:adjustRightInd w:val="0"/>
              <w:spacing w:before="40" w:after="40" w:line="240" w:lineRule="auto"/>
              <w:rPr>
                <w:rFonts w:cs="Source Sans Pro SemiBold"/>
                <w:b/>
                <w:bCs/>
                <w:color w:val="000000"/>
                <w:sz w:val="18"/>
                <w:szCs w:val="18"/>
              </w:rPr>
            </w:pPr>
            <w:r w:rsidRPr="008E2886">
              <w:rPr>
                <w:rFonts w:cs="Calibri"/>
                <w:b/>
                <w:iCs/>
                <w:sz w:val="18"/>
              </w:rPr>
              <w:t>Restated</w:t>
            </w:r>
            <w:r w:rsidRPr="007C6FC2">
              <w:rPr>
                <w:rFonts w:cs="Source Sans Pro SemiBold"/>
                <w:b/>
                <w:bCs/>
                <w:color w:val="000000"/>
                <w:sz w:val="18"/>
                <w:szCs w:val="18"/>
              </w:rPr>
              <w:t xml:space="preserve"> Balance </w:t>
            </w:r>
            <w:proofErr w:type="gramStart"/>
            <w:r w:rsidRPr="007C6FC2">
              <w:rPr>
                <w:rFonts w:cs="Source Sans Pro SemiBold"/>
                <w:b/>
                <w:bCs/>
                <w:color w:val="000000"/>
                <w:sz w:val="18"/>
                <w:szCs w:val="18"/>
              </w:rPr>
              <w:t>at</w:t>
            </w:r>
            <w:proofErr w:type="gramEnd"/>
            <w:r w:rsidRPr="007C6FC2">
              <w:rPr>
                <w:rFonts w:cs="Source Sans Pro SemiBold"/>
                <w:b/>
                <w:bCs/>
                <w:color w:val="000000"/>
                <w:sz w:val="18"/>
                <w:szCs w:val="18"/>
              </w:rPr>
              <w:t xml:space="preserve"> 1 July </w:t>
            </w:r>
            <w:r>
              <w:rPr>
                <w:rFonts w:cs="Source Sans Pro SemiBold"/>
                <w:b/>
                <w:bCs/>
                <w:color w:val="000000"/>
                <w:sz w:val="18"/>
                <w:szCs w:val="18"/>
              </w:rPr>
              <w:t>2021</w:t>
            </w:r>
          </w:p>
        </w:tc>
        <w:tc>
          <w:tcPr>
            <w:tcW w:w="1197" w:type="dxa"/>
            <w:tcBorders>
              <w:top w:val="nil"/>
              <w:left w:val="nil"/>
              <w:bottom w:val="nil"/>
            </w:tcBorders>
          </w:tcPr>
          <w:p w14:paraId="20C8C77D" w14:textId="77777777" w:rsidR="00C1193C" w:rsidRPr="007C6FC2" w:rsidRDefault="00C1193C" w:rsidP="00112112">
            <w:pPr>
              <w:autoSpaceDE w:val="0"/>
              <w:autoSpaceDN w:val="0"/>
              <w:adjustRightInd w:val="0"/>
              <w:spacing w:before="40" w:after="40" w:line="240" w:lineRule="auto"/>
              <w:rPr>
                <w:rFonts w:cs="Source Sans Pro SemiBold"/>
                <w:b/>
                <w:bCs/>
                <w:color w:val="000000"/>
                <w:sz w:val="18"/>
                <w:szCs w:val="18"/>
              </w:rPr>
            </w:pPr>
          </w:p>
        </w:tc>
        <w:tc>
          <w:tcPr>
            <w:tcW w:w="1701" w:type="dxa"/>
            <w:gridSpan w:val="2"/>
            <w:tcBorders>
              <w:top w:val="single" w:sz="4" w:space="0" w:color="auto"/>
              <w:bottom w:val="single" w:sz="4" w:space="0" w:color="auto"/>
            </w:tcBorders>
          </w:tcPr>
          <w:p w14:paraId="5199C786" w14:textId="77777777" w:rsidR="00C1193C" w:rsidRPr="009A6206" w:rsidRDefault="00C1193C" w:rsidP="00112112">
            <w:pPr>
              <w:autoSpaceDE w:val="0"/>
              <w:autoSpaceDN w:val="0"/>
              <w:adjustRightInd w:val="0"/>
              <w:spacing w:before="40" w:after="40" w:line="240" w:lineRule="auto"/>
              <w:jc w:val="right"/>
              <w:rPr>
                <w:rFonts w:cs="Source Sans Pro SemiBold"/>
                <w:b/>
                <w:color w:val="000000"/>
                <w:sz w:val="18"/>
                <w:szCs w:val="18"/>
              </w:rPr>
            </w:pPr>
            <w:r w:rsidRPr="009A6206">
              <w:rPr>
                <w:rFonts w:cs="Source Sans Pro SemiBold"/>
                <w:b/>
                <w:color w:val="000000"/>
                <w:sz w:val="18"/>
                <w:szCs w:val="18"/>
              </w:rPr>
              <w:t>110,12</w:t>
            </w:r>
            <w:r>
              <w:rPr>
                <w:rFonts w:cs="Source Sans Pro SemiBold"/>
                <w:b/>
                <w:color w:val="000000"/>
                <w:sz w:val="18"/>
                <w:szCs w:val="18"/>
              </w:rPr>
              <w:t>8</w:t>
            </w:r>
          </w:p>
        </w:tc>
        <w:tc>
          <w:tcPr>
            <w:tcW w:w="1701" w:type="dxa"/>
            <w:tcBorders>
              <w:top w:val="single" w:sz="4" w:space="0" w:color="auto"/>
              <w:bottom w:val="single" w:sz="4" w:space="0" w:color="auto"/>
            </w:tcBorders>
          </w:tcPr>
          <w:p w14:paraId="1388339A" w14:textId="77777777" w:rsidR="00C1193C" w:rsidRPr="009A6206" w:rsidRDefault="00C1193C" w:rsidP="00112112">
            <w:pPr>
              <w:autoSpaceDE w:val="0"/>
              <w:autoSpaceDN w:val="0"/>
              <w:adjustRightInd w:val="0"/>
              <w:spacing w:before="40" w:after="40" w:line="240" w:lineRule="auto"/>
              <w:jc w:val="right"/>
              <w:rPr>
                <w:rFonts w:cs="Source Sans Pro SemiBold"/>
                <w:b/>
                <w:color w:val="000000"/>
                <w:sz w:val="18"/>
                <w:szCs w:val="18"/>
              </w:rPr>
            </w:pPr>
            <w:r w:rsidRPr="009A6206">
              <w:rPr>
                <w:rFonts w:cs="Source Sans Pro SemiBold"/>
                <w:b/>
                <w:color w:val="000000"/>
                <w:sz w:val="18"/>
                <w:szCs w:val="18"/>
              </w:rPr>
              <w:t>110,12</w:t>
            </w:r>
            <w:r>
              <w:rPr>
                <w:rFonts w:cs="Source Sans Pro SemiBold"/>
                <w:b/>
                <w:color w:val="000000"/>
                <w:sz w:val="18"/>
                <w:szCs w:val="18"/>
              </w:rPr>
              <w:t>8</w:t>
            </w:r>
          </w:p>
        </w:tc>
        <w:tc>
          <w:tcPr>
            <w:tcW w:w="1701" w:type="dxa"/>
            <w:tcBorders>
              <w:top w:val="single" w:sz="4" w:space="0" w:color="auto"/>
              <w:bottom w:val="single" w:sz="4" w:space="0" w:color="auto"/>
            </w:tcBorders>
          </w:tcPr>
          <w:p w14:paraId="6B305F34" w14:textId="77777777" w:rsidR="00C1193C" w:rsidRPr="009A6206" w:rsidRDefault="00C1193C" w:rsidP="00112112">
            <w:pPr>
              <w:autoSpaceDE w:val="0"/>
              <w:autoSpaceDN w:val="0"/>
              <w:adjustRightInd w:val="0"/>
              <w:spacing w:before="40" w:after="40" w:line="240" w:lineRule="auto"/>
              <w:jc w:val="right"/>
              <w:rPr>
                <w:rFonts w:cs="Source Sans Pro SemiBold"/>
                <w:b/>
                <w:color w:val="000000"/>
                <w:sz w:val="18"/>
                <w:szCs w:val="18"/>
              </w:rPr>
            </w:pPr>
            <w:r>
              <w:rPr>
                <w:rFonts w:cs="Source Sans Pro SemiBold"/>
                <w:b/>
                <w:color w:val="000000"/>
                <w:sz w:val="18"/>
                <w:szCs w:val="18"/>
              </w:rPr>
              <w:t>112,967</w:t>
            </w:r>
          </w:p>
        </w:tc>
      </w:tr>
      <w:tr w:rsidR="007A5245" w:rsidRPr="00E73459" w14:paraId="4D9DC4DA" w14:textId="77777777" w:rsidTr="00112112">
        <w:trPr>
          <w:trHeight w:val="118"/>
        </w:trPr>
        <w:tc>
          <w:tcPr>
            <w:tcW w:w="2880" w:type="dxa"/>
            <w:tcBorders>
              <w:top w:val="nil"/>
              <w:bottom w:val="nil"/>
              <w:right w:val="nil"/>
            </w:tcBorders>
          </w:tcPr>
          <w:p w14:paraId="44D88354" w14:textId="77777777" w:rsidR="00C1193C" w:rsidRPr="007C6FC2" w:rsidRDefault="00C1193C" w:rsidP="00112112">
            <w:pPr>
              <w:autoSpaceDE w:val="0"/>
              <w:autoSpaceDN w:val="0"/>
              <w:adjustRightInd w:val="0"/>
              <w:spacing w:before="40" w:after="40" w:line="240" w:lineRule="auto"/>
              <w:rPr>
                <w:rFonts w:cs="Source Sans Pro SemiBold"/>
                <w:b/>
                <w:bCs/>
                <w:color w:val="000000"/>
                <w:sz w:val="18"/>
                <w:szCs w:val="18"/>
              </w:rPr>
            </w:pPr>
          </w:p>
        </w:tc>
        <w:tc>
          <w:tcPr>
            <w:tcW w:w="1197" w:type="dxa"/>
            <w:tcBorders>
              <w:top w:val="nil"/>
              <w:left w:val="nil"/>
              <w:bottom w:val="nil"/>
            </w:tcBorders>
          </w:tcPr>
          <w:p w14:paraId="413310DF" w14:textId="77777777" w:rsidR="00C1193C" w:rsidRPr="007C6FC2" w:rsidRDefault="00C1193C" w:rsidP="00112112">
            <w:pPr>
              <w:autoSpaceDE w:val="0"/>
              <w:autoSpaceDN w:val="0"/>
              <w:adjustRightInd w:val="0"/>
              <w:spacing w:before="40" w:after="40" w:line="240" w:lineRule="auto"/>
              <w:rPr>
                <w:rFonts w:cs="Source Sans Pro SemiBold"/>
                <w:b/>
                <w:bCs/>
                <w:color w:val="000000"/>
                <w:sz w:val="18"/>
                <w:szCs w:val="18"/>
              </w:rPr>
            </w:pPr>
          </w:p>
        </w:tc>
        <w:tc>
          <w:tcPr>
            <w:tcW w:w="1701" w:type="dxa"/>
            <w:gridSpan w:val="2"/>
            <w:tcBorders>
              <w:top w:val="single" w:sz="4" w:space="0" w:color="auto"/>
            </w:tcBorders>
          </w:tcPr>
          <w:p w14:paraId="5F1B0F4E" w14:textId="77777777" w:rsidR="00C1193C" w:rsidRDefault="00C1193C" w:rsidP="00112112">
            <w:pPr>
              <w:autoSpaceDE w:val="0"/>
              <w:autoSpaceDN w:val="0"/>
              <w:adjustRightInd w:val="0"/>
              <w:spacing w:before="40" w:after="40" w:line="240" w:lineRule="auto"/>
              <w:jc w:val="right"/>
              <w:rPr>
                <w:rFonts w:cs="Source Sans Pro SemiBold"/>
                <w:b/>
                <w:color w:val="000000"/>
                <w:sz w:val="18"/>
                <w:szCs w:val="18"/>
              </w:rPr>
            </w:pPr>
          </w:p>
        </w:tc>
        <w:tc>
          <w:tcPr>
            <w:tcW w:w="1701" w:type="dxa"/>
            <w:tcBorders>
              <w:top w:val="single" w:sz="4" w:space="0" w:color="auto"/>
            </w:tcBorders>
          </w:tcPr>
          <w:p w14:paraId="2C270A70" w14:textId="77777777" w:rsidR="00C1193C" w:rsidRPr="00410DFB" w:rsidRDefault="00C1193C" w:rsidP="00112112">
            <w:pPr>
              <w:autoSpaceDE w:val="0"/>
              <w:autoSpaceDN w:val="0"/>
              <w:adjustRightInd w:val="0"/>
              <w:spacing w:before="40" w:after="40" w:line="240" w:lineRule="auto"/>
              <w:jc w:val="right"/>
              <w:rPr>
                <w:rFonts w:cs="Source Sans Pro SemiBold"/>
                <w:b/>
                <w:color w:val="000000"/>
                <w:sz w:val="18"/>
                <w:szCs w:val="18"/>
              </w:rPr>
            </w:pPr>
          </w:p>
        </w:tc>
        <w:tc>
          <w:tcPr>
            <w:tcW w:w="1701" w:type="dxa"/>
            <w:tcBorders>
              <w:top w:val="single" w:sz="4" w:space="0" w:color="auto"/>
            </w:tcBorders>
          </w:tcPr>
          <w:p w14:paraId="70C84220" w14:textId="77777777" w:rsidR="00C1193C" w:rsidRPr="00410DFB" w:rsidRDefault="00C1193C" w:rsidP="00112112">
            <w:pPr>
              <w:autoSpaceDE w:val="0"/>
              <w:autoSpaceDN w:val="0"/>
              <w:adjustRightInd w:val="0"/>
              <w:spacing w:before="40" w:after="40" w:line="240" w:lineRule="auto"/>
              <w:jc w:val="right"/>
              <w:rPr>
                <w:rFonts w:cs="Source Sans Pro SemiBold"/>
                <w:b/>
                <w:color w:val="000000"/>
                <w:sz w:val="18"/>
                <w:szCs w:val="18"/>
              </w:rPr>
            </w:pPr>
          </w:p>
        </w:tc>
      </w:tr>
      <w:tr w:rsidR="007A5245" w:rsidRPr="007C6FC2" w14:paraId="4C3879E3" w14:textId="77777777" w:rsidTr="00112112">
        <w:trPr>
          <w:trHeight w:val="118"/>
        </w:trPr>
        <w:tc>
          <w:tcPr>
            <w:tcW w:w="2880" w:type="dxa"/>
            <w:tcBorders>
              <w:top w:val="nil"/>
              <w:bottom w:val="nil"/>
              <w:right w:val="nil"/>
            </w:tcBorders>
          </w:tcPr>
          <w:p w14:paraId="3895C985" w14:textId="77777777" w:rsidR="00C1193C" w:rsidRPr="007C6FC2" w:rsidRDefault="00C1193C" w:rsidP="00112112">
            <w:pPr>
              <w:autoSpaceDE w:val="0"/>
              <w:autoSpaceDN w:val="0"/>
              <w:adjustRightInd w:val="0"/>
              <w:spacing w:before="40" w:after="40" w:line="240" w:lineRule="auto"/>
              <w:rPr>
                <w:rFonts w:cs="Source Sans Pro SemiBold"/>
                <w:color w:val="000000"/>
                <w:sz w:val="18"/>
                <w:szCs w:val="18"/>
              </w:rPr>
            </w:pPr>
            <w:r w:rsidRPr="007C6FC2">
              <w:rPr>
                <w:rFonts w:cs="Source Sans Pro SemiBold"/>
                <w:b/>
                <w:bCs/>
                <w:color w:val="000000"/>
                <w:sz w:val="18"/>
                <w:szCs w:val="18"/>
              </w:rPr>
              <w:t xml:space="preserve">Comprehensive Income </w:t>
            </w:r>
          </w:p>
        </w:tc>
        <w:tc>
          <w:tcPr>
            <w:tcW w:w="6300" w:type="dxa"/>
            <w:gridSpan w:val="5"/>
            <w:tcBorders>
              <w:top w:val="nil"/>
              <w:left w:val="nil"/>
              <w:bottom w:val="nil"/>
            </w:tcBorders>
          </w:tcPr>
          <w:p w14:paraId="6560C37D" w14:textId="77777777" w:rsidR="00C1193C" w:rsidRPr="007C6FC2" w:rsidRDefault="00C1193C" w:rsidP="00112112">
            <w:pPr>
              <w:autoSpaceDE w:val="0"/>
              <w:autoSpaceDN w:val="0"/>
              <w:adjustRightInd w:val="0"/>
              <w:spacing w:before="40" w:after="40" w:line="240" w:lineRule="auto"/>
              <w:rPr>
                <w:rFonts w:cs="Source Sans Pro SemiBold"/>
                <w:color w:val="000000"/>
                <w:sz w:val="18"/>
                <w:szCs w:val="18"/>
              </w:rPr>
            </w:pPr>
          </w:p>
        </w:tc>
      </w:tr>
      <w:tr w:rsidR="007A5245" w:rsidRPr="00E73459" w14:paraId="334D168E" w14:textId="77777777" w:rsidTr="00112112">
        <w:trPr>
          <w:trHeight w:val="110"/>
        </w:trPr>
        <w:tc>
          <w:tcPr>
            <w:tcW w:w="2880" w:type="dxa"/>
            <w:tcBorders>
              <w:top w:val="nil"/>
              <w:bottom w:val="nil"/>
              <w:right w:val="nil"/>
            </w:tcBorders>
          </w:tcPr>
          <w:p w14:paraId="2DA8CD63" w14:textId="77777777" w:rsidR="00C1193C" w:rsidRPr="007C6FC2" w:rsidRDefault="00C1193C" w:rsidP="00112112">
            <w:pPr>
              <w:autoSpaceDE w:val="0"/>
              <w:autoSpaceDN w:val="0"/>
              <w:adjustRightInd w:val="0"/>
              <w:spacing w:before="40" w:after="40" w:line="240" w:lineRule="auto"/>
              <w:rPr>
                <w:rFonts w:cs="Source Sans Pro Light"/>
                <w:color w:val="000000"/>
                <w:sz w:val="18"/>
                <w:szCs w:val="18"/>
              </w:rPr>
            </w:pPr>
            <w:r>
              <w:rPr>
                <w:rFonts w:cs="Source Sans Pro Light"/>
                <w:color w:val="000000"/>
                <w:sz w:val="18"/>
                <w:szCs w:val="18"/>
              </w:rPr>
              <w:t>Operating Result</w:t>
            </w:r>
          </w:p>
        </w:tc>
        <w:tc>
          <w:tcPr>
            <w:tcW w:w="1197" w:type="dxa"/>
            <w:tcBorders>
              <w:top w:val="nil"/>
              <w:left w:val="nil"/>
              <w:bottom w:val="nil"/>
            </w:tcBorders>
          </w:tcPr>
          <w:p w14:paraId="3FDC133A" w14:textId="77777777" w:rsidR="00C1193C" w:rsidRPr="007C6FC2" w:rsidRDefault="00C1193C" w:rsidP="00112112">
            <w:pPr>
              <w:autoSpaceDE w:val="0"/>
              <w:autoSpaceDN w:val="0"/>
              <w:adjustRightInd w:val="0"/>
              <w:spacing w:before="40" w:after="40" w:line="240" w:lineRule="auto"/>
              <w:rPr>
                <w:rFonts w:cs="Source Sans Pro Light"/>
                <w:color w:val="000000"/>
                <w:sz w:val="18"/>
                <w:szCs w:val="18"/>
              </w:rPr>
            </w:pPr>
          </w:p>
        </w:tc>
        <w:tc>
          <w:tcPr>
            <w:tcW w:w="1701" w:type="dxa"/>
            <w:gridSpan w:val="2"/>
            <w:tcBorders>
              <w:bottom w:val="single" w:sz="2" w:space="0" w:color="auto"/>
            </w:tcBorders>
          </w:tcPr>
          <w:p w14:paraId="78DA5DC0" w14:textId="77777777" w:rsidR="00C1193C" w:rsidRPr="00C35D90" w:rsidRDefault="00C1193C" w:rsidP="00112112">
            <w:pPr>
              <w:autoSpaceDE w:val="0"/>
              <w:autoSpaceDN w:val="0"/>
              <w:adjustRightInd w:val="0"/>
              <w:spacing w:before="40" w:after="40" w:line="240" w:lineRule="auto"/>
              <w:jc w:val="right"/>
              <w:rPr>
                <w:rFonts w:cs="Source Sans Pro Light"/>
                <w:color w:val="000000"/>
                <w:sz w:val="18"/>
                <w:szCs w:val="18"/>
              </w:rPr>
            </w:pPr>
            <w:r w:rsidRPr="00C35D90">
              <w:rPr>
                <w:rFonts w:cs="Source Sans Pro Light"/>
                <w:color w:val="000000"/>
                <w:sz w:val="18"/>
                <w:szCs w:val="18"/>
              </w:rPr>
              <w:t>(41,24</w:t>
            </w:r>
            <w:r>
              <w:rPr>
                <w:rFonts w:cs="Source Sans Pro Light"/>
                <w:color w:val="000000"/>
                <w:sz w:val="18"/>
                <w:szCs w:val="18"/>
              </w:rPr>
              <w:t>0</w:t>
            </w:r>
            <w:r w:rsidRPr="00C35D90">
              <w:rPr>
                <w:rFonts w:cs="Source Sans Pro Light"/>
                <w:color w:val="000000"/>
                <w:sz w:val="18"/>
                <w:szCs w:val="18"/>
              </w:rPr>
              <w:t>)</w:t>
            </w:r>
          </w:p>
        </w:tc>
        <w:tc>
          <w:tcPr>
            <w:tcW w:w="1701" w:type="dxa"/>
            <w:tcBorders>
              <w:bottom w:val="single" w:sz="2" w:space="0" w:color="auto"/>
            </w:tcBorders>
          </w:tcPr>
          <w:p w14:paraId="6C4B8C1A" w14:textId="77777777" w:rsidR="00C1193C" w:rsidRPr="00C35D90" w:rsidRDefault="00C1193C" w:rsidP="00112112">
            <w:pPr>
              <w:autoSpaceDE w:val="0"/>
              <w:autoSpaceDN w:val="0"/>
              <w:adjustRightInd w:val="0"/>
              <w:spacing w:before="40" w:after="40" w:line="240" w:lineRule="auto"/>
              <w:jc w:val="right"/>
              <w:rPr>
                <w:rFonts w:cs="Source Sans Pro Light"/>
                <w:color w:val="000000"/>
                <w:sz w:val="18"/>
                <w:szCs w:val="18"/>
              </w:rPr>
            </w:pPr>
            <w:r w:rsidRPr="00C35D90">
              <w:rPr>
                <w:rFonts w:cs="Source Sans Pro Light"/>
                <w:color w:val="000000"/>
                <w:sz w:val="18"/>
                <w:szCs w:val="18"/>
              </w:rPr>
              <w:t>(41,24</w:t>
            </w:r>
            <w:r>
              <w:rPr>
                <w:rFonts w:cs="Source Sans Pro Light"/>
                <w:color w:val="000000"/>
                <w:sz w:val="18"/>
                <w:szCs w:val="18"/>
              </w:rPr>
              <w:t>0</w:t>
            </w:r>
            <w:r w:rsidRPr="00C35D90">
              <w:rPr>
                <w:rFonts w:cs="Source Sans Pro Light"/>
                <w:color w:val="000000"/>
                <w:sz w:val="18"/>
                <w:szCs w:val="18"/>
              </w:rPr>
              <w:t>)</w:t>
            </w:r>
          </w:p>
        </w:tc>
        <w:tc>
          <w:tcPr>
            <w:tcW w:w="1701" w:type="dxa"/>
            <w:tcBorders>
              <w:bottom w:val="single" w:sz="2" w:space="0" w:color="auto"/>
            </w:tcBorders>
          </w:tcPr>
          <w:p w14:paraId="294ABD4E" w14:textId="77777777" w:rsidR="00C1193C" w:rsidRPr="00AA4D8C" w:rsidRDefault="00C1193C" w:rsidP="00112112">
            <w:pPr>
              <w:autoSpaceDE w:val="0"/>
              <w:autoSpaceDN w:val="0"/>
              <w:adjustRightInd w:val="0"/>
              <w:spacing w:before="40" w:after="40" w:line="240" w:lineRule="auto"/>
              <w:jc w:val="right"/>
              <w:rPr>
                <w:rFonts w:cs="Source Sans Pro Light"/>
                <w:color w:val="000000"/>
                <w:sz w:val="18"/>
                <w:szCs w:val="18"/>
              </w:rPr>
            </w:pPr>
            <w:r w:rsidRPr="00AA4D8C">
              <w:rPr>
                <w:rFonts w:cs="Source Sans Pro Light"/>
                <w:color w:val="000000"/>
                <w:sz w:val="18"/>
                <w:szCs w:val="18"/>
              </w:rPr>
              <w:t xml:space="preserve">21,238 </w:t>
            </w:r>
          </w:p>
        </w:tc>
      </w:tr>
      <w:tr w:rsidR="007A5245" w:rsidRPr="00C35D90" w14:paraId="315BDCA4" w14:textId="77777777" w:rsidTr="00112112">
        <w:trPr>
          <w:trHeight w:val="118"/>
        </w:trPr>
        <w:tc>
          <w:tcPr>
            <w:tcW w:w="2880" w:type="dxa"/>
            <w:tcBorders>
              <w:top w:val="nil"/>
              <w:bottom w:val="nil"/>
              <w:right w:val="nil"/>
            </w:tcBorders>
          </w:tcPr>
          <w:p w14:paraId="2F67086C" w14:textId="77777777" w:rsidR="00C1193C" w:rsidRPr="007C6FC2" w:rsidRDefault="00C1193C" w:rsidP="00112112">
            <w:pPr>
              <w:autoSpaceDE w:val="0"/>
              <w:autoSpaceDN w:val="0"/>
              <w:adjustRightInd w:val="0"/>
              <w:spacing w:before="40" w:after="40" w:line="240" w:lineRule="auto"/>
              <w:rPr>
                <w:rFonts w:cs="Source Sans Pro SemiBold"/>
                <w:color w:val="000000"/>
                <w:sz w:val="18"/>
                <w:szCs w:val="18"/>
              </w:rPr>
            </w:pPr>
            <w:r w:rsidRPr="007C6FC2">
              <w:rPr>
                <w:rFonts w:cs="Source Sans Pro SemiBold"/>
                <w:b/>
                <w:bCs/>
                <w:color w:val="000000"/>
                <w:sz w:val="18"/>
                <w:szCs w:val="18"/>
              </w:rPr>
              <w:t xml:space="preserve">Total Comprehensive Income </w:t>
            </w:r>
          </w:p>
        </w:tc>
        <w:tc>
          <w:tcPr>
            <w:tcW w:w="1197" w:type="dxa"/>
            <w:tcBorders>
              <w:top w:val="nil"/>
              <w:left w:val="nil"/>
              <w:bottom w:val="nil"/>
            </w:tcBorders>
          </w:tcPr>
          <w:p w14:paraId="1EBAF1FA" w14:textId="77777777" w:rsidR="00C1193C" w:rsidRPr="007C6FC2" w:rsidRDefault="00C1193C" w:rsidP="00112112">
            <w:pPr>
              <w:autoSpaceDE w:val="0"/>
              <w:autoSpaceDN w:val="0"/>
              <w:adjustRightInd w:val="0"/>
              <w:spacing w:before="40" w:after="40" w:line="240" w:lineRule="auto"/>
              <w:rPr>
                <w:rFonts w:cs="Source Sans Pro SemiBold"/>
                <w:color w:val="000000"/>
                <w:sz w:val="18"/>
                <w:szCs w:val="18"/>
              </w:rPr>
            </w:pPr>
          </w:p>
        </w:tc>
        <w:tc>
          <w:tcPr>
            <w:tcW w:w="1701" w:type="dxa"/>
            <w:gridSpan w:val="2"/>
            <w:tcBorders>
              <w:top w:val="single" w:sz="2" w:space="0" w:color="auto"/>
              <w:bottom w:val="single" w:sz="2" w:space="0" w:color="auto"/>
            </w:tcBorders>
          </w:tcPr>
          <w:p w14:paraId="04E1B607" w14:textId="77777777" w:rsidR="00C1193C" w:rsidRPr="00E72ABB" w:rsidRDefault="00C1193C" w:rsidP="00112112">
            <w:pPr>
              <w:autoSpaceDE w:val="0"/>
              <w:autoSpaceDN w:val="0"/>
              <w:adjustRightInd w:val="0"/>
              <w:spacing w:before="40" w:after="40" w:line="240" w:lineRule="auto"/>
              <w:jc w:val="right"/>
              <w:rPr>
                <w:rFonts w:cs="Source Sans Pro SemiBold"/>
                <w:b/>
                <w:color w:val="000000"/>
                <w:sz w:val="18"/>
                <w:szCs w:val="18"/>
              </w:rPr>
            </w:pPr>
            <w:r>
              <w:rPr>
                <w:rFonts w:cs="Source Sans Pro SemiBold"/>
                <w:b/>
                <w:color w:val="000000"/>
                <w:sz w:val="18"/>
                <w:szCs w:val="18"/>
              </w:rPr>
              <w:t>(41,240)</w:t>
            </w:r>
          </w:p>
        </w:tc>
        <w:tc>
          <w:tcPr>
            <w:tcW w:w="1701" w:type="dxa"/>
            <w:tcBorders>
              <w:top w:val="single" w:sz="2" w:space="0" w:color="auto"/>
              <w:bottom w:val="single" w:sz="2" w:space="0" w:color="auto"/>
            </w:tcBorders>
          </w:tcPr>
          <w:p w14:paraId="6210D27A" w14:textId="77777777" w:rsidR="00C1193C" w:rsidRPr="00677956" w:rsidRDefault="00C1193C" w:rsidP="00112112">
            <w:pPr>
              <w:autoSpaceDE w:val="0"/>
              <w:autoSpaceDN w:val="0"/>
              <w:adjustRightInd w:val="0"/>
              <w:spacing w:before="40" w:after="40" w:line="240" w:lineRule="auto"/>
              <w:jc w:val="right"/>
              <w:rPr>
                <w:rFonts w:cs="Source Sans Pro SemiBold"/>
                <w:bCs/>
                <w:color w:val="000000"/>
                <w:sz w:val="18"/>
                <w:szCs w:val="18"/>
              </w:rPr>
            </w:pPr>
            <w:r>
              <w:rPr>
                <w:rFonts w:cs="Source Sans Pro SemiBold"/>
                <w:b/>
                <w:color w:val="000000"/>
                <w:sz w:val="18"/>
                <w:szCs w:val="18"/>
              </w:rPr>
              <w:t>(41,240)</w:t>
            </w:r>
          </w:p>
        </w:tc>
        <w:tc>
          <w:tcPr>
            <w:tcW w:w="1701" w:type="dxa"/>
            <w:tcBorders>
              <w:top w:val="single" w:sz="2" w:space="0" w:color="auto"/>
              <w:bottom w:val="single" w:sz="2" w:space="0" w:color="auto"/>
            </w:tcBorders>
          </w:tcPr>
          <w:p w14:paraId="3A678B68" w14:textId="77777777" w:rsidR="00C1193C" w:rsidRPr="00C35D90" w:rsidRDefault="00C1193C" w:rsidP="00112112">
            <w:pPr>
              <w:autoSpaceDE w:val="0"/>
              <w:autoSpaceDN w:val="0"/>
              <w:adjustRightInd w:val="0"/>
              <w:spacing w:before="40" w:after="40" w:line="240" w:lineRule="auto"/>
              <w:jc w:val="right"/>
              <w:rPr>
                <w:rFonts w:cs="Source Sans Pro SemiBold"/>
                <w:b/>
                <w:bCs/>
                <w:color w:val="000000"/>
                <w:sz w:val="18"/>
                <w:szCs w:val="18"/>
              </w:rPr>
            </w:pPr>
            <w:r w:rsidRPr="00C35D90">
              <w:rPr>
                <w:rFonts w:cs="Source Sans Pro Light"/>
                <w:b/>
                <w:bCs/>
                <w:color w:val="000000"/>
                <w:sz w:val="18"/>
                <w:szCs w:val="18"/>
              </w:rPr>
              <w:t>21,238</w:t>
            </w:r>
          </w:p>
        </w:tc>
      </w:tr>
      <w:tr w:rsidR="007A1124" w:rsidRPr="00E73459" w14:paraId="78D560B3" w14:textId="77777777" w:rsidTr="00112112">
        <w:trPr>
          <w:trHeight w:val="118"/>
        </w:trPr>
        <w:tc>
          <w:tcPr>
            <w:tcW w:w="2880" w:type="dxa"/>
            <w:tcBorders>
              <w:top w:val="nil"/>
              <w:bottom w:val="nil"/>
              <w:right w:val="nil"/>
            </w:tcBorders>
          </w:tcPr>
          <w:p w14:paraId="2C2C3A79" w14:textId="77777777" w:rsidR="00C1193C" w:rsidRPr="007C6FC2" w:rsidRDefault="00C1193C" w:rsidP="00112112">
            <w:pPr>
              <w:autoSpaceDE w:val="0"/>
              <w:autoSpaceDN w:val="0"/>
              <w:adjustRightInd w:val="0"/>
              <w:spacing w:before="40" w:after="40" w:line="240" w:lineRule="auto"/>
              <w:rPr>
                <w:rFonts w:cs="Source Sans Pro SemiBold"/>
                <w:b/>
                <w:bCs/>
                <w:color w:val="000000"/>
                <w:sz w:val="18"/>
                <w:szCs w:val="18"/>
              </w:rPr>
            </w:pPr>
          </w:p>
        </w:tc>
        <w:tc>
          <w:tcPr>
            <w:tcW w:w="1197" w:type="dxa"/>
            <w:tcBorders>
              <w:top w:val="nil"/>
              <w:left w:val="nil"/>
              <w:bottom w:val="nil"/>
            </w:tcBorders>
          </w:tcPr>
          <w:p w14:paraId="37CC04F5" w14:textId="77777777" w:rsidR="00C1193C" w:rsidRPr="007C6FC2" w:rsidRDefault="00C1193C" w:rsidP="00112112">
            <w:pPr>
              <w:autoSpaceDE w:val="0"/>
              <w:autoSpaceDN w:val="0"/>
              <w:adjustRightInd w:val="0"/>
              <w:spacing w:before="40" w:after="40" w:line="240" w:lineRule="auto"/>
              <w:rPr>
                <w:rFonts w:cs="Source Sans Pro SemiBold"/>
                <w:b/>
                <w:bCs/>
                <w:color w:val="000000"/>
                <w:sz w:val="18"/>
                <w:szCs w:val="18"/>
              </w:rPr>
            </w:pPr>
          </w:p>
        </w:tc>
        <w:tc>
          <w:tcPr>
            <w:tcW w:w="1701" w:type="dxa"/>
            <w:gridSpan w:val="2"/>
            <w:tcBorders>
              <w:top w:val="single" w:sz="2" w:space="0" w:color="auto"/>
              <w:bottom w:val="nil"/>
            </w:tcBorders>
          </w:tcPr>
          <w:p w14:paraId="28E6EC0B" w14:textId="77777777" w:rsidR="00C1193C" w:rsidRDefault="00C1193C" w:rsidP="00112112">
            <w:pPr>
              <w:autoSpaceDE w:val="0"/>
              <w:autoSpaceDN w:val="0"/>
              <w:adjustRightInd w:val="0"/>
              <w:spacing w:before="40" w:after="40" w:line="240" w:lineRule="auto"/>
              <w:jc w:val="right"/>
              <w:rPr>
                <w:rFonts w:cs="Source Sans Pro SemiBold"/>
                <w:b/>
                <w:color w:val="000000"/>
                <w:sz w:val="18"/>
                <w:szCs w:val="18"/>
              </w:rPr>
            </w:pPr>
          </w:p>
        </w:tc>
        <w:tc>
          <w:tcPr>
            <w:tcW w:w="1701" w:type="dxa"/>
            <w:tcBorders>
              <w:top w:val="single" w:sz="2" w:space="0" w:color="auto"/>
              <w:bottom w:val="nil"/>
            </w:tcBorders>
          </w:tcPr>
          <w:p w14:paraId="3DFA2EF3" w14:textId="77777777" w:rsidR="00C1193C" w:rsidRDefault="00C1193C" w:rsidP="00112112">
            <w:pPr>
              <w:autoSpaceDE w:val="0"/>
              <w:autoSpaceDN w:val="0"/>
              <w:adjustRightInd w:val="0"/>
              <w:spacing w:before="40" w:after="40" w:line="240" w:lineRule="auto"/>
              <w:jc w:val="right"/>
              <w:rPr>
                <w:rFonts w:cs="Source Sans Pro SemiBold"/>
                <w:b/>
                <w:color w:val="000000"/>
                <w:sz w:val="18"/>
                <w:szCs w:val="18"/>
              </w:rPr>
            </w:pPr>
          </w:p>
        </w:tc>
        <w:tc>
          <w:tcPr>
            <w:tcW w:w="1701" w:type="dxa"/>
            <w:tcBorders>
              <w:top w:val="single" w:sz="2" w:space="0" w:color="auto"/>
              <w:bottom w:val="nil"/>
              <w:right w:val="nil"/>
            </w:tcBorders>
          </w:tcPr>
          <w:p w14:paraId="41E7E8A9" w14:textId="77777777" w:rsidR="00C1193C" w:rsidRPr="00A4282D" w:rsidRDefault="00C1193C" w:rsidP="00112112">
            <w:pPr>
              <w:autoSpaceDE w:val="0"/>
              <w:autoSpaceDN w:val="0"/>
              <w:adjustRightInd w:val="0"/>
              <w:spacing w:before="40" w:after="40" w:line="240" w:lineRule="auto"/>
              <w:jc w:val="right"/>
              <w:rPr>
                <w:rFonts w:cs="Source Sans Pro SemiBold"/>
                <w:b/>
                <w:bCs/>
                <w:color w:val="000000"/>
                <w:sz w:val="18"/>
                <w:szCs w:val="18"/>
                <w:highlight w:val="yellow"/>
              </w:rPr>
            </w:pPr>
          </w:p>
        </w:tc>
      </w:tr>
      <w:tr w:rsidR="007A5245" w:rsidRPr="00E73459" w14:paraId="63E290C8" w14:textId="77777777" w:rsidTr="00112112">
        <w:trPr>
          <w:trHeight w:val="118"/>
        </w:trPr>
        <w:tc>
          <w:tcPr>
            <w:tcW w:w="2880" w:type="dxa"/>
            <w:tcBorders>
              <w:top w:val="nil"/>
              <w:left w:val="nil"/>
              <w:bottom w:val="single" w:sz="12" w:space="0" w:color="002060"/>
              <w:right w:val="nil"/>
            </w:tcBorders>
          </w:tcPr>
          <w:p w14:paraId="2CEBB3E8" w14:textId="77777777" w:rsidR="00C1193C" w:rsidRPr="007C6FC2" w:rsidRDefault="00C1193C" w:rsidP="00112112">
            <w:pPr>
              <w:autoSpaceDE w:val="0"/>
              <w:autoSpaceDN w:val="0"/>
              <w:adjustRightInd w:val="0"/>
              <w:spacing w:before="40" w:after="40" w:line="240" w:lineRule="auto"/>
              <w:rPr>
                <w:rFonts w:cs="Source Sans Pro SemiBold"/>
                <w:color w:val="000000"/>
                <w:sz w:val="18"/>
                <w:szCs w:val="18"/>
              </w:rPr>
            </w:pPr>
            <w:r w:rsidRPr="007C6FC2">
              <w:rPr>
                <w:rFonts w:cs="Source Sans Pro SemiBold"/>
                <w:b/>
                <w:bCs/>
                <w:color w:val="000000"/>
                <w:sz w:val="18"/>
                <w:szCs w:val="18"/>
              </w:rPr>
              <w:t xml:space="preserve">Balance </w:t>
            </w:r>
            <w:proofErr w:type="gramStart"/>
            <w:r w:rsidRPr="007C6FC2">
              <w:rPr>
                <w:rFonts w:cs="Source Sans Pro SemiBold"/>
                <w:b/>
                <w:bCs/>
                <w:color w:val="000000"/>
                <w:sz w:val="18"/>
                <w:szCs w:val="18"/>
              </w:rPr>
              <w:t>at</w:t>
            </w:r>
            <w:proofErr w:type="gramEnd"/>
            <w:r w:rsidRPr="007C6FC2">
              <w:rPr>
                <w:rFonts w:cs="Source Sans Pro SemiBold"/>
                <w:b/>
                <w:bCs/>
                <w:color w:val="000000"/>
                <w:sz w:val="18"/>
                <w:szCs w:val="18"/>
              </w:rPr>
              <w:t xml:space="preserve"> </w:t>
            </w:r>
            <w:r>
              <w:rPr>
                <w:rFonts w:cs="Source Sans Pro SemiBold"/>
                <w:b/>
                <w:bCs/>
                <w:color w:val="000000"/>
                <w:sz w:val="18"/>
                <w:szCs w:val="18"/>
              </w:rPr>
              <w:t>30 June 2022</w:t>
            </w:r>
            <w:r w:rsidRPr="007C6FC2">
              <w:rPr>
                <w:rFonts w:cs="Source Sans Pro SemiBold"/>
                <w:b/>
                <w:bCs/>
                <w:color w:val="000000"/>
                <w:sz w:val="18"/>
                <w:szCs w:val="18"/>
              </w:rPr>
              <w:t xml:space="preserve"> </w:t>
            </w:r>
          </w:p>
        </w:tc>
        <w:tc>
          <w:tcPr>
            <w:tcW w:w="1197" w:type="dxa"/>
            <w:tcBorders>
              <w:top w:val="nil"/>
              <w:left w:val="nil"/>
              <w:bottom w:val="single" w:sz="12" w:space="0" w:color="002060"/>
            </w:tcBorders>
          </w:tcPr>
          <w:p w14:paraId="69618EF0" w14:textId="77777777" w:rsidR="00C1193C" w:rsidRPr="007C6FC2" w:rsidRDefault="00C1193C" w:rsidP="00112112">
            <w:pPr>
              <w:autoSpaceDE w:val="0"/>
              <w:autoSpaceDN w:val="0"/>
              <w:adjustRightInd w:val="0"/>
              <w:spacing w:before="40" w:after="40" w:line="240" w:lineRule="auto"/>
              <w:rPr>
                <w:rFonts w:cs="Source Sans Pro SemiBold"/>
                <w:color w:val="000000"/>
                <w:sz w:val="18"/>
                <w:szCs w:val="18"/>
              </w:rPr>
            </w:pPr>
          </w:p>
        </w:tc>
        <w:tc>
          <w:tcPr>
            <w:tcW w:w="1701" w:type="dxa"/>
            <w:gridSpan w:val="2"/>
            <w:tcBorders>
              <w:top w:val="single" w:sz="2" w:space="0" w:color="auto"/>
              <w:bottom w:val="single" w:sz="12" w:space="0" w:color="002060"/>
            </w:tcBorders>
          </w:tcPr>
          <w:p w14:paraId="5EB58E36" w14:textId="77777777" w:rsidR="00C1193C" w:rsidRPr="00C35D90" w:rsidRDefault="00C1193C" w:rsidP="00112112">
            <w:pPr>
              <w:autoSpaceDE w:val="0"/>
              <w:autoSpaceDN w:val="0"/>
              <w:adjustRightInd w:val="0"/>
              <w:spacing w:before="40" w:after="40" w:line="240" w:lineRule="auto"/>
              <w:jc w:val="right"/>
              <w:rPr>
                <w:rFonts w:cs="Source Sans Pro SemiBold"/>
                <w:b/>
                <w:color w:val="000000"/>
                <w:sz w:val="18"/>
                <w:szCs w:val="18"/>
              </w:rPr>
            </w:pPr>
            <w:r w:rsidRPr="00C35D90">
              <w:rPr>
                <w:rFonts w:cs="Source Sans Pro SemiBold"/>
                <w:b/>
                <w:color w:val="000000"/>
                <w:sz w:val="18"/>
                <w:szCs w:val="18"/>
              </w:rPr>
              <w:t>68,88</w:t>
            </w:r>
            <w:r>
              <w:rPr>
                <w:rFonts w:cs="Source Sans Pro SemiBold"/>
                <w:b/>
                <w:color w:val="000000"/>
                <w:sz w:val="18"/>
                <w:szCs w:val="18"/>
              </w:rPr>
              <w:t>8</w:t>
            </w:r>
          </w:p>
        </w:tc>
        <w:tc>
          <w:tcPr>
            <w:tcW w:w="1701" w:type="dxa"/>
            <w:tcBorders>
              <w:top w:val="single" w:sz="2" w:space="0" w:color="auto"/>
              <w:bottom w:val="single" w:sz="12" w:space="0" w:color="002060"/>
            </w:tcBorders>
          </w:tcPr>
          <w:p w14:paraId="761DA593" w14:textId="77777777" w:rsidR="00C1193C" w:rsidRPr="00C35D90" w:rsidRDefault="00C1193C" w:rsidP="00112112">
            <w:pPr>
              <w:autoSpaceDE w:val="0"/>
              <w:autoSpaceDN w:val="0"/>
              <w:adjustRightInd w:val="0"/>
              <w:spacing w:before="40" w:after="40" w:line="240" w:lineRule="auto"/>
              <w:jc w:val="right"/>
              <w:rPr>
                <w:rFonts w:cs="Source Sans Pro SemiBold"/>
                <w:b/>
                <w:color w:val="000000"/>
                <w:sz w:val="18"/>
                <w:szCs w:val="18"/>
              </w:rPr>
            </w:pPr>
            <w:r w:rsidRPr="00C35D90">
              <w:rPr>
                <w:rFonts w:cs="Source Sans Pro SemiBold"/>
                <w:b/>
                <w:color w:val="000000"/>
                <w:sz w:val="18"/>
                <w:szCs w:val="18"/>
              </w:rPr>
              <w:t>68,88</w:t>
            </w:r>
            <w:r>
              <w:rPr>
                <w:rFonts w:cs="Source Sans Pro SemiBold"/>
                <w:b/>
                <w:color w:val="000000"/>
                <w:sz w:val="18"/>
                <w:szCs w:val="18"/>
              </w:rPr>
              <w:t>8</w:t>
            </w:r>
          </w:p>
        </w:tc>
        <w:tc>
          <w:tcPr>
            <w:tcW w:w="1701" w:type="dxa"/>
            <w:tcBorders>
              <w:top w:val="single" w:sz="2" w:space="0" w:color="auto"/>
              <w:bottom w:val="single" w:sz="12" w:space="0" w:color="002060"/>
              <w:right w:val="nil"/>
            </w:tcBorders>
          </w:tcPr>
          <w:p w14:paraId="6A65F12F" w14:textId="77777777" w:rsidR="00C1193C" w:rsidRPr="00C35D90" w:rsidRDefault="00C1193C" w:rsidP="00112112">
            <w:pPr>
              <w:autoSpaceDE w:val="0"/>
              <w:autoSpaceDN w:val="0"/>
              <w:adjustRightInd w:val="0"/>
              <w:spacing w:before="40" w:after="40" w:line="240" w:lineRule="auto"/>
              <w:jc w:val="right"/>
              <w:rPr>
                <w:rFonts w:cs="Source Sans Pro SemiBold"/>
                <w:b/>
                <w:color w:val="000000"/>
                <w:sz w:val="18"/>
                <w:szCs w:val="18"/>
                <w:highlight w:val="yellow"/>
              </w:rPr>
            </w:pPr>
            <w:r w:rsidRPr="00C35D90">
              <w:rPr>
                <w:rFonts w:cs="Source Sans Pro SemiBold"/>
                <w:b/>
                <w:color w:val="000000"/>
                <w:sz w:val="18"/>
                <w:szCs w:val="18"/>
              </w:rPr>
              <w:t xml:space="preserve">134,205 </w:t>
            </w:r>
          </w:p>
        </w:tc>
      </w:tr>
    </w:tbl>
    <w:p w14:paraId="05D93A67" w14:textId="77777777" w:rsidR="00C1193C" w:rsidRDefault="00C1193C" w:rsidP="00C1193C"/>
    <w:p w14:paraId="79A22A8D" w14:textId="77777777" w:rsidR="00C1193C" w:rsidRPr="007C6FC2" w:rsidRDefault="00C1193C" w:rsidP="00C1193C">
      <w:pPr>
        <w:pStyle w:val="Pa4"/>
        <w:spacing w:after="100" w:line="240" w:lineRule="auto"/>
        <w:rPr>
          <w:rFonts w:asciiTheme="minorHAnsi" w:hAnsiTheme="minorHAnsi" w:cs="Montserrat Semi Bold"/>
          <w:b/>
          <w:bCs/>
          <w:color w:val="000000"/>
          <w:sz w:val="30"/>
          <w:szCs w:val="30"/>
        </w:rPr>
      </w:pPr>
    </w:p>
    <w:tbl>
      <w:tblPr>
        <w:tblW w:w="7513" w:type="dxa"/>
        <w:tblBorders>
          <w:top w:val="nil"/>
          <w:left w:val="nil"/>
          <w:bottom w:val="nil"/>
          <w:right w:val="nil"/>
        </w:tblBorders>
        <w:tblLayout w:type="fixed"/>
        <w:tblLook w:val="0000" w:firstRow="0" w:lastRow="0" w:firstColumn="0" w:lastColumn="0" w:noHBand="0" w:noVBand="0"/>
      </w:tblPr>
      <w:tblGrid>
        <w:gridCol w:w="4111"/>
        <w:gridCol w:w="1701"/>
        <w:gridCol w:w="1701"/>
      </w:tblGrid>
      <w:tr w:rsidR="00C1193C" w:rsidRPr="007C6FC2" w14:paraId="7D46F016" w14:textId="77777777" w:rsidTr="00112112">
        <w:trPr>
          <w:trHeight w:val="518"/>
        </w:trPr>
        <w:tc>
          <w:tcPr>
            <w:tcW w:w="5812" w:type="dxa"/>
            <w:gridSpan w:val="2"/>
            <w:tcBorders>
              <w:top w:val="single" w:sz="12" w:space="0" w:color="002060"/>
              <w:bottom w:val="single" w:sz="12" w:space="0" w:color="002060"/>
            </w:tcBorders>
          </w:tcPr>
          <w:p w14:paraId="5D4758B5" w14:textId="77777777" w:rsidR="00C1193C" w:rsidRPr="007C6FC2" w:rsidRDefault="00C1193C" w:rsidP="00112112">
            <w:pPr>
              <w:autoSpaceDE w:val="0"/>
              <w:autoSpaceDN w:val="0"/>
              <w:adjustRightInd w:val="0"/>
              <w:spacing w:before="40" w:after="40" w:line="240" w:lineRule="auto"/>
              <w:jc w:val="right"/>
              <w:rPr>
                <w:rFonts w:cs="Source Sans Pro SemiBold"/>
                <w:color w:val="000000"/>
                <w:sz w:val="18"/>
                <w:szCs w:val="18"/>
              </w:rPr>
            </w:pPr>
            <w:r w:rsidRPr="007C6FC2">
              <w:rPr>
                <w:rFonts w:cs="Source Sans Pro SemiBold"/>
                <w:b/>
                <w:bCs/>
                <w:color w:val="000000"/>
                <w:sz w:val="18"/>
                <w:szCs w:val="18"/>
              </w:rPr>
              <w:t>Accumulated</w:t>
            </w:r>
            <w:r w:rsidRPr="00E73459">
              <w:rPr>
                <w:rFonts w:cs="Source Sans Pro SemiBold"/>
                <w:b/>
                <w:bCs/>
                <w:color w:val="000000"/>
                <w:sz w:val="18"/>
                <w:szCs w:val="18"/>
              </w:rPr>
              <w:br/>
            </w:r>
            <w:r w:rsidRPr="007C6FC2">
              <w:rPr>
                <w:rFonts w:cs="Source Sans Pro SemiBold"/>
                <w:b/>
                <w:bCs/>
                <w:color w:val="000000"/>
                <w:sz w:val="18"/>
                <w:szCs w:val="18"/>
              </w:rPr>
              <w:t>Funds</w:t>
            </w:r>
            <w:r w:rsidRPr="00E73459">
              <w:rPr>
                <w:rFonts w:cs="Source Sans Pro SemiBold"/>
                <w:b/>
                <w:bCs/>
                <w:color w:val="000000"/>
                <w:sz w:val="18"/>
                <w:szCs w:val="18"/>
              </w:rPr>
              <w:br/>
            </w:r>
            <w:r w:rsidRPr="007C6FC2">
              <w:rPr>
                <w:rFonts w:cs="Source Sans Pro SemiBold"/>
                <w:b/>
                <w:bCs/>
                <w:color w:val="000000"/>
                <w:sz w:val="18"/>
                <w:szCs w:val="18"/>
              </w:rPr>
              <w:t>Actual</w:t>
            </w:r>
            <w:r w:rsidRPr="00E73459">
              <w:rPr>
                <w:rFonts w:cs="Source Sans Pro SemiBold"/>
                <w:b/>
                <w:bCs/>
                <w:color w:val="000000"/>
                <w:sz w:val="18"/>
                <w:szCs w:val="18"/>
              </w:rPr>
              <w:br/>
            </w:r>
            <w:r>
              <w:rPr>
                <w:rFonts w:cs="Source Sans Pro SemiBold"/>
                <w:b/>
                <w:bCs/>
                <w:color w:val="000000"/>
                <w:sz w:val="18"/>
                <w:szCs w:val="18"/>
              </w:rPr>
              <w:t>2021</w:t>
            </w:r>
            <w:r w:rsidRPr="00E73459">
              <w:rPr>
                <w:rFonts w:cs="Source Sans Pro SemiBold"/>
                <w:b/>
                <w:bCs/>
                <w:color w:val="000000"/>
                <w:sz w:val="18"/>
                <w:szCs w:val="18"/>
              </w:rPr>
              <w:br/>
            </w:r>
            <w:r w:rsidRPr="007C6FC2">
              <w:rPr>
                <w:rFonts w:cs="Source Sans Pro SemiBold"/>
                <w:b/>
                <w:bCs/>
                <w:color w:val="000000"/>
                <w:sz w:val="18"/>
                <w:szCs w:val="18"/>
              </w:rPr>
              <w:t>$’000</w:t>
            </w:r>
          </w:p>
        </w:tc>
        <w:tc>
          <w:tcPr>
            <w:tcW w:w="1701" w:type="dxa"/>
            <w:tcBorders>
              <w:top w:val="single" w:sz="12" w:space="0" w:color="002060"/>
              <w:bottom w:val="single" w:sz="12" w:space="0" w:color="002060"/>
            </w:tcBorders>
          </w:tcPr>
          <w:p w14:paraId="152310C4" w14:textId="77777777" w:rsidR="00C1193C" w:rsidRPr="007C6FC2" w:rsidRDefault="00C1193C" w:rsidP="00112112">
            <w:pPr>
              <w:autoSpaceDE w:val="0"/>
              <w:autoSpaceDN w:val="0"/>
              <w:adjustRightInd w:val="0"/>
              <w:spacing w:before="40" w:after="40" w:line="240" w:lineRule="auto"/>
              <w:jc w:val="right"/>
              <w:rPr>
                <w:rFonts w:cs="Source Sans Pro SemiBold"/>
                <w:color w:val="000000"/>
                <w:sz w:val="18"/>
                <w:szCs w:val="18"/>
              </w:rPr>
            </w:pPr>
            <w:r w:rsidRPr="007C6FC2">
              <w:rPr>
                <w:rFonts w:cs="Source Sans Pro SemiBold"/>
                <w:b/>
                <w:bCs/>
                <w:color w:val="000000"/>
                <w:sz w:val="18"/>
                <w:szCs w:val="18"/>
              </w:rPr>
              <w:t>Total</w:t>
            </w:r>
            <w:r w:rsidRPr="00E73459">
              <w:rPr>
                <w:rFonts w:cs="Source Sans Pro SemiBold"/>
                <w:b/>
                <w:bCs/>
                <w:color w:val="000000"/>
                <w:sz w:val="18"/>
                <w:szCs w:val="18"/>
              </w:rPr>
              <w:br/>
            </w:r>
            <w:r w:rsidRPr="007C6FC2">
              <w:rPr>
                <w:rFonts w:cs="Source Sans Pro SemiBold"/>
                <w:b/>
                <w:bCs/>
                <w:color w:val="000000"/>
                <w:sz w:val="18"/>
                <w:szCs w:val="18"/>
              </w:rPr>
              <w:t>Equity</w:t>
            </w:r>
            <w:r w:rsidRPr="00E73459">
              <w:rPr>
                <w:rFonts w:cs="Source Sans Pro SemiBold"/>
                <w:b/>
                <w:bCs/>
                <w:color w:val="000000"/>
                <w:sz w:val="18"/>
                <w:szCs w:val="18"/>
              </w:rPr>
              <w:br/>
            </w:r>
            <w:r w:rsidRPr="007C6FC2">
              <w:rPr>
                <w:rFonts w:cs="Source Sans Pro SemiBold"/>
                <w:b/>
                <w:bCs/>
                <w:color w:val="000000"/>
                <w:sz w:val="18"/>
                <w:szCs w:val="18"/>
              </w:rPr>
              <w:t>Actual</w:t>
            </w:r>
            <w:r w:rsidRPr="00E73459">
              <w:rPr>
                <w:rFonts w:cs="Source Sans Pro SemiBold"/>
                <w:b/>
                <w:bCs/>
                <w:color w:val="000000"/>
                <w:sz w:val="18"/>
                <w:szCs w:val="18"/>
              </w:rPr>
              <w:br/>
            </w:r>
            <w:r>
              <w:rPr>
                <w:rFonts w:cs="Source Sans Pro SemiBold"/>
                <w:b/>
                <w:bCs/>
                <w:color w:val="000000"/>
                <w:sz w:val="18"/>
                <w:szCs w:val="18"/>
              </w:rPr>
              <w:t>2021</w:t>
            </w:r>
            <w:r w:rsidRPr="00E73459">
              <w:rPr>
                <w:rFonts w:cs="Source Sans Pro SemiBold"/>
                <w:b/>
                <w:bCs/>
                <w:color w:val="000000"/>
                <w:sz w:val="18"/>
                <w:szCs w:val="18"/>
              </w:rPr>
              <w:br/>
            </w:r>
            <w:r w:rsidRPr="007C6FC2">
              <w:rPr>
                <w:rFonts w:cs="Source Sans Pro SemiBold"/>
                <w:b/>
                <w:bCs/>
                <w:color w:val="000000"/>
                <w:sz w:val="18"/>
                <w:szCs w:val="18"/>
              </w:rPr>
              <w:t xml:space="preserve">$’000 </w:t>
            </w:r>
          </w:p>
        </w:tc>
      </w:tr>
      <w:tr w:rsidR="00C1193C" w:rsidRPr="00E73459" w14:paraId="75708D29" w14:textId="77777777" w:rsidTr="00112112">
        <w:trPr>
          <w:trHeight w:val="225"/>
        </w:trPr>
        <w:tc>
          <w:tcPr>
            <w:tcW w:w="5812" w:type="dxa"/>
            <w:gridSpan w:val="2"/>
            <w:tcBorders>
              <w:top w:val="single" w:sz="12" w:space="0" w:color="002060"/>
            </w:tcBorders>
          </w:tcPr>
          <w:p w14:paraId="257587BC" w14:textId="77777777" w:rsidR="00C1193C" w:rsidRPr="00E73459" w:rsidRDefault="00C1193C" w:rsidP="00112112">
            <w:pPr>
              <w:autoSpaceDE w:val="0"/>
              <w:autoSpaceDN w:val="0"/>
              <w:adjustRightInd w:val="0"/>
              <w:spacing w:before="40" w:after="40" w:line="240" w:lineRule="auto"/>
              <w:jc w:val="right"/>
              <w:rPr>
                <w:rFonts w:cs="Source Sans Pro SemiBold"/>
                <w:b/>
                <w:bCs/>
                <w:color w:val="000000"/>
                <w:sz w:val="18"/>
                <w:szCs w:val="18"/>
              </w:rPr>
            </w:pPr>
          </w:p>
        </w:tc>
        <w:tc>
          <w:tcPr>
            <w:tcW w:w="1701" w:type="dxa"/>
            <w:tcBorders>
              <w:top w:val="single" w:sz="12" w:space="0" w:color="002060"/>
            </w:tcBorders>
          </w:tcPr>
          <w:p w14:paraId="28E507FF" w14:textId="77777777" w:rsidR="00C1193C" w:rsidRPr="00E73459" w:rsidRDefault="00C1193C" w:rsidP="00112112">
            <w:pPr>
              <w:autoSpaceDE w:val="0"/>
              <w:autoSpaceDN w:val="0"/>
              <w:adjustRightInd w:val="0"/>
              <w:spacing w:before="40" w:after="40" w:line="240" w:lineRule="auto"/>
              <w:jc w:val="right"/>
              <w:rPr>
                <w:rFonts w:cs="Source Sans Pro SemiBold"/>
                <w:b/>
                <w:bCs/>
                <w:color w:val="000000"/>
                <w:sz w:val="18"/>
                <w:szCs w:val="18"/>
              </w:rPr>
            </w:pPr>
          </w:p>
        </w:tc>
      </w:tr>
      <w:tr w:rsidR="00C1193C" w:rsidRPr="007C6FC2" w14:paraId="6859ED95" w14:textId="77777777" w:rsidTr="00112112">
        <w:trPr>
          <w:trHeight w:val="118"/>
        </w:trPr>
        <w:tc>
          <w:tcPr>
            <w:tcW w:w="4111" w:type="dxa"/>
          </w:tcPr>
          <w:p w14:paraId="79E461B1" w14:textId="77777777" w:rsidR="00C1193C" w:rsidRPr="007C6FC2" w:rsidRDefault="00C1193C" w:rsidP="00112112">
            <w:pPr>
              <w:autoSpaceDE w:val="0"/>
              <w:autoSpaceDN w:val="0"/>
              <w:adjustRightInd w:val="0"/>
              <w:spacing w:before="40" w:after="40" w:line="240" w:lineRule="auto"/>
              <w:rPr>
                <w:rFonts w:cs="Source Sans Pro SemiBold"/>
                <w:color w:val="000000"/>
                <w:sz w:val="18"/>
                <w:szCs w:val="18"/>
              </w:rPr>
            </w:pPr>
            <w:r w:rsidRPr="007C6FC2">
              <w:rPr>
                <w:rFonts w:cs="Source Sans Pro SemiBold"/>
                <w:b/>
                <w:bCs/>
                <w:color w:val="000000"/>
                <w:sz w:val="18"/>
                <w:szCs w:val="18"/>
              </w:rPr>
              <w:t xml:space="preserve">Balance </w:t>
            </w:r>
            <w:proofErr w:type="gramStart"/>
            <w:r w:rsidRPr="007C6FC2">
              <w:rPr>
                <w:rFonts w:cs="Source Sans Pro SemiBold"/>
                <w:b/>
                <w:bCs/>
                <w:color w:val="000000"/>
                <w:sz w:val="18"/>
                <w:szCs w:val="18"/>
              </w:rPr>
              <w:t>at</w:t>
            </w:r>
            <w:proofErr w:type="gramEnd"/>
            <w:r w:rsidRPr="007C6FC2">
              <w:rPr>
                <w:rFonts w:cs="Source Sans Pro SemiBold"/>
                <w:b/>
                <w:bCs/>
                <w:color w:val="000000"/>
                <w:sz w:val="18"/>
                <w:szCs w:val="18"/>
              </w:rPr>
              <w:t xml:space="preserve"> 1 July </w:t>
            </w:r>
            <w:r>
              <w:rPr>
                <w:rFonts w:cs="Source Sans Pro SemiBold"/>
                <w:b/>
                <w:bCs/>
                <w:color w:val="000000"/>
                <w:sz w:val="18"/>
                <w:szCs w:val="18"/>
              </w:rPr>
              <w:t>2020</w:t>
            </w:r>
            <w:r w:rsidRPr="007C6FC2">
              <w:rPr>
                <w:rFonts w:cs="Source Sans Pro SemiBold"/>
                <w:b/>
                <w:bCs/>
                <w:color w:val="000000"/>
                <w:sz w:val="18"/>
                <w:szCs w:val="18"/>
              </w:rPr>
              <w:t xml:space="preserve"> </w:t>
            </w:r>
          </w:p>
        </w:tc>
        <w:tc>
          <w:tcPr>
            <w:tcW w:w="1701" w:type="dxa"/>
          </w:tcPr>
          <w:p w14:paraId="4984B09F" w14:textId="77777777" w:rsidR="00C1193C" w:rsidRPr="00383783" w:rsidRDefault="00C1193C" w:rsidP="00112112">
            <w:pPr>
              <w:autoSpaceDE w:val="0"/>
              <w:autoSpaceDN w:val="0"/>
              <w:adjustRightInd w:val="0"/>
              <w:spacing w:before="40" w:after="40" w:line="240" w:lineRule="auto"/>
              <w:jc w:val="right"/>
              <w:rPr>
                <w:rFonts w:cs="Source Sans Pro SemiBold"/>
                <w:bCs/>
                <w:color w:val="000000"/>
                <w:sz w:val="18"/>
                <w:szCs w:val="18"/>
              </w:rPr>
            </w:pPr>
            <w:r w:rsidRPr="00383783">
              <w:rPr>
                <w:rFonts w:cs="Source Sans Pro SemiBold"/>
                <w:bCs/>
                <w:color w:val="000000"/>
                <w:sz w:val="18"/>
                <w:szCs w:val="18"/>
              </w:rPr>
              <w:t>69,552</w:t>
            </w:r>
          </w:p>
        </w:tc>
        <w:tc>
          <w:tcPr>
            <w:tcW w:w="1701" w:type="dxa"/>
          </w:tcPr>
          <w:p w14:paraId="02789E34" w14:textId="77777777" w:rsidR="00C1193C" w:rsidRPr="00677956" w:rsidRDefault="00C1193C" w:rsidP="00112112">
            <w:pPr>
              <w:autoSpaceDE w:val="0"/>
              <w:autoSpaceDN w:val="0"/>
              <w:adjustRightInd w:val="0"/>
              <w:spacing w:before="40" w:after="40" w:line="240" w:lineRule="auto"/>
              <w:jc w:val="right"/>
              <w:rPr>
                <w:rFonts w:cs="Source Sans Pro SemiBold"/>
                <w:bCs/>
                <w:color w:val="000000"/>
                <w:sz w:val="18"/>
                <w:szCs w:val="18"/>
              </w:rPr>
            </w:pPr>
            <w:r w:rsidRPr="00677956">
              <w:rPr>
                <w:rFonts w:cs="Source Sans Pro SemiBold"/>
                <w:bCs/>
                <w:color w:val="000000"/>
                <w:sz w:val="18"/>
                <w:szCs w:val="18"/>
              </w:rPr>
              <w:t>69,552</w:t>
            </w:r>
          </w:p>
        </w:tc>
      </w:tr>
      <w:tr w:rsidR="00C1193C" w:rsidRPr="007C6FC2" w14:paraId="55F9383B" w14:textId="77777777" w:rsidTr="00112112">
        <w:trPr>
          <w:trHeight w:val="118"/>
        </w:trPr>
        <w:tc>
          <w:tcPr>
            <w:tcW w:w="7513" w:type="dxa"/>
            <w:gridSpan w:val="3"/>
          </w:tcPr>
          <w:p w14:paraId="5CFC4BEA" w14:textId="77777777" w:rsidR="00C1193C" w:rsidRPr="007C6FC2" w:rsidRDefault="00C1193C" w:rsidP="00112112">
            <w:pPr>
              <w:autoSpaceDE w:val="0"/>
              <w:autoSpaceDN w:val="0"/>
              <w:adjustRightInd w:val="0"/>
              <w:spacing w:before="40" w:after="40" w:line="240" w:lineRule="auto"/>
              <w:rPr>
                <w:rFonts w:cs="Source Sans Pro SemiBold"/>
                <w:color w:val="000000"/>
                <w:sz w:val="18"/>
                <w:szCs w:val="18"/>
              </w:rPr>
            </w:pPr>
            <w:r w:rsidRPr="007C6FC2">
              <w:rPr>
                <w:rFonts w:cs="Source Sans Pro SemiBold"/>
                <w:b/>
                <w:bCs/>
                <w:color w:val="000000"/>
                <w:sz w:val="18"/>
                <w:szCs w:val="18"/>
              </w:rPr>
              <w:t>Comprehensive Income</w:t>
            </w:r>
          </w:p>
        </w:tc>
      </w:tr>
      <w:tr w:rsidR="00C1193C" w:rsidRPr="007C6FC2" w14:paraId="08D74EB5" w14:textId="77777777" w:rsidTr="00112112">
        <w:trPr>
          <w:trHeight w:val="110"/>
        </w:trPr>
        <w:tc>
          <w:tcPr>
            <w:tcW w:w="4111" w:type="dxa"/>
          </w:tcPr>
          <w:p w14:paraId="54EF22AC" w14:textId="77777777" w:rsidR="00C1193C" w:rsidRPr="007C6FC2" w:rsidRDefault="00C1193C" w:rsidP="00112112">
            <w:pPr>
              <w:autoSpaceDE w:val="0"/>
              <w:autoSpaceDN w:val="0"/>
              <w:adjustRightInd w:val="0"/>
              <w:spacing w:before="40" w:after="40" w:line="240" w:lineRule="auto"/>
              <w:rPr>
                <w:rFonts w:cs="Source Sans Pro Light"/>
                <w:color w:val="000000"/>
                <w:sz w:val="18"/>
                <w:szCs w:val="18"/>
              </w:rPr>
            </w:pPr>
            <w:r>
              <w:rPr>
                <w:rFonts w:cs="Source Sans Pro Light"/>
                <w:color w:val="000000"/>
                <w:sz w:val="18"/>
                <w:szCs w:val="18"/>
              </w:rPr>
              <w:t>Operating Result</w:t>
            </w:r>
          </w:p>
        </w:tc>
        <w:tc>
          <w:tcPr>
            <w:tcW w:w="1701" w:type="dxa"/>
            <w:tcBorders>
              <w:bottom w:val="single" w:sz="2" w:space="0" w:color="auto"/>
            </w:tcBorders>
          </w:tcPr>
          <w:p w14:paraId="75120842" w14:textId="77777777" w:rsidR="00C1193C" w:rsidRPr="00383783" w:rsidRDefault="00C1193C" w:rsidP="00112112">
            <w:pPr>
              <w:autoSpaceDE w:val="0"/>
              <w:autoSpaceDN w:val="0"/>
              <w:adjustRightInd w:val="0"/>
              <w:spacing w:before="40" w:after="40" w:line="240" w:lineRule="auto"/>
              <w:jc w:val="right"/>
              <w:rPr>
                <w:rFonts w:cs="Source Sans Pro Light"/>
                <w:color w:val="000000"/>
                <w:sz w:val="18"/>
                <w:szCs w:val="18"/>
              </w:rPr>
            </w:pPr>
            <w:r w:rsidRPr="00383783">
              <w:rPr>
                <w:rFonts w:cs="Source Sans Pro Light"/>
                <w:color w:val="000000"/>
                <w:sz w:val="18"/>
                <w:szCs w:val="18"/>
              </w:rPr>
              <w:t>43,415</w:t>
            </w:r>
          </w:p>
        </w:tc>
        <w:tc>
          <w:tcPr>
            <w:tcW w:w="1701" w:type="dxa"/>
            <w:tcBorders>
              <w:bottom w:val="single" w:sz="2" w:space="0" w:color="auto"/>
            </w:tcBorders>
          </w:tcPr>
          <w:p w14:paraId="4FD3BBC5" w14:textId="77777777" w:rsidR="00C1193C" w:rsidRPr="007C6FC2" w:rsidRDefault="00C1193C" w:rsidP="00112112">
            <w:pPr>
              <w:autoSpaceDE w:val="0"/>
              <w:autoSpaceDN w:val="0"/>
              <w:adjustRightInd w:val="0"/>
              <w:spacing w:before="40" w:after="40" w:line="240" w:lineRule="auto"/>
              <w:jc w:val="right"/>
              <w:rPr>
                <w:rFonts w:cs="Source Sans Pro Light"/>
                <w:color w:val="000000"/>
                <w:sz w:val="18"/>
                <w:szCs w:val="18"/>
              </w:rPr>
            </w:pPr>
            <w:r>
              <w:rPr>
                <w:rFonts w:cs="Source Sans Pro Light"/>
                <w:color w:val="000000"/>
                <w:sz w:val="18"/>
                <w:szCs w:val="18"/>
              </w:rPr>
              <w:t>43,415</w:t>
            </w:r>
          </w:p>
        </w:tc>
      </w:tr>
      <w:tr w:rsidR="00C1193C" w:rsidRPr="007C6FC2" w14:paraId="542A8714" w14:textId="77777777" w:rsidTr="00112112">
        <w:trPr>
          <w:trHeight w:val="118"/>
        </w:trPr>
        <w:tc>
          <w:tcPr>
            <w:tcW w:w="4111" w:type="dxa"/>
          </w:tcPr>
          <w:p w14:paraId="46F33CF0" w14:textId="77777777" w:rsidR="00C1193C" w:rsidRPr="007C6FC2" w:rsidRDefault="00C1193C" w:rsidP="00112112">
            <w:pPr>
              <w:autoSpaceDE w:val="0"/>
              <w:autoSpaceDN w:val="0"/>
              <w:adjustRightInd w:val="0"/>
              <w:spacing w:before="40" w:after="40" w:line="240" w:lineRule="auto"/>
              <w:rPr>
                <w:rFonts w:cs="Source Sans Pro SemiBold"/>
                <w:color w:val="000000"/>
                <w:sz w:val="18"/>
                <w:szCs w:val="18"/>
              </w:rPr>
            </w:pPr>
            <w:r w:rsidRPr="007C6FC2">
              <w:rPr>
                <w:rFonts w:cs="Source Sans Pro SemiBold"/>
                <w:b/>
                <w:bCs/>
                <w:color w:val="000000"/>
                <w:sz w:val="18"/>
                <w:szCs w:val="18"/>
              </w:rPr>
              <w:t xml:space="preserve">Total Comprehensive Income </w:t>
            </w:r>
          </w:p>
        </w:tc>
        <w:tc>
          <w:tcPr>
            <w:tcW w:w="1701" w:type="dxa"/>
            <w:tcBorders>
              <w:top w:val="single" w:sz="2" w:space="0" w:color="auto"/>
              <w:bottom w:val="single" w:sz="2" w:space="0" w:color="auto"/>
            </w:tcBorders>
          </w:tcPr>
          <w:p w14:paraId="7C758C17" w14:textId="77777777" w:rsidR="00C1193C" w:rsidRPr="00E72ABB" w:rsidRDefault="00C1193C" w:rsidP="00112112">
            <w:pPr>
              <w:autoSpaceDE w:val="0"/>
              <w:autoSpaceDN w:val="0"/>
              <w:adjustRightInd w:val="0"/>
              <w:spacing w:before="40" w:after="40" w:line="240" w:lineRule="auto"/>
              <w:jc w:val="right"/>
              <w:rPr>
                <w:rFonts w:cs="Source Sans Pro SemiBold"/>
                <w:b/>
                <w:color w:val="000000"/>
                <w:sz w:val="18"/>
                <w:szCs w:val="18"/>
              </w:rPr>
            </w:pPr>
            <w:r>
              <w:rPr>
                <w:rFonts w:cs="Source Sans Pro SemiBold"/>
                <w:b/>
                <w:color w:val="000000"/>
                <w:sz w:val="18"/>
                <w:szCs w:val="18"/>
              </w:rPr>
              <w:t>43,415</w:t>
            </w:r>
          </w:p>
        </w:tc>
        <w:tc>
          <w:tcPr>
            <w:tcW w:w="1701" w:type="dxa"/>
            <w:tcBorders>
              <w:top w:val="single" w:sz="2" w:space="0" w:color="auto"/>
              <w:bottom w:val="single" w:sz="2" w:space="0" w:color="auto"/>
            </w:tcBorders>
          </w:tcPr>
          <w:p w14:paraId="448C4471" w14:textId="77777777" w:rsidR="00C1193C" w:rsidRPr="00383783" w:rsidRDefault="00C1193C" w:rsidP="00112112">
            <w:pPr>
              <w:autoSpaceDE w:val="0"/>
              <w:autoSpaceDN w:val="0"/>
              <w:adjustRightInd w:val="0"/>
              <w:spacing w:before="40" w:after="40" w:line="240" w:lineRule="auto"/>
              <w:jc w:val="right"/>
              <w:rPr>
                <w:rFonts w:cs="Source Sans Pro SemiBold"/>
                <w:b/>
                <w:color w:val="000000"/>
                <w:sz w:val="18"/>
                <w:szCs w:val="18"/>
              </w:rPr>
            </w:pPr>
            <w:r w:rsidRPr="00383783">
              <w:rPr>
                <w:rFonts w:cs="Source Sans Pro SemiBold"/>
                <w:b/>
                <w:color w:val="000000"/>
                <w:sz w:val="18"/>
                <w:szCs w:val="18"/>
              </w:rPr>
              <w:t>43,415</w:t>
            </w:r>
          </w:p>
        </w:tc>
      </w:tr>
      <w:tr w:rsidR="00C1193C" w:rsidRPr="00E73459" w14:paraId="63394AE4" w14:textId="77777777" w:rsidTr="00112112">
        <w:trPr>
          <w:trHeight w:val="283"/>
        </w:trPr>
        <w:tc>
          <w:tcPr>
            <w:tcW w:w="4111" w:type="dxa"/>
            <w:tcBorders>
              <w:top w:val="nil"/>
              <w:bottom w:val="nil"/>
            </w:tcBorders>
          </w:tcPr>
          <w:p w14:paraId="7E8CF6E8" w14:textId="77777777" w:rsidR="00C1193C" w:rsidRPr="007C6FC2" w:rsidRDefault="00C1193C" w:rsidP="00112112">
            <w:pPr>
              <w:autoSpaceDE w:val="0"/>
              <w:autoSpaceDN w:val="0"/>
              <w:adjustRightInd w:val="0"/>
              <w:spacing w:before="40" w:after="40" w:line="240" w:lineRule="auto"/>
              <w:ind w:left="357" w:hanging="357"/>
              <w:rPr>
                <w:rFonts w:cs="Source Sans Pro SemiBold"/>
                <w:b/>
                <w:bCs/>
                <w:color w:val="000000"/>
                <w:sz w:val="18"/>
                <w:szCs w:val="18"/>
              </w:rPr>
            </w:pPr>
          </w:p>
        </w:tc>
        <w:tc>
          <w:tcPr>
            <w:tcW w:w="1701" w:type="dxa"/>
            <w:tcBorders>
              <w:top w:val="single" w:sz="2" w:space="0" w:color="auto"/>
              <w:bottom w:val="single" w:sz="2" w:space="0" w:color="auto"/>
            </w:tcBorders>
          </w:tcPr>
          <w:p w14:paraId="00E93106" w14:textId="77777777" w:rsidR="00C1193C" w:rsidRDefault="00C1193C" w:rsidP="00112112">
            <w:pPr>
              <w:autoSpaceDE w:val="0"/>
              <w:autoSpaceDN w:val="0"/>
              <w:adjustRightInd w:val="0"/>
              <w:spacing w:before="40" w:after="40" w:line="240" w:lineRule="auto"/>
              <w:jc w:val="right"/>
              <w:rPr>
                <w:rFonts w:cs="Source Sans Pro SemiBold"/>
                <w:b/>
                <w:color w:val="000000"/>
                <w:sz w:val="18"/>
                <w:szCs w:val="18"/>
              </w:rPr>
            </w:pPr>
          </w:p>
        </w:tc>
        <w:tc>
          <w:tcPr>
            <w:tcW w:w="1701" w:type="dxa"/>
            <w:tcBorders>
              <w:top w:val="single" w:sz="2" w:space="0" w:color="auto"/>
              <w:bottom w:val="single" w:sz="2" w:space="0" w:color="auto"/>
            </w:tcBorders>
          </w:tcPr>
          <w:p w14:paraId="0D0A67B5" w14:textId="77777777" w:rsidR="00C1193C" w:rsidRDefault="00C1193C" w:rsidP="00112112">
            <w:pPr>
              <w:autoSpaceDE w:val="0"/>
              <w:autoSpaceDN w:val="0"/>
              <w:adjustRightInd w:val="0"/>
              <w:spacing w:before="40" w:after="40" w:line="240" w:lineRule="auto"/>
              <w:jc w:val="right"/>
              <w:rPr>
                <w:rFonts w:cs="Source Sans Pro SemiBold"/>
                <w:b/>
                <w:color w:val="000000"/>
                <w:sz w:val="18"/>
                <w:szCs w:val="18"/>
              </w:rPr>
            </w:pPr>
          </w:p>
        </w:tc>
      </w:tr>
      <w:tr w:rsidR="00C1193C" w:rsidRPr="00677956" w14:paraId="688D534B" w14:textId="77777777" w:rsidTr="00112112">
        <w:trPr>
          <w:trHeight w:val="118"/>
        </w:trPr>
        <w:tc>
          <w:tcPr>
            <w:tcW w:w="4111" w:type="dxa"/>
            <w:tcBorders>
              <w:top w:val="nil"/>
              <w:bottom w:val="single" w:sz="18" w:space="0" w:color="002060"/>
            </w:tcBorders>
          </w:tcPr>
          <w:p w14:paraId="27FB04C1" w14:textId="77777777" w:rsidR="00C1193C" w:rsidRPr="007C6FC2" w:rsidRDefault="00C1193C" w:rsidP="00112112">
            <w:pPr>
              <w:autoSpaceDE w:val="0"/>
              <w:autoSpaceDN w:val="0"/>
              <w:adjustRightInd w:val="0"/>
              <w:spacing w:before="40" w:after="40" w:line="240" w:lineRule="auto"/>
              <w:rPr>
                <w:rFonts w:cs="Source Sans Pro SemiBold"/>
                <w:b/>
                <w:bCs/>
                <w:color w:val="000000"/>
                <w:sz w:val="18"/>
                <w:szCs w:val="18"/>
              </w:rPr>
            </w:pPr>
            <w:r w:rsidRPr="007C6FC2">
              <w:rPr>
                <w:rFonts w:cs="Source Sans Pro SemiBold"/>
                <w:b/>
                <w:bCs/>
                <w:color w:val="000000"/>
                <w:sz w:val="18"/>
                <w:szCs w:val="18"/>
              </w:rPr>
              <w:t xml:space="preserve">Balance </w:t>
            </w:r>
            <w:proofErr w:type="gramStart"/>
            <w:r w:rsidRPr="007C6FC2">
              <w:rPr>
                <w:rFonts w:cs="Source Sans Pro SemiBold"/>
                <w:b/>
                <w:bCs/>
                <w:color w:val="000000"/>
                <w:sz w:val="18"/>
                <w:szCs w:val="18"/>
              </w:rPr>
              <w:t>at</w:t>
            </w:r>
            <w:proofErr w:type="gramEnd"/>
            <w:r w:rsidRPr="007C6FC2">
              <w:rPr>
                <w:rFonts w:cs="Source Sans Pro SemiBold"/>
                <w:b/>
                <w:bCs/>
                <w:color w:val="000000"/>
                <w:sz w:val="18"/>
                <w:szCs w:val="18"/>
              </w:rPr>
              <w:t xml:space="preserve"> </w:t>
            </w:r>
            <w:r>
              <w:rPr>
                <w:rFonts w:cs="Source Sans Pro SemiBold"/>
                <w:b/>
                <w:bCs/>
                <w:color w:val="000000"/>
                <w:sz w:val="18"/>
                <w:szCs w:val="18"/>
              </w:rPr>
              <w:t>30 June 2021</w:t>
            </w:r>
            <w:r w:rsidRPr="007C6FC2">
              <w:rPr>
                <w:rFonts w:cs="Source Sans Pro SemiBold"/>
                <w:b/>
                <w:bCs/>
                <w:color w:val="000000"/>
                <w:sz w:val="18"/>
                <w:szCs w:val="18"/>
              </w:rPr>
              <w:t xml:space="preserve"> </w:t>
            </w:r>
          </w:p>
        </w:tc>
        <w:tc>
          <w:tcPr>
            <w:tcW w:w="1701" w:type="dxa"/>
            <w:tcBorders>
              <w:top w:val="single" w:sz="2" w:space="0" w:color="auto"/>
              <w:bottom w:val="single" w:sz="18" w:space="0" w:color="002060"/>
            </w:tcBorders>
          </w:tcPr>
          <w:p w14:paraId="63F21BE7" w14:textId="77777777" w:rsidR="00C1193C" w:rsidRPr="00245C95" w:rsidRDefault="00C1193C" w:rsidP="00112112">
            <w:pPr>
              <w:autoSpaceDE w:val="0"/>
              <w:autoSpaceDN w:val="0"/>
              <w:adjustRightInd w:val="0"/>
              <w:spacing w:before="40" w:after="40" w:line="240" w:lineRule="auto"/>
              <w:jc w:val="right"/>
              <w:rPr>
                <w:rFonts w:cs="Source Sans Pro SemiBold"/>
                <w:color w:val="000000"/>
                <w:sz w:val="18"/>
                <w:szCs w:val="18"/>
              </w:rPr>
            </w:pPr>
            <w:r>
              <w:rPr>
                <w:rFonts w:cs="Source Sans Pro SemiBold"/>
                <w:b/>
                <w:color w:val="000000"/>
                <w:sz w:val="18"/>
                <w:szCs w:val="18"/>
              </w:rPr>
              <w:t>112,967</w:t>
            </w:r>
          </w:p>
        </w:tc>
        <w:tc>
          <w:tcPr>
            <w:tcW w:w="1701" w:type="dxa"/>
            <w:tcBorders>
              <w:top w:val="single" w:sz="2" w:space="0" w:color="auto"/>
              <w:bottom w:val="single" w:sz="18" w:space="0" w:color="002060"/>
            </w:tcBorders>
          </w:tcPr>
          <w:p w14:paraId="5A256B2C" w14:textId="77777777" w:rsidR="00C1193C" w:rsidRPr="00383783" w:rsidRDefault="00C1193C" w:rsidP="00112112">
            <w:pPr>
              <w:autoSpaceDE w:val="0"/>
              <w:autoSpaceDN w:val="0"/>
              <w:adjustRightInd w:val="0"/>
              <w:spacing w:before="40" w:after="40" w:line="240" w:lineRule="auto"/>
              <w:jc w:val="right"/>
              <w:rPr>
                <w:rFonts w:cs="Source Sans Pro SemiBold"/>
                <w:b/>
                <w:color w:val="000000"/>
                <w:sz w:val="18"/>
                <w:szCs w:val="18"/>
              </w:rPr>
            </w:pPr>
            <w:r w:rsidRPr="00383783">
              <w:rPr>
                <w:rFonts w:cs="Source Sans Pro SemiBold"/>
                <w:b/>
                <w:color w:val="000000"/>
                <w:sz w:val="18"/>
                <w:szCs w:val="18"/>
              </w:rPr>
              <w:t>112,967</w:t>
            </w:r>
          </w:p>
        </w:tc>
      </w:tr>
    </w:tbl>
    <w:p w14:paraId="0F1EDF8B" w14:textId="10C15C0F" w:rsidR="001D1198" w:rsidRDefault="00DA2985" w:rsidP="00327205">
      <w:pPr>
        <w:contextualSpacing/>
        <w:rPr>
          <w:rFonts w:asciiTheme="minorHAnsi" w:eastAsiaTheme="minorHAnsi" w:hAnsiTheme="minorHAnsi" w:cs="Source Sans Pro Light"/>
          <w:i/>
          <w:iCs/>
          <w:color w:val="000000"/>
          <w:sz w:val="18"/>
          <w:szCs w:val="18"/>
        </w:rPr>
      </w:pPr>
      <w:r w:rsidRPr="00E73459">
        <w:rPr>
          <w:rFonts w:cs="Source Sans Pro Light"/>
          <w:i/>
          <w:iCs/>
          <w:color w:val="000000"/>
          <w:sz w:val="18"/>
          <w:szCs w:val="18"/>
        </w:rPr>
        <w:t>The above Statement of Change</w:t>
      </w:r>
      <w:r>
        <w:rPr>
          <w:rFonts w:cs="Source Sans Pro Light"/>
          <w:i/>
          <w:iCs/>
          <w:color w:val="000000"/>
          <w:sz w:val="18"/>
          <w:szCs w:val="18"/>
        </w:rPr>
        <w:t>s</w:t>
      </w:r>
      <w:r w:rsidRPr="00E73459">
        <w:rPr>
          <w:rFonts w:cs="Source Sans Pro Light"/>
          <w:i/>
          <w:iCs/>
          <w:color w:val="000000"/>
          <w:sz w:val="18"/>
          <w:szCs w:val="18"/>
        </w:rPr>
        <w:t xml:space="preserve"> in Equity should be read in conjunction with the accompanying notes.</w:t>
      </w:r>
    </w:p>
    <w:p w14:paraId="471AFF4F" w14:textId="77777777" w:rsidR="00AF3AEE" w:rsidRDefault="00AF3AEE" w:rsidP="00327205">
      <w:pPr>
        <w:contextualSpacing/>
        <w:rPr>
          <w:rFonts w:asciiTheme="minorHAnsi" w:eastAsiaTheme="minorHAnsi" w:hAnsiTheme="minorHAnsi" w:cs="Source Sans Pro Light"/>
          <w:i/>
          <w:iCs/>
          <w:color w:val="000000"/>
          <w:sz w:val="18"/>
          <w:szCs w:val="18"/>
        </w:rPr>
      </w:pPr>
    </w:p>
    <w:p w14:paraId="2A1EF21E" w14:textId="0688BF2E" w:rsidR="00AF3AEE" w:rsidRPr="001D1198" w:rsidRDefault="00AF3AEE" w:rsidP="00327205">
      <w:pPr>
        <w:contextualSpacing/>
        <w:rPr>
          <w:rFonts w:asciiTheme="minorHAnsi" w:eastAsiaTheme="minorHAnsi" w:hAnsiTheme="minorHAnsi" w:cs="Source Sans Pro Light"/>
          <w:i/>
          <w:iCs/>
          <w:color w:val="000000"/>
          <w:sz w:val="18"/>
          <w:szCs w:val="18"/>
        </w:rPr>
        <w:sectPr w:rsidR="00AF3AEE" w:rsidRPr="001D1198" w:rsidSect="00556376">
          <w:headerReference w:type="default" r:id="rId41"/>
          <w:pgSz w:w="11906" w:h="16838"/>
          <w:pgMar w:top="1418" w:right="991" w:bottom="1560" w:left="1276" w:header="708" w:footer="295" w:gutter="0"/>
          <w:cols w:space="708"/>
          <w:docGrid w:linePitch="360"/>
        </w:sectPr>
      </w:pPr>
    </w:p>
    <w:tbl>
      <w:tblPr>
        <w:tblW w:w="9781" w:type="dxa"/>
        <w:tblInd w:w="-142" w:type="dxa"/>
        <w:tblBorders>
          <w:top w:val="nil"/>
          <w:left w:val="nil"/>
          <w:bottom w:val="nil"/>
          <w:right w:val="nil"/>
        </w:tblBorders>
        <w:tblLayout w:type="fixed"/>
        <w:tblLook w:val="0000" w:firstRow="0" w:lastRow="0" w:firstColumn="0" w:lastColumn="0" w:noHBand="0" w:noVBand="0"/>
      </w:tblPr>
      <w:tblGrid>
        <w:gridCol w:w="5954"/>
        <w:gridCol w:w="709"/>
        <w:gridCol w:w="992"/>
        <w:gridCol w:w="1134"/>
        <w:gridCol w:w="992"/>
      </w:tblGrid>
      <w:tr w:rsidR="007A1124" w:rsidRPr="00E73459" w14:paraId="3B3D0333" w14:textId="77777777" w:rsidTr="00112112">
        <w:trPr>
          <w:trHeight w:val="318"/>
        </w:trPr>
        <w:tc>
          <w:tcPr>
            <w:tcW w:w="5954" w:type="dxa"/>
            <w:tcBorders>
              <w:top w:val="single" w:sz="12" w:space="0" w:color="002060"/>
              <w:bottom w:val="single" w:sz="12" w:space="0" w:color="002060"/>
            </w:tcBorders>
          </w:tcPr>
          <w:p w14:paraId="535725FC" w14:textId="77777777" w:rsidR="00EF4E21" w:rsidRPr="005743A2" w:rsidRDefault="00EF4E21" w:rsidP="00112112">
            <w:pPr>
              <w:autoSpaceDE w:val="0"/>
              <w:autoSpaceDN w:val="0"/>
              <w:adjustRightInd w:val="0"/>
              <w:spacing w:before="40" w:after="40" w:line="240" w:lineRule="auto"/>
              <w:jc w:val="right"/>
              <w:rPr>
                <w:rFonts w:cs="Source Sans Pro SemiBold"/>
                <w:color w:val="000000"/>
                <w:sz w:val="18"/>
                <w:szCs w:val="18"/>
              </w:rPr>
            </w:pPr>
          </w:p>
        </w:tc>
        <w:tc>
          <w:tcPr>
            <w:tcW w:w="709" w:type="dxa"/>
            <w:tcBorders>
              <w:top w:val="single" w:sz="12" w:space="0" w:color="002060"/>
              <w:bottom w:val="single" w:sz="12" w:space="0" w:color="002060"/>
            </w:tcBorders>
          </w:tcPr>
          <w:p w14:paraId="51592071" w14:textId="77777777" w:rsidR="00EF4E21" w:rsidRPr="00E73459" w:rsidRDefault="00EF4E21" w:rsidP="00112112">
            <w:pPr>
              <w:pStyle w:val="Pa21"/>
              <w:spacing w:line="240" w:lineRule="auto"/>
              <w:jc w:val="center"/>
              <w:rPr>
                <w:rFonts w:asciiTheme="minorHAnsi" w:hAnsiTheme="minorHAnsi" w:cs="Source Sans Pro Light"/>
                <w:color w:val="000000"/>
                <w:sz w:val="18"/>
                <w:szCs w:val="18"/>
              </w:rPr>
            </w:pPr>
            <w:r>
              <w:rPr>
                <w:rFonts w:asciiTheme="minorHAnsi" w:hAnsiTheme="minorHAnsi" w:cs="Source Sans Pro SemiBold"/>
                <w:b/>
                <w:bCs/>
                <w:color w:val="000000"/>
                <w:sz w:val="18"/>
                <w:szCs w:val="18"/>
              </w:rPr>
              <w:br/>
            </w:r>
            <w:r w:rsidRPr="00E73459">
              <w:rPr>
                <w:rFonts w:asciiTheme="minorHAnsi" w:hAnsiTheme="minorHAnsi" w:cs="Source Sans Pro SemiBold"/>
                <w:b/>
                <w:bCs/>
                <w:color w:val="000000"/>
                <w:sz w:val="18"/>
                <w:szCs w:val="18"/>
              </w:rPr>
              <w:t>Note</w:t>
            </w:r>
            <w:r w:rsidRPr="00E73459">
              <w:rPr>
                <w:rFonts w:asciiTheme="minorHAnsi" w:hAnsiTheme="minorHAnsi" w:cs="Source Sans Pro SemiBold"/>
                <w:b/>
                <w:bCs/>
                <w:color w:val="000000"/>
                <w:sz w:val="18"/>
                <w:szCs w:val="18"/>
              </w:rPr>
              <w:br/>
              <w:t>No</w:t>
            </w:r>
            <w:r>
              <w:rPr>
                <w:rFonts w:asciiTheme="minorHAnsi" w:hAnsiTheme="minorHAnsi" w:cs="Source Sans Pro SemiBold"/>
                <w:b/>
                <w:bCs/>
                <w:color w:val="000000"/>
                <w:sz w:val="18"/>
                <w:szCs w:val="18"/>
              </w:rPr>
              <w:t>.</w:t>
            </w:r>
          </w:p>
        </w:tc>
        <w:tc>
          <w:tcPr>
            <w:tcW w:w="992" w:type="dxa"/>
            <w:tcBorders>
              <w:top w:val="single" w:sz="12" w:space="0" w:color="002060"/>
              <w:bottom w:val="single" w:sz="12" w:space="0" w:color="002060"/>
            </w:tcBorders>
          </w:tcPr>
          <w:p w14:paraId="633E7E78" w14:textId="77777777" w:rsidR="00EF4E21" w:rsidRPr="00E73459" w:rsidRDefault="00EF4E21" w:rsidP="00112112">
            <w:pPr>
              <w:pStyle w:val="Pa28"/>
              <w:spacing w:line="240" w:lineRule="auto"/>
              <w:jc w:val="right"/>
              <w:rPr>
                <w:rFonts w:asciiTheme="minorHAnsi" w:hAnsiTheme="minorHAnsi" w:cs="Source Sans Pro SemiBold"/>
                <w:b/>
                <w:bCs/>
                <w:color w:val="000000"/>
                <w:sz w:val="18"/>
                <w:szCs w:val="18"/>
              </w:rPr>
            </w:pPr>
            <w:r>
              <w:rPr>
                <w:rFonts w:asciiTheme="minorHAnsi" w:hAnsiTheme="minorHAnsi" w:cs="Source Sans Pro SemiBold"/>
                <w:b/>
                <w:bCs/>
                <w:color w:val="000000"/>
                <w:sz w:val="18"/>
                <w:szCs w:val="18"/>
              </w:rPr>
              <w:br/>
            </w:r>
            <w:r w:rsidRPr="00E73459">
              <w:rPr>
                <w:rFonts w:asciiTheme="minorHAnsi" w:hAnsiTheme="minorHAnsi" w:cs="Source Sans Pro SemiBold"/>
                <w:b/>
                <w:bCs/>
                <w:color w:val="000000"/>
                <w:sz w:val="18"/>
                <w:szCs w:val="18"/>
              </w:rPr>
              <w:t>Actual</w:t>
            </w:r>
            <w:r w:rsidRPr="00E73459">
              <w:rPr>
                <w:rFonts w:asciiTheme="minorHAnsi" w:hAnsiTheme="minorHAnsi" w:cs="Source Sans Pro SemiBold"/>
                <w:b/>
                <w:bCs/>
                <w:color w:val="000000"/>
                <w:sz w:val="18"/>
                <w:szCs w:val="18"/>
              </w:rPr>
              <w:br/>
            </w:r>
            <w:r>
              <w:rPr>
                <w:rFonts w:asciiTheme="minorHAnsi" w:hAnsiTheme="minorHAnsi" w:cs="Source Sans Pro SemiBold"/>
                <w:b/>
                <w:bCs/>
                <w:color w:val="000000"/>
                <w:sz w:val="18"/>
                <w:szCs w:val="18"/>
              </w:rPr>
              <w:t>2022</w:t>
            </w:r>
            <w:r w:rsidRPr="00E73459">
              <w:rPr>
                <w:rFonts w:asciiTheme="minorHAnsi" w:hAnsiTheme="minorHAnsi" w:cs="Source Sans Pro SemiBold"/>
                <w:b/>
                <w:bCs/>
                <w:color w:val="000000"/>
                <w:sz w:val="18"/>
                <w:szCs w:val="18"/>
              </w:rPr>
              <w:t xml:space="preserve"> </w:t>
            </w:r>
          </w:p>
          <w:p w14:paraId="6F869F40" w14:textId="77777777" w:rsidR="00EF4E21" w:rsidRPr="00E73459" w:rsidRDefault="00EF4E21" w:rsidP="00112112">
            <w:pPr>
              <w:pStyle w:val="Pa17"/>
              <w:spacing w:line="240" w:lineRule="auto"/>
              <w:jc w:val="right"/>
              <w:rPr>
                <w:rFonts w:asciiTheme="minorHAnsi" w:hAnsiTheme="minorHAnsi" w:cs="Source Sans Pro SemiBold"/>
                <w:color w:val="000000"/>
                <w:sz w:val="18"/>
                <w:szCs w:val="18"/>
              </w:rPr>
            </w:pPr>
            <w:r w:rsidRPr="00E73459">
              <w:rPr>
                <w:rFonts w:asciiTheme="minorHAnsi" w:hAnsiTheme="minorHAnsi" w:cs="Source Sans Pro SemiBold"/>
                <w:b/>
                <w:bCs/>
                <w:color w:val="000000"/>
                <w:sz w:val="18"/>
                <w:szCs w:val="18"/>
              </w:rPr>
              <w:t>$’000</w:t>
            </w:r>
          </w:p>
        </w:tc>
        <w:tc>
          <w:tcPr>
            <w:tcW w:w="1134" w:type="dxa"/>
            <w:tcBorders>
              <w:top w:val="single" w:sz="12" w:space="0" w:color="002060"/>
              <w:bottom w:val="single" w:sz="12" w:space="0" w:color="002060"/>
            </w:tcBorders>
          </w:tcPr>
          <w:p w14:paraId="1A985C67" w14:textId="77777777" w:rsidR="00EF4E21" w:rsidRPr="00E73459" w:rsidRDefault="00EF4E21" w:rsidP="00112112">
            <w:pPr>
              <w:pStyle w:val="Pa28"/>
              <w:spacing w:line="240" w:lineRule="auto"/>
              <w:jc w:val="right"/>
              <w:rPr>
                <w:rFonts w:asciiTheme="minorHAnsi" w:hAnsiTheme="minorHAnsi" w:cs="Source Sans Pro SemiBold"/>
                <w:b/>
                <w:bCs/>
                <w:color w:val="000000"/>
                <w:sz w:val="18"/>
                <w:szCs w:val="18"/>
              </w:rPr>
            </w:pPr>
            <w:r>
              <w:rPr>
                <w:rFonts w:asciiTheme="minorHAnsi" w:hAnsiTheme="minorHAnsi" w:cs="Source Sans Pro SemiBold"/>
                <w:b/>
                <w:bCs/>
                <w:color w:val="000000"/>
                <w:sz w:val="18"/>
                <w:szCs w:val="18"/>
              </w:rPr>
              <w:t>Original</w:t>
            </w:r>
            <w:r>
              <w:rPr>
                <w:rFonts w:asciiTheme="minorHAnsi" w:hAnsiTheme="minorHAnsi" w:cs="Source Sans Pro SemiBold"/>
                <w:b/>
                <w:bCs/>
                <w:color w:val="000000"/>
                <w:sz w:val="18"/>
                <w:szCs w:val="18"/>
              </w:rPr>
              <w:br/>
            </w:r>
            <w:r w:rsidRPr="00E73459">
              <w:rPr>
                <w:rFonts w:asciiTheme="minorHAnsi" w:hAnsiTheme="minorHAnsi" w:cs="Source Sans Pro SemiBold"/>
                <w:b/>
                <w:bCs/>
                <w:color w:val="000000"/>
                <w:sz w:val="18"/>
                <w:szCs w:val="18"/>
              </w:rPr>
              <w:t>Budget</w:t>
            </w:r>
            <w:r w:rsidRPr="00E73459">
              <w:rPr>
                <w:rFonts w:asciiTheme="minorHAnsi" w:hAnsiTheme="minorHAnsi" w:cs="Source Sans Pro SemiBold"/>
                <w:b/>
                <w:bCs/>
                <w:color w:val="000000"/>
                <w:sz w:val="18"/>
                <w:szCs w:val="18"/>
              </w:rPr>
              <w:br/>
            </w:r>
            <w:r>
              <w:rPr>
                <w:rFonts w:asciiTheme="minorHAnsi" w:hAnsiTheme="minorHAnsi" w:cs="Source Sans Pro SemiBold"/>
                <w:b/>
                <w:bCs/>
                <w:color w:val="000000"/>
                <w:sz w:val="18"/>
                <w:szCs w:val="18"/>
              </w:rPr>
              <w:t>2022</w:t>
            </w:r>
            <w:r w:rsidRPr="00E73459">
              <w:rPr>
                <w:rFonts w:asciiTheme="minorHAnsi" w:hAnsiTheme="minorHAnsi" w:cs="Source Sans Pro SemiBold"/>
                <w:b/>
                <w:bCs/>
                <w:color w:val="000000"/>
                <w:sz w:val="18"/>
                <w:szCs w:val="18"/>
              </w:rPr>
              <w:t xml:space="preserve"> </w:t>
            </w:r>
          </w:p>
          <w:p w14:paraId="621DA286" w14:textId="77777777" w:rsidR="00EF4E21" w:rsidRPr="00E73459" w:rsidRDefault="00EF4E21" w:rsidP="00112112">
            <w:pPr>
              <w:pStyle w:val="Pa17"/>
              <w:spacing w:line="240" w:lineRule="auto"/>
              <w:jc w:val="right"/>
              <w:rPr>
                <w:rFonts w:asciiTheme="minorHAnsi" w:hAnsiTheme="minorHAnsi" w:cs="Source Sans Pro Light"/>
                <w:color w:val="000000"/>
                <w:sz w:val="18"/>
                <w:szCs w:val="18"/>
              </w:rPr>
            </w:pPr>
            <w:r w:rsidRPr="00E73459">
              <w:rPr>
                <w:rFonts w:asciiTheme="minorHAnsi" w:hAnsiTheme="minorHAnsi" w:cs="Source Sans Pro SemiBold"/>
                <w:b/>
                <w:bCs/>
                <w:color w:val="000000"/>
                <w:sz w:val="18"/>
                <w:szCs w:val="18"/>
              </w:rPr>
              <w:t>$’000</w:t>
            </w:r>
          </w:p>
        </w:tc>
        <w:tc>
          <w:tcPr>
            <w:tcW w:w="992" w:type="dxa"/>
            <w:tcBorders>
              <w:top w:val="single" w:sz="12" w:space="0" w:color="002060"/>
              <w:bottom w:val="single" w:sz="12" w:space="0" w:color="002060"/>
            </w:tcBorders>
          </w:tcPr>
          <w:p w14:paraId="25F0D6FB" w14:textId="77777777" w:rsidR="00EF4E21" w:rsidRPr="00E73459" w:rsidRDefault="00EF4E21" w:rsidP="00112112">
            <w:pPr>
              <w:pStyle w:val="Pa28"/>
              <w:spacing w:line="240" w:lineRule="auto"/>
              <w:jc w:val="right"/>
              <w:rPr>
                <w:rFonts w:asciiTheme="minorHAnsi" w:hAnsiTheme="minorHAnsi" w:cs="Source Sans Pro SemiBold"/>
                <w:b/>
                <w:bCs/>
                <w:color w:val="000000"/>
                <w:sz w:val="18"/>
                <w:szCs w:val="18"/>
              </w:rPr>
            </w:pPr>
            <w:r>
              <w:rPr>
                <w:rFonts w:asciiTheme="minorHAnsi" w:hAnsiTheme="minorHAnsi" w:cs="Source Sans Pro SemiBold"/>
                <w:b/>
                <w:bCs/>
                <w:color w:val="000000"/>
                <w:sz w:val="18"/>
                <w:szCs w:val="18"/>
              </w:rPr>
              <w:br/>
            </w:r>
            <w:r w:rsidRPr="00E73459">
              <w:rPr>
                <w:rFonts w:asciiTheme="minorHAnsi" w:hAnsiTheme="minorHAnsi" w:cs="Source Sans Pro SemiBold"/>
                <w:b/>
                <w:bCs/>
                <w:color w:val="000000"/>
                <w:sz w:val="18"/>
                <w:szCs w:val="18"/>
              </w:rPr>
              <w:t>Actual</w:t>
            </w:r>
            <w:r w:rsidRPr="00E73459">
              <w:rPr>
                <w:rFonts w:asciiTheme="minorHAnsi" w:hAnsiTheme="minorHAnsi" w:cs="Source Sans Pro SemiBold"/>
                <w:b/>
                <w:bCs/>
                <w:color w:val="000000"/>
                <w:sz w:val="18"/>
                <w:szCs w:val="18"/>
              </w:rPr>
              <w:br/>
            </w:r>
            <w:r>
              <w:rPr>
                <w:rFonts w:asciiTheme="minorHAnsi" w:hAnsiTheme="minorHAnsi" w:cs="Source Sans Pro SemiBold"/>
                <w:b/>
                <w:bCs/>
                <w:color w:val="000000"/>
                <w:sz w:val="18"/>
                <w:szCs w:val="18"/>
              </w:rPr>
              <w:t>2021</w:t>
            </w:r>
            <w:r w:rsidRPr="00E73459">
              <w:rPr>
                <w:rFonts w:asciiTheme="minorHAnsi" w:hAnsiTheme="minorHAnsi" w:cs="Source Sans Pro SemiBold"/>
                <w:b/>
                <w:bCs/>
                <w:color w:val="000000"/>
                <w:sz w:val="18"/>
                <w:szCs w:val="18"/>
              </w:rPr>
              <w:t xml:space="preserve"> </w:t>
            </w:r>
          </w:p>
          <w:p w14:paraId="23742F08" w14:textId="77777777" w:rsidR="00EF4E21" w:rsidRPr="00E73459" w:rsidRDefault="00EF4E21" w:rsidP="00112112">
            <w:pPr>
              <w:pStyle w:val="Pa17"/>
              <w:spacing w:line="240" w:lineRule="auto"/>
              <w:jc w:val="right"/>
              <w:rPr>
                <w:rFonts w:asciiTheme="minorHAnsi" w:hAnsiTheme="minorHAnsi" w:cs="Source Sans Pro Light"/>
                <w:color w:val="000000"/>
                <w:sz w:val="18"/>
                <w:szCs w:val="18"/>
              </w:rPr>
            </w:pPr>
            <w:r w:rsidRPr="00E73459">
              <w:rPr>
                <w:rFonts w:asciiTheme="minorHAnsi" w:hAnsiTheme="minorHAnsi" w:cs="Source Sans Pro SemiBold"/>
                <w:b/>
                <w:bCs/>
                <w:color w:val="000000"/>
                <w:sz w:val="18"/>
                <w:szCs w:val="18"/>
              </w:rPr>
              <w:t>$’000</w:t>
            </w:r>
          </w:p>
        </w:tc>
      </w:tr>
      <w:tr w:rsidR="00810D4D" w:rsidRPr="00E73459" w14:paraId="44F7E47F" w14:textId="77777777" w:rsidTr="00112112">
        <w:trPr>
          <w:trHeight w:val="118"/>
        </w:trPr>
        <w:tc>
          <w:tcPr>
            <w:tcW w:w="9781" w:type="dxa"/>
            <w:gridSpan w:val="5"/>
            <w:tcBorders>
              <w:top w:val="single" w:sz="12" w:space="0" w:color="002060"/>
            </w:tcBorders>
            <w:vAlign w:val="center"/>
          </w:tcPr>
          <w:p w14:paraId="2EB08555" w14:textId="77777777" w:rsidR="00EF4E21" w:rsidRPr="005743A2" w:rsidRDefault="00EF4E21" w:rsidP="00112112">
            <w:pPr>
              <w:autoSpaceDE w:val="0"/>
              <w:autoSpaceDN w:val="0"/>
              <w:adjustRightInd w:val="0"/>
              <w:spacing w:before="40" w:after="40" w:line="240" w:lineRule="auto"/>
              <w:rPr>
                <w:rFonts w:cs="Source Sans Pro SemiBold"/>
                <w:color w:val="000000"/>
                <w:sz w:val="18"/>
                <w:szCs w:val="18"/>
              </w:rPr>
            </w:pPr>
            <w:r w:rsidRPr="005743A2">
              <w:rPr>
                <w:rFonts w:cs="Source Sans Pro SemiBold"/>
                <w:b/>
                <w:bCs/>
                <w:color w:val="000000"/>
                <w:sz w:val="18"/>
                <w:szCs w:val="18"/>
              </w:rPr>
              <w:t>Cash Flows from Operating Activities</w:t>
            </w:r>
          </w:p>
        </w:tc>
      </w:tr>
      <w:tr w:rsidR="00EF4E21" w:rsidRPr="00E73459" w14:paraId="77008B0B" w14:textId="77777777" w:rsidTr="00112112">
        <w:trPr>
          <w:trHeight w:val="118"/>
        </w:trPr>
        <w:tc>
          <w:tcPr>
            <w:tcW w:w="9781" w:type="dxa"/>
            <w:gridSpan w:val="5"/>
            <w:vAlign w:val="center"/>
          </w:tcPr>
          <w:p w14:paraId="7505B513" w14:textId="77777777" w:rsidR="00EF4E21" w:rsidRPr="005743A2" w:rsidRDefault="00EF4E21" w:rsidP="00112112">
            <w:pPr>
              <w:autoSpaceDE w:val="0"/>
              <w:autoSpaceDN w:val="0"/>
              <w:adjustRightInd w:val="0"/>
              <w:spacing w:before="40" w:after="40" w:line="240" w:lineRule="auto"/>
              <w:rPr>
                <w:rFonts w:cs="Source Sans Pro SemiBold"/>
                <w:color w:val="000000"/>
                <w:sz w:val="18"/>
                <w:szCs w:val="18"/>
              </w:rPr>
            </w:pPr>
            <w:r w:rsidRPr="005743A2">
              <w:rPr>
                <w:rFonts w:cs="Source Sans Pro SemiBold"/>
                <w:b/>
                <w:bCs/>
                <w:color w:val="000000"/>
                <w:sz w:val="18"/>
                <w:szCs w:val="18"/>
              </w:rPr>
              <w:t>Receipts</w:t>
            </w:r>
          </w:p>
        </w:tc>
      </w:tr>
      <w:tr w:rsidR="00EF4E21" w:rsidRPr="00E73459" w14:paraId="538DD338" w14:textId="77777777" w:rsidTr="00112112">
        <w:trPr>
          <w:trHeight w:val="118"/>
        </w:trPr>
        <w:tc>
          <w:tcPr>
            <w:tcW w:w="5954" w:type="dxa"/>
          </w:tcPr>
          <w:p w14:paraId="6AE3099F" w14:textId="77777777" w:rsidR="00EF4E21" w:rsidRPr="005743A2" w:rsidRDefault="00EF4E21" w:rsidP="00112112">
            <w:pPr>
              <w:autoSpaceDE w:val="0"/>
              <w:autoSpaceDN w:val="0"/>
              <w:adjustRightInd w:val="0"/>
              <w:spacing w:before="40" w:after="40" w:line="240" w:lineRule="auto"/>
              <w:rPr>
                <w:rFonts w:cs="Source Sans Pro Light"/>
                <w:color w:val="000000"/>
                <w:sz w:val="18"/>
                <w:szCs w:val="18"/>
              </w:rPr>
            </w:pPr>
            <w:r w:rsidRPr="005743A2">
              <w:rPr>
                <w:rFonts w:cs="Source Sans Pro Light"/>
                <w:color w:val="000000"/>
                <w:sz w:val="18"/>
                <w:szCs w:val="18"/>
              </w:rPr>
              <w:t xml:space="preserve">Insurance Premiums Received </w:t>
            </w:r>
          </w:p>
        </w:tc>
        <w:tc>
          <w:tcPr>
            <w:tcW w:w="709" w:type="dxa"/>
            <w:vAlign w:val="center"/>
          </w:tcPr>
          <w:p w14:paraId="22F516DE" w14:textId="77777777" w:rsidR="00EF4E21" w:rsidRPr="00E73459" w:rsidRDefault="00EF4E21" w:rsidP="00112112">
            <w:pPr>
              <w:autoSpaceDE w:val="0"/>
              <w:autoSpaceDN w:val="0"/>
              <w:adjustRightInd w:val="0"/>
              <w:spacing w:before="40" w:after="40" w:line="240" w:lineRule="auto"/>
              <w:jc w:val="center"/>
              <w:rPr>
                <w:rFonts w:cs="Source Sans Pro SemiBold"/>
                <w:b/>
                <w:bCs/>
                <w:color w:val="000000"/>
                <w:sz w:val="18"/>
                <w:szCs w:val="18"/>
              </w:rPr>
            </w:pPr>
          </w:p>
        </w:tc>
        <w:tc>
          <w:tcPr>
            <w:tcW w:w="992" w:type="dxa"/>
            <w:vAlign w:val="center"/>
          </w:tcPr>
          <w:p w14:paraId="2F7B111A" w14:textId="77777777" w:rsidR="00EF4E21" w:rsidRPr="005F3990" w:rsidRDefault="00EF4E21" w:rsidP="00112112">
            <w:pPr>
              <w:autoSpaceDE w:val="0"/>
              <w:autoSpaceDN w:val="0"/>
              <w:adjustRightInd w:val="0"/>
              <w:spacing w:before="40" w:after="40" w:line="240" w:lineRule="auto"/>
              <w:jc w:val="right"/>
              <w:rPr>
                <w:rFonts w:cs="Source Sans Pro SemiBold"/>
                <w:bCs/>
                <w:color w:val="000000"/>
                <w:sz w:val="18"/>
                <w:szCs w:val="18"/>
              </w:rPr>
            </w:pPr>
            <w:r w:rsidRPr="005F3990">
              <w:rPr>
                <w:rFonts w:cs="Source Sans Pro SemiBold"/>
                <w:bCs/>
                <w:color w:val="000000"/>
                <w:sz w:val="18"/>
                <w:szCs w:val="18"/>
              </w:rPr>
              <w:t>61,622</w:t>
            </w:r>
          </w:p>
        </w:tc>
        <w:tc>
          <w:tcPr>
            <w:tcW w:w="1134" w:type="dxa"/>
            <w:vAlign w:val="center"/>
          </w:tcPr>
          <w:p w14:paraId="1F4BCCBE" w14:textId="77777777" w:rsidR="00EF4E21" w:rsidRPr="00A4282D" w:rsidRDefault="00EF4E21" w:rsidP="00112112">
            <w:pPr>
              <w:autoSpaceDE w:val="0"/>
              <w:autoSpaceDN w:val="0"/>
              <w:adjustRightInd w:val="0"/>
              <w:spacing w:before="40" w:after="40" w:line="240" w:lineRule="auto"/>
              <w:jc w:val="right"/>
              <w:rPr>
                <w:rFonts w:cs="Source Sans Pro Light"/>
                <w:color w:val="000000"/>
                <w:sz w:val="18"/>
                <w:szCs w:val="18"/>
                <w:highlight w:val="yellow"/>
              </w:rPr>
            </w:pPr>
            <w:r w:rsidRPr="00D34C86">
              <w:rPr>
                <w:rFonts w:cs="Source Sans Pro Light"/>
                <w:color w:val="000000"/>
                <w:sz w:val="18"/>
                <w:szCs w:val="18"/>
              </w:rPr>
              <w:t xml:space="preserve">61,620 </w:t>
            </w:r>
          </w:p>
        </w:tc>
        <w:tc>
          <w:tcPr>
            <w:tcW w:w="992" w:type="dxa"/>
            <w:vAlign w:val="center"/>
          </w:tcPr>
          <w:p w14:paraId="39FA54A3" w14:textId="77777777" w:rsidR="00EF4E21" w:rsidRPr="00A4282D" w:rsidRDefault="00EF4E21" w:rsidP="00112112">
            <w:pPr>
              <w:autoSpaceDE w:val="0"/>
              <w:autoSpaceDN w:val="0"/>
              <w:adjustRightInd w:val="0"/>
              <w:spacing w:before="40" w:after="40" w:line="240" w:lineRule="auto"/>
              <w:jc w:val="right"/>
              <w:rPr>
                <w:rFonts w:cs="Source Sans Pro SemiBold"/>
                <w:bCs/>
                <w:color w:val="000000"/>
                <w:sz w:val="18"/>
                <w:szCs w:val="18"/>
              </w:rPr>
            </w:pPr>
            <w:r w:rsidRPr="00A4282D">
              <w:rPr>
                <w:rFonts w:cs="Source Sans Pro SemiBold"/>
                <w:bCs/>
                <w:color w:val="000000"/>
                <w:sz w:val="18"/>
                <w:szCs w:val="18"/>
              </w:rPr>
              <w:t>49,008</w:t>
            </w:r>
          </w:p>
        </w:tc>
      </w:tr>
      <w:tr w:rsidR="007A1124" w:rsidRPr="00E73459" w14:paraId="56340A08" w14:textId="77777777" w:rsidTr="00112112">
        <w:trPr>
          <w:trHeight w:val="220"/>
        </w:trPr>
        <w:tc>
          <w:tcPr>
            <w:tcW w:w="5954" w:type="dxa"/>
          </w:tcPr>
          <w:p w14:paraId="02ECFBAA" w14:textId="77777777" w:rsidR="00EF4E21" w:rsidRPr="005743A2" w:rsidRDefault="00EF4E21" w:rsidP="00112112">
            <w:pPr>
              <w:autoSpaceDE w:val="0"/>
              <w:autoSpaceDN w:val="0"/>
              <w:adjustRightInd w:val="0"/>
              <w:spacing w:before="40" w:after="40" w:line="240" w:lineRule="auto"/>
              <w:ind w:left="357" w:hanging="357"/>
              <w:rPr>
                <w:rFonts w:cs="Source Sans Pro Light"/>
                <w:color w:val="000000"/>
                <w:sz w:val="18"/>
                <w:szCs w:val="18"/>
              </w:rPr>
            </w:pPr>
            <w:r w:rsidRPr="005743A2">
              <w:rPr>
                <w:rFonts w:cs="Source Sans Pro Light"/>
                <w:color w:val="000000"/>
                <w:sz w:val="18"/>
                <w:szCs w:val="18"/>
              </w:rPr>
              <w:t xml:space="preserve">Distribution from Investments </w:t>
            </w:r>
          </w:p>
        </w:tc>
        <w:tc>
          <w:tcPr>
            <w:tcW w:w="709" w:type="dxa"/>
            <w:vAlign w:val="center"/>
          </w:tcPr>
          <w:p w14:paraId="587F66F2" w14:textId="77777777" w:rsidR="00EF4E21" w:rsidRPr="00E73459" w:rsidRDefault="00EF4E21" w:rsidP="00112112">
            <w:pPr>
              <w:autoSpaceDE w:val="0"/>
              <w:autoSpaceDN w:val="0"/>
              <w:adjustRightInd w:val="0"/>
              <w:spacing w:before="40" w:after="40" w:line="240" w:lineRule="auto"/>
              <w:jc w:val="center"/>
              <w:rPr>
                <w:rFonts w:cs="Source Sans Pro SemiBold"/>
                <w:b/>
                <w:bCs/>
                <w:color w:val="000000"/>
                <w:sz w:val="18"/>
                <w:szCs w:val="18"/>
              </w:rPr>
            </w:pPr>
          </w:p>
        </w:tc>
        <w:tc>
          <w:tcPr>
            <w:tcW w:w="992" w:type="dxa"/>
            <w:vAlign w:val="bottom"/>
          </w:tcPr>
          <w:p w14:paraId="2A9D48FB" w14:textId="77777777" w:rsidR="00EF4E21" w:rsidRPr="005F3990" w:rsidRDefault="00EF4E21" w:rsidP="00112112">
            <w:pPr>
              <w:autoSpaceDE w:val="0"/>
              <w:autoSpaceDN w:val="0"/>
              <w:adjustRightInd w:val="0"/>
              <w:spacing w:before="40" w:after="40" w:line="240" w:lineRule="auto"/>
              <w:jc w:val="right"/>
              <w:rPr>
                <w:rFonts w:cs="Source Sans Pro SemiBold"/>
                <w:bCs/>
                <w:color w:val="000000"/>
                <w:sz w:val="18"/>
                <w:szCs w:val="18"/>
              </w:rPr>
            </w:pPr>
            <w:r w:rsidRPr="005F3990">
              <w:rPr>
                <w:rFonts w:cs="Source Sans Pro SemiBold"/>
                <w:bCs/>
                <w:color w:val="000000"/>
                <w:sz w:val="18"/>
                <w:szCs w:val="18"/>
              </w:rPr>
              <w:t>11,594</w:t>
            </w:r>
          </w:p>
        </w:tc>
        <w:tc>
          <w:tcPr>
            <w:tcW w:w="1134" w:type="dxa"/>
            <w:vAlign w:val="bottom"/>
          </w:tcPr>
          <w:p w14:paraId="6F058159" w14:textId="77777777" w:rsidR="00EF4E21" w:rsidRPr="00A4282D" w:rsidRDefault="00EF4E21" w:rsidP="00112112">
            <w:pPr>
              <w:autoSpaceDE w:val="0"/>
              <w:autoSpaceDN w:val="0"/>
              <w:adjustRightInd w:val="0"/>
              <w:spacing w:before="40" w:after="40" w:line="240" w:lineRule="auto"/>
              <w:jc w:val="right"/>
              <w:rPr>
                <w:rFonts w:cs="Source Sans Pro Light"/>
                <w:color w:val="000000"/>
                <w:sz w:val="18"/>
                <w:szCs w:val="18"/>
                <w:highlight w:val="yellow"/>
              </w:rPr>
            </w:pPr>
            <w:r w:rsidRPr="0088525A">
              <w:rPr>
                <w:rFonts w:cs="Source Sans Pro Light"/>
                <w:color w:val="000000"/>
                <w:sz w:val="18"/>
                <w:szCs w:val="18"/>
              </w:rPr>
              <w:t>12,827</w:t>
            </w:r>
          </w:p>
        </w:tc>
        <w:tc>
          <w:tcPr>
            <w:tcW w:w="992" w:type="dxa"/>
            <w:vAlign w:val="bottom"/>
          </w:tcPr>
          <w:p w14:paraId="41402E11" w14:textId="77777777" w:rsidR="00EF4E21" w:rsidRPr="00A4282D" w:rsidRDefault="00EF4E21" w:rsidP="00112112">
            <w:pPr>
              <w:autoSpaceDE w:val="0"/>
              <w:autoSpaceDN w:val="0"/>
              <w:adjustRightInd w:val="0"/>
              <w:spacing w:before="40" w:after="40" w:line="240" w:lineRule="auto"/>
              <w:jc w:val="right"/>
              <w:rPr>
                <w:rFonts w:cs="Source Sans Pro SemiBold"/>
                <w:bCs/>
                <w:color w:val="000000"/>
                <w:sz w:val="18"/>
                <w:szCs w:val="18"/>
              </w:rPr>
            </w:pPr>
            <w:r w:rsidRPr="00A4282D">
              <w:rPr>
                <w:rFonts w:cs="Source Sans Pro SemiBold"/>
                <w:bCs/>
                <w:color w:val="000000"/>
                <w:sz w:val="18"/>
                <w:szCs w:val="18"/>
              </w:rPr>
              <w:t>16,104</w:t>
            </w:r>
          </w:p>
        </w:tc>
      </w:tr>
      <w:tr w:rsidR="00EF4E21" w:rsidRPr="00E73459" w14:paraId="484FBF70" w14:textId="77777777" w:rsidTr="00112112">
        <w:trPr>
          <w:trHeight w:val="118"/>
        </w:trPr>
        <w:tc>
          <w:tcPr>
            <w:tcW w:w="5954" w:type="dxa"/>
          </w:tcPr>
          <w:p w14:paraId="2571B62A" w14:textId="77777777" w:rsidR="00EF4E21" w:rsidRPr="005743A2" w:rsidRDefault="00EF4E21" w:rsidP="00112112">
            <w:pPr>
              <w:autoSpaceDE w:val="0"/>
              <w:autoSpaceDN w:val="0"/>
              <w:adjustRightInd w:val="0"/>
              <w:spacing w:before="40" w:after="40" w:line="240" w:lineRule="auto"/>
              <w:rPr>
                <w:rFonts w:cs="Source Sans Pro Light"/>
                <w:color w:val="000000"/>
                <w:sz w:val="18"/>
                <w:szCs w:val="18"/>
              </w:rPr>
            </w:pPr>
            <w:r w:rsidRPr="00897018">
              <w:rPr>
                <w:rFonts w:cs="Source Sans Pro Light"/>
                <w:color w:val="000000"/>
                <w:sz w:val="18"/>
                <w:szCs w:val="18"/>
              </w:rPr>
              <w:t>Externally Purchased Passthrough Insurance Premiums</w:t>
            </w:r>
          </w:p>
        </w:tc>
        <w:tc>
          <w:tcPr>
            <w:tcW w:w="709" w:type="dxa"/>
            <w:vAlign w:val="center"/>
          </w:tcPr>
          <w:p w14:paraId="16663A42" w14:textId="77777777" w:rsidR="00EF4E21" w:rsidRPr="00E73459" w:rsidRDefault="00EF4E21" w:rsidP="00112112">
            <w:pPr>
              <w:autoSpaceDE w:val="0"/>
              <w:autoSpaceDN w:val="0"/>
              <w:adjustRightInd w:val="0"/>
              <w:spacing w:before="40" w:after="40" w:line="240" w:lineRule="auto"/>
              <w:jc w:val="center"/>
              <w:rPr>
                <w:rFonts w:cs="Source Sans Pro SemiBold"/>
                <w:b/>
                <w:bCs/>
                <w:color w:val="000000"/>
                <w:sz w:val="18"/>
                <w:szCs w:val="18"/>
              </w:rPr>
            </w:pPr>
          </w:p>
        </w:tc>
        <w:tc>
          <w:tcPr>
            <w:tcW w:w="992" w:type="dxa"/>
            <w:vAlign w:val="center"/>
          </w:tcPr>
          <w:p w14:paraId="6AD5B703" w14:textId="77777777" w:rsidR="00EF4E21" w:rsidRPr="005F3990" w:rsidRDefault="00EF4E21" w:rsidP="00112112">
            <w:pPr>
              <w:autoSpaceDE w:val="0"/>
              <w:autoSpaceDN w:val="0"/>
              <w:adjustRightInd w:val="0"/>
              <w:spacing w:before="40" w:after="40" w:line="240" w:lineRule="auto"/>
              <w:jc w:val="right"/>
              <w:rPr>
                <w:rFonts w:cs="Source Sans Pro SemiBold"/>
                <w:bCs/>
                <w:color w:val="000000"/>
                <w:sz w:val="18"/>
                <w:szCs w:val="18"/>
              </w:rPr>
            </w:pPr>
            <w:r w:rsidRPr="005F3990">
              <w:rPr>
                <w:rFonts w:cs="Source Sans Pro SemiBold"/>
                <w:bCs/>
                <w:color w:val="000000"/>
                <w:sz w:val="18"/>
                <w:szCs w:val="18"/>
              </w:rPr>
              <w:t>1,354</w:t>
            </w:r>
          </w:p>
        </w:tc>
        <w:tc>
          <w:tcPr>
            <w:tcW w:w="1134" w:type="dxa"/>
            <w:vAlign w:val="center"/>
          </w:tcPr>
          <w:p w14:paraId="23DAE168" w14:textId="77777777" w:rsidR="00EF4E21" w:rsidRPr="00A4282D" w:rsidRDefault="00EF4E21" w:rsidP="00112112">
            <w:pPr>
              <w:autoSpaceDE w:val="0"/>
              <w:autoSpaceDN w:val="0"/>
              <w:adjustRightInd w:val="0"/>
              <w:spacing w:before="40" w:after="40" w:line="240" w:lineRule="auto"/>
              <w:jc w:val="right"/>
              <w:rPr>
                <w:rFonts w:cs="Source Sans Pro Light"/>
                <w:color w:val="000000"/>
                <w:sz w:val="18"/>
                <w:szCs w:val="18"/>
                <w:highlight w:val="yellow"/>
              </w:rPr>
            </w:pPr>
            <w:r w:rsidRPr="00825292">
              <w:rPr>
                <w:rFonts w:cs="Source Sans Pro Light"/>
                <w:color w:val="000000"/>
                <w:sz w:val="18"/>
                <w:szCs w:val="18"/>
              </w:rPr>
              <w:t>4,487</w:t>
            </w:r>
          </w:p>
        </w:tc>
        <w:tc>
          <w:tcPr>
            <w:tcW w:w="992" w:type="dxa"/>
            <w:vAlign w:val="center"/>
          </w:tcPr>
          <w:p w14:paraId="1F061B3D" w14:textId="77777777" w:rsidR="00EF4E21" w:rsidRPr="00A4282D" w:rsidRDefault="00EF4E21" w:rsidP="00112112">
            <w:pPr>
              <w:autoSpaceDE w:val="0"/>
              <w:autoSpaceDN w:val="0"/>
              <w:adjustRightInd w:val="0"/>
              <w:spacing w:before="40" w:after="40" w:line="240" w:lineRule="auto"/>
              <w:jc w:val="right"/>
              <w:rPr>
                <w:rFonts w:cs="Source Sans Pro SemiBold"/>
                <w:bCs/>
                <w:color w:val="000000"/>
                <w:sz w:val="18"/>
                <w:szCs w:val="18"/>
              </w:rPr>
            </w:pPr>
            <w:r w:rsidRPr="00A4282D">
              <w:rPr>
                <w:rFonts w:cs="Source Sans Pro SemiBold"/>
                <w:bCs/>
                <w:color w:val="000000"/>
                <w:sz w:val="18"/>
                <w:szCs w:val="18"/>
              </w:rPr>
              <w:t>1,113</w:t>
            </w:r>
          </w:p>
        </w:tc>
      </w:tr>
      <w:tr w:rsidR="00EF4E21" w:rsidRPr="00E73459" w14:paraId="10F4A997" w14:textId="77777777" w:rsidTr="00112112">
        <w:trPr>
          <w:trHeight w:val="118"/>
        </w:trPr>
        <w:tc>
          <w:tcPr>
            <w:tcW w:w="5954" w:type="dxa"/>
          </w:tcPr>
          <w:p w14:paraId="36700215" w14:textId="77777777" w:rsidR="00EF4E21" w:rsidRPr="005743A2" w:rsidRDefault="00EF4E21" w:rsidP="00112112">
            <w:pPr>
              <w:autoSpaceDE w:val="0"/>
              <w:autoSpaceDN w:val="0"/>
              <w:adjustRightInd w:val="0"/>
              <w:spacing w:before="40" w:after="40" w:line="240" w:lineRule="auto"/>
              <w:rPr>
                <w:rFonts w:cs="Source Sans Pro Light"/>
                <w:color w:val="000000"/>
                <w:sz w:val="18"/>
                <w:szCs w:val="18"/>
              </w:rPr>
            </w:pPr>
            <w:r w:rsidRPr="005743A2">
              <w:rPr>
                <w:rFonts w:cs="Source Sans Pro Light"/>
                <w:color w:val="000000"/>
                <w:sz w:val="18"/>
                <w:szCs w:val="18"/>
              </w:rPr>
              <w:t xml:space="preserve">Reinsurance and Other Recoveries Received </w:t>
            </w:r>
          </w:p>
        </w:tc>
        <w:tc>
          <w:tcPr>
            <w:tcW w:w="709" w:type="dxa"/>
            <w:vAlign w:val="center"/>
          </w:tcPr>
          <w:p w14:paraId="020CA3AB" w14:textId="77777777" w:rsidR="00EF4E21" w:rsidRPr="00E73459" w:rsidRDefault="00EF4E21" w:rsidP="00112112">
            <w:pPr>
              <w:autoSpaceDE w:val="0"/>
              <w:autoSpaceDN w:val="0"/>
              <w:adjustRightInd w:val="0"/>
              <w:spacing w:before="40" w:after="40" w:line="240" w:lineRule="auto"/>
              <w:jc w:val="center"/>
              <w:rPr>
                <w:rFonts w:cs="Source Sans Pro SemiBold"/>
                <w:b/>
                <w:bCs/>
                <w:color w:val="000000"/>
                <w:sz w:val="18"/>
                <w:szCs w:val="18"/>
              </w:rPr>
            </w:pPr>
          </w:p>
        </w:tc>
        <w:tc>
          <w:tcPr>
            <w:tcW w:w="992" w:type="dxa"/>
            <w:vAlign w:val="center"/>
          </w:tcPr>
          <w:p w14:paraId="39EF87E6" w14:textId="77777777" w:rsidR="00EF4E21" w:rsidRPr="005F3990" w:rsidRDefault="00EF4E21" w:rsidP="00112112">
            <w:pPr>
              <w:autoSpaceDE w:val="0"/>
              <w:autoSpaceDN w:val="0"/>
              <w:adjustRightInd w:val="0"/>
              <w:spacing w:before="40" w:after="40" w:line="240" w:lineRule="auto"/>
              <w:jc w:val="right"/>
              <w:rPr>
                <w:rFonts w:cs="Source Sans Pro SemiBold"/>
                <w:bCs/>
                <w:color w:val="000000"/>
                <w:sz w:val="18"/>
                <w:szCs w:val="18"/>
              </w:rPr>
            </w:pPr>
            <w:r w:rsidRPr="005F3990">
              <w:rPr>
                <w:rFonts w:cs="Source Sans Pro SemiBold"/>
                <w:bCs/>
                <w:color w:val="000000"/>
                <w:sz w:val="18"/>
                <w:szCs w:val="18"/>
              </w:rPr>
              <w:t>3,265</w:t>
            </w:r>
          </w:p>
        </w:tc>
        <w:tc>
          <w:tcPr>
            <w:tcW w:w="1134" w:type="dxa"/>
            <w:vAlign w:val="center"/>
          </w:tcPr>
          <w:p w14:paraId="353D65EA" w14:textId="77777777" w:rsidR="00EF4E21" w:rsidRPr="00A4282D" w:rsidRDefault="00EF4E21" w:rsidP="00112112">
            <w:pPr>
              <w:autoSpaceDE w:val="0"/>
              <w:autoSpaceDN w:val="0"/>
              <w:adjustRightInd w:val="0"/>
              <w:spacing w:before="40" w:after="40" w:line="240" w:lineRule="auto"/>
              <w:jc w:val="right"/>
              <w:rPr>
                <w:rFonts w:cs="Source Sans Pro Light"/>
                <w:color w:val="000000"/>
                <w:sz w:val="18"/>
                <w:szCs w:val="18"/>
                <w:highlight w:val="yellow"/>
              </w:rPr>
            </w:pPr>
            <w:r w:rsidRPr="00BA02EC">
              <w:rPr>
                <w:rFonts w:cs="Source Sans Pro Light"/>
                <w:color w:val="000000"/>
                <w:sz w:val="18"/>
                <w:szCs w:val="18"/>
              </w:rPr>
              <w:t>52,424</w:t>
            </w:r>
          </w:p>
        </w:tc>
        <w:tc>
          <w:tcPr>
            <w:tcW w:w="992" w:type="dxa"/>
            <w:vAlign w:val="center"/>
          </w:tcPr>
          <w:p w14:paraId="0F7B86F2" w14:textId="77777777" w:rsidR="00EF4E21" w:rsidRPr="00A4282D" w:rsidRDefault="00EF4E21" w:rsidP="00112112">
            <w:pPr>
              <w:autoSpaceDE w:val="0"/>
              <w:autoSpaceDN w:val="0"/>
              <w:adjustRightInd w:val="0"/>
              <w:spacing w:before="40" w:after="40" w:line="240" w:lineRule="auto"/>
              <w:jc w:val="right"/>
              <w:rPr>
                <w:rFonts w:cs="Source Sans Pro SemiBold"/>
                <w:bCs/>
                <w:color w:val="000000"/>
                <w:sz w:val="18"/>
                <w:szCs w:val="18"/>
              </w:rPr>
            </w:pPr>
            <w:r w:rsidRPr="00A4282D">
              <w:rPr>
                <w:rFonts w:cs="Source Sans Pro SemiBold"/>
                <w:bCs/>
                <w:color w:val="000000"/>
                <w:sz w:val="18"/>
                <w:szCs w:val="18"/>
              </w:rPr>
              <w:t>4,712</w:t>
            </w:r>
          </w:p>
        </w:tc>
      </w:tr>
      <w:tr w:rsidR="00EF4E21" w:rsidRPr="00E73459" w14:paraId="239677AA" w14:textId="77777777" w:rsidTr="00112112">
        <w:trPr>
          <w:trHeight w:val="118"/>
        </w:trPr>
        <w:tc>
          <w:tcPr>
            <w:tcW w:w="5954" w:type="dxa"/>
          </w:tcPr>
          <w:p w14:paraId="151AB7C3" w14:textId="77777777" w:rsidR="00EF4E21" w:rsidRPr="005743A2" w:rsidRDefault="00EF4E21" w:rsidP="00112112">
            <w:pPr>
              <w:autoSpaceDE w:val="0"/>
              <w:autoSpaceDN w:val="0"/>
              <w:adjustRightInd w:val="0"/>
              <w:spacing w:before="40" w:after="40" w:line="240" w:lineRule="auto"/>
              <w:rPr>
                <w:rFonts w:cs="Source Sans Pro Light"/>
                <w:color w:val="000000"/>
                <w:sz w:val="18"/>
                <w:szCs w:val="18"/>
              </w:rPr>
            </w:pPr>
            <w:r w:rsidRPr="005743A2">
              <w:rPr>
                <w:rFonts w:cs="Source Sans Pro Light"/>
                <w:color w:val="000000"/>
                <w:sz w:val="18"/>
                <w:szCs w:val="18"/>
              </w:rPr>
              <w:t>Other</w:t>
            </w:r>
          </w:p>
        </w:tc>
        <w:tc>
          <w:tcPr>
            <w:tcW w:w="709" w:type="dxa"/>
            <w:vAlign w:val="center"/>
          </w:tcPr>
          <w:p w14:paraId="3D086644" w14:textId="77777777" w:rsidR="00EF4E21" w:rsidRPr="00E73459" w:rsidRDefault="00EF4E21" w:rsidP="00112112">
            <w:pPr>
              <w:autoSpaceDE w:val="0"/>
              <w:autoSpaceDN w:val="0"/>
              <w:adjustRightInd w:val="0"/>
              <w:spacing w:before="40" w:after="40" w:line="240" w:lineRule="auto"/>
              <w:jc w:val="center"/>
              <w:rPr>
                <w:rFonts w:cs="Source Sans Pro SemiBold"/>
                <w:b/>
                <w:bCs/>
                <w:color w:val="000000"/>
                <w:sz w:val="18"/>
                <w:szCs w:val="18"/>
              </w:rPr>
            </w:pPr>
          </w:p>
        </w:tc>
        <w:tc>
          <w:tcPr>
            <w:tcW w:w="992" w:type="dxa"/>
            <w:vAlign w:val="center"/>
          </w:tcPr>
          <w:p w14:paraId="064821E9" w14:textId="77777777" w:rsidR="00EF4E21" w:rsidRPr="005F3990" w:rsidRDefault="00EF4E21" w:rsidP="00112112">
            <w:pPr>
              <w:autoSpaceDE w:val="0"/>
              <w:autoSpaceDN w:val="0"/>
              <w:adjustRightInd w:val="0"/>
              <w:spacing w:before="40" w:after="40" w:line="240" w:lineRule="auto"/>
              <w:jc w:val="right"/>
              <w:rPr>
                <w:rFonts w:cs="Source Sans Pro SemiBold"/>
                <w:bCs/>
                <w:color w:val="000000"/>
                <w:sz w:val="18"/>
                <w:szCs w:val="18"/>
              </w:rPr>
            </w:pPr>
            <w:r w:rsidRPr="005F3990">
              <w:rPr>
                <w:rFonts w:cs="Source Sans Pro SemiBold"/>
                <w:bCs/>
                <w:color w:val="000000"/>
                <w:sz w:val="18"/>
                <w:szCs w:val="18"/>
              </w:rPr>
              <w:t>1,228</w:t>
            </w:r>
          </w:p>
        </w:tc>
        <w:tc>
          <w:tcPr>
            <w:tcW w:w="1134" w:type="dxa"/>
            <w:vAlign w:val="center"/>
          </w:tcPr>
          <w:p w14:paraId="1849AE01" w14:textId="77777777" w:rsidR="00EF4E21" w:rsidRPr="00A4282D" w:rsidRDefault="00EF4E21" w:rsidP="00112112">
            <w:pPr>
              <w:autoSpaceDE w:val="0"/>
              <w:autoSpaceDN w:val="0"/>
              <w:adjustRightInd w:val="0"/>
              <w:spacing w:before="40" w:after="40" w:line="240" w:lineRule="auto"/>
              <w:jc w:val="right"/>
              <w:rPr>
                <w:rFonts w:cs="Source Sans Pro Light"/>
                <w:color w:val="000000"/>
                <w:sz w:val="18"/>
                <w:szCs w:val="18"/>
                <w:highlight w:val="yellow"/>
              </w:rPr>
            </w:pPr>
            <w:r w:rsidRPr="00825292">
              <w:rPr>
                <w:rFonts w:cs="Source Sans Pro Light"/>
                <w:color w:val="000000"/>
                <w:sz w:val="18"/>
                <w:szCs w:val="18"/>
              </w:rPr>
              <w:t>794</w:t>
            </w:r>
          </w:p>
        </w:tc>
        <w:tc>
          <w:tcPr>
            <w:tcW w:w="992" w:type="dxa"/>
            <w:vAlign w:val="center"/>
          </w:tcPr>
          <w:p w14:paraId="5DA52558" w14:textId="77777777" w:rsidR="00EF4E21" w:rsidRPr="00A4282D" w:rsidRDefault="00EF4E21" w:rsidP="00112112">
            <w:pPr>
              <w:autoSpaceDE w:val="0"/>
              <w:autoSpaceDN w:val="0"/>
              <w:adjustRightInd w:val="0"/>
              <w:spacing w:before="40" w:after="40" w:line="240" w:lineRule="auto"/>
              <w:jc w:val="right"/>
              <w:rPr>
                <w:rFonts w:cs="Source Sans Pro SemiBold"/>
                <w:bCs/>
                <w:color w:val="000000"/>
                <w:sz w:val="18"/>
                <w:szCs w:val="18"/>
              </w:rPr>
            </w:pPr>
            <w:r w:rsidRPr="00A4282D">
              <w:rPr>
                <w:rFonts w:cs="Source Sans Pro SemiBold"/>
                <w:bCs/>
                <w:color w:val="000000"/>
                <w:sz w:val="18"/>
                <w:szCs w:val="18"/>
              </w:rPr>
              <w:t>931</w:t>
            </w:r>
          </w:p>
        </w:tc>
      </w:tr>
      <w:tr w:rsidR="00EF4E21" w:rsidRPr="00E73459" w14:paraId="560063A0" w14:textId="77777777" w:rsidTr="00112112">
        <w:trPr>
          <w:trHeight w:val="220"/>
        </w:trPr>
        <w:tc>
          <w:tcPr>
            <w:tcW w:w="5954" w:type="dxa"/>
          </w:tcPr>
          <w:p w14:paraId="5E796E4D" w14:textId="77777777" w:rsidR="00EF4E21" w:rsidRPr="00AE4ED0" w:rsidRDefault="00EF4E21" w:rsidP="00112112">
            <w:pPr>
              <w:autoSpaceDE w:val="0"/>
              <w:autoSpaceDN w:val="0"/>
              <w:adjustRightInd w:val="0"/>
              <w:spacing w:before="40" w:after="40" w:line="240" w:lineRule="auto"/>
              <w:ind w:left="357" w:hanging="357"/>
              <w:rPr>
                <w:rFonts w:cs="Source Sans Pro Light"/>
                <w:sz w:val="18"/>
                <w:szCs w:val="18"/>
              </w:rPr>
            </w:pPr>
            <w:r w:rsidRPr="00362D2C">
              <w:rPr>
                <w:rFonts w:cs="Source Sans Pro Light"/>
                <w:color w:val="000000"/>
                <w:sz w:val="18"/>
                <w:szCs w:val="18"/>
              </w:rPr>
              <w:t>Goods and Services Tax Collected from Customers</w:t>
            </w:r>
          </w:p>
        </w:tc>
        <w:tc>
          <w:tcPr>
            <w:tcW w:w="709" w:type="dxa"/>
            <w:vAlign w:val="center"/>
          </w:tcPr>
          <w:p w14:paraId="73896CFE" w14:textId="77777777" w:rsidR="00EF4E21" w:rsidRPr="00E73459" w:rsidRDefault="00EF4E21" w:rsidP="00112112">
            <w:pPr>
              <w:autoSpaceDE w:val="0"/>
              <w:autoSpaceDN w:val="0"/>
              <w:adjustRightInd w:val="0"/>
              <w:spacing w:before="40" w:after="40" w:line="240" w:lineRule="auto"/>
              <w:jc w:val="center"/>
              <w:rPr>
                <w:rFonts w:cs="Source Sans Pro SemiBold"/>
                <w:b/>
                <w:bCs/>
                <w:color w:val="000000"/>
                <w:sz w:val="18"/>
                <w:szCs w:val="18"/>
              </w:rPr>
            </w:pPr>
          </w:p>
        </w:tc>
        <w:tc>
          <w:tcPr>
            <w:tcW w:w="992" w:type="dxa"/>
            <w:vAlign w:val="center"/>
          </w:tcPr>
          <w:p w14:paraId="7A273120" w14:textId="77777777" w:rsidR="00EF4E21" w:rsidRPr="005F3990" w:rsidRDefault="00EF4E21" w:rsidP="00112112">
            <w:pPr>
              <w:autoSpaceDE w:val="0"/>
              <w:autoSpaceDN w:val="0"/>
              <w:adjustRightInd w:val="0"/>
              <w:spacing w:before="40" w:after="40" w:line="240" w:lineRule="auto"/>
              <w:jc w:val="right"/>
              <w:rPr>
                <w:rFonts w:cs="Source Sans Pro SemiBold"/>
                <w:bCs/>
                <w:color w:val="000000"/>
                <w:sz w:val="18"/>
                <w:szCs w:val="18"/>
              </w:rPr>
            </w:pPr>
            <w:r w:rsidRPr="005F3990">
              <w:rPr>
                <w:rFonts w:cs="Source Sans Pro SemiBold"/>
                <w:bCs/>
                <w:color w:val="000000"/>
                <w:sz w:val="18"/>
                <w:szCs w:val="18"/>
              </w:rPr>
              <w:t>643</w:t>
            </w:r>
          </w:p>
        </w:tc>
        <w:tc>
          <w:tcPr>
            <w:tcW w:w="1134" w:type="dxa"/>
            <w:vAlign w:val="center"/>
          </w:tcPr>
          <w:p w14:paraId="4C948558" w14:textId="77777777" w:rsidR="00EF4E21" w:rsidRPr="00A4282D" w:rsidRDefault="00EF4E21" w:rsidP="00112112">
            <w:pPr>
              <w:autoSpaceDE w:val="0"/>
              <w:autoSpaceDN w:val="0"/>
              <w:adjustRightInd w:val="0"/>
              <w:spacing w:before="40" w:after="40" w:line="240" w:lineRule="auto"/>
              <w:jc w:val="right"/>
              <w:rPr>
                <w:rFonts w:cs="Source Sans Pro Light"/>
                <w:color w:val="000000"/>
                <w:sz w:val="18"/>
                <w:szCs w:val="18"/>
                <w:highlight w:val="yellow"/>
              </w:rPr>
            </w:pPr>
            <w:r w:rsidRPr="0088525A">
              <w:rPr>
                <w:rFonts w:cs="Source Sans Pro Light"/>
                <w:color w:val="000000"/>
                <w:sz w:val="18"/>
                <w:szCs w:val="18"/>
              </w:rPr>
              <w:t>1,680</w:t>
            </w:r>
          </w:p>
        </w:tc>
        <w:tc>
          <w:tcPr>
            <w:tcW w:w="992" w:type="dxa"/>
            <w:vAlign w:val="center"/>
          </w:tcPr>
          <w:p w14:paraId="78CC7062" w14:textId="77777777" w:rsidR="00EF4E21" w:rsidRPr="00A4282D" w:rsidRDefault="00EF4E21" w:rsidP="00112112">
            <w:pPr>
              <w:autoSpaceDE w:val="0"/>
              <w:autoSpaceDN w:val="0"/>
              <w:adjustRightInd w:val="0"/>
              <w:spacing w:before="40" w:after="40" w:line="240" w:lineRule="auto"/>
              <w:jc w:val="right"/>
              <w:rPr>
                <w:rFonts w:cs="Source Sans Pro SemiBold"/>
                <w:bCs/>
                <w:color w:val="000000"/>
                <w:sz w:val="18"/>
                <w:szCs w:val="18"/>
              </w:rPr>
            </w:pPr>
            <w:r w:rsidRPr="00A4282D">
              <w:rPr>
                <w:rFonts w:cs="Source Sans Pro SemiBold"/>
                <w:bCs/>
                <w:color w:val="000000"/>
                <w:sz w:val="18"/>
                <w:szCs w:val="18"/>
              </w:rPr>
              <w:t>5,376</w:t>
            </w:r>
          </w:p>
        </w:tc>
      </w:tr>
      <w:tr w:rsidR="00810D4D" w:rsidRPr="00E73459" w14:paraId="63A8910D" w14:textId="77777777" w:rsidTr="00112112">
        <w:trPr>
          <w:trHeight w:val="220"/>
        </w:trPr>
        <w:tc>
          <w:tcPr>
            <w:tcW w:w="5954" w:type="dxa"/>
          </w:tcPr>
          <w:p w14:paraId="67FACD0F" w14:textId="77777777" w:rsidR="00EF4E21" w:rsidRPr="00362D2C" w:rsidRDefault="00EF4E21" w:rsidP="00112112">
            <w:pPr>
              <w:autoSpaceDE w:val="0"/>
              <w:autoSpaceDN w:val="0"/>
              <w:adjustRightInd w:val="0"/>
              <w:spacing w:before="40" w:after="40" w:line="240" w:lineRule="auto"/>
              <w:ind w:left="357" w:hanging="357"/>
              <w:rPr>
                <w:rFonts w:cs="Source Sans Pro Light"/>
                <w:color w:val="000000"/>
                <w:sz w:val="18"/>
                <w:szCs w:val="18"/>
              </w:rPr>
            </w:pPr>
            <w:r w:rsidRPr="00362D2C">
              <w:rPr>
                <w:rFonts w:cs="Source Sans Pro Light"/>
                <w:color w:val="000000"/>
                <w:sz w:val="18"/>
                <w:szCs w:val="18"/>
              </w:rPr>
              <w:t xml:space="preserve">Goods and Services Tax </w:t>
            </w:r>
            <w:r>
              <w:rPr>
                <w:rFonts w:cs="Source Sans Pro Light"/>
                <w:color w:val="000000"/>
                <w:sz w:val="18"/>
                <w:szCs w:val="18"/>
              </w:rPr>
              <w:t xml:space="preserve">Input Tax </w:t>
            </w:r>
            <w:r w:rsidRPr="00362D2C">
              <w:rPr>
                <w:rFonts w:cs="Source Sans Pro Light"/>
                <w:color w:val="000000"/>
                <w:sz w:val="18"/>
                <w:szCs w:val="18"/>
              </w:rPr>
              <w:t>Credit</w:t>
            </w:r>
            <w:r>
              <w:rPr>
                <w:rFonts w:cs="Source Sans Pro Light"/>
                <w:color w:val="000000"/>
                <w:sz w:val="18"/>
                <w:szCs w:val="18"/>
              </w:rPr>
              <w:t>s</w:t>
            </w:r>
            <w:r w:rsidRPr="00362D2C">
              <w:rPr>
                <w:rFonts w:cs="Source Sans Pro Light"/>
                <w:color w:val="000000"/>
                <w:sz w:val="18"/>
                <w:szCs w:val="18"/>
              </w:rPr>
              <w:t xml:space="preserve"> from the Australian Taxation Office </w:t>
            </w:r>
          </w:p>
        </w:tc>
        <w:tc>
          <w:tcPr>
            <w:tcW w:w="709" w:type="dxa"/>
            <w:vAlign w:val="center"/>
          </w:tcPr>
          <w:p w14:paraId="1B99B3C9" w14:textId="77777777" w:rsidR="00EF4E21" w:rsidRPr="00E73459" w:rsidRDefault="00EF4E21" w:rsidP="00112112">
            <w:pPr>
              <w:autoSpaceDE w:val="0"/>
              <w:autoSpaceDN w:val="0"/>
              <w:adjustRightInd w:val="0"/>
              <w:spacing w:before="40" w:after="40" w:line="240" w:lineRule="auto"/>
              <w:jc w:val="center"/>
              <w:rPr>
                <w:rFonts w:cs="Source Sans Pro SemiBold"/>
                <w:b/>
                <w:bCs/>
                <w:color w:val="000000"/>
                <w:sz w:val="18"/>
                <w:szCs w:val="18"/>
              </w:rPr>
            </w:pPr>
          </w:p>
        </w:tc>
        <w:tc>
          <w:tcPr>
            <w:tcW w:w="992" w:type="dxa"/>
            <w:tcBorders>
              <w:bottom w:val="single" w:sz="4" w:space="0" w:color="auto"/>
            </w:tcBorders>
            <w:vAlign w:val="bottom"/>
          </w:tcPr>
          <w:p w14:paraId="7292D8BE" w14:textId="77777777" w:rsidR="00EF4E21" w:rsidRPr="005F3990" w:rsidRDefault="00EF4E21" w:rsidP="00112112">
            <w:pPr>
              <w:autoSpaceDE w:val="0"/>
              <w:autoSpaceDN w:val="0"/>
              <w:adjustRightInd w:val="0"/>
              <w:spacing w:before="40" w:after="40" w:line="240" w:lineRule="auto"/>
              <w:jc w:val="right"/>
              <w:rPr>
                <w:rFonts w:cs="Source Sans Pro SemiBold"/>
                <w:bCs/>
                <w:color w:val="000000"/>
                <w:sz w:val="18"/>
                <w:szCs w:val="18"/>
              </w:rPr>
            </w:pPr>
            <w:r w:rsidRPr="005F3990">
              <w:rPr>
                <w:rFonts w:cs="Source Sans Pro SemiBold"/>
                <w:bCs/>
                <w:color w:val="000000"/>
                <w:sz w:val="18"/>
                <w:szCs w:val="18"/>
              </w:rPr>
              <w:t>1,855</w:t>
            </w:r>
          </w:p>
        </w:tc>
        <w:tc>
          <w:tcPr>
            <w:tcW w:w="1134" w:type="dxa"/>
            <w:tcBorders>
              <w:bottom w:val="single" w:sz="4" w:space="0" w:color="auto"/>
            </w:tcBorders>
            <w:vAlign w:val="bottom"/>
          </w:tcPr>
          <w:p w14:paraId="0691F01B" w14:textId="77777777" w:rsidR="00EF4E21" w:rsidRPr="00A4282D" w:rsidRDefault="00EF4E21" w:rsidP="00112112">
            <w:pPr>
              <w:autoSpaceDE w:val="0"/>
              <w:autoSpaceDN w:val="0"/>
              <w:adjustRightInd w:val="0"/>
              <w:spacing w:before="40" w:after="40" w:line="240" w:lineRule="auto"/>
              <w:jc w:val="right"/>
              <w:rPr>
                <w:rFonts w:cs="Source Sans Pro Light"/>
                <w:color w:val="000000"/>
                <w:sz w:val="18"/>
                <w:szCs w:val="18"/>
                <w:highlight w:val="yellow"/>
              </w:rPr>
            </w:pPr>
            <w:r w:rsidRPr="0088525A">
              <w:rPr>
                <w:rFonts w:cs="Source Sans Pro Light"/>
                <w:color w:val="000000"/>
                <w:sz w:val="18"/>
                <w:szCs w:val="18"/>
              </w:rPr>
              <w:t>1,113</w:t>
            </w:r>
          </w:p>
        </w:tc>
        <w:tc>
          <w:tcPr>
            <w:tcW w:w="992" w:type="dxa"/>
            <w:tcBorders>
              <w:bottom w:val="single" w:sz="4" w:space="0" w:color="auto"/>
            </w:tcBorders>
            <w:vAlign w:val="bottom"/>
          </w:tcPr>
          <w:p w14:paraId="27B4F1AF" w14:textId="77777777" w:rsidR="00EF4E21" w:rsidRPr="00A4282D" w:rsidRDefault="00EF4E21" w:rsidP="00112112">
            <w:pPr>
              <w:autoSpaceDE w:val="0"/>
              <w:autoSpaceDN w:val="0"/>
              <w:adjustRightInd w:val="0"/>
              <w:spacing w:before="40" w:after="40" w:line="240" w:lineRule="auto"/>
              <w:jc w:val="right"/>
              <w:rPr>
                <w:rFonts w:cs="Source Sans Pro SemiBold"/>
                <w:bCs/>
                <w:color w:val="000000"/>
                <w:sz w:val="18"/>
                <w:szCs w:val="18"/>
              </w:rPr>
            </w:pPr>
            <w:r w:rsidRPr="00A4282D">
              <w:rPr>
                <w:rFonts w:cs="Source Sans Pro SemiBold"/>
                <w:bCs/>
                <w:color w:val="000000"/>
                <w:sz w:val="18"/>
                <w:szCs w:val="18"/>
              </w:rPr>
              <w:t>1,660</w:t>
            </w:r>
          </w:p>
        </w:tc>
      </w:tr>
      <w:tr w:rsidR="00862FC0" w:rsidRPr="00E73459" w14:paraId="2914F2EF" w14:textId="77777777" w:rsidTr="00112112">
        <w:trPr>
          <w:trHeight w:val="118"/>
        </w:trPr>
        <w:tc>
          <w:tcPr>
            <w:tcW w:w="5954" w:type="dxa"/>
          </w:tcPr>
          <w:p w14:paraId="54D18EB1" w14:textId="77777777" w:rsidR="00EF4E21" w:rsidRPr="005743A2" w:rsidRDefault="00EF4E21" w:rsidP="00112112">
            <w:pPr>
              <w:autoSpaceDE w:val="0"/>
              <w:autoSpaceDN w:val="0"/>
              <w:adjustRightInd w:val="0"/>
              <w:spacing w:before="40" w:after="40" w:line="240" w:lineRule="auto"/>
              <w:rPr>
                <w:rFonts w:cs="Source Sans Pro SemiBold"/>
                <w:color w:val="000000"/>
                <w:sz w:val="18"/>
                <w:szCs w:val="18"/>
              </w:rPr>
            </w:pPr>
            <w:r w:rsidRPr="005743A2">
              <w:rPr>
                <w:rFonts w:cs="Source Sans Pro SemiBold"/>
                <w:b/>
                <w:bCs/>
                <w:color w:val="000000"/>
                <w:sz w:val="18"/>
                <w:szCs w:val="18"/>
              </w:rPr>
              <w:t xml:space="preserve">Total Receipts from Operating Activities </w:t>
            </w:r>
          </w:p>
        </w:tc>
        <w:tc>
          <w:tcPr>
            <w:tcW w:w="709" w:type="dxa"/>
            <w:vAlign w:val="center"/>
          </w:tcPr>
          <w:p w14:paraId="065BF685" w14:textId="77777777" w:rsidR="00EF4E21" w:rsidRPr="00E73459" w:rsidRDefault="00EF4E21" w:rsidP="00112112">
            <w:pPr>
              <w:autoSpaceDE w:val="0"/>
              <w:autoSpaceDN w:val="0"/>
              <w:adjustRightInd w:val="0"/>
              <w:spacing w:before="40" w:after="40" w:line="240" w:lineRule="auto"/>
              <w:jc w:val="center"/>
              <w:rPr>
                <w:rFonts w:cs="Source Sans Pro SemiBold"/>
                <w:b/>
                <w:bCs/>
                <w:color w:val="000000"/>
                <w:sz w:val="18"/>
                <w:szCs w:val="18"/>
              </w:rPr>
            </w:pPr>
          </w:p>
        </w:tc>
        <w:tc>
          <w:tcPr>
            <w:tcW w:w="992" w:type="dxa"/>
            <w:tcBorders>
              <w:top w:val="single" w:sz="4" w:space="0" w:color="auto"/>
              <w:bottom w:val="single" w:sz="4" w:space="0" w:color="auto"/>
            </w:tcBorders>
            <w:vAlign w:val="center"/>
          </w:tcPr>
          <w:p w14:paraId="110CF41B" w14:textId="77777777" w:rsidR="00EF4E21" w:rsidRPr="006F1FE9" w:rsidRDefault="00EF4E21" w:rsidP="00112112">
            <w:pPr>
              <w:autoSpaceDE w:val="0"/>
              <w:autoSpaceDN w:val="0"/>
              <w:adjustRightInd w:val="0"/>
              <w:spacing w:before="40" w:after="40" w:line="240" w:lineRule="auto"/>
              <w:jc w:val="right"/>
              <w:rPr>
                <w:rFonts w:cs="Source Sans Pro SemiBold"/>
                <w:b/>
                <w:color w:val="000000"/>
                <w:sz w:val="18"/>
                <w:szCs w:val="18"/>
              </w:rPr>
            </w:pPr>
            <w:r>
              <w:rPr>
                <w:rFonts w:cs="Source Sans Pro SemiBold"/>
                <w:b/>
                <w:color w:val="000000"/>
                <w:sz w:val="18"/>
                <w:szCs w:val="18"/>
              </w:rPr>
              <w:t>81,561</w:t>
            </w:r>
          </w:p>
        </w:tc>
        <w:tc>
          <w:tcPr>
            <w:tcW w:w="1134" w:type="dxa"/>
            <w:tcBorders>
              <w:top w:val="single" w:sz="4" w:space="0" w:color="auto"/>
              <w:bottom w:val="single" w:sz="4" w:space="0" w:color="auto"/>
            </w:tcBorders>
            <w:vAlign w:val="center"/>
          </w:tcPr>
          <w:p w14:paraId="38FD7498" w14:textId="77777777" w:rsidR="00EF4E21" w:rsidRPr="005F3990" w:rsidRDefault="00EF4E21" w:rsidP="00112112">
            <w:pPr>
              <w:autoSpaceDE w:val="0"/>
              <w:autoSpaceDN w:val="0"/>
              <w:adjustRightInd w:val="0"/>
              <w:spacing w:before="40" w:after="40" w:line="240" w:lineRule="auto"/>
              <w:jc w:val="right"/>
              <w:rPr>
                <w:rFonts w:cs="Source Sans Pro Light"/>
                <w:b/>
                <w:bCs/>
                <w:color w:val="000000"/>
                <w:sz w:val="18"/>
                <w:szCs w:val="18"/>
                <w:highlight w:val="yellow"/>
              </w:rPr>
            </w:pPr>
            <w:r w:rsidRPr="005F3990">
              <w:rPr>
                <w:rFonts w:cs="Source Sans Pro Light"/>
                <w:b/>
                <w:bCs/>
                <w:color w:val="000000"/>
                <w:sz w:val="18"/>
                <w:szCs w:val="18"/>
              </w:rPr>
              <w:t xml:space="preserve">134,945 </w:t>
            </w:r>
          </w:p>
        </w:tc>
        <w:tc>
          <w:tcPr>
            <w:tcW w:w="992" w:type="dxa"/>
            <w:tcBorders>
              <w:top w:val="single" w:sz="4" w:space="0" w:color="auto"/>
              <w:bottom w:val="single" w:sz="4" w:space="0" w:color="auto"/>
              <w:right w:val="nil"/>
            </w:tcBorders>
            <w:vAlign w:val="center"/>
          </w:tcPr>
          <w:p w14:paraId="6E6EBB51" w14:textId="77777777" w:rsidR="00EF4E21" w:rsidRPr="005F3990" w:rsidRDefault="00EF4E21" w:rsidP="00112112">
            <w:pPr>
              <w:autoSpaceDE w:val="0"/>
              <w:autoSpaceDN w:val="0"/>
              <w:adjustRightInd w:val="0"/>
              <w:spacing w:before="40" w:after="40" w:line="240" w:lineRule="auto"/>
              <w:jc w:val="right"/>
              <w:rPr>
                <w:rFonts w:cs="Source Sans Pro SemiBold"/>
                <w:b/>
                <w:bCs/>
                <w:color w:val="000000"/>
                <w:sz w:val="18"/>
                <w:szCs w:val="18"/>
              </w:rPr>
            </w:pPr>
            <w:r w:rsidRPr="005F3990">
              <w:rPr>
                <w:rFonts w:cs="Source Sans Pro SemiBold"/>
                <w:b/>
                <w:bCs/>
                <w:color w:val="000000"/>
                <w:sz w:val="18"/>
                <w:szCs w:val="18"/>
              </w:rPr>
              <w:t>78,904</w:t>
            </w:r>
          </w:p>
        </w:tc>
      </w:tr>
      <w:tr w:rsidR="00EF4E21" w:rsidRPr="00E73459" w14:paraId="7AE71288" w14:textId="77777777" w:rsidTr="00112112">
        <w:trPr>
          <w:trHeight w:val="118"/>
        </w:trPr>
        <w:tc>
          <w:tcPr>
            <w:tcW w:w="9781" w:type="dxa"/>
            <w:gridSpan w:val="5"/>
          </w:tcPr>
          <w:p w14:paraId="23B892DE" w14:textId="77777777" w:rsidR="00EF4E21" w:rsidRPr="005743A2" w:rsidRDefault="00EF4E21" w:rsidP="00112112">
            <w:pPr>
              <w:autoSpaceDE w:val="0"/>
              <w:autoSpaceDN w:val="0"/>
              <w:adjustRightInd w:val="0"/>
              <w:spacing w:before="40" w:after="40" w:line="240" w:lineRule="auto"/>
              <w:rPr>
                <w:rFonts w:cs="Source Sans Pro SemiBold"/>
                <w:color w:val="000000"/>
                <w:sz w:val="18"/>
                <w:szCs w:val="18"/>
              </w:rPr>
            </w:pPr>
            <w:r w:rsidRPr="005743A2">
              <w:rPr>
                <w:rFonts w:cs="Source Sans Pro SemiBold"/>
                <w:b/>
                <w:bCs/>
                <w:color w:val="000000"/>
                <w:sz w:val="18"/>
                <w:szCs w:val="18"/>
              </w:rPr>
              <w:t>Payments</w:t>
            </w:r>
          </w:p>
        </w:tc>
      </w:tr>
      <w:tr w:rsidR="00EF4E21" w:rsidRPr="00E73459" w14:paraId="4A1D7691" w14:textId="77777777" w:rsidTr="00112112">
        <w:trPr>
          <w:trHeight w:val="118"/>
        </w:trPr>
        <w:tc>
          <w:tcPr>
            <w:tcW w:w="5954" w:type="dxa"/>
          </w:tcPr>
          <w:p w14:paraId="0DBEDAFA" w14:textId="77777777" w:rsidR="00EF4E21" w:rsidRPr="005743A2" w:rsidRDefault="00EF4E21" w:rsidP="00112112">
            <w:pPr>
              <w:autoSpaceDE w:val="0"/>
              <w:autoSpaceDN w:val="0"/>
              <w:adjustRightInd w:val="0"/>
              <w:spacing w:before="40" w:after="40" w:line="240" w:lineRule="auto"/>
              <w:rPr>
                <w:rFonts w:cs="Source Sans Pro Light"/>
                <w:color w:val="000000"/>
                <w:sz w:val="18"/>
                <w:szCs w:val="18"/>
              </w:rPr>
            </w:pPr>
            <w:r w:rsidRPr="005743A2">
              <w:rPr>
                <w:rFonts w:cs="Source Sans Pro Light"/>
                <w:color w:val="000000"/>
                <w:sz w:val="18"/>
                <w:szCs w:val="18"/>
              </w:rPr>
              <w:t xml:space="preserve">Employees </w:t>
            </w:r>
            <w:r>
              <w:rPr>
                <w:rFonts w:cs="Source Sans Pro Light"/>
                <w:color w:val="000000"/>
                <w:sz w:val="18"/>
                <w:szCs w:val="18"/>
              </w:rPr>
              <w:t>and Superannuation</w:t>
            </w:r>
          </w:p>
        </w:tc>
        <w:tc>
          <w:tcPr>
            <w:tcW w:w="709" w:type="dxa"/>
            <w:vAlign w:val="center"/>
          </w:tcPr>
          <w:p w14:paraId="6DE36E20" w14:textId="77777777" w:rsidR="00EF4E21" w:rsidRPr="00E73459" w:rsidRDefault="00EF4E21" w:rsidP="00112112">
            <w:pPr>
              <w:autoSpaceDE w:val="0"/>
              <w:autoSpaceDN w:val="0"/>
              <w:adjustRightInd w:val="0"/>
              <w:spacing w:before="40" w:after="40" w:line="240" w:lineRule="auto"/>
              <w:jc w:val="center"/>
              <w:rPr>
                <w:rFonts w:cs="Source Sans Pro SemiBold"/>
                <w:b/>
                <w:bCs/>
                <w:color w:val="000000"/>
                <w:sz w:val="18"/>
                <w:szCs w:val="18"/>
              </w:rPr>
            </w:pPr>
          </w:p>
        </w:tc>
        <w:tc>
          <w:tcPr>
            <w:tcW w:w="992" w:type="dxa"/>
            <w:vAlign w:val="center"/>
          </w:tcPr>
          <w:p w14:paraId="4904C280" w14:textId="77777777" w:rsidR="00EF4E21" w:rsidRPr="00D63671" w:rsidRDefault="00EF4E21" w:rsidP="00112112">
            <w:pPr>
              <w:autoSpaceDE w:val="0"/>
              <w:autoSpaceDN w:val="0"/>
              <w:adjustRightInd w:val="0"/>
              <w:spacing w:before="40" w:after="40" w:line="240" w:lineRule="auto"/>
              <w:jc w:val="right"/>
              <w:rPr>
                <w:rFonts w:cs="Source Sans Pro SemiBold"/>
                <w:bCs/>
                <w:color w:val="000000"/>
                <w:sz w:val="18"/>
                <w:szCs w:val="18"/>
              </w:rPr>
            </w:pPr>
            <w:r w:rsidRPr="00D63671">
              <w:rPr>
                <w:rFonts w:cs="Source Sans Pro SemiBold"/>
                <w:bCs/>
                <w:color w:val="000000"/>
                <w:sz w:val="18"/>
                <w:szCs w:val="18"/>
              </w:rPr>
              <w:t>3,049</w:t>
            </w:r>
          </w:p>
        </w:tc>
        <w:tc>
          <w:tcPr>
            <w:tcW w:w="1134" w:type="dxa"/>
            <w:vAlign w:val="center"/>
          </w:tcPr>
          <w:p w14:paraId="56A69286" w14:textId="77777777" w:rsidR="00EF4E21" w:rsidRPr="00A4282D" w:rsidRDefault="00EF4E21" w:rsidP="00112112">
            <w:pPr>
              <w:autoSpaceDE w:val="0"/>
              <w:autoSpaceDN w:val="0"/>
              <w:adjustRightInd w:val="0"/>
              <w:spacing w:before="40" w:after="40" w:line="240" w:lineRule="auto"/>
              <w:jc w:val="right"/>
              <w:rPr>
                <w:rFonts w:cs="Source Sans Pro Light"/>
                <w:bCs/>
                <w:color w:val="000000"/>
                <w:sz w:val="18"/>
                <w:szCs w:val="18"/>
                <w:highlight w:val="yellow"/>
              </w:rPr>
            </w:pPr>
            <w:r>
              <w:rPr>
                <w:rFonts w:cs="Source Sans Pro SemiBold"/>
                <w:bCs/>
                <w:color w:val="000000"/>
                <w:sz w:val="18"/>
                <w:szCs w:val="18"/>
              </w:rPr>
              <w:t>4,310</w:t>
            </w:r>
          </w:p>
        </w:tc>
        <w:tc>
          <w:tcPr>
            <w:tcW w:w="992" w:type="dxa"/>
            <w:vAlign w:val="center"/>
          </w:tcPr>
          <w:p w14:paraId="4F4FF958" w14:textId="77777777" w:rsidR="00EF4E21" w:rsidRPr="00A4282D" w:rsidRDefault="00EF4E21" w:rsidP="00112112">
            <w:pPr>
              <w:autoSpaceDE w:val="0"/>
              <w:autoSpaceDN w:val="0"/>
              <w:adjustRightInd w:val="0"/>
              <w:spacing w:before="40" w:after="40" w:line="240" w:lineRule="auto"/>
              <w:jc w:val="right"/>
              <w:rPr>
                <w:rFonts w:cs="Source Sans Pro SemiBold"/>
                <w:bCs/>
                <w:color w:val="000000"/>
                <w:sz w:val="18"/>
                <w:szCs w:val="18"/>
              </w:rPr>
            </w:pPr>
            <w:r w:rsidRPr="00A4282D">
              <w:rPr>
                <w:rFonts w:cs="Source Sans Pro SemiBold"/>
                <w:bCs/>
                <w:color w:val="000000"/>
                <w:sz w:val="18"/>
                <w:szCs w:val="18"/>
              </w:rPr>
              <w:t>2,807</w:t>
            </w:r>
          </w:p>
        </w:tc>
      </w:tr>
      <w:tr w:rsidR="00EF4E21" w:rsidRPr="00E73459" w14:paraId="525D0978" w14:textId="77777777" w:rsidTr="00112112">
        <w:trPr>
          <w:trHeight w:val="118"/>
        </w:trPr>
        <w:tc>
          <w:tcPr>
            <w:tcW w:w="5954" w:type="dxa"/>
          </w:tcPr>
          <w:p w14:paraId="675A6B18" w14:textId="77777777" w:rsidR="00EF4E21" w:rsidRPr="005743A2" w:rsidRDefault="00EF4E21" w:rsidP="00112112">
            <w:pPr>
              <w:autoSpaceDE w:val="0"/>
              <w:autoSpaceDN w:val="0"/>
              <w:adjustRightInd w:val="0"/>
              <w:spacing w:before="40" w:after="40" w:line="240" w:lineRule="auto"/>
              <w:rPr>
                <w:rFonts w:cs="Source Sans Pro Light"/>
                <w:color w:val="000000"/>
                <w:sz w:val="18"/>
                <w:szCs w:val="18"/>
              </w:rPr>
            </w:pPr>
            <w:r w:rsidRPr="005743A2">
              <w:rPr>
                <w:rFonts w:cs="Source Sans Pro Light"/>
                <w:color w:val="000000"/>
                <w:sz w:val="18"/>
                <w:szCs w:val="18"/>
              </w:rPr>
              <w:t xml:space="preserve">Supplies and Services </w:t>
            </w:r>
          </w:p>
        </w:tc>
        <w:tc>
          <w:tcPr>
            <w:tcW w:w="709" w:type="dxa"/>
            <w:vAlign w:val="center"/>
          </w:tcPr>
          <w:p w14:paraId="12CB706E" w14:textId="77777777" w:rsidR="00EF4E21" w:rsidRPr="00E73459" w:rsidRDefault="00EF4E21" w:rsidP="00112112">
            <w:pPr>
              <w:autoSpaceDE w:val="0"/>
              <w:autoSpaceDN w:val="0"/>
              <w:adjustRightInd w:val="0"/>
              <w:spacing w:before="40" w:after="40" w:line="240" w:lineRule="auto"/>
              <w:jc w:val="center"/>
              <w:rPr>
                <w:rFonts w:cs="Source Sans Pro SemiBold"/>
                <w:b/>
                <w:bCs/>
                <w:color w:val="000000"/>
                <w:sz w:val="18"/>
                <w:szCs w:val="18"/>
              </w:rPr>
            </w:pPr>
          </w:p>
        </w:tc>
        <w:tc>
          <w:tcPr>
            <w:tcW w:w="992" w:type="dxa"/>
            <w:vAlign w:val="center"/>
          </w:tcPr>
          <w:p w14:paraId="21A4F757" w14:textId="77777777" w:rsidR="00EF4E21" w:rsidRPr="00D63671" w:rsidRDefault="00EF4E21" w:rsidP="00112112">
            <w:pPr>
              <w:autoSpaceDE w:val="0"/>
              <w:autoSpaceDN w:val="0"/>
              <w:adjustRightInd w:val="0"/>
              <w:spacing w:before="40" w:after="40" w:line="240" w:lineRule="auto"/>
              <w:jc w:val="right"/>
              <w:rPr>
                <w:rFonts w:cs="Source Sans Pro SemiBold"/>
                <w:bCs/>
                <w:color w:val="000000"/>
                <w:sz w:val="18"/>
                <w:szCs w:val="18"/>
              </w:rPr>
            </w:pPr>
            <w:r w:rsidRPr="00D63671">
              <w:rPr>
                <w:rFonts w:cs="Source Sans Pro SemiBold"/>
                <w:bCs/>
                <w:color w:val="000000"/>
                <w:sz w:val="18"/>
                <w:szCs w:val="18"/>
              </w:rPr>
              <w:t>1,3</w:t>
            </w:r>
            <w:r>
              <w:rPr>
                <w:rFonts w:cs="Source Sans Pro SemiBold"/>
                <w:bCs/>
                <w:color w:val="000000"/>
                <w:sz w:val="18"/>
                <w:szCs w:val="18"/>
              </w:rPr>
              <w:t>92</w:t>
            </w:r>
          </w:p>
        </w:tc>
        <w:tc>
          <w:tcPr>
            <w:tcW w:w="1134" w:type="dxa"/>
            <w:vAlign w:val="center"/>
          </w:tcPr>
          <w:p w14:paraId="50B1941B" w14:textId="77777777" w:rsidR="00EF4E21" w:rsidRPr="00D34C86" w:rsidRDefault="00EF4E21" w:rsidP="00112112">
            <w:pPr>
              <w:autoSpaceDE w:val="0"/>
              <w:autoSpaceDN w:val="0"/>
              <w:adjustRightInd w:val="0"/>
              <w:spacing w:before="40" w:after="40" w:line="240" w:lineRule="auto"/>
              <w:jc w:val="right"/>
              <w:rPr>
                <w:rFonts w:cs="Source Sans Pro Light"/>
                <w:bCs/>
                <w:color w:val="000000"/>
                <w:sz w:val="18"/>
                <w:szCs w:val="18"/>
              </w:rPr>
            </w:pPr>
            <w:r w:rsidRPr="00D34C86">
              <w:rPr>
                <w:rFonts w:cs="Source Sans Pro SemiBold"/>
                <w:bCs/>
                <w:color w:val="000000"/>
                <w:sz w:val="18"/>
                <w:szCs w:val="18"/>
              </w:rPr>
              <w:t>1,487</w:t>
            </w:r>
          </w:p>
        </w:tc>
        <w:tc>
          <w:tcPr>
            <w:tcW w:w="992" w:type="dxa"/>
            <w:vAlign w:val="center"/>
          </w:tcPr>
          <w:p w14:paraId="478B9EEF" w14:textId="77777777" w:rsidR="00EF4E21" w:rsidRPr="00A4282D" w:rsidRDefault="00EF4E21" w:rsidP="00112112">
            <w:pPr>
              <w:autoSpaceDE w:val="0"/>
              <w:autoSpaceDN w:val="0"/>
              <w:adjustRightInd w:val="0"/>
              <w:spacing w:before="40" w:after="40" w:line="240" w:lineRule="auto"/>
              <w:jc w:val="right"/>
              <w:rPr>
                <w:rFonts w:cs="Source Sans Pro SemiBold"/>
                <w:bCs/>
                <w:color w:val="000000"/>
                <w:sz w:val="18"/>
                <w:szCs w:val="18"/>
              </w:rPr>
            </w:pPr>
            <w:r w:rsidRPr="00A4282D">
              <w:rPr>
                <w:rFonts w:cs="Source Sans Pro SemiBold"/>
                <w:bCs/>
                <w:color w:val="000000"/>
                <w:sz w:val="18"/>
                <w:szCs w:val="18"/>
              </w:rPr>
              <w:t>1,112</w:t>
            </w:r>
          </w:p>
        </w:tc>
      </w:tr>
      <w:tr w:rsidR="00EF4E21" w:rsidRPr="00E73459" w14:paraId="4CFDBA05" w14:textId="77777777" w:rsidTr="00112112">
        <w:trPr>
          <w:trHeight w:val="118"/>
        </w:trPr>
        <w:tc>
          <w:tcPr>
            <w:tcW w:w="5954" w:type="dxa"/>
          </w:tcPr>
          <w:p w14:paraId="564127D8" w14:textId="77777777" w:rsidR="00EF4E21" w:rsidRPr="005743A2" w:rsidRDefault="00EF4E21" w:rsidP="00112112">
            <w:pPr>
              <w:autoSpaceDE w:val="0"/>
              <w:autoSpaceDN w:val="0"/>
              <w:adjustRightInd w:val="0"/>
              <w:spacing w:before="40" w:after="40" w:line="240" w:lineRule="auto"/>
              <w:rPr>
                <w:rFonts w:cs="Source Sans Pro Light"/>
                <w:color w:val="000000"/>
                <w:sz w:val="18"/>
                <w:szCs w:val="18"/>
              </w:rPr>
            </w:pPr>
            <w:r>
              <w:rPr>
                <w:rFonts w:cs="Source Sans Pro Light"/>
                <w:color w:val="000000"/>
                <w:sz w:val="18"/>
                <w:szCs w:val="18"/>
              </w:rPr>
              <w:t>Other</w:t>
            </w:r>
            <w:r w:rsidRPr="005743A2">
              <w:rPr>
                <w:rFonts w:cs="Source Sans Pro Light"/>
                <w:color w:val="000000"/>
                <w:sz w:val="18"/>
                <w:szCs w:val="18"/>
              </w:rPr>
              <w:t xml:space="preserve"> </w:t>
            </w:r>
          </w:p>
        </w:tc>
        <w:tc>
          <w:tcPr>
            <w:tcW w:w="709" w:type="dxa"/>
            <w:vAlign w:val="center"/>
          </w:tcPr>
          <w:p w14:paraId="1CA26ED9" w14:textId="77777777" w:rsidR="00EF4E21" w:rsidRPr="00E73459" w:rsidRDefault="00EF4E21" w:rsidP="00112112">
            <w:pPr>
              <w:autoSpaceDE w:val="0"/>
              <w:autoSpaceDN w:val="0"/>
              <w:adjustRightInd w:val="0"/>
              <w:spacing w:before="40" w:after="40" w:line="240" w:lineRule="auto"/>
              <w:jc w:val="center"/>
              <w:rPr>
                <w:rFonts w:cs="Source Sans Pro SemiBold"/>
                <w:b/>
                <w:bCs/>
                <w:color w:val="000000"/>
                <w:sz w:val="18"/>
                <w:szCs w:val="18"/>
              </w:rPr>
            </w:pPr>
          </w:p>
        </w:tc>
        <w:tc>
          <w:tcPr>
            <w:tcW w:w="992" w:type="dxa"/>
            <w:vAlign w:val="center"/>
          </w:tcPr>
          <w:p w14:paraId="1E834B75" w14:textId="77777777" w:rsidR="00EF4E21" w:rsidRPr="00D63671" w:rsidRDefault="00EF4E21" w:rsidP="00112112">
            <w:pPr>
              <w:autoSpaceDE w:val="0"/>
              <w:autoSpaceDN w:val="0"/>
              <w:adjustRightInd w:val="0"/>
              <w:spacing w:before="40" w:after="40" w:line="240" w:lineRule="auto"/>
              <w:jc w:val="right"/>
              <w:rPr>
                <w:rFonts w:cs="Source Sans Pro SemiBold"/>
                <w:bCs/>
                <w:color w:val="000000"/>
                <w:sz w:val="18"/>
                <w:szCs w:val="18"/>
              </w:rPr>
            </w:pPr>
            <w:r w:rsidRPr="00D63671">
              <w:rPr>
                <w:rFonts w:cs="Source Sans Pro SemiBold"/>
                <w:bCs/>
                <w:color w:val="000000"/>
                <w:sz w:val="18"/>
                <w:szCs w:val="18"/>
              </w:rPr>
              <w:t>2,234</w:t>
            </w:r>
          </w:p>
        </w:tc>
        <w:tc>
          <w:tcPr>
            <w:tcW w:w="1134" w:type="dxa"/>
            <w:vAlign w:val="center"/>
          </w:tcPr>
          <w:p w14:paraId="2DF28C11" w14:textId="77777777" w:rsidR="00EF4E21" w:rsidRPr="00A4282D" w:rsidRDefault="00EF4E21" w:rsidP="00112112">
            <w:pPr>
              <w:autoSpaceDE w:val="0"/>
              <w:autoSpaceDN w:val="0"/>
              <w:adjustRightInd w:val="0"/>
              <w:spacing w:before="40" w:after="40" w:line="240" w:lineRule="auto"/>
              <w:jc w:val="right"/>
              <w:rPr>
                <w:rFonts w:cs="Source Sans Pro Light"/>
                <w:bCs/>
                <w:color w:val="000000"/>
                <w:sz w:val="18"/>
                <w:szCs w:val="18"/>
                <w:highlight w:val="yellow"/>
              </w:rPr>
            </w:pPr>
            <w:r w:rsidRPr="00E40241">
              <w:rPr>
                <w:rFonts w:cs="Source Sans Pro Light"/>
                <w:bCs/>
                <w:color w:val="000000"/>
                <w:sz w:val="18"/>
                <w:szCs w:val="18"/>
              </w:rPr>
              <w:t>626</w:t>
            </w:r>
          </w:p>
        </w:tc>
        <w:tc>
          <w:tcPr>
            <w:tcW w:w="992" w:type="dxa"/>
            <w:vAlign w:val="center"/>
          </w:tcPr>
          <w:p w14:paraId="4CF4235E" w14:textId="77777777" w:rsidR="00EF4E21" w:rsidRPr="00A4282D" w:rsidRDefault="00EF4E21" w:rsidP="00112112">
            <w:pPr>
              <w:autoSpaceDE w:val="0"/>
              <w:autoSpaceDN w:val="0"/>
              <w:adjustRightInd w:val="0"/>
              <w:spacing w:before="40" w:after="40" w:line="240" w:lineRule="auto"/>
              <w:jc w:val="right"/>
              <w:rPr>
                <w:rFonts w:cs="Source Sans Pro SemiBold"/>
                <w:bCs/>
                <w:color w:val="000000"/>
                <w:sz w:val="18"/>
                <w:szCs w:val="18"/>
              </w:rPr>
            </w:pPr>
            <w:r w:rsidRPr="00A4282D">
              <w:rPr>
                <w:rFonts w:cs="Source Sans Pro SemiBold"/>
                <w:bCs/>
                <w:color w:val="000000"/>
                <w:sz w:val="18"/>
                <w:szCs w:val="18"/>
              </w:rPr>
              <w:t>2,177</w:t>
            </w:r>
          </w:p>
        </w:tc>
      </w:tr>
      <w:tr w:rsidR="00EF4E21" w:rsidRPr="00E73459" w14:paraId="20DA61F8" w14:textId="77777777" w:rsidTr="00112112">
        <w:trPr>
          <w:trHeight w:val="118"/>
        </w:trPr>
        <w:tc>
          <w:tcPr>
            <w:tcW w:w="5954" w:type="dxa"/>
          </w:tcPr>
          <w:p w14:paraId="3CD628BC" w14:textId="77777777" w:rsidR="00EF4E21" w:rsidRPr="005743A2" w:rsidRDefault="00EF4E21" w:rsidP="00112112">
            <w:pPr>
              <w:autoSpaceDE w:val="0"/>
              <w:autoSpaceDN w:val="0"/>
              <w:adjustRightInd w:val="0"/>
              <w:spacing w:before="40" w:after="40" w:line="240" w:lineRule="auto"/>
              <w:rPr>
                <w:rFonts w:cs="Source Sans Pro Light"/>
                <w:color w:val="000000"/>
                <w:sz w:val="18"/>
                <w:szCs w:val="18"/>
              </w:rPr>
            </w:pPr>
            <w:r w:rsidRPr="005743A2">
              <w:rPr>
                <w:rFonts w:cs="Source Sans Pro Light"/>
                <w:color w:val="000000"/>
                <w:sz w:val="18"/>
                <w:szCs w:val="18"/>
              </w:rPr>
              <w:t xml:space="preserve">Reinsurance Premiums </w:t>
            </w:r>
          </w:p>
        </w:tc>
        <w:tc>
          <w:tcPr>
            <w:tcW w:w="709" w:type="dxa"/>
            <w:vAlign w:val="center"/>
          </w:tcPr>
          <w:p w14:paraId="7EE582BE" w14:textId="77777777" w:rsidR="00EF4E21" w:rsidRPr="00E73459" w:rsidRDefault="00EF4E21" w:rsidP="00112112">
            <w:pPr>
              <w:autoSpaceDE w:val="0"/>
              <w:autoSpaceDN w:val="0"/>
              <w:adjustRightInd w:val="0"/>
              <w:spacing w:before="40" w:after="40" w:line="240" w:lineRule="auto"/>
              <w:jc w:val="center"/>
              <w:rPr>
                <w:rFonts w:cs="Source Sans Pro SemiBold"/>
                <w:b/>
                <w:bCs/>
                <w:color w:val="000000"/>
                <w:sz w:val="18"/>
                <w:szCs w:val="18"/>
              </w:rPr>
            </w:pPr>
          </w:p>
        </w:tc>
        <w:tc>
          <w:tcPr>
            <w:tcW w:w="992" w:type="dxa"/>
            <w:vAlign w:val="center"/>
          </w:tcPr>
          <w:p w14:paraId="45D5BA0B" w14:textId="77777777" w:rsidR="00EF4E21" w:rsidRPr="00D63671" w:rsidRDefault="00EF4E21" w:rsidP="00112112">
            <w:pPr>
              <w:autoSpaceDE w:val="0"/>
              <w:autoSpaceDN w:val="0"/>
              <w:adjustRightInd w:val="0"/>
              <w:spacing w:before="40" w:after="40" w:line="240" w:lineRule="auto"/>
              <w:jc w:val="right"/>
              <w:rPr>
                <w:rFonts w:cs="Source Sans Pro SemiBold"/>
                <w:bCs/>
                <w:color w:val="000000"/>
                <w:sz w:val="18"/>
                <w:szCs w:val="18"/>
              </w:rPr>
            </w:pPr>
            <w:r w:rsidRPr="00D63671">
              <w:rPr>
                <w:rFonts w:cs="Source Sans Pro SemiBold"/>
                <w:bCs/>
                <w:color w:val="000000"/>
                <w:sz w:val="18"/>
                <w:szCs w:val="18"/>
              </w:rPr>
              <w:t>13,017</w:t>
            </w:r>
          </w:p>
        </w:tc>
        <w:tc>
          <w:tcPr>
            <w:tcW w:w="1134" w:type="dxa"/>
            <w:vAlign w:val="center"/>
          </w:tcPr>
          <w:p w14:paraId="334F1E20" w14:textId="77777777" w:rsidR="00EF4E21" w:rsidRPr="00A4282D" w:rsidRDefault="00EF4E21" w:rsidP="00112112">
            <w:pPr>
              <w:autoSpaceDE w:val="0"/>
              <w:autoSpaceDN w:val="0"/>
              <w:adjustRightInd w:val="0"/>
              <w:spacing w:before="40" w:after="40" w:line="240" w:lineRule="auto"/>
              <w:jc w:val="right"/>
              <w:rPr>
                <w:rFonts w:cs="Source Sans Pro Light"/>
                <w:bCs/>
                <w:color w:val="000000"/>
                <w:sz w:val="18"/>
                <w:szCs w:val="18"/>
                <w:highlight w:val="yellow"/>
              </w:rPr>
            </w:pPr>
            <w:r w:rsidRPr="00D34C86">
              <w:rPr>
                <w:rFonts w:cs="Source Sans Pro SemiBold"/>
                <w:bCs/>
                <w:color w:val="000000"/>
                <w:sz w:val="18"/>
                <w:szCs w:val="18"/>
              </w:rPr>
              <w:t>14,355</w:t>
            </w:r>
          </w:p>
        </w:tc>
        <w:tc>
          <w:tcPr>
            <w:tcW w:w="992" w:type="dxa"/>
            <w:vAlign w:val="center"/>
          </w:tcPr>
          <w:p w14:paraId="7D437B33" w14:textId="77777777" w:rsidR="00EF4E21" w:rsidRPr="00A4282D" w:rsidRDefault="00EF4E21" w:rsidP="00112112">
            <w:pPr>
              <w:autoSpaceDE w:val="0"/>
              <w:autoSpaceDN w:val="0"/>
              <w:adjustRightInd w:val="0"/>
              <w:spacing w:before="40" w:after="40" w:line="240" w:lineRule="auto"/>
              <w:jc w:val="right"/>
              <w:rPr>
                <w:rFonts w:cs="Source Sans Pro SemiBold"/>
                <w:bCs/>
                <w:color w:val="000000"/>
                <w:sz w:val="18"/>
                <w:szCs w:val="18"/>
              </w:rPr>
            </w:pPr>
            <w:r w:rsidRPr="00A4282D">
              <w:rPr>
                <w:rFonts w:cs="Source Sans Pro SemiBold"/>
                <w:bCs/>
                <w:color w:val="000000"/>
                <w:sz w:val="18"/>
                <w:szCs w:val="18"/>
              </w:rPr>
              <w:t>9,063</w:t>
            </w:r>
          </w:p>
        </w:tc>
      </w:tr>
      <w:tr w:rsidR="00EF4E21" w:rsidRPr="00E73459" w14:paraId="6B2105C2" w14:textId="77777777" w:rsidTr="00112112">
        <w:trPr>
          <w:trHeight w:val="118"/>
        </w:trPr>
        <w:tc>
          <w:tcPr>
            <w:tcW w:w="5954" w:type="dxa"/>
          </w:tcPr>
          <w:p w14:paraId="74ED261B" w14:textId="77777777" w:rsidR="00EF4E21" w:rsidRPr="005743A2" w:rsidRDefault="00EF4E21" w:rsidP="00112112">
            <w:pPr>
              <w:autoSpaceDE w:val="0"/>
              <w:autoSpaceDN w:val="0"/>
              <w:adjustRightInd w:val="0"/>
              <w:spacing w:before="40" w:after="40" w:line="240" w:lineRule="auto"/>
              <w:rPr>
                <w:rFonts w:cs="Source Sans Pro Light"/>
                <w:color w:val="000000"/>
                <w:sz w:val="18"/>
                <w:szCs w:val="18"/>
              </w:rPr>
            </w:pPr>
            <w:r w:rsidRPr="005743A2">
              <w:rPr>
                <w:rFonts w:cs="Source Sans Pro Light"/>
                <w:color w:val="000000"/>
                <w:sz w:val="18"/>
                <w:szCs w:val="18"/>
              </w:rPr>
              <w:t>Insurance Claims</w:t>
            </w:r>
          </w:p>
        </w:tc>
        <w:tc>
          <w:tcPr>
            <w:tcW w:w="709" w:type="dxa"/>
            <w:vAlign w:val="center"/>
          </w:tcPr>
          <w:p w14:paraId="48DBD0CB" w14:textId="77777777" w:rsidR="00EF4E21" w:rsidRPr="00E73459" w:rsidRDefault="00EF4E21" w:rsidP="00112112">
            <w:pPr>
              <w:autoSpaceDE w:val="0"/>
              <w:autoSpaceDN w:val="0"/>
              <w:adjustRightInd w:val="0"/>
              <w:spacing w:before="40" w:after="40" w:line="240" w:lineRule="auto"/>
              <w:jc w:val="center"/>
              <w:rPr>
                <w:rFonts w:cs="Source Sans Pro SemiBold"/>
                <w:b/>
                <w:bCs/>
                <w:color w:val="000000"/>
                <w:sz w:val="18"/>
                <w:szCs w:val="18"/>
              </w:rPr>
            </w:pPr>
          </w:p>
        </w:tc>
        <w:tc>
          <w:tcPr>
            <w:tcW w:w="992" w:type="dxa"/>
            <w:vAlign w:val="center"/>
          </w:tcPr>
          <w:p w14:paraId="33E5E6AB" w14:textId="77777777" w:rsidR="00EF4E21" w:rsidRPr="00D63671" w:rsidRDefault="00EF4E21" w:rsidP="00112112">
            <w:pPr>
              <w:autoSpaceDE w:val="0"/>
              <w:autoSpaceDN w:val="0"/>
              <w:adjustRightInd w:val="0"/>
              <w:spacing w:before="40" w:after="40" w:line="240" w:lineRule="auto"/>
              <w:jc w:val="right"/>
              <w:rPr>
                <w:rFonts w:cs="Source Sans Pro SemiBold"/>
                <w:bCs/>
                <w:color w:val="000000"/>
                <w:sz w:val="18"/>
                <w:szCs w:val="18"/>
              </w:rPr>
            </w:pPr>
            <w:r w:rsidRPr="00D63671">
              <w:rPr>
                <w:rFonts w:cs="Source Sans Pro SemiBold"/>
                <w:bCs/>
                <w:color w:val="000000"/>
                <w:sz w:val="18"/>
                <w:szCs w:val="18"/>
              </w:rPr>
              <w:t>65,45</w:t>
            </w:r>
            <w:r>
              <w:rPr>
                <w:rFonts w:cs="Source Sans Pro SemiBold"/>
                <w:bCs/>
                <w:color w:val="000000"/>
                <w:sz w:val="18"/>
                <w:szCs w:val="18"/>
              </w:rPr>
              <w:t>8</w:t>
            </w:r>
          </w:p>
        </w:tc>
        <w:tc>
          <w:tcPr>
            <w:tcW w:w="1134" w:type="dxa"/>
            <w:vAlign w:val="center"/>
          </w:tcPr>
          <w:p w14:paraId="15CF0FAE" w14:textId="77777777" w:rsidR="00EF4E21" w:rsidRPr="00A4282D" w:rsidRDefault="00EF4E21" w:rsidP="00112112">
            <w:pPr>
              <w:autoSpaceDE w:val="0"/>
              <w:autoSpaceDN w:val="0"/>
              <w:adjustRightInd w:val="0"/>
              <w:spacing w:before="40" w:after="40" w:line="240" w:lineRule="auto"/>
              <w:jc w:val="right"/>
              <w:rPr>
                <w:rFonts w:cs="Source Sans Pro Light"/>
                <w:bCs/>
                <w:color w:val="000000"/>
                <w:sz w:val="18"/>
                <w:szCs w:val="18"/>
                <w:highlight w:val="yellow"/>
              </w:rPr>
            </w:pPr>
            <w:r w:rsidRPr="0088525A">
              <w:rPr>
                <w:rFonts w:cs="Source Sans Pro SemiBold"/>
                <w:bCs/>
                <w:color w:val="000000"/>
                <w:sz w:val="18"/>
                <w:szCs w:val="18"/>
              </w:rPr>
              <w:t>33,619</w:t>
            </w:r>
          </w:p>
        </w:tc>
        <w:tc>
          <w:tcPr>
            <w:tcW w:w="992" w:type="dxa"/>
            <w:vAlign w:val="center"/>
          </w:tcPr>
          <w:p w14:paraId="43994CB8" w14:textId="77777777" w:rsidR="00EF4E21" w:rsidRPr="00A4282D" w:rsidRDefault="00EF4E21" w:rsidP="00112112">
            <w:pPr>
              <w:autoSpaceDE w:val="0"/>
              <w:autoSpaceDN w:val="0"/>
              <w:adjustRightInd w:val="0"/>
              <w:spacing w:before="40" w:after="40" w:line="240" w:lineRule="auto"/>
              <w:jc w:val="right"/>
              <w:rPr>
                <w:rFonts w:cs="Source Sans Pro SemiBold"/>
                <w:bCs/>
                <w:color w:val="000000"/>
                <w:sz w:val="18"/>
                <w:szCs w:val="18"/>
              </w:rPr>
            </w:pPr>
            <w:r w:rsidRPr="00A4282D">
              <w:rPr>
                <w:rFonts w:cs="Source Sans Pro SemiBold"/>
                <w:bCs/>
                <w:color w:val="000000"/>
                <w:sz w:val="18"/>
                <w:szCs w:val="18"/>
              </w:rPr>
              <w:t>40,974</w:t>
            </w:r>
          </w:p>
        </w:tc>
      </w:tr>
      <w:tr w:rsidR="00EF4E21" w:rsidRPr="00E73459" w14:paraId="28105CC7" w14:textId="77777777" w:rsidTr="00112112">
        <w:trPr>
          <w:trHeight w:val="220"/>
        </w:trPr>
        <w:tc>
          <w:tcPr>
            <w:tcW w:w="5954" w:type="dxa"/>
          </w:tcPr>
          <w:p w14:paraId="6CE6D84A" w14:textId="77777777" w:rsidR="00EF4E21" w:rsidRPr="00AE4ED0" w:rsidRDefault="00EF4E21" w:rsidP="00112112">
            <w:pPr>
              <w:autoSpaceDE w:val="0"/>
              <w:autoSpaceDN w:val="0"/>
              <w:adjustRightInd w:val="0"/>
              <w:spacing w:before="40" w:after="40" w:line="240" w:lineRule="auto"/>
              <w:rPr>
                <w:rFonts w:cs="Source Sans Pro Light"/>
                <w:sz w:val="18"/>
                <w:szCs w:val="18"/>
              </w:rPr>
            </w:pPr>
            <w:r w:rsidRPr="00AE4ED0">
              <w:rPr>
                <w:rFonts w:cs="Source Sans Pro Light"/>
                <w:sz w:val="18"/>
                <w:szCs w:val="18"/>
              </w:rPr>
              <w:t xml:space="preserve">Goods and Services Tax Paid to Suppliers </w:t>
            </w:r>
          </w:p>
        </w:tc>
        <w:tc>
          <w:tcPr>
            <w:tcW w:w="709" w:type="dxa"/>
            <w:vAlign w:val="center"/>
          </w:tcPr>
          <w:p w14:paraId="6F046F9D" w14:textId="77777777" w:rsidR="00EF4E21" w:rsidRPr="00E73459" w:rsidRDefault="00EF4E21" w:rsidP="00112112">
            <w:pPr>
              <w:autoSpaceDE w:val="0"/>
              <w:autoSpaceDN w:val="0"/>
              <w:adjustRightInd w:val="0"/>
              <w:spacing w:before="40" w:after="40" w:line="240" w:lineRule="auto"/>
              <w:jc w:val="center"/>
              <w:rPr>
                <w:rFonts w:cs="Source Sans Pro SemiBold"/>
                <w:b/>
                <w:bCs/>
                <w:color w:val="000000"/>
                <w:sz w:val="18"/>
                <w:szCs w:val="18"/>
              </w:rPr>
            </w:pPr>
          </w:p>
        </w:tc>
        <w:tc>
          <w:tcPr>
            <w:tcW w:w="992" w:type="dxa"/>
            <w:vAlign w:val="center"/>
          </w:tcPr>
          <w:p w14:paraId="183AC70F" w14:textId="77777777" w:rsidR="00EF4E21" w:rsidRPr="00D63671" w:rsidRDefault="00EF4E21" w:rsidP="00112112">
            <w:pPr>
              <w:autoSpaceDE w:val="0"/>
              <w:autoSpaceDN w:val="0"/>
              <w:adjustRightInd w:val="0"/>
              <w:spacing w:before="40" w:after="40" w:line="240" w:lineRule="auto"/>
              <w:jc w:val="right"/>
              <w:rPr>
                <w:rFonts w:cs="Source Sans Pro SemiBold"/>
                <w:bCs/>
                <w:color w:val="000000"/>
                <w:sz w:val="18"/>
                <w:szCs w:val="18"/>
              </w:rPr>
            </w:pPr>
            <w:r w:rsidRPr="00D63671">
              <w:rPr>
                <w:rFonts w:cs="Source Sans Pro SemiBold"/>
                <w:bCs/>
                <w:color w:val="000000"/>
                <w:sz w:val="18"/>
                <w:szCs w:val="18"/>
              </w:rPr>
              <w:t>2,224</w:t>
            </w:r>
          </w:p>
        </w:tc>
        <w:tc>
          <w:tcPr>
            <w:tcW w:w="1134" w:type="dxa"/>
            <w:vAlign w:val="center"/>
          </w:tcPr>
          <w:p w14:paraId="21F34904" w14:textId="77777777" w:rsidR="00EF4E21" w:rsidRPr="00A4282D" w:rsidRDefault="00EF4E21" w:rsidP="00112112">
            <w:pPr>
              <w:autoSpaceDE w:val="0"/>
              <w:autoSpaceDN w:val="0"/>
              <w:adjustRightInd w:val="0"/>
              <w:spacing w:before="40" w:after="40" w:line="240" w:lineRule="auto"/>
              <w:jc w:val="right"/>
              <w:rPr>
                <w:rFonts w:cs="Source Sans Pro Light"/>
                <w:bCs/>
                <w:color w:val="000000"/>
                <w:sz w:val="18"/>
                <w:szCs w:val="18"/>
                <w:highlight w:val="yellow"/>
              </w:rPr>
            </w:pPr>
            <w:r w:rsidRPr="0088525A">
              <w:rPr>
                <w:rFonts w:cs="Source Sans Pro Light"/>
                <w:bCs/>
                <w:color w:val="000000"/>
                <w:sz w:val="18"/>
                <w:szCs w:val="18"/>
              </w:rPr>
              <w:t>1,682</w:t>
            </w:r>
          </w:p>
        </w:tc>
        <w:tc>
          <w:tcPr>
            <w:tcW w:w="992" w:type="dxa"/>
            <w:vAlign w:val="center"/>
          </w:tcPr>
          <w:p w14:paraId="0D44EBA2" w14:textId="77777777" w:rsidR="00EF4E21" w:rsidRPr="00A4282D" w:rsidRDefault="00EF4E21" w:rsidP="00112112">
            <w:pPr>
              <w:autoSpaceDE w:val="0"/>
              <w:autoSpaceDN w:val="0"/>
              <w:adjustRightInd w:val="0"/>
              <w:spacing w:before="40" w:after="40" w:line="240" w:lineRule="auto"/>
              <w:jc w:val="right"/>
              <w:rPr>
                <w:rFonts w:cs="Source Sans Pro SemiBold"/>
                <w:bCs/>
                <w:color w:val="000000"/>
                <w:sz w:val="18"/>
                <w:szCs w:val="18"/>
              </w:rPr>
            </w:pPr>
            <w:r w:rsidRPr="00A4282D">
              <w:rPr>
                <w:rFonts w:cs="Source Sans Pro SemiBold"/>
                <w:bCs/>
                <w:color w:val="000000"/>
                <w:sz w:val="18"/>
                <w:szCs w:val="18"/>
              </w:rPr>
              <w:t>1,746</w:t>
            </w:r>
          </w:p>
        </w:tc>
      </w:tr>
      <w:tr w:rsidR="00862FC0" w:rsidRPr="00E73459" w14:paraId="30EB5C56" w14:textId="77777777" w:rsidTr="00112112">
        <w:trPr>
          <w:trHeight w:val="220"/>
        </w:trPr>
        <w:tc>
          <w:tcPr>
            <w:tcW w:w="5954" w:type="dxa"/>
          </w:tcPr>
          <w:p w14:paraId="16C3F73E" w14:textId="77777777" w:rsidR="00EF4E21" w:rsidRPr="00362D2C" w:rsidRDefault="00EF4E21" w:rsidP="00112112">
            <w:pPr>
              <w:autoSpaceDE w:val="0"/>
              <w:autoSpaceDN w:val="0"/>
              <w:adjustRightInd w:val="0"/>
              <w:spacing w:before="40" w:after="40" w:line="240" w:lineRule="auto"/>
              <w:ind w:left="357" w:hanging="357"/>
              <w:rPr>
                <w:rFonts w:cs="Source Sans Pro Light"/>
                <w:color w:val="000000"/>
                <w:sz w:val="18"/>
                <w:szCs w:val="18"/>
              </w:rPr>
            </w:pPr>
            <w:r w:rsidRPr="00362D2C">
              <w:rPr>
                <w:rFonts w:cs="Source Sans Pro Light"/>
                <w:color w:val="000000"/>
                <w:sz w:val="18"/>
                <w:szCs w:val="18"/>
              </w:rPr>
              <w:t xml:space="preserve">Goods and Services Tax </w:t>
            </w:r>
            <w:r>
              <w:rPr>
                <w:rFonts w:cs="Source Sans Pro Light"/>
                <w:color w:val="000000"/>
                <w:sz w:val="18"/>
                <w:szCs w:val="18"/>
              </w:rPr>
              <w:t>Remitted</w:t>
            </w:r>
            <w:r w:rsidRPr="00362D2C">
              <w:rPr>
                <w:rFonts w:cs="Source Sans Pro Light"/>
                <w:color w:val="000000"/>
                <w:sz w:val="18"/>
                <w:szCs w:val="18"/>
              </w:rPr>
              <w:t xml:space="preserve"> to the Australian Taxation Office</w:t>
            </w:r>
          </w:p>
        </w:tc>
        <w:tc>
          <w:tcPr>
            <w:tcW w:w="709" w:type="dxa"/>
            <w:vAlign w:val="center"/>
          </w:tcPr>
          <w:p w14:paraId="76F0BACB" w14:textId="77777777" w:rsidR="00EF4E21" w:rsidRPr="00E73459" w:rsidRDefault="00EF4E21" w:rsidP="00112112">
            <w:pPr>
              <w:autoSpaceDE w:val="0"/>
              <w:autoSpaceDN w:val="0"/>
              <w:adjustRightInd w:val="0"/>
              <w:spacing w:before="40" w:after="40" w:line="240" w:lineRule="auto"/>
              <w:jc w:val="center"/>
              <w:rPr>
                <w:rFonts w:cs="Source Sans Pro SemiBold"/>
                <w:b/>
                <w:bCs/>
                <w:color w:val="000000"/>
                <w:sz w:val="18"/>
                <w:szCs w:val="18"/>
              </w:rPr>
            </w:pPr>
          </w:p>
        </w:tc>
        <w:tc>
          <w:tcPr>
            <w:tcW w:w="992" w:type="dxa"/>
            <w:tcBorders>
              <w:bottom w:val="single" w:sz="4" w:space="0" w:color="auto"/>
            </w:tcBorders>
            <w:vAlign w:val="bottom"/>
          </w:tcPr>
          <w:p w14:paraId="0C3B0392" w14:textId="77777777" w:rsidR="00EF4E21" w:rsidRPr="00D63671" w:rsidRDefault="00EF4E21" w:rsidP="00112112">
            <w:pPr>
              <w:autoSpaceDE w:val="0"/>
              <w:autoSpaceDN w:val="0"/>
              <w:adjustRightInd w:val="0"/>
              <w:spacing w:before="40" w:after="40" w:line="240" w:lineRule="auto"/>
              <w:jc w:val="right"/>
              <w:rPr>
                <w:rFonts w:cs="Source Sans Pro SemiBold"/>
                <w:bCs/>
                <w:color w:val="000000"/>
                <w:sz w:val="18"/>
                <w:szCs w:val="18"/>
              </w:rPr>
            </w:pPr>
            <w:r w:rsidRPr="00D63671">
              <w:rPr>
                <w:rFonts w:cs="Source Sans Pro SemiBold"/>
                <w:bCs/>
                <w:color w:val="000000"/>
                <w:sz w:val="18"/>
                <w:szCs w:val="18"/>
              </w:rPr>
              <w:t>326</w:t>
            </w:r>
          </w:p>
        </w:tc>
        <w:tc>
          <w:tcPr>
            <w:tcW w:w="1134" w:type="dxa"/>
            <w:tcBorders>
              <w:bottom w:val="single" w:sz="4" w:space="0" w:color="auto"/>
            </w:tcBorders>
            <w:vAlign w:val="center"/>
          </w:tcPr>
          <w:p w14:paraId="4F04BB66" w14:textId="77777777" w:rsidR="00EF4E21" w:rsidRPr="00A4282D" w:rsidRDefault="00EF4E21" w:rsidP="00112112">
            <w:pPr>
              <w:autoSpaceDE w:val="0"/>
              <w:autoSpaceDN w:val="0"/>
              <w:adjustRightInd w:val="0"/>
              <w:spacing w:before="40" w:after="40" w:line="240" w:lineRule="auto"/>
              <w:jc w:val="right"/>
              <w:rPr>
                <w:rFonts w:cs="Source Sans Pro Light"/>
                <w:bCs/>
                <w:color w:val="000000"/>
                <w:sz w:val="18"/>
                <w:szCs w:val="18"/>
                <w:highlight w:val="yellow"/>
              </w:rPr>
            </w:pPr>
            <w:r w:rsidRPr="0088525A">
              <w:rPr>
                <w:rFonts w:cs="Source Sans Pro Light"/>
                <w:bCs/>
                <w:color w:val="000000"/>
                <w:sz w:val="18"/>
                <w:szCs w:val="18"/>
              </w:rPr>
              <w:t>1,113</w:t>
            </w:r>
          </w:p>
        </w:tc>
        <w:tc>
          <w:tcPr>
            <w:tcW w:w="992" w:type="dxa"/>
            <w:tcBorders>
              <w:bottom w:val="single" w:sz="4" w:space="0" w:color="auto"/>
            </w:tcBorders>
            <w:vAlign w:val="bottom"/>
          </w:tcPr>
          <w:p w14:paraId="03961D36" w14:textId="77777777" w:rsidR="00EF4E21" w:rsidRPr="00A4282D" w:rsidRDefault="00EF4E21" w:rsidP="00112112">
            <w:pPr>
              <w:autoSpaceDE w:val="0"/>
              <w:autoSpaceDN w:val="0"/>
              <w:adjustRightInd w:val="0"/>
              <w:spacing w:before="40" w:after="40" w:line="240" w:lineRule="auto"/>
              <w:jc w:val="right"/>
              <w:rPr>
                <w:rFonts w:cs="Source Sans Pro SemiBold"/>
                <w:bCs/>
                <w:color w:val="000000"/>
                <w:sz w:val="18"/>
                <w:szCs w:val="18"/>
              </w:rPr>
            </w:pPr>
            <w:r w:rsidRPr="00A4282D">
              <w:rPr>
                <w:rFonts w:cs="Source Sans Pro SemiBold"/>
                <w:bCs/>
                <w:color w:val="000000"/>
                <w:sz w:val="18"/>
                <w:szCs w:val="18"/>
              </w:rPr>
              <w:t>5,324</w:t>
            </w:r>
          </w:p>
        </w:tc>
      </w:tr>
      <w:tr w:rsidR="00862FC0" w:rsidRPr="00E73459" w14:paraId="5A872F73" w14:textId="77777777" w:rsidTr="00112112">
        <w:trPr>
          <w:trHeight w:val="118"/>
        </w:trPr>
        <w:tc>
          <w:tcPr>
            <w:tcW w:w="5954" w:type="dxa"/>
          </w:tcPr>
          <w:p w14:paraId="5042202A" w14:textId="77777777" w:rsidR="00EF4E21" w:rsidRPr="005743A2" w:rsidRDefault="00EF4E21" w:rsidP="00112112">
            <w:pPr>
              <w:autoSpaceDE w:val="0"/>
              <w:autoSpaceDN w:val="0"/>
              <w:adjustRightInd w:val="0"/>
              <w:spacing w:before="40" w:after="40" w:line="240" w:lineRule="auto"/>
              <w:rPr>
                <w:rFonts w:cs="Source Sans Pro SemiBold"/>
                <w:color w:val="000000"/>
                <w:sz w:val="18"/>
                <w:szCs w:val="18"/>
              </w:rPr>
            </w:pPr>
            <w:r w:rsidRPr="005743A2">
              <w:rPr>
                <w:rFonts w:cs="Source Sans Pro SemiBold"/>
                <w:b/>
                <w:bCs/>
                <w:color w:val="000000"/>
                <w:sz w:val="18"/>
                <w:szCs w:val="18"/>
              </w:rPr>
              <w:t xml:space="preserve">Total Payments </w:t>
            </w:r>
            <w:r>
              <w:rPr>
                <w:rFonts w:cs="Source Sans Pro SemiBold"/>
                <w:b/>
                <w:bCs/>
                <w:color w:val="000000"/>
                <w:sz w:val="18"/>
                <w:szCs w:val="18"/>
              </w:rPr>
              <w:t>from</w:t>
            </w:r>
            <w:r w:rsidRPr="005743A2">
              <w:rPr>
                <w:rFonts w:cs="Source Sans Pro SemiBold"/>
                <w:b/>
                <w:bCs/>
                <w:color w:val="000000"/>
                <w:sz w:val="18"/>
                <w:szCs w:val="18"/>
              </w:rPr>
              <w:t xml:space="preserve"> Operating Activities </w:t>
            </w:r>
          </w:p>
        </w:tc>
        <w:tc>
          <w:tcPr>
            <w:tcW w:w="709" w:type="dxa"/>
            <w:vAlign w:val="center"/>
          </w:tcPr>
          <w:p w14:paraId="13D8CBB2" w14:textId="77777777" w:rsidR="00EF4E21" w:rsidRPr="00E73459" w:rsidRDefault="00EF4E21" w:rsidP="00112112">
            <w:pPr>
              <w:autoSpaceDE w:val="0"/>
              <w:autoSpaceDN w:val="0"/>
              <w:adjustRightInd w:val="0"/>
              <w:spacing w:before="40" w:after="40" w:line="240" w:lineRule="auto"/>
              <w:jc w:val="center"/>
              <w:rPr>
                <w:rFonts w:cs="Source Sans Pro SemiBold"/>
                <w:b/>
                <w:bCs/>
                <w:color w:val="000000"/>
                <w:sz w:val="18"/>
                <w:szCs w:val="18"/>
              </w:rPr>
            </w:pPr>
          </w:p>
        </w:tc>
        <w:tc>
          <w:tcPr>
            <w:tcW w:w="992" w:type="dxa"/>
            <w:tcBorders>
              <w:top w:val="single" w:sz="4" w:space="0" w:color="auto"/>
              <w:bottom w:val="single" w:sz="4" w:space="0" w:color="auto"/>
            </w:tcBorders>
            <w:vAlign w:val="center"/>
          </w:tcPr>
          <w:p w14:paraId="7F0B165F" w14:textId="77777777" w:rsidR="00EF4E21" w:rsidRPr="006F1FE9" w:rsidRDefault="00EF4E21" w:rsidP="00112112">
            <w:pPr>
              <w:autoSpaceDE w:val="0"/>
              <w:autoSpaceDN w:val="0"/>
              <w:adjustRightInd w:val="0"/>
              <w:spacing w:before="40" w:after="40" w:line="240" w:lineRule="auto"/>
              <w:jc w:val="right"/>
              <w:rPr>
                <w:rFonts w:cs="Source Sans Pro SemiBold"/>
                <w:b/>
                <w:color w:val="000000"/>
                <w:sz w:val="18"/>
                <w:szCs w:val="18"/>
              </w:rPr>
            </w:pPr>
            <w:r>
              <w:rPr>
                <w:rFonts w:cs="Source Sans Pro SemiBold"/>
                <w:b/>
                <w:color w:val="000000"/>
                <w:sz w:val="18"/>
                <w:szCs w:val="18"/>
              </w:rPr>
              <w:t>87,700</w:t>
            </w:r>
          </w:p>
        </w:tc>
        <w:tc>
          <w:tcPr>
            <w:tcW w:w="1134" w:type="dxa"/>
            <w:tcBorders>
              <w:top w:val="single" w:sz="4" w:space="0" w:color="auto"/>
              <w:bottom w:val="single" w:sz="4" w:space="0" w:color="auto"/>
            </w:tcBorders>
            <w:vAlign w:val="center"/>
          </w:tcPr>
          <w:p w14:paraId="676628E1" w14:textId="77777777" w:rsidR="00EF4E21" w:rsidRPr="00D63671" w:rsidRDefault="00EF4E21" w:rsidP="00112112">
            <w:pPr>
              <w:autoSpaceDE w:val="0"/>
              <w:autoSpaceDN w:val="0"/>
              <w:adjustRightInd w:val="0"/>
              <w:spacing w:before="40" w:after="40" w:line="240" w:lineRule="auto"/>
              <w:jc w:val="right"/>
              <w:rPr>
                <w:rFonts w:cs="Source Sans Pro Light"/>
                <w:b/>
                <w:bCs/>
                <w:color w:val="000000"/>
                <w:sz w:val="18"/>
                <w:szCs w:val="18"/>
                <w:highlight w:val="yellow"/>
              </w:rPr>
            </w:pPr>
            <w:r w:rsidRPr="00D63671">
              <w:rPr>
                <w:rFonts w:cs="Source Sans Pro Light"/>
                <w:b/>
                <w:bCs/>
                <w:color w:val="000000"/>
                <w:sz w:val="18"/>
                <w:szCs w:val="18"/>
              </w:rPr>
              <w:t xml:space="preserve">57,192 </w:t>
            </w:r>
          </w:p>
        </w:tc>
        <w:tc>
          <w:tcPr>
            <w:tcW w:w="992" w:type="dxa"/>
            <w:tcBorders>
              <w:top w:val="single" w:sz="4" w:space="0" w:color="auto"/>
              <w:bottom w:val="single" w:sz="4" w:space="0" w:color="auto"/>
              <w:right w:val="nil"/>
            </w:tcBorders>
            <w:vAlign w:val="center"/>
          </w:tcPr>
          <w:p w14:paraId="553B2F01" w14:textId="77777777" w:rsidR="00EF4E21" w:rsidRPr="00D63671" w:rsidRDefault="00EF4E21" w:rsidP="00112112">
            <w:pPr>
              <w:autoSpaceDE w:val="0"/>
              <w:autoSpaceDN w:val="0"/>
              <w:adjustRightInd w:val="0"/>
              <w:spacing w:before="40" w:after="40" w:line="240" w:lineRule="auto"/>
              <w:jc w:val="right"/>
              <w:rPr>
                <w:rFonts w:cs="Source Sans Pro SemiBold"/>
                <w:b/>
                <w:bCs/>
                <w:color w:val="000000"/>
                <w:sz w:val="18"/>
                <w:szCs w:val="18"/>
              </w:rPr>
            </w:pPr>
            <w:r w:rsidRPr="00D63671">
              <w:rPr>
                <w:rFonts w:cs="Source Sans Pro SemiBold"/>
                <w:b/>
                <w:bCs/>
                <w:color w:val="000000"/>
                <w:sz w:val="18"/>
                <w:szCs w:val="18"/>
              </w:rPr>
              <w:t>63,203</w:t>
            </w:r>
          </w:p>
        </w:tc>
      </w:tr>
      <w:tr w:rsidR="00EF4E21" w:rsidRPr="00E73459" w14:paraId="608DF57B" w14:textId="77777777" w:rsidTr="00112112">
        <w:trPr>
          <w:trHeight w:val="118"/>
        </w:trPr>
        <w:tc>
          <w:tcPr>
            <w:tcW w:w="9781" w:type="dxa"/>
            <w:gridSpan w:val="5"/>
          </w:tcPr>
          <w:p w14:paraId="0F3432CF" w14:textId="77777777" w:rsidR="00EF4E21" w:rsidRPr="00A4282D" w:rsidRDefault="00EF4E21" w:rsidP="00112112">
            <w:pPr>
              <w:autoSpaceDE w:val="0"/>
              <w:autoSpaceDN w:val="0"/>
              <w:adjustRightInd w:val="0"/>
              <w:spacing w:before="40" w:after="40" w:line="240" w:lineRule="auto"/>
              <w:jc w:val="right"/>
              <w:rPr>
                <w:rFonts w:cs="Source Sans Pro Light"/>
                <w:bCs/>
                <w:color w:val="000000"/>
                <w:sz w:val="18"/>
                <w:szCs w:val="18"/>
              </w:rPr>
            </w:pPr>
          </w:p>
        </w:tc>
      </w:tr>
      <w:tr w:rsidR="007A5245" w:rsidRPr="00E73459" w14:paraId="2F1421FC" w14:textId="77777777" w:rsidTr="00112112">
        <w:trPr>
          <w:trHeight w:val="118"/>
        </w:trPr>
        <w:tc>
          <w:tcPr>
            <w:tcW w:w="5954" w:type="dxa"/>
            <w:tcBorders>
              <w:top w:val="nil"/>
              <w:left w:val="nil"/>
              <w:bottom w:val="nil"/>
            </w:tcBorders>
          </w:tcPr>
          <w:p w14:paraId="410F580F" w14:textId="77777777" w:rsidR="00EF4E21" w:rsidRPr="005743A2" w:rsidRDefault="00EF4E21" w:rsidP="00112112">
            <w:pPr>
              <w:autoSpaceDE w:val="0"/>
              <w:autoSpaceDN w:val="0"/>
              <w:adjustRightInd w:val="0"/>
              <w:spacing w:before="40" w:after="40" w:line="240" w:lineRule="auto"/>
              <w:rPr>
                <w:rFonts w:cs="Source Sans Pro SemiBold"/>
                <w:color w:val="000000"/>
                <w:sz w:val="18"/>
                <w:szCs w:val="18"/>
              </w:rPr>
            </w:pPr>
            <w:r w:rsidRPr="005743A2">
              <w:rPr>
                <w:rFonts w:cs="Source Sans Pro SemiBold"/>
                <w:b/>
                <w:bCs/>
                <w:color w:val="000000"/>
                <w:sz w:val="18"/>
                <w:szCs w:val="18"/>
              </w:rPr>
              <w:t xml:space="preserve">Net Cash </w:t>
            </w:r>
            <w:r>
              <w:rPr>
                <w:rFonts w:cs="Source Sans Pro SemiBold"/>
                <w:b/>
                <w:bCs/>
                <w:color w:val="000000"/>
                <w:sz w:val="18"/>
                <w:szCs w:val="18"/>
              </w:rPr>
              <w:t>(Outflows)/</w:t>
            </w:r>
            <w:r w:rsidRPr="005743A2">
              <w:rPr>
                <w:rFonts w:cs="Source Sans Pro SemiBold"/>
                <w:b/>
                <w:bCs/>
                <w:color w:val="000000"/>
                <w:sz w:val="18"/>
                <w:szCs w:val="18"/>
              </w:rPr>
              <w:t xml:space="preserve">Inflows from Operating Activities </w:t>
            </w:r>
          </w:p>
        </w:tc>
        <w:tc>
          <w:tcPr>
            <w:tcW w:w="709" w:type="dxa"/>
            <w:tcBorders>
              <w:top w:val="nil"/>
              <w:bottom w:val="nil"/>
            </w:tcBorders>
            <w:vAlign w:val="center"/>
          </w:tcPr>
          <w:p w14:paraId="04B21244" w14:textId="77777777" w:rsidR="00EF4E21" w:rsidRPr="00C43466" w:rsidRDefault="00EF4E21" w:rsidP="00112112">
            <w:pPr>
              <w:autoSpaceDE w:val="0"/>
              <w:autoSpaceDN w:val="0"/>
              <w:adjustRightInd w:val="0"/>
              <w:spacing w:before="40" w:after="40" w:line="240" w:lineRule="auto"/>
              <w:jc w:val="center"/>
              <w:rPr>
                <w:rFonts w:cs="Source Sans Pro SemiBold"/>
                <w:color w:val="000000"/>
                <w:sz w:val="18"/>
                <w:szCs w:val="18"/>
              </w:rPr>
            </w:pPr>
            <w:r w:rsidRPr="00C43466">
              <w:rPr>
                <w:rFonts w:cs="Source Sans Pro SemiBold"/>
                <w:color w:val="000000"/>
                <w:sz w:val="18"/>
                <w:szCs w:val="18"/>
              </w:rPr>
              <w:t>1</w:t>
            </w:r>
            <w:r>
              <w:rPr>
                <w:rFonts w:cs="Source Sans Pro SemiBold"/>
                <w:color w:val="000000"/>
                <w:sz w:val="18"/>
                <w:szCs w:val="18"/>
              </w:rPr>
              <w:t>1</w:t>
            </w:r>
            <w:r w:rsidRPr="00C43466">
              <w:rPr>
                <w:rFonts w:cs="Source Sans Pro SemiBold"/>
                <w:color w:val="000000"/>
                <w:sz w:val="18"/>
                <w:szCs w:val="18"/>
              </w:rPr>
              <w:t>(b)</w:t>
            </w:r>
          </w:p>
        </w:tc>
        <w:tc>
          <w:tcPr>
            <w:tcW w:w="992" w:type="dxa"/>
            <w:tcBorders>
              <w:top w:val="single" w:sz="4" w:space="0" w:color="auto"/>
              <w:bottom w:val="single" w:sz="4" w:space="0" w:color="auto"/>
            </w:tcBorders>
            <w:vAlign w:val="center"/>
          </w:tcPr>
          <w:p w14:paraId="3E7373E0" w14:textId="77777777" w:rsidR="00EF4E21" w:rsidRPr="00D63671" w:rsidRDefault="00EF4E21" w:rsidP="00112112">
            <w:pPr>
              <w:autoSpaceDE w:val="0"/>
              <w:autoSpaceDN w:val="0"/>
              <w:adjustRightInd w:val="0"/>
              <w:spacing w:before="40" w:after="40" w:line="240" w:lineRule="auto"/>
              <w:jc w:val="right"/>
              <w:rPr>
                <w:rFonts w:cs="Source Sans Pro SemiBold"/>
                <w:b/>
                <w:color w:val="000000"/>
                <w:sz w:val="18"/>
                <w:szCs w:val="18"/>
              </w:rPr>
            </w:pPr>
            <w:r>
              <w:rPr>
                <w:rFonts w:cs="Source Sans Pro SemiBold"/>
                <w:b/>
                <w:color w:val="000000"/>
                <w:sz w:val="18"/>
                <w:szCs w:val="18"/>
              </w:rPr>
              <w:t>(6,139)</w:t>
            </w:r>
          </w:p>
        </w:tc>
        <w:tc>
          <w:tcPr>
            <w:tcW w:w="1134" w:type="dxa"/>
            <w:tcBorders>
              <w:top w:val="single" w:sz="4" w:space="0" w:color="auto"/>
              <w:bottom w:val="single" w:sz="4" w:space="0" w:color="auto"/>
            </w:tcBorders>
            <w:vAlign w:val="center"/>
          </w:tcPr>
          <w:p w14:paraId="6E31228D" w14:textId="77777777" w:rsidR="00EF4E21" w:rsidRPr="00D63671" w:rsidRDefault="00EF4E21" w:rsidP="00112112">
            <w:pPr>
              <w:autoSpaceDE w:val="0"/>
              <w:autoSpaceDN w:val="0"/>
              <w:adjustRightInd w:val="0"/>
              <w:spacing w:before="40" w:after="40" w:line="240" w:lineRule="auto"/>
              <w:jc w:val="right"/>
              <w:rPr>
                <w:rFonts w:cs="Source Sans Pro Light"/>
                <w:b/>
                <w:color w:val="000000"/>
                <w:sz w:val="18"/>
                <w:szCs w:val="18"/>
              </w:rPr>
            </w:pPr>
            <w:r w:rsidRPr="00D63671">
              <w:rPr>
                <w:rFonts w:cs="Source Sans Pro Light"/>
                <w:b/>
                <w:color w:val="000000"/>
                <w:sz w:val="18"/>
                <w:szCs w:val="18"/>
              </w:rPr>
              <w:t xml:space="preserve">77,753 </w:t>
            </w:r>
          </w:p>
        </w:tc>
        <w:tc>
          <w:tcPr>
            <w:tcW w:w="992" w:type="dxa"/>
            <w:tcBorders>
              <w:top w:val="single" w:sz="4" w:space="0" w:color="auto"/>
              <w:bottom w:val="single" w:sz="4" w:space="0" w:color="auto"/>
              <w:right w:val="nil"/>
            </w:tcBorders>
            <w:vAlign w:val="center"/>
          </w:tcPr>
          <w:p w14:paraId="6E0774AE" w14:textId="77777777" w:rsidR="00EF4E21" w:rsidRPr="00D63671" w:rsidRDefault="00EF4E21" w:rsidP="00112112">
            <w:pPr>
              <w:autoSpaceDE w:val="0"/>
              <w:autoSpaceDN w:val="0"/>
              <w:adjustRightInd w:val="0"/>
              <w:spacing w:before="40" w:after="40" w:line="240" w:lineRule="auto"/>
              <w:jc w:val="right"/>
              <w:rPr>
                <w:rFonts w:cs="Source Sans Pro Light"/>
                <w:b/>
                <w:color w:val="000000"/>
                <w:sz w:val="18"/>
                <w:szCs w:val="18"/>
              </w:rPr>
            </w:pPr>
            <w:r w:rsidRPr="00D63671">
              <w:rPr>
                <w:rFonts w:cs="Source Sans Pro SemiBold"/>
                <w:b/>
                <w:color w:val="000000"/>
                <w:sz w:val="18"/>
                <w:szCs w:val="18"/>
              </w:rPr>
              <w:t>15,701</w:t>
            </w:r>
          </w:p>
        </w:tc>
      </w:tr>
      <w:tr w:rsidR="007A1124" w:rsidRPr="00F71B52" w14:paraId="710BE43D" w14:textId="77777777" w:rsidTr="00112112">
        <w:trPr>
          <w:trHeight w:val="118"/>
        </w:trPr>
        <w:tc>
          <w:tcPr>
            <w:tcW w:w="9781" w:type="dxa"/>
            <w:gridSpan w:val="5"/>
            <w:tcBorders>
              <w:top w:val="nil"/>
              <w:left w:val="nil"/>
              <w:bottom w:val="nil"/>
            </w:tcBorders>
          </w:tcPr>
          <w:p w14:paraId="3268943E" w14:textId="77777777" w:rsidR="00EF4E21" w:rsidRPr="00F71B52" w:rsidRDefault="00EF4E21" w:rsidP="00112112">
            <w:pPr>
              <w:autoSpaceDE w:val="0"/>
              <w:autoSpaceDN w:val="0"/>
              <w:adjustRightInd w:val="0"/>
              <w:spacing w:before="40" w:after="40" w:line="240" w:lineRule="auto"/>
              <w:rPr>
                <w:rFonts w:cs="Source Sans Pro SemiBold"/>
                <w:b/>
                <w:bCs/>
                <w:color w:val="000000"/>
                <w:sz w:val="18"/>
                <w:szCs w:val="18"/>
              </w:rPr>
            </w:pPr>
          </w:p>
        </w:tc>
      </w:tr>
      <w:tr w:rsidR="007A1124" w:rsidRPr="00E73459" w14:paraId="5FFCE6FB" w14:textId="77777777" w:rsidTr="00112112">
        <w:trPr>
          <w:trHeight w:val="118"/>
        </w:trPr>
        <w:tc>
          <w:tcPr>
            <w:tcW w:w="9781" w:type="dxa"/>
            <w:gridSpan w:val="5"/>
            <w:tcBorders>
              <w:top w:val="nil"/>
              <w:bottom w:val="nil"/>
            </w:tcBorders>
          </w:tcPr>
          <w:p w14:paraId="703FF091" w14:textId="77777777" w:rsidR="00EF4E21" w:rsidRPr="005743A2" w:rsidRDefault="00EF4E21" w:rsidP="00112112">
            <w:pPr>
              <w:autoSpaceDE w:val="0"/>
              <w:autoSpaceDN w:val="0"/>
              <w:adjustRightInd w:val="0"/>
              <w:spacing w:before="40" w:after="40" w:line="240" w:lineRule="auto"/>
              <w:rPr>
                <w:rFonts w:cs="Source Sans Pro SemiBold"/>
                <w:color w:val="000000"/>
                <w:sz w:val="18"/>
                <w:szCs w:val="18"/>
              </w:rPr>
            </w:pPr>
            <w:r w:rsidRPr="005743A2">
              <w:rPr>
                <w:rFonts w:cs="Source Sans Pro SemiBold"/>
                <w:b/>
                <w:bCs/>
                <w:color w:val="000000"/>
                <w:sz w:val="18"/>
                <w:szCs w:val="18"/>
              </w:rPr>
              <w:t>Cash Flows from Investing Activities</w:t>
            </w:r>
          </w:p>
        </w:tc>
      </w:tr>
      <w:tr w:rsidR="007A1124" w:rsidRPr="00E73459" w14:paraId="29657218" w14:textId="77777777" w:rsidTr="00112112">
        <w:trPr>
          <w:trHeight w:val="118"/>
        </w:trPr>
        <w:tc>
          <w:tcPr>
            <w:tcW w:w="9781" w:type="dxa"/>
            <w:gridSpan w:val="5"/>
            <w:tcBorders>
              <w:top w:val="nil"/>
            </w:tcBorders>
          </w:tcPr>
          <w:p w14:paraId="04361237" w14:textId="77777777" w:rsidR="00EF4E21" w:rsidRPr="005743A2" w:rsidRDefault="00EF4E21" w:rsidP="00112112">
            <w:pPr>
              <w:autoSpaceDE w:val="0"/>
              <w:autoSpaceDN w:val="0"/>
              <w:adjustRightInd w:val="0"/>
              <w:spacing w:before="40" w:after="40" w:line="240" w:lineRule="auto"/>
              <w:rPr>
                <w:rFonts w:cs="Source Sans Pro SemiBold"/>
                <w:color w:val="000000"/>
                <w:sz w:val="18"/>
                <w:szCs w:val="18"/>
              </w:rPr>
            </w:pPr>
            <w:r w:rsidRPr="005743A2">
              <w:rPr>
                <w:rFonts w:cs="Source Sans Pro SemiBold"/>
                <w:b/>
                <w:bCs/>
                <w:color w:val="000000"/>
                <w:sz w:val="18"/>
                <w:szCs w:val="18"/>
              </w:rPr>
              <w:t>Receipts</w:t>
            </w:r>
          </w:p>
        </w:tc>
      </w:tr>
      <w:tr w:rsidR="00810D4D" w:rsidRPr="00F71B52" w14:paraId="71B2535D" w14:textId="77777777" w:rsidTr="00112112">
        <w:trPr>
          <w:trHeight w:val="300"/>
        </w:trPr>
        <w:tc>
          <w:tcPr>
            <w:tcW w:w="5954" w:type="dxa"/>
          </w:tcPr>
          <w:p w14:paraId="33D6B958" w14:textId="77777777" w:rsidR="00EF4E21" w:rsidRPr="005743A2" w:rsidRDefault="00EF4E21" w:rsidP="00112112">
            <w:pPr>
              <w:autoSpaceDE w:val="0"/>
              <w:autoSpaceDN w:val="0"/>
              <w:adjustRightInd w:val="0"/>
              <w:spacing w:before="40" w:after="40" w:line="240" w:lineRule="auto"/>
              <w:rPr>
                <w:rFonts w:cs="Source Sans Pro Light"/>
                <w:color w:val="000000"/>
                <w:sz w:val="18"/>
                <w:szCs w:val="18"/>
              </w:rPr>
            </w:pPr>
            <w:r w:rsidRPr="005743A2">
              <w:rPr>
                <w:rFonts w:cs="Source Sans Pro Light"/>
                <w:color w:val="000000"/>
                <w:sz w:val="18"/>
                <w:szCs w:val="18"/>
              </w:rPr>
              <w:t xml:space="preserve">Proceeds from Sale/Maturities of Investments </w:t>
            </w:r>
          </w:p>
        </w:tc>
        <w:tc>
          <w:tcPr>
            <w:tcW w:w="709" w:type="dxa"/>
          </w:tcPr>
          <w:p w14:paraId="4F912867" w14:textId="77777777" w:rsidR="00EF4E21" w:rsidRPr="00E73459" w:rsidRDefault="00EF4E21" w:rsidP="00112112">
            <w:pPr>
              <w:autoSpaceDE w:val="0"/>
              <w:autoSpaceDN w:val="0"/>
              <w:adjustRightInd w:val="0"/>
              <w:spacing w:before="40" w:after="40" w:line="240" w:lineRule="auto"/>
              <w:jc w:val="right"/>
              <w:rPr>
                <w:rFonts w:cs="Source Sans Pro SemiBold"/>
                <w:b/>
                <w:bCs/>
                <w:color w:val="000000"/>
                <w:sz w:val="18"/>
                <w:szCs w:val="18"/>
              </w:rPr>
            </w:pPr>
          </w:p>
        </w:tc>
        <w:tc>
          <w:tcPr>
            <w:tcW w:w="992" w:type="dxa"/>
            <w:tcBorders>
              <w:bottom w:val="single" w:sz="4" w:space="0" w:color="auto"/>
            </w:tcBorders>
          </w:tcPr>
          <w:p w14:paraId="0EC7E38B" w14:textId="77777777" w:rsidR="00EF4E21" w:rsidRPr="00D63671" w:rsidRDefault="00EF4E21" w:rsidP="00112112">
            <w:pPr>
              <w:autoSpaceDE w:val="0"/>
              <w:autoSpaceDN w:val="0"/>
              <w:adjustRightInd w:val="0"/>
              <w:spacing w:before="40" w:after="40" w:line="240" w:lineRule="auto"/>
              <w:jc w:val="right"/>
              <w:rPr>
                <w:rFonts w:cs="Source Sans Pro SemiBold"/>
                <w:bCs/>
                <w:color w:val="000000"/>
                <w:sz w:val="18"/>
                <w:szCs w:val="18"/>
              </w:rPr>
            </w:pPr>
            <w:r w:rsidRPr="00D63671">
              <w:rPr>
                <w:rFonts w:cs="Source Sans Pro SemiBold"/>
                <w:bCs/>
                <w:color w:val="000000"/>
                <w:sz w:val="18"/>
                <w:szCs w:val="18"/>
              </w:rPr>
              <w:t>20,000</w:t>
            </w:r>
          </w:p>
        </w:tc>
        <w:tc>
          <w:tcPr>
            <w:tcW w:w="1134" w:type="dxa"/>
            <w:tcBorders>
              <w:bottom w:val="single" w:sz="4" w:space="0" w:color="auto"/>
            </w:tcBorders>
            <w:vAlign w:val="center"/>
          </w:tcPr>
          <w:p w14:paraId="25710318" w14:textId="77777777" w:rsidR="00EF4E21" w:rsidRPr="00A4282D" w:rsidRDefault="00EF4E21" w:rsidP="00112112">
            <w:pPr>
              <w:autoSpaceDE w:val="0"/>
              <w:autoSpaceDN w:val="0"/>
              <w:adjustRightInd w:val="0"/>
              <w:spacing w:before="40" w:after="40" w:line="240" w:lineRule="auto"/>
              <w:jc w:val="right"/>
              <w:rPr>
                <w:rFonts w:cs="Source Sans Pro Light"/>
                <w:color w:val="000000"/>
                <w:sz w:val="18"/>
                <w:szCs w:val="18"/>
                <w:highlight w:val="yellow"/>
              </w:rPr>
            </w:pPr>
            <w:r w:rsidRPr="00D34C86">
              <w:rPr>
                <w:rFonts w:cs="Source Sans Pro Light"/>
                <w:color w:val="000000"/>
                <w:sz w:val="18"/>
                <w:szCs w:val="18"/>
              </w:rPr>
              <w:t xml:space="preserve">20,000 </w:t>
            </w:r>
          </w:p>
        </w:tc>
        <w:tc>
          <w:tcPr>
            <w:tcW w:w="992" w:type="dxa"/>
            <w:tcBorders>
              <w:bottom w:val="single" w:sz="4" w:space="0" w:color="auto"/>
            </w:tcBorders>
          </w:tcPr>
          <w:p w14:paraId="7B908103" w14:textId="77777777" w:rsidR="00EF4E21" w:rsidRPr="00A4282D" w:rsidRDefault="00EF4E21" w:rsidP="00112112">
            <w:pPr>
              <w:autoSpaceDE w:val="0"/>
              <w:autoSpaceDN w:val="0"/>
              <w:adjustRightInd w:val="0"/>
              <w:spacing w:before="40" w:after="40" w:line="240" w:lineRule="auto"/>
              <w:jc w:val="right"/>
              <w:rPr>
                <w:rFonts w:cs="Source Sans Pro SemiBold"/>
                <w:bCs/>
                <w:color w:val="000000"/>
                <w:sz w:val="18"/>
                <w:szCs w:val="18"/>
              </w:rPr>
            </w:pPr>
            <w:r w:rsidRPr="00A4282D">
              <w:rPr>
                <w:rFonts w:cs="Source Sans Pro SemiBold"/>
                <w:bCs/>
                <w:color w:val="000000"/>
                <w:sz w:val="18"/>
                <w:szCs w:val="18"/>
              </w:rPr>
              <w:t>10,000</w:t>
            </w:r>
          </w:p>
        </w:tc>
      </w:tr>
      <w:tr w:rsidR="00810D4D" w:rsidRPr="00F71B52" w14:paraId="5F646D45" w14:textId="77777777" w:rsidTr="00112112">
        <w:trPr>
          <w:trHeight w:val="300"/>
        </w:trPr>
        <w:tc>
          <w:tcPr>
            <w:tcW w:w="5954" w:type="dxa"/>
          </w:tcPr>
          <w:p w14:paraId="6134F99D" w14:textId="77777777" w:rsidR="00EF4E21" w:rsidRPr="005743A2" w:rsidRDefault="00EF4E21" w:rsidP="00112112">
            <w:pPr>
              <w:autoSpaceDE w:val="0"/>
              <w:autoSpaceDN w:val="0"/>
              <w:adjustRightInd w:val="0"/>
              <w:spacing w:before="40" w:after="40" w:line="240" w:lineRule="auto"/>
              <w:rPr>
                <w:rFonts w:cs="Source Sans Pro SemiBold"/>
                <w:color w:val="000000"/>
                <w:sz w:val="18"/>
                <w:szCs w:val="18"/>
              </w:rPr>
            </w:pPr>
            <w:r w:rsidRPr="005743A2">
              <w:rPr>
                <w:rFonts w:cs="Source Sans Pro SemiBold"/>
                <w:b/>
                <w:bCs/>
                <w:color w:val="000000"/>
                <w:sz w:val="18"/>
                <w:szCs w:val="18"/>
              </w:rPr>
              <w:t xml:space="preserve">Total Receipts from Investing Activities </w:t>
            </w:r>
          </w:p>
        </w:tc>
        <w:tc>
          <w:tcPr>
            <w:tcW w:w="709" w:type="dxa"/>
          </w:tcPr>
          <w:p w14:paraId="4858EC5A" w14:textId="77777777" w:rsidR="00EF4E21" w:rsidRPr="00E73459" w:rsidRDefault="00EF4E21" w:rsidP="00112112">
            <w:pPr>
              <w:autoSpaceDE w:val="0"/>
              <w:autoSpaceDN w:val="0"/>
              <w:adjustRightInd w:val="0"/>
              <w:spacing w:before="40" w:after="40" w:line="240" w:lineRule="auto"/>
              <w:jc w:val="right"/>
              <w:rPr>
                <w:rFonts w:cs="Source Sans Pro SemiBold"/>
                <w:b/>
                <w:bCs/>
                <w:color w:val="000000"/>
                <w:sz w:val="18"/>
                <w:szCs w:val="18"/>
              </w:rPr>
            </w:pPr>
          </w:p>
        </w:tc>
        <w:tc>
          <w:tcPr>
            <w:tcW w:w="992" w:type="dxa"/>
            <w:tcBorders>
              <w:top w:val="single" w:sz="4" w:space="0" w:color="auto"/>
              <w:bottom w:val="single" w:sz="4" w:space="0" w:color="auto"/>
            </w:tcBorders>
          </w:tcPr>
          <w:p w14:paraId="16701D40" w14:textId="77777777" w:rsidR="00EF4E21" w:rsidRPr="00D63671" w:rsidRDefault="00EF4E21" w:rsidP="00112112">
            <w:pPr>
              <w:autoSpaceDE w:val="0"/>
              <w:autoSpaceDN w:val="0"/>
              <w:adjustRightInd w:val="0"/>
              <w:spacing w:before="40" w:after="40" w:line="240" w:lineRule="auto"/>
              <w:jc w:val="right"/>
              <w:rPr>
                <w:rFonts w:cs="Source Sans Pro SemiBold"/>
                <w:b/>
                <w:color w:val="000000"/>
                <w:sz w:val="18"/>
                <w:szCs w:val="18"/>
              </w:rPr>
            </w:pPr>
            <w:r w:rsidRPr="00D63671">
              <w:rPr>
                <w:rFonts w:cs="Source Sans Pro SemiBold"/>
                <w:b/>
                <w:color w:val="000000"/>
                <w:sz w:val="18"/>
                <w:szCs w:val="18"/>
              </w:rPr>
              <w:t>20,000</w:t>
            </w:r>
          </w:p>
        </w:tc>
        <w:tc>
          <w:tcPr>
            <w:tcW w:w="1134" w:type="dxa"/>
            <w:tcBorders>
              <w:top w:val="single" w:sz="4" w:space="0" w:color="auto"/>
              <w:bottom w:val="single" w:sz="4" w:space="0" w:color="auto"/>
            </w:tcBorders>
          </w:tcPr>
          <w:p w14:paraId="661EF0F2" w14:textId="77777777" w:rsidR="00EF4E21" w:rsidRPr="00D63671" w:rsidRDefault="00EF4E21" w:rsidP="00112112">
            <w:pPr>
              <w:autoSpaceDE w:val="0"/>
              <w:autoSpaceDN w:val="0"/>
              <w:adjustRightInd w:val="0"/>
              <w:spacing w:before="40" w:after="40" w:line="240" w:lineRule="auto"/>
              <w:jc w:val="right"/>
              <w:rPr>
                <w:rFonts w:cs="Source Sans Pro Light"/>
                <w:b/>
                <w:color w:val="000000"/>
                <w:sz w:val="18"/>
                <w:szCs w:val="18"/>
                <w:highlight w:val="yellow"/>
              </w:rPr>
            </w:pPr>
            <w:r w:rsidRPr="00D63671">
              <w:rPr>
                <w:rFonts w:cs="Source Sans Pro Light"/>
                <w:b/>
                <w:color w:val="000000"/>
                <w:sz w:val="18"/>
                <w:szCs w:val="18"/>
              </w:rPr>
              <w:t xml:space="preserve">20,000 </w:t>
            </w:r>
          </w:p>
        </w:tc>
        <w:tc>
          <w:tcPr>
            <w:tcW w:w="992" w:type="dxa"/>
            <w:tcBorders>
              <w:top w:val="single" w:sz="4" w:space="0" w:color="auto"/>
              <w:bottom w:val="single" w:sz="4" w:space="0" w:color="auto"/>
              <w:right w:val="nil"/>
            </w:tcBorders>
          </w:tcPr>
          <w:p w14:paraId="4C0E65CE" w14:textId="77777777" w:rsidR="00EF4E21" w:rsidRPr="00D63671" w:rsidRDefault="00EF4E21" w:rsidP="00112112">
            <w:pPr>
              <w:autoSpaceDE w:val="0"/>
              <w:autoSpaceDN w:val="0"/>
              <w:adjustRightInd w:val="0"/>
              <w:spacing w:before="40" w:after="40" w:line="240" w:lineRule="auto"/>
              <w:jc w:val="right"/>
              <w:rPr>
                <w:rFonts w:cs="Source Sans Pro SemiBold"/>
                <w:b/>
                <w:color w:val="000000"/>
                <w:sz w:val="18"/>
                <w:szCs w:val="18"/>
              </w:rPr>
            </w:pPr>
            <w:r w:rsidRPr="00D63671">
              <w:rPr>
                <w:rFonts w:cs="Source Sans Pro SemiBold"/>
                <w:b/>
                <w:color w:val="000000"/>
                <w:sz w:val="18"/>
                <w:szCs w:val="18"/>
              </w:rPr>
              <w:t>10,000</w:t>
            </w:r>
          </w:p>
        </w:tc>
      </w:tr>
      <w:tr w:rsidR="007A1124" w:rsidRPr="00F71B52" w14:paraId="6945D16C" w14:textId="77777777" w:rsidTr="00112112">
        <w:trPr>
          <w:trHeight w:val="300"/>
        </w:trPr>
        <w:tc>
          <w:tcPr>
            <w:tcW w:w="5954" w:type="dxa"/>
          </w:tcPr>
          <w:p w14:paraId="2AC0DD50" w14:textId="77777777" w:rsidR="00EF4E21" w:rsidRPr="00E73459" w:rsidRDefault="00EF4E21" w:rsidP="00112112">
            <w:pPr>
              <w:autoSpaceDE w:val="0"/>
              <w:autoSpaceDN w:val="0"/>
              <w:adjustRightInd w:val="0"/>
              <w:spacing w:before="40" w:after="40" w:line="240" w:lineRule="auto"/>
              <w:rPr>
                <w:rFonts w:cs="Source Sans Pro SemiBold"/>
                <w:b/>
                <w:bCs/>
                <w:color w:val="000000"/>
                <w:sz w:val="18"/>
                <w:szCs w:val="18"/>
              </w:rPr>
            </w:pPr>
            <w:r w:rsidRPr="005743A2">
              <w:rPr>
                <w:rFonts w:cs="Source Sans Pro SemiBold"/>
                <w:b/>
                <w:bCs/>
                <w:color w:val="000000"/>
                <w:sz w:val="18"/>
                <w:szCs w:val="18"/>
              </w:rPr>
              <w:t>Payments</w:t>
            </w:r>
          </w:p>
        </w:tc>
        <w:tc>
          <w:tcPr>
            <w:tcW w:w="709" w:type="dxa"/>
          </w:tcPr>
          <w:p w14:paraId="43F71975" w14:textId="77777777" w:rsidR="00EF4E21" w:rsidRPr="00E73459" w:rsidRDefault="00EF4E21" w:rsidP="00112112">
            <w:pPr>
              <w:autoSpaceDE w:val="0"/>
              <w:autoSpaceDN w:val="0"/>
              <w:adjustRightInd w:val="0"/>
              <w:spacing w:before="40" w:after="40" w:line="240" w:lineRule="auto"/>
              <w:rPr>
                <w:rFonts w:cs="Source Sans Pro SemiBold"/>
                <w:b/>
                <w:bCs/>
                <w:color w:val="000000"/>
                <w:sz w:val="18"/>
                <w:szCs w:val="18"/>
              </w:rPr>
            </w:pPr>
          </w:p>
        </w:tc>
        <w:tc>
          <w:tcPr>
            <w:tcW w:w="992" w:type="dxa"/>
            <w:tcBorders>
              <w:top w:val="single" w:sz="4" w:space="0" w:color="auto"/>
            </w:tcBorders>
          </w:tcPr>
          <w:p w14:paraId="79987DB5" w14:textId="77777777" w:rsidR="00EF4E21" w:rsidRPr="00620690" w:rsidRDefault="00EF4E21" w:rsidP="00112112">
            <w:pPr>
              <w:autoSpaceDE w:val="0"/>
              <w:autoSpaceDN w:val="0"/>
              <w:adjustRightInd w:val="0"/>
              <w:spacing w:before="40" w:after="40" w:line="240" w:lineRule="auto"/>
              <w:rPr>
                <w:rFonts w:cs="Source Sans Pro SemiBold"/>
                <w:b/>
                <w:bCs/>
                <w:color w:val="000000"/>
                <w:sz w:val="18"/>
                <w:szCs w:val="18"/>
              </w:rPr>
            </w:pPr>
          </w:p>
        </w:tc>
        <w:tc>
          <w:tcPr>
            <w:tcW w:w="1134" w:type="dxa"/>
            <w:tcBorders>
              <w:top w:val="single" w:sz="4" w:space="0" w:color="auto"/>
            </w:tcBorders>
          </w:tcPr>
          <w:p w14:paraId="6A1B91A5" w14:textId="77777777" w:rsidR="00EF4E21" w:rsidRPr="00A4282D" w:rsidRDefault="00EF4E21" w:rsidP="00112112">
            <w:pPr>
              <w:autoSpaceDE w:val="0"/>
              <w:autoSpaceDN w:val="0"/>
              <w:adjustRightInd w:val="0"/>
              <w:spacing w:before="40" w:after="40" w:line="240" w:lineRule="auto"/>
              <w:rPr>
                <w:rFonts w:cs="Source Sans Pro SemiBold"/>
                <w:b/>
                <w:bCs/>
                <w:color w:val="000000"/>
                <w:sz w:val="18"/>
                <w:szCs w:val="18"/>
                <w:highlight w:val="yellow"/>
              </w:rPr>
            </w:pPr>
          </w:p>
        </w:tc>
        <w:tc>
          <w:tcPr>
            <w:tcW w:w="992" w:type="dxa"/>
            <w:tcBorders>
              <w:top w:val="single" w:sz="4" w:space="0" w:color="auto"/>
            </w:tcBorders>
          </w:tcPr>
          <w:p w14:paraId="3EAF61C0" w14:textId="77777777" w:rsidR="00EF4E21" w:rsidRPr="00A4282D" w:rsidRDefault="00EF4E21" w:rsidP="00112112">
            <w:pPr>
              <w:autoSpaceDE w:val="0"/>
              <w:autoSpaceDN w:val="0"/>
              <w:adjustRightInd w:val="0"/>
              <w:spacing w:before="40" w:after="40" w:line="240" w:lineRule="auto"/>
              <w:rPr>
                <w:rFonts w:cs="Source Sans Pro SemiBold"/>
                <w:bCs/>
                <w:color w:val="000000"/>
                <w:sz w:val="18"/>
                <w:szCs w:val="18"/>
              </w:rPr>
            </w:pPr>
          </w:p>
        </w:tc>
      </w:tr>
      <w:tr w:rsidR="00EF4E21" w:rsidRPr="00F71B52" w14:paraId="02452BB9" w14:textId="77777777" w:rsidTr="00112112">
        <w:trPr>
          <w:trHeight w:val="300"/>
        </w:trPr>
        <w:tc>
          <w:tcPr>
            <w:tcW w:w="5954" w:type="dxa"/>
          </w:tcPr>
          <w:p w14:paraId="368011CC" w14:textId="77777777" w:rsidR="00EF4E21" w:rsidRPr="006A2C90" w:rsidRDefault="00EF4E21" w:rsidP="00112112">
            <w:pPr>
              <w:autoSpaceDE w:val="0"/>
              <w:autoSpaceDN w:val="0"/>
              <w:adjustRightInd w:val="0"/>
              <w:spacing w:before="40" w:after="40" w:line="240" w:lineRule="auto"/>
              <w:rPr>
                <w:rFonts w:cs="Source Sans Pro Light"/>
                <w:color w:val="000000"/>
                <w:sz w:val="18"/>
                <w:szCs w:val="18"/>
              </w:rPr>
            </w:pPr>
            <w:r>
              <w:rPr>
                <w:rFonts w:cs="Source Sans Pro Light"/>
                <w:color w:val="000000"/>
                <w:sz w:val="18"/>
                <w:szCs w:val="18"/>
              </w:rPr>
              <w:t>Purchase of</w:t>
            </w:r>
            <w:r w:rsidRPr="006A2C90">
              <w:rPr>
                <w:rFonts w:cs="Source Sans Pro Light"/>
                <w:color w:val="000000"/>
                <w:sz w:val="18"/>
                <w:szCs w:val="18"/>
              </w:rPr>
              <w:t xml:space="preserve"> Investments </w:t>
            </w:r>
          </w:p>
        </w:tc>
        <w:tc>
          <w:tcPr>
            <w:tcW w:w="709" w:type="dxa"/>
          </w:tcPr>
          <w:p w14:paraId="6A3798B9" w14:textId="77777777" w:rsidR="00EF4E21" w:rsidRPr="00E73459" w:rsidRDefault="00EF4E21" w:rsidP="00112112">
            <w:pPr>
              <w:autoSpaceDE w:val="0"/>
              <w:autoSpaceDN w:val="0"/>
              <w:adjustRightInd w:val="0"/>
              <w:spacing w:before="40" w:after="40" w:line="240" w:lineRule="auto"/>
              <w:jc w:val="right"/>
              <w:rPr>
                <w:rFonts w:cs="Source Sans Pro SemiBold"/>
                <w:b/>
                <w:bCs/>
                <w:color w:val="000000"/>
                <w:sz w:val="18"/>
                <w:szCs w:val="18"/>
              </w:rPr>
            </w:pPr>
          </w:p>
        </w:tc>
        <w:tc>
          <w:tcPr>
            <w:tcW w:w="992" w:type="dxa"/>
          </w:tcPr>
          <w:p w14:paraId="71EAD456" w14:textId="77777777" w:rsidR="00EF4E21" w:rsidRPr="006F1FE9" w:rsidRDefault="00EF4E21" w:rsidP="00112112">
            <w:pPr>
              <w:autoSpaceDE w:val="0"/>
              <w:autoSpaceDN w:val="0"/>
              <w:adjustRightInd w:val="0"/>
              <w:spacing w:before="40" w:after="40" w:line="240" w:lineRule="auto"/>
              <w:jc w:val="right"/>
              <w:rPr>
                <w:rFonts w:cs="Source Sans Pro SemiBold"/>
                <w:b/>
                <w:color w:val="000000"/>
                <w:sz w:val="18"/>
                <w:szCs w:val="18"/>
              </w:rPr>
            </w:pPr>
            <w:r>
              <w:rPr>
                <w:rFonts w:cs="Source Sans Pro SemiBold"/>
                <w:b/>
                <w:color w:val="000000"/>
                <w:sz w:val="18"/>
                <w:szCs w:val="18"/>
              </w:rPr>
              <w:t>-</w:t>
            </w:r>
          </w:p>
        </w:tc>
        <w:tc>
          <w:tcPr>
            <w:tcW w:w="1134" w:type="dxa"/>
          </w:tcPr>
          <w:p w14:paraId="58E0CCFE" w14:textId="77777777" w:rsidR="00EF4E21" w:rsidRPr="00A4282D" w:rsidRDefault="00EF4E21" w:rsidP="00112112">
            <w:pPr>
              <w:autoSpaceDE w:val="0"/>
              <w:autoSpaceDN w:val="0"/>
              <w:adjustRightInd w:val="0"/>
              <w:spacing w:before="40" w:after="40" w:line="240" w:lineRule="auto"/>
              <w:jc w:val="right"/>
              <w:rPr>
                <w:rFonts w:cs="Source Sans Pro Light"/>
                <w:color w:val="000000"/>
                <w:sz w:val="18"/>
                <w:szCs w:val="18"/>
                <w:highlight w:val="yellow"/>
              </w:rPr>
            </w:pPr>
            <w:r w:rsidRPr="00D34C86">
              <w:rPr>
                <w:rFonts w:cs="Source Sans Pro Light"/>
                <w:color w:val="000000"/>
                <w:sz w:val="18"/>
                <w:szCs w:val="18"/>
              </w:rPr>
              <w:t>98</w:t>
            </w:r>
            <w:r>
              <w:rPr>
                <w:rFonts w:cs="Source Sans Pro Light"/>
                <w:color w:val="000000"/>
                <w:sz w:val="18"/>
                <w:szCs w:val="18"/>
              </w:rPr>
              <w:t>,</w:t>
            </w:r>
            <w:r w:rsidRPr="00D34C86">
              <w:rPr>
                <w:rFonts w:cs="Source Sans Pro Light"/>
                <w:color w:val="000000"/>
                <w:sz w:val="18"/>
                <w:szCs w:val="18"/>
              </w:rPr>
              <w:t>005</w:t>
            </w:r>
            <w:r w:rsidRPr="00A4282D">
              <w:rPr>
                <w:rFonts w:cs="Source Sans Pro Light"/>
                <w:color w:val="000000"/>
                <w:sz w:val="18"/>
                <w:szCs w:val="18"/>
                <w:highlight w:val="yellow"/>
              </w:rPr>
              <w:t xml:space="preserve"> </w:t>
            </w:r>
          </w:p>
        </w:tc>
        <w:tc>
          <w:tcPr>
            <w:tcW w:w="992" w:type="dxa"/>
          </w:tcPr>
          <w:p w14:paraId="43251FE3" w14:textId="77777777" w:rsidR="00EF4E21" w:rsidRPr="00A4282D" w:rsidRDefault="00EF4E21" w:rsidP="00112112">
            <w:pPr>
              <w:autoSpaceDE w:val="0"/>
              <w:autoSpaceDN w:val="0"/>
              <w:adjustRightInd w:val="0"/>
              <w:spacing w:before="40" w:after="40" w:line="240" w:lineRule="auto"/>
              <w:jc w:val="right"/>
              <w:rPr>
                <w:rFonts w:cs="Source Sans Pro SemiBold"/>
                <w:bCs/>
                <w:color w:val="000000"/>
                <w:sz w:val="18"/>
                <w:szCs w:val="18"/>
              </w:rPr>
            </w:pPr>
            <w:r w:rsidRPr="00A4282D">
              <w:rPr>
                <w:rFonts w:cs="Source Sans Pro SemiBold"/>
                <w:bCs/>
                <w:color w:val="000000"/>
                <w:sz w:val="18"/>
                <w:szCs w:val="18"/>
              </w:rPr>
              <w:t>30,000</w:t>
            </w:r>
          </w:p>
        </w:tc>
      </w:tr>
      <w:tr w:rsidR="007A1124" w:rsidRPr="00F71B52" w14:paraId="4DF12C95" w14:textId="77777777" w:rsidTr="00112112">
        <w:trPr>
          <w:trHeight w:val="300"/>
        </w:trPr>
        <w:tc>
          <w:tcPr>
            <w:tcW w:w="5954" w:type="dxa"/>
          </w:tcPr>
          <w:p w14:paraId="32AB0D08" w14:textId="77777777" w:rsidR="00EF4E21" w:rsidRPr="006A2C90" w:rsidRDefault="00EF4E21" w:rsidP="00112112">
            <w:pPr>
              <w:autoSpaceDE w:val="0"/>
              <w:autoSpaceDN w:val="0"/>
              <w:adjustRightInd w:val="0"/>
              <w:spacing w:before="40" w:after="40" w:line="240" w:lineRule="auto"/>
              <w:rPr>
                <w:rFonts w:cs="Source Sans Pro Light"/>
                <w:color w:val="000000"/>
                <w:sz w:val="18"/>
                <w:szCs w:val="18"/>
              </w:rPr>
            </w:pPr>
            <w:r>
              <w:rPr>
                <w:rFonts w:cs="Source Sans Pro Light"/>
                <w:color w:val="000000"/>
                <w:sz w:val="18"/>
                <w:szCs w:val="18"/>
              </w:rPr>
              <w:t>Purchase of Fixed Asset</w:t>
            </w:r>
            <w:r w:rsidRPr="006A2C90">
              <w:rPr>
                <w:rFonts w:cs="Source Sans Pro Light"/>
                <w:color w:val="000000"/>
                <w:sz w:val="18"/>
                <w:szCs w:val="18"/>
              </w:rPr>
              <w:t xml:space="preserve">s </w:t>
            </w:r>
          </w:p>
        </w:tc>
        <w:tc>
          <w:tcPr>
            <w:tcW w:w="709" w:type="dxa"/>
          </w:tcPr>
          <w:p w14:paraId="671FC7EB" w14:textId="77777777" w:rsidR="00EF4E21" w:rsidRPr="00E73459" w:rsidRDefault="00EF4E21" w:rsidP="00112112">
            <w:pPr>
              <w:autoSpaceDE w:val="0"/>
              <w:autoSpaceDN w:val="0"/>
              <w:adjustRightInd w:val="0"/>
              <w:spacing w:before="40" w:after="40" w:line="240" w:lineRule="auto"/>
              <w:jc w:val="right"/>
              <w:rPr>
                <w:rFonts w:cs="Source Sans Pro SemiBold"/>
                <w:b/>
                <w:bCs/>
                <w:color w:val="000000"/>
                <w:sz w:val="18"/>
                <w:szCs w:val="18"/>
              </w:rPr>
            </w:pPr>
          </w:p>
        </w:tc>
        <w:tc>
          <w:tcPr>
            <w:tcW w:w="992" w:type="dxa"/>
            <w:tcBorders>
              <w:bottom w:val="single" w:sz="4" w:space="0" w:color="auto"/>
            </w:tcBorders>
          </w:tcPr>
          <w:p w14:paraId="49457550" w14:textId="77777777" w:rsidR="00EF4E21" w:rsidRPr="00D63671" w:rsidRDefault="00EF4E21" w:rsidP="00112112">
            <w:pPr>
              <w:autoSpaceDE w:val="0"/>
              <w:autoSpaceDN w:val="0"/>
              <w:adjustRightInd w:val="0"/>
              <w:spacing w:before="40" w:after="40" w:line="240" w:lineRule="auto"/>
              <w:jc w:val="right"/>
              <w:rPr>
                <w:rFonts w:cs="Source Sans Pro SemiBold"/>
                <w:bCs/>
                <w:color w:val="000000"/>
                <w:sz w:val="18"/>
                <w:szCs w:val="18"/>
              </w:rPr>
            </w:pPr>
            <w:r>
              <w:rPr>
                <w:rFonts w:cs="Source Sans Pro SemiBold"/>
                <w:bCs/>
                <w:color w:val="000000"/>
                <w:sz w:val="18"/>
                <w:szCs w:val="18"/>
              </w:rPr>
              <w:t>157</w:t>
            </w:r>
          </w:p>
        </w:tc>
        <w:tc>
          <w:tcPr>
            <w:tcW w:w="1134" w:type="dxa"/>
            <w:tcBorders>
              <w:bottom w:val="single" w:sz="4" w:space="0" w:color="auto"/>
            </w:tcBorders>
          </w:tcPr>
          <w:p w14:paraId="08B249F8" w14:textId="77777777" w:rsidR="00EF4E21" w:rsidRPr="00A4282D" w:rsidRDefault="00EF4E21" w:rsidP="00112112">
            <w:pPr>
              <w:autoSpaceDE w:val="0"/>
              <w:autoSpaceDN w:val="0"/>
              <w:adjustRightInd w:val="0"/>
              <w:spacing w:before="40" w:after="40" w:line="240" w:lineRule="auto"/>
              <w:jc w:val="right"/>
              <w:rPr>
                <w:rFonts w:cs="Source Sans Pro Light"/>
                <w:color w:val="000000"/>
                <w:sz w:val="18"/>
                <w:szCs w:val="18"/>
                <w:highlight w:val="yellow"/>
              </w:rPr>
            </w:pPr>
            <w:r w:rsidRPr="00D34C86">
              <w:rPr>
                <w:rFonts w:cs="Source Sans Pro Light"/>
                <w:color w:val="000000"/>
                <w:sz w:val="18"/>
                <w:szCs w:val="18"/>
              </w:rPr>
              <w:t xml:space="preserve">- </w:t>
            </w:r>
          </w:p>
        </w:tc>
        <w:tc>
          <w:tcPr>
            <w:tcW w:w="992" w:type="dxa"/>
            <w:tcBorders>
              <w:bottom w:val="single" w:sz="4" w:space="0" w:color="auto"/>
            </w:tcBorders>
          </w:tcPr>
          <w:p w14:paraId="3ACC62A5" w14:textId="77777777" w:rsidR="00EF4E21" w:rsidRPr="00A4282D" w:rsidRDefault="00EF4E21" w:rsidP="00112112">
            <w:pPr>
              <w:autoSpaceDE w:val="0"/>
              <w:autoSpaceDN w:val="0"/>
              <w:adjustRightInd w:val="0"/>
              <w:spacing w:before="40" w:after="40" w:line="240" w:lineRule="auto"/>
              <w:jc w:val="right"/>
              <w:rPr>
                <w:rFonts w:cs="Source Sans Pro SemiBold"/>
                <w:bCs/>
                <w:color w:val="000000"/>
                <w:sz w:val="18"/>
                <w:szCs w:val="18"/>
              </w:rPr>
            </w:pPr>
            <w:r w:rsidRPr="00A4282D">
              <w:rPr>
                <w:rFonts w:cs="Source Sans Pro SemiBold"/>
                <w:bCs/>
                <w:color w:val="000000"/>
                <w:sz w:val="18"/>
                <w:szCs w:val="18"/>
              </w:rPr>
              <w:t>115</w:t>
            </w:r>
          </w:p>
        </w:tc>
      </w:tr>
      <w:tr w:rsidR="00810D4D" w:rsidRPr="00F71B52" w14:paraId="352EFE4E" w14:textId="77777777" w:rsidTr="00112112">
        <w:trPr>
          <w:trHeight w:val="300"/>
        </w:trPr>
        <w:tc>
          <w:tcPr>
            <w:tcW w:w="5954" w:type="dxa"/>
          </w:tcPr>
          <w:p w14:paraId="38482566" w14:textId="77777777" w:rsidR="00EF4E21" w:rsidRPr="006A2C90" w:rsidRDefault="00EF4E21" w:rsidP="00112112">
            <w:pPr>
              <w:autoSpaceDE w:val="0"/>
              <w:autoSpaceDN w:val="0"/>
              <w:adjustRightInd w:val="0"/>
              <w:spacing w:before="40" w:after="40" w:line="240" w:lineRule="auto"/>
              <w:rPr>
                <w:rFonts w:cs="Source Sans Pro SemiBold"/>
                <w:color w:val="000000"/>
                <w:sz w:val="18"/>
                <w:szCs w:val="18"/>
              </w:rPr>
            </w:pPr>
            <w:r w:rsidRPr="006A2C90">
              <w:rPr>
                <w:rFonts w:cs="Source Sans Pro SemiBold"/>
                <w:b/>
                <w:bCs/>
                <w:color w:val="000000"/>
                <w:sz w:val="18"/>
                <w:szCs w:val="18"/>
              </w:rPr>
              <w:t>Total Payments f</w:t>
            </w:r>
            <w:r>
              <w:rPr>
                <w:rFonts w:cs="Source Sans Pro SemiBold"/>
                <w:b/>
                <w:bCs/>
                <w:color w:val="000000"/>
                <w:sz w:val="18"/>
                <w:szCs w:val="18"/>
              </w:rPr>
              <w:t>r</w:t>
            </w:r>
            <w:r w:rsidRPr="006A2C90">
              <w:rPr>
                <w:rFonts w:cs="Source Sans Pro SemiBold"/>
                <w:b/>
                <w:bCs/>
                <w:color w:val="000000"/>
                <w:sz w:val="18"/>
                <w:szCs w:val="18"/>
              </w:rPr>
              <w:t>o</w:t>
            </w:r>
            <w:r>
              <w:rPr>
                <w:rFonts w:cs="Source Sans Pro SemiBold"/>
                <w:b/>
                <w:bCs/>
                <w:color w:val="000000"/>
                <w:sz w:val="18"/>
                <w:szCs w:val="18"/>
              </w:rPr>
              <w:t>m</w:t>
            </w:r>
            <w:r w:rsidRPr="006A2C90">
              <w:rPr>
                <w:rFonts w:cs="Source Sans Pro SemiBold"/>
                <w:b/>
                <w:bCs/>
                <w:color w:val="000000"/>
                <w:sz w:val="18"/>
                <w:szCs w:val="18"/>
              </w:rPr>
              <w:t xml:space="preserve"> Investing Activities </w:t>
            </w:r>
          </w:p>
        </w:tc>
        <w:tc>
          <w:tcPr>
            <w:tcW w:w="709" w:type="dxa"/>
          </w:tcPr>
          <w:p w14:paraId="42CF88A8" w14:textId="77777777" w:rsidR="00EF4E21" w:rsidRPr="00E73459" w:rsidRDefault="00EF4E21" w:rsidP="00112112">
            <w:pPr>
              <w:autoSpaceDE w:val="0"/>
              <w:autoSpaceDN w:val="0"/>
              <w:adjustRightInd w:val="0"/>
              <w:spacing w:before="40" w:after="40" w:line="240" w:lineRule="auto"/>
              <w:jc w:val="right"/>
              <w:rPr>
                <w:rFonts w:cs="Source Sans Pro SemiBold"/>
                <w:b/>
                <w:bCs/>
                <w:color w:val="000000"/>
                <w:sz w:val="18"/>
                <w:szCs w:val="18"/>
              </w:rPr>
            </w:pPr>
          </w:p>
        </w:tc>
        <w:tc>
          <w:tcPr>
            <w:tcW w:w="992" w:type="dxa"/>
            <w:tcBorders>
              <w:top w:val="single" w:sz="4" w:space="0" w:color="auto"/>
              <w:bottom w:val="single" w:sz="4" w:space="0" w:color="auto"/>
            </w:tcBorders>
          </w:tcPr>
          <w:p w14:paraId="2EBA5D43" w14:textId="77777777" w:rsidR="00EF4E21" w:rsidRPr="00D63671" w:rsidRDefault="00EF4E21" w:rsidP="00112112">
            <w:pPr>
              <w:autoSpaceDE w:val="0"/>
              <w:autoSpaceDN w:val="0"/>
              <w:adjustRightInd w:val="0"/>
              <w:spacing w:before="40" w:after="40" w:line="240" w:lineRule="auto"/>
              <w:jc w:val="right"/>
              <w:rPr>
                <w:rFonts w:cs="Source Sans Pro SemiBold"/>
                <w:b/>
                <w:color w:val="000000"/>
                <w:sz w:val="18"/>
                <w:szCs w:val="18"/>
              </w:rPr>
            </w:pPr>
            <w:r>
              <w:rPr>
                <w:rFonts w:cs="Source Sans Pro SemiBold"/>
                <w:b/>
                <w:color w:val="000000"/>
                <w:sz w:val="18"/>
                <w:szCs w:val="18"/>
              </w:rPr>
              <w:t>157</w:t>
            </w:r>
          </w:p>
        </w:tc>
        <w:tc>
          <w:tcPr>
            <w:tcW w:w="1134" w:type="dxa"/>
            <w:tcBorders>
              <w:top w:val="single" w:sz="4" w:space="0" w:color="auto"/>
              <w:bottom w:val="single" w:sz="4" w:space="0" w:color="auto"/>
            </w:tcBorders>
          </w:tcPr>
          <w:p w14:paraId="3E98B113" w14:textId="77777777" w:rsidR="00EF4E21" w:rsidRPr="00D63671" w:rsidRDefault="00EF4E21" w:rsidP="00112112">
            <w:pPr>
              <w:autoSpaceDE w:val="0"/>
              <w:autoSpaceDN w:val="0"/>
              <w:adjustRightInd w:val="0"/>
              <w:spacing w:before="40" w:after="40" w:line="240" w:lineRule="auto"/>
              <w:jc w:val="right"/>
              <w:rPr>
                <w:rFonts w:cs="Source Sans Pro Light"/>
                <w:b/>
                <w:color w:val="000000"/>
                <w:sz w:val="18"/>
                <w:szCs w:val="18"/>
                <w:highlight w:val="yellow"/>
              </w:rPr>
            </w:pPr>
            <w:r w:rsidRPr="00D63671">
              <w:rPr>
                <w:rFonts w:cs="Source Sans Pro Light"/>
                <w:b/>
                <w:color w:val="000000"/>
                <w:sz w:val="18"/>
                <w:szCs w:val="18"/>
              </w:rPr>
              <w:t xml:space="preserve">98,005 </w:t>
            </w:r>
          </w:p>
        </w:tc>
        <w:tc>
          <w:tcPr>
            <w:tcW w:w="992" w:type="dxa"/>
            <w:tcBorders>
              <w:top w:val="single" w:sz="4" w:space="0" w:color="auto"/>
              <w:bottom w:val="single" w:sz="4" w:space="0" w:color="auto"/>
              <w:right w:val="nil"/>
            </w:tcBorders>
          </w:tcPr>
          <w:p w14:paraId="02CE08A9" w14:textId="77777777" w:rsidR="00EF4E21" w:rsidRPr="00D63671" w:rsidRDefault="00EF4E21" w:rsidP="00112112">
            <w:pPr>
              <w:autoSpaceDE w:val="0"/>
              <w:autoSpaceDN w:val="0"/>
              <w:adjustRightInd w:val="0"/>
              <w:spacing w:before="40" w:after="40" w:line="240" w:lineRule="auto"/>
              <w:jc w:val="right"/>
              <w:rPr>
                <w:rFonts w:cs="Source Sans Pro SemiBold"/>
                <w:b/>
                <w:color w:val="000000"/>
                <w:sz w:val="18"/>
                <w:szCs w:val="18"/>
              </w:rPr>
            </w:pPr>
            <w:r w:rsidRPr="00D63671">
              <w:rPr>
                <w:rFonts w:cs="Source Sans Pro SemiBold"/>
                <w:b/>
                <w:color w:val="000000"/>
                <w:sz w:val="18"/>
                <w:szCs w:val="18"/>
              </w:rPr>
              <w:t>30,115</w:t>
            </w:r>
          </w:p>
        </w:tc>
      </w:tr>
      <w:tr w:rsidR="007A1124" w:rsidRPr="00F71B52" w14:paraId="4AED721F" w14:textId="77777777" w:rsidTr="00112112">
        <w:trPr>
          <w:trHeight w:val="300"/>
        </w:trPr>
        <w:tc>
          <w:tcPr>
            <w:tcW w:w="5954" w:type="dxa"/>
          </w:tcPr>
          <w:p w14:paraId="66DED80B" w14:textId="77777777" w:rsidR="00EF4E21" w:rsidRPr="00E73459" w:rsidRDefault="00EF4E21" w:rsidP="00112112">
            <w:pPr>
              <w:autoSpaceDE w:val="0"/>
              <w:autoSpaceDN w:val="0"/>
              <w:adjustRightInd w:val="0"/>
              <w:spacing w:before="40" w:after="40" w:line="240" w:lineRule="auto"/>
              <w:rPr>
                <w:rFonts w:cs="Source Sans Pro SemiBold"/>
                <w:b/>
                <w:bCs/>
                <w:color w:val="000000"/>
                <w:sz w:val="18"/>
                <w:szCs w:val="18"/>
              </w:rPr>
            </w:pPr>
          </w:p>
        </w:tc>
        <w:tc>
          <w:tcPr>
            <w:tcW w:w="709" w:type="dxa"/>
          </w:tcPr>
          <w:p w14:paraId="0E130972" w14:textId="77777777" w:rsidR="00EF4E21" w:rsidRPr="00E73459" w:rsidRDefault="00EF4E21" w:rsidP="00112112">
            <w:pPr>
              <w:autoSpaceDE w:val="0"/>
              <w:autoSpaceDN w:val="0"/>
              <w:adjustRightInd w:val="0"/>
              <w:spacing w:before="40" w:after="40" w:line="240" w:lineRule="auto"/>
              <w:jc w:val="right"/>
              <w:rPr>
                <w:rFonts w:cs="Source Sans Pro SemiBold"/>
                <w:b/>
                <w:bCs/>
                <w:color w:val="000000"/>
                <w:sz w:val="18"/>
                <w:szCs w:val="18"/>
              </w:rPr>
            </w:pPr>
          </w:p>
        </w:tc>
        <w:tc>
          <w:tcPr>
            <w:tcW w:w="992" w:type="dxa"/>
            <w:tcBorders>
              <w:top w:val="single" w:sz="4" w:space="0" w:color="auto"/>
              <w:bottom w:val="single" w:sz="4" w:space="0" w:color="auto"/>
            </w:tcBorders>
          </w:tcPr>
          <w:p w14:paraId="0B5E2007" w14:textId="77777777" w:rsidR="00EF4E21" w:rsidRPr="006F1FE9" w:rsidRDefault="00EF4E21" w:rsidP="00112112">
            <w:pPr>
              <w:autoSpaceDE w:val="0"/>
              <w:autoSpaceDN w:val="0"/>
              <w:adjustRightInd w:val="0"/>
              <w:spacing w:before="40" w:after="40" w:line="240" w:lineRule="auto"/>
              <w:jc w:val="right"/>
              <w:rPr>
                <w:rFonts w:cs="Source Sans Pro SemiBold"/>
                <w:b/>
                <w:bCs/>
                <w:color w:val="000000"/>
                <w:sz w:val="18"/>
                <w:szCs w:val="18"/>
              </w:rPr>
            </w:pPr>
          </w:p>
        </w:tc>
        <w:tc>
          <w:tcPr>
            <w:tcW w:w="1134" w:type="dxa"/>
            <w:tcBorders>
              <w:top w:val="single" w:sz="4" w:space="0" w:color="auto"/>
              <w:bottom w:val="single" w:sz="4" w:space="0" w:color="auto"/>
            </w:tcBorders>
          </w:tcPr>
          <w:p w14:paraId="34FF5634" w14:textId="77777777" w:rsidR="00EF4E21" w:rsidRPr="00A4282D" w:rsidRDefault="00EF4E21" w:rsidP="00112112">
            <w:pPr>
              <w:autoSpaceDE w:val="0"/>
              <w:autoSpaceDN w:val="0"/>
              <w:adjustRightInd w:val="0"/>
              <w:spacing w:before="40" w:after="40" w:line="240" w:lineRule="auto"/>
              <w:jc w:val="right"/>
              <w:rPr>
                <w:rFonts w:cs="Source Sans Pro Light"/>
                <w:color w:val="000000"/>
                <w:sz w:val="18"/>
                <w:szCs w:val="18"/>
                <w:highlight w:val="yellow"/>
              </w:rPr>
            </w:pPr>
          </w:p>
        </w:tc>
        <w:tc>
          <w:tcPr>
            <w:tcW w:w="992" w:type="dxa"/>
            <w:tcBorders>
              <w:top w:val="single" w:sz="4" w:space="0" w:color="auto"/>
              <w:bottom w:val="single" w:sz="4" w:space="0" w:color="auto"/>
            </w:tcBorders>
          </w:tcPr>
          <w:p w14:paraId="429AE26E" w14:textId="77777777" w:rsidR="00EF4E21" w:rsidRPr="00A4282D" w:rsidRDefault="00EF4E21" w:rsidP="00112112">
            <w:pPr>
              <w:autoSpaceDE w:val="0"/>
              <w:autoSpaceDN w:val="0"/>
              <w:adjustRightInd w:val="0"/>
              <w:spacing w:before="40" w:after="40" w:line="240" w:lineRule="auto"/>
              <w:jc w:val="right"/>
              <w:rPr>
                <w:rFonts w:cs="Source Sans Pro SemiBold"/>
                <w:bCs/>
                <w:color w:val="000000"/>
                <w:sz w:val="18"/>
                <w:szCs w:val="18"/>
              </w:rPr>
            </w:pPr>
          </w:p>
        </w:tc>
      </w:tr>
      <w:tr w:rsidR="007A5245" w:rsidRPr="00F71B52" w14:paraId="40E387CB" w14:textId="77777777" w:rsidTr="00112112">
        <w:trPr>
          <w:trHeight w:val="300"/>
        </w:trPr>
        <w:tc>
          <w:tcPr>
            <w:tcW w:w="5954" w:type="dxa"/>
            <w:tcBorders>
              <w:bottom w:val="nil"/>
            </w:tcBorders>
          </w:tcPr>
          <w:p w14:paraId="123FF923" w14:textId="77777777" w:rsidR="00EF4E21" w:rsidRPr="006A2C90" w:rsidRDefault="00EF4E21" w:rsidP="00112112">
            <w:pPr>
              <w:autoSpaceDE w:val="0"/>
              <w:autoSpaceDN w:val="0"/>
              <w:adjustRightInd w:val="0"/>
              <w:spacing w:before="40" w:after="40" w:line="240" w:lineRule="auto"/>
              <w:rPr>
                <w:rFonts w:cs="Source Sans Pro SemiBold"/>
                <w:color w:val="000000"/>
                <w:sz w:val="18"/>
                <w:szCs w:val="18"/>
              </w:rPr>
            </w:pPr>
            <w:r>
              <w:rPr>
                <w:rFonts w:cs="Source Sans Pro SemiBold"/>
                <w:b/>
                <w:bCs/>
                <w:color w:val="000000"/>
                <w:sz w:val="18"/>
                <w:szCs w:val="18"/>
              </w:rPr>
              <w:t xml:space="preserve">Net Cash Inflows/(Outflows) </w:t>
            </w:r>
            <w:r w:rsidRPr="006A2C90">
              <w:rPr>
                <w:rFonts w:cs="Source Sans Pro SemiBold"/>
                <w:b/>
                <w:bCs/>
                <w:color w:val="000000"/>
                <w:sz w:val="18"/>
                <w:szCs w:val="18"/>
              </w:rPr>
              <w:t xml:space="preserve">from Investing Activities </w:t>
            </w:r>
          </w:p>
        </w:tc>
        <w:tc>
          <w:tcPr>
            <w:tcW w:w="709" w:type="dxa"/>
            <w:tcBorders>
              <w:bottom w:val="nil"/>
            </w:tcBorders>
          </w:tcPr>
          <w:p w14:paraId="3B458071" w14:textId="77777777" w:rsidR="00EF4E21" w:rsidRPr="00E73459" w:rsidRDefault="00EF4E21" w:rsidP="00112112">
            <w:pPr>
              <w:autoSpaceDE w:val="0"/>
              <w:autoSpaceDN w:val="0"/>
              <w:adjustRightInd w:val="0"/>
              <w:spacing w:before="40" w:after="40" w:line="240" w:lineRule="auto"/>
              <w:jc w:val="right"/>
              <w:rPr>
                <w:rFonts w:cs="Source Sans Pro SemiBold"/>
                <w:b/>
                <w:bCs/>
                <w:color w:val="000000"/>
                <w:sz w:val="18"/>
                <w:szCs w:val="18"/>
              </w:rPr>
            </w:pPr>
          </w:p>
        </w:tc>
        <w:tc>
          <w:tcPr>
            <w:tcW w:w="992" w:type="dxa"/>
            <w:tcBorders>
              <w:top w:val="single" w:sz="4" w:space="0" w:color="auto"/>
              <w:bottom w:val="single" w:sz="4" w:space="0" w:color="auto"/>
            </w:tcBorders>
            <w:vAlign w:val="bottom"/>
          </w:tcPr>
          <w:p w14:paraId="745D48E3" w14:textId="77777777" w:rsidR="00EF4E21" w:rsidRPr="008460BD" w:rsidRDefault="00EF4E21" w:rsidP="00112112">
            <w:pPr>
              <w:autoSpaceDE w:val="0"/>
              <w:autoSpaceDN w:val="0"/>
              <w:adjustRightInd w:val="0"/>
              <w:spacing w:before="40" w:after="40" w:line="240" w:lineRule="auto"/>
              <w:jc w:val="right"/>
              <w:rPr>
                <w:rFonts w:cs="Source Sans Pro SemiBold"/>
                <w:b/>
                <w:color w:val="000000"/>
                <w:sz w:val="18"/>
                <w:szCs w:val="18"/>
              </w:rPr>
            </w:pPr>
            <w:r w:rsidRPr="008460BD">
              <w:rPr>
                <w:rFonts w:cs="Source Sans Pro SemiBold"/>
                <w:b/>
                <w:color w:val="000000"/>
                <w:sz w:val="18"/>
                <w:szCs w:val="18"/>
              </w:rPr>
              <w:t>19,</w:t>
            </w:r>
            <w:r>
              <w:rPr>
                <w:rFonts w:cs="Source Sans Pro SemiBold"/>
                <w:b/>
                <w:color w:val="000000"/>
                <w:sz w:val="18"/>
                <w:szCs w:val="18"/>
              </w:rPr>
              <w:t>843</w:t>
            </w:r>
          </w:p>
        </w:tc>
        <w:tc>
          <w:tcPr>
            <w:tcW w:w="1134" w:type="dxa"/>
            <w:tcBorders>
              <w:top w:val="single" w:sz="4" w:space="0" w:color="auto"/>
              <w:bottom w:val="single" w:sz="4" w:space="0" w:color="auto"/>
            </w:tcBorders>
            <w:vAlign w:val="bottom"/>
          </w:tcPr>
          <w:p w14:paraId="39C22480" w14:textId="77777777" w:rsidR="00EF4E21" w:rsidRPr="008460BD" w:rsidRDefault="00EF4E21" w:rsidP="00112112">
            <w:pPr>
              <w:autoSpaceDE w:val="0"/>
              <w:autoSpaceDN w:val="0"/>
              <w:adjustRightInd w:val="0"/>
              <w:spacing w:before="40" w:after="40" w:line="240" w:lineRule="auto"/>
              <w:jc w:val="right"/>
              <w:rPr>
                <w:rFonts w:cs="Source Sans Pro Light"/>
                <w:b/>
                <w:color w:val="000000"/>
                <w:sz w:val="18"/>
                <w:szCs w:val="18"/>
                <w:highlight w:val="yellow"/>
              </w:rPr>
            </w:pPr>
            <w:r w:rsidRPr="008460BD">
              <w:rPr>
                <w:rFonts w:cs="Source Sans Pro Light"/>
                <w:b/>
                <w:color w:val="000000"/>
                <w:sz w:val="18"/>
                <w:szCs w:val="18"/>
              </w:rPr>
              <w:t>(78,005)</w:t>
            </w:r>
          </w:p>
        </w:tc>
        <w:tc>
          <w:tcPr>
            <w:tcW w:w="992" w:type="dxa"/>
            <w:tcBorders>
              <w:top w:val="single" w:sz="4" w:space="0" w:color="auto"/>
              <w:bottom w:val="single" w:sz="4" w:space="0" w:color="auto"/>
              <w:right w:val="nil"/>
            </w:tcBorders>
            <w:vAlign w:val="bottom"/>
          </w:tcPr>
          <w:p w14:paraId="67FF1C0A" w14:textId="77777777" w:rsidR="00EF4E21" w:rsidRPr="008460BD" w:rsidRDefault="00EF4E21" w:rsidP="00112112">
            <w:pPr>
              <w:autoSpaceDE w:val="0"/>
              <w:autoSpaceDN w:val="0"/>
              <w:adjustRightInd w:val="0"/>
              <w:spacing w:before="40" w:after="40" w:line="240" w:lineRule="auto"/>
              <w:jc w:val="right"/>
              <w:rPr>
                <w:rFonts w:cs="Source Sans Pro SemiBold"/>
                <w:b/>
                <w:color w:val="000000"/>
                <w:sz w:val="18"/>
                <w:szCs w:val="18"/>
              </w:rPr>
            </w:pPr>
            <w:r w:rsidRPr="008460BD">
              <w:rPr>
                <w:rFonts w:cs="Source Sans Pro SemiBold"/>
                <w:b/>
                <w:color w:val="000000"/>
                <w:sz w:val="18"/>
                <w:szCs w:val="18"/>
              </w:rPr>
              <w:t>(20,115)</w:t>
            </w:r>
          </w:p>
        </w:tc>
      </w:tr>
      <w:tr w:rsidR="007A1124" w:rsidRPr="00E73459" w14:paraId="09E36598" w14:textId="77777777" w:rsidTr="00112112">
        <w:trPr>
          <w:trHeight w:val="118"/>
        </w:trPr>
        <w:tc>
          <w:tcPr>
            <w:tcW w:w="5954" w:type="dxa"/>
          </w:tcPr>
          <w:p w14:paraId="73DD609E" w14:textId="77777777" w:rsidR="00EF4E21" w:rsidRPr="00E73459" w:rsidRDefault="00EF4E21" w:rsidP="00112112">
            <w:pPr>
              <w:rPr>
                <w:rFonts w:cs="Source Sans Pro SemiBold"/>
                <w:b/>
                <w:bCs/>
                <w:color w:val="000000"/>
                <w:sz w:val="18"/>
                <w:szCs w:val="18"/>
              </w:rPr>
            </w:pPr>
          </w:p>
        </w:tc>
        <w:tc>
          <w:tcPr>
            <w:tcW w:w="709" w:type="dxa"/>
          </w:tcPr>
          <w:p w14:paraId="0ED0807E" w14:textId="77777777" w:rsidR="00EF4E21" w:rsidRPr="00E73459" w:rsidRDefault="00EF4E21" w:rsidP="00112112">
            <w:pPr>
              <w:autoSpaceDE w:val="0"/>
              <w:autoSpaceDN w:val="0"/>
              <w:adjustRightInd w:val="0"/>
              <w:spacing w:before="40" w:after="40" w:line="240" w:lineRule="auto"/>
              <w:jc w:val="right"/>
              <w:rPr>
                <w:rFonts w:cs="Source Sans Pro SemiBold"/>
                <w:b/>
                <w:bCs/>
                <w:color w:val="000000"/>
                <w:sz w:val="18"/>
                <w:szCs w:val="18"/>
              </w:rPr>
            </w:pPr>
          </w:p>
        </w:tc>
        <w:tc>
          <w:tcPr>
            <w:tcW w:w="992" w:type="dxa"/>
            <w:tcBorders>
              <w:top w:val="single" w:sz="2" w:space="0" w:color="auto"/>
            </w:tcBorders>
          </w:tcPr>
          <w:p w14:paraId="6FDE153F" w14:textId="77777777" w:rsidR="00EF4E21" w:rsidRPr="006F1FE9" w:rsidRDefault="00EF4E21" w:rsidP="00112112">
            <w:pPr>
              <w:autoSpaceDE w:val="0"/>
              <w:autoSpaceDN w:val="0"/>
              <w:adjustRightInd w:val="0"/>
              <w:spacing w:before="40" w:after="40" w:line="240" w:lineRule="auto"/>
              <w:jc w:val="right"/>
              <w:rPr>
                <w:rFonts w:cs="Source Sans Pro SemiBold"/>
                <w:b/>
                <w:bCs/>
                <w:color w:val="000000"/>
                <w:sz w:val="18"/>
                <w:szCs w:val="18"/>
              </w:rPr>
            </w:pPr>
          </w:p>
        </w:tc>
        <w:tc>
          <w:tcPr>
            <w:tcW w:w="1134" w:type="dxa"/>
            <w:tcBorders>
              <w:top w:val="single" w:sz="2" w:space="0" w:color="auto"/>
            </w:tcBorders>
          </w:tcPr>
          <w:p w14:paraId="35E209EC" w14:textId="77777777" w:rsidR="00EF4E21" w:rsidRPr="00E73459" w:rsidRDefault="00EF4E21" w:rsidP="00112112">
            <w:pPr>
              <w:autoSpaceDE w:val="0"/>
              <w:autoSpaceDN w:val="0"/>
              <w:adjustRightInd w:val="0"/>
              <w:spacing w:before="40" w:after="40" w:line="240" w:lineRule="auto"/>
              <w:jc w:val="right"/>
              <w:rPr>
                <w:rFonts w:cs="Source Sans Pro Light"/>
                <w:color w:val="000000"/>
                <w:sz w:val="18"/>
                <w:szCs w:val="18"/>
              </w:rPr>
            </w:pPr>
          </w:p>
        </w:tc>
        <w:tc>
          <w:tcPr>
            <w:tcW w:w="992" w:type="dxa"/>
            <w:tcBorders>
              <w:top w:val="single" w:sz="2" w:space="0" w:color="auto"/>
            </w:tcBorders>
          </w:tcPr>
          <w:p w14:paraId="3BA37C46" w14:textId="77777777" w:rsidR="00EF4E21" w:rsidRPr="002C0B59" w:rsidRDefault="00EF4E21" w:rsidP="00112112">
            <w:pPr>
              <w:autoSpaceDE w:val="0"/>
              <w:autoSpaceDN w:val="0"/>
              <w:adjustRightInd w:val="0"/>
              <w:spacing w:before="40" w:after="40" w:line="240" w:lineRule="auto"/>
              <w:jc w:val="right"/>
              <w:rPr>
                <w:rFonts w:cs="Source Sans Pro SemiBold"/>
                <w:bCs/>
                <w:color w:val="000000"/>
                <w:sz w:val="18"/>
                <w:szCs w:val="18"/>
              </w:rPr>
            </w:pPr>
          </w:p>
        </w:tc>
      </w:tr>
      <w:tr w:rsidR="00EF4E21" w:rsidRPr="00E73459" w14:paraId="5A0C0EC6" w14:textId="77777777" w:rsidTr="00112112">
        <w:trPr>
          <w:trHeight w:val="118"/>
        </w:trPr>
        <w:tc>
          <w:tcPr>
            <w:tcW w:w="5954" w:type="dxa"/>
          </w:tcPr>
          <w:p w14:paraId="73BD3BBA" w14:textId="77777777" w:rsidR="00EF4E21" w:rsidRPr="006A2C90" w:rsidRDefault="00EF4E21" w:rsidP="00112112">
            <w:pPr>
              <w:autoSpaceDE w:val="0"/>
              <w:autoSpaceDN w:val="0"/>
              <w:adjustRightInd w:val="0"/>
              <w:spacing w:before="40" w:after="40" w:line="240" w:lineRule="auto"/>
              <w:rPr>
                <w:rFonts w:cs="Source Sans Pro SemiBold"/>
                <w:color w:val="000000"/>
                <w:sz w:val="18"/>
                <w:szCs w:val="18"/>
              </w:rPr>
            </w:pPr>
            <w:r>
              <w:rPr>
                <w:rFonts w:cs="Source Sans Pro SemiBold"/>
                <w:b/>
                <w:bCs/>
                <w:color w:val="000000"/>
                <w:sz w:val="18"/>
                <w:szCs w:val="18"/>
              </w:rPr>
              <w:t>Net Increase/(Decrease)</w:t>
            </w:r>
            <w:r w:rsidRPr="006A2C90">
              <w:rPr>
                <w:rFonts w:cs="Source Sans Pro SemiBold"/>
                <w:b/>
                <w:bCs/>
                <w:color w:val="000000"/>
                <w:sz w:val="18"/>
                <w:szCs w:val="18"/>
              </w:rPr>
              <w:t xml:space="preserve"> in Cash </w:t>
            </w:r>
          </w:p>
        </w:tc>
        <w:tc>
          <w:tcPr>
            <w:tcW w:w="709" w:type="dxa"/>
          </w:tcPr>
          <w:p w14:paraId="3DA941A9" w14:textId="77777777" w:rsidR="00EF4E21" w:rsidRPr="00E73459" w:rsidRDefault="00EF4E21" w:rsidP="00112112">
            <w:pPr>
              <w:autoSpaceDE w:val="0"/>
              <w:autoSpaceDN w:val="0"/>
              <w:adjustRightInd w:val="0"/>
              <w:spacing w:before="40" w:after="40" w:line="240" w:lineRule="auto"/>
              <w:jc w:val="right"/>
              <w:rPr>
                <w:rFonts w:cs="Source Sans Pro SemiBold"/>
                <w:b/>
                <w:bCs/>
                <w:color w:val="000000"/>
                <w:sz w:val="18"/>
                <w:szCs w:val="18"/>
              </w:rPr>
            </w:pPr>
          </w:p>
        </w:tc>
        <w:tc>
          <w:tcPr>
            <w:tcW w:w="992" w:type="dxa"/>
          </w:tcPr>
          <w:p w14:paraId="2148CA3C" w14:textId="77777777" w:rsidR="00EF4E21" w:rsidRPr="00D63671" w:rsidRDefault="00EF4E21" w:rsidP="00112112">
            <w:pPr>
              <w:autoSpaceDE w:val="0"/>
              <w:autoSpaceDN w:val="0"/>
              <w:adjustRightInd w:val="0"/>
              <w:spacing w:before="40" w:after="40" w:line="240" w:lineRule="auto"/>
              <w:jc w:val="right"/>
              <w:rPr>
                <w:rFonts w:cs="Source Sans Pro SemiBold"/>
                <w:bCs/>
                <w:color w:val="000000"/>
                <w:sz w:val="18"/>
                <w:szCs w:val="18"/>
              </w:rPr>
            </w:pPr>
            <w:r w:rsidRPr="00D63671">
              <w:rPr>
                <w:rFonts w:cs="Source Sans Pro SemiBold"/>
                <w:bCs/>
                <w:color w:val="000000"/>
                <w:sz w:val="18"/>
                <w:szCs w:val="18"/>
              </w:rPr>
              <w:t>13,70</w:t>
            </w:r>
            <w:r>
              <w:rPr>
                <w:rFonts w:cs="Source Sans Pro SemiBold"/>
                <w:bCs/>
                <w:color w:val="000000"/>
                <w:sz w:val="18"/>
                <w:szCs w:val="18"/>
              </w:rPr>
              <w:t>4</w:t>
            </w:r>
          </w:p>
        </w:tc>
        <w:tc>
          <w:tcPr>
            <w:tcW w:w="1134" w:type="dxa"/>
          </w:tcPr>
          <w:p w14:paraId="00833179" w14:textId="77777777" w:rsidR="00EF4E21" w:rsidRPr="006A2C90" w:rsidRDefault="00EF4E21" w:rsidP="00112112">
            <w:pPr>
              <w:autoSpaceDE w:val="0"/>
              <w:autoSpaceDN w:val="0"/>
              <w:adjustRightInd w:val="0"/>
              <w:spacing w:before="40" w:after="40" w:line="240" w:lineRule="auto"/>
              <w:jc w:val="right"/>
              <w:rPr>
                <w:rFonts w:cs="Source Sans Pro Light"/>
                <w:color w:val="000000"/>
                <w:sz w:val="18"/>
                <w:szCs w:val="18"/>
              </w:rPr>
            </w:pPr>
            <w:r>
              <w:rPr>
                <w:rFonts w:cs="Source Sans Pro Light"/>
                <w:color w:val="000000"/>
                <w:sz w:val="18"/>
                <w:szCs w:val="18"/>
              </w:rPr>
              <w:t>(252)</w:t>
            </w:r>
            <w:r w:rsidRPr="006A2C90">
              <w:rPr>
                <w:rFonts w:cs="Source Sans Pro Light"/>
                <w:color w:val="000000"/>
                <w:sz w:val="18"/>
                <w:szCs w:val="18"/>
              </w:rPr>
              <w:t xml:space="preserve"> </w:t>
            </w:r>
          </w:p>
        </w:tc>
        <w:tc>
          <w:tcPr>
            <w:tcW w:w="992" w:type="dxa"/>
          </w:tcPr>
          <w:p w14:paraId="440DA1FC" w14:textId="77777777" w:rsidR="00EF4E21" w:rsidRPr="007E1290" w:rsidRDefault="00EF4E21" w:rsidP="00112112">
            <w:pPr>
              <w:autoSpaceDE w:val="0"/>
              <w:autoSpaceDN w:val="0"/>
              <w:adjustRightInd w:val="0"/>
              <w:spacing w:before="40" w:after="40" w:line="240" w:lineRule="auto"/>
              <w:jc w:val="right"/>
              <w:rPr>
                <w:rFonts w:cs="Source Sans Pro SemiBold"/>
                <w:bCs/>
                <w:color w:val="000000"/>
                <w:sz w:val="18"/>
                <w:szCs w:val="18"/>
              </w:rPr>
            </w:pPr>
            <w:r w:rsidRPr="007E1290">
              <w:rPr>
                <w:rFonts w:cs="Source Sans Pro SemiBold"/>
                <w:bCs/>
                <w:color w:val="000000"/>
                <w:sz w:val="18"/>
                <w:szCs w:val="18"/>
              </w:rPr>
              <w:t>(4,414)</w:t>
            </w:r>
          </w:p>
        </w:tc>
      </w:tr>
      <w:tr w:rsidR="007A1124" w:rsidRPr="00E73459" w14:paraId="256EB0A9" w14:textId="77777777" w:rsidTr="00112112">
        <w:trPr>
          <w:trHeight w:val="118"/>
        </w:trPr>
        <w:tc>
          <w:tcPr>
            <w:tcW w:w="5954" w:type="dxa"/>
            <w:tcBorders>
              <w:bottom w:val="nil"/>
            </w:tcBorders>
          </w:tcPr>
          <w:p w14:paraId="1B9F9926" w14:textId="77777777" w:rsidR="00EF4E21" w:rsidRPr="006A2C90" w:rsidRDefault="00EF4E21" w:rsidP="00112112">
            <w:pPr>
              <w:autoSpaceDE w:val="0"/>
              <w:autoSpaceDN w:val="0"/>
              <w:adjustRightInd w:val="0"/>
              <w:spacing w:before="40" w:after="40" w:line="240" w:lineRule="auto"/>
              <w:rPr>
                <w:rFonts w:cs="Source Sans Pro Light"/>
                <w:color w:val="000000"/>
                <w:sz w:val="18"/>
                <w:szCs w:val="18"/>
              </w:rPr>
            </w:pPr>
            <w:r w:rsidRPr="006A2C90">
              <w:rPr>
                <w:rFonts w:cs="Source Sans Pro Light"/>
                <w:color w:val="000000"/>
                <w:sz w:val="18"/>
                <w:szCs w:val="18"/>
              </w:rPr>
              <w:t xml:space="preserve">Cash at the Beginning of the Reporting </w:t>
            </w:r>
            <w:r>
              <w:rPr>
                <w:rFonts w:cs="Source Sans Pro Light"/>
                <w:color w:val="000000"/>
                <w:sz w:val="18"/>
                <w:szCs w:val="18"/>
              </w:rPr>
              <w:t>Period</w:t>
            </w:r>
            <w:r w:rsidRPr="006A2C90">
              <w:rPr>
                <w:rFonts w:cs="Source Sans Pro Light"/>
                <w:color w:val="000000"/>
                <w:sz w:val="18"/>
                <w:szCs w:val="18"/>
              </w:rPr>
              <w:t xml:space="preserve"> </w:t>
            </w:r>
          </w:p>
        </w:tc>
        <w:tc>
          <w:tcPr>
            <w:tcW w:w="709" w:type="dxa"/>
            <w:tcBorders>
              <w:bottom w:val="nil"/>
            </w:tcBorders>
          </w:tcPr>
          <w:p w14:paraId="54C30AC4" w14:textId="77777777" w:rsidR="00EF4E21" w:rsidRPr="00E73459" w:rsidRDefault="00EF4E21" w:rsidP="00112112">
            <w:pPr>
              <w:autoSpaceDE w:val="0"/>
              <w:autoSpaceDN w:val="0"/>
              <w:adjustRightInd w:val="0"/>
              <w:spacing w:before="40" w:after="40" w:line="240" w:lineRule="auto"/>
              <w:jc w:val="right"/>
              <w:rPr>
                <w:rFonts w:cs="Source Sans Pro SemiBold"/>
                <w:b/>
                <w:bCs/>
                <w:color w:val="000000"/>
                <w:sz w:val="18"/>
                <w:szCs w:val="18"/>
              </w:rPr>
            </w:pPr>
          </w:p>
        </w:tc>
        <w:tc>
          <w:tcPr>
            <w:tcW w:w="992" w:type="dxa"/>
            <w:tcBorders>
              <w:bottom w:val="nil"/>
            </w:tcBorders>
          </w:tcPr>
          <w:p w14:paraId="5980D160" w14:textId="77777777" w:rsidR="00EF4E21" w:rsidRPr="00D63671" w:rsidRDefault="00EF4E21" w:rsidP="00112112">
            <w:pPr>
              <w:autoSpaceDE w:val="0"/>
              <w:autoSpaceDN w:val="0"/>
              <w:adjustRightInd w:val="0"/>
              <w:spacing w:before="40" w:after="40" w:line="240" w:lineRule="auto"/>
              <w:jc w:val="right"/>
              <w:rPr>
                <w:rFonts w:cs="Source Sans Pro SemiBold"/>
                <w:bCs/>
                <w:color w:val="000000"/>
                <w:sz w:val="18"/>
                <w:szCs w:val="18"/>
              </w:rPr>
            </w:pPr>
            <w:r w:rsidRPr="00D63671">
              <w:rPr>
                <w:rFonts w:cs="Source Sans Pro SemiBold"/>
                <w:bCs/>
                <w:color w:val="000000"/>
                <w:sz w:val="18"/>
                <w:szCs w:val="18"/>
              </w:rPr>
              <w:t>9,329</w:t>
            </w:r>
          </w:p>
        </w:tc>
        <w:tc>
          <w:tcPr>
            <w:tcW w:w="1134" w:type="dxa"/>
            <w:tcBorders>
              <w:bottom w:val="nil"/>
            </w:tcBorders>
          </w:tcPr>
          <w:p w14:paraId="3DED375A" w14:textId="77777777" w:rsidR="00EF4E21" w:rsidRPr="006A2C90" w:rsidRDefault="00EF4E21" w:rsidP="00112112">
            <w:pPr>
              <w:autoSpaceDE w:val="0"/>
              <w:autoSpaceDN w:val="0"/>
              <w:adjustRightInd w:val="0"/>
              <w:spacing w:before="40" w:after="40" w:line="240" w:lineRule="auto"/>
              <w:jc w:val="right"/>
              <w:rPr>
                <w:rFonts w:cs="Source Sans Pro Light"/>
                <w:color w:val="000000"/>
                <w:sz w:val="18"/>
                <w:szCs w:val="18"/>
              </w:rPr>
            </w:pPr>
            <w:r>
              <w:rPr>
                <w:rFonts w:cs="Source Sans Pro Light"/>
                <w:color w:val="000000"/>
                <w:sz w:val="18"/>
                <w:szCs w:val="18"/>
              </w:rPr>
              <w:t>9,328</w:t>
            </w:r>
            <w:r w:rsidRPr="006A2C90">
              <w:rPr>
                <w:rFonts w:cs="Source Sans Pro Light"/>
                <w:color w:val="000000"/>
                <w:sz w:val="18"/>
                <w:szCs w:val="18"/>
              </w:rPr>
              <w:t xml:space="preserve"> </w:t>
            </w:r>
          </w:p>
        </w:tc>
        <w:tc>
          <w:tcPr>
            <w:tcW w:w="992" w:type="dxa"/>
            <w:tcBorders>
              <w:bottom w:val="nil"/>
            </w:tcBorders>
          </w:tcPr>
          <w:p w14:paraId="50714B9D" w14:textId="77777777" w:rsidR="00EF4E21" w:rsidRPr="007E1290" w:rsidRDefault="00EF4E21" w:rsidP="00112112">
            <w:pPr>
              <w:autoSpaceDE w:val="0"/>
              <w:autoSpaceDN w:val="0"/>
              <w:adjustRightInd w:val="0"/>
              <w:spacing w:before="40" w:after="40" w:line="240" w:lineRule="auto"/>
              <w:jc w:val="right"/>
              <w:rPr>
                <w:rFonts w:cs="Source Sans Pro SemiBold"/>
                <w:bCs/>
                <w:color w:val="000000"/>
                <w:sz w:val="18"/>
                <w:szCs w:val="18"/>
              </w:rPr>
            </w:pPr>
            <w:r w:rsidRPr="007E1290">
              <w:rPr>
                <w:rFonts w:cs="Source Sans Pro SemiBold"/>
                <w:bCs/>
                <w:color w:val="000000"/>
                <w:sz w:val="18"/>
                <w:szCs w:val="18"/>
              </w:rPr>
              <w:t>13,743</w:t>
            </w:r>
          </w:p>
        </w:tc>
      </w:tr>
      <w:tr w:rsidR="00862FC0" w:rsidRPr="00E73459" w14:paraId="770EC7B7" w14:textId="77777777" w:rsidTr="00112112">
        <w:trPr>
          <w:trHeight w:val="118"/>
        </w:trPr>
        <w:tc>
          <w:tcPr>
            <w:tcW w:w="5954" w:type="dxa"/>
            <w:tcBorders>
              <w:top w:val="nil"/>
              <w:bottom w:val="single" w:sz="12" w:space="0" w:color="002060"/>
            </w:tcBorders>
          </w:tcPr>
          <w:p w14:paraId="227C0914" w14:textId="77777777" w:rsidR="00EF4E21" w:rsidRPr="006A2C90" w:rsidRDefault="00EF4E21" w:rsidP="00112112">
            <w:pPr>
              <w:autoSpaceDE w:val="0"/>
              <w:autoSpaceDN w:val="0"/>
              <w:adjustRightInd w:val="0"/>
              <w:spacing w:before="40" w:after="40" w:line="240" w:lineRule="auto"/>
              <w:rPr>
                <w:rFonts w:cs="Source Sans Pro SemiBold"/>
                <w:color w:val="000000"/>
                <w:sz w:val="18"/>
                <w:szCs w:val="18"/>
              </w:rPr>
            </w:pPr>
            <w:r w:rsidRPr="006A2C90">
              <w:rPr>
                <w:rFonts w:cs="Source Sans Pro SemiBold"/>
                <w:b/>
                <w:bCs/>
                <w:color w:val="000000"/>
                <w:sz w:val="18"/>
                <w:szCs w:val="18"/>
              </w:rPr>
              <w:t xml:space="preserve">Cash at the End of the Reporting </w:t>
            </w:r>
            <w:r>
              <w:rPr>
                <w:rFonts w:cs="Source Sans Pro SemiBold"/>
                <w:b/>
                <w:bCs/>
                <w:color w:val="000000"/>
                <w:sz w:val="18"/>
                <w:szCs w:val="18"/>
              </w:rPr>
              <w:t>Period</w:t>
            </w:r>
          </w:p>
        </w:tc>
        <w:tc>
          <w:tcPr>
            <w:tcW w:w="709" w:type="dxa"/>
            <w:tcBorders>
              <w:top w:val="nil"/>
              <w:bottom w:val="single" w:sz="12" w:space="0" w:color="002060"/>
            </w:tcBorders>
          </w:tcPr>
          <w:p w14:paraId="0B751B43" w14:textId="77777777" w:rsidR="00EF4E21" w:rsidRPr="00C43466" w:rsidRDefault="00EF4E21" w:rsidP="00112112">
            <w:pPr>
              <w:autoSpaceDE w:val="0"/>
              <w:autoSpaceDN w:val="0"/>
              <w:adjustRightInd w:val="0"/>
              <w:spacing w:before="40" w:after="40" w:line="240" w:lineRule="auto"/>
              <w:jc w:val="center"/>
              <w:rPr>
                <w:rFonts w:cs="Source Sans Pro SemiBold"/>
                <w:color w:val="000000"/>
                <w:sz w:val="18"/>
                <w:szCs w:val="18"/>
              </w:rPr>
            </w:pPr>
            <w:r w:rsidRPr="00C43466">
              <w:rPr>
                <w:rFonts w:cs="Source Sans Pro SemiBold"/>
                <w:color w:val="000000"/>
                <w:sz w:val="18"/>
                <w:szCs w:val="18"/>
              </w:rPr>
              <w:t>1</w:t>
            </w:r>
            <w:r>
              <w:rPr>
                <w:rFonts w:cs="Source Sans Pro SemiBold"/>
                <w:color w:val="000000"/>
                <w:sz w:val="18"/>
                <w:szCs w:val="18"/>
              </w:rPr>
              <w:t>1</w:t>
            </w:r>
            <w:r w:rsidRPr="00C43466">
              <w:rPr>
                <w:rFonts w:cs="Source Sans Pro SemiBold"/>
                <w:color w:val="000000"/>
                <w:sz w:val="18"/>
                <w:szCs w:val="18"/>
              </w:rPr>
              <w:t xml:space="preserve">(a) </w:t>
            </w:r>
          </w:p>
        </w:tc>
        <w:tc>
          <w:tcPr>
            <w:tcW w:w="992" w:type="dxa"/>
            <w:tcBorders>
              <w:top w:val="single" w:sz="2" w:space="0" w:color="auto"/>
              <w:bottom w:val="single" w:sz="12" w:space="0" w:color="002060"/>
            </w:tcBorders>
          </w:tcPr>
          <w:p w14:paraId="26A38866" w14:textId="77777777" w:rsidR="00EF4E21" w:rsidRPr="006F1FE9" w:rsidRDefault="00EF4E21" w:rsidP="00112112">
            <w:pPr>
              <w:autoSpaceDE w:val="0"/>
              <w:autoSpaceDN w:val="0"/>
              <w:adjustRightInd w:val="0"/>
              <w:spacing w:before="40" w:after="40" w:line="240" w:lineRule="auto"/>
              <w:jc w:val="right"/>
              <w:rPr>
                <w:rFonts w:cs="Source Sans Pro SemiBold"/>
                <w:b/>
                <w:color w:val="000000"/>
                <w:sz w:val="18"/>
                <w:szCs w:val="18"/>
              </w:rPr>
            </w:pPr>
            <w:r>
              <w:rPr>
                <w:rFonts w:cs="Source Sans Pro SemiBold"/>
                <w:b/>
                <w:color w:val="000000"/>
                <w:sz w:val="18"/>
                <w:szCs w:val="18"/>
              </w:rPr>
              <w:t>23,033</w:t>
            </w:r>
          </w:p>
        </w:tc>
        <w:tc>
          <w:tcPr>
            <w:tcW w:w="1134" w:type="dxa"/>
            <w:tcBorders>
              <w:top w:val="single" w:sz="2" w:space="0" w:color="auto"/>
              <w:bottom w:val="single" w:sz="12" w:space="0" w:color="002060"/>
            </w:tcBorders>
          </w:tcPr>
          <w:p w14:paraId="6AB4673A" w14:textId="77777777" w:rsidR="00EF4E21" w:rsidRPr="00445705" w:rsidRDefault="00EF4E21" w:rsidP="00112112">
            <w:pPr>
              <w:autoSpaceDE w:val="0"/>
              <w:autoSpaceDN w:val="0"/>
              <w:adjustRightInd w:val="0"/>
              <w:spacing w:before="40" w:after="40" w:line="240" w:lineRule="auto"/>
              <w:jc w:val="right"/>
              <w:rPr>
                <w:rFonts w:cs="Source Sans Pro Light"/>
                <w:b/>
                <w:bCs/>
                <w:color w:val="000000"/>
                <w:sz w:val="18"/>
                <w:szCs w:val="18"/>
              </w:rPr>
            </w:pPr>
            <w:r w:rsidRPr="00445705">
              <w:rPr>
                <w:rFonts w:cs="Source Sans Pro Light"/>
                <w:b/>
                <w:bCs/>
                <w:color w:val="000000"/>
                <w:sz w:val="18"/>
                <w:szCs w:val="18"/>
              </w:rPr>
              <w:t xml:space="preserve">9,076 </w:t>
            </w:r>
          </w:p>
        </w:tc>
        <w:tc>
          <w:tcPr>
            <w:tcW w:w="992" w:type="dxa"/>
            <w:tcBorders>
              <w:top w:val="single" w:sz="2" w:space="0" w:color="auto"/>
              <w:bottom w:val="single" w:sz="12" w:space="0" w:color="002060"/>
            </w:tcBorders>
          </w:tcPr>
          <w:p w14:paraId="25E9026D" w14:textId="77777777" w:rsidR="00EF4E21" w:rsidRPr="00445705" w:rsidRDefault="00EF4E21" w:rsidP="00112112">
            <w:pPr>
              <w:autoSpaceDE w:val="0"/>
              <w:autoSpaceDN w:val="0"/>
              <w:adjustRightInd w:val="0"/>
              <w:spacing w:before="40" w:after="40" w:line="240" w:lineRule="auto"/>
              <w:jc w:val="right"/>
              <w:rPr>
                <w:rFonts w:cs="Source Sans Pro SemiBold"/>
                <w:b/>
                <w:bCs/>
                <w:color w:val="000000"/>
                <w:sz w:val="18"/>
                <w:szCs w:val="18"/>
              </w:rPr>
            </w:pPr>
            <w:r w:rsidRPr="00445705">
              <w:rPr>
                <w:rFonts w:cs="Source Sans Pro SemiBold"/>
                <w:b/>
                <w:bCs/>
                <w:color w:val="000000"/>
                <w:sz w:val="18"/>
                <w:szCs w:val="18"/>
              </w:rPr>
              <w:t>9,329</w:t>
            </w:r>
          </w:p>
        </w:tc>
      </w:tr>
    </w:tbl>
    <w:p w14:paraId="45EF6EB1" w14:textId="0D10B98F" w:rsidR="00B14D0C" w:rsidRDefault="00B14D0C" w:rsidP="00327205">
      <w:pPr>
        <w:contextualSpacing/>
        <w:rPr>
          <w:rFonts w:asciiTheme="minorHAnsi" w:eastAsiaTheme="minorHAnsi" w:hAnsiTheme="minorHAnsi" w:cs="Source Sans Pro Light"/>
          <w:i/>
          <w:iCs/>
          <w:color w:val="000000"/>
          <w:sz w:val="18"/>
          <w:szCs w:val="18"/>
        </w:rPr>
      </w:pPr>
      <w:r w:rsidRPr="00E73459">
        <w:rPr>
          <w:rFonts w:cs="Source Sans Pro Light"/>
          <w:i/>
          <w:iCs/>
          <w:color w:val="000000"/>
          <w:sz w:val="18"/>
          <w:szCs w:val="18"/>
        </w:rPr>
        <w:t xml:space="preserve">The above </w:t>
      </w:r>
      <w:r>
        <w:rPr>
          <w:rFonts w:cs="Source Sans Pro Light"/>
          <w:i/>
          <w:iCs/>
          <w:color w:val="000000"/>
          <w:sz w:val="18"/>
          <w:szCs w:val="18"/>
        </w:rPr>
        <w:t>Statement of Cash Flows</w:t>
      </w:r>
      <w:r w:rsidRPr="00E73459">
        <w:rPr>
          <w:rFonts w:cs="Source Sans Pro Light"/>
          <w:i/>
          <w:iCs/>
          <w:color w:val="000000"/>
          <w:sz w:val="18"/>
          <w:szCs w:val="18"/>
        </w:rPr>
        <w:t xml:space="preserve"> should be read in conjunction with the accompanying notes.</w:t>
      </w:r>
    </w:p>
    <w:p w14:paraId="6938FE9B" w14:textId="77777777" w:rsidR="00DF4DCB" w:rsidRDefault="00DF4DCB" w:rsidP="00327205">
      <w:pPr>
        <w:contextualSpacing/>
        <w:rPr>
          <w:rFonts w:asciiTheme="minorHAnsi" w:eastAsiaTheme="minorHAnsi" w:hAnsiTheme="minorHAnsi" w:cs="Source Sans Pro Light"/>
          <w:i/>
          <w:iCs/>
          <w:color w:val="000000"/>
          <w:sz w:val="18"/>
          <w:szCs w:val="18"/>
        </w:rPr>
      </w:pPr>
    </w:p>
    <w:p w14:paraId="32C324AC" w14:textId="4326E36C" w:rsidR="00B14D0C" w:rsidRDefault="00B14D0C" w:rsidP="00327205">
      <w:pPr>
        <w:contextualSpacing/>
        <w:rPr>
          <w:rFonts w:asciiTheme="minorHAnsi" w:eastAsiaTheme="minorHAnsi" w:hAnsiTheme="minorHAnsi" w:cs="Source Sans Pro Light"/>
          <w:i/>
          <w:iCs/>
          <w:color w:val="000000"/>
          <w:sz w:val="18"/>
          <w:szCs w:val="18"/>
        </w:rPr>
        <w:sectPr w:rsidR="00B14D0C" w:rsidSect="00556376">
          <w:headerReference w:type="default" r:id="rId42"/>
          <w:pgSz w:w="11906" w:h="16838"/>
          <w:pgMar w:top="1418" w:right="991" w:bottom="1560" w:left="1276" w:header="708" w:footer="295" w:gutter="0"/>
          <w:cols w:space="708"/>
          <w:docGrid w:linePitch="360"/>
        </w:sectPr>
      </w:pPr>
    </w:p>
    <w:p w14:paraId="0A6FEBA8" w14:textId="77777777" w:rsidR="00C25718" w:rsidRPr="00136E17" w:rsidRDefault="00C25718" w:rsidP="00C25718">
      <w:pPr>
        <w:pStyle w:val="Pa4"/>
        <w:spacing w:before="140" w:after="140" w:line="240" w:lineRule="auto"/>
        <w:outlineLvl w:val="0"/>
        <w:rPr>
          <w:rFonts w:asciiTheme="minorHAnsi" w:hAnsiTheme="minorHAnsi" w:cs="Montserrat Semi Bold"/>
          <w:b/>
          <w:bCs/>
          <w:color w:val="000000"/>
          <w:sz w:val="30"/>
          <w:szCs w:val="30"/>
        </w:rPr>
      </w:pPr>
      <w:r w:rsidRPr="00136E17">
        <w:rPr>
          <w:rFonts w:asciiTheme="minorHAnsi" w:hAnsiTheme="minorHAnsi" w:cs="Montserrat Semi Bold"/>
          <w:b/>
          <w:bCs/>
          <w:color w:val="000000"/>
          <w:sz w:val="30"/>
          <w:szCs w:val="30"/>
        </w:rPr>
        <w:lastRenderedPageBreak/>
        <w:t xml:space="preserve">NOTE 1. OBJECTIVES OF THE ACT INSURANCE AUTHORITY </w:t>
      </w:r>
    </w:p>
    <w:p w14:paraId="02B05444" w14:textId="77777777" w:rsidR="00C25718" w:rsidRPr="0016767B" w:rsidRDefault="00C25718" w:rsidP="00C25718">
      <w:pPr>
        <w:pStyle w:val="Pa11"/>
        <w:spacing w:before="40" w:after="100"/>
        <w:ind w:right="-1"/>
        <w:rPr>
          <w:rFonts w:asciiTheme="minorHAnsi" w:hAnsiTheme="minorHAnsi" w:cs="Montserrat Semi Bold"/>
          <w:color w:val="000000"/>
          <w:sz w:val="22"/>
          <w:szCs w:val="22"/>
        </w:rPr>
      </w:pPr>
      <w:r w:rsidRPr="0016767B">
        <w:rPr>
          <w:rFonts w:asciiTheme="minorHAnsi" w:hAnsiTheme="minorHAnsi" w:cs="Montserrat Semi Bold"/>
          <w:b/>
          <w:bCs/>
          <w:color w:val="000000"/>
          <w:sz w:val="22"/>
          <w:szCs w:val="22"/>
        </w:rPr>
        <w:t xml:space="preserve">Operations and Principal Activities of the ACT Insurance Authority </w:t>
      </w:r>
    </w:p>
    <w:p w14:paraId="419D6C13" w14:textId="77777777" w:rsidR="00C25718" w:rsidRDefault="00C25718" w:rsidP="00C25718">
      <w:pPr>
        <w:pStyle w:val="Pa6"/>
        <w:spacing w:after="140"/>
        <w:ind w:right="-1"/>
        <w:rPr>
          <w:rFonts w:asciiTheme="minorHAnsi" w:hAnsiTheme="minorHAnsi" w:cs="Source Sans Pro Light"/>
          <w:color w:val="000000"/>
          <w:sz w:val="22"/>
          <w:szCs w:val="22"/>
        </w:rPr>
      </w:pPr>
      <w:r w:rsidRPr="001A786D">
        <w:rPr>
          <w:rFonts w:asciiTheme="minorHAnsi" w:hAnsiTheme="minorHAnsi" w:cs="Source Sans Pro Light"/>
          <w:color w:val="000000"/>
          <w:sz w:val="22"/>
          <w:szCs w:val="22"/>
        </w:rPr>
        <w:t xml:space="preserve">The ACT Insurance Authority (the Authority) </w:t>
      </w:r>
      <w:r>
        <w:rPr>
          <w:rFonts w:asciiTheme="minorHAnsi" w:hAnsiTheme="minorHAnsi" w:cs="Source Sans Pro Light"/>
          <w:color w:val="000000"/>
          <w:sz w:val="22"/>
          <w:szCs w:val="22"/>
        </w:rPr>
        <w:t xml:space="preserve">is a not-for-profit ACT Government entity </w:t>
      </w:r>
      <w:r w:rsidRPr="001A786D">
        <w:rPr>
          <w:rFonts w:asciiTheme="minorHAnsi" w:hAnsiTheme="minorHAnsi" w:cs="Source Sans Pro Light"/>
          <w:color w:val="000000"/>
          <w:sz w:val="22"/>
          <w:szCs w:val="22"/>
        </w:rPr>
        <w:t xml:space="preserve">established under the </w:t>
      </w:r>
      <w:r w:rsidRPr="00D43C22">
        <w:rPr>
          <w:rFonts w:asciiTheme="minorHAnsi" w:hAnsiTheme="minorHAnsi" w:cs="Source Sans Pro Light"/>
          <w:i/>
          <w:color w:val="000000"/>
          <w:sz w:val="22"/>
          <w:szCs w:val="22"/>
        </w:rPr>
        <w:t>Insurance Authority Act 2005</w:t>
      </w:r>
      <w:r w:rsidRPr="001A786D">
        <w:rPr>
          <w:rFonts w:asciiTheme="minorHAnsi" w:hAnsiTheme="minorHAnsi" w:cs="Source Sans Pro Light"/>
          <w:color w:val="000000"/>
          <w:sz w:val="22"/>
          <w:szCs w:val="22"/>
        </w:rPr>
        <w:t xml:space="preserve">. </w:t>
      </w:r>
    </w:p>
    <w:p w14:paraId="4F47F7A9" w14:textId="77777777" w:rsidR="00C25718" w:rsidRPr="001A786D" w:rsidRDefault="00C25718" w:rsidP="00C25718">
      <w:pPr>
        <w:pStyle w:val="Pa6"/>
        <w:spacing w:after="140"/>
        <w:ind w:right="-1"/>
        <w:rPr>
          <w:rFonts w:asciiTheme="minorHAnsi" w:hAnsiTheme="minorHAnsi" w:cs="Source Sans Pro Light"/>
          <w:color w:val="000000"/>
          <w:sz w:val="22"/>
          <w:szCs w:val="22"/>
        </w:rPr>
      </w:pPr>
      <w:r w:rsidRPr="001A786D">
        <w:rPr>
          <w:rFonts w:asciiTheme="minorHAnsi" w:hAnsiTheme="minorHAnsi" w:cs="Source Sans Pro Light"/>
          <w:color w:val="000000"/>
          <w:sz w:val="22"/>
          <w:szCs w:val="22"/>
        </w:rPr>
        <w:t xml:space="preserve">The </w:t>
      </w:r>
      <w:r>
        <w:rPr>
          <w:rFonts w:asciiTheme="minorHAnsi" w:hAnsiTheme="minorHAnsi" w:cs="Source Sans Pro Light"/>
          <w:color w:val="000000"/>
          <w:sz w:val="22"/>
          <w:szCs w:val="22"/>
        </w:rPr>
        <w:t>functions</w:t>
      </w:r>
      <w:r w:rsidRPr="001A786D">
        <w:rPr>
          <w:rFonts w:asciiTheme="minorHAnsi" w:hAnsiTheme="minorHAnsi" w:cs="Source Sans Pro Light"/>
          <w:color w:val="000000"/>
          <w:sz w:val="22"/>
          <w:szCs w:val="22"/>
        </w:rPr>
        <w:t xml:space="preserve"> of the Authority are to: </w:t>
      </w:r>
    </w:p>
    <w:p w14:paraId="16F4E850" w14:textId="77777777" w:rsidR="00C25718" w:rsidRPr="001A786D" w:rsidRDefault="00C25718" w:rsidP="00C31157">
      <w:pPr>
        <w:pStyle w:val="Default"/>
        <w:numPr>
          <w:ilvl w:val="0"/>
          <w:numId w:val="33"/>
        </w:numPr>
        <w:spacing w:after="47"/>
        <w:rPr>
          <w:rFonts w:asciiTheme="minorHAnsi" w:hAnsiTheme="minorHAnsi" w:cs="Source Sans Pro Light"/>
          <w:sz w:val="22"/>
          <w:szCs w:val="22"/>
        </w:rPr>
      </w:pPr>
      <w:r w:rsidRPr="001A786D">
        <w:rPr>
          <w:rFonts w:asciiTheme="minorHAnsi" w:hAnsiTheme="minorHAnsi" w:cs="Source Sans Pro Light"/>
          <w:sz w:val="22"/>
          <w:szCs w:val="22"/>
        </w:rPr>
        <w:t xml:space="preserve">carry </w:t>
      </w:r>
      <w:r>
        <w:rPr>
          <w:rFonts w:asciiTheme="minorHAnsi" w:hAnsiTheme="minorHAnsi" w:cs="Source Sans Pro Light"/>
          <w:sz w:val="22"/>
          <w:szCs w:val="22"/>
        </w:rPr>
        <w:t>on</w:t>
      </w:r>
      <w:r w:rsidRPr="001A786D">
        <w:rPr>
          <w:rFonts w:asciiTheme="minorHAnsi" w:hAnsiTheme="minorHAnsi" w:cs="Source Sans Pro Light"/>
          <w:sz w:val="22"/>
          <w:szCs w:val="22"/>
        </w:rPr>
        <w:t xml:space="preserve"> the business of insurer of </w:t>
      </w:r>
      <w:r>
        <w:rPr>
          <w:rFonts w:asciiTheme="minorHAnsi" w:hAnsiTheme="minorHAnsi" w:cs="Source Sans Pro Light"/>
          <w:sz w:val="22"/>
          <w:szCs w:val="22"/>
        </w:rPr>
        <w:t>T</w:t>
      </w:r>
      <w:r w:rsidRPr="001A786D">
        <w:rPr>
          <w:rFonts w:asciiTheme="minorHAnsi" w:hAnsiTheme="minorHAnsi" w:cs="Source Sans Pro Light"/>
          <w:sz w:val="22"/>
          <w:szCs w:val="22"/>
        </w:rPr>
        <w:t xml:space="preserve">erritory </w:t>
      </w:r>
      <w:proofErr w:type="gramStart"/>
      <w:r w:rsidRPr="001A786D">
        <w:rPr>
          <w:rFonts w:asciiTheme="minorHAnsi" w:hAnsiTheme="minorHAnsi" w:cs="Source Sans Pro Light"/>
          <w:sz w:val="22"/>
          <w:szCs w:val="22"/>
        </w:rPr>
        <w:t>risks;</w:t>
      </w:r>
      <w:proofErr w:type="gramEnd"/>
      <w:r w:rsidRPr="001A786D">
        <w:rPr>
          <w:rFonts w:asciiTheme="minorHAnsi" w:hAnsiTheme="minorHAnsi" w:cs="Source Sans Pro Light"/>
          <w:sz w:val="22"/>
          <w:szCs w:val="22"/>
        </w:rPr>
        <w:t xml:space="preserve"> </w:t>
      </w:r>
    </w:p>
    <w:p w14:paraId="4C80F757" w14:textId="77777777" w:rsidR="00C25718" w:rsidRPr="001A786D" w:rsidRDefault="00C25718" w:rsidP="00C31157">
      <w:pPr>
        <w:pStyle w:val="Default"/>
        <w:numPr>
          <w:ilvl w:val="0"/>
          <w:numId w:val="33"/>
        </w:numPr>
        <w:spacing w:after="47"/>
        <w:rPr>
          <w:rFonts w:asciiTheme="minorHAnsi" w:hAnsiTheme="minorHAnsi" w:cs="Source Sans Pro Light"/>
          <w:sz w:val="22"/>
          <w:szCs w:val="22"/>
        </w:rPr>
      </w:pPr>
      <w:r w:rsidRPr="001A786D">
        <w:rPr>
          <w:rFonts w:asciiTheme="minorHAnsi" w:hAnsiTheme="minorHAnsi" w:cs="Source Sans Pro Light"/>
          <w:sz w:val="22"/>
          <w:szCs w:val="22"/>
        </w:rPr>
        <w:t xml:space="preserve">take out insurance of Territory risks with other </w:t>
      </w:r>
      <w:proofErr w:type="gramStart"/>
      <w:r w:rsidRPr="001A786D">
        <w:rPr>
          <w:rFonts w:asciiTheme="minorHAnsi" w:hAnsiTheme="minorHAnsi" w:cs="Source Sans Pro Light"/>
          <w:sz w:val="22"/>
          <w:szCs w:val="22"/>
        </w:rPr>
        <w:t>entities;</w:t>
      </w:r>
      <w:proofErr w:type="gramEnd"/>
      <w:r w:rsidRPr="001A786D">
        <w:rPr>
          <w:rFonts w:asciiTheme="minorHAnsi" w:hAnsiTheme="minorHAnsi" w:cs="Source Sans Pro Light"/>
          <w:sz w:val="22"/>
          <w:szCs w:val="22"/>
        </w:rPr>
        <w:t xml:space="preserve"> </w:t>
      </w:r>
    </w:p>
    <w:p w14:paraId="0A9D99E1" w14:textId="77777777" w:rsidR="00C25718" w:rsidRDefault="00C25718" w:rsidP="00C31157">
      <w:pPr>
        <w:pStyle w:val="Default"/>
        <w:numPr>
          <w:ilvl w:val="0"/>
          <w:numId w:val="33"/>
        </w:numPr>
        <w:spacing w:after="47"/>
        <w:rPr>
          <w:rFonts w:asciiTheme="minorHAnsi" w:hAnsiTheme="minorHAnsi" w:cs="Source Sans Pro Light"/>
          <w:sz w:val="22"/>
          <w:szCs w:val="22"/>
        </w:rPr>
      </w:pPr>
      <w:r w:rsidRPr="001A786D">
        <w:rPr>
          <w:rFonts w:asciiTheme="minorHAnsi" w:hAnsiTheme="minorHAnsi" w:cs="Source Sans Pro Light"/>
          <w:sz w:val="22"/>
          <w:szCs w:val="22"/>
        </w:rPr>
        <w:t xml:space="preserve">satisfy or settle claims in relation to Territory </w:t>
      </w:r>
      <w:proofErr w:type="gramStart"/>
      <w:r w:rsidRPr="001A786D">
        <w:rPr>
          <w:rFonts w:asciiTheme="minorHAnsi" w:hAnsiTheme="minorHAnsi" w:cs="Source Sans Pro Light"/>
          <w:sz w:val="22"/>
          <w:szCs w:val="22"/>
        </w:rPr>
        <w:t>risks;</w:t>
      </w:r>
      <w:proofErr w:type="gramEnd"/>
      <w:r w:rsidRPr="001A786D">
        <w:rPr>
          <w:rFonts w:asciiTheme="minorHAnsi" w:hAnsiTheme="minorHAnsi" w:cs="Source Sans Pro Light"/>
          <w:sz w:val="22"/>
          <w:szCs w:val="22"/>
        </w:rPr>
        <w:t xml:space="preserve"> </w:t>
      </w:r>
    </w:p>
    <w:p w14:paraId="5B24F4F9" w14:textId="77777777" w:rsidR="00C25718" w:rsidRDefault="00C25718" w:rsidP="00C31157">
      <w:pPr>
        <w:pStyle w:val="Default"/>
        <w:numPr>
          <w:ilvl w:val="0"/>
          <w:numId w:val="33"/>
        </w:numPr>
        <w:spacing w:after="47"/>
        <w:rPr>
          <w:rFonts w:asciiTheme="minorHAnsi" w:hAnsiTheme="minorHAnsi" w:cs="Source Sans Pro Light"/>
          <w:sz w:val="22"/>
          <w:szCs w:val="22"/>
        </w:rPr>
      </w:pPr>
      <w:proofErr w:type="gramStart"/>
      <w:r w:rsidRPr="001A786D">
        <w:rPr>
          <w:rFonts w:asciiTheme="minorHAnsi" w:hAnsiTheme="minorHAnsi" w:cs="Source Sans Pro Light"/>
          <w:sz w:val="22"/>
          <w:szCs w:val="22"/>
        </w:rPr>
        <w:t>take action</w:t>
      </w:r>
      <w:proofErr w:type="gramEnd"/>
      <w:r w:rsidRPr="001A786D">
        <w:rPr>
          <w:rFonts w:asciiTheme="minorHAnsi" w:hAnsiTheme="minorHAnsi" w:cs="Source Sans Pro Light"/>
          <w:sz w:val="22"/>
          <w:szCs w:val="22"/>
        </w:rPr>
        <w:t>, with the Treasurer’s approval, for the realising, enforcing, assigning or extinguishing rights against third parties arising out of or in relation to its business, including, fo</w:t>
      </w:r>
      <w:r>
        <w:rPr>
          <w:rFonts w:asciiTheme="minorHAnsi" w:hAnsiTheme="minorHAnsi" w:cs="Source Sans Pro Light"/>
          <w:sz w:val="22"/>
          <w:szCs w:val="22"/>
        </w:rPr>
        <w:t>r example:</w:t>
      </w:r>
    </w:p>
    <w:p w14:paraId="33D6E30D" w14:textId="77777777" w:rsidR="00C25718" w:rsidRPr="001A786D" w:rsidRDefault="00C25718" w:rsidP="00C31157">
      <w:pPr>
        <w:pStyle w:val="Default"/>
        <w:numPr>
          <w:ilvl w:val="0"/>
          <w:numId w:val="35"/>
        </w:numPr>
        <w:spacing w:after="47"/>
        <w:ind w:left="1069"/>
        <w:rPr>
          <w:rFonts w:asciiTheme="minorHAnsi" w:hAnsiTheme="minorHAnsi" w:cs="Source Sans Pro Light"/>
          <w:sz w:val="22"/>
          <w:szCs w:val="22"/>
        </w:rPr>
      </w:pPr>
      <w:r w:rsidRPr="001A786D">
        <w:rPr>
          <w:rFonts w:asciiTheme="minorHAnsi" w:hAnsiTheme="minorHAnsi" w:cs="Source Sans Pro Light"/>
          <w:sz w:val="22"/>
          <w:szCs w:val="22"/>
        </w:rPr>
        <w:t xml:space="preserve">taking possession of, dealing with or disposing </w:t>
      </w:r>
      <w:proofErr w:type="gramStart"/>
      <w:r w:rsidRPr="001A786D">
        <w:rPr>
          <w:rFonts w:asciiTheme="minorHAnsi" w:hAnsiTheme="minorHAnsi" w:cs="Source Sans Pro Light"/>
          <w:sz w:val="22"/>
          <w:szCs w:val="22"/>
        </w:rPr>
        <w:t>of,</w:t>
      </w:r>
      <w:proofErr w:type="gramEnd"/>
      <w:r w:rsidRPr="001A786D">
        <w:rPr>
          <w:rFonts w:asciiTheme="minorHAnsi" w:hAnsiTheme="minorHAnsi" w:cs="Source Sans Pro Light"/>
          <w:sz w:val="22"/>
          <w:szCs w:val="22"/>
        </w:rPr>
        <w:t xml:space="preserve"> property; or </w:t>
      </w:r>
    </w:p>
    <w:p w14:paraId="55D14775" w14:textId="77777777" w:rsidR="00C25718" w:rsidRPr="001A786D" w:rsidRDefault="00C25718" w:rsidP="00C31157">
      <w:pPr>
        <w:pStyle w:val="Default"/>
        <w:numPr>
          <w:ilvl w:val="0"/>
          <w:numId w:val="35"/>
        </w:numPr>
        <w:ind w:left="1069"/>
        <w:rPr>
          <w:rFonts w:asciiTheme="minorHAnsi" w:hAnsiTheme="minorHAnsi" w:cs="Source Sans Pro Light"/>
          <w:sz w:val="22"/>
          <w:szCs w:val="22"/>
        </w:rPr>
      </w:pPr>
      <w:r w:rsidRPr="001A786D">
        <w:rPr>
          <w:rFonts w:asciiTheme="minorHAnsi" w:hAnsiTheme="minorHAnsi" w:cs="Source Sans Pro Light"/>
          <w:sz w:val="22"/>
          <w:szCs w:val="22"/>
        </w:rPr>
        <w:t>carrying on a third part</w:t>
      </w:r>
      <w:r>
        <w:rPr>
          <w:rFonts w:asciiTheme="minorHAnsi" w:hAnsiTheme="minorHAnsi" w:cs="Source Sans Pro Light"/>
          <w:sz w:val="22"/>
          <w:szCs w:val="22"/>
        </w:rPr>
        <w:t>ies’</w:t>
      </w:r>
      <w:r w:rsidRPr="001A786D">
        <w:rPr>
          <w:rFonts w:asciiTheme="minorHAnsi" w:hAnsiTheme="minorHAnsi" w:cs="Source Sans Pro Light"/>
          <w:sz w:val="22"/>
          <w:szCs w:val="22"/>
        </w:rPr>
        <w:t xml:space="preserve"> business as a going </w:t>
      </w:r>
      <w:proofErr w:type="gramStart"/>
      <w:r w:rsidRPr="001A786D">
        <w:rPr>
          <w:rFonts w:asciiTheme="minorHAnsi" w:hAnsiTheme="minorHAnsi" w:cs="Source Sans Pro Light"/>
          <w:sz w:val="22"/>
          <w:szCs w:val="22"/>
        </w:rPr>
        <w:t>concern;</w:t>
      </w:r>
      <w:proofErr w:type="gramEnd"/>
    </w:p>
    <w:p w14:paraId="58AF3642" w14:textId="77777777" w:rsidR="00C25718" w:rsidRPr="001A786D" w:rsidRDefault="00C25718" w:rsidP="00C31157">
      <w:pPr>
        <w:pStyle w:val="Default"/>
        <w:numPr>
          <w:ilvl w:val="0"/>
          <w:numId w:val="34"/>
        </w:numPr>
        <w:rPr>
          <w:rFonts w:asciiTheme="minorHAnsi" w:hAnsiTheme="minorHAnsi" w:cs="Source Sans Pro Light"/>
          <w:sz w:val="22"/>
          <w:szCs w:val="22"/>
        </w:rPr>
      </w:pPr>
      <w:r w:rsidRPr="001A786D">
        <w:rPr>
          <w:rFonts w:asciiTheme="minorHAnsi" w:hAnsiTheme="minorHAnsi" w:cs="Source Sans Pro Light"/>
          <w:sz w:val="22"/>
          <w:szCs w:val="22"/>
        </w:rPr>
        <w:t xml:space="preserve">develop and promote good practices for the management of Territory risks; and </w:t>
      </w:r>
    </w:p>
    <w:p w14:paraId="54C16B40" w14:textId="77777777" w:rsidR="00C25718" w:rsidRPr="001A786D" w:rsidRDefault="00C25718" w:rsidP="00C31157">
      <w:pPr>
        <w:pStyle w:val="Default"/>
        <w:numPr>
          <w:ilvl w:val="0"/>
          <w:numId w:val="34"/>
        </w:numPr>
        <w:spacing w:after="140" w:line="211" w:lineRule="atLeast"/>
        <w:rPr>
          <w:rFonts w:asciiTheme="minorHAnsi" w:hAnsiTheme="minorHAnsi" w:cs="Source Sans Pro Light"/>
          <w:sz w:val="22"/>
          <w:szCs w:val="22"/>
        </w:rPr>
      </w:pPr>
      <w:r w:rsidRPr="001A786D">
        <w:rPr>
          <w:rFonts w:asciiTheme="minorHAnsi" w:hAnsiTheme="minorHAnsi" w:cs="Source Sans Pro Light"/>
          <w:sz w:val="22"/>
          <w:szCs w:val="22"/>
        </w:rPr>
        <w:t xml:space="preserve">give advice to the </w:t>
      </w:r>
      <w:r>
        <w:rPr>
          <w:rFonts w:asciiTheme="minorHAnsi" w:hAnsiTheme="minorHAnsi" w:cs="Source Sans Pro Light"/>
          <w:sz w:val="22"/>
          <w:szCs w:val="22"/>
        </w:rPr>
        <w:t>Minister</w:t>
      </w:r>
      <w:r w:rsidRPr="001A786D">
        <w:rPr>
          <w:rFonts w:asciiTheme="minorHAnsi" w:hAnsiTheme="minorHAnsi" w:cs="Source Sans Pro Light"/>
          <w:sz w:val="22"/>
          <w:szCs w:val="22"/>
        </w:rPr>
        <w:t xml:space="preserve"> about insurance and the management of Territory risks. </w:t>
      </w:r>
    </w:p>
    <w:p w14:paraId="1B3C57F6" w14:textId="77777777" w:rsidR="00C25718" w:rsidRPr="001A786D" w:rsidRDefault="00C25718" w:rsidP="00C25718">
      <w:pPr>
        <w:pStyle w:val="Pa6"/>
        <w:spacing w:after="140"/>
        <w:ind w:right="-1"/>
        <w:rPr>
          <w:rFonts w:asciiTheme="minorHAnsi" w:hAnsiTheme="minorHAnsi" w:cs="Source Sans Pro Light"/>
          <w:color w:val="000000"/>
          <w:sz w:val="22"/>
          <w:szCs w:val="22"/>
        </w:rPr>
      </w:pPr>
      <w:r>
        <w:rPr>
          <w:rFonts w:asciiTheme="minorHAnsi" w:hAnsiTheme="minorHAnsi" w:cs="Source Sans Pro Light"/>
          <w:color w:val="000000"/>
          <w:sz w:val="22"/>
          <w:szCs w:val="22"/>
        </w:rPr>
        <w:t>T</w:t>
      </w:r>
      <w:r w:rsidRPr="001A786D">
        <w:rPr>
          <w:rFonts w:asciiTheme="minorHAnsi" w:hAnsiTheme="minorHAnsi" w:cs="Source Sans Pro Light"/>
          <w:color w:val="000000"/>
          <w:sz w:val="22"/>
          <w:szCs w:val="22"/>
        </w:rPr>
        <w:t xml:space="preserve">he Authority also </w:t>
      </w:r>
      <w:r>
        <w:rPr>
          <w:rFonts w:asciiTheme="minorHAnsi" w:hAnsiTheme="minorHAnsi" w:cs="Source Sans Pro Light"/>
          <w:color w:val="000000"/>
          <w:sz w:val="22"/>
          <w:szCs w:val="22"/>
        </w:rPr>
        <w:t>administers</w:t>
      </w:r>
      <w:r w:rsidRPr="001A786D">
        <w:rPr>
          <w:rFonts w:asciiTheme="minorHAnsi" w:hAnsiTheme="minorHAnsi" w:cs="Source Sans Pro Light"/>
          <w:color w:val="000000"/>
          <w:sz w:val="22"/>
          <w:szCs w:val="22"/>
        </w:rPr>
        <w:t xml:space="preserve"> </w:t>
      </w:r>
      <w:r>
        <w:rPr>
          <w:rFonts w:asciiTheme="minorHAnsi" w:hAnsiTheme="minorHAnsi" w:cs="Source Sans Pro Light"/>
          <w:color w:val="000000"/>
          <w:sz w:val="22"/>
          <w:szCs w:val="22"/>
        </w:rPr>
        <w:t>the</w:t>
      </w:r>
      <w:r w:rsidRPr="001A786D">
        <w:rPr>
          <w:rFonts w:asciiTheme="minorHAnsi" w:hAnsiTheme="minorHAnsi" w:cs="Source Sans Pro Light"/>
          <w:color w:val="000000"/>
          <w:sz w:val="22"/>
          <w:szCs w:val="22"/>
        </w:rPr>
        <w:t xml:space="preserve">: </w:t>
      </w:r>
    </w:p>
    <w:p w14:paraId="75072672" w14:textId="77777777" w:rsidR="00C25718" w:rsidRPr="001A786D" w:rsidRDefault="00C25718" w:rsidP="00C31157">
      <w:pPr>
        <w:pStyle w:val="Default"/>
        <w:numPr>
          <w:ilvl w:val="0"/>
          <w:numId w:val="36"/>
        </w:numPr>
        <w:spacing w:after="47"/>
        <w:ind w:left="357" w:hanging="357"/>
        <w:rPr>
          <w:rFonts w:asciiTheme="minorHAnsi" w:hAnsiTheme="minorHAnsi" w:cs="Source Sans Pro Light"/>
          <w:sz w:val="22"/>
          <w:szCs w:val="22"/>
        </w:rPr>
      </w:pPr>
      <w:r w:rsidRPr="001A786D">
        <w:rPr>
          <w:rFonts w:asciiTheme="minorHAnsi" w:hAnsiTheme="minorHAnsi" w:cs="Source Sans Pro Light"/>
          <w:sz w:val="22"/>
          <w:szCs w:val="22"/>
        </w:rPr>
        <w:t xml:space="preserve">Office of the Nominal Defendant of the ACT, for claims against uninsured </w:t>
      </w:r>
      <w:r>
        <w:rPr>
          <w:rFonts w:asciiTheme="minorHAnsi" w:hAnsiTheme="minorHAnsi" w:cs="Source Sans Pro Light"/>
          <w:sz w:val="22"/>
          <w:szCs w:val="22"/>
        </w:rPr>
        <w:t xml:space="preserve">and/or </w:t>
      </w:r>
      <w:r w:rsidRPr="001A786D">
        <w:rPr>
          <w:rFonts w:asciiTheme="minorHAnsi" w:hAnsiTheme="minorHAnsi" w:cs="Source Sans Pro Light"/>
          <w:sz w:val="22"/>
          <w:szCs w:val="22"/>
        </w:rPr>
        <w:t xml:space="preserve">unidentified vehicles for the </w:t>
      </w:r>
      <w:r>
        <w:rPr>
          <w:rFonts w:asciiTheme="minorHAnsi" w:hAnsiTheme="minorHAnsi" w:cs="Source Sans Pro Light"/>
          <w:sz w:val="22"/>
          <w:szCs w:val="22"/>
        </w:rPr>
        <w:t>Motor Accident</w:t>
      </w:r>
      <w:r w:rsidRPr="001A786D">
        <w:rPr>
          <w:rFonts w:asciiTheme="minorHAnsi" w:hAnsiTheme="minorHAnsi" w:cs="Source Sans Pro Light"/>
          <w:sz w:val="22"/>
          <w:szCs w:val="22"/>
        </w:rPr>
        <w:t xml:space="preserve"> </w:t>
      </w:r>
      <w:r w:rsidR="0078191A" w:rsidRPr="001A786D">
        <w:rPr>
          <w:rFonts w:asciiTheme="minorHAnsi" w:hAnsiTheme="minorHAnsi" w:cs="Source Sans Pro Light"/>
          <w:sz w:val="22"/>
          <w:szCs w:val="22"/>
        </w:rPr>
        <w:t>I</w:t>
      </w:r>
      <w:r w:rsidR="0078191A">
        <w:rPr>
          <w:rFonts w:asciiTheme="minorHAnsi" w:hAnsiTheme="minorHAnsi" w:cs="Source Sans Pro Light"/>
          <w:sz w:val="22"/>
          <w:szCs w:val="22"/>
        </w:rPr>
        <w:t>njury</w:t>
      </w:r>
      <w:r w:rsidR="0078191A" w:rsidRPr="001A786D">
        <w:rPr>
          <w:rFonts w:asciiTheme="minorHAnsi" w:hAnsiTheme="minorHAnsi" w:cs="Source Sans Pro Light"/>
          <w:sz w:val="22"/>
          <w:szCs w:val="22"/>
        </w:rPr>
        <w:t xml:space="preserve"> Scheme; and</w:t>
      </w:r>
      <w:r w:rsidRPr="001A786D">
        <w:rPr>
          <w:rFonts w:asciiTheme="minorHAnsi" w:hAnsiTheme="minorHAnsi" w:cs="Source Sans Pro Light"/>
          <w:sz w:val="22"/>
          <w:szCs w:val="22"/>
        </w:rPr>
        <w:t xml:space="preserve"> </w:t>
      </w:r>
    </w:p>
    <w:p w14:paraId="2E5AD874" w14:textId="77777777" w:rsidR="00C25718" w:rsidRPr="001A786D" w:rsidRDefault="00C25718" w:rsidP="00C31157">
      <w:pPr>
        <w:pStyle w:val="Default"/>
        <w:numPr>
          <w:ilvl w:val="0"/>
          <w:numId w:val="36"/>
        </w:numPr>
        <w:spacing w:after="140" w:line="211" w:lineRule="atLeast"/>
        <w:ind w:left="357" w:hanging="357"/>
        <w:rPr>
          <w:rFonts w:asciiTheme="minorHAnsi" w:hAnsiTheme="minorHAnsi" w:cs="Source Sans Pro Light"/>
          <w:sz w:val="22"/>
          <w:szCs w:val="22"/>
        </w:rPr>
      </w:pPr>
      <w:r w:rsidRPr="001A786D">
        <w:rPr>
          <w:rFonts w:asciiTheme="minorHAnsi" w:hAnsiTheme="minorHAnsi" w:cs="Source Sans Pro Light"/>
          <w:sz w:val="22"/>
          <w:szCs w:val="22"/>
        </w:rPr>
        <w:t xml:space="preserve">Default Insurance Fund, for default claims under the ACT Private Workers’ Compensation Scheme. </w:t>
      </w:r>
    </w:p>
    <w:p w14:paraId="6E2EA97D" w14:textId="77777777" w:rsidR="00C25718" w:rsidRDefault="00C25718" w:rsidP="00C25718">
      <w:pPr>
        <w:pStyle w:val="Pa6"/>
        <w:spacing w:after="140"/>
        <w:ind w:right="-1"/>
        <w:rPr>
          <w:rFonts w:asciiTheme="minorHAnsi" w:hAnsiTheme="minorHAnsi" w:cs="Source Sans Pro Light"/>
          <w:color w:val="000000"/>
          <w:sz w:val="22"/>
          <w:szCs w:val="22"/>
        </w:rPr>
      </w:pPr>
      <w:r w:rsidRPr="001A786D">
        <w:rPr>
          <w:rFonts w:asciiTheme="minorHAnsi" w:hAnsiTheme="minorHAnsi" w:cs="Source Sans Pro Light"/>
          <w:color w:val="000000"/>
          <w:sz w:val="22"/>
          <w:szCs w:val="22"/>
        </w:rPr>
        <w:t xml:space="preserve">Financial Statements for these </w:t>
      </w:r>
      <w:r>
        <w:rPr>
          <w:rFonts w:asciiTheme="minorHAnsi" w:hAnsiTheme="minorHAnsi" w:cs="Source Sans Pro Light"/>
          <w:color w:val="000000"/>
          <w:sz w:val="22"/>
          <w:szCs w:val="22"/>
        </w:rPr>
        <w:t xml:space="preserve">two </w:t>
      </w:r>
      <w:r w:rsidRPr="001A786D">
        <w:rPr>
          <w:rFonts w:asciiTheme="minorHAnsi" w:hAnsiTheme="minorHAnsi" w:cs="Source Sans Pro Light"/>
          <w:color w:val="000000"/>
          <w:sz w:val="22"/>
          <w:szCs w:val="22"/>
        </w:rPr>
        <w:t xml:space="preserve">entities are </w:t>
      </w:r>
      <w:r>
        <w:rPr>
          <w:rFonts w:asciiTheme="minorHAnsi" w:hAnsiTheme="minorHAnsi" w:cs="Source Sans Pro Light"/>
          <w:color w:val="000000"/>
          <w:sz w:val="22"/>
          <w:szCs w:val="22"/>
        </w:rPr>
        <w:t xml:space="preserve">included </w:t>
      </w:r>
      <w:r w:rsidRPr="001A786D">
        <w:rPr>
          <w:rFonts w:asciiTheme="minorHAnsi" w:hAnsiTheme="minorHAnsi" w:cs="Source Sans Pro Light"/>
          <w:color w:val="000000"/>
          <w:sz w:val="22"/>
          <w:szCs w:val="22"/>
        </w:rPr>
        <w:t xml:space="preserve">in Volume 2 of the Chief Minister, Treasury and Economic Development Directorate </w:t>
      </w:r>
      <w:r w:rsidR="0078191A">
        <w:rPr>
          <w:rFonts w:asciiTheme="minorHAnsi" w:hAnsiTheme="minorHAnsi" w:cs="Source Sans Pro Light"/>
          <w:color w:val="000000"/>
          <w:sz w:val="22"/>
          <w:szCs w:val="22"/>
        </w:rPr>
        <w:t>2021-22</w:t>
      </w:r>
      <w:r w:rsidRPr="001A786D">
        <w:rPr>
          <w:rFonts w:asciiTheme="minorHAnsi" w:hAnsiTheme="minorHAnsi" w:cs="Source Sans Pro Light"/>
          <w:color w:val="000000"/>
          <w:sz w:val="22"/>
          <w:szCs w:val="22"/>
        </w:rPr>
        <w:t xml:space="preserve"> Annual Report. </w:t>
      </w:r>
    </w:p>
    <w:p w14:paraId="0F2907F7" w14:textId="77777777" w:rsidR="0078191A" w:rsidRPr="001E46B7" w:rsidRDefault="0078191A" w:rsidP="0078191A">
      <w:pPr>
        <w:pStyle w:val="Default"/>
        <w:spacing w:after="47"/>
        <w:rPr>
          <w:rFonts w:asciiTheme="minorHAnsi" w:hAnsiTheme="minorHAnsi" w:cs="Source Sans Pro Light"/>
          <w:sz w:val="22"/>
          <w:szCs w:val="22"/>
          <w:highlight w:val="yellow"/>
        </w:rPr>
      </w:pPr>
      <w:bookmarkStart w:id="629" w:name="_Hlk47958576"/>
    </w:p>
    <w:bookmarkEnd w:id="629"/>
    <w:p w14:paraId="34234368" w14:textId="77777777" w:rsidR="0078191A" w:rsidRPr="00136E17" w:rsidRDefault="0078191A" w:rsidP="0078191A">
      <w:pPr>
        <w:pStyle w:val="Pa4"/>
        <w:spacing w:before="140" w:after="140" w:line="240" w:lineRule="auto"/>
        <w:outlineLvl w:val="0"/>
        <w:rPr>
          <w:rFonts w:asciiTheme="minorHAnsi" w:hAnsiTheme="minorHAnsi" w:cs="Montserrat Semi Bold"/>
          <w:b/>
          <w:bCs/>
          <w:color w:val="000000"/>
          <w:sz w:val="30"/>
          <w:szCs w:val="30"/>
        </w:rPr>
      </w:pPr>
      <w:r w:rsidRPr="00E73459">
        <w:rPr>
          <w:rFonts w:asciiTheme="minorHAnsi" w:hAnsiTheme="minorHAnsi" w:cs="Montserrat Semi Bold"/>
          <w:b/>
          <w:bCs/>
          <w:color w:val="000000"/>
          <w:sz w:val="30"/>
          <w:szCs w:val="30"/>
        </w:rPr>
        <w:t xml:space="preserve">NOTE 2. </w:t>
      </w:r>
      <w:r w:rsidRPr="000C1FF5">
        <w:rPr>
          <w:rFonts w:asciiTheme="minorHAnsi" w:hAnsiTheme="minorHAnsi" w:cs="Montserrat Semi Bold"/>
          <w:b/>
          <w:bCs/>
          <w:color w:val="000000"/>
          <w:sz w:val="30"/>
          <w:szCs w:val="30"/>
        </w:rPr>
        <w:t>BASIS OF PREPARATION OF THE FINANCIAL STATEMENTS</w:t>
      </w:r>
    </w:p>
    <w:p w14:paraId="47DDBADB" w14:textId="77777777" w:rsidR="0078191A" w:rsidRPr="0016767B" w:rsidRDefault="0078191A" w:rsidP="0078191A">
      <w:pPr>
        <w:pStyle w:val="Pa11"/>
        <w:spacing w:before="40" w:after="100"/>
        <w:outlineLvl w:val="0"/>
        <w:rPr>
          <w:rFonts w:asciiTheme="minorHAnsi" w:hAnsiTheme="minorHAnsi" w:cs="Montserrat Semi Bold"/>
          <w:b/>
          <w:bCs/>
          <w:color w:val="000000"/>
          <w:sz w:val="20"/>
          <w:szCs w:val="20"/>
        </w:rPr>
      </w:pPr>
      <w:r w:rsidRPr="0016767B">
        <w:rPr>
          <w:rFonts w:asciiTheme="minorHAnsi" w:hAnsiTheme="minorHAnsi" w:cs="Montserrat Semi Bold"/>
          <w:b/>
          <w:bCs/>
          <w:color w:val="000000"/>
          <w:sz w:val="20"/>
          <w:szCs w:val="20"/>
        </w:rPr>
        <w:t>Legislative Requirement</w:t>
      </w:r>
    </w:p>
    <w:p w14:paraId="205647BD" w14:textId="77777777" w:rsidR="0078191A" w:rsidRDefault="0078191A" w:rsidP="0078191A">
      <w:pPr>
        <w:pStyle w:val="Pa6"/>
        <w:spacing w:after="140"/>
        <w:rPr>
          <w:rFonts w:asciiTheme="minorHAnsi" w:hAnsiTheme="minorHAnsi" w:cs="Source Sans Pro Light"/>
          <w:color w:val="000000"/>
          <w:sz w:val="22"/>
          <w:szCs w:val="22"/>
        </w:rPr>
      </w:pPr>
      <w:r>
        <w:rPr>
          <w:rFonts w:asciiTheme="minorHAnsi" w:hAnsiTheme="minorHAnsi" w:cs="Source Sans Pro Light"/>
          <w:color w:val="000000"/>
          <w:sz w:val="22"/>
          <w:szCs w:val="22"/>
        </w:rPr>
        <w:t xml:space="preserve">The </w:t>
      </w:r>
      <w:r>
        <w:rPr>
          <w:rFonts w:asciiTheme="minorHAnsi" w:hAnsiTheme="minorHAnsi" w:cs="Source Sans Pro Light"/>
          <w:i/>
          <w:color w:val="000000"/>
          <w:sz w:val="22"/>
          <w:szCs w:val="22"/>
        </w:rPr>
        <w:t>Financial Management Act 1996</w:t>
      </w:r>
      <w:r>
        <w:rPr>
          <w:rFonts w:asciiTheme="minorHAnsi" w:hAnsiTheme="minorHAnsi" w:cs="Source Sans Pro Light"/>
          <w:color w:val="000000"/>
          <w:sz w:val="22"/>
          <w:szCs w:val="22"/>
        </w:rPr>
        <w:t xml:space="preserve"> (FMA) requires the preparation of annual financial statements for</w:t>
      </w:r>
      <w:r>
        <w:rPr>
          <w:rFonts w:asciiTheme="minorHAnsi" w:hAnsiTheme="minorHAnsi" w:cs="Source Sans Pro Light"/>
          <w:color w:val="000000"/>
          <w:sz w:val="22"/>
          <w:szCs w:val="22"/>
        </w:rPr>
        <w:br/>
        <w:t xml:space="preserve">ACT Government agencies. </w:t>
      </w:r>
    </w:p>
    <w:p w14:paraId="290AF1E2" w14:textId="77777777" w:rsidR="0078191A" w:rsidRDefault="0078191A" w:rsidP="0078191A">
      <w:pPr>
        <w:pStyle w:val="Pa6"/>
        <w:spacing w:after="140"/>
        <w:rPr>
          <w:rFonts w:asciiTheme="minorHAnsi" w:hAnsiTheme="minorHAnsi" w:cs="Source Sans Pro Light"/>
          <w:color w:val="000000"/>
          <w:sz w:val="22"/>
          <w:szCs w:val="22"/>
        </w:rPr>
      </w:pPr>
      <w:r>
        <w:rPr>
          <w:rFonts w:asciiTheme="minorHAnsi" w:hAnsiTheme="minorHAnsi" w:cs="Source Sans Pro Light"/>
          <w:color w:val="000000"/>
          <w:sz w:val="22"/>
          <w:szCs w:val="22"/>
        </w:rPr>
        <w:t xml:space="preserve">The FMA and the </w:t>
      </w:r>
      <w:r>
        <w:rPr>
          <w:rFonts w:asciiTheme="minorHAnsi" w:hAnsiTheme="minorHAnsi" w:cs="Source Sans Pro Light"/>
          <w:i/>
          <w:color w:val="000000"/>
          <w:sz w:val="22"/>
          <w:szCs w:val="22"/>
        </w:rPr>
        <w:t>Financial Management Guidelines</w:t>
      </w:r>
      <w:r>
        <w:rPr>
          <w:rFonts w:asciiTheme="minorHAnsi" w:hAnsiTheme="minorHAnsi" w:cs="Source Sans Pro Light"/>
          <w:color w:val="000000"/>
          <w:sz w:val="22"/>
          <w:szCs w:val="22"/>
        </w:rPr>
        <w:t xml:space="preserve"> issued under the Act, requires that an Authority’s financial statements include: </w:t>
      </w:r>
    </w:p>
    <w:p w14:paraId="23EE24E0" w14:textId="77777777" w:rsidR="0078191A" w:rsidRDefault="0078191A" w:rsidP="00C31157">
      <w:pPr>
        <w:pStyle w:val="Pa6"/>
        <w:numPr>
          <w:ilvl w:val="0"/>
          <w:numId w:val="45"/>
        </w:numPr>
        <w:spacing w:after="140" w:line="211" w:lineRule="atLeast"/>
        <w:ind w:hanging="720"/>
        <w:rPr>
          <w:rFonts w:asciiTheme="minorHAnsi" w:hAnsiTheme="minorHAnsi" w:cs="Source Sans Pro Light"/>
          <w:color w:val="000000"/>
          <w:sz w:val="22"/>
          <w:szCs w:val="22"/>
        </w:rPr>
      </w:pPr>
      <w:r>
        <w:rPr>
          <w:rFonts w:asciiTheme="minorHAnsi" w:hAnsiTheme="minorHAnsi" w:cs="Source Sans Pro Light"/>
          <w:color w:val="000000"/>
          <w:sz w:val="22"/>
          <w:szCs w:val="22"/>
        </w:rPr>
        <w:t xml:space="preserve">an Operating Statement for the </w:t>
      </w:r>
      <w:proofErr w:type="gramStart"/>
      <w:r>
        <w:rPr>
          <w:rFonts w:asciiTheme="minorHAnsi" w:hAnsiTheme="minorHAnsi" w:cs="Source Sans Pro Light"/>
          <w:color w:val="000000"/>
          <w:sz w:val="22"/>
          <w:szCs w:val="22"/>
        </w:rPr>
        <w:t>year;</w:t>
      </w:r>
      <w:proofErr w:type="gramEnd"/>
      <w:r>
        <w:rPr>
          <w:rFonts w:asciiTheme="minorHAnsi" w:hAnsiTheme="minorHAnsi" w:cs="Source Sans Pro Light"/>
          <w:color w:val="000000"/>
          <w:sz w:val="22"/>
          <w:szCs w:val="22"/>
        </w:rPr>
        <w:t xml:space="preserve"> </w:t>
      </w:r>
    </w:p>
    <w:p w14:paraId="02095A94" w14:textId="77777777" w:rsidR="0078191A" w:rsidRDefault="0078191A" w:rsidP="00C31157">
      <w:pPr>
        <w:pStyle w:val="Pa6"/>
        <w:numPr>
          <w:ilvl w:val="0"/>
          <w:numId w:val="45"/>
        </w:numPr>
        <w:spacing w:after="140" w:line="211" w:lineRule="atLeast"/>
        <w:ind w:hanging="720"/>
        <w:rPr>
          <w:rFonts w:asciiTheme="minorHAnsi" w:hAnsiTheme="minorHAnsi" w:cs="Source Sans Pro Light"/>
          <w:color w:val="000000"/>
          <w:sz w:val="22"/>
          <w:szCs w:val="22"/>
        </w:rPr>
      </w:pPr>
      <w:r>
        <w:rPr>
          <w:rFonts w:asciiTheme="minorHAnsi" w:hAnsiTheme="minorHAnsi" w:cs="Source Sans Pro Light"/>
          <w:color w:val="000000"/>
          <w:sz w:val="22"/>
          <w:szCs w:val="22"/>
        </w:rPr>
        <w:t xml:space="preserve">a Balance Sheet at the end of the </w:t>
      </w:r>
      <w:proofErr w:type="gramStart"/>
      <w:r>
        <w:rPr>
          <w:rFonts w:asciiTheme="minorHAnsi" w:hAnsiTheme="minorHAnsi" w:cs="Source Sans Pro Light"/>
          <w:color w:val="000000"/>
          <w:sz w:val="22"/>
          <w:szCs w:val="22"/>
        </w:rPr>
        <w:t>year;</w:t>
      </w:r>
      <w:proofErr w:type="gramEnd"/>
      <w:r>
        <w:rPr>
          <w:rFonts w:asciiTheme="minorHAnsi" w:hAnsiTheme="minorHAnsi" w:cs="Source Sans Pro Light"/>
          <w:color w:val="000000"/>
          <w:sz w:val="22"/>
          <w:szCs w:val="22"/>
        </w:rPr>
        <w:t xml:space="preserve"> </w:t>
      </w:r>
    </w:p>
    <w:p w14:paraId="3BE491E5" w14:textId="77777777" w:rsidR="0078191A" w:rsidRDefault="0078191A" w:rsidP="00C31157">
      <w:pPr>
        <w:pStyle w:val="Pa6"/>
        <w:numPr>
          <w:ilvl w:val="0"/>
          <w:numId w:val="45"/>
        </w:numPr>
        <w:spacing w:after="140" w:line="211" w:lineRule="atLeast"/>
        <w:ind w:hanging="720"/>
        <w:rPr>
          <w:rFonts w:asciiTheme="minorHAnsi" w:hAnsiTheme="minorHAnsi" w:cs="Source Sans Pro Light"/>
          <w:color w:val="000000"/>
          <w:sz w:val="22"/>
          <w:szCs w:val="22"/>
        </w:rPr>
      </w:pPr>
      <w:r>
        <w:rPr>
          <w:rFonts w:asciiTheme="minorHAnsi" w:hAnsiTheme="minorHAnsi" w:cs="Source Sans Pro Light"/>
          <w:color w:val="000000"/>
          <w:sz w:val="22"/>
          <w:szCs w:val="22"/>
        </w:rPr>
        <w:t xml:space="preserve">a Statement of Changes in Equity for the </w:t>
      </w:r>
      <w:proofErr w:type="gramStart"/>
      <w:r>
        <w:rPr>
          <w:rFonts w:asciiTheme="minorHAnsi" w:hAnsiTheme="minorHAnsi" w:cs="Source Sans Pro Light"/>
          <w:color w:val="000000"/>
          <w:sz w:val="22"/>
          <w:szCs w:val="22"/>
        </w:rPr>
        <w:t>year;</w:t>
      </w:r>
      <w:proofErr w:type="gramEnd"/>
      <w:r>
        <w:rPr>
          <w:rFonts w:asciiTheme="minorHAnsi" w:hAnsiTheme="minorHAnsi" w:cs="Source Sans Pro Light"/>
          <w:color w:val="000000"/>
          <w:sz w:val="22"/>
          <w:szCs w:val="22"/>
        </w:rPr>
        <w:t xml:space="preserve"> </w:t>
      </w:r>
    </w:p>
    <w:p w14:paraId="4ABDC586" w14:textId="77777777" w:rsidR="0078191A" w:rsidRDefault="0078191A" w:rsidP="00C31157">
      <w:pPr>
        <w:pStyle w:val="Pa6"/>
        <w:numPr>
          <w:ilvl w:val="0"/>
          <w:numId w:val="45"/>
        </w:numPr>
        <w:spacing w:after="140" w:line="211" w:lineRule="atLeast"/>
        <w:ind w:hanging="720"/>
        <w:rPr>
          <w:rFonts w:asciiTheme="minorHAnsi" w:hAnsiTheme="minorHAnsi" w:cs="Source Sans Pro Light"/>
          <w:color w:val="000000"/>
          <w:sz w:val="22"/>
          <w:szCs w:val="22"/>
        </w:rPr>
      </w:pPr>
      <w:r>
        <w:rPr>
          <w:rFonts w:asciiTheme="minorHAnsi" w:hAnsiTheme="minorHAnsi" w:cs="Source Sans Pro Light"/>
          <w:color w:val="000000"/>
          <w:sz w:val="22"/>
          <w:szCs w:val="22"/>
        </w:rPr>
        <w:t xml:space="preserve">a Statement of Cash Flows for the </w:t>
      </w:r>
      <w:proofErr w:type="gramStart"/>
      <w:r>
        <w:rPr>
          <w:rFonts w:asciiTheme="minorHAnsi" w:hAnsiTheme="minorHAnsi" w:cs="Source Sans Pro Light"/>
          <w:color w:val="000000"/>
          <w:sz w:val="22"/>
          <w:szCs w:val="22"/>
        </w:rPr>
        <w:t>year;</w:t>
      </w:r>
      <w:proofErr w:type="gramEnd"/>
      <w:r>
        <w:rPr>
          <w:rFonts w:asciiTheme="minorHAnsi" w:hAnsiTheme="minorHAnsi" w:cs="Source Sans Pro Light"/>
          <w:color w:val="000000"/>
          <w:sz w:val="22"/>
          <w:szCs w:val="22"/>
        </w:rPr>
        <w:t xml:space="preserve"> </w:t>
      </w:r>
    </w:p>
    <w:p w14:paraId="6D4F9386" w14:textId="77777777" w:rsidR="0078191A" w:rsidRDefault="0078191A" w:rsidP="00C31157">
      <w:pPr>
        <w:pStyle w:val="Pa6"/>
        <w:numPr>
          <w:ilvl w:val="0"/>
          <w:numId w:val="45"/>
        </w:numPr>
        <w:spacing w:after="140" w:line="211" w:lineRule="atLeast"/>
        <w:ind w:hanging="720"/>
        <w:rPr>
          <w:rFonts w:asciiTheme="minorHAnsi" w:hAnsiTheme="minorHAnsi" w:cs="Source Sans Pro Light"/>
          <w:color w:val="000000"/>
          <w:sz w:val="22"/>
          <w:szCs w:val="22"/>
        </w:rPr>
      </w:pPr>
      <w:r>
        <w:rPr>
          <w:rFonts w:asciiTheme="minorHAnsi" w:hAnsiTheme="minorHAnsi" w:cs="Source Sans Pro Light"/>
          <w:color w:val="000000"/>
          <w:sz w:val="22"/>
          <w:szCs w:val="22"/>
        </w:rPr>
        <w:t xml:space="preserve">the significant accounting policies adopted for the year; and </w:t>
      </w:r>
    </w:p>
    <w:p w14:paraId="20DB6076" w14:textId="77777777" w:rsidR="0078191A" w:rsidRDefault="0078191A" w:rsidP="00C31157">
      <w:pPr>
        <w:pStyle w:val="Pa6"/>
        <w:numPr>
          <w:ilvl w:val="0"/>
          <w:numId w:val="45"/>
        </w:numPr>
        <w:spacing w:after="140" w:line="211" w:lineRule="atLeast"/>
        <w:ind w:hanging="720"/>
        <w:rPr>
          <w:rFonts w:asciiTheme="minorHAnsi" w:hAnsiTheme="minorHAnsi" w:cs="Source Sans Pro Light"/>
          <w:color w:val="000000"/>
          <w:sz w:val="22"/>
          <w:szCs w:val="22"/>
        </w:rPr>
      </w:pPr>
      <w:r>
        <w:rPr>
          <w:rFonts w:asciiTheme="minorHAnsi" w:hAnsiTheme="minorHAnsi" w:cs="Source Sans Pro Light"/>
          <w:color w:val="000000"/>
          <w:sz w:val="22"/>
          <w:szCs w:val="22"/>
        </w:rPr>
        <w:t xml:space="preserve">other statements as are necessary to fairly reflect the financial operations of the Authority during the year and its financial position at the end of the year. </w:t>
      </w:r>
    </w:p>
    <w:p w14:paraId="1B104E2F" w14:textId="77777777" w:rsidR="0078191A" w:rsidRDefault="0078191A" w:rsidP="0078191A">
      <w:pPr>
        <w:pStyle w:val="Pa6"/>
        <w:spacing w:after="140"/>
        <w:rPr>
          <w:rFonts w:asciiTheme="minorHAnsi" w:hAnsiTheme="minorHAnsi" w:cs="Source Sans Pro Light"/>
          <w:color w:val="000000"/>
          <w:sz w:val="22"/>
          <w:szCs w:val="22"/>
        </w:rPr>
      </w:pPr>
      <w:r>
        <w:rPr>
          <w:rFonts w:asciiTheme="minorHAnsi" w:hAnsiTheme="minorHAnsi" w:cs="Source Sans Pro Light"/>
          <w:color w:val="000000"/>
          <w:sz w:val="22"/>
          <w:szCs w:val="22"/>
        </w:rPr>
        <w:t xml:space="preserve">These general-purpose financial statements have been prepared to comply with Australian Accounting Standards as required by the FMA and ACT Accounting and Disclosure Policies. </w:t>
      </w:r>
    </w:p>
    <w:p w14:paraId="4EB20552" w14:textId="63CA89E0" w:rsidR="00C25718" w:rsidRDefault="00C25718" w:rsidP="00D77470">
      <w:pPr>
        <w:autoSpaceDE w:val="0"/>
        <w:autoSpaceDN w:val="0"/>
        <w:adjustRightInd w:val="0"/>
        <w:spacing w:before="140" w:after="140" w:line="240" w:lineRule="auto"/>
        <w:outlineLvl w:val="6"/>
        <w:rPr>
          <w:rFonts w:asciiTheme="minorHAnsi" w:eastAsiaTheme="minorHAnsi" w:hAnsiTheme="minorHAnsi" w:cs="Montserrat Semi Bold"/>
          <w:b/>
          <w:bCs/>
          <w:color w:val="000000"/>
          <w:sz w:val="30"/>
          <w:szCs w:val="30"/>
        </w:rPr>
      </w:pPr>
    </w:p>
    <w:p w14:paraId="0375BAAE" w14:textId="77777777" w:rsidR="00AB6C68" w:rsidRPr="00136E17" w:rsidRDefault="00AB6C68" w:rsidP="00AB6C68">
      <w:pPr>
        <w:pStyle w:val="Pa4"/>
        <w:spacing w:before="140" w:after="140" w:line="240" w:lineRule="auto"/>
        <w:outlineLvl w:val="0"/>
        <w:rPr>
          <w:rFonts w:asciiTheme="minorHAnsi" w:hAnsiTheme="minorHAnsi" w:cs="Montserrat Semi Bold"/>
          <w:b/>
          <w:bCs/>
          <w:color w:val="000000"/>
          <w:sz w:val="30"/>
          <w:szCs w:val="30"/>
        </w:rPr>
      </w:pPr>
      <w:r w:rsidRPr="00E73459">
        <w:rPr>
          <w:rFonts w:asciiTheme="minorHAnsi" w:hAnsiTheme="minorHAnsi" w:cs="Montserrat Semi Bold"/>
          <w:b/>
          <w:bCs/>
          <w:color w:val="000000"/>
          <w:sz w:val="30"/>
          <w:szCs w:val="30"/>
        </w:rPr>
        <w:lastRenderedPageBreak/>
        <w:t xml:space="preserve">NOTE 2. </w:t>
      </w:r>
      <w:r w:rsidRPr="000C1FF5">
        <w:rPr>
          <w:rFonts w:asciiTheme="minorHAnsi" w:hAnsiTheme="minorHAnsi" w:cs="Montserrat Semi Bold"/>
          <w:b/>
          <w:bCs/>
          <w:color w:val="000000"/>
          <w:sz w:val="30"/>
          <w:szCs w:val="30"/>
        </w:rPr>
        <w:t>BASIS OF PREPARATION OF THE FINANCIAL</w:t>
      </w:r>
      <w:r>
        <w:rPr>
          <w:rFonts w:asciiTheme="minorHAnsi" w:hAnsiTheme="minorHAnsi" w:cs="Montserrat Semi Bold"/>
          <w:b/>
          <w:bCs/>
          <w:color w:val="000000"/>
          <w:sz w:val="30"/>
          <w:szCs w:val="30"/>
        </w:rPr>
        <w:t xml:space="preserve"> </w:t>
      </w:r>
      <w:r w:rsidRPr="000C1FF5">
        <w:rPr>
          <w:rFonts w:asciiTheme="minorHAnsi" w:hAnsiTheme="minorHAnsi" w:cs="Montserrat Semi Bold"/>
          <w:b/>
          <w:bCs/>
          <w:color w:val="000000"/>
          <w:sz w:val="30"/>
          <w:szCs w:val="30"/>
        </w:rPr>
        <w:t>STATEMENTS</w:t>
      </w:r>
      <w:r>
        <w:rPr>
          <w:rFonts w:asciiTheme="minorHAnsi" w:hAnsiTheme="minorHAnsi" w:cs="Montserrat Semi Bold"/>
          <w:b/>
          <w:bCs/>
          <w:color w:val="000000"/>
          <w:sz w:val="30"/>
          <w:szCs w:val="30"/>
        </w:rPr>
        <w:t xml:space="preserve"> </w:t>
      </w:r>
      <w:r>
        <w:rPr>
          <w:rFonts w:asciiTheme="minorHAnsi" w:hAnsiTheme="minorHAnsi" w:cs="Montserrat Semi Bold"/>
          <w:b/>
          <w:bCs/>
          <w:color w:val="000000"/>
          <w:sz w:val="30"/>
          <w:szCs w:val="30"/>
        </w:rPr>
        <w:noBreakHyphen/>
        <w:t xml:space="preserve"> CONTINUED</w:t>
      </w:r>
    </w:p>
    <w:p w14:paraId="5687498D" w14:textId="77777777" w:rsidR="00AB6C68" w:rsidRPr="0016767B" w:rsidRDefault="00AB6C68" w:rsidP="00AB6C68">
      <w:pPr>
        <w:pStyle w:val="Pa11"/>
        <w:spacing w:before="40" w:after="100"/>
        <w:ind w:right="-1"/>
        <w:rPr>
          <w:rFonts w:asciiTheme="minorHAnsi" w:hAnsiTheme="minorHAnsi" w:cs="Montserrat Semi Bold"/>
          <w:b/>
          <w:bCs/>
          <w:color w:val="000000"/>
          <w:sz w:val="22"/>
          <w:szCs w:val="22"/>
        </w:rPr>
      </w:pPr>
      <w:r w:rsidRPr="0016767B">
        <w:rPr>
          <w:rFonts w:asciiTheme="minorHAnsi" w:hAnsiTheme="minorHAnsi" w:cs="Montserrat Semi Bold"/>
          <w:b/>
          <w:bCs/>
          <w:color w:val="000000"/>
          <w:sz w:val="22"/>
          <w:szCs w:val="22"/>
        </w:rPr>
        <w:t>Accrual Accounting</w:t>
      </w:r>
    </w:p>
    <w:p w14:paraId="1F1D83BC" w14:textId="77777777" w:rsidR="00AB6C68" w:rsidRPr="0016767B" w:rsidRDefault="00AB6C68" w:rsidP="00AB6C68">
      <w:pPr>
        <w:pStyle w:val="Pa6"/>
        <w:spacing w:after="140"/>
        <w:rPr>
          <w:rFonts w:asciiTheme="minorHAnsi" w:hAnsiTheme="minorHAnsi" w:cs="Source Sans Pro Light"/>
          <w:color w:val="000000"/>
          <w:sz w:val="22"/>
          <w:szCs w:val="22"/>
        </w:rPr>
      </w:pPr>
      <w:r w:rsidRPr="0016767B">
        <w:rPr>
          <w:rFonts w:asciiTheme="minorHAnsi" w:hAnsiTheme="minorHAnsi" w:cs="Source Sans Pro Light"/>
          <w:color w:val="000000"/>
          <w:sz w:val="22"/>
          <w:szCs w:val="22"/>
        </w:rPr>
        <w:t>The financial statements have been prepared using the accrual basis of accounting which recognises the effect of transactions and events when they occur. The financial statements have also been prepared according to the historical cost convention, except for financial instruments which were measured at fair value in accordance with the (re)valuation policies applicable to the Authority during the reporting period.</w:t>
      </w:r>
    </w:p>
    <w:p w14:paraId="4A539126" w14:textId="77777777" w:rsidR="00AB6C68" w:rsidRPr="0016767B" w:rsidRDefault="00AB6C68" w:rsidP="00AB6C68">
      <w:pPr>
        <w:pStyle w:val="Pa11"/>
        <w:spacing w:before="40" w:after="100"/>
        <w:ind w:right="-1"/>
        <w:rPr>
          <w:rFonts w:asciiTheme="minorHAnsi" w:hAnsiTheme="minorHAnsi" w:cs="Montserrat Semi Bold"/>
          <w:b/>
          <w:bCs/>
          <w:color w:val="000000"/>
          <w:sz w:val="22"/>
          <w:szCs w:val="22"/>
        </w:rPr>
      </w:pPr>
      <w:r w:rsidRPr="0016767B">
        <w:rPr>
          <w:rFonts w:asciiTheme="minorHAnsi" w:hAnsiTheme="minorHAnsi" w:cs="Montserrat Semi Bold"/>
          <w:b/>
          <w:bCs/>
          <w:color w:val="000000"/>
          <w:sz w:val="22"/>
          <w:szCs w:val="22"/>
        </w:rPr>
        <w:t>Currency</w:t>
      </w:r>
    </w:p>
    <w:p w14:paraId="02F42E15" w14:textId="77777777" w:rsidR="00AB6C68" w:rsidRPr="0016767B" w:rsidRDefault="00AB6C68" w:rsidP="00AB6C68">
      <w:pPr>
        <w:pStyle w:val="Pa6"/>
        <w:spacing w:after="140"/>
        <w:rPr>
          <w:rFonts w:asciiTheme="minorHAnsi" w:hAnsiTheme="minorHAnsi" w:cs="Source Sans Pro Light"/>
          <w:color w:val="000000"/>
          <w:sz w:val="22"/>
          <w:szCs w:val="22"/>
        </w:rPr>
      </w:pPr>
      <w:r w:rsidRPr="0016767B">
        <w:rPr>
          <w:rFonts w:asciiTheme="minorHAnsi" w:hAnsiTheme="minorHAnsi" w:cs="Source Sans Pro Light"/>
          <w:color w:val="000000"/>
          <w:sz w:val="22"/>
          <w:szCs w:val="22"/>
        </w:rPr>
        <w:t>The financial statements are presented in Australian dollars, which is the Authority’s functional currency.</w:t>
      </w:r>
    </w:p>
    <w:p w14:paraId="6C9895D9" w14:textId="77777777" w:rsidR="00AB6C68" w:rsidRPr="0016767B" w:rsidRDefault="00AB6C68" w:rsidP="00AB6C68">
      <w:pPr>
        <w:pStyle w:val="Pa11"/>
        <w:spacing w:before="40" w:after="100"/>
        <w:ind w:right="-1"/>
        <w:rPr>
          <w:rFonts w:asciiTheme="minorHAnsi" w:hAnsiTheme="minorHAnsi" w:cs="Montserrat Semi Bold"/>
          <w:b/>
          <w:bCs/>
          <w:color w:val="000000"/>
          <w:sz w:val="22"/>
          <w:szCs w:val="22"/>
        </w:rPr>
      </w:pPr>
      <w:r w:rsidRPr="0016767B">
        <w:rPr>
          <w:rFonts w:asciiTheme="minorHAnsi" w:hAnsiTheme="minorHAnsi" w:cs="Montserrat Semi Bold"/>
          <w:b/>
          <w:bCs/>
          <w:color w:val="000000"/>
          <w:sz w:val="22"/>
          <w:szCs w:val="22"/>
        </w:rPr>
        <w:t>Individual Reporting Entity</w:t>
      </w:r>
    </w:p>
    <w:p w14:paraId="34B984D8" w14:textId="77777777" w:rsidR="00AB6C68" w:rsidRPr="0016767B" w:rsidRDefault="00AB6C68" w:rsidP="00AB6C68">
      <w:pPr>
        <w:pStyle w:val="Pa6"/>
        <w:spacing w:after="140"/>
        <w:rPr>
          <w:rFonts w:asciiTheme="minorHAnsi" w:hAnsiTheme="minorHAnsi" w:cs="Source Sans Pro Light"/>
          <w:color w:val="000000"/>
          <w:sz w:val="22"/>
          <w:szCs w:val="22"/>
        </w:rPr>
      </w:pPr>
      <w:r w:rsidRPr="0016767B">
        <w:rPr>
          <w:rFonts w:asciiTheme="minorHAnsi" w:hAnsiTheme="minorHAnsi" w:cs="Source Sans Pro Light"/>
          <w:color w:val="000000"/>
          <w:sz w:val="22"/>
          <w:szCs w:val="22"/>
        </w:rPr>
        <w:t>The Authority is an individual not-for-profit reporting entity.</w:t>
      </w:r>
    </w:p>
    <w:p w14:paraId="4C2A294F" w14:textId="77777777" w:rsidR="00AB6C68" w:rsidRPr="0016767B" w:rsidRDefault="00AB6C68" w:rsidP="00AB6C68">
      <w:pPr>
        <w:pStyle w:val="Pa11"/>
        <w:spacing w:before="40" w:after="100"/>
        <w:ind w:right="-1"/>
        <w:rPr>
          <w:rFonts w:asciiTheme="minorHAnsi" w:hAnsiTheme="minorHAnsi" w:cs="Montserrat Semi Bold"/>
          <w:b/>
          <w:bCs/>
          <w:color w:val="000000"/>
          <w:sz w:val="22"/>
          <w:szCs w:val="22"/>
        </w:rPr>
      </w:pPr>
      <w:r w:rsidRPr="0016767B">
        <w:rPr>
          <w:rFonts w:asciiTheme="minorHAnsi" w:hAnsiTheme="minorHAnsi" w:cs="Montserrat Semi Bold"/>
          <w:b/>
          <w:bCs/>
          <w:color w:val="000000"/>
          <w:sz w:val="22"/>
          <w:szCs w:val="22"/>
        </w:rPr>
        <w:t>Reporting Period</w:t>
      </w:r>
    </w:p>
    <w:p w14:paraId="087FA98C" w14:textId="77777777" w:rsidR="00AB6C68" w:rsidRPr="0016767B" w:rsidRDefault="00AB6C68" w:rsidP="00AB6C68">
      <w:pPr>
        <w:pStyle w:val="Pa6"/>
        <w:spacing w:after="140"/>
        <w:rPr>
          <w:rFonts w:asciiTheme="minorHAnsi" w:hAnsiTheme="minorHAnsi" w:cs="Source Sans Pro Light"/>
          <w:color w:val="000000"/>
          <w:sz w:val="22"/>
          <w:szCs w:val="22"/>
        </w:rPr>
      </w:pPr>
      <w:r w:rsidRPr="0016767B">
        <w:rPr>
          <w:rFonts w:asciiTheme="minorHAnsi" w:hAnsiTheme="minorHAnsi" w:cs="Source Sans Pro Light"/>
          <w:color w:val="000000"/>
          <w:sz w:val="22"/>
          <w:szCs w:val="22"/>
        </w:rPr>
        <w:t xml:space="preserve">These financial statements state the financial performance, changes in equity and cash flows of the Authority for the year ended 30 June 2022 together with the financial position of the Agency as </w:t>
      </w:r>
      <w:proofErr w:type="gramStart"/>
      <w:r w:rsidRPr="0016767B">
        <w:rPr>
          <w:rFonts w:asciiTheme="minorHAnsi" w:hAnsiTheme="minorHAnsi" w:cs="Source Sans Pro Light"/>
          <w:color w:val="000000"/>
          <w:sz w:val="22"/>
          <w:szCs w:val="22"/>
        </w:rPr>
        <w:t>at</w:t>
      </w:r>
      <w:proofErr w:type="gramEnd"/>
      <w:r w:rsidRPr="0016767B">
        <w:rPr>
          <w:rFonts w:asciiTheme="minorHAnsi" w:hAnsiTheme="minorHAnsi" w:cs="Source Sans Pro Light"/>
          <w:color w:val="000000"/>
          <w:sz w:val="22"/>
          <w:szCs w:val="22"/>
        </w:rPr>
        <w:t xml:space="preserve"> 30 June 2022.</w:t>
      </w:r>
    </w:p>
    <w:p w14:paraId="24981E47" w14:textId="77777777" w:rsidR="00AB6C68" w:rsidRPr="0016767B" w:rsidRDefault="00AB6C68" w:rsidP="00AB6C68">
      <w:pPr>
        <w:pStyle w:val="Pa11"/>
        <w:spacing w:before="40" w:after="100"/>
        <w:ind w:right="-1"/>
        <w:rPr>
          <w:rFonts w:asciiTheme="minorHAnsi" w:hAnsiTheme="minorHAnsi" w:cs="Montserrat Semi Bold"/>
          <w:b/>
          <w:bCs/>
          <w:color w:val="000000"/>
          <w:sz w:val="22"/>
          <w:szCs w:val="22"/>
        </w:rPr>
      </w:pPr>
      <w:r w:rsidRPr="0016767B">
        <w:rPr>
          <w:rFonts w:asciiTheme="minorHAnsi" w:hAnsiTheme="minorHAnsi" w:cs="Montserrat Semi Bold"/>
          <w:b/>
          <w:bCs/>
          <w:color w:val="000000"/>
          <w:sz w:val="22"/>
          <w:szCs w:val="22"/>
        </w:rPr>
        <w:t>Comparative Figures</w:t>
      </w:r>
    </w:p>
    <w:p w14:paraId="7ACE4907" w14:textId="77777777" w:rsidR="00AB6C68" w:rsidRPr="0016767B" w:rsidRDefault="00AB6C68" w:rsidP="00AB6C68">
      <w:pPr>
        <w:pStyle w:val="Pa6"/>
        <w:spacing w:after="140"/>
        <w:rPr>
          <w:rFonts w:asciiTheme="minorHAnsi" w:hAnsiTheme="minorHAnsi" w:cs="Source Sans Pro Light"/>
          <w:color w:val="000000"/>
          <w:sz w:val="22"/>
          <w:szCs w:val="22"/>
        </w:rPr>
      </w:pPr>
      <w:r w:rsidRPr="0016767B">
        <w:rPr>
          <w:rFonts w:asciiTheme="minorHAnsi" w:hAnsiTheme="minorHAnsi" w:cs="Source Sans Pro Light"/>
          <w:color w:val="000000"/>
          <w:sz w:val="22"/>
          <w:szCs w:val="22"/>
        </w:rPr>
        <w:t>Comparative information has been disclosed in respect of the previous period for amounts reported in the financial statements, except where an Australian Accounting Standard does not require comparative information to be disclosed.</w:t>
      </w:r>
    </w:p>
    <w:p w14:paraId="56D49D6F" w14:textId="77777777" w:rsidR="00AB6C68" w:rsidRPr="0016767B" w:rsidRDefault="00AB6C68" w:rsidP="00AB6C68">
      <w:pPr>
        <w:pStyle w:val="Pa6"/>
        <w:spacing w:after="140"/>
        <w:rPr>
          <w:rFonts w:asciiTheme="minorHAnsi" w:hAnsiTheme="minorHAnsi" w:cs="Source Sans Pro Light"/>
          <w:color w:val="000000"/>
          <w:sz w:val="22"/>
          <w:szCs w:val="22"/>
        </w:rPr>
      </w:pPr>
      <w:r w:rsidRPr="0016767B">
        <w:rPr>
          <w:rFonts w:asciiTheme="minorHAnsi" w:hAnsiTheme="minorHAnsi" w:cs="Source Sans Pro Light"/>
          <w:color w:val="000000"/>
          <w:sz w:val="22"/>
          <w:szCs w:val="22"/>
        </w:rPr>
        <w:t>Where necessary, comparatives have been reclassified to conform to changes in presentation in the current year.</w:t>
      </w:r>
    </w:p>
    <w:p w14:paraId="35A889F6" w14:textId="77777777" w:rsidR="00AB6C68" w:rsidRPr="0016767B" w:rsidRDefault="00AB6C68" w:rsidP="00AB6C68">
      <w:pPr>
        <w:pStyle w:val="Pa11"/>
        <w:spacing w:before="40" w:after="100"/>
        <w:ind w:right="-1"/>
        <w:rPr>
          <w:rFonts w:asciiTheme="minorHAnsi" w:hAnsiTheme="minorHAnsi" w:cs="Montserrat Semi Bold"/>
          <w:b/>
          <w:bCs/>
          <w:color w:val="000000"/>
          <w:sz w:val="22"/>
          <w:szCs w:val="22"/>
        </w:rPr>
      </w:pPr>
      <w:r w:rsidRPr="0016767B">
        <w:rPr>
          <w:rFonts w:asciiTheme="minorHAnsi" w:hAnsiTheme="minorHAnsi" w:cs="Montserrat Semi Bold"/>
          <w:b/>
          <w:bCs/>
          <w:color w:val="000000"/>
          <w:sz w:val="22"/>
          <w:szCs w:val="22"/>
        </w:rPr>
        <w:t xml:space="preserve">Budget Figures </w:t>
      </w:r>
    </w:p>
    <w:p w14:paraId="1DC165A8" w14:textId="77777777" w:rsidR="00AB6C68" w:rsidRPr="0016767B" w:rsidRDefault="00AB6C68" w:rsidP="00AB6C68">
      <w:pPr>
        <w:pStyle w:val="Pa6"/>
        <w:spacing w:after="140"/>
        <w:rPr>
          <w:rFonts w:asciiTheme="minorHAnsi" w:hAnsiTheme="minorHAnsi" w:cs="Source Sans Pro Light"/>
          <w:color w:val="000000"/>
          <w:sz w:val="22"/>
          <w:szCs w:val="22"/>
        </w:rPr>
      </w:pPr>
      <w:r w:rsidRPr="0016767B">
        <w:rPr>
          <w:rFonts w:asciiTheme="minorHAnsi" w:hAnsiTheme="minorHAnsi" w:cs="Source Sans Pro Light"/>
          <w:color w:val="000000"/>
          <w:sz w:val="22"/>
          <w:szCs w:val="22"/>
        </w:rPr>
        <w:t xml:space="preserve">The FMA requires the statement to facilitate a comparison with the Statement of Intent. The budget numbers are as per the Authority’s 2021-22 Statement of Intent. </w:t>
      </w:r>
    </w:p>
    <w:p w14:paraId="1F6595DB" w14:textId="77777777" w:rsidR="00AB6C68" w:rsidRPr="0016767B" w:rsidRDefault="00AB6C68" w:rsidP="00AB6C68">
      <w:pPr>
        <w:pStyle w:val="Pa11"/>
        <w:spacing w:before="40" w:after="100"/>
        <w:ind w:right="-1"/>
        <w:rPr>
          <w:rFonts w:asciiTheme="minorHAnsi" w:hAnsiTheme="minorHAnsi" w:cs="Montserrat Semi Bold"/>
          <w:b/>
          <w:bCs/>
          <w:color w:val="000000"/>
          <w:sz w:val="22"/>
          <w:szCs w:val="22"/>
        </w:rPr>
      </w:pPr>
      <w:r w:rsidRPr="0016767B">
        <w:rPr>
          <w:rFonts w:asciiTheme="minorHAnsi" w:hAnsiTheme="minorHAnsi" w:cs="Montserrat Semi Bold"/>
          <w:b/>
          <w:bCs/>
          <w:color w:val="000000"/>
          <w:sz w:val="22"/>
          <w:szCs w:val="22"/>
        </w:rPr>
        <w:t xml:space="preserve">Rounding </w:t>
      </w:r>
    </w:p>
    <w:p w14:paraId="27851E9D" w14:textId="1732B266" w:rsidR="00646CDA" w:rsidRDefault="00AB6C68" w:rsidP="00D77470">
      <w:pPr>
        <w:autoSpaceDE w:val="0"/>
        <w:autoSpaceDN w:val="0"/>
        <w:adjustRightInd w:val="0"/>
        <w:spacing w:before="140" w:after="140" w:line="240" w:lineRule="auto"/>
        <w:outlineLvl w:val="6"/>
        <w:rPr>
          <w:rFonts w:asciiTheme="minorHAnsi" w:eastAsiaTheme="minorHAnsi" w:hAnsiTheme="minorHAnsi" w:cs="Montserrat Semi Bold"/>
          <w:b/>
          <w:bCs/>
          <w:color w:val="000000"/>
          <w:sz w:val="30"/>
          <w:szCs w:val="30"/>
        </w:rPr>
      </w:pPr>
      <w:r w:rsidRPr="0016767B">
        <w:rPr>
          <w:rFonts w:asciiTheme="minorHAnsi" w:hAnsiTheme="minorHAnsi" w:cs="Source Sans Pro Light"/>
          <w:color w:val="000000"/>
          <w:szCs w:val="22"/>
        </w:rPr>
        <w:t>All amounts in the financial statements have been rounded to the nearest thousand dollars ($’000). Use of “</w:t>
      </w:r>
      <w:proofErr w:type="gramStart"/>
      <w:r w:rsidRPr="0016767B">
        <w:rPr>
          <w:rFonts w:asciiTheme="minorHAnsi" w:hAnsiTheme="minorHAnsi" w:cs="Source Sans Pro Light"/>
          <w:color w:val="000000"/>
          <w:szCs w:val="22"/>
        </w:rPr>
        <w:t>-“</w:t>
      </w:r>
      <w:proofErr w:type="gramEnd"/>
      <w:r w:rsidRPr="0016767B">
        <w:rPr>
          <w:rFonts w:asciiTheme="minorHAnsi" w:hAnsiTheme="minorHAnsi" w:cs="Source Sans Pro Light"/>
          <w:color w:val="000000"/>
          <w:szCs w:val="22"/>
        </w:rPr>
        <w:t>represents zero amounts or amounts rounded down to zero.</w:t>
      </w:r>
    </w:p>
    <w:p w14:paraId="59D7038A" w14:textId="77777777" w:rsidR="00646CDA" w:rsidRDefault="00646CDA" w:rsidP="00D77470">
      <w:pPr>
        <w:autoSpaceDE w:val="0"/>
        <w:autoSpaceDN w:val="0"/>
        <w:adjustRightInd w:val="0"/>
        <w:spacing w:before="140" w:after="140" w:line="240" w:lineRule="auto"/>
        <w:outlineLvl w:val="6"/>
        <w:rPr>
          <w:rFonts w:asciiTheme="minorHAnsi" w:eastAsiaTheme="minorHAnsi" w:hAnsiTheme="minorHAnsi" w:cs="Montserrat Semi Bold"/>
          <w:b/>
          <w:bCs/>
          <w:color w:val="000000"/>
          <w:sz w:val="30"/>
          <w:szCs w:val="30"/>
        </w:rPr>
      </w:pPr>
    </w:p>
    <w:p w14:paraId="5EE70117" w14:textId="49D85B6C" w:rsidR="00646CDA" w:rsidRDefault="0065250E">
      <w:pPr>
        <w:spacing w:before="0" w:after="160" w:line="259" w:lineRule="auto"/>
        <w:rPr>
          <w:rFonts w:asciiTheme="minorHAnsi" w:eastAsiaTheme="minorHAnsi" w:hAnsiTheme="minorHAnsi" w:cs="Montserrat Semi Bold"/>
          <w:b/>
          <w:bCs/>
          <w:color w:val="000000"/>
          <w:sz w:val="30"/>
          <w:szCs w:val="30"/>
        </w:rPr>
      </w:pPr>
      <w:r>
        <w:rPr>
          <w:rFonts w:asciiTheme="minorHAnsi" w:eastAsiaTheme="minorHAnsi" w:hAnsiTheme="minorHAnsi" w:cs="Montserrat Semi Bold"/>
          <w:b/>
          <w:bCs/>
          <w:color w:val="000000"/>
          <w:sz w:val="30"/>
          <w:szCs w:val="30"/>
        </w:rPr>
        <w:br w:type="page"/>
      </w:r>
    </w:p>
    <w:p w14:paraId="52C2FD2E" w14:textId="77777777" w:rsidR="008C7ED5" w:rsidRDefault="008C7ED5" w:rsidP="008C7ED5">
      <w:pPr>
        <w:pStyle w:val="Pa4"/>
        <w:spacing w:before="140" w:after="140" w:line="240" w:lineRule="auto"/>
        <w:outlineLvl w:val="0"/>
        <w:rPr>
          <w:rFonts w:asciiTheme="minorHAnsi" w:hAnsiTheme="minorHAnsi" w:cs="Montserrat Semi Bold"/>
          <w:b/>
          <w:bCs/>
          <w:color w:val="000000"/>
          <w:sz w:val="30"/>
          <w:szCs w:val="30"/>
        </w:rPr>
      </w:pPr>
      <w:r w:rsidRPr="002A678A">
        <w:rPr>
          <w:rFonts w:asciiTheme="minorHAnsi" w:hAnsiTheme="minorHAnsi" w:cs="Montserrat Semi Bold"/>
          <w:b/>
          <w:bCs/>
          <w:color w:val="000000"/>
          <w:sz w:val="30"/>
          <w:szCs w:val="30"/>
        </w:rPr>
        <w:lastRenderedPageBreak/>
        <w:t xml:space="preserve">NOTE 3. </w:t>
      </w:r>
      <w:r w:rsidRPr="00F300E8">
        <w:rPr>
          <w:rFonts w:asciiTheme="minorHAnsi" w:hAnsiTheme="minorHAnsi" w:cs="Montserrat Semi Bold"/>
          <w:b/>
          <w:bCs/>
          <w:color w:val="000000"/>
          <w:sz w:val="30"/>
          <w:szCs w:val="30"/>
        </w:rPr>
        <w:t>IMPACT OF ACCOUNTING STANDARDS ISSUED BUT YET TO BE APPLIED</w:t>
      </w:r>
    </w:p>
    <w:p w14:paraId="1D77B68A" w14:textId="77777777" w:rsidR="008C7ED5" w:rsidRPr="000F4BA9" w:rsidRDefault="008C7ED5" w:rsidP="008C7ED5">
      <w:pPr>
        <w:pStyle w:val="Pa6"/>
        <w:spacing w:after="140"/>
        <w:rPr>
          <w:rFonts w:asciiTheme="minorHAnsi" w:hAnsiTheme="minorHAnsi" w:cs="Source Sans Pro Light"/>
          <w:sz w:val="22"/>
          <w:szCs w:val="22"/>
        </w:rPr>
      </w:pPr>
      <w:r w:rsidRPr="000F4BA9">
        <w:rPr>
          <w:rFonts w:asciiTheme="minorHAnsi" w:hAnsiTheme="minorHAnsi" w:cs="Source Sans Pro Light"/>
          <w:sz w:val="22"/>
          <w:szCs w:val="22"/>
        </w:rPr>
        <w:t>The Authority has assessed the following accounting standard that ha</w:t>
      </w:r>
      <w:r>
        <w:rPr>
          <w:rFonts w:asciiTheme="minorHAnsi" w:hAnsiTheme="minorHAnsi" w:cs="Source Sans Pro Light"/>
          <w:sz w:val="22"/>
          <w:szCs w:val="22"/>
        </w:rPr>
        <w:t>s</w:t>
      </w:r>
      <w:r w:rsidRPr="000F4BA9">
        <w:rPr>
          <w:rFonts w:asciiTheme="minorHAnsi" w:hAnsiTheme="minorHAnsi" w:cs="Source Sans Pro Light"/>
          <w:sz w:val="22"/>
          <w:szCs w:val="22"/>
        </w:rPr>
        <w:t xml:space="preserve"> been issued by the Australian Account</w:t>
      </w:r>
      <w:r>
        <w:rPr>
          <w:rFonts w:asciiTheme="minorHAnsi" w:hAnsiTheme="minorHAnsi" w:cs="Source Sans Pro Light"/>
          <w:sz w:val="22"/>
          <w:szCs w:val="22"/>
        </w:rPr>
        <w:t>ing</w:t>
      </w:r>
      <w:r w:rsidRPr="000F4BA9">
        <w:rPr>
          <w:rFonts w:asciiTheme="minorHAnsi" w:hAnsiTheme="minorHAnsi" w:cs="Source Sans Pro Light"/>
          <w:sz w:val="22"/>
          <w:szCs w:val="22"/>
        </w:rPr>
        <w:t xml:space="preserve"> Standards Board</w:t>
      </w:r>
      <w:r>
        <w:rPr>
          <w:rFonts w:asciiTheme="minorHAnsi" w:hAnsiTheme="minorHAnsi" w:cs="Source Sans Pro Light"/>
          <w:sz w:val="22"/>
          <w:szCs w:val="22"/>
        </w:rPr>
        <w:t xml:space="preserve"> (AASB) </w:t>
      </w:r>
      <w:r w:rsidRPr="000F4BA9">
        <w:rPr>
          <w:rFonts w:asciiTheme="minorHAnsi" w:hAnsiTheme="minorHAnsi" w:cs="Source Sans Pro Light"/>
          <w:sz w:val="22"/>
          <w:szCs w:val="22"/>
        </w:rPr>
        <w:t xml:space="preserve">but </w:t>
      </w:r>
      <w:r>
        <w:rPr>
          <w:rFonts w:asciiTheme="minorHAnsi" w:hAnsiTheme="minorHAnsi" w:cs="Source Sans Pro Light"/>
          <w:sz w:val="22"/>
          <w:szCs w:val="22"/>
        </w:rPr>
        <w:t xml:space="preserve">is not </w:t>
      </w:r>
      <w:r w:rsidRPr="000F4BA9">
        <w:rPr>
          <w:rFonts w:asciiTheme="minorHAnsi" w:hAnsiTheme="minorHAnsi" w:cs="Source Sans Pro Light"/>
          <w:sz w:val="22"/>
          <w:szCs w:val="22"/>
        </w:rPr>
        <w:t xml:space="preserve">yet </w:t>
      </w:r>
      <w:r>
        <w:rPr>
          <w:rFonts w:asciiTheme="minorHAnsi" w:hAnsiTheme="minorHAnsi" w:cs="Source Sans Pro Light"/>
          <w:sz w:val="22"/>
          <w:szCs w:val="22"/>
        </w:rPr>
        <w:t>effective and are not expected to have a material impact on the financial performance or position of the Authority.</w:t>
      </w:r>
    </w:p>
    <w:p w14:paraId="14A28408" w14:textId="77777777" w:rsidR="008C7ED5" w:rsidRPr="0016767B" w:rsidRDefault="008C7ED5" w:rsidP="00C31157">
      <w:pPr>
        <w:pStyle w:val="ListParagraph"/>
        <w:numPr>
          <w:ilvl w:val="0"/>
          <w:numId w:val="46"/>
        </w:numPr>
        <w:spacing w:before="0" w:after="60" w:line="259" w:lineRule="auto"/>
        <w:rPr>
          <w:rFonts w:cs="Montserrat Semi Bold"/>
          <w:b/>
          <w:bCs/>
          <w:color w:val="000000"/>
          <w:sz w:val="30"/>
          <w:szCs w:val="30"/>
        </w:rPr>
      </w:pPr>
      <w:r w:rsidRPr="00E06F08">
        <w:rPr>
          <w:rFonts w:cs="Source Sans Pro Light"/>
        </w:rPr>
        <w:t xml:space="preserve">AASB 17 - </w:t>
      </w:r>
      <w:r w:rsidRPr="00E06F08">
        <w:rPr>
          <w:i/>
          <w:iCs/>
        </w:rPr>
        <w:t xml:space="preserve">Insurance Contracts </w:t>
      </w:r>
      <w:r>
        <w:t xml:space="preserve">with proposed effective date </w:t>
      </w:r>
      <w:r w:rsidRPr="00E06F08">
        <w:rPr>
          <w:rFonts w:cs="Source Sans Pro Light"/>
        </w:rPr>
        <w:t>1 July 2025</w:t>
      </w:r>
      <w:r>
        <w:rPr>
          <w:rFonts w:cs="Source Sans Pro Light"/>
        </w:rPr>
        <w:t xml:space="preserve"> for public sector entities.</w:t>
      </w:r>
    </w:p>
    <w:p w14:paraId="39AFEDB7" w14:textId="77777777" w:rsidR="008C7ED5" w:rsidRPr="0016767B" w:rsidRDefault="008C7ED5" w:rsidP="008C7ED5">
      <w:pPr>
        <w:spacing w:after="60"/>
        <w:rPr>
          <w:rFonts w:cs="Montserrat Semi Bold"/>
          <w:b/>
          <w:bCs/>
          <w:color w:val="000000"/>
          <w:sz w:val="30"/>
          <w:szCs w:val="30"/>
        </w:rPr>
      </w:pPr>
      <w:r w:rsidRPr="0016767B">
        <w:rPr>
          <w:rFonts w:cs="Montserrat Semi Bold"/>
          <w:b/>
          <w:bCs/>
          <w:color w:val="000000"/>
          <w:sz w:val="30"/>
          <w:szCs w:val="30"/>
        </w:rPr>
        <w:t xml:space="preserve">NOTE 4. CHANGE IN ACCOUNTING POLICY AND ACCOUNTING ESTIMATES </w:t>
      </w:r>
    </w:p>
    <w:p w14:paraId="2D3F51E9" w14:textId="77777777" w:rsidR="008C7ED5" w:rsidRPr="0016767B" w:rsidRDefault="008C7ED5" w:rsidP="008C7ED5">
      <w:pPr>
        <w:pStyle w:val="Pa6"/>
        <w:spacing w:after="132"/>
        <w:rPr>
          <w:rFonts w:asciiTheme="minorHAnsi" w:hAnsiTheme="minorHAnsi" w:cs="Source Sans Pro"/>
          <w:b/>
          <w:bCs/>
          <w:color w:val="000000"/>
          <w:sz w:val="22"/>
          <w:szCs w:val="22"/>
        </w:rPr>
      </w:pPr>
      <w:r w:rsidRPr="0016767B">
        <w:rPr>
          <w:rFonts w:asciiTheme="minorHAnsi" w:hAnsiTheme="minorHAnsi" w:cs="Source Sans Pro"/>
          <w:b/>
          <w:bCs/>
          <w:color w:val="000000"/>
          <w:sz w:val="22"/>
          <w:szCs w:val="22"/>
        </w:rPr>
        <w:t>Change in Accounting Policy</w:t>
      </w:r>
    </w:p>
    <w:p w14:paraId="7136159C" w14:textId="77777777" w:rsidR="008C7ED5" w:rsidRPr="0016767B" w:rsidRDefault="008C7ED5" w:rsidP="008C7ED5">
      <w:pPr>
        <w:pStyle w:val="Default"/>
        <w:rPr>
          <w:rFonts w:asciiTheme="minorHAnsi" w:hAnsiTheme="minorHAnsi" w:cs="Source Sans Pro Light"/>
          <w:sz w:val="22"/>
          <w:szCs w:val="22"/>
        </w:rPr>
      </w:pPr>
      <w:r w:rsidRPr="0016767B">
        <w:rPr>
          <w:rFonts w:asciiTheme="minorHAnsi" w:hAnsiTheme="minorHAnsi" w:cs="Source Sans Pro Light"/>
          <w:sz w:val="22"/>
          <w:szCs w:val="22"/>
        </w:rPr>
        <w:t xml:space="preserve">The Authority has reviewed the accounting treatment relating to Builders Warranty Insurance (BWI) scheme and adopted AASB 1023 </w:t>
      </w:r>
      <w:r w:rsidRPr="0016767B">
        <w:rPr>
          <w:rFonts w:asciiTheme="minorHAnsi" w:hAnsiTheme="minorHAnsi" w:cs="Source Sans Pro Light"/>
          <w:i/>
          <w:iCs/>
          <w:sz w:val="22"/>
          <w:szCs w:val="22"/>
        </w:rPr>
        <w:t>General Insurance Contracts</w:t>
      </w:r>
      <w:r w:rsidRPr="0016767B">
        <w:rPr>
          <w:rFonts w:asciiTheme="minorHAnsi" w:hAnsiTheme="minorHAnsi" w:cs="Source Sans Pro Light"/>
          <w:sz w:val="22"/>
          <w:szCs w:val="22"/>
        </w:rPr>
        <w:t xml:space="preserve"> for BWI scheme. Following the assessment and review of the accounting treatment and process, the Authority is required to implement AASB 1023 for recognition and measurement of earned premium revenue, unearned premium liabilities, and any resulting deficiencies as a loss on the Operating Statement. </w:t>
      </w:r>
    </w:p>
    <w:p w14:paraId="42E7E3D4" w14:textId="77777777" w:rsidR="008C7ED5" w:rsidRPr="0016767B" w:rsidRDefault="008C7ED5" w:rsidP="008C7ED5">
      <w:pPr>
        <w:pStyle w:val="Default"/>
        <w:rPr>
          <w:rFonts w:asciiTheme="minorHAnsi" w:hAnsiTheme="minorHAnsi" w:cs="Source Sans Pro Light"/>
          <w:sz w:val="22"/>
          <w:szCs w:val="22"/>
        </w:rPr>
      </w:pPr>
    </w:p>
    <w:p w14:paraId="551C140E" w14:textId="77777777" w:rsidR="008C7ED5" w:rsidRPr="0016767B" w:rsidRDefault="008C7ED5" w:rsidP="008C7ED5">
      <w:pPr>
        <w:pStyle w:val="Default"/>
        <w:rPr>
          <w:rFonts w:asciiTheme="minorHAnsi" w:hAnsiTheme="minorHAnsi" w:cs="Source Sans Pro Light"/>
          <w:sz w:val="22"/>
          <w:szCs w:val="22"/>
        </w:rPr>
      </w:pPr>
      <w:r w:rsidRPr="0016767B">
        <w:rPr>
          <w:rFonts w:asciiTheme="minorHAnsi" w:hAnsiTheme="minorHAnsi" w:cs="Source Sans Pro Light"/>
          <w:sz w:val="22"/>
          <w:szCs w:val="22"/>
        </w:rPr>
        <w:t>The Authority recognised premium revenue for all gross proceeds fr</w:t>
      </w:r>
      <w:r>
        <w:rPr>
          <w:rFonts w:asciiTheme="minorHAnsi" w:hAnsiTheme="minorHAnsi" w:cs="Source Sans Pro Light"/>
          <w:sz w:val="22"/>
          <w:szCs w:val="22"/>
        </w:rPr>
        <w:t>o</w:t>
      </w:r>
      <w:r w:rsidRPr="0016767B">
        <w:rPr>
          <w:rFonts w:asciiTheme="minorHAnsi" w:hAnsiTheme="minorHAnsi" w:cs="Source Sans Pro Light"/>
          <w:sz w:val="22"/>
          <w:szCs w:val="22"/>
        </w:rPr>
        <w:t xml:space="preserve">m QBE from the commencement of the indemnity agreement in 2019-20. Actuarial valuation and liability adequacy test of the BWI scheme carried out for 30 June 2022 estimated unearned premium liability </w:t>
      </w:r>
      <w:r>
        <w:rPr>
          <w:rFonts w:asciiTheme="minorHAnsi" w:hAnsiTheme="minorHAnsi" w:cs="Source Sans Pro Light"/>
          <w:sz w:val="22"/>
          <w:szCs w:val="22"/>
        </w:rPr>
        <w:t xml:space="preserve">$4.493 million </w:t>
      </w:r>
      <w:r w:rsidRPr="0016767B">
        <w:rPr>
          <w:rFonts w:asciiTheme="minorHAnsi" w:hAnsiTheme="minorHAnsi" w:cs="Source Sans Pro Light"/>
          <w:sz w:val="22"/>
          <w:szCs w:val="22"/>
        </w:rPr>
        <w:t>for the scheme which require</w:t>
      </w:r>
      <w:r>
        <w:rPr>
          <w:rFonts w:asciiTheme="minorHAnsi" w:hAnsiTheme="minorHAnsi" w:cs="Source Sans Pro Light"/>
          <w:sz w:val="22"/>
          <w:szCs w:val="22"/>
        </w:rPr>
        <w:t>d</w:t>
      </w:r>
      <w:r w:rsidRPr="0016767B">
        <w:rPr>
          <w:rFonts w:asciiTheme="minorHAnsi" w:hAnsiTheme="minorHAnsi" w:cs="Source Sans Pro Light"/>
          <w:sz w:val="22"/>
          <w:szCs w:val="22"/>
        </w:rPr>
        <w:t xml:space="preserve"> </w:t>
      </w:r>
      <w:r>
        <w:rPr>
          <w:rFonts w:asciiTheme="minorHAnsi" w:hAnsiTheme="minorHAnsi" w:cs="Source Sans Pro Light"/>
          <w:sz w:val="22"/>
          <w:szCs w:val="22"/>
        </w:rPr>
        <w:t xml:space="preserve">a transfer of $2.839 million </w:t>
      </w:r>
      <w:r w:rsidRPr="0016767B">
        <w:rPr>
          <w:rFonts w:asciiTheme="minorHAnsi" w:hAnsiTheme="minorHAnsi" w:cs="Source Sans Pro Light"/>
          <w:sz w:val="22"/>
          <w:szCs w:val="22"/>
        </w:rPr>
        <w:t>from accumulated fund</w:t>
      </w:r>
      <w:r>
        <w:rPr>
          <w:rFonts w:asciiTheme="minorHAnsi" w:hAnsiTheme="minorHAnsi" w:cs="Source Sans Pro Light"/>
          <w:sz w:val="22"/>
          <w:szCs w:val="22"/>
        </w:rPr>
        <w:t>s</w:t>
      </w:r>
      <w:r w:rsidRPr="0016767B">
        <w:rPr>
          <w:rFonts w:asciiTheme="minorHAnsi" w:hAnsiTheme="minorHAnsi" w:cs="Source Sans Pro Light"/>
          <w:sz w:val="22"/>
          <w:szCs w:val="22"/>
        </w:rPr>
        <w:t xml:space="preserve"> </w:t>
      </w:r>
      <w:r>
        <w:rPr>
          <w:rFonts w:asciiTheme="minorHAnsi" w:hAnsiTheme="minorHAnsi" w:cs="Source Sans Pro Light"/>
          <w:sz w:val="22"/>
          <w:szCs w:val="22"/>
        </w:rPr>
        <w:t>for the component of gross written premium revenue for BWI recognised in the prior reporting periods.</w:t>
      </w:r>
    </w:p>
    <w:p w14:paraId="313A4756" w14:textId="77777777" w:rsidR="008C7ED5" w:rsidRPr="0016767B" w:rsidRDefault="008C7ED5" w:rsidP="008C7ED5">
      <w:pPr>
        <w:pStyle w:val="Default"/>
        <w:rPr>
          <w:rFonts w:asciiTheme="minorHAnsi" w:hAnsiTheme="minorHAnsi" w:cs="Source Sans Pro Light"/>
          <w:sz w:val="22"/>
          <w:szCs w:val="22"/>
        </w:rPr>
      </w:pPr>
    </w:p>
    <w:p w14:paraId="23CF7773" w14:textId="77777777" w:rsidR="008C7ED5" w:rsidRPr="0016767B" w:rsidRDefault="008C7ED5" w:rsidP="008C7ED5">
      <w:pPr>
        <w:pStyle w:val="Pa6"/>
        <w:spacing w:after="132"/>
        <w:rPr>
          <w:rFonts w:asciiTheme="minorHAnsi" w:hAnsiTheme="minorHAnsi" w:cs="Source Sans Pro"/>
          <w:b/>
          <w:bCs/>
          <w:color w:val="000000"/>
          <w:sz w:val="22"/>
          <w:szCs w:val="22"/>
        </w:rPr>
      </w:pPr>
      <w:r w:rsidRPr="0016767B">
        <w:rPr>
          <w:rFonts w:asciiTheme="minorHAnsi" w:hAnsiTheme="minorHAnsi" w:cs="Source Sans Pro"/>
          <w:b/>
          <w:bCs/>
          <w:color w:val="000000"/>
          <w:sz w:val="22"/>
          <w:szCs w:val="22"/>
        </w:rPr>
        <w:t xml:space="preserve">Changes in Accounting Estimates </w:t>
      </w:r>
    </w:p>
    <w:p w14:paraId="69263C02" w14:textId="77777777" w:rsidR="008C7ED5" w:rsidRPr="0016767B" w:rsidRDefault="008C7ED5" w:rsidP="008C7ED5">
      <w:pPr>
        <w:pStyle w:val="Pa6"/>
        <w:spacing w:after="140"/>
        <w:rPr>
          <w:rFonts w:asciiTheme="minorHAnsi" w:hAnsiTheme="minorHAnsi" w:cs="Source Sans Pro Light"/>
          <w:color w:val="000000"/>
          <w:sz w:val="22"/>
          <w:szCs w:val="22"/>
        </w:rPr>
      </w:pPr>
      <w:r w:rsidRPr="0016767B">
        <w:rPr>
          <w:rFonts w:asciiTheme="minorHAnsi" w:hAnsiTheme="minorHAnsi" w:cs="Source Sans Pro Light"/>
          <w:color w:val="000000"/>
          <w:sz w:val="22"/>
          <w:szCs w:val="22"/>
        </w:rPr>
        <w:t>Refer to Note 1</w:t>
      </w:r>
      <w:r>
        <w:rPr>
          <w:rFonts w:asciiTheme="minorHAnsi" w:hAnsiTheme="minorHAnsi" w:cs="Source Sans Pro Light"/>
          <w:color w:val="000000"/>
          <w:sz w:val="22"/>
          <w:szCs w:val="22"/>
        </w:rPr>
        <w:t>4:</w:t>
      </w:r>
      <w:r w:rsidRPr="0016767B">
        <w:rPr>
          <w:rFonts w:asciiTheme="minorHAnsi" w:hAnsiTheme="minorHAnsi" w:cs="Source Sans Pro Light"/>
          <w:color w:val="000000"/>
          <w:sz w:val="22"/>
          <w:szCs w:val="22"/>
        </w:rPr>
        <w:t xml:space="preserve"> </w:t>
      </w:r>
      <w:r>
        <w:rPr>
          <w:rFonts w:asciiTheme="minorHAnsi" w:hAnsiTheme="minorHAnsi" w:cs="Source Sans Pro Light"/>
          <w:color w:val="000000"/>
          <w:sz w:val="22"/>
          <w:szCs w:val="22"/>
        </w:rPr>
        <w:t>‘</w:t>
      </w:r>
      <w:r w:rsidRPr="0016767B">
        <w:rPr>
          <w:rFonts w:asciiTheme="minorHAnsi" w:hAnsiTheme="minorHAnsi" w:cs="Source Sans Pro Light"/>
          <w:color w:val="000000"/>
          <w:sz w:val="22"/>
          <w:szCs w:val="22"/>
        </w:rPr>
        <w:t>Outstanding Claims</w:t>
      </w:r>
      <w:r>
        <w:rPr>
          <w:rFonts w:asciiTheme="minorHAnsi" w:hAnsiTheme="minorHAnsi" w:cs="Source Sans Pro Light"/>
          <w:color w:val="000000"/>
          <w:sz w:val="22"/>
          <w:szCs w:val="22"/>
        </w:rPr>
        <w:t>’</w:t>
      </w:r>
      <w:r w:rsidRPr="0016767B">
        <w:rPr>
          <w:rFonts w:asciiTheme="minorHAnsi" w:hAnsiTheme="minorHAnsi" w:cs="Source Sans Pro Light"/>
          <w:color w:val="000000"/>
          <w:sz w:val="22"/>
          <w:szCs w:val="22"/>
        </w:rPr>
        <w:t xml:space="preserve"> for changes in accounting estimates for actuarial assumptions and sensitivity analysis on outstanding claims liabilities.</w:t>
      </w:r>
    </w:p>
    <w:p w14:paraId="7AD912A2" w14:textId="77777777" w:rsidR="008C7ED5" w:rsidRPr="0016767B" w:rsidRDefault="008C7ED5" w:rsidP="008C7ED5">
      <w:pPr>
        <w:pStyle w:val="Appxhead2"/>
        <w:spacing w:before="40" w:after="100"/>
        <w:rPr>
          <w:rFonts w:asciiTheme="minorHAnsi" w:hAnsiTheme="minorHAnsi"/>
          <w:snapToGrid w:val="0"/>
          <w:sz w:val="30"/>
          <w:szCs w:val="30"/>
        </w:rPr>
      </w:pPr>
      <w:r w:rsidRPr="0016767B">
        <w:rPr>
          <w:rFonts w:asciiTheme="minorHAnsi" w:hAnsiTheme="minorHAnsi"/>
          <w:snapToGrid w:val="0"/>
          <w:sz w:val="30"/>
          <w:szCs w:val="30"/>
        </w:rPr>
        <w:t>Material Accounting Policies - Income AND EXPENSES</w:t>
      </w:r>
    </w:p>
    <w:p w14:paraId="74ACBEFE" w14:textId="77777777" w:rsidR="008C7ED5" w:rsidRDefault="008C7ED5" w:rsidP="008C7ED5">
      <w:pPr>
        <w:pStyle w:val="Pa4"/>
        <w:spacing w:after="137" w:line="240" w:lineRule="auto"/>
        <w:outlineLvl w:val="0"/>
        <w:rPr>
          <w:rFonts w:asciiTheme="minorHAnsi" w:hAnsiTheme="minorHAnsi" w:cs="Montserrat Semi Bold"/>
          <w:b/>
          <w:bCs/>
          <w:color w:val="000000"/>
          <w:sz w:val="30"/>
          <w:szCs w:val="30"/>
        </w:rPr>
      </w:pPr>
      <w:r w:rsidRPr="00FD1785">
        <w:rPr>
          <w:rFonts w:asciiTheme="minorHAnsi" w:hAnsiTheme="minorHAnsi" w:cs="Montserrat Semi Bold"/>
          <w:b/>
          <w:bCs/>
          <w:color w:val="000000"/>
          <w:sz w:val="30"/>
          <w:szCs w:val="30"/>
        </w:rPr>
        <w:t xml:space="preserve">NOTE </w:t>
      </w:r>
      <w:r>
        <w:rPr>
          <w:rFonts w:asciiTheme="minorHAnsi" w:hAnsiTheme="minorHAnsi" w:cs="Montserrat Semi Bold"/>
          <w:b/>
          <w:bCs/>
          <w:color w:val="000000"/>
          <w:sz w:val="30"/>
          <w:szCs w:val="30"/>
        </w:rPr>
        <w:t>5</w:t>
      </w:r>
      <w:r w:rsidRPr="00FD1785">
        <w:rPr>
          <w:rFonts w:asciiTheme="minorHAnsi" w:hAnsiTheme="minorHAnsi" w:cs="Montserrat Semi Bold"/>
          <w:b/>
          <w:bCs/>
          <w:color w:val="000000"/>
          <w:sz w:val="30"/>
          <w:szCs w:val="30"/>
        </w:rPr>
        <w:t xml:space="preserve">. UNDERWRITING RESULT </w:t>
      </w:r>
    </w:p>
    <w:p w14:paraId="22281714" w14:textId="77777777" w:rsidR="008C7ED5" w:rsidRPr="0016767B" w:rsidRDefault="008C7ED5" w:rsidP="008C7ED5">
      <w:pPr>
        <w:pStyle w:val="Pa11"/>
        <w:spacing w:before="40" w:after="100"/>
        <w:rPr>
          <w:rFonts w:asciiTheme="minorHAnsi" w:hAnsiTheme="minorHAnsi" w:cstheme="minorHAnsi"/>
          <w:b/>
          <w:bCs/>
          <w:color w:val="000000"/>
          <w:sz w:val="22"/>
          <w:szCs w:val="22"/>
        </w:rPr>
      </w:pPr>
      <w:r w:rsidRPr="0016767B">
        <w:rPr>
          <w:rFonts w:asciiTheme="minorHAnsi" w:hAnsiTheme="minorHAnsi" w:cstheme="minorHAnsi"/>
          <w:b/>
          <w:bCs/>
          <w:color w:val="000000"/>
          <w:sz w:val="22"/>
          <w:szCs w:val="22"/>
        </w:rPr>
        <w:t>Description and Material Accounting Policies relating to Underwriting Result</w:t>
      </w:r>
    </w:p>
    <w:p w14:paraId="770A1708" w14:textId="77777777" w:rsidR="008C7ED5" w:rsidRPr="0016767B" w:rsidRDefault="008C7ED5" w:rsidP="008C7ED5">
      <w:pPr>
        <w:pStyle w:val="Pa11"/>
        <w:spacing w:before="40" w:after="100"/>
        <w:rPr>
          <w:rFonts w:asciiTheme="minorHAnsi" w:hAnsiTheme="minorHAnsi" w:cstheme="minorHAnsi"/>
          <w:b/>
          <w:bCs/>
          <w:color w:val="000000"/>
          <w:sz w:val="22"/>
          <w:szCs w:val="22"/>
        </w:rPr>
      </w:pPr>
      <w:r w:rsidRPr="0016767B">
        <w:rPr>
          <w:rFonts w:asciiTheme="minorHAnsi" w:hAnsiTheme="minorHAnsi" w:cstheme="minorHAnsi"/>
          <w:b/>
          <w:bCs/>
          <w:color w:val="000000"/>
          <w:sz w:val="22"/>
          <w:szCs w:val="22"/>
        </w:rPr>
        <w:t>Gross Earned Insurance Premiums</w:t>
      </w:r>
    </w:p>
    <w:p w14:paraId="592273A8" w14:textId="77777777" w:rsidR="008C7ED5" w:rsidRPr="0016767B" w:rsidRDefault="008C7ED5" w:rsidP="008C7ED5">
      <w:pPr>
        <w:pStyle w:val="Pa6"/>
        <w:spacing w:after="140"/>
        <w:rPr>
          <w:rFonts w:asciiTheme="minorHAnsi" w:hAnsiTheme="minorHAnsi" w:cstheme="minorHAnsi"/>
          <w:color w:val="000000"/>
          <w:sz w:val="22"/>
          <w:szCs w:val="22"/>
        </w:rPr>
      </w:pPr>
      <w:r w:rsidRPr="0016767B">
        <w:rPr>
          <w:rFonts w:asciiTheme="minorHAnsi" w:hAnsiTheme="minorHAnsi" w:cstheme="minorHAnsi"/>
          <w:color w:val="000000"/>
          <w:sz w:val="22"/>
          <w:szCs w:val="22"/>
        </w:rPr>
        <w:t xml:space="preserve">Gross Earned Insurance Premiums is recognised in the Operating Statement in accordance with AASB 1023 General Insurance Contracts and is measured evenly over the expected risk period. </w:t>
      </w:r>
    </w:p>
    <w:p w14:paraId="19BBE7A6" w14:textId="77777777" w:rsidR="008C7ED5" w:rsidRPr="0016767B" w:rsidRDefault="008C7ED5" w:rsidP="008C7ED5">
      <w:pPr>
        <w:pStyle w:val="Pa6"/>
        <w:spacing w:after="140"/>
        <w:rPr>
          <w:rFonts w:asciiTheme="minorHAnsi" w:hAnsiTheme="minorHAnsi" w:cstheme="minorHAnsi"/>
          <w:color w:val="000000"/>
          <w:sz w:val="22"/>
          <w:szCs w:val="22"/>
        </w:rPr>
      </w:pPr>
      <w:r w:rsidRPr="0016767B">
        <w:rPr>
          <w:rFonts w:asciiTheme="minorHAnsi" w:hAnsiTheme="minorHAnsi" w:cstheme="minorHAnsi"/>
          <w:color w:val="000000"/>
          <w:sz w:val="22"/>
          <w:szCs w:val="22"/>
        </w:rPr>
        <w:t xml:space="preserve">Insurance premium revenue comprises amounts charged to </w:t>
      </w:r>
      <w:r>
        <w:rPr>
          <w:rFonts w:asciiTheme="minorHAnsi" w:hAnsiTheme="minorHAnsi" w:cstheme="minorHAnsi"/>
          <w:color w:val="000000"/>
          <w:sz w:val="22"/>
          <w:szCs w:val="22"/>
        </w:rPr>
        <w:t xml:space="preserve">directorates, </w:t>
      </w:r>
      <w:r w:rsidRPr="0016767B">
        <w:rPr>
          <w:rFonts w:asciiTheme="minorHAnsi" w:hAnsiTheme="minorHAnsi" w:cstheme="minorHAnsi"/>
          <w:color w:val="000000"/>
          <w:sz w:val="22"/>
          <w:szCs w:val="22"/>
        </w:rPr>
        <w:t>agencies</w:t>
      </w:r>
      <w:r>
        <w:rPr>
          <w:rFonts w:asciiTheme="minorHAnsi" w:hAnsiTheme="minorHAnsi" w:cstheme="minorHAnsi"/>
          <w:color w:val="000000"/>
          <w:sz w:val="22"/>
          <w:szCs w:val="22"/>
        </w:rPr>
        <w:t xml:space="preserve"> and statutory authorities</w:t>
      </w:r>
      <w:r w:rsidRPr="0016767B">
        <w:rPr>
          <w:rFonts w:asciiTheme="minorHAnsi" w:hAnsiTheme="minorHAnsi" w:cstheme="minorHAnsi"/>
          <w:color w:val="000000"/>
          <w:sz w:val="22"/>
          <w:szCs w:val="22"/>
        </w:rPr>
        <w:t xml:space="preserve">. All gross earned insurance premiums are written and earned in the current reporting period as all policies cover the period from 1 July 2021 to 30 June 2022. Premiums are treated as earned from the date of attachment of risk and is recognised evenly over the policy period, which closely approximates the pattern of risks underwritten. </w:t>
      </w:r>
    </w:p>
    <w:p w14:paraId="58B28932" w14:textId="77777777" w:rsidR="008C7ED5" w:rsidRPr="0016767B" w:rsidRDefault="008C7ED5" w:rsidP="008C7ED5">
      <w:pPr>
        <w:pStyle w:val="Pa11"/>
        <w:spacing w:before="40" w:after="100"/>
        <w:rPr>
          <w:rFonts w:asciiTheme="minorHAnsi" w:hAnsiTheme="minorHAnsi" w:cstheme="minorHAnsi"/>
          <w:b/>
          <w:bCs/>
          <w:color w:val="000000"/>
          <w:sz w:val="22"/>
          <w:szCs w:val="22"/>
        </w:rPr>
      </w:pPr>
      <w:r w:rsidRPr="0016767B">
        <w:rPr>
          <w:rFonts w:asciiTheme="minorHAnsi" w:hAnsiTheme="minorHAnsi" w:cstheme="minorHAnsi"/>
          <w:b/>
          <w:bCs/>
          <w:color w:val="000000"/>
          <w:sz w:val="22"/>
          <w:szCs w:val="22"/>
        </w:rPr>
        <w:t xml:space="preserve">Claims Related Recoveries </w:t>
      </w:r>
    </w:p>
    <w:p w14:paraId="0C381DC5" w14:textId="54461E5A" w:rsidR="00646CDA" w:rsidRDefault="008C7ED5" w:rsidP="008C7ED5">
      <w:pPr>
        <w:autoSpaceDE w:val="0"/>
        <w:autoSpaceDN w:val="0"/>
        <w:adjustRightInd w:val="0"/>
        <w:spacing w:before="140" w:after="140" w:line="240" w:lineRule="auto"/>
        <w:outlineLvl w:val="6"/>
        <w:rPr>
          <w:rFonts w:asciiTheme="minorHAnsi" w:eastAsiaTheme="minorHAnsi" w:hAnsiTheme="minorHAnsi" w:cs="Montserrat Semi Bold"/>
          <w:b/>
          <w:bCs/>
          <w:color w:val="000000"/>
          <w:sz w:val="30"/>
          <w:szCs w:val="30"/>
        </w:rPr>
      </w:pPr>
      <w:r w:rsidRPr="0016767B">
        <w:rPr>
          <w:rFonts w:asciiTheme="minorHAnsi" w:hAnsiTheme="minorHAnsi" w:cstheme="minorHAnsi"/>
          <w:szCs w:val="22"/>
        </w:rPr>
        <w:t xml:space="preserve">Claims Related recoveries recognised in the operating statement include any reinsurance or external recoveries received and the movement in the estimated claims </w:t>
      </w:r>
      <w:r>
        <w:rPr>
          <w:rFonts w:asciiTheme="minorHAnsi" w:hAnsiTheme="minorHAnsi" w:cstheme="minorHAnsi"/>
          <w:szCs w:val="22"/>
        </w:rPr>
        <w:t xml:space="preserve">related recoveries </w:t>
      </w:r>
      <w:r w:rsidRPr="0016767B">
        <w:rPr>
          <w:rFonts w:asciiTheme="minorHAnsi" w:hAnsiTheme="minorHAnsi" w:cstheme="minorHAnsi"/>
          <w:szCs w:val="22"/>
        </w:rPr>
        <w:t>receivables from reinsurance and external parties. Refer to Gross Claims Expenses</w:t>
      </w:r>
      <w:r>
        <w:rPr>
          <w:rFonts w:asciiTheme="minorHAnsi" w:hAnsiTheme="minorHAnsi" w:cstheme="minorHAnsi"/>
          <w:szCs w:val="22"/>
        </w:rPr>
        <w:t xml:space="preserve">, </w:t>
      </w:r>
      <w:proofErr w:type="gramStart"/>
      <w:r>
        <w:rPr>
          <w:rFonts w:asciiTheme="minorHAnsi" w:hAnsiTheme="minorHAnsi" w:cstheme="minorHAnsi"/>
          <w:szCs w:val="22"/>
        </w:rPr>
        <w:t>Note</w:t>
      </w:r>
      <w:proofErr w:type="gramEnd"/>
      <w:r>
        <w:rPr>
          <w:rFonts w:asciiTheme="minorHAnsi" w:hAnsiTheme="minorHAnsi" w:cstheme="minorHAnsi"/>
          <w:szCs w:val="22"/>
        </w:rPr>
        <w:t xml:space="preserve"> 13: Claims Related Recoveries</w:t>
      </w:r>
      <w:r w:rsidRPr="0016767B">
        <w:rPr>
          <w:rFonts w:asciiTheme="minorHAnsi" w:hAnsiTheme="minorHAnsi" w:cstheme="minorHAnsi"/>
          <w:szCs w:val="22"/>
        </w:rPr>
        <w:t xml:space="preserve"> and </w:t>
      </w:r>
      <w:r>
        <w:rPr>
          <w:rFonts w:asciiTheme="minorHAnsi" w:hAnsiTheme="minorHAnsi" w:cstheme="minorHAnsi"/>
          <w:szCs w:val="22"/>
        </w:rPr>
        <w:t xml:space="preserve">Note 14: </w:t>
      </w:r>
      <w:r w:rsidRPr="0016767B">
        <w:rPr>
          <w:rFonts w:asciiTheme="minorHAnsi" w:hAnsiTheme="minorHAnsi" w:cstheme="minorHAnsi"/>
          <w:szCs w:val="22"/>
        </w:rPr>
        <w:t xml:space="preserve">Outstanding Claims Liabilities for the methodology for valuation and estimates.   </w:t>
      </w:r>
      <w:r>
        <w:rPr>
          <w:rFonts w:asciiTheme="minorHAnsi" w:hAnsiTheme="minorHAnsi" w:cstheme="minorHAnsi"/>
          <w:szCs w:val="22"/>
        </w:rPr>
        <w:t xml:space="preserve">The </w:t>
      </w:r>
      <w:r w:rsidRPr="0016767B">
        <w:rPr>
          <w:rFonts w:asciiTheme="minorHAnsi" w:hAnsiTheme="minorHAnsi" w:cstheme="minorHAnsi"/>
          <w:szCs w:val="22"/>
        </w:rPr>
        <w:t xml:space="preserve">estimates for Claims </w:t>
      </w:r>
      <w:r>
        <w:rPr>
          <w:rFonts w:asciiTheme="minorHAnsi" w:hAnsiTheme="minorHAnsi" w:cstheme="minorHAnsi"/>
          <w:szCs w:val="22"/>
        </w:rPr>
        <w:t xml:space="preserve">related recoveries </w:t>
      </w:r>
      <w:r w:rsidRPr="0016767B">
        <w:rPr>
          <w:rFonts w:asciiTheme="minorHAnsi" w:hAnsiTheme="minorHAnsi" w:cstheme="minorHAnsi"/>
          <w:szCs w:val="22"/>
        </w:rPr>
        <w:t xml:space="preserve">receivable includes </w:t>
      </w:r>
      <w:r>
        <w:rPr>
          <w:rFonts w:asciiTheme="minorHAnsi" w:hAnsiTheme="minorHAnsi" w:cstheme="minorHAnsi"/>
          <w:szCs w:val="22"/>
        </w:rPr>
        <w:t xml:space="preserve">an </w:t>
      </w:r>
      <w:r w:rsidRPr="0016767B">
        <w:rPr>
          <w:rFonts w:asciiTheme="minorHAnsi" w:hAnsiTheme="minorHAnsi" w:cstheme="minorHAnsi"/>
          <w:szCs w:val="22"/>
        </w:rPr>
        <w:t>assessment of reinsurance policy coverage maintained by the Authority on behalf of the Territory and involvement of external parties to indemnify the Authority against those estimated</w:t>
      </w:r>
      <w:r>
        <w:rPr>
          <w:rFonts w:asciiTheme="minorHAnsi" w:hAnsiTheme="minorHAnsi" w:cstheme="minorHAnsi"/>
          <w:szCs w:val="22"/>
        </w:rPr>
        <w:t xml:space="preserve"> claims costs</w:t>
      </w:r>
      <w:r w:rsidRPr="0016767B">
        <w:rPr>
          <w:rFonts w:asciiTheme="minorHAnsi" w:hAnsiTheme="minorHAnsi" w:cstheme="minorHAnsi"/>
          <w:szCs w:val="22"/>
        </w:rPr>
        <w:t>.</w:t>
      </w:r>
    </w:p>
    <w:p w14:paraId="7F85442A" w14:textId="77777777" w:rsidR="00B95030" w:rsidRDefault="00B95030" w:rsidP="00B95030">
      <w:pPr>
        <w:pStyle w:val="Pa6"/>
        <w:spacing w:after="140"/>
        <w:rPr>
          <w:rFonts w:asciiTheme="minorHAnsi" w:hAnsiTheme="minorHAnsi" w:cs="Source Sans Pro Light"/>
          <w:color w:val="000000"/>
          <w:sz w:val="22"/>
          <w:szCs w:val="22"/>
        </w:rPr>
      </w:pPr>
      <w:r w:rsidRPr="00FD1785">
        <w:rPr>
          <w:rFonts w:asciiTheme="minorHAnsi" w:hAnsiTheme="minorHAnsi" w:cs="Montserrat Semi Bold"/>
          <w:b/>
          <w:bCs/>
          <w:color w:val="000000"/>
          <w:sz w:val="30"/>
          <w:szCs w:val="30"/>
        </w:rPr>
        <w:lastRenderedPageBreak/>
        <w:t xml:space="preserve">NOTE </w:t>
      </w:r>
      <w:r>
        <w:rPr>
          <w:rFonts w:asciiTheme="minorHAnsi" w:hAnsiTheme="minorHAnsi" w:cs="Montserrat Semi Bold"/>
          <w:b/>
          <w:bCs/>
          <w:color w:val="000000"/>
          <w:sz w:val="30"/>
          <w:szCs w:val="30"/>
        </w:rPr>
        <w:t>5</w:t>
      </w:r>
      <w:r w:rsidRPr="00FD1785">
        <w:rPr>
          <w:rFonts w:asciiTheme="minorHAnsi" w:hAnsiTheme="minorHAnsi" w:cs="Montserrat Semi Bold"/>
          <w:b/>
          <w:bCs/>
          <w:color w:val="000000"/>
          <w:sz w:val="30"/>
          <w:szCs w:val="30"/>
        </w:rPr>
        <w:t xml:space="preserve">. UNDERWRITING RESULT </w:t>
      </w:r>
      <w:r>
        <w:rPr>
          <w:rFonts w:asciiTheme="minorHAnsi" w:hAnsiTheme="minorHAnsi" w:cs="Montserrat Semi Bold"/>
          <w:b/>
          <w:bCs/>
          <w:color w:val="000000"/>
          <w:sz w:val="30"/>
          <w:szCs w:val="30"/>
        </w:rPr>
        <w:t>- CONTINUED</w:t>
      </w:r>
    </w:p>
    <w:p w14:paraId="36950D66" w14:textId="77777777" w:rsidR="00B95030" w:rsidRPr="0016767B" w:rsidRDefault="00B95030" w:rsidP="00B95030">
      <w:pPr>
        <w:pStyle w:val="Pa11"/>
        <w:spacing w:before="40" w:after="100"/>
        <w:rPr>
          <w:rFonts w:asciiTheme="minorHAnsi" w:hAnsiTheme="minorHAnsi" w:cstheme="minorHAnsi"/>
          <w:b/>
          <w:bCs/>
          <w:color w:val="000000"/>
          <w:sz w:val="22"/>
          <w:szCs w:val="22"/>
        </w:rPr>
      </w:pPr>
      <w:r w:rsidRPr="0016767B">
        <w:rPr>
          <w:rFonts w:asciiTheme="minorHAnsi" w:hAnsiTheme="minorHAnsi" w:cstheme="minorHAnsi"/>
          <w:b/>
          <w:bCs/>
          <w:color w:val="000000"/>
          <w:sz w:val="22"/>
          <w:szCs w:val="22"/>
        </w:rPr>
        <w:t xml:space="preserve">Gross Claims Expenses </w:t>
      </w:r>
    </w:p>
    <w:p w14:paraId="0F2FCB90" w14:textId="77777777" w:rsidR="00B95030" w:rsidRDefault="00B95030" w:rsidP="00B95030">
      <w:pPr>
        <w:pStyle w:val="Pa6"/>
        <w:spacing w:after="140"/>
        <w:rPr>
          <w:rFonts w:asciiTheme="minorHAnsi" w:hAnsiTheme="minorHAnsi" w:cstheme="minorHAnsi"/>
          <w:color w:val="000000"/>
          <w:sz w:val="22"/>
          <w:szCs w:val="22"/>
        </w:rPr>
      </w:pPr>
      <w:r w:rsidRPr="0016767B">
        <w:rPr>
          <w:rFonts w:asciiTheme="minorHAnsi" w:hAnsiTheme="minorHAnsi" w:cstheme="minorHAnsi"/>
          <w:color w:val="000000"/>
          <w:sz w:val="22"/>
          <w:szCs w:val="22"/>
        </w:rPr>
        <w:t xml:space="preserve">Gross claims expenses include the movement in liability for outstanding claims and related claims expenses and are recognised in the financial statements. The liability covers claims reported but not yet paid; incurred but not yet reported (IBNR); incurred but not enough reported (IBNER) and the anticipated direct and indirect costs of settling those claims. Outstanding claims are actuarially assessed by reviewing claim data and estimating changes in the ultimate cost of settling claims, IBNRs and associated settlement costs using statistics based on past experience and trends. </w:t>
      </w:r>
    </w:p>
    <w:p w14:paraId="37A10E0F" w14:textId="77777777" w:rsidR="00B95030" w:rsidRPr="0016767B" w:rsidRDefault="00B95030" w:rsidP="00B95030">
      <w:pPr>
        <w:pStyle w:val="Pa6"/>
        <w:spacing w:after="140"/>
        <w:rPr>
          <w:rFonts w:asciiTheme="minorHAnsi" w:hAnsiTheme="minorHAnsi" w:cstheme="minorHAnsi"/>
          <w:color w:val="000000"/>
          <w:sz w:val="22"/>
          <w:szCs w:val="22"/>
        </w:rPr>
      </w:pPr>
      <w:r w:rsidRPr="0016767B">
        <w:rPr>
          <w:rFonts w:asciiTheme="minorHAnsi" w:hAnsiTheme="minorHAnsi" w:cstheme="minorHAnsi"/>
          <w:color w:val="000000"/>
          <w:sz w:val="22"/>
          <w:szCs w:val="22"/>
        </w:rPr>
        <w:t xml:space="preserve">The liability for outstanding claims is measured as the net central estimate of the present value of the expected future payments, against claims incurred at the reporting date with an additional risk margin to allow for the inherent uncertainty in the central estimate. The expected future payments are estimated based on the ultimate cost of settling claims, which is affected by factors arising during the period to settlement such as normal inflation and superimposed inflation. Superimposed inflation refers to factors such as trends in court awards, for example increases in the level and period of compensation for injury. The present value of future payments is estimated using the Commonwealth Government Bond risk free </w:t>
      </w:r>
      <w:r>
        <w:rPr>
          <w:rFonts w:asciiTheme="minorHAnsi" w:hAnsiTheme="minorHAnsi" w:cstheme="minorHAnsi"/>
          <w:color w:val="000000"/>
          <w:sz w:val="22"/>
          <w:szCs w:val="22"/>
        </w:rPr>
        <w:t>yield curve derived from yields on Commonwealth Government Bonds.</w:t>
      </w:r>
    </w:p>
    <w:p w14:paraId="38A51883" w14:textId="77777777" w:rsidR="00B95030" w:rsidRPr="0016767B" w:rsidRDefault="00B95030" w:rsidP="00B95030">
      <w:pPr>
        <w:pStyle w:val="Pa11"/>
        <w:spacing w:before="40" w:after="100"/>
        <w:rPr>
          <w:rFonts w:asciiTheme="minorHAnsi" w:hAnsiTheme="minorHAnsi" w:cstheme="minorHAnsi"/>
          <w:color w:val="000000"/>
          <w:sz w:val="22"/>
          <w:szCs w:val="22"/>
        </w:rPr>
      </w:pPr>
      <w:r w:rsidRPr="0016767B">
        <w:rPr>
          <w:rFonts w:asciiTheme="minorHAnsi" w:hAnsiTheme="minorHAnsi" w:cstheme="minorHAnsi"/>
          <w:b/>
          <w:bCs/>
          <w:color w:val="000000"/>
          <w:sz w:val="22"/>
          <w:szCs w:val="22"/>
        </w:rPr>
        <w:t xml:space="preserve">Reinsurance Premium </w:t>
      </w:r>
    </w:p>
    <w:p w14:paraId="30AA22DF" w14:textId="77777777" w:rsidR="00B95030" w:rsidRPr="0016767B" w:rsidRDefault="00B95030" w:rsidP="00B95030">
      <w:pPr>
        <w:pStyle w:val="Pa6"/>
        <w:spacing w:after="140"/>
        <w:rPr>
          <w:rFonts w:asciiTheme="minorHAnsi" w:hAnsiTheme="minorHAnsi" w:cstheme="minorHAnsi"/>
          <w:color w:val="000000"/>
          <w:sz w:val="22"/>
          <w:szCs w:val="22"/>
        </w:rPr>
      </w:pPr>
      <w:r w:rsidRPr="0016767B">
        <w:rPr>
          <w:rFonts w:asciiTheme="minorHAnsi" w:hAnsiTheme="minorHAnsi" w:cstheme="minorHAnsi"/>
          <w:sz w:val="22"/>
          <w:szCs w:val="22"/>
        </w:rPr>
        <w:t>Reinsurance premium is recognised in the operating statement based on the period of coverage for reinsurance contract</w:t>
      </w:r>
      <w:r>
        <w:rPr>
          <w:rFonts w:asciiTheme="minorHAnsi" w:hAnsiTheme="minorHAnsi" w:cstheme="minorHAnsi"/>
          <w:sz w:val="22"/>
          <w:szCs w:val="22"/>
        </w:rPr>
        <w:t>s</w:t>
      </w:r>
      <w:r w:rsidRPr="0016767B">
        <w:rPr>
          <w:rFonts w:asciiTheme="minorHAnsi" w:hAnsiTheme="minorHAnsi" w:cstheme="minorHAnsi"/>
          <w:sz w:val="22"/>
          <w:szCs w:val="22"/>
        </w:rPr>
        <w:t xml:space="preserve">. </w:t>
      </w:r>
      <w:r w:rsidRPr="0016767B">
        <w:rPr>
          <w:rFonts w:asciiTheme="minorHAnsi" w:hAnsiTheme="minorHAnsi" w:cstheme="minorHAnsi"/>
          <w:color w:val="000000"/>
          <w:sz w:val="22"/>
          <w:szCs w:val="22"/>
        </w:rPr>
        <w:t>The Authority purchases reinsurance to cover catastrophic and accumulated risk exposures for those major insurance classes which it underwrites, includ</w:t>
      </w:r>
      <w:r>
        <w:rPr>
          <w:rFonts w:asciiTheme="minorHAnsi" w:hAnsiTheme="minorHAnsi" w:cstheme="minorHAnsi"/>
          <w:color w:val="000000"/>
          <w:sz w:val="22"/>
          <w:szCs w:val="22"/>
        </w:rPr>
        <w:t>ing</w:t>
      </w:r>
      <w:r w:rsidRPr="0016767B">
        <w:rPr>
          <w:rFonts w:asciiTheme="minorHAnsi" w:hAnsiTheme="minorHAnsi" w:cstheme="minorHAnsi"/>
          <w:color w:val="000000"/>
          <w:sz w:val="22"/>
          <w:szCs w:val="22"/>
        </w:rPr>
        <w:t xml:space="preserve"> insurance against: </w:t>
      </w:r>
    </w:p>
    <w:p w14:paraId="0A089138" w14:textId="77777777" w:rsidR="00B95030" w:rsidRPr="0016767B" w:rsidRDefault="00B95030" w:rsidP="00C31157">
      <w:pPr>
        <w:pStyle w:val="Default"/>
        <w:numPr>
          <w:ilvl w:val="0"/>
          <w:numId w:val="37"/>
        </w:numPr>
        <w:spacing w:after="47"/>
        <w:ind w:left="567" w:hanging="567"/>
        <w:rPr>
          <w:rFonts w:asciiTheme="minorHAnsi" w:hAnsiTheme="minorHAnsi" w:cstheme="minorHAnsi"/>
          <w:sz w:val="22"/>
          <w:szCs w:val="22"/>
        </w:rPr>
      </w:pPr>
      <w:r w:rsidRPr="0016767B">
        <w:rPr>
          <w:rFonts w:asciiTheme="minorHAnsi" w:hAnsiTheme="minorHAnsi" w:cstheme="minorHAnsi"/>
          <w:sz w:val="22"/>
          <w:szCs w:val="22"/>
        </w:rPr>
        <w:t xml:space="preserve">loss, damage, or destruction of Territory assets; and </w:t>
      </w:r>
    </w:p>
    <w:p w14:paraId="05B7BA69" w14:textId="77777777" w:rsidR="00B95030" w:rsidRDefault="00B95030" w:rsidP="00C31157">
      <w:pPr>
        <w:pStyle w:val="Default"/>
        <w:numPr>
          <w:ilvl w:val="0"/>
          <w:numId w:val="37"/>
        </w:numPr>
        <w:spacing w:after="47"/>
        <w:ind w:left="567" w:hanging="567"/>
        <w:rPr>
          <w:rFonts w:asciiTheme="minorHAnsi" w:hAnsiTheme="minorHAnsi" w:cstheme="minorHAnsi"/>
          <w:sz w:val="22"/>
          <w:szCs w:val="22"/>
        </w:rPr>
      </w:pPr>
      <w:r w:rsidRPr="0016767B">
        <w:rPr>
          <w:rFonts w:asciiTheme="minorHAnsi" w:hAnsiTheme="minorHAnsi" w:cstheme="minorHAnsi"/>
          <w:sz w:val="22"/>
          <w:szCs w:val="22"/>
        </w:rPr>
        <w:t xml:space="preserve">the legal liabilities incurred by the Territory for third party property damage and personal injury to third parties. </w:t>
      </w:r>
    </w:p>
    <w:p w14:paraId="7476EFEF" w14:textId="77777777" w:rsidR="00B95030" w:rsidRPr="0016767B" w:rsidRDefault="00B95030" w:rsidP="00B95030">
      <w:pPr>
        <w:pStyle w:val="Default"/>
        <w:spacing w:after="47"/>
        <w:ind w:left="357"/>
        <w:rPr>
          <w:rFonts w:asciiTheme="minorHAnsi" w:hAnsiTheme="minorHAnsi" w:cstheme="minorHAnsi"/>
          <w:sz w:val="22"/>
          <w:szCs w:val="22"/>
        </w:rPr>
      </w:pPr>
    </w:p>
    <w:tbl>
      <w:tblPr>
        <w:tblW w:w="9640" w:type="dxa"/>
        <w:tblInd w:w="-142" w:type="dxa"/>
        <w:tblLayout w:type="fixed"/>
        <w:tblLook w:val="0000" w:firstRow="0" w:lastRow="0" w:firstColumn="0" w:lastColumn="0" w:noHBand="0" w:noVBand="0"/>
      </w:tblPr>
      <w:tblGrid>
        <w:gridCol w:w="5385"/>
        <w:gridCol w:w="851"/>
        <w:gridCol w:w="1419"/>
        <w:gridCol w:w="567"/>
        <w:gridCol w:w="1418"/>
      </w:tblGrid>
      <w:tr w:rsidR="00B95030" w:rsidRPr="00411540" w14:paraId="6CC460F6" w14:textId="77777777" w:rsidTr="00041D41">
        <w:trPr>
          <w:cantSplit/>
        </w:trPr>
        <w:tc>
          <w:tcPr>
            <w:tcW w:w="5385" w:type="dxa"/>
            <w:tcBorders>
              <w:top w:val="single" w:sz="12" w:space="0" w:color="002060"/>
              <w:bottom w:val="single" w:sz="12" w:space="0" w:color="002060"/>
            </w:tcBorders>
          </w:tcPr>
          <w:p w14:paraId="11DFA0F5" w14:textId="77777777" w:rsidR="00B95030" w:rsidRPr="00053DD8" w:rsidRDefault="00B95030" w:rsidP="00041D41">
            <w:pPr>
              <w:pStyle w:val="VAText"/>
              <w:spacing w:before="40" w:after="40"/>
              <w:rPr>
                <w:rFonts w:asciiTheme="minorHAnsi" w:hAnsiTheme="minorHAnsi"/>
                <w:szCs w:val="18"/>
              </w:rPr>
            </w:pPr>
            <w:r w:rsidRPr="00053DD8">
              <w:rPr>
                <w:rFonts w:asciiTheme="minorHAnsi" w:hAnsiTheme="minorHAnsi"/>
                <w:szCs w:val="18"/>
              </w:rPr>
              <w:t xml:space="preserve"> </w:t>
            </w:r>
          </w:p>
        </w:tc>
        <w:tc>
          <w:tcPr>
            <w:tcW w:w="851" w:type="dxa"/>
            <w:tcBorders>
              <w:top w:val="single" w:sz="12" w:space="0" w:color="002060"/>
              <w:bottom w:val="single" w:sz="12" w:space="0" w:color="002060"/>
            </w:tcBorders>
          </w:tcPr>
          <w:p w14:paraId="4B2E97AB" w14:textId="77777777" w:rsidR="00B95030" w:rsidRPr="00053DD8" w:rsidRDefault="00B95030" w:rsidP="00041D41">
            <w:pPr>
              <w:pStyle w:val="VAText"/>
              <w:jc w:val="center"/>
              <w:rPr>
                <w:rFonts w:asciiTheme="minorHAnsi" w:hAnsiTheme="minorHAnsi"/>
                <w:b/>
                <w:szCs w:val="18"/>
              </w:rPr>
            </w:pPr>
            <w:r w:rsidRPr="00053DD8">
              <w:rPr>
                <w:rFonts w:asciiTheme="minorHAnsi" w:hAnsiTheme="minorHAnsi"/>
                <w:b/>
                <w:szCs w:val="18"/>
              </w:rPr>
              <w:t>Note</w:t>
            </w:r>
          </w:p>
          <w:p w14:paraId="557D4B98" w14:textId="77777777" w:rsidR="00B95030" w:rsidRPr="00053DD8" w:rsidRDefault="00B95030" w:rsidP="00041D41">
            <w:pPr>
              <w:pStyle w:val="VAText"/>
              <w:jc w:val="center"/>
              <w:rPr>
                <w:rFonts w:asciiTheme="minorHAnsi" w:hAnsiTheme="minorHAnsi"/>
                <w:b/>
                <w:szCs w:val="18"/>
              </w:rPr>
            </w:pPr>
            <w:r w:rsidRPr="00053DD8">
              <w:rPr>
                <w:rFonts w:asciiTheme="minorHAnsi" w:hAnsiTheme="minorHAnsi"/>
                <w:b/>
                <w:szCs w:val="18"/>
              </w:rPr>
              <w:t>No.</w:t>
            </w:r>
          </w:p>
        </w:tc>
        <w:tc>
          <w:tcPr>
            <w:tcW w:w="1419" w:type="dxa"/>
            <w:tcBorders>
              <w:top w:val="single" w:sz="12" w:space="0" w:color="002060"/>
              <w:bottom w:val="single" w:sz="12" w:space="0" w:color="002060"/>
            </w:tcBorders>
          </w:tcPr>
          <w:p w14:paraId="42C9E334" w14:textId="77777777" w:rsidR="00B95030" w:rsidRPr="00053DD8" w:rsidRDefault="00B95030" w:rsidP="00041D41">
            <w:pPr>
              <w:pStyle w:val="VAText"/>
              <w:jc w:val="right"/>
              <w:rPr>
                <w:rFonts w:asciiTheme="minorHAnsi" w:hAnsiTheme="minorHAnsi"/>
                <w:b/>
                <w:szCs w:val="18"/>
              </w:rPr>
            </w:pPr>
            <w:r>
              <w:rPr>
                <w:rFonts w:asciiTheme="minorHAnsi" w:hAnsiTheme="minorHAnsi"/>
                <w:b/>
                <w:szCs w:val="18"/>
              </w:rPr>
              <w:t>2022</w:t>
            </w:r>
          </w:p>
          <w:p w14:paraId="561E2BB0" w14:textId="77777777" w:rsidR="00B95030" w:rsidRPr="00053DD8" w:rsidRDefault="00B95030" w:rsidP="00041D41">
            <w:pPr>
              <w:pStyle w:val="VAText"/>
              <w:jc w:val="right"/>
              <w:rPr>
                <w:rFonts w:asciiTheme="minorHAnsi" w:hAnsiTheme="minorHAnsi"/>
                <w:b/>
                <w:szCs w:val="18"/>
                <w:highlight w:val="yellow"/>
              </w:rPr>
            </w:pPr>
            <w:r w:rsidRPr="00053DD8">
              <w:rPr>
                <w:rFonts w:asciiTheme="minorHAnsi" w:hAnsiTheme="minorHAnsi"/>
                <w:b/>
                <w:szCs w:val="18"/>
              </w:rPr>
              <w:t>$’000</w:t>
            </w:r>
          </w:p>
        </w:tc>
        <w:tc>
          <w:tcPr>
            <w:tcW w:w="567" w:type="dxa"/>
            <w:tcBorders>
              <w:top w:val="single" w:sz="12" w:space="0" w:color="002060"/>
              <w:bottom w:val="single" w:sz="12" w:space="0" w:color="002060"/>
            </w:tcBorders>
          </w:tcPr>
          <w:p w14:paraId="5E7EEB0F" w14:textId="77777777" w:rsidR="00B95030" w:rsidRPr="00053DD8" w:rsidRDefault="00B95030" w:rsidP="00041D41">
            <w:pPr>
              <w:pStyle w:val="VAText"/>
              <w:tabs>
                <w:tab w:val="left" w:pos="435"/>
              </w:tabs>
              <w:jc w:val="right"/>
              <w:rPr>
                <w:rFonts w:asciiTheme="minorHAnsi" w:hAnsiTheme="minorHAnsi"/>
                <w:szCs w:val="18"/>
              </w:rPr>
            </w:pPr>
          </w:p>
        </w:tc>
        <w:tc>
          <w:tcPr>
            <w:tcW w:w="1418" w:type="dxa"/>
            <w:tcBorders>
              <w:top w:val="single" w:sz="12" w:space="0" w:color="002060"/>
              <w:bottom w:val="single" w:sz="12" w:space="0" w:color="002060"/>
            </w:tcBorders>
          </w:tcPr>
          <w:p w14:paraId="460C7C69" w14:textId="77777777" w:rsidR="00B95030" w:rsidRPr="00053DD8" w:rsidRDefault="00B95030" w:rsidP="00041D41">
            <w:pPr>
              <w:pStyle w:val="VAText"/>
              <w:jc w:val="right"/>
              <w:rPr>
                <w:rFonts w:asciiTheme="minorHAnsi" w:hAnsiTheme="minorHAnsi"/>
                <w:b/>
                <w:szCs w:val="18"/>
              </w:rPr>
            </w:pPr>
            <w:r>
              <w:rPr>
                <w:rFonts w:asciiTheme="minorHAnsi" w:hAnsiTheme="minorHAnsi"/>
                <w:b/>
                <w:szCs w:val="18"/>
              </w:rPr>
              <w:t>2021</w:t>
            </w:r>
          </w:p>
          <w:p w14:paraId="680D9971" w14:textId="77777777" w:rsidR="00B95030" w:rsidRPr="00053DD8" w:rsidRDefault="00B95030" w:rsidP="00041D41">
            <w:pPr>
              <w:pStyle w:val="VAText"/>
              <w:jc w:val="right"/>
              <w:rPr>
                <w:rFonts w:asciiTheme="minorHAnsi" w:hAnsiTheme="minorHAnsi"/>
                <w:b/>
                <w:szCs w:val="18"/>
              </w:rPr>
            </w:pPr>
            <w:r w:rsidRPr="00053DD8">
              <w:rPr>
                <w:rFonts w:asciiTheme="minorHAnsi" w:hAnsiTheme="minorHAnsi"/>
                <w:b/>
                <w:szCs w:val="18"/>
              </w:rPr>
              <w:t>$’000</w:t>
            </w:r>
          </w:p>
        </w:tc>
      </w:tr>
      <w:tr w:rsidR="00B95030" w:rsidRPr="00411540" w14:paraId="0BB3F129" w14:textId="77777777" w:rsidTr="00041D41">
        <w:trPr>
          <w:cantSplit/>
        </w:trPr>
        <w:tc>
          <w:tcPr>
            <w:tcW w:w="5385" w:type="dxa"/>
          </w:tcPr>
          <w:p w14:paraId="44C8A033" w14:textId="77777777" w:rsidR="00B95030" w:rsidRPr="00053DD8" w:rsidRDefault="00B95030" w:rsidP="00041D41">
            <w:pPr>
              <w:pStyle w:val="VAText"/>
              <w:tabs>
                <w:tab w:val="left" w:pos="425"/>
              </w:tabs>
              <w:spacing w:before="40" w:after="40"/>
              <w:rPr>
                <w:rFonts w:asciiTheme="minorHAnsi" w:hAnsiTheme="minorHAnsi"/>
                <w:b/>
                <w:szCs w:val="18"/>
              </w:rPr>
            </w:pPr>
            <w:r w:rsidRPr="00053DD8">
              <w:rPr>
                <w:rFonts w:asciiTheme="minorHAnsi" w:hAnsiTheme="minorHAnsi"/>
                <w:b/>
                <w:szCs w:val="18"/>
              </w:rPr>
              <w:t>Underwriting Revenues</w:t>
            </w:r>
          </w:p>
        </w:tc>
        <w:tc>
          <w:tcPr>
            <w:tcW w:w="851" w:type="dxa"/>
          </w:tcPr>
          <w:p w14:paraId="5FB68E7B" w14:textId="77777777" w:rsidR="00B95030" w:rsidRPr="00053DD8" w:rsidRDefault="00B95030" w:rsidP="00041D41">
            <w:pPr>
              <w:pStyle w:val="VAText"/>
              <w:spacing w:before="40" w:after="40"/>
              <w:jc w:val="center"/>
              <w:rPr>
                <w:rFonts w:asciiTheme="minorHAnsi" w:hAnsiTheme="minorHAnsi"/>
                <w:szCs w:val="18"/>
              </w:rPr>
            </w:pPr>
          </w:p>
        </w:tc>
        <w:tc>
          <w:tcPr>
            <w:tcW w:w="1419" w:type="dxa"/>
          </w:tcPr>
          <w:p w14:paraId="7984E93C" w14:textId="77777777" w:rsidR="00B95030" w:rsidRPr="00053DD8" w:rsidRDefault="00B95030" w:rsidP="00041D41">
            <w:pPr>
              <w:pStyle w:val="VAText"/>
              <w:spacing w:before="40" w:after="40"/>
              <w:jc w:val="right"/>
              <w:rPr>
                <w:rFonts w:asciiTheme="minorHAnsi" w:hAnsiTheme="minorHAnsi"/>
                <w:b/>
                <w:szCs w:val="18"/>
                <w:highlight w:val="yellow"/>
              </w:rPr>
            </w:pPr>
          </w:p>
        </w:tc>
        <w:tc>
          <w:tcPr>
            <w:tcW w:w="567" w:type="dxa"/>
          </w:tcPr>
          <w:p w14:paraId="7AF499DB" w14:textId="77777777" w:rsidR="00B95030" w:rsidRPr="00053DD8" w:rsidRDefault="00B95030" w:rsidP="00041D41">
            <w:pPr>
              <w:pStyle w:val="VAText"/>
              <w:tabs>
                <w:tab w:val="decimal" w:pos="742"/>
              </w:tabs>
              <w:spacing w:before="40" w:after="40"/>
              <w:jc w:val="right"/>
              <w:rPr>
                <w:rFonts w:asciiTheme="minorHAnsi" w:hAnsiTheme="minorHAnsi"/>
                <w:szCs w:val="18"/>
              </w:rPr>
            </w:pPr>
          </w:p>
        </w:tc>
        <w:tc>
          <w:tcPr>
            <w:tcW w:w="1418" w:type="dxa"/>
          </w:tcPr>
          <w:p w14:paraId="14BF5887" w14:textId="77777777" w:rsidR="00B95030" w:rsidRPr="00053DD8" w:rsidRDefault="00B95030" w:rsidP="00041D41">
            <w:pPr>
              <w:pStyle w:val="VAText"/>
              <w:spacing w:before="40" w:after="40"/>
              <w:jc w:val="right"/>
              <w:rPr>
                <w:rFonts w:asciiTheme="minorHAnsi" w:hAnsiTheme="minorHAnsi"/>
                <w:szCs w:val="18"/>
                <w:highlight w:val="yellow"/>
              </w:rPr>
            </w:pPr>
          </w:p>
        </w:tc>
      </w:tr>
      <w:tr w:rsidR="00B95030" w:rsidRPr="00411540" w14:paraId="004C312C" w14:textId="77777777" w:rsidTr="00041D41">
        <w:trPr>
          <w:cantSplit/>
        </w:trPr>
        <w:tc>
          <w:tcPr>
            <w:tcW w:w="5385" w:type="dxa"/>
          </w:tcPr>
          <w:p w14:paraId="11377BA1" w14:textId="77777777" w:rsidR="00B95030" w:rsidRPr="0097597C" w:rsidRDefault="00B95030" w:rsidP="00041D41">
            <w:pPr>
              <w:pStyle w:val="VAText"/>
              <w:spacing w:before="40" w:after="40"/>
              <w:rPr>
                <w:rFonts w:asciiTheme="minorHAnsi" w:hAnsiTheme="minorHAnsi"/>
                <w:bCs/>
                <w:szCs w:val="18"/>
              </w:rPr>
            </w:pPr>
            <w:r w:rsidRPr="0097597C">
              <w:rPr>
                <w:rFonts w:asciiTheme="minorHAnsi" w:hAnsiTheme="minorHAnsi"/>
                <w:bCs/>
                <w:szCs w:val="18"/>
              </w:rPr>
              <w:t>Gross Earned Insurance Premiums</w:t>
            </w:r>
          </w:p>
        </w:tc>
        <w:tc>
          <w:tcPr>
            <w:tcW w:w="851" w:type="dxa"/>
          </w:tcPr>
          <w:p w14:paraId="188E78C7" w14:textId="77777777" w:rsidR="00B95030" w:rsidRPr="00053DD8" w:rsidRDefault="00B95030" w:rsidP="00041D41">
            <w:pPr>
              <w:pStyle w:val="VAText"/>
              <w:spacing w:before="40" w:after="40"/>
              <w:jc w:val="center"/>
              <w:rPr>
                <w:rFonts w:asciiTheme="minorHAnsi" w:hAnsiTheme="minorHAnsi"/>
                <w:szCs w:val="18"/>
              </w:rPr>
            </w:pPr>
          </w:p>
        </w:tc>
        <w:tc>
          <w:tcPr>
            <w:tcW w:w="1419" w:type="dxa"/>
          </w:tcPr>
          <w:p w14:paraId="2CBC20FE" w14:textId="77777777" w:rsidR="00B95030" w:rsidRPr="00C04D95" w:rsidRDefault="00B95030" w:rsidP="00041D41">
            <w:pPr>
              <w:pStyle w:val="VAText"/>
              <w:spacing w:before="40" w:after="40"/>
              <w:jc w:val="right"/>
              <w:rPr>
                <w:rFonts w:asciiTheme="minorHAnsi" w:hAnsiTheme="minorHAnsi"/>
                <w:bCs/>
                <w:szCs w:val="18"/>
                <w:highlight w:val="yellow"/>
              </w:rPr>
            </w:pPr>
            <w:r w:rsidRPr="00C04D95">
              <w:rPr>
                <w:rFonts w:asciiTheme="minorHAnsi" w:hAnsiTheme="minorHAnsi"/>
                <w:bCs/>
                <w:szCs w:val="18"/>
              </w:rPr>
              <w:t>61,669</w:t>
            </w:r>
          </w:p>
        </w:tc>
        <w:tc>
          <w:tcPr>
            <w:tcW w:w="567" w:type="dxa"/>
          </w:tcPr>
          <w:p w14:paraId="484A7AAD" w14:textId="77777777" w:rsidR="00B95030" w:rsidRPr="00053DD8" w:rsidRDefault="00B95030" w:rsidP="00041D41">
            <w:pPr>
              <w:pStyle w:val="VAText"/>
              <w:tabs>
                <w:tab w:val="decimal" w:pos="742"/>
              </w:tabs>
              <w:spacing w:before="40" w:after="40"/>
              <w:jc w:val="right"/>
              <w:rPr>
                <w:rFonts w:asciiTheme="minorHAnsi" w:hAnsiTheme="minorHAnsi"/>
                <w:szCs w:val="18"/>
              </w:rPr>
            </w:pPr>
          </w:p>
        </w:tc>
        <w:tc>
          <w:tcPr>
            <w:tcW w:w="1418" w:type="dxa"/>
          </w:tcPr>
          <w:p w14:paraId="6C5126D9" w14:textId="77777777" w:rsidR="00B95030" w:rsidRPr="00053DD8" w:rsidRDefault="00B95030" w:rsidP="00041D41">
            <w:pPr>
              <w:pStyle w:val="VAText"/>
              <w:spacing w:before="40" w:after="40"/>
              <w:jc w:val="right"/>
              <w:rPr>
                <w:rFonts w:asciiTheme="minorHAnsi" w:hAnsiTheme="minorHAnsi"/>
                <w:szCs w:val="18"/>
                <w:highlight w:val="yellow"/>
              </w:rPr>
            </w:pPr>
            <w:r w:rsidRPr="0085513D">
              <w:rPr>
                <w:rFonts w:asciiTheme="minorHAnsi" w:hAnsiTheme="minorHAnsi"/>
                <w:bCs/>
                <w:szCs w:val="18"/>
              </w:rPr>
              <w:t>49,008</w:t>
            </w:r>
          </w:p>
        </w:tc>
      </w:tr>
      <w:tr w:rsidR="00B95030" w:rsidRPr="008200D0" w14:paraId="6F0DF74E" w14:textId="77777777" w:rsidTr="00041D41">
        <w:trPr>
          <w:cantSplit/>
        </w:trPr>
        <w:tc>
          <w:tcPr>
            <w:tcW w:w="5385" w:type="dxa"/>
          </w:tcPr>
          <w:p w14:paraId="06070C7A" w14:textId="77777777" w:rsidR="00B95030" w:rsidRPr="00053DD8" w:rsidRDefault="00B95030" w:rsidP="00041D41">
            <w:pPr>
              <w:pStyle w:val="VAText"/>
              <w:tabs>
                <w:tab w:val="left" w:pos="4495"/>
              </w:tabs>
              <w:spacing w:before="40" w:after="40"/>
              <w:rPr>
                <w:rFonts w:asciiTheme="minorHAnsi" w:hAnsiTheme="minorHAnsi"/>
                <w:szCs w:val="18"/>
              </w:rPr>
            </w:pPr>
            <w:r w:rsidRPr="00053DD8">
              <w:rPr>
                <w:rFonts w:asciiTheme="minorHAnsi" w:hAnsiTheme="minorHAnsi"/>
                <w:szCs w:val="18"/>
              </w:rPr>
              <w:t xml:space="preserve">Claims </w:t>
            </w:r>
            <w:r>
              <w:rPr>
                <w:rFonts w:asciiTheme="minorHAnsi" w:hAnsiTheme="minorHAnsi"/>
                <w:szCs w:val="18"/>
              </w:rPr>
              <w:t xml:space="preserve">Related </w:t>
            </w:r>
            <w:r w:rsidRPr="00053DD8">
              <w:rPr>
                <w:rFonts w:asciiTheme="minorHAnsi" w:hAnsiTheme="minorHAnsi"/>
                <w:szCs w:val="18"/>
              </w:rPr>
              <w:t>Recoveries</w:t>
            </w:r>
          </w:p>
        </w:tc>
        <w:tc>
          <w:tcPr>
            <w:tcW w:w="851" w:type="dxa"/>
          </w:tcPr>
          <w:p w14:paraId="57764D3B" w14:textId="77777777" w:rsidR="00B95030" w:rsidRPr="00053DD8" w:rsidRDefault="00B95030" w:rsidP="00041D41">
            <w:pPr>
              <w:pStyle w:val="VAText"/>
              <w:spacing w:before="40" w:after="40"/>
              <w:jc w:val="center"/>
              <w:rPr>
                <w:rFonts w:asciiTheme="minorHAnsi" w:hAnsiTheme="minorHAnsi"/>
                <w:szCs w:val="18"/>
              </w:rPr>
            </w:pPr>
            <w:r>
              <w:rPr>
                <w:rFonts w:asciiTheme="minorHAnsi" w:hAnsiTheme="minorHAnsi"/>
                <w:szCs w:val="18"/>
              </w:rPr>
              <w:t>6</w:t>
            </w:r>
          </w:p>
        </w:tc>
        <w:tc>
          <w:tcPr>
            <w:tcW w:w="1419" w:type="dxa"/>
          </w:tcPr>
          <w:p w14:paraId="707DBF63" w14:textId="77777777" w:rsidR="00B95030" w:rsidRPr="00C04D95" w:rsidRDefault="00B95030" w:rsidP="00041D41">
            <w:pPr>
              <w:pStyle w:val="VAText"/>
              <w:spacing w:before="40" w:after="40"/>
              <w:jc w:val="right"/>
              <w:rPr>
                <w:rFonts w:asciiTheme="minorHAnsi" w:hAnsiTheme="minorHAnsi"/>
                <w:bCs/>
                <w:szCs w:val="18"/>
              </w:rPr>
            </w:pPr>
            <w:r>
              <w:rPr>
                <w:rFonts w:asciiTheme="minorHAnsi" w:hAnsiTheme="minorHAnsi"/>
                <w:bCs/>
                <w:szCs w:val="18"/>
              </w:rPr>
              <w:t>(</w:t>
            </w:r>
            <w:r w:rsidRPr="00C04D95">
              <w:rPr>
                <w:rFonts w:asciiTheme="minorHAnsi" w:hAnsiTheme="minorHAnsi"/>
                <w:bCs/>
                <w:szCs w:val="18"/>
              </w:rPr>
              <w:t>8,563</w:t>
            </w:r>
            <w:r>
              <w:rPr>
                <w:rFonts w:asciiTheme="minorHAnsi" w:hAnsiTheme="minorHAnsi"/>
                <w:bCs/>
                <w:szCs w:val="18"/>
              </w:rPr>
              <w:t>)</w:t>
            </w:r>
          </w:p>
        </w:tc>
        <w:tc>
          <w:tcPr>
            <w:tcW w:w="567" w:type="dxa"/>
          </w:tcPr>
          <w:p w14:paraId="232422B1" w14:textId="77777777" w:rsidR="00B95030" w:rsidRPr="00053DD8" w:rsidRDefault="00B95030" w:rsidP="00041D41">
            <w:pPr>
              <w:pStyle w:val="VAText"/>
              <w:tabs>
                <w:tab w:val="decimal" w:pos="742"/>
              </w:tabs>
              <w:spacing w:before="40" w:after="40"/>
              <w:jc w:val="right"/>
              <w:rPr>
                <w:rFonts w:asciiTheme="minorHAnsi" w:hAnsiTheme="minorHAnsi"/>
                <w:szCs w:val="18"/>
              </w:rPr>
            </w:pPr>
          </w:p>
        </w:tc>
        <w:tc>
          <w:tcPr>
            <w:tcW w:w="1418" w:type="dxa"/>
          </w:tcPr>
          <w:p w14:paraId="3C539F2B" w14:textId="77777777" w:rsidR="00B95030" w:rsidRPr="0085513D" w:rsidRDefault="00B95030" w:rsidP="00041D41">
            <w:pPr>
              <w:pStyle w:val="VAText"/>
              <w:spacing w:before="40" w:after="40"/>
              <w:jc w:val="right"/>
              <w:rPr>
                <w:rFonts w:asciiTheme="minorHAnsi" w:hAnsiTheme="minorHAnsi"/>
                <w:bCs/>
                <w:szCs w:val="18"/>
              </w:rPr>
            </w:pPr>
            <w:r w:rsidRPr="0085513D">
              <w:rPr>
                <w:rFonts w:asciiTheme="minorHAnsi" w:hAnsiTheme="minorHAnsi"/>
                <w:bCs/>
                <w:szCs w:val="18"/>
              </w:rPr>
              <w:t>42,877</w:t>
            </w:r>
          </w:p>
        </w:tc>
      </w:tr>
      <w:tr w:rsidR="00B95030" w:rsidRPr="006C3FA8" w14:paraId="71D8195B" w14:textId="77777777" w:rsidTr="00041D41">
        <w:trPr>
          <w:cantSplit/>
        </w:trPr>
        <w:tc>
          <w:tcPr>
            <w:tcW w:w="5385" w:type="dxa"/>
          </w:tcPr>
          <w:p w14:paraId="05D55E81" w14:textId="77777777" w:rsidR="00B95030" w:rsidRPr="00053DD8" w:rsidRDefault="00B95030" w:rsidP="00041D41">
            <w:pPr>
              <w:pStyle w:val="VAText"/>
              <w:spacing w:before="40" w:after="40"/>
              <w:rPr>
                <w:rFonts w:asciiTheme="minorHAnsi" w:hAnsiTheme="minorHAnsi"/>
                <w:b/>
                <w:szCs w:val="18"/>
              </w:rPr>
            </w:pPr>
            <w:r w:rsidRPr="00053DD8">
              <w:rPr>
                <w:rFonts w:asciiTheme="minorHAnsi" w:hAnsiTheme="minorHAnsi"/>
                <w:b/>
                <w:szCs w:val="18"/>
              </w:rPr>
              <w:t>Underwriting Revenues</w:t>
            </w:r>
          </w:p>
        </w:tc>
        <w:tc>
          <w:tcPr>
            <w:tcW w:w="851" w:type="dxa"/>
          </w:tcPr>
          <w:p w14:paraId="65973561" w14:textId="77777777" w:rsidR="00B95030" w:rsidRPr="00053DD8" w:rsidRDefault="00B95030" w:rsidP="00041D41">
            <w:pPr>
              <w:pStyle w:val="VAText"/>
              <w:spacing w:before="40" w:after="40"/>
              <w:jc w:val="center"/>
              <w:rPr>
                <w:rFonts w:asciiTheme="minorHAnsi" w:hAnsiTheme="minorHAnsi"/>
                <w:szCs w:val="18"/>
              </w:rPr>
            </w:pPr>
          </w:p>
        </w:tc>
        <w:tc>
          <w:tcPr>
            <w:tcW w:w="1419" w:type="dxa"/>
            <w:tcBorders>
              <w:top w:val="single" w:sz="2" w:space="0" w:color="auto"/>
              <w:bottom w:val="double" w:sz="4" w:space="0" w:color="auto"/>
            </w:tcBorders>
          </w:tcPr>
          <w:p w14:paraId="74E7C51E" w14:textId="77777777" w:rsidR="00B95030" w:rsidRPr="00053DD8" w:rsidRDefault="00B95030" w:rsidP="00041D41">
            <w:pPr>
              <w:pStyle w:val="VAText"/>
              <w:spacing w:before="40" w:after="40"/>
              <w:jc w:val="right"/>
              <w:rPr>
                <w:rFonts w:asciiTheme="minorHAnsi" w:hAnsiTheme="minorHAnsi"/>
                <w:b/>
                <w:szCs w:val="18"/>
              </w:rPr>
            </w:pPr>
            <w:r>
              <w:rPr>
                <w:rFonts w:asciiTheme="minorHAnsi" w:hAnsiTheme="minorHAnsi"/>
                <w:b/>
                <w:szCs w:val="18"/>
              </w:rPr>
              <w:t>53,106</w:t>
            </w:r>
          </w:p>
        </w:tc>
        <w:tc>
          <w:tcPr>
            <w:tcW w:w="567" w:type="dxa"/>
            <w:tcBorders>
              <w:top w:val="single" w:sz="2" w:space="0" w:color="auto"/>
              <w:bottom w:val="double" w:sz="4" w:space="0" w:color="auto"/>
            </w:tcBorders>
          </w:tcPr>
          <w:p w14:paraId="7A820BE7" w14:textId="77777777" w:rsidR="00B95030" w:rsidRPr="00053DD8" w:rsidRDefault="00B95030" w:rsidP="00041D41">
            <w:pPr>
              <w:pStyle w:val="VAText"/>
              <w:spacing w:before="40" w:after="40"/>
              <w:jc w:val="right"/>
              <w:rPr>
                <w:rFonts w:asciiTheme="minorHAnsi" w:hAnsiTheme="minorHAnsi"/>
                <w:b/>
                <w:szCs w:val="18"/>
              </w:rPr>
            </w:pPr>
          </w:p>
        </w:tc>
        <w:tc>
          <w:tcPr>
            <w:tcW w:w="1418" w:type="dxa"/>
            <w:tcBorders>
              <w:top w:val="single" w:sz="2" w:space="0" w:color="auto"/>
              <w:bottom w:val="double" w:sz="4" w:space="0" w:color="auto"/>
            </w:tcBorders>
          </w:tcPr>
          <w:p w14:paraId="6A0F8E6F" w14:textId="77777777" w:rsidR="00B95030" w:rsidRPr="006C3FA8" w:rsidRDefault="00B95030" w:rsidP="00041D41">
            <w:pPr>
              <w:pStyle w:val="VAText"/>
              <w:spacing w:before="40" w:after="40"/>
              <w:jc w:val="right"/>
              <w:rPr>
                <w:rFonts w:asciiTheme="minorHAnsi" w:hAnsiTheme="minorHAnsi"/>
                <w:b/>
                <w:szCs w:val="18"/>
              </w:rPr>
            </w:pPr>
            <w:r w:rsidRPr="006C3FA8">
              <w:rPr>
                <w:rFonts w:asciiTheme="minorHAnsi" w:hAnsiTheme="minorHAnsi"/>
                <w:b/>
                <w:szCs w:val="18"/>
              </w:rPr>
              <w:t>91,885</w:t>
            </w:r>
          </w:p>
        </w:tc>
      </w:tr>
      <w:tr w:rsidR="00B95030" w:rsidRPr="00411540" w14:paraId="52177FB2" w14:textId="77777777" w:rsidTr="00041D41">
        <w:trPr>
          <w:cantSplit/>
        </w:trPr>
        <w:tc>
          <w:tcPr>
            <w:tcW w:w="5385" w:type="dxa"/>
          </w:tcPr>
          <w:p w14:paraId="0A519A85" w14:textId="77777777" w:rsidR="00B95030" w:rsidRPr="00084279" w:rsidRDefault="00B95030" w:rsidP="00041D41">
            <w:pPr>
              <w:pStyle w:val="VAText"/>
              <w:spacing w:before="40" w:after="40"/>
              <w:rPr>
                <w:rFonts w:asciiTheme="minorHAnsi" w:hAnsiTheme="minorHAnsi"/>
                <w:i/>
                <w:iCs/>
                <w:szCs w:val="18"/>
              </w:rPr>
            </w:pPr>
            <w:r w:rsidRPr="00084279">
              <w:rPr>
                <w:rFonts w:asciiTheme="minorHAnsi" w:hAnsiTheme="minorHAnsi"/>
                <w:i/>
                <w:iCs/>
                <w:szCs w:val="18"/>
              </w:rPr>
              <w:t>All underwriting revenues relate to operating activities</w:t>
            </w:r>
          </w:p>
        </w:tc>
        <w:tc>
          <w:tcPr>
            <w:tcW w:w="851" w:type="dxa"/>
          </w:tcPr>
          <w:p w14:paraId="77A18780" w14:textId="77777777" w:rsidR="00B95030" w:rsidRPr="00053DD8" w:rsidRDefault="00B95030" w:rsidP="00041D41">
            <w:pPr>
              <w:pStyle w:val="VAText"/>
              <w:spacing w:before="40" w:after="40"/>
              <w:jc w:val="center"/>
              <w:rPr>
                <w:rFonts w:asciiTheme="minorHAnsi" w:hAnsiTheme="minorHAnsi"/>
                <w:szCs w:val="18"/>
              </w:rPr>
            </w:pPr>
          </w:p>
        </w:tc>
        <w:tc>
          <w:tcPr>
            <w:tcW w:w="1419" w:type="dxa"/>
            <w:tcBorders>
              <w:top w:val="double" w:sz="4" w:space="0" w:color="auto"/>
            </w:tcBorders>
          </w:tcPr>
          <w:p w14:paraId="0AD839A2" w14:textId="77777777" w:rsidR="00B95030" w:rsidRPr="00053DD8" w:rsidRDefault="00B95030" w:rsidP="00041D41">
            <w:pPr>
              <w:pStyle w:val="VAText"/>
              <w:spacing w:before="40" w:after="40"/>
              <w:jc w:val="right"/>
              <w:rPr>
                <w:rFonts w:asciiTheme="minorHAnsi" w:hAnsiTheme="minorHAnsi"/>
                <w:b/>
                <w:szCs w:val="18"/>
              </w:rPr>
            </w:pPr>
          </w:p>
        </w:tc>
        <w:tc>
          <w:tcPr>
            <w:tcW w:w="567" w:type="dxa"/>
            <w:tcBorders>
              <w:top w:val="double" w:sz="4" w:space="0" w:color="auto"/>
            </w:tcBorders>
          </w:tcPr>
          <w:p w14:paraId="2427A058" w14:textId="77777777" w:rsidR="00B95030" w:rsidRPr="00053DD8" w:rsidRDefault="00B95030" w:rsidP="00041D41">
            <w:pPr>
              <w:pStyle w:val="VAText"/>
              <w:tabs>
                <w:tab w:val="decimal" w:pos="742"/>
              </w:tabs>
              <w:spacing w:before="40" w:after="40"/>
              <w:jc w:val="right"/>
              <w:rPr>
                <w:rFonts w:asciiTheme="minorHAnsi" w:hAnsiTheme="minorHAnsi"/>
                <w:color w:val="000000"/>
                <w:szCs w:val="18"/>
              </w:rPr>
            </w:pPr>
          </w:p>
        </w:tc>
        <w:tc>
          <w:tcPr>
            <w:tcW w:w="1418" w:type="dxa"/>
            <w:tcBorders>
              <w:top w:val="double" w:sz="4" w:space="0" w:color="auto"/>
            </w:tcBorders>
          </w:tcPr>
          <w:p w14:paraId="1F3F150E" w14:textId="77777777" w:rsidR="00B95030" w:rsidRPr="0085513D" w:rsidRDefault="00B95030" w:rsidP="00041D41">
            <w:pPr>
              <w:pStyle w:val="VAText"/>
              <w:spacing w:before="40" w:after="40"/>
              <w:jc w:val="right"/>
              <w:rPr>
                <w:rFonts w:asciiTheme="minorHAnsi" w:hAnsiTheme="minorHAnsi"/>
                <w:bCs/>
                <w:szCs w:val="18"/>
              </w:rPr>
            </w:pPr>
          </w:p>
        </w:tc>
      </w:tr>
      <w:tr w:rsidR="00B95030" w:rsidRPr="00411540" w14:paraId="3E8F60B0" w14:textId="77777777" w:rsidTr="00041D41">
        <w:trPr>
          <w:cantSplit/>
        </w:trPr>
        <w:tc>
          <w:tcPr>
            <w:tcW w:w="5385" w:type="dxa"/>
          </w:tcPr>
          <w:p w14:paraId="6A8A9FAF" w14:textId="77777777" w:rsidR="00B95030" w:rsidRPr="00053DD8" w:rsidRDefault="00B95030" w:rsidP="00041D41">
            <w:pPr>
              <w:pStyle w:val="VAText"/>
              <w:spacing w:before="40" w:after="40"/>
              <w:rPr>
                <w:rFonts w:asciiTheme="minorHAnsi" w:hAnsiTheme="minorHAnsi"/>
                <w:szCs w:val="18"/>
              </w:rPr>
            </w:pPr>
            <w:r w:rsidRPr="00053DD8">
              <w:rPr>
                <w:rFonts w:asciiTheme="minorHAnsi" w:hAnsiTheme="minorHAnsi"/>
                <w:b/>
                <w:szCs w:val="18"/>
              </w:rPr>
              <w:t>Underwriting Expenses</w:t>
            </w:r>
          </w:p>
        </w:tc>
        <w:tc>
          <w:tcPr>
            <w:tcW w:w="851" w:type="dxa"/>
          </w:tcPr>
          <w:p w14:paraId="631CFC7A" w14:textId="77777777" w:rsidR="00B95030" w:rsidRPr="00053DD8" w:rsidRDefault="00B95030" w:rsidP="00041D41">
            <w:pPr>
              <w:pStyle w:val="VAText"/>
              <w:spacing w:before="40" w:after="40"/>
              <w:jc w:val="center"/>
              <w:rPr>
                <w:rFonts w:asciiTheme="minorHAnsi" w:hAnsiTheme="minorHAnsi"/>
                <w:szCs w:val="18"/>
              </w:rPr>
            </w:pPr>
          </w:p>
        </w:tc>
        <w:tc>
          <w:tcPr>
            <w:tcW w:w="1419" w:type="dxa"/>
          </w:tcPr>
          <w:p w14:paraId="6A0EB07B" w14:textId="77777777" w:rsidR="00B95030" w:rsidRPr="00053DD8" w:rsidRDefault="00B95030" w:rsidP="00041D41">
            <w:pPr>
              <w:pStyle w:val="VAText"/>
              <w:spacing w:before="40" w:after="40"/>
              <w:jc w:val="right"/>
              <w:rPr>
                <w:rFonts w:asciiTheme="minorHAnsi" w:hAnsiTheme="minorHAnsi"/>
                <w:b/>
                <w:szCs w:val="18"/>
              </w:rPr>
            </w:pPr>
          </w:p>
        </w:tc>
        <w:tc>
          <w:tcPr>
            <w:tcW w:w="567" w:type="dxa"/>
          </w:tcPr>
          <w:p w14:paraId="5095488E" w14:textId="77777777" w:rsidR="00B95030" w:rsidRPr="00053DD8" w:rsidRDefault="00B95030" w:rsidP="00041D41">
            <w:pPr>
              <w:pStyle w:val="VAText"/>
              <w:tabs>
                <w:tab w:val="decimal" w:pos="742"/>
              </w:tabs>
              <w:spacing w:before="40" w:after="40"/>
              <w:jc w:val="right"/>
              <w:rPr>
                <w:rFonts w:asciiTheme="minorHAnsi" w:hAnsiTheme="minorHAnsi"/>
                <w:color w:val="000000"/>
                <w:szCs w:val="18"/>
              </w:rPr>
            </w:pPr>
          </w:p>
        </w:tc>
        <w:tc>
          <w:tcPr>
            <w:tcW w:w="1418" w:type="dxa"/>
          </w:tcPr>
          <w:p w14:paraId="0A0D62AE" w14:textId="77777777" w:rsidR="00B95030" w:rsidRPr="0085513D" w:rsidRDefault="00B95030" w:rsidP="00041D41">
            <w:pPr>
              <w:pStyle w:val="VAText"/>
              <w:spacing w:before="40" w:after="40"/>
              <w:jc w:val="right"/>
              <w:rPr>
                <w:rFonts w:asciiTheme="minorHAnsi" w:hAnsiTheme="minorHAnsi"/>
                <w:bCs/>
                <w:szCs w:val="18"/>
              </w:rPr>
            </w:pPr>
          </w:p>
        </w:tc>
      </w:tr>
      <w:tr w:rsidR="00B95030" w:rsidRPr="00411540" w14:paraId="41D2796F" w14:textId="77777777" w:rsidTr="00041D41">
        <w:trPr>
          <w:cantSplit/>
          <w:trHeight w:val="189"/>
        </w:trPr>
        <w:tc>
          <w:tcPr>
            <w:tcW w:w="5385" w:type="dxa"/>
          </w:tcPr>
          <w:p w14:paraId="1D7D119D" w14:textId="77777777" w:rsidR="00B95030" w:rsidRPr="006946BD" w:rsidRDefault="00B95030" w:rsidP="00041D41">
            <w:pPr>
              <w:pStyle w:val="VAText"/>
              <w:spacing w:before="40" w:after="40"/>
              <w:rPr>
                <w:rFonts w:asciiTheme="minorHAnsi" w:hAnsiTheme="minorHAnsi"/>
                <w:szCs w:val="18"/>
                <w:vertAlign w:val="superscript"/>
              </w:rPr>
            </w:pPr>
            <w:r w:rsidRPr="00053DD8">
              <w:rPr>
                <w:rFonts w:asciiTheme="minorHAnsi" w:hAnsiTheme="minorHAnsi"/>
                <w:szCs w:val="18"/>
              </w:rPr>
              <w:t>Claims Expenses</w:t>
            </w:r>
          </w:p>
        </w:tc>
        <w:tc>
          <w:tcPr>
            <w:tcW w:w="851" w:type="dxa"/>
          </w:tcPr>
          <w:p w14:paraId="6219670F" w14:textId="77777777" w:rsidR="00B95030" w:rsidRPr="00053DD8" w:rsidRDefault="00B95030" w:rsidP="00041D41">
            <w:pPr>
              <w:pStyle w:val="VAText"/>
              <w:spacing w:before="40" w:after="40"/>
              <w:jc w:val="center"/>
              <w:rPr>
                <w:rFonts w:asciiTheme="minorHAnsi" w:hAnsiTheme="minorHAnsi"/>
                <w:szCs w:val="18"/>
              </w:rPr>
            </w:pPr>
            <w:r>
              <w:rPr>
                <w:rFonts w:asciiTheme="minorHAnsi" w:hAnsiTheme="minorHAnsi"/>
                <w:szCs w:val="18"/>
              </w:rPr>
              <w:t>6</w:t>
            </w:r>
          </w:p>
        </w:tc>
        <w:tc>
          <w:tcPr>
            <w:tcW w:w="1419" w:type="dxa"/>
          </w:tcPr>
          <w:p w14:paraId="03939F0B" w14:textId="77777777" w:rsidR="00B95030" w:rsidRPr="00C04D95" w:rsidRDefault="00B95030" w:rsidP="00041D41">
            <w:pPr>
              <w:pStyle w:val="VAText"/>
              <w:spacing w:before="40" w:after="40"/>
              <w:jc w:val="right"/>
              <w:rPr>
                <w:rFonts w:asciiTheme="minorHAnsi" w:hAnsiTheme="minorHAnsi"/>
                <w:bCs/>
                <w:szCs w:val="18"/>
              </w:rPr>
            </w:pPr>
            <w:r w:rsidRPr="00C04D95">
              <w:rPr>
                <w:rFonts w:asciiTheme="minorHAnsi" w:hAnsiTheme="minorHAnsi"/>
                <w:bCs/>
                <w:szCs w:val="18"/>
              </w:rPr>
              <w:t>(56,289)</w:t>
            </w:r>
          </w:p>
        </w:tc>
        <w:tc>
          <w:tcPr>
            <w:tcW w:w="567" w:type="dxa"/>
          </w:tcPr>
          <w:p w14:paraId="51490E62" w14:textId="77777777" w:rsidR="00B95030" w:rsidRPr="00053DD8" w:rsidRDefault="00B95030" w:rsidP="00041D41">
            <w:pPr>
              <w:pStyle w:val="VAText"/>
              <w:tabs>
                <w:tab w:val="decimal" w:pos="742"/>
              </w:tabs>
              <w:spacing w:before="40" w:after="40"/>
              <w:jc w:val="right"/>
              <w:rPr>
                <w:rFonts w:asciiTheme="minorHAnsi" w:hAnsiTheme="minorHAnsi"/>
                <w:color w:val="000000"/>
                <w:szCs w:val="18"/>
              </w:rPr>
            </w:pPr>
          </w:p>
        </w:tc>
        <w:tc>
          <w:tcPr>
            <w:tcW w:w="1418" w:type="dxa"/>
          </w:tcPr>
          <w:p w14:paraId="7AB9B7F0" w14:textId="77777777" w:rsidR="00B95030" w:rsidRPr="0085513D" w:rsidRDefault="00B95030" w:rsidP="00041D41">
            <w:pPr>
              <w:pStyle w:val="VAText"/>
              <w:spacing w:before="40" w:after="40"/>
              <w:jc w:val="right"/>
              <w:rPr>
                <w:rFonts w:asciiTheme="minorHAnsi" w:hAnsiTheme="minorHAnsi"/>
                <w:bCs/>
                <w:szCs w:val="18"/>
              </w:rPr>
            </w:pPr>
            <w:r w:rsidRPr="0085513D">
              <w:rPr>
                <w:rFonts w:asciiTheme="minorHAnsi" w:hAnsiTheme="minorHAnsi"/>
                <w:bCs/>
                <w:szCs w:val="18"/>
              </w:rPr>
              <w:t>(86,950)</w:t>
            </w:r>
          </w:p>
        </w:tc>
      </w:tr>
      <w:tr w:rsidR="00B95030" w:rsidRPr="00411540" w14:paraId="2E4A4570" w14:textId="77777777" w:rsidTr="00041D41">
        <w:trPr>
          <w:cantSplit/>
        </w:trPr>
        <w:tc>
          <w:tcPr>
            <w:tcW w:w="5385" w:type="dxa"/>
          </w:tcPr>
          <w:p w14:paraId="42896BEB" w14:textId="77777777" w:rsidR="00B95030" w:rsidRPr="00053DD8" w:rsidRDefault="00B95030" w:rsidP="00041D41">
            <w:pPr>
              <w:pStyle w:val="VAText"/>
              <w:spacing w:before="40" w:after="40"/>
              <w:rPr>
                <w:rFonts w:asciiTheme="minorHAnsi" w:hAnsiTheme="minorHAnsi"/>
                <w:szCs w:val="18"/>
              </w:rPr>
            </w:pPr>
            <w:r w:rsidRPr="00053DD8">
              <w:rPr>
                <w:rFonts w:asciiTheme="minorHAnsi" w:hAnsiTheme="minorHAnsi"/>
                <w:szCs w:val="18"/>
              </w:rPr>
              <w:t>Reinsurance Premium</w:t>
            </w:r>
            <w:r>
              <w:rPr>
                <w:rFonts w:asciiTheme="minorHAnsi" w:hAnsiTheme="minorHAnsi"/>
                <w:szCs w:val="18"/>
              </w:rPr>
              <w:t xml:space="preserve"> Expenses</w:t>
            </w:r>
          </w:p>
        </w:tc>
        <w:tc>
          <w:tcPr>
            <w:tcW w:w="851" w:type="dxa"/>
          </w:tcPr>
          <w:p w14:paraId="2CFDF2FC" w14:textId="77777777" w:rsidR="00B95030" w:rsidRPr="00053DD8" w:rsidRDefault="00B95030" w:rsidP="00041D41">
            <w:pPr>
              <w:pStyle w:val="VAText"/>
              <w:spacing w:before="40" w:after="40"/>
              <w:jc w:val="center"/>
              <w:rPr>
                <w:rFonts w:asciiTheme="minorHAnsi" w:hAnsiTheme="minorHAnsi"/>
                <w:szCs w:val="18"/>
              </w:rPr>
            </w:pPr>
          </w:p>
        </w:tc>
        <w:tc>
          <w:tcPr>
            <w:tcW w:w="1419" w:type="dxa"/>
          </w:tcPr>
          <w:p w14:paraId="255F7482" w14:textId="77777777" w:rsidR="00B95030" w:rsidRPr="00C04D95" w:rsidRDefault="00B95030" w:rsidP="00041D41">
            <w:pPr>
              <w:pStyle w:val="VAText"/>
              <w:spacing w:before="40" w:after="40"/>
              <w:jc w:val="right"/>
              <w:rPr>
                <w:rFonts w:asciiTheme="minorHAnsi" w:hAnsiTheme="minorHAnsi"/>
                <w:bCs/>
                <w:szCs w:val="18"/>
              </w:rPr>
            </w:pPr>
            <w:r w:rsidRPr="00C04D95">
              <w:rPr>
                <w:rFonts w:asciiTheme="minorHAnsi" w:hAnsiTheme="minorHAnsi"/>
                <w:bCs/>
                <w:szCs w:val="18"/>
              </w:rPr>
              <w:t>(13,017)</w:t>
            </w:r>
          </w:p>
        </w:tc>
        <w:tc>
          <w:tcPr>
            <w:tcW w:w="567" w:type="dxa"/>
          </w:tcPr>
          <w:p w14:paraId="5A05533A" w14:textId="77777777" w:rsidR="00B95030" w:rsidRPr="00412065" w:rsidRDefault="00B95030" w:rsidP="00041D41">
            <w:pPr>
              <w:pStyle w:val="VAText"/>
              <w:spacing w:before="40" w:after="40"/>
              <w:jc w:val="right"/>
              <w:rPr>
                <w:rFonts w:asciiTheme="minorHAnsi" w:hAnsiTheme="minorHAnsi"/>
                <w:szCs w:val="18"/>
                <w:highlight w:val="yellow"/>
              </w:rPr>
            </w:pPr>
          </w:p>
        </w:tc>
        <w:tc>
          <w:tcPr>
            <w:tcW w:w="1418" w:type="dxa"/>
          </w:tcPr>
          <w:p w14:paraId="1956B429" w14:textId="77777777" w:rsidR="00B95030" w:rsidRPr="0085513D" w:rsidRDefault="00B95030" w:rsidP="00041D41">
            <w:pPr>
              <w:pStyle w:val="VAText"/>
              <w:spacing w:before="40" w:after="40"/>
              <w:jc w:val="right"/>
              <w:rPr>
                <w:rFonts w:asciiTheme="minorHAnsi" w:hAnsiTheme="minorHAnsi"/>
                <w:bCs/>
                <w:szCs w:val="18"/>
              </w:rPr>
            </w:pPr>
            <w:r w:rsidRPr="0085513D">
              <w:rPr>
                <w:rFonts w:asciiTheme="minorHAnsi" w:hAnsiTheme="minorHAnsi"/>
                <w:bCs/>
                <w:szCs w:val="18"/>
              </w:rPr>
              <w:t>(9,063)</w:t>
            </w:r>
          </w:p>
        </w:tc>
      </w:tr>
      <w:tr w:rsidR="00B95030" w:rsidRPr="008200D0" w14:paraId="4A54DAED" w14:textId="77777777" w:rsidTr="00041D41">
        <w:trPr>
          <w:cantSplit/>
        </w:trPr>
        <w:tc>
          <w:tcPr>
            <w:tcW w:w="5385" w:type="dxa"/>
          </w:tcPr>
          <w:p w14:paraId="7256AA88" w14:textId="77777777" w:rsidR="00B95030" w:rsidRPr="00053DD8" w:rsidRDefault="00B95030" w:rsidP="00041D41">
            <w:pPr>
              <w:pStyle w:val="VAText"/>
              <w:spacing w:before="40" w:after="40"/>
              <w:rPr>
                <w:rFonts w:asciiTheme="minorHAnsi" w:hAnsiTheme="minorHAnsi"/>
                <w:szCs w:val="18"/>
              </w:rPr>
            </w:pPr>
            <w:r w:rsidRPr="00053DD8">
              <w:rPr>
                <w:rFonts w:asciiTheme="minorHAnsi" w:hAnsiTheme="minorHAnsi"/>
                <w:b/>
                <w:szCs w:val="18"/>
              </w:rPr>
              <w:t>Underwriting Expenses</w:t>
            </w:r>
          </w:p>
        </w:tc>
        <w:tc>
          <w:tcPr>
            <w:tcW w:w="851" w:type="dxa"/>
          </w:tcPr>
          <w:p w14:paraId="01D9233D" w14:textId="77777777" w:rsidR="00B95030" w:rsidRPr="00053DD8" w:rsidRDefault="00B95030" w:rsidP="00041D41">
            <w:pPr>
              <w:pStyle w:val="VAText"/>
              <w:spacing w:before="40" w:after="40"/>
              <w:jc w:val="center"/>
              <w:rPr>
                <w:rFonts w:asciiTheme="minorHAnsi" w:hAnsiTheme="minorHAnsi"/>
                <w:szCs w:val="18"/>
              </w:rPr>
            </w:pPr>
          </w:p>
        </w:tc>
        <w:tc>
          <w:tcPr>
            <w:tcW w:w="1419" w:type="dxa"/>
            <w:tcBorders>
              <w:top w:val="single" w:sz="4" w:space="0" w:color="auto"/>
              <w:bottom w:val="double" w:sz="4" w:space="0" w:color="auto"/>
            </w:tcBorders>
          </w:tcPr>
          <w:p w14:paraId="02298A25" w14:textId="77777777" w:rsidR="00B95030" w:rsidRPr="00053DD8" w:rsidRDefault="00B95030" w:rsidP="00041D41">
            <w:pPr>
              <w:pStyle w:val="VAText"/>
              <w:spacing w:before="40" w:after="40"/>
              <w:jc w:val="right"/>
              <w:rPr>
                <w:rFonts w:asciiTheme="minorHAnsi" w:hAnsiTheme="minorHAnsi"/>
                <w:b/>
                <w:szCs w:val="18"/>
              </w:rPr>
            </w:pPr>
            <w:r>
              <w:rPr>
                <w:rFonts w:asciiTheme="minorHAnsi" w:hAnsiTheme="minorHAnsi"/>
                <w:b/>
                <w:szCs w:val="18"/>
              </w:rPr>
              <w:t>(69,306)</w:t>
            </w:r>
          </w:p>
        </w:tc>
        <w:tc>
          <w:tcPr>
            <w:tcW w:w="567" w:type="dxa"/>
            <w:tcBorders>
              <w:top w:val="single" w:sz="4" w:space="0" w:color="auto"/>
              <w:bottom w:val="double" w:sz="4" w:space="0" w:color="auto"/>
            </w:tcBorders>
          </w:tcPr>
          <w:p w14:paraId="0EA55CA7" w14:textId="77777777" w:rsidR="00B95030" w:rsidRPr="00053DD8" w:rsidRDefault="00B95030" w:rsidP="00041D41">
            <w:pPr>
              <w:pStyle w:val="VAText"/>
              <w:tabs>
                <w:tab w:val="decimal" w:pos="742"/>
              </w:tabs>
              <w:spacing w:before="40" w:after="40"/>
              <w:jc w:val="right"/>
              <w:rPr>
                <w:rFonts w:asciiTheme="minorHAnsi" w:hAnsiTheme="minorHAnsi"/>
                <w:color w:val="000000"/>
                <w:szCs w:val="18"/>
              </w:rPr>
            </w:pPr>
          </w:p>
        </w:tc>
        <w:tc>
          <w:tcPr>
            <w:tcW w:w="1418" w:type="dxa"/>
            <w:tcBorders>
              <w:top w:val="single" w:sz="4" w:space="0" w:color="auto"/>
              <w:bottom w:val="double" w:sz="4" w:space="0" w:color="auto"/>
            </w:tcBorders>
          </w:tcPr>
          <w:p w14:paraId="78E02769" w14:textId="77777777" w:rsidR="00B95030" w:rsidRPr="006C3FA8" w:rsidRDefault="00B95030" w:rsidP="00041D41">
            <w:pPr>
              <w:pStyle w:val="VAText"/>
              <w:spacing w:before="40" w:after="40"/>
              <w:jc w:val="right"/>
              <w:rPr>
                <w:rFonts w:asciiTheme="minorHAnsi" w:hAnsiTheme="minorHAnsi"/>
                <w:b/>
                <w:szCs w:val="18"/>
              </w:rPr>
            </w:pPr>
            <w:r w:rsidRPr="006C3FA8">
              <w:rPr>
                <w:rFonts w:asciiTheme="minorHAnsi" w:hAnsiTheme="minorHAnsi"/>
                <w:b/>
                <w:szCs w:val="18"/>
              </w:rPr>
              <w:t>(96,013)</w:t>
            </w:r>
          </w:p>
        </w:tc>
      </w:tr>
      <w:tr w:rsidR="00B95030" w:rsidRPr="00411540" w14:paraId="15567B6D" w14:textId="77777777" w:rsidTr="00041D41">
        <w:trPr>
          <w:cantSplit/>
        </w:trPr>
        <w:tc>
          <w:tcPr>
            <w:tcW w:w="5385" w:type="dxa"/>
          </w:tcPr>
          <w:p w14:paraId="345FA092" w14:textId="77777777" w:rsidR="00B95030" w:rsidRPr="00084279" w:rsidRDefault="00B95030" w:rsidP="00041D41">
            <w:pPr>
              <w:pStyle w:val="VAText"/>
              <w:spacing w:before="40" w:after="40"/>
              <w:rPr>
                <w:rFonts w:asciiTheme="minorHAnsi" w:hAnsiTheme="minorHAnsi"/>
                <w:i/>
                <w:iCs/>
                <w:szCs w:val="18"/>
              </w:rPr>
            </w:pPr>
            <w:r w:rsidRPr="00084279">
              <w:rPr>
                <w:rFonts w:asciiTheme="minorHAnsi" w:hAnsiTheme="minorHAnsi"/>
                <w:i/>
                <w:iCs/>
                <w:szCs w:val="18"/>
              </w:rPr>
              <w:t>All underwriting expenses relate to operating activities</w:t>
            </w:r>
          </w:p>
        </w:tc>
        <w:tc>
          <w:tcPr>
            <w:tcW w:w="851" w:type="dxa"/>
          </w:tcPr>
          <w:p w14:paraId="539FDF26" w14:textId="77777777" w:rsidR="00B95030" w:rsidRPr="00053DD8" w:rsidRDefault="00B95030" w:rsidP="00041D41">
            <w:pPr>
              <w:pStyle w:val="VAText"/>
              <w:spacing w:before="40" w:after="40"/>
              <w:jc w:val="center"/>
              <w:rPr>
                <w:rFonts w:asciiTheme="minorHAnsi" w:hAnsiTheme="minorHAnsi"/>
                <w:szCs w:val="18"/>
              </w:rPr>
            </w:pPr>
          </w:p>
        </w:tc>
        <w:tc>
          <w:tcPr>
            <w:tcW w:w="1419" w:type="dxa"/>
            <w:tcBorders>
              <w:top w:val="double" w:sz="4" w:space="0" w:color="auto"/>
            </w:tcBorders>
          </w:tcPr>
          <w:p w14:paraId="3740940A" w14:textId="77777777" w:rsidR="00B95030" w:rsidRPr="00053DD8" w:rsidRDefault="00B95030" w:rsidP="00041D41">
            <w:pPr>
              <w:pStyle w:val="VAText"/>
              <w:spacing w:before="40" w:after="40"/>
              <w:jc w:val="right"/>
              <w:rPr>
                <w:rFonts w:asciiTheme="minorHAnsi" w:hAnsiTheme="minorHAnsi"/>
                <w:b/>
                <w:szCs w:val="18"/>
                <w:highlight w:val="yellow"/>
              </w:rPr>
            </w:pPr>
          </w:p>
        </w:tc>
        <w:tc>
          <w:tcPr>
            <w:tcW w:w="567" w:type="dxa"/>
            <w:tcBorders>
              <w:top w:val="double" w:sz="4" w:space="0" w:color="auto"/>
            </w:tcBorders>
          </w:tcPr>
          <w:p w14:paraId="437C184D" w14:textId="77777777" w:rsidR="00B95030" w:rsidRPr="00053DD8" w:rsidRDefault="00B95030" w:rsidP="00041D41">
            <w:pPr>
              <w:pStyle w:val="VAText"/>
              <w:tabs>
                <w:tab w:val="decimal" w:pos="742"/>
              </w:tabs>
              <w:spacing w:before="40" w:after="40"/>
              <w:jc w:val="right"/>
              <w:rPr>
                <w:rFonts w:asciiTheme="minorHAnsi" w:hAnsiTheme="minorHAnsi"/>
                <w:color w:val="000000"/>
                <w:szCs w:val="18"/>
              </w:rPr>
            </w:pPr>
          </w:p>
        </w:tc>
        <w:tc>
          <w:tcPr>
            <w:tcW w:w="1418" w:type="dxa"/>
            <w:tcBorders>
              <w:top w:val="double" w:sz="4" w:space="0" w:color="auto"/>
            </w:tcBorders>
          </w:tcPr>
          <w:p w14:paraId="0ABD258E" w14:textId="77777777" w:rsidR="00B95030" w:rsidRPr="0085513D" w:rsidRDefault="00B95030" w:rsidP="00041D41">
            <w:pPr>
              <w:pStyle w:val="VAText"/>
              <w:spacing w:before="40" w:after="40"/>
              <w:jc w:val="right"/>
              <w:rPr>
                <w:rFonts w:asciiTheme="minorHAnsi" w:hAnsiTheme="minorHAnsi"/>
                <w:bCs/>
                <w:szCs w:val="18"/>
                <w:highlight w:val="yellow"/>
              </w:rPr>
            </w:pPr>
          </w:p>
        </w:tc>
      </w:tr>
      <w:tr w:rsidR="00B95030" w:rsidRPr="00411540" w14:paraId="6CFE7578" w14:textId="77777777" w:rsidTr="00041D41">
        <w:trPr>
          <w:cantSplit/>
        </w:trPr>
        <w:tc>
          <w:tcPr>
            <w:tcW w:w="5385" w:type="dxa"/>
          </w:tcPr>
          <w:p w14:paraId="31C9B8F9" w14:textId="77777777" w:rsidR="00B95030" w:rsidRPr="00053DD8" w:rsidRDefault="00B95030" w:rsidP="00041D41">
            <w:pPr>
              <w:pStyle w:val="VAText"/>
              <w:spacing w:before="40" w:after="40"/>
              <w:rPr>
                <w:rFonts w:asciiTheme="minorHAnsi" w:hAnsiTheme="minorHAnsi"/>
                <w:b/>
                <w:szCs w:val="18"/>
              </w:rPr>
            </w:pPr>
          </w:p>
        </w:tc>
        <w:tc>
          <w:tcPr>
            <w:tcW w:w="851" w:type="dxa"/>
          </w:tcPr>
          <w:p w14:paraId="22CA0106" w14:textId="77777777" w:rsidR="00B95030" w:rsidRPr="00053DD8" w:rsidRDefault="00B95030" w:rsidP="00041D41">
            <w:pPr>
              <w:pStyle w:val="VAText"/>
              <w:spacing w:before="40" w:after="40"/>
              <w:jc w:val="center"/>
              <w:rPr>
                <w:rFonts w:asciiTheme="minorHAnsi" w:hAnsiTheme="minorHAnsi"/>
                <w:szCs w:val="18"/>
              </w:rPr>
            </w:pPr>
          </w:p>
        </w:tc>
        <w:tc>
          <w:tcPr>
            <w:tcW w:w="1419" w:type="dxa"/>
          </w:tcPr>
          <w:p w14:paraId="3A96117B" w14:textId="77777777" w:rsidR="00B95030" w:rsidRPr="00053DD8" w:rsidRDefault="00B95030" w:rsidP="00041D41">
            <w:pPr>
              <w:pStyle w:val="VAText"/>
              <w:spacing w:before="40" w:after="40"/>
              <w:jc w:val="right"/>
              <w:rPr>
                <w:rFonts w:asciiTheme="minorHAnsi" w:hAnsiTheme="minorHAnsi"/>
                <w:b/>
                <w:szCs w:val="18"/>
                <w:highlight w:val="yellow"/>
              </w:rPr>
            </w:pPr>
          </w:p>
        </w:tc>
        <w:tc>
          <w:tcPr>
            <w:tcW w:w="567" w:type="dxa"/>
          </w:tcPr>
          <w:p w14:paraId="2A296E68" w14:textId="77777777" w:rsidR="00B95030" w:rsidRPr="00053DD8" w:rsidRDefault="00B95030" w:rsidP="00041D41">
            <w:pPr>
              <w:pStyle w:val="VAText"/>
              <w:tabs>
                <w:tab w:val="decimal" w:pos="742"/>
              </w:tabs>
              <w:spacing w:before="40" w:after="40"/>
              <w:jc w:val="right"/>
              <w:rPr>
                <w:rFonts w:asciiTheme="minorHAnsi" w:hAnsiTheme="minorHAnsi"/>
                <w:color w:val="000000"/>
                <w:szCs w:val="18"/>
              </w:rPr>
            </w:pPr>
          </w:p>
        </w:tc>
        <w:tc>
          <w:tcPr>
            <w:tcW w:w="1418" w:type="dxa"/>
          </w:tcPr>
          <w:p w14:paraId="127D53A4" w14:textId="77777777" w:rsidR="00B95030" w:rsidRPr="0085513D" w:rsidRDefault="00B95030" w:rsidP="00041D41">
            <w:pPr>
              <w:pStyle w:val="VAText"/>
              <w:spacing w:before="40" w:after="40"/>
              <w:jc w:val="right"/>
              <w:rPr>
                <w:rFonts w:asciiTheme="minorHAnsi" w:hAnsiTheme="minorHAnsi"/>
                <w:bCs/>
                <w:szCs w:val="18"/>
                <w:highlight w:val="yellow"/>
              </w:rPr>
            </w:pPr>
          </w:p>
        </w:tc>
      </w:tr>
      <w:tr w:rsidR="00B95030" w:rsidRPr="00411540" w14:paraId="02509E7B" w14:textId="77777777" w:rsidTr="00041D41">
        <w:trPr>
          <w:cantSplit/>
        </w:trPr>
        <w:tc>
          <w:tcPr>
            <w:tcW w:w="5385" w:type="dxa"/>
          </w:tcPr>
          <w:p w14:paraId="78ED73F4" w14:textId="77777777" w:rsidR="00B95030" w:rsidRPr="00053DD8" w:rsidRDefault="00B95030" w:rsidP="00041D41">
            <w:pPr>
              <w:pStyle w:val="VAText"/>
              <w:spacing w:before="40" w:after="40"/>
              <w:rPr>
                <w:rFonts w:asciiTheme="minorHAnsi" w:hAnsiTheme="minorHAnsi"/>
                <w:szCs w:val="18"/>
              </w:rPr>
            </w:pPr>
            <w:r w:rsidRPr="00053DD8">
              <w:rPr>
                <w:rFonts w:asciiTheme="minorHAnsi" w:hAnsiTheme="minorHAnsi"/>
                <w:b/>
                <w:szCs w:val="18"/>
              </w:rPr>
              <w:t>Underwriting</w:t>
            </w:r>
            <w:r>
              <w:rPr>
                <w:rFonts w:asciiTheme="minorHAnsi" w:hAnsiTheme="minorHAnsi"/>
                <w:b/>
                <w:szCs w:val="18"/>
              </w:rPr>
              <w:t xml:space="preserve"> Results</w:t>
            </w:r>
          </w:p>
        </w:tc>
        <w:tc>
          <w:tcPr>
            <w:tcW w:w="851" w:type="dxa"/>
          </w:tcPr>
          <w:p w14:paraId="48863F1E" w14:textId="77777777" w:rsidR="00B95030" w:rsidRPr="00053DD8" w:rsidRDefault="00B95030" w:rsidP="00041D41">
            <w:pPr>
              <w:pStyle w:val="VAText"/>
              <w:spacing w:before="40" w:after="40"/>
              <w:jc w:val="center"/>
              <w:rPr>
                <w:rFonts w:asciiTheme="minorHAnsi" w:hAnsiTheme="minorHAnsi"/>
                <w:szCs w:val="18"/>
              </w:rPr>
            </w:pPr>
          </w:p>
        </w:tc>
        <w:tc>
          <w:tcPr>
            <w:tcW w:w="1419" w:type="dxa"/>
          </w:tcPr>
          <w:p w14:paraId="613035E4" w14:textId="77777777" w:rsidR="00B95030" w:rsidRPr="00053DD8" w:rsidRDefault="00B95030" w:rsidP="00041D41">
            <w:pPr>
              <w:pStyle w:val="VAText"/>
              <w:spacing w:before="40" w:after="40"/>
              <w:jc w:val="right"/>
              <w:rPr>
                <w:rFonts w:asciiTheme="minorHAnsi" w:hAnsiTheme="minorHAnsi"/>
                <w:b/>
                <w:szCs w:val="18"/>
                <w:highlight w:val="yellow"/>
              </w:rPr>
            </w:pPr>
          </w:p>
        </w:tc>
        <w:tc>
          <w:tcPr>
            <w:tcW w:w="567" w:type="dxa"/>
          </w:tcPr>
          <w:p w14:paraId="11905D6C" w14:textId="77777777" w:rsidR="00B95030" w:rsidRPr="00053DD8" w:rsidRDefault="00B95030" w:rsidP="00041D41">
            <w:pPr>
              <w:pStyle w:val="VAText"/>
              <w:tabs>
                <w:tab w:val="decimal" w:pos="742"/>
              </w:tabs>
              <w:spacing w:before="40" w:after="40"/>
              <w:jc w:val="right"/>
              <w:rPr>
                <w:rFonts w:asciiTheme="minorHAnsi" w:hAnsiTheme="minorHAnsi"/>
                <w:color w:val="000000"/>
                <w:szCs w:val="18"/>
              </w:rPr>
            </w:pPr>
          </w:p>
        </w:tc>
        <w:tc>
          <w:tcPr>
            <w:tcW w:w="1418" w:type="dxa"/>
          </w:tcPr>
          <w:p w14:paraId="6A5CB9CB" w14:textId="77777777" w:rsidR="00B95030" w:rsidRPr="0085513D" w:rsidRDefault="00B95030" w:rsidP="00041D41">
            <w:pPr>
              <w:pStyle w:val="VAText"/>
              <w:spacing w:before="40" w:after="40"/>
              <w:jc w:val="right"/>
              <w:rPr>
                <w:rFonts w:asciiTheme="minorHAnsi" w:hAnsiTheme="minorHAnsi"/>
                <w:bCs/>
                <w:szCs w:val="18"/>
                <w:highlight w:val="yellow"/>
              </w:rPr>
            </w:pPr>
          </w:p>
        </w:tc>
      </w:tr>
      <w:tr w:rsidR="00B95030" w:rsidRPr="00411540" w14:paraId="41917913" w14:textId="77777777" w:rsidTr="00041D41">
        <w:trPr>
          <w:cantSplit/>
        </w:trPr>
        <w:tc>
          <w:tcPr>
            <w:tcW w:w="5385" w:type="dxa"/>
          </w:tcPr>
          <w:p w14:paraId="69DC8037" w14:textId="77777777" w:rsidR="00B95030" w:rsidRPr="00053DD8" w:rsidRDefault="00B95030" w:rsidP="00041D41">
            <w:pPr>
              <w:pStyle w:val="VAText"/>
              <w:spacing w:before="40" w:after="40"/>
              <w:rPr>
                <w:rFonts w:asciiTheme="minorHAnsi" w:hAnsiTheme="minorHAnsi"/>
                <w:szCs w:val="18"/>
              </w:rPr>
            </w:pPr>
            <w:r w:rsidRPr="00053DD8">
              <w:rPr>
                <w:rFonts w:asciiTheme="minorHAnsi" w:hAnsiTheme="minorHAnsi"/>
                <w:szCs w:val="18"/>
              </w:rPr>
              <w:t>Underwriting Revenues</w:t>
            </w:r>
          </w:p>
        </w:tc>
        <w:tc>
          <w:tcPr>
            <w:tcW w:w="851" w:type="dxa"/>
          </w:tcPr>
          <w:p w14:paraId="4B2FAC47" w14:textId="77777777" w:rsidR="00B95030" w:rsidRPr="00053DD8" w:rsidRDefault="00B95030" w:rsidP="00041D41">
            <w:pPr>
              <w:pStyle w:val="VAText"/>
              <w:spacing w:before="40" w:after="40"/>
              <w:jc w:val="center"/>
              <w:rPr>
                <w:rFonts w:asciiTheme="minorHAnsi" w:hAnsiTheme="minorHAnsi"/>
                <w:szCs w:val="18"/>
              </w:rPr>
            </w:pPr>
          </w:p>
        </w:tc>
        <w:tc>
          <w:tcPr>
            <w:tcW w:w="1419" w:type="dxa"/>
          </w:tcPr>
          <w:p w14:paraId="7EF0F8A8" w14:textId="77777777" w:rsidR="00B95030" w:rsidRPr="006C3FA8" w:rsidRDefault="00B95030" w:rsidP="00041D41">
            <w:pPr>
              <w:pStyle w:val="VAText"/>
              <w:spacing w:before="40" w:after="40"/>
              <w:jc w:val="right"/>
              <w:rPr>
                <w:rFonts w:asciiTheme="minorHAnsi" w:hAnsiTheme="minorHAnsi"/>
                <w:bCs/>
                <w:szCs w:val="18"/>
              </w:rPr>
            </w:pPr>
            <w:r w:rsidRPr="006C3FA8">
              <w:rPr>
                <w:rFonts w:asciiTheme="minorHAnsi" w:hAnsiTheme="minorHAnsi"/>
                <w:bCs/>
                <w:szCs w:val="18"/>
              </w:rPr>
              <w:t>53,106</w:t>
            </w:r>
          </w:p>
        </w:tc>
        <w:tc>
          <w:tcPr>
            <w:tcW w:w="567" w:type="dxa"/>
          </w:tcPr>
          <w:p w14:paraId="7D802F34" w14:textId="77777777" w:rsidR="00B95030" w:rsidRPr="00053DD8" w:rsidRDefault="00B95030" w:rsidP="00041D41">
            <w:pPr>
              <w:pStyle w:val="VAText"/>
              <w:tabs>
                <w:tab w:val="decimal" w:pos="742"/>
              </w:tabs>
              <w:spacing w:before="40" w:after="40"/>
              <w:jc w:val="right"/>
              <w:rPr>
                <w:rFonts w:asciiTheme="minorHAnsi" w:hAnsiTheme="minorHAnsi"/>
                <w:color w:val="000000"/>
                <w:szCs w:val="18"/>
              </w:rPr>
            </w:pPr>
          </w:p>
        </w:tc>
        <w:tc>
          <w:tcPr>
            <w:tcW w:w="1418" w:type="dxa"/>
          </w:tcPr>
          <w:p w14:paraId="399FC691" w14:textId="77777777" w:rsidR="00B95030" w:rsidRPr="0085513D" w:rsidRDefault="00B95030" w:rsidP="00041D41">
            <w:pPr>
              <w:pStyle w:val="VAText"/>
              <w:spacing w:before="40" w:after="40"/>
              <w:jc w:val="right"/>
              <w:rPr>
                <w:rFonts w:asciiTheme="minorHAnsi" w:hAnsiTheme="minorHAnsi"/>
                <w:bCs/>
                <w:szCs w:val="18"/>
              </w:rPr>
            </w:pPr>
            <w:r w:rsidRPr="0085513D">
              <w:rPr>
                <w:rFonts w:asciiTheme="minorHAnsi" w:hAnsiTheme="minorHAnsi"/>
                <w:bCs/>
                <w:szCs w:val="18"/>
              </w:rPr>
              <w:t>91,885</w:t>
            </w:r>
          </w:p>
        </w:tc>
      </w:tr>
      <w:tr w:rsidR="00B95030" w:rsidRPr="00411540" w14:paraId="14012754" w14:textId="77777777" w:rsidTr="00041D41">
        <w:trPr>
          <w:cantSplit/>
        </w:trPr>
        <w:tc>
          <w:tcPr>
            <w:tcW w:w="5385" w:type="dxa"/>
          </w:tcPr>
          <w:p w14:paraId="04DEA3ED" w14:textId="77777777" w:rsidR="00B95030" w:rsidRPr="00053DD8" w:rsidRDefault="00B95030" w:rsidP="00041D41">
            <w:pPr>
              <w:pStyle w:val="VAText"/>
              <w:spacing w:before="40" w:after="40"/>
              <w:rPr>
                <w:rFonts w:asciiTheme="minorHAnsi" w:hAnsiTheme="minorHAnsi"/>
                <w:szCs w:val="18"/>
              </w:rPr>
            </w:pPr>
            <w:r w:rsidRPr="00053DD8">
              <w:rPr>
                <w:rFonts w:asciiTheme="minorHAnsi" w:hAnsiTheme="minorHAnsi"/>
                <w:szCs w:val="18"/>
              </w:rPr>
              <w:t>Underwriting Expenses</w:t>
            </w:r>
          </w:p>
        </w:tc>
        <w:tc>
          <w:tcPr>
            <w:tcW w:w="851" w:type="dxa"/>
          </w:tcPr>
          <w:p w14:paraId="6C435C4A" w14:textId="77777777" w:rsidR="00B95030" w:rsidRPr="00053DD8" w:rsidRDefault="00B95030" w:rsidP="00041D41">
            <w:pPr>
              <w:pStyle w:val="VAText"/>
              <w:spacing w:before="40" w:after="40"/>
              <w:jc w:val="center"/>
              <w:rPr>
                <w:rFonts w:asciiTheme="minorHAnsi" w:hAnsiTheme="minorHAnsi"/>
                <w:szCs w:val="18"/>
              </w:rPr>
            </w:pPr>
          </w:p>
        </w:tc>
        <w:tc>
          <w:tcPr>
            <w:tcW w:w="1419" w:type="dxa"/>
            <w:tcBorders>
              <w:bottom w:val="single" w:sz="4" w:space="0" w:color="auto"/>
            </w:tcBorders>
          </w:tcPr>
          <w:p w14:paraId="6F386EA1" w14:textId="77777777" w:rsidR="00B95030" w:rsidRPr="006C3FA8" w:rsidRDefault="00B95030" w:rsidP="00041D41">
            <w:pPr>
              <w:pStyle w:val="VAText"/>
              <w:spacing w:before="40" w:after="40"/>
              <w:jc w:val="right"/>
              <w:rPr>
                <w:rFonts w:asciiTheme="minorHAnsi" w:hAnsiTheme="minorHAnsi"/>
                <w:bCs/>
                <w:szCs w:val="18"/>
              </w:rPr>
            </w:pPr>
            <w:r w:rsidRPr="006C3FA8">
              <w:rPr>
                <w:rFonts w:asciiTheme="minorHAnsi" w:hAnsiTheme="minorHAnsi"/>
                <w:bCs/>
                <w:szCs w:val="18"/>
              </w:rPr>
              <w:t>(69,306)</w:t>
            </w:r>
          </w:p>
        </w:tc>
        <w:tc>
          <w:tcPr>
            <w:tcW w:w="567" w:type="dxa"/>
            <w:tcBorders>
              <w:bottom w:val="single" w:sz="4" w:space="0" w:color="auto"/>
            </w:tcBorders>
          </w:tcPr>
          <w:p w14:paraId="62F8F81E" w14:textId="77777777" w:rsidR="00B95030" w:rsidRPr="00053DD8" w:rsidRDefault="00B95030" w:rsidP="00041D41">
            <w:pPr>
              <w:pStyle w:val="VAText"/>
              <w:tabs>
                <w:tab w:val="decimal" w:pos="742"/>
              </w:tabs>
              <w:spacing w:before="40" w:after="40"/>
              <w:jc w:val="right"/>
              <w:rPr>
                <w:rFonts w:asciiTheme="minorHAnsi" w:hAnsiTheme="minorHAnsi"/>
                <w:color w:val="000000"/>
                <w:szCs w:val="18"/>
              </w:rPr>
            </w:pPr>
          </w:p>
        </w:tc>
        <w:tc>
          <w:tcPr>
            <w:tcW w:w="1418" w:type="dxa"/>
            <w:tcBorders>
              <w:bottom w:val="single" w:sz="4" w:space="0" w:color="auto"/>
            </w:tcBorders>
          </w:tcPr>
          <w:p w14:paraId="04538AD1" w14:textId="77777777" w:rsidR="00B95030" w:rsidRPr="0085513D" w:rsidRDefault="00B95030" w:rsidP="00041D41">
            <w:pPr>
              <w:pStyle w:val="VAText"/>
              <w:spacing w:before="40" w:after="40"/>
              <w:jc w:val="right"/>
              <w:rPr>
                <w:rFonts w:asciiTheme="minorHAnsi" w:hAnsiTheme="minorHAnsi"/>
                <w:bCs/>
                <w:szCs w:val="18"/>
              </w:rPr>
            </w:pPr>
            <w:r w:rsidRPr="0085513D">
              <w:rPr>
                <w:rFonts w:asciiTheme="minorHAnsi" w:hAnsiTheme="minorHAnsi"/>
                <w:bCs/>
                <w:szCs w:val="18"/>
              </w:rPr>
              <w:t>(96,013)</w:t>
            </w:r>
          </w:p>
        </w:tc>
      </w:tr>
      <w:tr w:rsidR="00B95030" w:rsidRPr="00411540" w14:paraId="216790E5" w14:textId="77777777" w:rsidTr="00041D41">
        <w:trPr>
          <w:cantSplit/>
        </w:trPr>
        <w:tc>
          <w:tcPr>
            <w:tcW w:w="5385" w:type="dxa"/>
            <w:tcBorders>
              <w:bottom w:val="single" w:sz="12" w:space="0" w:color="002060"/>
            </w:tcBorders>
          </w:tcPr>
          <w:p w14:paraId="0B4E8C39" w14:textId="77777777" w:rsidR="00B95030" w:rsidRPr="00053DD8" w:rsidRDefault="00B95030" w:rsidP="00041D41">
            <w:pPr>
              <w:pStyle w:val="VAText"/>
              <w:spacing w:before="40" w:after="40"/>
              <w:rPr>
                <w:rFonts w:asciiTheme="minorHAnsi" w:hAnsiTheme="minorHAnsi"/>
                <w:szCs w:val="18"/>
              </w:rPr>
            </w:pPr>
            <w:r w:rsidRPr="00053DD8">
              <w:rPr>
                <w:rFonts w:asciiTheme="minorHAnsi" w:hAnsiTheme="minorHAnsi"/>
                <w:b/>
                <w:szCs w:val="18"/>
              </w:rPr>
              <w:t xml:space="preserve">Underwriting </w:t>
            </w:r>
            <w:r>
              <w:rPr>
                <w:rFonts w:asciiTheme="minorHAnsi" w:hAnsiTheme="minorHAnsi"/>
                <w:b/>
                <w:szCs w:val="18"/>
              </w:rPr>
              <w:t>Result</w:t>
            </w:r>
          </w:p>
        </w:tc>
        <w:tc>
          <w:tcPr>
            <w:tcW w:w="851" w:type="dxa"/>
            <w:tcBorders>
              <w:bottom w:val="single" w:sz="12" w:space="0" w:color="002060"/>
            </w:tcBorders>
          </w:tcPr>
          <w:p w14:paraId="5F661DDA" w14:textId="77777777" w:rsidR="00B95030" w:rsidRPr="00053DD8" w:rsidRDefault="00B95030" w:rsidP="00041D41">
            <w:pPr>
              <w:pStyle w:val="VAText"/>
              <w:spacing w:before="40" w:after="40"/>
              <w:jc w:val="center"/>
              <w:rPr>
                <w:rFonts w:asciiTheme="minorHAnsi" w:hAnsiTheme="minorHAnsi"/>
                <w:szCs w:val="18"/>
              </w:rPr>
            </w:pPr>
          </w:p>
        </w:tc>
        <w:tc>
          <w:tcPr>
            <w:tcW w:w="1419" w:type="dxa"/>
            <w:tcBorders>
              <w:top w:val="single" w:sz="4" w:space="0" w:color="auto"/>
              <w:bottom w:val="single" w:sz="12" w:space="0" w:color="002060"/>
            </w:tcBorders>
          </w:tcPr>
          <w:p w14:paraId="6B942868" w14:textId="77777777" w:rsidR="00B95030" w:rsidRPr="006C3FA8" w:rsidRDefault="00B95030" w:rsidP="00041D41">
            <w:pPr>
              <w:pStyle w:val="VAText"/>
              <w:spacing w:before="40" w:after="40"/>
              <w:jc w:val="right"/>
              <w:rPr>
                <w:rFonts w:asciiTheme="minorHAnsi" w:hAnsiTheme="minorHAnsi"/>
                <w:b/>
                <w:szCs w:val="18"/>
              </w:rPr>
            </w:pPr>
            <w:r w:rsidRPr="006C3FA8">
              <w:rPr>
                <w:rFonts w:asciiTheme="minorHAnsi" w:hAnsiTheme="minorHAnsi"/>
                <w:b/>
                <w:szCs w:val="18"/>
              </w:rPr>
              <w:t>(16,200)</w:t>
            </w:r>
          </w:p>
        </w:tc>
        <w:tc>
          <w:tcPr>
            <w:tcW w:w="567" w:type="dxa"/>
            <w:tcBorders>
              <w:top w:val="single" w:sz="4" w:space="0" w:color="auto"/>
              <w:bottom w:val="single" w:sz="12" w:space="0" w:color="002060"/>
            </w:tcBorders>
          </w:tcPr>
          <w:p w14:paraId="2DDF136C" w14:textId="77777777" w:rsidR="00B95030" w:rsidRPr="006C3FA8" w:rsidRDefault="00B95030" w:rsidP="00041D41">
            <w:pPr>
              <w:pStyle w:val="VAText"/>
              <w:tabs>
                <w:tab w:val="decimal" w:pos="742"/>
              </w:tabs>
              <w:spacing w:before="40" w:after="40"/>
              <w:jc w:val="right"/>
              <w:rPr>
                <w:rFonts w:asciiTheme="minorHAnsi" w:hAnsiTheme="minorHAnsi"/>
                <w:b/>
                <w:color w:val="000000"/>
                <w:szCs w:val="18"/>
              </w:rPr>
            </w:pPr>
          </w:p>
        </w:tc>
        <w:tc>
          <w:tcPr>
            <w:tcW w:w="1418" w:type="dxa"/>
            <w:tcBorders>
              <w:top w:val="single" w:sz="4" w:space="0" w:color="auto"/>
              <w:bottom w:val="single" w:sz="12" w:space="0" w:color="002060"/>
            </w:tcBorders>
          </w:tcPr>
          <w:p w14:paraId="61F8D09A" w14:textId="77777777" w:rsidR="00B95030" w:rsidRPr="006C3FA8" w:rsidRDefault="00B95030" w:rsidP="00041D41">
            <w:pPr>
              <w:pStyle w:val="VAText"/>
              <w:spacing w:before="40" w:after="40"/>
              <w:jc w:val="right"/>
              <w:rPr>
                <w:rFonts w:asciiTheme="minorHAnsi" w:hAnsiTheme="minorHAnsi"/>
                <w:b/>
                <w:szCs w:val="18"/>
              </w:rPr>
            </w:pPr>
            <w:r w:rsidRPr="006C3FA8">
              <w:rPr>
                <w:rFonts w:asciiTheme="minorHAnsi" w:hAnsiTheme="minorHAnsi"/>
                <w:b/>
                <w:szCs w:val="18"/>
              </w:rPr>
              <w:t>(4,128)</w:t>
            </w:r>
          </w:p>
        </w:tc>
      </w:tr>
      <w:tr w:rsidR="00B95030" w:rsidRPr="00411540" w14:paraId="160E2ED0" w14:textId="77777777" w:rsidTr="00041D41">
        <w:trPr>
          <w:cantSplit/>
        </w:trPr>
        <w:tc>
          <w:tcPr>
            <w:tcW w:w="9640" w:type="dxa"/>
            <w:gridSpan w:val="5"/>
            <w:tcBorders>
              <w:top w:val="single" w:sz="12" w:space="0" w:color="002060"/>
              <w:bottom w:val="single" w:sz="12" w:space="0" w:color="002060"/>
            </w:tcBorders>
            <w:vAlign w:val="center"/>
          </w:tcPr>
          <w:p w14:paraId="1D2E58B7" w14:textId="77777777" w:rsidR="00B95030" w:rsidRPr="00411540" w:rsidRDefault="00B95030" w:rsidP="002C5668">
            <w:pPr>
              <w:pStyle w:val="VAText"/>
              <w:rPr>
                <w:rFonts w:asciiTheme="minorHAnsi" w:hAnsiTheme="minorHAnsi"/>
                <w:color w:val="000000"/>
                <w:szCs w:val="18"/>
              </w:rPr>
            </w:pPr>
            <w:r w:rsidRPr="006C3FA8">
              <w:rPr>
                <w:rFonts w:asciiTheme="minorHAnsi" w:hAnsiTheme="minorHAnsi" w:cs="Source Sans Pro Light"/>
                <w:i/>
                <w:iCs/>
                <w:szCs w:val="18"/>
              </w:rPr>
              <w:t xml:space="preserve">The decrease in the underwriting </w:t>
            </w:r>
            <w:r>
              <w:rPr>
                <w:rFonts w:asciiTheme="minorHAnsi" w:hAnsiTheme="minorHAnsi" w:cs="Source Sans Pro Light"/>
                <w:i/>
                <w:iCs/>
                <w:szCs w:val="18"/>
              </w:rPr>
              <w:t>result</w:t>
            </w:r>
            <w:r w:rsidRPr="006C3FA8">
              <w:rPr>
                <w:rFonts w:asciiTheme="minorHAnsi" w:hAnsiTheme="minorHAnsi" w:cs="Source Sans Pro Light"/>
                <w:i/>
                <w:iCs/>
                <w:szCs w:val="18"/>
              </w:rPr>
              <w:t xml:space="preserve"> is mainly </w:t>
            </w:r>
            <w:r>
              <w:rPr>
                <w:rFonts w:asciiTheme="minorHAnsi" w:hAnsiTheme="minorHAnsi" w:cs="Source Sans Pro Light"/>
                <w:i/>
                <w:iCs/>
                <w:szCs w:val="18"/>
              </w:rPr>
              <w:t xml:space="preserve">due to the decrease (reversal) of </w:t>
            </w:r>
            <w:r w:rsidRPr="006C3FA8">
              <w:rPr>
                <w:rFonts w:asciiTheme="minorHAnsi" w:hAnsiTheme="minorHAnsi" w:cs="Source Sans Pro Light"/>
                <w:i/>
                <w:iCs/>
                <w:szCs w:val="18"/>
              </w:rPr>
              <w:t xml:space="preserve">claims related recoveries </w:t>
            </w:r>
            <w:r>
              <w:rPr>
                <w:rFonts w:asciiTheme="minorHAnsi" w:hAnsiTheme="minorHAnsi" w:cs="Source Sans Pro Light"/>
                <w:i/>
                <w:iCs/>
                <w:szCs w:val="18"/>
              </w:rPr>
              <w:t xml:space="preserve">related to revised case estimates on </w:t>
            </w:r>
            <w:r w:rsidRPr="006C3FA8">
              <w:rPr>
                <w:rFonts w:asciiTheme="minorHAnsi" w:hAnsiTheme="minorHAnsi" w:cs="Source Sans Pro Light"/>
                <w:i/>
                <w:iCs/>
                <w:szCs w:val="18"/>
              </w:rPr>
              <w:t xml:space="preserve">reinsurance recoveries </w:t>
            </w:r>
            <w:r>
              <w:rPr>
                <w:rFonts w:asciiTheme="minorHAnsi" w:hAnsiTheme="minorHAnsi" w:cs="Source Sans Pro Light"/>
                <w:i/>
                <w:iCs/>
                <w:szCs w:val="18"/>
              </w:rPr>
              <w:t xml:space="preserve">and third-party recoveries </w:t>
            </w:r>
            <w:r w:rsidRPr="006C3FA8">
              <w:rPr>
                <w:rFonts w:asciiTheme="minorHAnsi" w:hAnsiTheme="minorHAnsi" w:cs="Source Sans Pro Light"/>
                <w:i/>
                <w:iCs/>
                <w:szCs w:val="18"/>
              </w:rPr>
              <w:t>based on actuarial estimates</w:t>
            </w:r>
            <w:r>
              <w:rPr>
                <w:rFonts w:asciiTheme="minorHAnsi" w:hAnsiTheme="minorHAnsi" w:cs="Source Sans Pro Light"/>
                <w:i/>
                <w:iCs/>
                <w:szCs w:val="18"/>
              </w:rPr>
              <w:t xml:space="preserve">, higher reinsurance premiums relating to Australian and International insurance market factors and recent large claims experience </w:t>
            </w:r>
            <w:r w:rsidRPr="006C3FA8">
              <w:rPr>
                <w:rFonts w:asciiTheme="minorHAnsi" w:hAnsiTheme="minorHAnsi" w:cs="Source Sans Pro Light"/>
                <w:i/>
                <w:iCs/>
                <w:szCs w:val="18"/>
              </w:rPr>
              <w:t xml:space="preserve">partially offset by </w:t>
            </w:r>
            <w:r>
              <w:rPr>
                <w:rFonts w:asciiTheme="minorHAnsi" w:hAnsiTheme="minorHAnsi" w:cs="Source Sans Pro Light"/>
                <w:i/>
                <w:iCs/>
                <w:szCs w:val="18"/>
              </w:rPr>
              <w:t xml:space="preserve">a decrease in the </w:t>
            </w:r>
            <w:r w:rsidRPr="006C3FA8">
              <w:rPr>
                <w:rFonts w:asciiTheme="minorHAnsi" w:hAnsiTheme="minorHAnsi" w:cs="Source Sans Pro Light"/>
                <w:i/>
                <w:iCs/>
                <w:szCs w:val="18"/>
              </w:rPr>
              <w:t>claims expenses</w:t>
            </w:r>
            <w:r>
              <w:rPr>
                <w:rFonts w:asciiTheme="minorHAnsi" w:hAnsiTheme="minorHAnsi" w:cs="Source Sans Pro Light"/>
                <w:i/>
                <w:iCs/>
                <w:szCs w:val="18"/>
              </w:rPr>
              <w:t xml:space="preserve"> for 2021-22.</w:t>
            </w:r>
            <w:r w:rsidRPr="006C3FA8">
              <w:rPr>
                <w:rFonts w:asciiTheme="minorHAnsi" w:hAnsiTheme="minorHAnsi" w:cs="Source Sans Pro Light"/>
                <w:i/>
                <w:iCs/>
                <w:szCs w:val="18"/>
              </w:rPr>
              <w:t xml:space="preserve"> </w:t>
            </w:r>
            <w:r>
              <w:rPr>
                <w:rFonts w:asciiTheme="minorHAnsi" w:hAnsiTheme="minorHAnsi" w:cs="Source Sans Pro Light"/>
                <w:i/>
                <w:iCs/>
                <w:szCs w:val="18"/>
              </w:rPr>
              <w:t>R</w:t>
            </w:r>
            <w:r w:rsidRPr="006C3FA8">
              <w:rPr>
                <w:rFonts w:asciiTheme="minorHAnsi" w:hAnsiTheme="minorHAnsi" w:cs="Source Sans Pro Light"/>
                <w:i/>
                <w:iCs/>
                <w:szCs w:val="18"/>
              </w:rPr>
              <w:t>efer to Discounted Gross Incurred Claims and Related Expenses in Note 6: ‘Net Incurred Claims’</w:t>
            </w:r>
            <w:r w:rsidRPr="001869A5">
              <w:rPr>
                <w:rFonts w:asciiTheme="minorHAnsi" w:hAnsiTheme="minorHAnsi" w:cs="Source Sans Pro Light"/>
                <w:i/>
                <w:iCs/>
                <w:szCs w:val="18"/>
              </w:rPr>
              <w:t>.</w:t>
            </w:r>
          </w:p>
        </w:tc>
      </w:tr>
    </w:tbl>
    <w:p w14:paraId="366EE535" w14:textId="77777777" w:rsidR="00200CFC" w:rsidRDefault="00200CFC" w:rsidP="00200CFC">
      <w:pPr>
        <w:pStyle w:val="Pa4"/>
        <w:spacing w:after="137" w:line="240" w:lineRule="auto"/>
        <w:outlineLvl w:val="0"/>
        <w:rPr>
          <w:rFonts w:asciiTheme="minorHAnsi" w:hAnsiTheme="minorHAnsi" w:cs="Montserrat Semi Bold"/>
          <w:b/>
          <w:bCs/>
          <w:color w:val="000000"/>
          <w:sz w:val="30"/>
          <w:szCs w:val="30"/>
        </w:rPr>
      </w:pPr>
      <w:r w:rsidRPr="00FD1785">
        <w:rPr>
          <w:rFonts w:asciiTheme="minorHAnsi" w:hAnsiTheme="minorHAnsi" w:cs="Montserrat Semi Bold"/>
          <w:b/>
          <w:bCs/>
          <w:color w:val="000000"/>
          <w:sz w:val="30"/>
          <w:szCs w:val="30"/>
        </w:rPr>
        <w:lastRenderedPageBreak/>
        <w:t xml:space="preserve">NOTE </w:t>
      </w:r>
      <w:r>
        <w:rPr>
          <w:rFonts w:asciiTheme="minorHAnsi" w:hAnsiTheme="minorHAnsi" w:cs="Montserrat Semi Bold"/>
          <w:b/>
          <w:bCs/>
          <w:color w:val="000000"/>
          <w:sz w:val="30"/>
          <w:szCs w:val="30"/>
        </w:rPr>
        <w:t>6</w:t>
      </w:r>
      <w:r w:rsidRPr="00FD1785">
        <w:rPr>
          <w:rFonts w:asciiTheme="minorHAnsi" w:hAnsiTheme="minorHAnsi" w:cs="Montserrat Semi Bold"/>
          <w:b/>
          <w:bCs/>
          <w:color w:val="000000"/>
          <w:sz w:val="30"/>
          <w:szCs w:val="30"/>
        </w:rPr>
        <w:t>. NET INCURRED CLAIMS</w:t>
      </w:r>
    </w:p>
    <w:p w14:paraId="575BF56C" w14:textId="77777777" w:rsidR="00200CFC" w:rsidRPr="0016767B" w:rsidRDefault="00200CFC" w:rsidP="00200CFC">
      <w:r w:rsidRPr="0016767B">
        <w:rPr>
          <w:rFonts w:cs="Montserrat Semi Bold"/>
          <w:b/>
          <w:bCs/>
          <w:color w:val="000000"/>
        </w:rPr>
        <w:t>Description and Material Accounting Policies relating to Net Incurred Claims</w:t>
      </w:r>
    </w:p>
    <w:p w14:paraId="7DE321E6" w14:textId="77777777" w:rsidR="00200CFC" w:rsidRPr="0016767B" w:rsidRDefault="00200CFC" w:rsidP="00200CFC">
      <w:r w:rsidRPr="0016767B">
        <w:t>Net incurred claims are separated into those contributed from the current insurance year and those from prior insurance years, which are impacted by changes in economic factors and the assumptions used in the actuarial valuation of the outstanding claims liabilities</w:t>
      </w:r>
      <w:r>
        <w:t>.</w:t>
      </w:r>
    </w:p>
    <w:tbl>
      <w:tblPr>
        <w:tblpPr w:leftFromText="180" w:rightFromText="180" w:vertAnchor="text" w:tblpX="-136" w:tblpY="1"/>
        <w:tblOverlap w:val="never"/>
        <w:tblW w:w="9639" w:type="dxa"/>
        <w:tblBorders>
          <w:top w:val="single" w:sz="4" w:space="0" w:color="auto"/>
          <w:bottom w:val="single" w:sz="4" w:space="0" w:color="auto"/>
        </w:tblBorders>
        <w:tblLayout w:type="fixed"/>
        <w:tblLook w:val="0000" w:firstRow="0" w:lastRow="0" w:firstColumn="0" w:lastColumn="0" w:noHBand="0" w:noVBand="0"/>
      </w:tblPr>
      <w:tblGrid>
        <w:gridCol w:w="4961"/>
        <w:gridCol w:w="850"/>
        <w:gridCol w:w="1135"/>
        <w:gridCol w:w="424"/>
        <w:gridCol w:w="1134"/>
        <w:gridCol w:w="1135"/>
      </w:tblGrid>
      <w:tr w:rsidR="00200CFC" w:rsidRPr="00550A7E" w14:paraId="207B97ED" w14:textId="77777777" w:rsidTr="00041D41">
        <w:trPr>
          <w:cantSplit/>
          <w:trHeight w:val="687"/>
        </w:trPr>
        <w:tc>
          <w:tcPr>
            <w:tcW w:w="4961" w:type="dxa"/>
            <w:tcBorders>
              <w:top w:val="single" w:sz="12" w:space="0" w:color="002060"/>
              <w:bottom w:val="single" w:sz="12" w:space="0" w:color="002060"/>
            </w:tcBorders>
            <w:vAlign w:val="bottom"/>
          </w:tcPr>
          <w:p w14:paraId="0D986374" w14:textId="77777777" w:rsidR="00200CFC" w:rsidRPr="00161185" w:rsidRDefault="00200CFC" w:rsidP="00041D41">
            <w:pPr>
              <w:pStyle w:val="VAText"/>
              <w:rPr>
                <w:rFonts w:asciiTheme="minorHAnsi" w:hAnsiTheme="minorHAnsi"/>
                <w:b/>
                <w:sz w:val="28"/>
                <w:szCs w:val="28"/>
              </w:rPr>
            </w:pPr>
            <w:r>
              <w:rPr>
                <w:rFonts w:asciiTheme="minorHAnsi" w:hAnsiTheme="minorHAnsi"/>
                <w:b/>
                <w:sz w:val="28"/>
                <w:szCs w:val="28"/>
              </w:rPr>
              <w:t>2022</w:t>
            </w:r>
          </w:p>
        </w:tc>
        <w:tc>
          <w:tcPr>
            <w:tcW w:w="850" w:type="dxa"/>
            <w:tcBorders>
              <w:top w:val="single" w:sz="12" w:space="0" w:color="002060"/>
              <w:bottom w:val="single" w:sz="12" w:space="0" w:color="002060"/>
            </w:tcBorders>
            <w:vAlign w:val="bottom"/>
          </w:tcPr>
          <w:p w14:paraId="2A2C0606" w14:textId="77777777" w:rsidR="00200CFC" w:rsidRPr="00412065" w:rsidRDefault="00200CFC" w:rsidP="00041D41">
            <w:pPr>
              <w:pStyle w:val="VAText"/>
              <w:jc w:val="center"/>
              <w:rPr>
                <w:rFonts w:asciiTheme="minorHAnsi" w:hAnsiTheme="minorHAnsi"/>
                <w:b/>
                <w:szCs w:val="18"/>
              </w:rPr>
            </w:pPr>
            <w:r w:rsidRPr="00412065">
              <w:rPr>
                <w:rFonts w:asciiTheme="minorHAnsi" w:hAnsiTheme="minorHAnsi"/>
                <w:b/>
                <w:szCs w:val="18"/>
              </w:rPr>
              <w:br/>
              <w:t>Note</w:t>
            </w:r>
          </w:p>
          <w:p w14:paraId="75EFE673" w14:textId="77777777" w:rsidR="00200CFC" w:rsidRPr="00412065" w:rsidRDefault="00200CFC" w:rsidP="00041D41">
            <w:pPr>
              <w:pStyle w:val="VAText"/>
              <w:jc w:val="center"/>
              <w:rPr>
                <w:rFonts w:asciiTheme="minorHAnsi" w:hAnsiTheme="minorHAnsi"/>
                <w:b/>
                <w:szCs w:val="18"/>
              </w:rPr>
            </w:pPr>
            <w:r w:rsidRPr="00412065">
              <w:rPr>
                <w:rFonts w:asciiTheme="minorHAnsi" w:hAnsiTheme="minorHAnsi"/>
                <w:b/>
                <w:szCs w:val="18"/>
              </w:rPr>
              <w:t>No.</w:t>
            </w:r>
          </w:p>
        </w:tc>
        <w:tc>
          <w:tcPr>
            <w:tcW w:w="1135" w:type="dxa"/>
            <w:tcBorders>
              <w:top w:val="single" w:sz="12" w:space="0" w:color="002060"/>
              <w:bottom w:val="single" w:sz="12" w:space="0" w:color="002060"/>
            </w:tcBorders>
            <w:vAlign w:val="bottom"/>
          </w:tcPr>
          <w:p w14:paraId="0F68B48E" w14:textId="77777777" w:rsidR="00200CFC" w:rsidRPr="00BA3E7A" w:rsidRDefault="00200CFC" w:rsidP="00041D41">
            <w:pPr>
              <w:pStyle w:val="VAText"/>
              <w:jc w:val="right"/>
              <w:rPr>
                <w:rFonts w:asciiTheme="minorHAnsi" w:hAnsiTheme="minorHAnsi"/>
                <w:b/>
                <w:bCs/>
                <w:szCs w:val="18"/>
              </w:rPr>
            </w:pPr>
            <w:r w:rsidRPr="00BA3E7A">
              <w:rPr>
                <w:rFonts w:asciiTheme="minorHAnsi" w:hAnsiTheme="minorHAnsi"/>
                <w:b/>
                <w:bCs/>
                <w:szCs w:val="18"/>
              </w:rPr>
              <w:t>Current</w:t>
            </w:r>
            <w:r w:rsidRPr="00BA3E7A">
              <w:rPr>
                <w:rFonts w:asciiTheme="minorHAnsi" w:hAnsiTheme="minorHAnsi"/>
                <w:b/>
                <w:bCs/>
                <w:szCs w:val="18"/>
              </w:rPr>
              <w:br/>
              <w:t>Year</w:t>
            </w:r>
          </w:p>
          <w:p w14:paraId="3EE358EB" w14:textId="77777777" w:rsidR="00200CFC" w:rsidRPr="00BA3E7A" w:rsidRDefault="00200CFC" w:rsidP="00041D41">
            <w:pPr>
              <w:pStyle w:val="VAText"/>
              <w:jc w:val="right"/>
              <w:rPr>
                <w:rFonts w:asciiTheme="minorHAnsi" w:hAnsiTheme="minorHAnsi"/>
                <w:b/>
                <w:bCs/>
                <w:szCs w:val="18"/>
              </w:rPr>
            </w:pPr>
            <w:r w:rsidRPr="00BA3E7A">
              <w:rPr>
                <w:rFonts w:asciiTheme="minorHAnsi" w:hAnsiTheme="minorHAnsi"/>
                <w:b/>
                <w:bCs/>
                <w:szCs w:val="18"/>
              </w:rPr>
              <w:t>$'000</w:t>
            </w:r>
          </w:p>
        </w:tc>
        <w:tc>
          <w:tcPr>
            <w:tcW w:w="424" w:type="dxa"/>
            <w:tcBorders>
              <w:top w:val="single" w:sz="12" w:space="0" w:color="002060"/>
              <w:bottom w:val="single" w:sz="12" w:space="0" w:color="002060"/>
            </w:tcBorders>
          </w:tcPr>
          <w:p w14:paraId="32D70517" w14:textId="77777777" w:rsidR="00200CFC" w:rsidRPr="00BA3E7A" w:rsidRDefault="00200CFC" w:rsidP="00041D41">
            <w:pPr>
              <w:pStyle w:val="VAText"/>
              <w:jc w:val="right"/>
              <w:rPr>
                <w:rFonts w:asciiTheme="minorHAnsi" w:hAnsiTheme="minorHAnsi"/>
                <w:b/>
                <w:bCs/>
                <w:szCs w:val="18"/>
              </w:rPr>
            </w:pPr>
          </w:p>
        </w:tc>
        <w:tc>
          <w:tcPr>
            <w:tcW w:w="1134" w:type="dxa"/>
            <w:tcBorders>
              <w:top w:val="single" w:sz="12" w:space="0" w:color="002060"/>
              <w:bottom w:val="single" w:sz="12" w:space="0" w:color="002060"/>
            </w:tcBorders>
            <w:vAlign w:val="bottom"/>
          </w:tcPr>
          <w:p w14:paraId="7DEB1566" w14:textId="77777777" w:rsidR="00200CFC" w:rsidRPr="00BA3E7A" w:rsidRDefault="00200CFC" w:rsidP="00041D41">
            <w:pPr>
              <w:pStyle w:val="VAText"/>
              <w:jc w:val="right"/>
              <w:rPr>
                <w:rFonts w:asciiTheme="minorHAnsi" w:hAnsiTheme="minorHAnsi"/>
                <w:b/>
                <w:bCs/>
                <w:szCs w:val="18"/>
              </w:rPr>
            </w:pPr>
            <w:r w:rsidRPr="00BA3E7A">
              <w:rPr>
                <w:rFonts w:asciiTheme="minorHAnsi" w:hAnsiTheme="minorHAnsi"/>
                <w:b/>
                <w:bCs/>
                <w:szCs w:val="18"/>
              </w:rPr>
              <w:t xml:space="preserve">Prior </w:t>
            </w:r>
            <w:r w:rsidRPr="00BA3E7A">
              <w:rPr>
                <w:rFonts w:asciiTheme="minorHAnsi" w:hAnsiTheme="minorHAnsi"/>
                <w:b/>
                <w:bCs/>
                <w:szCs w:val="18"/>
              </w:rPr>
              <w:br/>
              <w:t>Years</w:t>
            </w:r>
          </w:p>
          <w:p w14:paraId="3EA0E649" w14:textId="77777777" w:rsidR="00200CFC" w:rsidRPr="00BA3E7A" w:rsidRDefault="00200CFC" w:rsidP="00041D41">
            <w:pPr>
              <w:pStyle w:val="VAText"/>
              <w:jc w:val="right"/>
              <w:rPr>
                <w:rFonts w:asciiTheme="minorHAnsi" w:hAnsiTheme="minorHAnsi"/>
                <w:b/>
                <w:bCs/>
                <w:szCs w:val="18"/>
              </w:rPr>
            </w:pPr>
            <w:r w:rsidRPr="00BA3E7A">
              <w:rPr>
                <w:rFonts w:asciiTheme="minorHAnsi" w:hAnsiTheme="minorHAnsi"/>
                <w:b/>
                <w:bCs/>
                <w:szCs w:val="18"/>
              </w:rPr>
              <w:t>$'000</w:t>
            </w:r>
          </w:p>
        </w:tc>
        <w:tc>
          <w:tcPr>
            <w:tcW w:w="1135" w:type="dxa"/>
            <w:tcBorders>
              <w:top w:val="single" w:sz="12" w:space="0" w:color="002060"/>
              <w:bottom w:val="single" w:sz="12" w:space="0" w:color="002060"/>
            </w:tcBorders>
            <w:vAlign w:val="bottom"/>
          </w:tcPr>
          <w:p w14:paraId="3DAF5EA7" w14:textId="77777777" w:rsidR="00200CFC" w:rsidRPr="00412065" w:rsidRDefault="00200CFC" w:rsidP="00041D41">
            <w:pPr>
              <w:pStyle w:val="VAText"/>
              <w:tabs>
                <w:tab w:val="left" w:pos="225"/>
              </w:tabs>
              <w:jc w:val="right"/>
              <w:rPr>
                <w:rFonts w:asciiTheme="minorHAnsi" w:hAnsiTheme="minorHAnsi"/>
                <w:b/>
                <w:szCs w:val="18"/>
              </w:rPr>
            </w:pPr>
            <w:r w:rsidRPr="00412065">
              <w:rPr>
                <w:rFonts w:asciiTheme="minorHAnsi" w:hAnsiTheme="minorHAnsi"/>
                <w:b/>
                <w:szCs w:val="18"/>
              </w:rPr>
              <w:br/>
              <w:t>Total</w:t>
            </w:r>
          </w:p>
          <w:p w14:paraId="0BCF083C" w14:textId="77777777" w:rsidR="00200CFC" w:rsidRPr="00412065" w:rsidRDefault="00200CFC" w:rsidP="00041D41">
            <w:pPr>
              <w:pStyle w:val="VAText"/>
              <w:tabs>
                <w:tab w:val="left" w:pos="225"/>
              </w:tabs>
              <w:jc w:val="right"/>
              <w:rPr>
                <w:rFonts w:asciiTheme="minorHAnsi" w:hAnsiTheme="minorHAnsi"/>
                <w:b/>
                <w:szCs w:val="18"/>
              </w:rPr>
            </w:pPr>
            <w:r w:rsidRPr="00412065">
              <w:rPr>
                <w:rFonts w:asciiTheme="minorHAnsi" w:hAnsiTheme="minorHAnsi"/>
                <w:b/>
                <w:szCs w:val="18"/>
              </w:rPr>
              <w:t>$'000</w:t>
            </w:r>
          </w:p>
        </w:tc>
      </w:tr>
      <w:tr w:rsidR="00200CFC" w:rsidRPr="00550A7E" w14:paraId="3A463188" w14:textId="77777777" w:rsidTr="00041D41">
        <w:trPr>
          <w:cantSplit/>
          <w:trHeight w:val="241"/>
        </w:trPr>
        <w:tc>
          <w:tcPr>
            <w:tcW w:w="4961" w:type="dxa"/>
            <w:tcBorders>
              <w:top w:val="single" w:sz="12" w:space="0" w:color="002060"/>
              <w:bottom w:val="nil"/>
            </w:tcBorders>
            <w:vAlign w:val="bottom"/>
          </w:tcPr>
          <w:p w14:paraId="4080266E" w14:textId="77777777" w:rsidR="00200CFC" w:rsidRPr="00016FCB" w:rsidRDefault="00200CFC" w:rsidP="00041D41">
            <w:pPr>
              <w:pStyle w:val="VAText"/>
              <w:spacing w:before="40" w:after="40"/>
              <w:rPr>
                <w:rFonts w:asciiTheme="minorHAnsi" w:hAnsiTheme="minorHAnsi" w:cs="Source Sans Pro Light"/>
                <w:color w:val="000000"/>
                <w:szCs w:val="18"/>
              </w:rPr>
            </w:pPr>
          </w:p>
        </w:tc>
        <w:tc>
          <w:tcPr>
            <w:tcW w:w="850" w:type="dxa"/>
            <w:tcBorders>
              <w:top w:val="single" w:sz="12" w:space="0" w:color="002060"/>
              <w:bottom w:val="nil"/>
            </w:tcBorders>
            <w:vAlign w:val="bottom"/>
          </w:tcPr>
          <w:p w14:paraId="0F4F20CE" w14:textId="77777777" w:rsidR="00200CFC" w:rsidRPr="00016FCB" w:rsidRDefault="00200CFC" w:rsidP="00041D41">
            <w:pPr>
              <w:pStyle w:val="VAText"/>
              <w:spacing w:before="40" w:after="40"/>
              <w:jc w:val="center"/>
              <w:rPr>
                <w:rFonts w:asciiTheme="minorHAnsi" w:hAnsiTheme="minorHAnsi" w:cs="Source Sans Pro Light"/>
                <w:color w:val="000000"/>
                <w:szCs w:val="18"/>
              </w:rPr>
            </w:pPr>
          </w:p>
        </w:tc>
        <w:tc>
          <w:tcPr>
            <w:tcW w:w="1135" w:type="dxa"/>
            <w:tcBorders>
              <w:top w:val="single" w:sz="12" w:space="0" w:color="002060"/>
              <w:bottom w:val="nil"/>
            </w:tcBorders>
            <w:vAlign w:val="bottom"/>
          </w:tcPr>
          <w:p w14:paraId="69AA4651" w14:textId="77777777" w:rsidR="00200CFC" w:rsidRPr="00016FCB" w:rsidRDefault="00200CFC" w:rsidP="00041D41">
            <w:pPr>
              <w:pStyle w:val="VAText"/>
              <w:spacing w:before="40" w:after="40"/>
              <w:jc w:val="right"/>
              <w:rPr>
                <w:rFonts w:asciiTheme="minorHAnsi" w:hAnsiTheme="minorHAnsi" w:cs="Source Sans Pro Light"/>
                <w:color w:val="000000"/>
                <w:szCs w:val="18"/>
              </w:rPr>
            </w:pPr>
          </w:p>
        </w:tc>
        <w:tc>
          <w:tcPr>
            <w:tcW w:w="424" w:type="dxa"/>
            <w:tcBorders>
              <w:top w:val="single" w:sz="12" w:space="0" w:color="002060"/>
              <w:bottom w:val="nil"/>
            </w:tcBorders>
          </w:tcPr>
          <w:p w14:paraId="44587634" w14:textId="77777777" w:rsidR="00200CFC" w:rsidRPr="00016FCB" w:rsidRDefault="00200CFC" w:rsidP="00041D41">
            <w:pPr>
              <w:pStyle w:val="VAText"/>
              <w:spacing w:before="40" w:after="40"/>
              <w:jc w:val="right"/>
              <w:rPr>
                <w:rFonts w:asciiTheme="minorHAnsi" w:hAnsiTheme="minorHAnsi" w:cs="Source Sans Pro Light"/>
                <w:color w:val="000000"/>
                <w:szCs w:val="18"/>
              </w:rPr>
            </w:pPr>
          </w:p>
        </w:tc>
        <w:tc>
          <w:tcPr>
            <w:tcW w:w="1134" w:type="dxa"/>
            <w:tcBorders>
              <w:top w:val="single" w:sz="12" w:space="0" w:color="002060"/>
              <w:bottom w:val="nil"/>
            </w:tcBorders>
            <w:vAlign w:val="bottom"/>
          </w:tcPr>
          <w:p w14:paraId="10BB8E7F" w14:textId="77777777" w:rsidR="00200CFC" w:rsidRPr="00016FCB" w:rsidRDefault="00200CFC" w:rsidP="00041D41">
            <w:pPr>
              <w:pStyle w:val="VAText"/>
              <w:spacing w:before="40" w:after="40"/>
              <w:jc w:val="right"/>
              <w:rPr>
                <w:rFonts w:asciiTheme="minorHAnsi" w:hAnsiTheme="minorHAnsi" w:cs="Source Sans Pro Light"/>
                <w:color w:val="000000"/>
                <w:szCs w:val="18"/>
              </w:rPr>
            </w:pPr>
          </w:p>
        </w:tc>
        <w:tc>
          <w:tcPr>
            <w:tcW w:w="1135" w:type="dxa"/>
            <w:tcBorders>
              <w:top w:val="single" w:sz="12" w:space="0" w:color="002060"/>
              <w:bottom w:val="nil"/>
            </w:tcBorders>
            <w:vAlign w:val="bottom"/>
          </w:tcPr>
          <w:p w14:paraId="06565D4E" w14:textId="77777777" w:rsidR="00200CFC" w:rsidRPr="00016FCB" w:rsidRDefault="00200CFC" w:rsidP="00041D41">
            <w:pPr>
              <w:pStyle w:val="VAText"/>
              <w:tabs>
                <w:tab w:val="left" w:pos="225"/>
              </w:tabs>
              <w:spacing w:before="40" w:after="40"/>
              <w:jc w:val="right"/>
              <w:rPr>
                <w:rFonts w:asciiTheme="minorHAnsi" w:hAnsiTheme="minorHAnsi" w:cs="Source Sans Pro Light"/>
                <w:color w:val="000000"/>
                <w:szCs w:val="18"/>
              </w:rPr>
            </w:pPr>
          </w:p>
        </w:tc>
      </w:tr>
      <w:tr w:rsidR="00200CFC" w:rsidRPr="00550A7E" w14:paraId="7A61989F" w14:textId="77777777" w:rsidTr="00041D41">
        <w:trPr>
          <w:cantSplit/>
          <w:trHeight w:val="164"/>
        </w:trPr>
        <w:tc>
          <w:tcPr>
            <w:tcW w:w="4961" w:type="dxa"/>
            <w:tcBorders>
              <w:top w:val="nil"/>
            </w:tcBorders>
            <w:vAlign w:val="center"/>
          </w:tcPr>
          <w:p w14:paraId="31E71117" w14:textId="77777777" w:rsidR="00200CFC" w:rsidRPr="00412065" w:rsidRDefault="00200CFC" w:rsidP="00041D41">
            <w:pPr>
              <w:pStyle w:val="VAText"/>
              <w:spacing w:before="40" w:after="40"/>
              <w:ind w:left="119" w:hanging="119"/>
              <w:rPr>
                <w:rFonts w:asciiTheme="minorHAnsi" w:hAnsiTheme="minorHAnsi"/>
                <w:b/>
                <w:szCs w:val="18"/>
              </w:rPr>
            </w:pPr>
            <w:r>
              <w:rPr>
                <w:rFonts w:asciiTheme="minorHAnsi" w:hAnsiTheme="minorHAnsi"/>
                <w:bCs/>
                <w:szCs w:val="18"/>
              </w:rPr>
              <w:t xml:space="preserve">Undiscounted </w:t>
            </w:r>
            <w:r w:rsidRPr="00412065">
              <w:rPr>
                <w:rFonts w:asciiTheme="minorHAnsi" w:hAnsiTheme="minorHAnsi"/>
                <w:bCs/>
                <w:szCs w:val="18"/>
              </w:rPr>
              <w:t>Gross Incurred Claims and Related Expenses</w:t>
            </w:r>
          </w:p>
        </w:tc>
        <w:tc>
          <w:tcPr>
            <w:tcW w:w="850" w:type="dxa"/>
            <w:tcBorders>
              <w:top w:val="nil"/>
            </w:tcBorders>
            <w:vAlign w:val="center"/>
          </w:tcPr>
          <w:p w14:paraId="08875B4D" w14:textId="77777777" w:rsidR="00200CFC" w:rsidRPr="00412065" w:rsidRDefault="00200CFC" w:rsidP="00041D41">
            <w:pPr>
              <w:pStyle w:val="VAText"/>
              <w:spacing w:before="40" w:after="40"/>
              <w:jc w:val="center"/>
              <w:rPr>
                <w:rFonts w:asciiTheme="minorHAnsi" w:hAnsiTheme="minorHAnsi"/>
                <w:szCs w:val="18"/>
              </w:rPr>
            </w:pPr>
          </w:p>
        </w:tc>
        <w:tc>
          <w:tcPr>
            <w:tcW w:w="1135" w:type="dxa"/>
            <w:tcBorders>
              <w:top w:val="nil"/>
              <w:bottom w:val="nil"/>
            </w:tcBorders>
            <w:vAlign w:val="center"/>
          </w:tcPr>
          <w:p w14:paraId="4BC65870" w14:textId="77777777" w:rsidR="00200CFC" w:rsidRPr="00412065" w:rsidRDefault="00200CFC" w:rsidP="00041D41">
            <w:pPr>
              <w:pStyle w:val="VAText"/>
              <w:spacing w:before="40" w:after="40"/>
              <w:jc w:val="right"/>
              <w:rPr>
                <w:rFonts w:asciiTheme="minorHAnsi" w:hAnsiTheme="minorHAnsi"/>
                <w:szCs w:val="18"/>
              </w:rPr>
            </w:pPr>
            <w:r>
              <w:rPr>
                <w:rFonts w:asciiTheme="minorHAnsi" w:hAnsiTheme="minorHAnsi"/>
                <w:bCs/>
                <w:szCs w:val="18"/>
              </w:rPr>
              <w:t>(70,010)</w:t>
            </w:r>
          </w:p>
        </w:tc>
        <w:tc>
          <w:tcPr>
            <w:tcW w:w="424" w:type="dxa"/>
            <w:tcBorders>
              <w:top w:val="nil"/>
              <w:bottom w:val="nil"/>
            </w:tcBorders>
            <w:vAlign w:val="center"/>
          </w:tcPr>
          <w:p w14:paraId="133B94C3" w14:textId="77777777" w:rsidR="00200CFC" w:rsidRDefault="00200CFC" w:rsidP="00041D41">
            <w:pPr>
              <w:pStyle w:val="VAText"/>
              <w:spacing w:before="40" w:after="40"/>
              <w:jc w:val="right"/>
              <w:rPr>
                <w:rFonts w:asciiTheme="minorHAnsi" w:hAnsiTheme="minorHAnsi"/>
                <w:szCs w:val="18"/>
              </w:rPr>
            </w:pPr>
          </w:p>
        </w:tc>
        <w:tc>
          <w:tcPr>
            <w:tcW w:w="1134" w:type="dxa"/>
            <w:tcBorders>
              <w:top w:val="nil"/>
              <w:bottom w:val="nil"/>
            </w:tcBorders>
            <w:vAlign w:val="center"/>
          </w:tcPr>
          <w:p w14:paraId="6FC6A8AC" w14:textId="77777777" w:rsidR="00200CFC" w:rsidRPr="00412065" w:rsidRDefault="00200CFC" w:rsidP="00041D41">
            <w:pPr>
              <w:pStyle w:val="VAText"/>
              <w:spacing w:before="40" w:after="40"/>
              <w:jc w:val="right"/>
              <w:rPr>
                <w:rFonts w:asciiTheme="minorHAnsi" w:hAnsiTheme="minorHAnsi"/>
                <w:szCs w:val="18"/>
              </w:rPr>
            </w:pPr>
            <w:r>
              <w:rPr>
                <w:rFonts w:asciiTheme="minorHAnsi" w:hAnsiTheme="minorHAnsi"/>
                <w:szCs w:val="18"/>
              </w:rPr>
              <w:t>(16,519)</w:t>
            </w:r>
          </w:p>
        </w:tc>
        <w:tc>
          <w:tcPr>
            <w:tcW w:w="1135" w:type="dxa"/>
            <w:tcBorders>
              <w:top w:val="nil"/>
              <w:bottom w:val="nil"/>
            </w:tcBorders>
            <w:vAlign w:val="center"/>
          </w:tcPr>
          <w:p w14:paraId="3341B24A" w14:textId="77777777" w:rsidR="00200CFC" w:rsidRPr="00BA3E7A" w:rsidRDefault="00200CFC" w:rsidP="00041D41">
            <w:pPr>
              <w:pStyle w:val="VAText"/>
              <w:tabs>
                <w:tab w:val="left" w:pos="225"/>
              </w:tabs>
              <w:spacing w:before="40" w:after="40"/>
              <w:jc w:val="right"/>
              <w:rPr>
                <w:rFonts w:asciiTheme="minorHAnsi" w:hAnsiTheme="minorHAnsi"/>
                <w:bCs/>
                <w:szCs w:val="18"/>
              </w:rPr>
            </w:pPr>
            <w:r w:rsidRPr="00BA3E7A">
              <w:rPr>
                <w:rFonts w:asciiTheme="minorHAnsi" w:hAnsiTheme="minorHAnsi"/>
                <w:bCs/>
                <w:szCs w:val="18"/>
              </w:rPr>
              <w:t>(86,529)</w:t>
            </w:r>
          </w:p>
        </w:tc>
      </w:tr>
      <w:tr w:rsidR="00200CFC" w:rsidRPr="00550A7E" w14:paraId="61E4F1B1" w14:textId="77777777" w:rsidTr="00041D41">
        <w:trPr>
          <w:cantSplit/>
          <w:trHeight w:val="164"/>
        </w:trPr>
        <w:tc>
          <w:tcPr>
            <w:tcW w:w="4961" w:type="dxa"/>
            <w:vAlign w:val="center"/>
          </w:tcPr>
          <w:p w14:paraId="0D290081" w14:textId="77777777" w:rsidR="00200CFC" w:rsidRPr="00412065" w:rsidRDefault="00200CFC" w:rsidP="00041D41">
            <w:pPr>
              <w:pStyle w:val="VAText"/>
              <w:spacing w:before="40" w:after="40"/>
              <w:rPr>
                <w:rFonts w:asciiTheme="minorHAnsi" w:hAnsiTheme="minorHAnsi"/>
                <w:szCs w:val="18"/>
              </w:rPr>
            </w:pPr>
            <w:r>
              <w:rPr>
                <w:rFonts w:asciiTheme="minorHAnsi" w:hAnsiTheme="minorHAnsi" w:cs="Source Sans Pro Light"/>
                <w:color w:val="000000"/>
                <w:szCs w:val="18"/>
              </w:rPr>
              <w:t>Discount and Discount Movement</w:t>
            </w:r>
          </w:p>
        </w:tc>
        <w:tc>
          <w:tcPr>
            <w:tcW w:w="850" w:type="dxa"/>
            <w:vAlign w:val="center"/>
          </w:tcPr>
          <w:p w14:paraId="79050856" w14:textId="77777777" w:rsidR="00200CFC" w:rsidRPr="00412065" w:rsidRDefault="00200CFC" w:rsidP="00041D41">
            <w:pPr>
              <w:pStyle w:val="VAText"/>
              <w:spacing w:before="40" w:after="40"/>
              <w:jc w:val="center"/>
              <w:rPr>
                <w:rFonts w:asciiTheme="minorHAnsi" w:hAnsiTheme="minorHAnsi"/>
                <w:szCs w:val="18"/>
              </w:rPr>
            </w:pPr>
          </w:p>
        </w:tc>
        <w:tc>
          <w:tcPr>
            <w:tcW w:w="1135" w:type="dxa"/>
            <w:tcBorders>
              <w:top w:val="nil"/>
              <w:bottom w:val="single" w:sz="4" w:space="0" w:color="auto"/>
            </w:tcBorders>
            <w:vAlign w:val="center"/>
          </w:tcPr>
          <w:p w14:paraId="511DC347" w14:textId="77777777" w:rsidR="00200CFC" w:rsidRPr="00412065" w:rsidRDefault="00200CFC" w:rsidP="00041D41">
            <w:pPr>
              <w:pStyle w:val="VAText"/>
              <w:spacing w:before="40" w:after="40"/>
              <w:jc w:val="right"/>
              <w:rPr>
                <w:rFonts w:asciiTheme="minorHAnsi" w:hAnsiTheme="minorHAnsi"/>
                <w:bCs/>
                <w:szCs w:val="18"/>
              </w:rPr>
            </w:pPr>
            <w:r>
              <w:rPr>
                <w:rFonts w:asciiTheme="minorHAnsi" w:hAnsiTheme="minorHAnsi"/>
                <w:bCs/>
                <w:szCs w:val="18"/>
              </w:rPr>
              <w:t>11,216</w:t>
            </w:r>
          </w:p>
        </w:tc>
        <w:tc>
          <w:tcPr>
            <w:tcW w:w="424" w:type="dxa"/>
            <w:tcBorders>
              <w:top w:val="nil"/>
              <w:bottom w:val="single" w:sz="4" w:space="0" w:color="auto"/>
            </w:tcBorders>
            <w:vAlign w:val="center"/>
          </w:tcPr>
          <w:p w14:paraId="7DD95454" w14:textId="77777777" w:rsidR="00200CFC" w:rsidRDefault="00200CFC" w:rsidP="00041D41">
            <w:pPr>
              <w:pStyle w:val="VAText"/>
              <w:spacing w:before="40" w:after="40"/>
              <w:jc w:val="right"/>
              <w:rPr>
                <w:rFonts w:asciiTheme="minorHAnsi" w:hAnsiTheme="minorHAnsi"/>
                <w:bCs/>
                <w:szCs w:val="18"/>
              </w:rPr>
            </w:pPr>
          </w:p>
        </w:tc>
        <w:tc>
          <w:tcPr>
            <w:tcW w:w="1134" w:type="dxa"/>
            <w:tcBorders>
              <w:top w:val="nil"/>
              <w:bottom w:val="single" w:sz="4" w:space="0" w:color="auto"/>
            </w:tcBorders>
            <w:vAlign w:val="center"/>
          </w:tcPr>
          <w:p w14:paraId="15851D0B" w14:textId="77777777" w:rsidR="00200CFC" w:rsidRPr="00412065" w:rsidRDefault="00200CFC" w:rsidP="00041D41">
            <w:pPr>
              <w:pStyle w:val="VAText"/>
              <w:spacing w:before="40" w:after="40"/>
              <w:jc w:val="right"/>
              <w:rPr>
                <w:rFonts w:asciiTheme="minorHAnsi" w:hAnsiTheme="minorHAnsi"/>
                <w:bCs/>
                <w:szCs w:val="18"/>
              </w:rPr>
            </w:pPr>
            <w:r>
              <w:rPr>
                <w:rFonts w:asciiTheme="minorHAnsi" w:hAnsiTheme="minorHAnsi"/>
                <w:bCs/>
                <w:szCs w:val="18"/>
              </w:rPr>
              <w:t>19,024</w:t>
            </w:r>
          </w:p>
        </w:tc>
        <w:tc>
          <w:tcPr>
            <w:tcW w:w="1135" w:type="dxa"/>
            <w:tcBorders>
              <w:top w:val="nil"/>
              <w:bottom w:val="single" w:sz="4" w:space="0" w:color="auto"/>
            </w:tcBorders>
            <w:vAlign w:val="center"/>
          </w:tcPr>
          <w:p w14:paraId="2EB7F2A8" w14:textId="77777777" w:rsidR="00200CFC" w:rsidRPr="00BA3E7A" w:rsidRDefault="00200CFC" w:rsidP="00041D41">
            <w:pPr>
              <w:pStyle w:val="VAText"/>
              <w:tabs>
                <w:tab w:val="left" w:pos="225"/>
              </w:tabs>
              <w:spacing w:before="40" w:after="40"/>
              <w:jc w:val="right"/>
              <w:rPr>
                <w:rFonts w:asciiTheme="minorHAnsi" w:hAnsiTheme="minorHAnsi"/>
                <w:bCs/>
                <w:szCs w:val="18"/>
              </w:rPr>
            </w:pPr>
            <w:r w:rsidRPr="00BA3E7A">
              <w:rPr>
                <w:rFonts w:asciiTheme="minorHAnsi" w:hAnsiTheme="minorHAnsi"/>
                <w:bCs/>
                <w:szCs w:val="18"/>
              </w:rPr>
              <w:t>30,240</w:t>
            </w:r>
          </w:p>
        </w:tc>
      </w:tr>
      <w:tr w:rsidR="00200CFC" w:rsidRPr="004B1A9E" w14:paraId="68392EDA" w14:textId="77777777" w:rsidTr="00041D41">
        <w:trPr>
          <w:cantSplit/>
          <w:trHeight w:val="177"/>
        </w:trPr>
        <w:tc>
          <w:tcPr>
            <w:tcW w:w="4961" w:type="dxa"/>
            <w:vAlign w:val="center"/>
          </w:tcPr>
          <w:p w14:paraId="27190B43" w14:textId="77777777" w:rsidR="00200CFC" w:rsidRPr="000E1823" w:rsidRDefault="00200CFC" w:rsidP="00041D41">
            <w:pPr>
              <w:pStyle w:val="VAText"/>
              <w:spacing w:before="40" w:after="40"/>
              <w:rPr>
                <w:rFonts w:asciiTheme="minorHAnsi" w:hAnsiTheme="minorHAnsi"/>
                <w:b/>
                <w:szCs w:val="18"/>
                <w:vertAlign w:val="superscript"/>
              </w:rPr>
            </w:pPr>
            <w:r w:rsidRPr="00BE1DA0">
              <w:rPr>
                <w:rFonts w:asciiTheme="minorHAnsi" w:hAnsiTheme="minorHAnsi"/>
                <w:b/>
                <w:szCs w:val="18"/>
              </w:rPr>
              <w:t xml:space="preserve">Discounted </w:t>
            </w:r>
            <w:r w:rsidRPr="00BE1DA0">
              <w:rPr>
                <w:rFonts w:asciiTheme="minorHAnsi" w:hAnsiTheme="minorHAnsi"/>
                <w:b/>
                <w:bCs/>
                <w:szCs w:val="18"/>
              </w:rPr>
              <w:t>Gross Incurred Claims and Related Expenses</w:t>
            </w:r>
            <w:r>
              <w:rPr>
                <w:rFonts w:asciiTheme="minorHAnsi" w:hAnsiTheme="minorHAnsi"/>
                <w:b/>
                <w:bCs/>
                <w:szCs w:val="18"/>
              </w:rPr>
              <w:t xml:space="preserve"> </w:t>
            </w:r>
            <w:r>
              <w:rPr>
                <w:rFonts w:asciiTheme="minorHAnsi" w:hAnsiTheme="minorHAnsi"/>
                <w:b/>
                <w:bCs/>
                <w:szCs w:val="18"/>
                <w:vertAlign w:val="superscript"/>
              </w:rPr>
              <w:t>a</w:t>
            </w:r>
          </w:p>
        </w:tc>
        <w:tc>
          <w:tcPr>
            <w:tcW w:w="850" w:type="dxa"/>
            <w:vAlign w:val="center"/>
          </w:tcPr>
          <w:p w14:paraId="06D1DBC4" w14:textId="77777777" w:rsidR="00200CFC" w:rsidRPr="00412065" w:rsidRDefault="00200CFC" w:rsidP="00041D41">
            <w:pPr>
              <w:pStyle w:val="VAText"/>
              <w:spacing w:before="40" w:after="40"/>
              <w:jc w:val="center"/>
              <w:rPr>
                <w:rFonts w:asciiTheme="minorHAnsi" w:hAnsiTheme="minorHAnsi"/>
                <w:szCs w:val="18"/>
              </w:rPr>
            </w:pPr>
            <w:r>
              <w:rPr>
                <w:rFonts w:asciiTheme="minorHAnsi" w:hAnsiTheme="minorHAnsi"/>
                <w:szCs w:val="18"/>
              </w:rPr>
              <w:t>5</w:t>
            </w:r>
          </w:p>
        </w:tc>
        <w:tc>
          <w:tcPr>
            <w:tcW w:w="1135" w:type="dxa"/>
            <w:tcBorders>
              <w:top w:val="single" w:sz="4" w:space="0" w:color="auto"/>
              <w:bottom w:val="single" w:sz="4" w:space="0" w:color="auto"/>
            </w:tcBorders>
            <w:vAlign w:val="center"/>
          </w:tcPr>
          <w:p w14:paraId="3BE89A30" w14:textId="77777777" w:rsidR="00200CFC" w:rsidRPr="00BA3E7A" w:rsidRDefault="00200CFC" w:rsidP="00041D41">
            <w:pPr>
              <w:pStyle w:val="VAText"/>
              <w:spacing w:before="40" w:after="40"/>
              <w:jc w:val="right"/>
              <w:rPr>
                <w:rFonts w:asciiTheme="minorHAnsi" w:hAnsiTheme="minorHAnsi"/>
                <w:b/>
                <w:bCs/>
                <w:szCs w:val="18"/>
              </w:rPr>
            </w:pPr>
            <w:r w:rsidRPr="00BA3E7A">
              <w:rPr>
                <w:rFonts w:asciiTheme="minorHAnsi" w:hAnsiTheme="minorHAnsi"/>
                <w:b/>
                <w:bCs/>
                <w:szCs w:val="18"/>
              </w:rPr>
              <w:t>(58,794)</w:t>
            </w:r>
          </w:p>
        </w:tc>
        <w:tc>
          <w:tcPr>
            <w:tcW w:w="424" w:type="dxa"/>
            <w:tcBorders>
              <w:top w:val="single" w:sz="4" w:space="0" w:color="auto"/>
              <w:bottom w:val="single" w:sz="4" w:space="0" w:color="auto"/>
            </w:tcBorders>
            <w:vAlign w:val="center"/>
          </w:tcPr>
          <w:p w14:paraId="656FEED0" w14:textId="77777777" w:rsidR="00200CFC" w:rsidRPr="00BA3E7A" w:rsidRDefault="00200CFC" w:rsidP="00041D41">
            <w:pPr>
              <w:pStyle w:val="VAText"/>
              <w:spacing w:before="40" w:after="40"/>
              <w:jc w:val="right"/>
              <w:rPr>
                <w:rFonts w:asciiTheme="minorHAnsi" w:hAnsiTheme="minorHAnsi"/>
                <w:b/>
                <w:bCs/>
                <w:szCs w:val="18"/>
              </w:rPr>
            </w:pPr>
          </w:p>
        </w:tc>
        <w:tc>
          <w:tcPr>
            <w:tcW w:w="1134" w:type="dxa"/>
            <w:tcBorders>
              <w:top w:val="single" w:sz="4" w:space="0" w:color="auto"/>
              <w:bottom w:val="single" w:sz="4" w:space="0" w:color="auto"/>
            </w:tcBorders>
            <w:vAlign w:val="center"/>
          </w:tcPr>
          <w:p w14:paraId="1229976E" w14:textId="77777777" w:rsidR="00200CFC" w:rsidRPr="00BA3E7A" w:rsidRDefault="00200CFC" w:rsidP="00041D41">
            <w:pPr>
              <w:pStyle w:val="VAText"/>
              <w:spacing w:before="40" w:after="40"/>
              <w:jc w:val="right"/>
              <w:rPr>
                <w:rFonts w:asciiTheme="minorHAnsi" w:hAnsiTheme="minorHAnsi"/>
                <w:b/>
                <w:bCs/>
                <w:szCs w:val="18"/>
              </w:rPr>
            </w:pPr>
            <w:r w:rsidRPr="00BA3E7A">
              <w:rPr>
                <w:rFonts w:asciiTheme="minorHAnsi" w:hAnsiTheme="minorHAnsi"/>
                <w:b/>
                <w:bCs/>
                <w:szCs w:val="18"/>
              </w:rPr>
              <w:t>2,505</w:t>
            </w:r>
          </w:p>
        </w:tc>
        <w:tc>
          <w:tcPr>
            <w:tcW w:w="1135" w:type="dxa"/>
            <w:tcBorders>
              <w:top w:val="single" w:sz="4" w:space="0" w:color="auto"/>
              <w:bottom w:val="single" w:sz="4" w:space="0" w:color="auto"/>
            </w:tcBorders>
            <w:vAlign w:val="center"/>
          </w:tcPr>
          <w:p w14:paraId="60A2FFB8" w14:textId="77777777" w:rsidR="00200CFC" w:rsidRPr="00412065" w:rsidRDefault="00200CFC" w:rsidP="00041D41">
            <w:pPr>
              <w:pStyle w:val="VAText"/>
              <w:tabs>
                <w:tab w:val="left" w:pos="225"/>
              </w:tabs>
              <w:spacing w:before="40" w:after="40"/>
              <w:jc w:val="right"/>
              <w:rPr>
                <w:rFonts w:asciiTheme="minorHAnsi" w:hAnsiTheme="minorHAnsi"/>
                <w:b/>
                <w:szCs w:val="18"/>
              </w:rPr>
            </w:pPr>
            <w:r>
              <w:rPr>
                <w:rFonts w:asciiTheme="minorHAnsi" w:hAnsiTheme="minorHAnsi"/>
                <w:b/>
                <w:szCs w:val="18"/>
              </w:rPr>
              <w:t>(56,289)</w:t>
            </w:r>
          </w:p>
        </w:tc>
      </w:tr>
      <w:tr w:rsidR="00200CFC" w:rsidRPr="004B1A9E" w14:paraId="610F4F4A" w14:textId="77777777" w:rsidTr="00041D41">
        <w:trPr>
          <w:cantSplit/>
          <w:trHeight w:val="177"/>
        </w:trPr>
        <w:tc>
          <w:tcPr>
            <w:tcW w:w="4961" w:type="dxa"/>
            <w:vAlign w:val="center"/>
          </w:tcPr>
          <w:p w14:paraId="74C74872" w14:textId="77777777" w:rsidR="00200CFC" w:rsidRPr="00412065" w:rsidRDefault="00200CFC" w:rsidP="00041D41">
            <w:pPr>
              <w:pStyle w:val="VAText"/>
              <w:spacing w:before="40" w:after="40"/>
              <w:rPr>
                <w:rFonts w:asciiTheme="minorHAnsi" w:hAnsiTheme="minorHAnsi"/>
                <w:szCs w:val="18"/>
              </w:rPr>
            </w:pPr>
          </w:p>
        </w:tc>
        <w:tc>
          <w:tcPr>
            <w:tcW w:w="850" w:type="dxa"/>
            <w:vAlign w:val="center"/>
          </w:tcPr>
          <w:p w14:paraId="1C3322CB" w14:textId="77777777" w:rsidR="00200CFC" w:rsidRPr="00412065" w:rsidRDefault="00200CFC" w:rsidP="00041D41">
            <w:pPr>
              <w:pStyle w:val="VAText"/>
              <w:spacing w:before="40" w:after="40"/>
              <w:jc w:val="center"/>
              <w:rPr>
                <w:rFonts w:asciiTheme="minorHAnsi" w:hAnsiTheme="minorHAnsi"/>
                <w:szCs w:val="18"/>
              </w:rPr>
            </w:pPr>
          </w:p>
        </w:tc>
        <w:tc>
          <w:tcPr>
            <w:tcW w:w="1135" w:type="dxa"/>
            <w:tcBorders>
              <w:top w:val="single" w:sz="4" w:space="0" w:color="auto"/>
            </w:tcBorders>
            <w:vAlign w:val="center"/>
          </w:tcPr>
          <w:p w14:paraId="70CA9671" w14:textId="77777777" w:rsidR="00200CFC" w:rsidRPr="00412065" w:rsidRDefault="00200CFC" w:rsidP="00041D41">
            <w:pPr>
              <w:pStyle w:val="VAText"/>
              <w:spacing w:before="40" w:after="40"/>
              <w:jc w:val="right"/>
              <w:rPr>
                <w:rFonts w:asciiTheme="minorHAnsi" w:hAnsiTheme="minorHAnsi"/>
                <w:szCs w:val="18"/>
              </w:rPr>
            </w:pPr>
          </w:p>
        </w:tc>
        <w:tc>
          <w:tcPr>
            <w:tcW w:w="424" w:type="dxa"/>
            <w:tcBorders>
              <w:top w:val="single" w:sz="4" w:space="0" w:color="auto"/>
            </w:tcBorders>
            <w:vAlign w:val="center"/>
          </w:tcPr>
          <w:p w14:paraId="26FA5EF2" w14:textId="77777777" w:rsidR="00200CFC" w:rsidRPr="00412065" w:rsidRDefault="00200CFC" w:rsidP="00041D41">
            <w:pPr>
              <w:pStyle w:val="VAText"/>
              <w:spacing w:before="40" w:after="40"/>
              <w:jc w:val="right"/>
              <w:rPr>
                <w:rFonts w:asciiTheme="minorHAnsi" w:hAnsiTheme="minorHAnsi"/>
                <w:szCs w:val="18"/>
              </w:rPr>
            </w:pPr>
          </w:p>
        </w:tc>
        <w:tc>
          <w:tcPr>
            <w:tcW w:w="1134" w:type="dxa"/>
            <w:tcBorders>
              <w:top w:val="single" w:sz="4" w:space="0" w:color="auto"/>
            </w:tcBorders>
            <w:vAlign w:val="center"/>
          </w:tcPr>
          <w:p w14:paraId="6E1920FC" w14:textId="77777777" w:rsidR="00200CFC" w:rsidRPr="00412065" w:rsidRDefault="00200CFC" w:rsidP="00041D41">
            <w:pPr>
              <w:pStyle w:val="VAText"/>
              <w:spacing w:before="40" w:after="40"/>
              <w:jc w:val="right"/>
              <w:rPr>
                <w:rFonts w:asciiTheme="minorHAnsi" w:hAnsiTheme="minorHAnsi"/>
                <w:szCs w:val="18"/>
              </w:rPr>
            </w:pPr>
          </w:p>
        </w:tc>
        <w:tc>
          <w:tcPr>
            <w:tcW w:w="1135" w:type="dxa"/>
            <w:tcBorders>
              <w:top w:val="single" w:sz="4" w:space="0" w:color="auto"/>
            </w:tcBorders>
            <w:vAlign w:val="center"/>
          </w:tcPr>
          <w:p w14:paraId="551350CB" w14:textId="77777777" w:rsidR="00200CFC" w:rsidRPr="00412065" w:rsidRDefault="00200CFC" w:rsidP="00041D41">
            <w:pPr>
              <w:pStyle w:val="VAText"/>
              <w:tabs>
                <w:tab w:val="left" w:pos="225"/>
              </w:tabs>
              <w:spacing w:before="40" w:after="40"/>
              <w:jc w:val="right"/>
              <w:rPr>
                <w:rFonts w:asciiTheme="minorHAnsi" w:hAnsiTheme="minorHAnsi"/>
                <w:b/>
                <w:szCs w:val="18"/>
              </w:rPr>
            </w:pPr>
          </w:p>
        </w:tc>
      </w:tr>
      <w:tr w:rsidR="00200CFC" w:rsidRPr="004B1A9E" w14:paraId="3B76BF3F" w14:textId="77777777" w:rsidTr="00041D41">
        <w:trPr>
          <w:cantSplit/>
          <w:trHeight w:val="177"/>
        </w:trPr>
        <w:tc>
          <w:tcPr>
            <w:tcW w:w="4961" w:type="dxa"/>
            <w:tcBorders>
              <w:bottom w:val="nil"/>
            </w:tcBorders>
            <w:vAlign w:val="center"/>
          </w:tcPr>
          <w:p w14:paraId="2361B808" w14:textId="77777777" w:rsidR="00200CFC" w:rsidRPr="00303295" w:rsidRDefault="00200CFC" w:rsidP="00041D41">
            <w:pPr>
              <w:pStyle w:val="VAText"/>
              <w:spacing w:before="40" w:after="40"/>
              <w:rPr>
                <w:rFonts w:asciiTheme="minorHAnsi" w:hAnsiTheme="minorHAnsi"/>
                <w:b/>
                <w:szCs w:val="18"/>
                <w:vertAlign w:val="superscript"/>
              </w:rPr>
            </w:pPr>
            <w:r w:rsidRPr="00E72ABB">
              <w:rPr>
                <w:rFonts w:asciiTheme="minorHAnsi" w:hAnsiTheme="minorHAnsi" w:cs="Source Sans Pro Light"/>
                <w:color w:val="000000"/>
                <w:szCs w:val="18"/>
              </w:rPr>
              <w:t>Claims Related</w:t>
            </w:r>
            <w:r w:rsidRPr="00E73459">
              <w:rPr>
                <w:rFonts w:asciiTheme="minorHAnsi" w:hAnsiTheme="minorHAnsi" w:cs="Source Sans Pro Light"/>
                <w:color w:val="000000"/>
                <w:szCs w:val="18"/>
              </w:rPr>
              <w:t xml:space="preserve"> </w:t>
            </w:r>
            <w:r w:rsidRPr="00E72ABB">
              <w:rPr>
                <w:rFonts w:asciiTheme="minorHAnsi" w:hAnsiTheme="minorHAnsi" w:cs="Source Sans Pro Light"/>
                <w:color w:val="000000"/>
                <w:szCs w:val="18"/>
              </w:rPr>
              <w:t>Recoveries</w:t>
            </w:r>
          </w:p>
        </w:tc>
        <w:tc>
          <w:tcPr>
            <w:tcW w:w="850" w:type="dxa"/>
            <w:tcBorders>
              <w:bottom w:val="single" w:sz="4" w:space="0" w:color="auto"/>
            </w:tcBorders>
            <w:vAlign w:val="center"/>
          </w:tcPr>
          <w:p w14:paraId="76DDBED4" w14:textId="77777777" w:rsidR="00200CFC" w:rsidRPr="00412065" w:rsidRDefault="00200CFC" w:rsidP="00041D41">
            <w:pPr>
              <w:pStyle w:val="VAText"/>
              <w:spacing w:before="40" w:after="40"/>
              <w:jc w:val="center"/>
              <w:rPr>
                <w:rFonts w:asciiTheme="minorHAnsi" w:hAnsiTheme="minorHAnsi"/>
                <w:szCs w:val="18"/>
              </w:rPr>
            </w:pPr>
            <w:r>
              <w:rPr>
                <w:rFonts w:asciiTheme="minorHAnsi" w:hAnsiTheme="minorHAnsi"/>
                <w:szCs w:val="18"/>
              </w:rPr>
              <w:t>5</w:t>
            </w:r>
          </w:p>
        </w:tc>
        <w:tc>
          <w:tcPr>
            <w:tcW w:w="1135" w:type="dxa"/>
            <w:tcBorders>
              <w:top w:val="nil"/>
              <w:bottom w:val="single" w:sz="4" w:space="0" w:color="auto"/>
            </w:tcBorders>
            <w:vAlign w:val="center"/>
          </w:tcPr>
          <w:p w14:paraId="33EEC680" w14:textId="77777777" w:rsidR="00200CFC" w:rsidRPr="00412065" w:rsidRDefault="00200CFC" w:rsidP="00041D41">
            <w:pPr>
              <w:pStyle w:val="VAText"/>
              <w:spacing w:before="40" w:after="40"/>
              <w:jc w:val="right"/>
              <w:rPr>
                <w:rFonts w:asciiTheme="minorHAnsi" w:hAnsiTheme="minorHAnsi"/>
                <w:szCs w:val="18"/>
              </w:rPr>
            </w:pPr>
            <w:r>
              <w:rPr>
                <w:rFonts w:asciiTheme="minorHAnsi" w:hAnsiTheme="minorHAnsi"/>
                <w:szCs w:val="18"/>
              </w:rPr>
              <w:t>(8,563)</w:t>
            </w:r>
          </w:p>
        </w:tc>
        <w:tc>
          <w:tcPr>
            <w:tcW w:w="424" w:type="dxa"/>
            <w:tcBorders>
              <w:top w:val="nil"/>
              <w:bottom w:val="single" w:sz="4" w:space="0" w:color="auto"/>
            </w:tcBorders>
            <w:vAlign w:val="center"/>
          </w:tcPr>
          <w:p w14:paraId="6A41DD29" w14:textId="77777777" w:rsidR="00200CFC" w:rsidRDefault="00200CFC" w:rsidP="00041D41">
            <w:pPr>
              <w:pStyle w:val="VAText"/>
              <w:spacing w:before="40" w:after="40"/>
              <w:jc w:val="right"/>
              <w:rPr>
                <w:rFonts w:asciiTheme="minorHAnsi" w:hAnsiTheme="minorHAnsi"/>
                <w:szCs w:val="18"/>
              </w:rPr>
            </w:pPr>
          </w:p>
        </w:tc>
        <w:tc>
          <w:tcPr>
            <w:tcW w:w="1134" w:type="dxa"/>
            <w:tcBorders>
              <w:top w:val="nil"/>
              <w:bottom w:val="single" w:sz="4" w:space="0" w:color="auto"/>
            </w:tcBorders>
            <w:vAlign w:val="center"/>
          </w:tcPr>
          <w:p w14:paraId="7BCE64BA" w14:textId="77777777" w:rsidR="00200CFC" w:rsidRPr="00412065" w:rsidRDefault="00200CFC" w:rsidP="00041D41">
            <w:pPr>
              <w:pStyle w:val="VAText"/>
              <w:spacing w:before="40" w:after="40"/>
              <w:jc w:val="right"/>
              <w:rPr>
                <w:rFonts w:asciiTheme="minorHAnsi" w:hAnsiTheme="minorHAnsi"/>
                <w:szCs w:val="18"/>
              </w:rPr>
            </w:pPr>
            <w:r>
              <w:rPr>
                <w:rFonts w:asciiTheme="minorHAnsi" w:hAnsiTheme="minorHAnsi"/>
                <w:szCs w:val="18"/>
              </w:rPr>
              <w:t xml:space="preserve">- </w:t>
            </w:r>
          </w:p>
        </w:tc>
        <w:tc>
          <w:tcPr>
            <w:tcW w:w="1135" w:type="dxa"/>
            <w:tcBorders>
              <w:top w:val="nil"/>
              <w:bottom w:val="single" w:sz="4" w:space="0" w:color="auto"/>
            </w:tcBorders>
            <w:vAlign w:val="center"/>
          </w:tcPr>
          <w:p w14:paraId="37FB36EC" w14:textId="77777777" w:rsidR="00200CFC" w:rsidRPr="00BA3E7A" w:rsidRDefault="00200CFC" w:rsidP="00041D41">
            <w:pPr>
              <w:pStyle w:val="VAText"/>
              <w:tabs>
                <w:tab w:val="left" w:pos="225"/>
              </w:tabs>
              <w:spacing w:before="40" w:after="40"/>
              <w:jc w:val="right"/>
              <w:rPr>
                <w:rFonts w:asciiTheme="minorHAnsi" w:hAnsiTheme="minorHAnsi"/>
                <w:bCs/>
                <w:szCs w:val="18"/>
              </w:rPr>
            </w:pPr>
            <w:r w:rsidRPr="00BA3E7A">
              <w:rPr>
                <w:rFonts w:asciiTheme="minorHAnsi" w:hAnsiTheme="minorHAnsi"/>
                <w:bCs/>
                <w:szCs w:val="18"/>
              </w:rPr>
              <w:t>(8,563)</w:t>
            </w:r>
          </w:p>
        </w:tc>
      </w:tr>
      <w:tr w:rsidR="00200CFC" w:rsidRPr="004B1A9E" w14:paraId="491F2E45" w14:textId="77777777" w:rsidTr="00041D41">
        <w:trPr>
          <w:cantSplit/>
          <w:trHeight w:val="177"/>
        </w:trPr>
        <w:tc>
          <w:tcPr>
            <w:tcW w:w="4961" w:type="dxa"/>
            <w:tcBorders>
              <w:top w:val="nil"/>
              <w:bottom w:val="single" w:sz="12" w:space="0" w:color="002060"/>
            </w:tcBorders>
            <w:vAlign w:val="center"/>
          </w:tcPr>
          <w:p w14:paraId="5593A09D" w14:textId="77777777" w:rsidR="00200CFC" w:rsidRPr="00443AB6" w:rsidRDefault="00200CFC" w:rsidP="00041D41">
            <w:pPr>
              <w:pStyle w:val="VAText"/>
              <w:spacing w:before="40" w:after="40"/>
              <w:rPr>
                <w:rFonts w:asciiTheme="minorHAnsi" w:hAnsiTheme="minorHAnsi"/>
                <w:bCs/>
                <w:szCs w:val="18"/>
                <w:vertAlign w:val="superscript"/>
              </w:rPr>
            </w:pPr>
            <w:r>
              <w:rPr>
                <w:rFonts w:asciiTheme="minorHAnsi" w:hAnsiTheme="minorHAnsi"/>
                <w:b/>
                <w:szCs w:val="18"/>
              </w:rPr>
              <w:t>Net Incurred Claims</w:t>
            </w:r>
          </w:p>
        </w:tc>
        <w:tc>
          <w:tcPr>
            <w:tcW w:w="850" w:type="dxa"/>
            <w:tcBorders>
              <w:top w:val="single" w:sz="4" w:space="0" w:color="auto"/>
              <w:bottom w:val="single" w:sz="12" w:space="0" w:color="002060"/>
            </w:tcBorders>
            <w:vAlign w:val="center"/>
          </w:tcPr>
          <w:p w14:paraId="1B8580E0" w14:textId="77777777" w:rsidR="00200CFC" w:rsidRDefault="00200CFC" w:rsidP="00041D41">
            <w:pPr>
              <w:pStyle w:val="VAText"/>
              <w:spacing w:before="40" w:after="40"/>
              <w:jc w:val="center"/>
              <w:rPr>
                <w:rFonts w:asciiTheme="minorHAnsi" w:hAnsiTheme="minorHAnsi"/>
                <w:szCs w:val="18"/>
              </w:rPr>
            </w:pPr>
          </w:p>
        </w:tc>
        <w:tc>
          <w:tcPr>
            <w:tcW w:w="1135" w:type="dxa"/>
            <w:tcBorders>
              <w:top w:val="single" w:sz="4" w:space="0" w:color="auto"/>
              <w:bottom w:val="single" w:sz="12" w:space="0" w:color="002060"/>
            </w:tcBorders>
            <w:vAlign w:val="center"/>
          </w:tcPr>
          <w:p w14:paraId="6BADE30B" w14:textId="77777777" w:rsidR="00200CFC" w:rsidRPr="00BA3E7A" w:rsidRDefault="00200CFC" w:rsidP="00041D41">
            <w:pPr>
              <w:pStyle w:val="VAText"/>
              <w:spacing w:before="40" w:after="40"/>
              <w:jc w:val="right"/>
              <w:rPr>
                <w:rFonts w:asciiTheme="minorHAnsi" w:hAnsiTheme="minorHAnsi"/>
                <w:b/>
                <w:bCs/>
                <w:szCs w:val="18"/>
              </w:rPr>
            </w:pPr>
            <w:r w:rsidRPr="00BA3E7A">
              <w:rPr>
                <w:rFonts w:asciiTheme="minorHAnsi" w:hAnsiTheme="minorHAnsi"/>
                <w:b/>
                <w:bCs/>
                <w:szCs w:val="18"/>
              </w:rPr>
              <w:t>(67,357)</w:t>
            </w:r>
          </w:p>
        </w:tc>
        <w:tc>
          <w:tcPr>
            <w:tcW w:w="424" w:type="dxa"/>
            <w:tcBorders>
              <w:top w:val="single" w:sz="4" w:space="0" w:color="auto"/>
              <w:bottom w:val="single" w:sz="12" w:space="0" w:color="002060"/>
            </w:tcBorders>
            <w:vAlign w:val="center"/>
          </w:tcPr>
          <w:p w14:paraId="08EC1CC1" w14:textId="77777777" w:rsidR="00200CFC" w:rsidRPr="00BA3E7A" w:rsidRDefault="00200CFC" w:rsidP="00041D41">
            <w:pPr>
              <w:pStyle w:val="VAText"/>
              <w:spacing w:before="40" w:after="40"/>
              <w:jc w:val="right"/>
              <w:rPr>
                <w:rFonts w:asciiTheme="minorHAnsi" w:hAnsiTheme="minorHAnsi"/>
                <w:b/>
                <w:bCs/>
                <w:szCs w:val="18"/>
              </w:rPr>
            </w:pPr>
          </w:p>
        </w:tc>
        <w:tc>
          <w:tcPr>
            <w:tcW w:w="1134" w:type="dxa"/>
            <w:tcBorders>
              <w:top w:val="single" w:sz="4" w:space="0" w:color="auto"/>
              <w:bottom w:val="single" w:sz="12" w:space="0" w:color="002060"/>
            </w:tcBorders>
            <w:vAlign w:val="center"/>
          </w:tcPr>
          <w:p w14:paraId="6517C00C" w14:textId="77777777" w:rsidR="00200CFC" w:rsidRPr="00BA3E7A" w:rsidRDefault="00200CFC" w:rsidP="00041D41">
            <w:pPr>
              <w:pStyle w:val="VAText"/>
              <w:spacing w:before="40" w:after="40"/>
              <w:jc w:val="right"/>
              <w:rPr>
                <w:rFonts w:asciiTheme="minorHAnsi" w:hAnsiTheme="minorHAnsi"/>
                <w:b/>
                <w:bCs/>
                <w:szCs w:val="18"/>
              </w:rPr>
            </w:pPr>
            <w:r w:rsidRPr="00BA3E7A">
              <w:rPr>
                <w:rFonts w:asciiTheme="minorHAnsi" w:hAnsiTheme="minorHAnsi"/>
                <w:b/>
                <w:bCs/>
                <w:szCs w:val="18"/>
              </w:rPr>
              <w:t>2,505</w:t>
            </w:r>
          </w:p>
        </w:tc>
        <w:tc>
          <w:tcPr>
            <w:tcW w:w="1135" w:type="dxa"/>
            <w:tcBorders>
              <w:top w:val="single" w:sz="4" w:space="0" w:color="auto"/>
              <w:bottom w:val="single" w:sz="12" w:space="0" w:color="002060"/>
            </w:tcBorders>
            <w:vAlign w:val="center"/>
          </w:tcPr>
          <w:p w14:paraId="5B2F8571" w14:textId="77777777" w:rsidR="00200CFC" w:rsidRDefault="00200CFC" w:rsidP="00041D41">
            <w:pPr>
              <w:pStyle w:val="VAText"/>
              <w:tabs>
                <w:tab w:val="left" w:pos="225"/>
              </w:tabs>
              <w:spacing w:before="40" w:after="40"/>
              <w:jc w:val="right"/>
              <w:rPr>
                <w:rFonts w:asciiTheme="minorHAnsi" w:hAnsiTheme="minorHAnsi"/>
                <w:b/>
                <w:szCs w:val="18"/>
              </w:rPr>
            </w:pPr>
            <w:r>
              <w:rPr>
                <w:rFonts w:asciiTheme="minorHAnsi" w:hAnsiTheme="minorHAnsi"/>
                <w:b/>
                <w:szCs w:val="18"/>
              </w:rPr>
              <w:t>(64,852)</w:t>
            </w:r>
          </w:p>
        </w:tc>
      </w:tr>
      <w:tr w:rsidR="00200CFC" w:rsidRPr="00550A7E" w14:paraId="292823F0" w14:textId="77777777" w:rsidTr="00041D41">
        <w:trPr>
          <w:cantSplit/>
          <w:trHeight w:val="453"/>
        </w:trPr>
        <w:tc>
          <w:tcPr>
            <w:tcW w:w="4961" w:type="dxa"/>
            <w:tcBorders>
              <w:top w:val="single" w:sz="12" w:space="0" w:color="002060"/>
              <w:bottom w:val="single" w:sz="12" w:space="0" w:color="002060"/>
            </w:tcBorders>
            <w:vAlign w:val="center"/>
          </w:tcPr>
          <w:p w14:paraId="4C3EEE53" w14:textId="77777777" w:rsidR="00200CFC" w:rsidRPr="00053DD8" w:rsidRDefault="00200CFC" w:rsidP="00041D41">
            <w:pPr>
              <w:pStyle w:val="VAText"/>
              <w:rPr>
                <w:rFonts w:asciiTheme="minorHAnsi" w:hAnsiTheme="minorHAnsi"/>
                <w:b/>
                <w:szCs w:val="18"/>
                <w:vertAlign w:val="superscript"/>
              </w:rPr>
            </w:pPr>
            <w:r>
              <w:rPr>
                <w:rFonts w:asciiTheme="minorHAnsi" w:hAnsiTheme="minorHAnsi"/>
                <w:b/>
                <w:sz w:val="28"/>
                <w:szCs w:val="28"/>
              </w:rPr>
              <w:t>2021</w:t>
            </w:r>
          </w:p>
        </w:tc>
        <w:tc>
          <w:tcPr>
            <w:tcW w:w="850" w:type="dxa"/>
            <w:tcBorders>
              <w:top w:val="single" w:sz="12" w:space="0" w:color="002060"/>
              <w:bottom w:val="single" w:sz="12" w:space="0" w:color="002060"/>
            </w:tcBorders>
            <w:vAlign w:val="center"/>
          </w:tcPr>
          <w:p w14:paraId="2549B727" w14:textId="77777777" w:rsidR="00200CFC" w:rsidRPr="00053DD8" w:rsidRDefault="00200CFC" w:rsidP="00041D41">
            <w:pPr>
              <w:pStyle w:val="VAText"/>
              <w:spacing w:before="40" w:after="40"/>
              <w:jc w:val="center"/>
              <w:rPr>
                <w:rFonts w:asciiTheme="minorHAnsi" w:hAnsiTheme="minorHAnsi"/>
                <w:szCs w:val="18"/>
              </w:rPr>
            </w:pPr>
          </w:p>
        </w:tc>
        <w:tc>
          <w:tcPr>
            <w:tcW w:w="1135" w:type="dxa"/>
            <w:tcBorders>
              <w:top w:val="single" w:sz="12" w:space="0" w:color="002060"/>
              <w:bottom w:val="single" w:sz="12" w:space="0" w:color="002060"/>
            </w:tcBorders>
            <w:vAlign w:val="center"/>
          </w:tcPr>
          <w:p w14:paraId="18041435" w14:textId="77777777" w:rsidR="00200CFC" w:rsidRPr="00412065" w:rsidRDefault="00200CFC" w:rsidP="00041D41">
            <w:pPr>
              <w:pStyle w:val="VAText"/>
              <w:spacing w:before="40" w:after="40"/>
              <w:jc w:val="right"/>
              <w:rPr>
                <w:rFonts w:asciiTheme="minorHAnsi" w:hAnsiTheme="minorHAnsi"/>
                <w:szCs w:val="18"/>
              </w:rPr>
            </w:pPr>
          </w:p>
        </w:tc>
        <w:tc>
          <w:tcPr>
            <w:tcW w:w="424" w:type="dxa"/>
            <w:tcBorders>
              <w:top w:val="single" w:sz="12" w:space="0" w:color="002060"/>
              <w:bottom w:val="single" w:sz="12" w:space="0" w:color="002060"/>
            </w:tcBorders>
            <w:vAlign w:val="center"/>
          </w:tcPr>
          <w:p w14:paraId="6F880234" w14:textId="77777777" w:rsidR="00200CFC" w:rsidRDefault="00200CFC" w:rsidP="00041D41">
            <w:pPr>
              <w:pStyle w:val="VAText"/>
              <w:spacing w:before="40" w:after="40"/>
              <w:jc w:val="right"/>
              <w:rPr>
                <w:rFonts w:asciiTheme="minorHAnsi" w:hAnsiTheme="minorHAnsi"/>
                <w:szCs w:val="18"/>
              </w:rPr>
            </w:pPr>
          </w:p>
        </w:tc>
        <w:tc>
          <w:tcPr>
            <w:tcW w:w="1134" w:type="dxa"/>
            <w:tcBorders>
              <w:top w:val="single" w:sz="12" w:space="0" w:color="002060"/>
              <w:bottom w:val="single" w:sz="12" w:space="0" w:color="002060"/>
            </w:tcBorders>
            <w:vAlign w:val="center"/>
          </w:tcPr>
          <w:p w14:paraId="4FC973A2" w14:textId="77777777" w:rsidR="00200CFC" w:rsidRPr="00412065" w:rsidRDefault="00200CFC" w:rsidP="00041D41">
            <w:pPr>
              <w:pStyle w:val="VAText"/>
              <w:spacing w:before="40" w:after="40"/>
              <w:jc w:val="right"/>
              <w:rPr>
                <w:rFonts w:asciiTheme="minorHAnsi" w:hAnsiTheme="minorHAnsi"/>
                <w:szCs w:val="18"/>
              </w:rPr>
            </w:pPr>
          </w:p>
        </w:tc>
        <w:tc>
          <w:tcPr>
            <w:tcW w:w="1135" w:type="dxa"/>
            <w:tcBorders>
              <w:top w:val="single" w:sz="12" w:space="0" w:color="002060"/>
              <w:bottom w:val="single" w:sz="12" w:space="0" w:color="002060"/>
            </w:tcBorders>
            <w:vAlign w:val="center"/>
          </w:tcPr>
          <w:p w14:paraId="7E65F9AB" w14:textId="77777777" w:rsidR="00200CFC" w:rsidRPr="00412065" w:rsidRDefault="00200CFC" w:rsidP="00041D41">
            <w:pPr>
              <w:pStyle w:val="VAText"/>
              <w:tabs>
                <w:tab w:val="left" w:pos="225"/>
              </w:tabs>
              <w:spacing w:before="40" w:after="40"/>
              <w:jc w:val="right"/>
              <w:rPr>
                <w:rFonts w:asciiTheme="minorHAnsi" w:hAnsiTheme="minorHAnsi"/>
                <w:b/>
                <w:szCs w:val="18"/>
              </w:rPr>
            </w:pPr>
          </w:p>
        </w:tc>
      </w:tr>
      <w:tr w:rsidR="00200CFC" w:rsidRPr="00550A7E" w14:paraId="3068C288" w14:textId="77777777" w:rsidTr="00041D41">
        <w:trPr>
          <w:cantSplit/>
          <w:trHeight w:val="241"/>
        </w:trPr>
        <w:tc>
          <w:tcPr>
            <w:tcW w:w="4961" w:type="dxa"/>
            <w:tcBorders>
              <w:top w:val="single" w:sz="12" w:space="0" w:color="002060"/>
              <w:bottom w:val="nil"/>
            </w:tcBorders>
            <w:vAlign w:val="bottom"/>
          </w:tcPr>
          <w:p w14:paraId="03F769C2" w14:textId="77777777" w:rsidR="00200CFC" w:rsidRPr="00016FCB" w:rsidRDefault="00200CFC" w:rsidP="00041D41">
            <w:pPr>
              <w:pStyle w:val="VAText"/>
              <w:spacing w:before="40" w:after="40"/>
              <w:rPr>
                <w:rFonts w:asciiTheme="minorHAnsi" w:hAnsiTheme="minorHAnsi" w:cs="Source Sans Pro Light"/>
                <w:color w:val="000000"/>
                <w:szCs w:val="18"/>
              </w:rPr>
            </w:pPr>
          </w:p>
        </w:tc>
        <w:tc>
          <w:tcPr>
            <w:tcW w:w="850" w:type="dxa"/>
            <w:tcBorders>
              <w:top w:val="single" w:sz="12" w:space="0" w:color="002060"/>
              <w:bottom w:val="nil"/>
            </w:tcBorders>
            <w:vAlign w:val="bottom"/>
          </w:tcPr>
          <w:p w14:paraId="45A0FA76" w14:textId="77777777" w:rsidR="00200CFC" w:rsidRPr="00016FCB" w:rsidRDefault="00200CFC" w:rsidP="00041D41">
            <w:pPr>
              <w:pStyle w:val="VAText"/>
              <w:spacing w:before="40" w:after="40"/>
              <w:jc w:val="center"/>
              <w:rPr>
                <w:rFonts w:asciiTheme="minorHAnsi" w:hAnsiTheme="minorHAnsi" w:cs="Source Sans Pro Light"/>
                <w:color w:val="000000"/>
                <w:szCs w:val="18"/>
              </w:rPr>
            </w:pPr>
          </w:p>
        </w:tc>
        <w:tc>
          <w:tcPr>
            <w:tcW w:w="1135" w:type="dxa"/>
            <w:tcBorders>
              <w:top w:val="single" w:sz="12" w:space="0" w:color="002060"/>
              <w:bottom w:val="nil"/>
            </w:tcBorders>
            <w:vAlign w:val="bottom"/>
          </w:tcPr>
          <w:p w14:paraId="4BB5698B" w14:textId="77777777" w:rsidR="00200CFC" w:rsidRPr="00016FCB" w:rsidRDefault="00200CFC" w:rsidP="00041D41">
            <w:pPr>
              <w:pStyle w:val="VAText"/>
              <w:spacing w:before="40" w:after="40"/>
              <w:jc w:val="right"/>
              <w:rPr>
                <w:rFonts w:asciiTheme="minorHAnsi" w:hAnsiTheme="minorHAnsi" w:cs="Source Sans Pro Light"/>
                <w:color w:val="000000"/>
                <w:szCs w:val="18"/>
              </w:rPr>
            </w:pPr>
          </w:p>
        </w:tc>
        <w:tc>
          <w:tcPr>
            <w:tcW w:w="424" w:type="dxa"/>
            <w:tcBorders>
              <w:top w:val="single" w:sz="12" w:space="0" w:color="002060"/>
              <w:bottom w:val="nil"/>
            </w:tcBorders>
          </w:tcPr>
          <w:p w14:paraId="099EC9D3" w14:textId="77777777" w:rsidR="00200CFC" w:rsidRPr="00016FCB" w:rsidRDefault="00200CFC" w:rsidP="00041D41">
            <w:pPr>
              <w:pStyle w:val="VAText"/>
              <w:spacing w:before="40" w:after="40"/>
              <w:jc w:val="right"/>
              <w:rPr>
                <w:rFonts w:asciiTheme="minorHAnsi" w:hAnsiTheme="minorHAnsi" w:cs="Source Sans Pro Light"/>
                <w:color w:val="000000"/>
                <w:szCs w:val="18"/>
              </w:rPr>
            </w:pPr>
          </w:p>
        </w:tc>
        <w:tc>
          <w:tcPr>
            <w:tcW w:w="1134" w:type="dxa"/>
            <w:tcBorders>
              <w:top w:val="single" w:sz="12" w:space="0" w:color="002060"/>
              <w:bottom w:val="nil"/>
            </w:tcBorders>
            <w:vAlign w:val="bottom"/>
          </w:tcPr>
          <w:p w14:paraId="2BB14C57" w14:textId="77777777" w:rsidR="00200CFC" w:rsidRPr="00016FCB" w:rsidRDefault="00200CFC" w:rsidP="00041D41">
            <w:pPr>
              <w:pStyle w:val="VAText"/>
              <w:spacing w:before="40" w:after="40"/>
              <w:jc w:val="right"/>
              <w:rPr>
                <w:rFonts w:asciiTheme="minorHAnsi" w:hAnsiTheme="minorHAnsi" w:cs="Source Sans Pro Light"/>
                <w:color w:val="000000"/>
                <w:szCs w:val="18"/>
              </w:rPr>
            </w:pPr>
          </w:p>
        </w:tc>
        <w:tc>
          <w:tcPr>
            <w:tcW w:w="1135" w:type="dxa"/>
            <w:tcBorders>
              <w:top w:val="single" w:sz="12" w:space="0" w:color="002060"/>
              <w:bottom w:val="nil"/>
            </w:tcBorders>
            <w:vAlign w:val="bottom"/>
          </w:tcPr>
          <w:p w14:paraId="4BCA7148" w14:textId="77777777" w:rsidR="00200CFC" w:rsidRPr="00016FCB" w:rsidRDefault="00200CFC" w:rsidP="00041D41">
            <w:pPr>
              <w:pStyle w:val="VAText"/>
              <w:tabs>
                <w:tab w:val="left" w:pos="225"/>
              </w:tabs>
              <w:spacing w:before="40" w:after="40"/>
              <w:jc w:val="right"/>
              <w:rPr>
                <w:rFonts w:asciiTheme="minorHAnsi" w:hAnsiTheme="minorHAnsi" w:cs="Source Sans Pro Light"/>
                <w:color w:val="000000"/>
                <w:szCs w:val="18"/>
              </w:rPr>
            </w:pPr>
          </w:p>
        </w:tc>
      </w:tr>
      <w:tr w:rsidR="00200CFC" w:rsidRPr="00550A7E" w14:paraId="08D87DA1" w14:textId="77777777" w:rsidTr="00041D41">
        <w:trPr>
          <w:cantSplit/>
          <w:trHeight w:val="241"/>
        </w:trPr>
        <w:tc>
          <w:tcPr>
            <w:tcW w:w="4961" w:type="dxa"/>
            <w:tcBorders>
              <w:top w:val="nil"/>
              <w:bottom w:val="nil"/>
            </w:tcBorders>
            <w:vAlign w:val="center"/>
          </w:tcPr>
          <w:p w14:paraId="3DFB9A0C" w14:textId="77777777" w:rsidR="00200CFC" w:rsidRPr="00053DD8" w:rsidRDefault="00200CFC" w:rsidP="00041D41">
            <w:pPr>
              <w:pStyle w:val="VAText"/>
              <w:spacing w:before="40" w:after="40"/>
              <w:rPr>
                <w:rFonts w:asciiTheme="minorHAnsi" w:hAnsiTheme="minorHAnsi"/>
                <w:b/>
                <w:szCs w:val="18"/>
                <w:vertAlign w:val="superscript"/>
              </w:rPr>
            </w:pPr>
            <w:r>
              <w:rPr>
                <w:rFonts w:asciiTheme="minorHAnsi" w:hAnsiTheme="minorHAnsi"/>
                <w:bCs/>
                <w:szCs w:val="18"/>
              </w:rPr>
              <w:t xml:space="preserve">Undiscounted </w:t>
            </w:r>
            <w:r w:rsidRPr="00412065">
              <w:rPr>
                <w:rFonts w:asciiTheme="minorHAnsi" w:hAnsiTheme="minorHAnsi"/>
                <w:bCs/>
                <w:szCs w:val="18"/>
              </w:rPr>
              <w:t>Gross Incurred Claims and Related Expenses</w:t>
            </w:r>
          </w:p>
        </w:tc>
        <w:tc>
          <w:tcPr>
            <w:tcW w:w="850" w:type="dxa"/>
            <w:tcBorders>
              <w:top w:val="nil"/>
              <w:bottom w:val="nil"/>
            </w:tcBorders>
            <w:vAlign w:val="center"/>
          </w:tcPr>
          <w:p w14:paraId="78519280" w14:textId="77777777" w:rsidR="00200CFC" w:rsidRPr="00053DD8" w:rsidRDefault="00200CFC" w:rsidP="00041D41">
            <w:pPr>
              <w:pStyle w:val="VAText"/>
              <w:spacing w:before="40" w:after="40"/>
              <w:jc w:val="center"/>
              <w:rPr>
                <w:rFonts w:asciiTheme="minorHAnsi" w:hAnsiTheme="minorHAnsi"/>
                <w:szCs w:val="18"/>
              </w:rPr>
            </w:pPr>
          </w:p>
        </w:tc>
        <w:tc>
          <w:tcPr>
            <w:tcW w:w="1135" w:type="dxa"/>
            <w:tcBorders>
              <w:top w:val="nil"/>
              <w:bottom w:val="nil"/>
            </w:tcBorders>
            <w:vAlign w:val="center"/>
          </w:tcPr>
          <w:p w14:paraId="6C6E3807" w14:textId="77777777" w:rsidR="00200CFC" w:rsidRPr="00412065" w:rsidRDefault="00200CFC" w:rsidP="00041D41">
            <w:pPr>
              <w:pStyle w:val="VAText"/>
              <w:spacing w:before="40" w:after="40"/>
              <w:jc w:val="right"/>
              <w:rPr>
                <w:rFonts w:asciiTheme="minorHAnsi" w:hAnsiTheme="minorHAnsi"/>
                <w:szCs w:val="18"/>
              </w:rPr>
            </w:pPr>
            <w:r>
              <w:rPr>
                <w:rFonts w:asciiTheme="minorHAnsi" w:hAnsiTheme="minorHAnsi"/>
                <w:szCs w:val="18"/>
              </w:rPr>
              <w:t>(82,126)</w:t>
            </w:r>
          </w:p>
        </w:tc>
        <w:tc>
          <w:tcPr>
            <w:tcW w:w="424" w:type="dxa"/>
            <w:tcBorders>
              <w:top w:val="nil"/>
              <w:bottom w:val="nil"/>
            </w:tcBorders>
            <w:vAlign w:val="center"/>
          </w:tcPr>
          <w:p w14:paraId="5B684460" w14:textId="77777777" w:rsidR="00200CFC" w:rsidRDefault="00200CFC" w:rsidP="00041D41">
            <w:pPr>
              <w:pStyle w:val="VAText"/>
              <w:spacing w:before="40" w:after="40"/>
              <w:jc w:val="right"/>
              <w:rPr>
                <w:rFonts w:asciiTheme="minorHAnsi" w:hAnsiTheme="minorHAnsi"/>
                <w:szCs w:val="18"/>
              </w:rPr>
            </w:pPr>
          </w:p>
        </w:tc>
        <w:tc>
          <w:tcPr>
            <w:tcW w:w="1134" w:type="dxa"/>
            <w:tcBorders>
              <w:top w:val="nil"/>
              <w:bottom w:val="nil"/>
            </w:tcBorders>
            <w:vAlign w:val="center"/>
          </w:tcPr>
          <w:p w14:paraId="4A13FD01" w14:textId="77777777" w:rsidR="00200CFC" w:rsidRPr="00412065" w:rsidRDefault="00200CFC" w:rsidP="00041D41">
            <w:pPr>
              <w:pStyle w:val="VAText"/>
              <w:spacing w:before="40" w:after="40"/>
              <w:jc w:val="right"/>
              <w:rPr>
                <w:rFonts w:asciiTheme="minorHAnsi" w:hAnsiTheme="minorHAnsi"/>
                <w:szCs w:val="18"/>
              </w:rPr>
            </w:pPr>
            <w:r>
              <w:rPr>
                <w:rFonts w:asciiTheme="minorHAnsi" w:hAnsiTheme="minorHAnsi"/>
                <w:szCs w:val="18"/>
              </w:rPr>
              <w:t>(4,190)</w:t>
            </w:r>
          </w:p>
        </w:tc>
        <w:tc>
          <w:tcPr>
            <w:tcW w:w="1135" w:type="dxa"/>
            <w:tcBorders>
              <w:top w:val="nil"/>
              <w:bottom w:val="nil"/>
            </w:tcBorders>
            <w:vAlign w:val="center"/>
          </w:tcPr>
          <w:p w14:paraId="7BDDD8F1" w14:textId="77777777" w:rsidR="00200CFC" w:rsidRPr="00BA3E7A" w:rsidRDefault="00200CFC" w:rsidP="00041D41">
            <w:pPr>
              <w:pStyle w:val="VAText"/>
              <w:tabs>
                <w:tab w:val="left" w:pos="225"/>
              </w:tabs>
              <w:spacing w:before="40" w:after="40"/>
              <w:jc w:val="right"/>
              <w:rPr>
                <w:rFonts w:asciiTheme="minorHAnsi" w:hAnsiTheme="minorHAnsi"/>
                <w:bCs/>
                <w:szCs w:val="18"/>
              </w:rPr>
            </w:pPr>
            <w:r w:rsidRPr="00BA3E7A">
              <w:rPr>
                <w:rFonts w:asciiTheme="minorHAnsi" w:hAnsiTheme="minorHAnsi"/>
                <w:bCs/>
                <w:szCs w:val="18"/>
              </w:rPr>
              <w:t>(86,316)</w:t>
            </w:r>
          </w:p>
        </w:tc>
      </w:tr>
      <w:tr w:rsidR="00200CFC" w:rsidRPr="00550A7E" w14:paraId="365AFE3F" w14:textId="77777777" w:rsidTr="00041D41">
        <w:trPr>
          <w:cantSplit/>
          <w:trHeight w:val="164"/>
        </w:trPr>
        <w:tc>
          <w:tcPr>
            <w:tcW w:w="4961" w:type="dxa"/>
            <w:tcBorders>
              <w:top w:val="nil"/>
            </w:tcBorders>
            <w:vAlign w:val="center"/>
          </w:tcPr>
          <w:p w14:paraId="74584880" w14:textId="77777777" w:rsidR="00200CFC" w:rsidRPr="00053DD8" w:rsidRDefault="00200CFC" w:rsidP="00041D41">
            <w:pPr>
              <w:pStyle w:val="VAText"/>
              <w:spacing w:before="40" w:after="40"/>
              <w:rPr>
                <w:rFonts w:asciiTheme="minorHAnsi" w:hAnsiTheme="minorHAnsi"/>
                <w:szCs w:val="18"/>
              </w:rPr>
            </w:pPr>
            <w:r>
              <w:rPr>
                <w:rFonts w:asciiTheme="minorHAnsi" w:hAnsiTheme="minorHAnsi" w:cs="Source Sans Pro Light"/>
                <w:color w:val="000000"/>
                <w:szCs w:val="18"/>
              </w:rPr>
              <w:t>Discount and Discount Movement</w:t>
            </w:r>
          </w:p>
        </w:tc>
        <w:tc>
          <w:tcPr>
            <w:tcW w:w="850" w:type="dxa"/>
            <w:tcBorders>
              <w:top w:val="nil"/>
            </w:tcBorders>
            <w:vAlign w:val="center"/>
          </w:tcPr>
          <w:p w14:paraId="79E24D7C" w14:textId="77777777" w:rsidR="00200CFC" w:rsidRPr="00053DD8" w:rsidRDefault="00200CFC" w:rsidP="00041D41">
            <w:pPr>
              <w:pStyle w:val="VAText"/>
              <w:spacing w:before="40" w:after="40"/>
              <w:jc w:val="center"/>
              <w:rPr>
                <w:rFonts w:asciiTheme="minorHAnsi" w:hAnsiTheme="minorHAnsi"/>
                <w:szCs w:val="18"/>
              </w:rPr>
            </w:pPr>
          </w:p>
        </w:tc>
        <w:tc>
          <w:tcPr>
            <w:tcW w:w="1135" w:type="dxa"/>
            <w:tcBorders>
              <w:top w:val="nil"/>
              <w:bottom w:val="single" w:sz="4" w:space="0" w:color="auto"/>
            </w:tcBorders>
            <w:vAlign w:val="center"/>
          </w:tcPr>
          <w:p w14:paraId="79C378F7" w14:textId="77777777" w:rsidR="00200CFC" w:rsidRPr="00412065" w:rsidRDefault="00200CFC" w:rsidP="00041D41">
            <w:pPr>
              <w:pStyle w:val="VAText"/>
              <w:spacing w:before="40" w:after="40"/>
              <w:jc w:val="right"/>
              <w:rPr>
                <w:rFonts w:asciiTheme="minorHAnsi" w:hAnsiTheme="minorHAnsi"/>
                <w:bCs/>
                <w:szCs w:val="18"/>
              </w:rPr>
            </w:pPr>
            <w:r>
              <w:rPr>
                <w:rFonts w:asciiTheme="minorHAnsi" w:hAnsiTheme="minorHAnsi"/>
                <w:bCs/>
                <w:szCs w:val="18"/>
              </w:rPr>
              <w:t>3,563</w:t>
            </w:r>
          </w:p>
        </w:tc>
        <w:tc>
          <w:tcPr>
            <w:tcW w:w="424" w:type="dxa"/>
            <w:tcBorders>
              <w:top w:val="nil"/>
              <w:bottom w:val="single" w:sz="4" w:space="0" w:color="auto"/>
            </w:tcBorders>
            <w:vAlign w:val="center"/>
          </w:tcPr>
          <w:p w14:paraId="5B04A3B9" w14:textId="77777777" w:rsidR="00200CFC" w:rsidRDefault="00200CFC" w:rsidP="00041D41">
            <w:pPr>
              <w:pStyle w:val="VAText"/>
              <w:spacing w:before="40" w:after="40"/>
              <w:jc w:val="right"/>
              <w:rPr>
                <w:rFonts w:asciiTheme="minorHAnsi" w:hAnsiTheme="minorHAnsi"/>
                <w:bCs/>
                <w:szCs w:val="18"/>
              </w:rPr>
            </w:pPr>
          </w:p>
        </w:tc>
        <w:tc>
          <w:tcPr>
            <w:tcW w:w="1134" w:type="dxa"/>
            <w:tcBorders>
              <w:top w:val="nil"/>
              <w:bottom w:val="single" w:sz="4" w:space="0" w:color="auto"/>
            </w:tcBorders>
            <w:vAlign w:val="center"/>
          </w:tcPr>
          <w:p w14:paraId="5C09E41F" w14:textId="77777777" w:rsidR="00200CFC" w:rsidRPr="00412065" w:rsidRDefault="00200CFC" w:rsidP="00041D41">
            <w:pPr>
              <w:pStyle w:val="VAText"/>
              <w:spacing w:before="40" w:after="40"/>
              <w:jc w:val="right"/>
              <w:rPr>
                <w:rFonts w:asciiTheme="minorHAnsi" w:hAnsiTheme="minorHAnsi"/>
                <w:bCs/>
                <w:szCs w:val="18"/>
              </w:rPr>
            </w:pPr>
            <w:r>
              <w:rPr>
                <w:rFonts w:asciiTheme="minorHAnsi" w:hAnsiTheme="minorHAnsi"/>
                <w:bCs/>
                <w:szCs w:val="18"/>
              </w:rPr>
              <w:t>(4,197)</w:t>
            </w:r>
          </w:p>
        </w:tc>
        <w:tc>
          <w:tcPr>
            <w:tcW w:w="1135" w:type="dxa"/>
            <w:tcBorders>
              <w:top w:val="nil"/>
              <w:bottom w:val="single" w:sz="4" w:space="0" w:color="auto"/>
            </w:tcBorders>
            <w:vAlign w:val="center"/>
          </w:tcPr>
          <w:p w14:paraId="02815308" w14:textId="77777777" w:rsidR="00200CFC" w:rsidRPr="00BA3E7A" w:rsidRDefault="00200CFC" w:rsidP="00041D41">
            <w:pPr>
              <w:pStyle w:val="VAText"/>
              <w:tabs>
                <w:tab w:val="left" w:pos="225"/>
              </w:tabs>
              <w:spacing w:before="40" w:after="40"/>
              <w:jc w:val="right"/>
              <w:rPr>
                <w:rFonts w:asciiTheme="minorHAnsi" w:hAnsiTheme="minorHAnsi"/>
                <w:bCs/>
                <w:szCs w:val="18"/>
              </w:rPr>
            </w:pPr>
            <w:r w:rsidRPr="00BA3E7A">
              <w:rPr>
                <w:rFonts w:asciiTheme="minorHAnsi" w:hAnsiTheme="minorHAnsi"/>
                <w:bCs/>
                <w:szCs w:val="18"/>
              </w:rPr>
              <w:t>(634)</w:t>
            </w:r>
          </w:p>
        </w:tc>
      </w:tr>
      <w:tr w:rsidR="00200CFC" w:rsidRPr="00550A7E" w14:paraId="63CD4E41" w14:textId="77777777" w:rsidTr="00041D41">
        <w:trPr>
          <w:cantSplit/>
          <w:trHeight w:val="164"/>
        </w:trPr>
        <w:tc>
          <w:tcPr>
            <w:tcW w:w="4961" w:type="dxa"/>
            <w:vAlign w:val="center"/>
          </w:tcPr>
          <w:p w14:paraId="5BD89466" w14:textId="77777777" w:rsidR="00200CFC" w:rsidRPr="002A615F" w:rsidRDefault="00200CFC" w:rsidP="00041D41">
            <w:pPr>
              <w:pStyle w:val="VAText"/>
              <w:spacing w:before="40" w:after="40"/>
              <w:rPr>
                <w:rFonts w:asciiTheme="minorHAnsi" w:hAnsiTheme="minorHAnsi"/>
                <w:b/>
                <w:szCs w:val="18"/>
                <w:vertAlign w:val="superscript"/>
              </w:rPr>
            </w:pPr>
            <w:r w:rsidRPr="00BE1DA0">
              <w:rPr>
                <w:rFonts w:asciiTheme="minorHAnsi" w:hAnsiTheme="minorHAnsi"/>
                <w:b/>
                <w:szCs w:val="18"/>
              </w:rPr>
              <w:t xml:space="preserve">Discounted </w:t>
            </w:r>
            <w:r w:rsidRPr="00BE1DA0">
              <w:rPr>
                <w:rFonts w:asciiTheme="minorHAnsi" w:hAnsiTheme="minorHAnsi"/>
                <w:b/>
                <w:bCs/>
                <w:szCs w:val="18"/>
              </w:rPr>
              <w:t>Gross Incurred Claims and Related Expenses</w:t>
            </w:r>
            <w:r>
              <w:rPr>
                <w:rFonts w:asciiTheme="minorHAnsi" w:hAnsiTheme="minorHAnsi"/>
                <w:b/>
                <w:bCs/>
                <w:szCs w:val="18"/>
              </w:rPr>
              <w:t xml:space="preserve"> </w:t>
            </w:r>
            <w:r>
              <w:rPr>
                <w:rFonts w:asciiTheme="minorHAnsi" w:hAnsiTheme="minorHAnsi"/>
                <w:b/>
                <w:bCs/>
                <w:szCs w:val="18"/>
                <w:vertAlign w:val="superscript"/>
              </w:rPr>
              <w:t>a</w:t>
            </w:r>
          </w:p>
        </w:tc>
        <w:tc>
          <w:tcPr>
            <w:tcW w:w="850" w:type="dxa"/>
            <w:vAlign w:val="center"/>
          </w:tcPr>
          <w:p w14:paraId="1EC1F1E9" w14:textId="77777777" w:rsidR="00200CFC" w:rsidRPr="00053DD8" w:rsidRDefault="00200CFC" w:rsidP="00041D41">
            <w:pPr>
              <w:pStyle w:val="VAText"/>
              <w:spacing w:before="40" w:after="40"/>
              <w:jc w:val="center"/>
              <w:rPr>
                <w:rFonts w:asciiTheme="minorHAnsi" w:hAnsiTheme="minorHAnsi"/>
                <w:szCs w:val="18"/>
              </w:rPr>
            </w:pPr>
            <w:r>
              <w:rPr>
                <w:rFonts w:asciiTheme="minorHAnsi" w:hAnsiTheme="minorHAnsi"/>
                <w:szCs w:val="18"/>
              </w:rPr>
              <w:t>5</w:t>
            </w:r>
          </w:p>
        </w:tc>
        <w:tc>
          <w:tcPr>
            <w:tcW w:w="1135" w:type="dxa"/>
            <w:tcBorders>
              <w:top w:val="single" w:sz="4" w:space="0" w:color="auto"/>
              <w:bottom w:val="single" w:sz="4" w:space="0" w:color="auto"/>
            </w:tcBorders>
            <w:vAlign w:val="center"/>
          </w:tcPr>
          <w:p w14:paraId="116A3DDB" w14:textId="77777777" w:rsidR="00200CFC" w:rsidRPr="00BA3E7A" w:rsidRDefault="00200CFC" w:rsidP="00041D41">
            <w:pPr>
              <w:pStyle w:val="VAText"/>
              <w:spacing w:before="40" w:after="40"/>
              <w:jc w:val="right"/>
              <w:rPr>
                <w:rFonts w:asciiTheme="minorHAnsi" w:hAnsiTheme="minorHAnsi"/>
                <w:b/>
                <w:bCs/>
                <w:szCs w:val="18"/>
              </w:rPr>
            </w:pPr>
            <w:r w:rsidRPr="00BA3E7A">
              <w:rPr>
                <w:rFonts w:asciiTheme="minorHAnsi" w:hAnsiTheme="minorHAnsi"/>
                <w:b/>
                <w:bCs/>
                <w:szCs w:val="18"/>
              </w:rPr>
              <w:t>(78,563)</w:t>
            </w:r>
          </w:p>
        </w:tc>
        <w:tc>
          <w:tcPr>
            <w:tcW w:w="424" w:type="dxa"/>
            <w:tcBorders>
              <w:top w:val="single" w:sz="4" w:space="0" w:color="auto"/>
              <w:bottom w:val="single" w:sz="4" w:space="0" w:color="auto"/>
            </w:tcBorders>
            <w:vAlign w:val="center"/>
          </w:tcPr>
          <w:p w14:paraId="33D3B59A" w14:textId="77777777" w:rsidR="00200CFC" w:rsidRPr="00BA3E7A" w:rsidRDefault="00200CFC" w:rsidP="00041D41">
            <w:pPr>
              <w:pStyle w:val="VAText"/>
              <w:spacing w:before="40" w:after="40"/>
              <w:jc w:val="right"/>
              <w:rPr>
                <w:rFonts w:asciiTheme="minorHAnsi" w:hAnsiTheme="minorHAnsi"/>
                <w:b/>
                <w:bCs/>
                <w:szCs w:val="18"/>
              </w:rPr>
            </w:pPr>
          </w:p>
        </w:tc>
        <w:tc>
          <w:tcPr>
            <w:tcW w:w="1134" w:type="dxa"/>
            <w:tcBorders>
              <w:top w:val="single" w:sz="4" w:space="0" w:color="auto"/>
              <w:bottom w:val="single" w:sz="4" w:space="0" w:color="auto"/>
            </w:tcBorders>
            <w:vAlign w:val="center"/>
          </w:tcPr>
          <w:p w14:paraId="5BEAB3E1" w14:textId="77777777" w:rsidR="00200CFC" w:rsidRPr="00BA3E7A" w:rsidRDefault="00200CFC" w:rsidP="00041D41">
            <w:pPr>
              <w:pStyle w:val="VAText"/>
              <w:spacing w:before="40" w:after="40"/>
              <w:jc w:val="right"/>
              <w:rPr>
                <w:rFonts w:asciiTheme="minorHAnsi" w:hAnsiTheme="minorHAnsi"/>
                <w:b/>
                <w:bCs/>
                <w:szCs w:val="18"/>
              </w:rPr>
            </w:pPr>
            <w:r w:rsidRPr="00BA3E7A">
              <w:rPr>
                <w:rFonts w:asciiTheme="minorHAnsi" w:hAnsiTheme="minorHAnsi"/>
                <w:b/>
                <w:bCs/>
                <w:szCs w:val="18"/>
              </w:rPr>
              <w:t>(8,387)</w:t>
            </w:r>
          </w:p>
        </w:tc>
        <w:tc>
          <w:tcPr>
            <w:tcW w:w="1135" w:type="dxa"/>
            <w:tcBorders>
              <w:top w:val="single" w:sz="4" w:space="0" w:color="auto"/>
              <w:bottom w:val="single" w:sz="4" w:space="0" w:color="auto"/>
            </w:tcBorders>
            <w:vAlign w:val="center"/>
          </w:tcPr>
          <w:p w14:paraId="56039DE5" w14:textId="77777777" w:rsidR="00200CFC" w:rsidRPr="00BA3E7A" w:rsidRDefault="00200CFC" w:rsidP="00041D41">
            <w:pPr>
              <w:pStyle w:val="VAText"/>
              <w:tabs>
                <w:tab w:val="left" w:pos="225"/>
              </w:tabs>
              <w:spacing w:before="40" w:after="40"/>
              <w:jc w:val="right"/>
              <w:rPr>
                <w:rFonts w:asciiTheme="minorHAnsi" w:hAnsiTheme="minorHAnsi"/>
                <w:b/>
                <w:bCs/>
                <w:szCs w:val="18"/>
              </w:rPr>
            </w:pPr>
            <w:r w:rsidRPr="00BA3E7A">
              <w:rPr>
                <w:rFonts w:asciiTheme="minorHAnsi" w:hAnsiTheme="minorHAnsi"/>
                <w:b/>
                <w:bCs/>
                <w:szCs w:val="18"/>
              </w:rPr>
              <w:t>(86,950)</w:t>
            </w:r>
          </w:p>
        </w:tc>
      </w:tr>
      <w:tr w:rsidR="00200CFC" w:rsidRPr="004B1A9E" w14:paraId="4EE0B54B" w14:textId="77777777" w:rsidTr="00041D41">
        <w:trPr>
          <w:cantSplit/>
          <w:trHeight w:val="177"/>
        </w:trPr>
        <w:tc>
          <w:tcPr>
            <w:tcW w:w="4961" w:type="dxa"/>
            <w:vAlign w:val="center"/>
          </w:tcPr>
          <w:p w14:paraId="563FFB50" w14:textId="77777777" w:rsidR="00200CFC" w:rsidRPr="00053DD8" w:rsidRDefault="00200CFC" w:rsidP="00041D41">
            <w:pPr>
              <w:pStyle w:val="VAText"/>
              <w:spacing w:before="40" w:after="40"/>
              <w:rPr>
                <w:rFonts w:asciiTheme="minorHAnsi" w:hAnsiTheme="minorHAnsi"/>
                <w:szCs w:val="18"/>
              </w:rPr>
            </w:pPr>
          </w:p>
        </w:tc>
        <w:tc>
          <w:tcPr>
            <w:tcW w:w="850" w:type="dxa"/>
            <w:vAlign w:val="center"/>
          </w:tcPr>
          <w:p w14:paraId="6F9914E2" w14:textId="77777777" w:rsidR="00200CFC" w:rsidRPr="00053DD8" w:rsidRDefault="00200CFC" w:rsidP="00041D41">
            <w:pPr>
              <w:pStyle w:val="VAText"/>
              <w:spacing w:before="40" w:after="40"/>
              <w:jc w:val="center"/>
              <w:rPr>
                <w:rFonts w:asciiTheme="minorHAnsi" w:hAnsiTheme="minorHAnsi"/>
                <w:szCs w:val="18"/>
              </w:rPr>
            </w:pPr>
          </w:p>
        </w:tc>
        <w:tc>
          <w:tcPr>
            <w:tcW w:w="1135" w:type="dxa"/>
            <w:tcBorders>
              <w:top w:val="single" w:sz="4" w:space="0" w:color="auto"/>
              <w:bottom w:val="nil"/>
            </w:tcBorders>
            <w:vAlign w:val="center"/>
          </w:tcPr>
          <w:p w14:paraId="5EC326B9" w14:textId="77777777" w:rsidR="00200CFC" w:rsidRPr="00412065" w:rsidRDefault="00200CFC" w:rsidP="00041D41">
            <w:pPr>
              <w:pStyle w:val="VAText"/>
              <w:spacing w:before="40" w:after="40"/>
              <w:jc w:val="right"/>
              <w:rPr>
                <w:rFonts w:asciiTheme="minorHAnsi" w:hAnsiTheme="minorHAnsi"/>
                <w:szCs w:val="18"/>
              </w:rPr>
            </w:pPr>
          </w:p>
        </w:tc>
        <w:tc>
          <w:tcPr>
            <w:tcW w:w="424" w:type="dxa"/>
            <w:tcBorders>
              <w:top w:val="single" w:sz="4" w:space="0" w:color="auto"/>
              <w:bottom w:val="nil"/>
            </w:tcBorders>
            <w:vAlign w:val="center"/>
          </w:tcPr>
          <w:p w14:paraId="7FB17486" w14:textId="77777777" w:rsidR="00200CFC" w:rsidRPr="00412065" w:rsidRDefault="00200CFC" w:rsidP="00041D41">
            <w:pPr>
              <w:pStyle w:val="VAText"/>
              <w:spacing w:before="40" w:after="40"/>
              <w:jc w:val="right"/>
              <w:rPr>
                <w:rFonts w:asciiTheme="minorHAnsi" w:hAnsiTheme="minorHAnsi"/>
                <w:szCs w:val="18"/>
              </w:rPr>
            </w:pPr>
          </w:p>
        </w:tc>
        <w:tc>
          <w:tcPr>
            <w:tcW w:w="1134" w:type="dxa"/>
            <w:tcBorders>
              <w:top w:val="single" w:sz="4" w:space="0" w:color="auto"/>
              <w:bottom w:val="nil"/>
            </w:tcBorders>
            <w:vAlign w:val="center"/>
          </w:tcPr>
          <w:p w14:paraId="55D03968" w14:textId="77777777" w:rsidR="00200CFC" w:rsidRPr="00412065" w:rsidRDefault="00200CFC" w:rsidP="00041D41">
            <w:pPr>
              <w:pStyle w:val="VAText"/>
              <w:spacing w:before="40" w:after="40"/>
              <w:jc w:val="right"/>
              <w:rPr>
                <w:rFonts w:asciiTheme="minorHAnsi" w:hAnsiTheme="minorHAnsi"/>
                <w:szCs w:val="18"/>
              </w:rPr>
            </w:pPr>
          </w:p>
        </w:tc>
        <w:tc>
          <w:tcPr>
            <w:tcW w:w="1135" w:type="dxa"/>
            <w:tcBorders>
              <w:top w:val="single" w:sz="4" w:space="0" w:color="auto"/>
              <w:bottom w:val="nil"/>
            </w:tcBorders>
            <w:vAlign w:val="center"/>
          </w:tcPr>
          <w:p w14:paraId="30372705" w14:textId="77777777" w:rsidR="00200CFC" w:rsidRPr="00412065" w:rsidRDefault="00200CFC" w:rsidP="00041D41">
            <w:pPr>
              <w:pStyle w:val="VAText"/>
              <w:tabs>
                <w:tab w:val="left" w:pos="225"/>
              </w:tabs>
              <w:spacing w:before="40" w:after="40"/>
              <w:jc w:val="right"/>
              <w:rPr>
                <w:rFonts w:asciiTheme="minorHAnsi" w:hAnsiTheme="minorHAnsi"/>
                <w:b/>
                <w:szCs w:val="18"/>
              </w:rPr>
            </w:pPr>
          </w:p>
        </w:tc>
      </w:tr>
      <w:tr w:rsidR="00200CFC" w:rsidRPr="004B1A9E" w14:paraId="4F82ADF3" w14:textId="77777777" w:rsidTr="00041D41">
        <w:trPr>
          <w:cantSplit/>
          <w:trHeight w:val="177"/>
        </w:trPr>
        <w:tc>
          <w:tcPr>
            <w:tcW w:w="4961" w:type="dxa"/>
            <w:tcBorders>
              <w:bottom w:val="nil"/>
            </w:tcBorders>
            <w:vAlign w:val="center"/>
          </w:tcPr>
          <w:p w14:paraId="1D97ED38" w14:textId="77777777" w:rsidR="00200CFC" w:rsidRPr="00053DD8" w:rsidRDefault="00200CFC" w:rsidP="00041D41">
            <w:pPr>
              <w:pStyle w:val="VAText"/>
              <w:spacing w:before="40" w:after="40"/>
              <w:rPr>
                <w:rFonts w:asciiTheme="minorHAnsi" w:hAnsiTheme="minorHAnsi"/>
                <w:szCs w:val="18"/>
              </w:rPr>
            </w:pPr>
            <w:r w:rsidRPr="00E72ABB">
              <w:rPr>
                <w:rFonts w:asciiTheme="minorHAnsi" w:hAnsiTheme="minorHAnsi" w:cs="Source Sans Pro Light"/>
                <w:color w:val="000000"/>
                <w:szCs w:val="18"/>
              </w:rPr>
              <w:t>Claims Related</w:t>
            </w:r>
            <w:r w:rsidRPr="00E73459">
              <w:rPr>
                <w:rFonts w:asciiTheme="minorHAnsi" w:hAnsiTheme="minorHAnsi" w:cs="Source Sans Pro Light"/>
                <w:color w:val="000000"/>
                <w:szCs w:val="18"/>
              </w:rPr>
              <w:t xml:space="preserve"> </w:t>
            </w:r>
            <w:r w:rsidRPr="00E72ABB">
              <w:rPr>
                <w:rFonts w:asciiTheme="minorHAnsi" w:hAnsiTheme="minorHAnsi" w:cs="Source Sans Pro Light"/>
                <w:color w:val="000000"/>
                <w:szCs w:val="18"/>
              </w:rPr>
              <w:t>Recoveries</w:t>
            </w:r>
          </w:p>
        </w:tc>
        <w:tc>
          <w:tcPr>
            <w:tcW w:w="850" w:type="dxa"/>
            <w:tcBorders>
              <w:bottom w:val="nil"/>
            </w:tcBorders>
            <w:vAlign w:val="center"/>
          </w:tcPr>
          <w:p w14:paraId="68743131" w14:textId="77777777" w:rsidR="00200CFC" w:rsidRPr="00053DD8" w:rsidRDefault="00200CFC" w:rsidP="00041D41">
            <w:pPr>
              <w:pStyle w:val="VAText"/>
              <w:spacing w:before="40" w:after="40"/>
              <w:jc w:val="center"/>
              <w:rPr>
                <w:rFonts w:asciiTheme="minorHAnsi" w:hAnsiTheme="minorHAnsi"/>
                <w:szCs w:val="18"/>
              </w:rPr>
            </w:pPr>
            <w:r>
              <w:rPr>
                <w:rFonts w:asciiTheme="minorHAnsi" w:hAnsiTheme="minorHAnsi"/>
                <w:szCs w:val="18"/>
              </w:rPr>
              <w:t>5</w:t>
            </w:r>
          </w:p>
        </w:tc>
        <w:tc>
          <w:tcPr>
            <w:tcW w:w="1135" w:type="dxa"/>
            <w:tcBorders>
              <w:top w:val="nil"/>
              <w:bottom w:val="single" w:sz="4" w:space="0" w:color="auto"/>
            </w:tcBorders>
            <w:vAlign w:val="center"/>
          </w:tcPr>
          <w:p w14:paraId="4C901950" w14:textId="77777777" w:rsidR="00200CFC" w:rsidRPr="00412065" w:rsidRDefault="00200CFC" w:rsidP="00041D41">
            <w:pPr>
              <w:pStyle w:val="VAText"/>
              <w:spacing w:before="40" w:after="40"/>
              <w:jc w:val="right"/>
              <w:rPr>
                <w:rFonts w:asciiTheme="minorHAnsi" w:hAnsiTheme="minorHAnsi"/>
                <w:szCs w:val="18"/>
              </w:rPr>
            </w:pPr>
            <w:r>
              <w:rPr>
                <w:rFonts w:asciiTheme="minorHAnsi" w:hAnsiTheme="minorHAnsi"/>
                <w:szCs w:val="18"/>
              </w:rPr>
              <w:t>42,877</w:t>
            </w:r>
          </w:p>
        </w:tc>
        <w:tc>
          <w:tcPr>
            <w:tcW w:w="424" w:type="dxa"/>
            <w:tcBorders>
              <w:top w:val="nil"/>
              <w:bottom w:val="single" w:sz="4" w:space="0" w:color="auto"/>
            </w:tcBorders>
            <w:vAlign w:val="center"/>
          </w:tcPr>
          <w:p w14:paraId="4F27FD36" w14:textId="77777777" w:rsidR="00200CFC" w:rsidRDefault="00200CFC" w:rsidP="00041D41">
            <w:pPr>
              <w:pStyle w:val="VAText"/>
              <w:spacing w:before="40" w:after="40"/>
              <w:jc w:val="right"/>
              <w:rPr>
                <w:rFonts w:asciiTheme="minorHAnsi" w:hAnsiTheme="minorHAnsi"/>
                <w:szCs w:val="18"/>
              </w:rPr>
            </w:pPr>
          </w:p>
        </w:tc>
        <w:tc>
          <w:tcPr>
            <w:tcW w:w="1134" w:type="dxa"/>
            <w:tcBorders>
              <w:top w:val="nil"/>
              <w:bottom w:val="single" w:sz="4" w:space="0" w:color="auto"/>
            </w:tcBorders>
            <w:vAlign w:val="center"/>
          </w:tcPr>
          <w:p w14:paraId="4C29D0B7" w14:textId="77777777" w:rsidR="00200CFC" w:rsidRPr="00412065" w:rsidRDefault="00200CFC" w:rsidP="00041D41">
            <w:pPr>
              <w:pStyle w:val="VAText"/>
              <w:spacing w:before="40" w:after="40"/>
              <w:jc w:val="right"/>
              <w:rPr>
                <w:rFonts w:asciiTheme="minorHAnsi" w:hAnsiTheme="minorHAnsi"/>
                <w:szCs w:val="18"/>
              </w:rPr>
            </w:pPr>
            <w:r>
              <w:rPr>
                <w:rFonts w:asciiTheme="minorHAnsi" w:hAnsiTheme="minorHAnsi"/>
                <w:szCs w:val="18"/>
              </w:rPr>
              <w:t>-</w:t>
            </w:r>
          </w:p>
        </w:tc>
        <w:tc>
          <w:tcPr>
            <w:tcW w:w="1135" w:type="dxa"/>
            <w:tcBorders>
              <w:top w:val="nil"/>
              <w:bottom w:val="single" w:sz="4" w:space="0" w:color="auto"/>
            </w:tcBorders>
            <w:vAlign w:val="center"/>
          </w:tcPr>
          <w:p w14:paraId="7B38DCFC" w14:textId="77777777" w:rsidR="00200CFC" w:rsidRPr="00BA3E7A" w:rsidRDefault="00200CFC" w:rsidP="00041D41">
            <w:pPr>
              <w:pStyle w:val="VAText"/>
              <w:tabs>
                <w:tab w:val="left" w:pos="225"/>
              </w:tabs>
              <w:spacing w:before="40" w:after="40"/>
              <w:jc w:val="right"/>
              <w:rPr>
                <w:rFonts w:asciiTheme="minorHAnsi" w:hAnsiTheme="minorHAnsi"/>
                <w:bCs/>
                <w:szCs w:val="18"/>
              </w:rPr>
            </w:pPr>
            <w:r w:rsidRPr="00BA3E7A">
              <w:rPr>
                <w:rFonts w:asciiTheme="minorHAnsi" w:hAnsiTheme="minorHAnsi"/>
                <w:bCs/>
                <w:szCs w:val="18"/>
              </w:rPr>
              <w:t>42,877</w:t>
            </w:r>
          </w:p>
        </w:tc>
      </w:tr>
      <w:tr w:rsidR="00200CFC" w:rsidRPr="004B1A9E" w14:paraId="45816228" w14:textId="77777777" w:rsidTr="00041D41">
        <w:trPr>
          <w:cantSplit/>
          <w:trHeight w:val="177"/>
        </w:trPr>
        <w:tc>
          <w:tcPr>
            <w:tcW w:w="4961" w:type="dxa"/>
            <w:tcBorders>
              <w:top w:val="nil"/>
              <w:bottom w:val="single" w:sz="12" w:space="0" w:color="002060"/>
            </w:tcBorders>
            <w:vAlign w:val="center"/>
          </w:tcPr>
          <w:p w14:paraId="63582D99" w14:textId="77777777" w:rsidR="00200CFC" w:rsidRPr="00B73E33" w:rsidRDefault="00200CFC" w:rsidP="00041D41">
            <w:pPr>
              <w:pStyle w:val="VAText"/>
              <w:spacing w:before="40" w:after="40"/>
              <w:rPr>
                <w:rFonts w:asciiTheme="minorHAnsi" w:hAnsiTheme="minorHAnsi"/>
                <w:b/>
                <w:szCs w:val="18"/>
                <w:vertAlign w:val="superscript"/>
              </w:rPr>
            </w:pPr>
            <w:r>
              <w:rPr>
                <w:rFonts w:asciiTheme="minorHAnsi" w:hAnsiTheme="minorHAnsi"/>
                <w:b/>
                <w:szCs w:val="18"/>
              </w:rPr>
              <w:t>Net Incurred Claims</w:t>
            </w:r>
          </w:p>
        </w:tc>
        <w:tc>
          <w:tcPr>
            <w:tcW w:w="850" w:type="dxa"/>
            <w:tcBorders>
              <w:top w:val="nil"/>
              <w:bottom w:val="single" w:sz="12" w:space="0" w:color="002060"/>
            </w:tcBorders>
            <w:vAlign w:val="center"/>
          </w:tcPr>
          <w:p w14:paraId="48DA3D1E" w14:textId="77777777" w:rsidR="00200CFC" w:rsidRPr="00053DD8" w:rsidRDefault="00200CFC" w:rsidP="00041D41">
            <w:pPr>
              <w:pStyle w:val="VAText"/>
              <w:spacing w:before="40" w:after="40"/>
              <w:jc w:val="center"/>
              <w:rPr>
                <w:rFonts w:asciiTheme="minorHAnsi" w:hAnsiTheme="minorHAnsi"/>
                <w:szCs w:val="18"/>
              </w:rPr>
            </w:pPr>
          </w:p>
        </w:tc>
        <w:tc>
          <w:tcPr>
            <w:tcW w:w="1135" w:type="dxa"/>
            <w:tcBorders>
              <w:top w:val="single" w:sz="4" w:space="0" w:color="auto"/>
              <w:bottom w:val="single" w:sz="12" w:space="0" w:color="002060"/>
            </w:tcBorders>
            <w:vAlign w:val="center"/>
          </w:tcPr>
          <w:p w14:paraId="77678F5F" w14:textId="77777777" w:rsidR="00200CFC" w:rsidRPr="00BA3E7A" w:rsidRDefault="00200CFC" w:rsidP="00041D41">
            <w:pPr>
              <w:pStyle w:val="VAText"/>
              <w:spacing w:before="40" w:after="40"/>
              <w:jc w:val="right"/>
              <w:rPr>
                <w:rFonts w:asciiTheme="minorHAnsi" w:hAnsiTheme="minorHAnsi"/>
                <w:b/>
                <w:bCs/>
                <w:szCs w:val="18"/>
              </w:rPr>
            </w:pPr>
            <w:r w:rsidRPr="00BA3E7A">
              <w:rPr>
                <w:rFonts w:asciiTheme="minorHAnsi" w:hAnsiTheme="minorHAnsi"/>
                <w:b/>
                <w:bCs/>
                <w:szCs w:val="18"/>
              </w:rPr>
              <w:t>(35,686)</w:t>
            </w:r>
          </w:p>
        </w:tc>
        <w:tc>
          <w:tcPr>
            <w:tcW w:w="424" w:type="dxa"/>
            <w:tcBorders>
              <w:top w:val="single" w:sz="4" w:space="0" w:color="auto"/>
              <w:bottom w:val="single" w:sz="12" w:space="0" w:color="002060"/>
            </w:tcBorders>
            <w:vAlign w:val="center"/>
          </w:tcPr>
          <w:p w14:paraId="5AF429CB" w14:textId="77777777" w:rsidR="00200CFC" w:rsidRPr="00BA3E7A" w:rsidRDefault="00200CFC" w:rsidP="00041D41">
            <w:pPr>
              <w:pStyle w:val="VAText"/>
              <w:spacing w:before="40" w:after="40"/>
              <w:jc w:val="right"/>
              <w:rPr>
                <w:rFonts w:asciiTheme="minorHAnsi" w:hAnsiTheme="minorHAnsi"/>
                <w:b/>
                <w:bCs/>
                <w:szCs w:val="18"/>
              </w:rPr>
            </w:pPr>
          </w:p>
        </w:tc>
        <w:tc>
          <w:tcPr>
            <w:tcW w:w="1134" w:type="dxa"/>
            <w:tcBorders>
              <w:top w:val="single" w:sz="4" w:space="0" w:color="auto"/>
              <w:bottom w:val="single" w:sz="12" w:space="0" w:color="002060"/>
            </w:tcBorders>
            <w:vAlign w:val="center"/>
          </w:tcPr>
          <w:p w14:paraId="63F43B5E" w14:textId="77777777" w:rsidR="00200CFC" w:rsidRPr="00BA3E7A" w:rsidRDefault="00200CFC" w:rsidP="00041D41">
            <w:pPr>
              <w:pStyle w:val="VAText"/>
              <w:spacing w:before="40" w:after="40"/>
              <w:jc w:val="right"/>
              <w:rPr>
                <w:rFonts w:asciiTheme="minorHAnsi" w:hAnsiTheme="minorHAnsi"/>
                <w:b/>
                <w:bCs/>
                <w:szCs w:val="18"/>
              </w:rPr>
            </w:pPr>
            <w:r w:rsidRPr="00BA3E7A">
              <w:rPr>
                <w:rFonts w:asciiTheme="minorHAnsi" w:hAnsiTheme="minorHAnsi"/>
                <w:b/>
                <w:bCs/>
                <w:szCs w:val="18"/>
              </w:rPr>
              <w:t>(8,387)</w:t>
            </w:r>
          </w:p>
        </w:tc>
        <w:tc>
          <w:tcPr>
            <w:tcW w:w="1135" w:type="dxa"/>
            <w:tcBorders>
              <w:top w:val="single" w:sz="4" w:space="0" w:color="auto"/>
              <w:bottom w:val="single" w:sz="12" w:space="0" w:color="002060"/>
            </w:tcBorders>
            <w:vAlign w:val="center"/>
          </w:tcPr>
          <w:p w14:paraId="2B967132" w14:textId="77777777" w:rsidR="00200CFC" w:rsidRPr="00BA3E7A" w:rsidRDefault="00200CFC" w:rsidP="00041D41">
            <w:pPr>
              <w:pStyle w:val="VAText"/>
              <w:tabs>
                <w:tab w:val="left" w:pos="225"/>
              </w:tabs>
              <w:spacing w:before="40" w:after="40"/>
              <w:jc w:val="right"/>
              <w:rPr>
                <w:rFonts w:asciiTheme="minorHAnsi" w:hAnsiTheme="minorHAnsi"/>
                <w:b/>
                <w:bCs/>
                <w:szCs w:val="18"/>
              </w:rPr>
            </w:pPr>
            <w:r w:rsidRPr="00BA3E7A">
              <w:rPr>
                <w:rFonts w:asciiTheme="minorHAnsi" w:hAnsiTheme="minorHAnsi"/>
                <w:b/>
                <w:bCs/>
                <w:szCs w:val="18"/>
              </w:rPr>
              <w:t>(44,073)</w:t>
            </w:r>
          </w:p>
        </w:tc>
      </w:tr>
      <w:tr w:rsidR="00200CFC" w:rsidRPr="004B1A9E" w14:paraId="171C14EB" w14:textId="77777777" w:rsidTr="00041D41">
        <w:trPr>
          <w:cantSplit/>
          <w:trHeight w:val="177"/>
        </w:trPr>
        <w:tc>
          <w:tcPr>
            <w:tcW w:w="9639" w:type="dxa"/>
            <w:gridSpan w:val="6"/>
            <w:tcBorders>
              <w:top w:val="single" w:sz="12" w:space="0" w:color="002060"/>
              <w:bottom w:val="single" w:sz="12" w:space="0" w:color="002060"/>
            </w:tcBorders>
            <w:vAlign w:val="center"/>
          </w:tcPr>
          <w:p w14:paraId="0F9F6DF4" w14:textId="77777777" w:rsidR="00200CFC" w:rsidRPr="00CC5E0B" w:rsidRDefault="00200CFC" w:rsidP="00041D41">
            <w:pPr>
              <w:pStyle w:val="Pa10"/>
              <w:spacing w:beforeLines="40" w:before="96" w:afterLines="40" w:after="96" w:line="240" w:lineRule="auto"/>
              <w:rPr>
                <w:rFonts w:asciiTheme="minorHAnsi" w:hAnsiTheme="minorHAnsi" w:cs="Source Sans Pro Light"/>
                <w:i/>
                <w:iCs/>
                <w:sz w:val="18"/>
                <w:szCs w:val="18"/>
              </w:rPr>
            </w:pPr>
            <w:bookmarkStart w:id="630" w:name="_Hlk113437649"/>
            <w:proofErr w:type="spellStart"/>
            <w:r w:rsidRPr="00CC5E0B">
              <w:rPr>
                <w:rFonts w:asciiTheme="minorHAnsi" w:hAnsiTheme="minorHAnsi" w:cs="Source Sans Pro Light"/>
                <w:i/>
                <w:iCs/>
                <w:sz w:val="18"/>
                <w:szCs w:val="18"/>
                <w:vertAlign w:val="superscript"/>
              </w:rPr>
              <w:t>a</w:t>
            </w:r>
            <w:proofErr w:type="spellEnd"/>
            <w:r w:rsidRPr="00CC5E0B">
              <w:rPr>
                <w:rFonts w:asciiTheme="minorHAnsi" w:hAnsiTheme="minorHAnsi" w:cs="Source Sans Pro Light"/>
                <w:i/>
                <w:iCs/>
                <w:sz w:val="18"/>
                <w:szCs w:val="18"/>
              </w:rPr>
              <w:t xml:space="preserve"> </w:t>
            </w:r>
            <w:proofErr w:type="gramStart"/>
            <w:r w:rsidRPr="00CC5E0B">
              <w:rPr>
                <w:rFonts w:asciiTheme="minorHAnsi" w:hAnsiTheme="minorHAnsi" w:cs="Source Sans Pro Light"/>
                <w:i/>
                <w:iCs/>
                <w:sz w:val="18"/>
                <w:szCs w:val="18"/>
              </w:rPr>
              <w:t>The</w:t>
            </w:r>
            <w:proofErr w:type="gramEnd"/>
            <w:r w:rsidRPr="00CC5E0B">
              <w:rPr>
                <w:rFonts w:asciiTheme="minorHAnsi" w:hAnsiTheme="minorHAnsi" w:cs="Source Sans Pro Light"/>
                <w:i/>
                <w:iCs/>
                <w:sz w:val="18"/>
                <w:szCs w:val="18"/>
              </w:rPr>
              <w:t xml:space="preserve"> discounted gross incurred claims and related expenses reflects the cost of claim payments actually made, as well as changes in the value of outstanding claims liabilities between valuation dates. In 2021-22, the total net incurred claims </w:t>
            </w:r>
            <w:r>
              <w:rPr>
                <w:rFonts w:asciiTheme="minorHAnsi" w:hAnsiTheme="minorHAnsi" w:cs="Source Sans Pro Light"/>
                <w:i/>
                <w:iCs/>
                <w:sz w:val="18"/>
                <w:szCs w:val="18"/>
              </w:rPr>
              <w:t xml:space="preserve">expenses </w:t>
            </w:r>
            <w:r w:rsidRPr="00CC5E0B">
              <w:rPr>
                <w:rFonts w:asciiTheme="minorHAnsi" w:hAnsiTheme="minorHAnsi" w:cs="Source Sans Pro Light"/>
                <w:i/>
                <w:iCs/>
                <w:sz w:val="18"/>
                <w:szCs w:val="18"/>
              </w:rPr>
              <w:t>are $64.85 million. Of this amount</w:t>
            </w:r>
            <w:r>
              <w:rPr>
                <w:rFonts w:asciiTheme="minorHAnsi" w:hAnsiTheme="minorHAnsi" w:cs="Source Sans Pro Light"/>
                <w:i/>
                <w:iCs/>
                <w:sz w:val="18"/>
                <w:szCs w:val="18"/>
              </w:rPr>
              <w:t>,</w:t>
            </w:r>
            <w:r w:rsidRPr="00CC5E0B">
              <w:rPr>
                <w:rFonts w:asciiTheme="minorHAnsi" w:hAnsiTheme="minorHAnsi" w:cs="Source Sans Pro Light"/>
                <w:i/>
                <w:iCs/>
                <w:sz w:val="18"/>
                <w:szCs w:val="18"/>
              </w:rPr>
              <w:t xml:space="preserve"> $67.36 million relates to the current year, made up of $</w:t>
            </w:r>
            <w:r>
              <w:rPr>
                <w:rFonts w:asciiTheme="minorHAnsi" w:hAnsiTheme="minorHAnsi" w:cs="Source Sans Pro Light"/>
                <w:i/>
                <w:iCs/>
                <w:sz w:val="18"/>
                <w:szCs w:val="18"/>
              </w:rPr>
              <w:t>5</w:t>
            </w:r>
            <w:r w:rsidRPr="00CC5E0B">
              <w:rPr>
                <w:rFonts w:asciiTheme="minorHAnsi" w:hAnsiTheme="minorHAnsi" w:cs="Source Sans Pro Light"/>
                <w:i/>
                <w:iCs/>
                <w:sz w:val="18"/>
                <w:szCs w:val="18"/>
              </w:rPr>
              <w:t>8.</w:t>
            </w:r>
            <w:r>
              <w:rPr>
                <w:rFonts w:asciiTheme="minorHAnsi" w:hAnsiTheme="minorHAnsi" w:cs="Source Sans Pro Light"/>
                <w:i/>
                <w:iCs/>
                <w:sz w:val="18"/>
                <w:szCs w:val="18"/>
              </w:rPr>
              <w:t>79</w:t>
            </w:r>
            <w:r w:rsidRPr="00CC5E0B">
              <w:rPr>
                <w:rFonts w:asciiTheme="minorHAnsi" w:hAnsiTheme="minorHAnsi" w:cs="Source Sans Pro Light"/>
                <w:i/>
                <w:iCs/>
                <w:sz w:val="18"/>
                <w:szCs w:val="18"/>
              </w:rPr>
              <w:t xml:space="preserve"> million in discounted gross incurred claims and related expenses largely the result of estimated new claims liabilities </w:t>
            </w:r>
            <w:r>
              <w:rPr>
                <w:rFonts w:asciiTheme="minorHAnsi" w:hAnsiTheme="minorHAnsi" w:cs="Source Sans Pro Light"/>
                <w:i/>
                <w:iCs/>
                <w:sz w:val="18"/>
                <w:szCs w:val="18"/>
              </w:rPr>
              <w:t xml:space="preserve">adjusted with a decrease in estimated recoveries by </w:t>
            </w:r>
            <w:r w:rsidRPr="00CC5E0B">
              <w:rPr>
                <w:rFonts w:asciiTheme="minorHAnsi" w:hAnsiTheme="minorHAnsi" w:cs="Source Sans Pro Light"/>
                <w:i/>
                <w:iCs/>
                <w:sz w:val="18"/>
                <w:szCs w:val="18"/>
              </w:rPr>
              <w:t>$</w:t>
            </w:r>
            <w:r>
              <w:rPr>
                <w:rFonts w:asciiTheme="minorHAnsi" w:hAnsiTheme="minorHAnsi" w:cs="Source Sans Pro Light"/>
                <w:i/>
                <w:iCs/>
                <w:sz w:val="18"/>
                <w:szCs w:val="18"/>
              </w:rPr>
              <w:t>8.56</w:t>
            </w:r>
            <w:r w:rsidRPr="00CC5E0B">
              <w:rPr>
                <w:rFonts w:asciiTheme="minorHAnsi" w:hAnsiTheme="minorHAnsi" w:cs="Source Sans Pro Light"/>
                <w:i/>
                <w:iCs/>
                <w:sz w:val="18"/>
                <w:szCs w:val="18"/>
              </w:rPr>
              <w:t xml:space="preserve"> million. </w:t>
            </w:r>
            <w:r>
              <w:rPr>
                <w:rFonts w:asciiTheme="minorHAnsi" w:hAnsiTheme="minorHAnsi" w:cs="Source Sans Pro Light"/>
                <w:i/>
                <w:iCs/>
                <w:sz w:val="18"/>
                <w:szCs w:val="18"/>
              </w:rPr>
              <w:t xml:space="preserve">This is partially offset by a favourable </w:t>
            </w:r>
            <w:r w:rsidRPr="00CC5E0B">
              <w:rPr>
                <w:rFonts w:asciiTheme="minorHAnsi" w:hAnsiTheme="minorHAnsi" w:cs="Source Sans Pro Light"/>
                <w:i/>
                <w:iCs/>
                <w:sz w:val="18"/>
                <w:szCs w:val="18"/>
              </w:rPr>
              <w:t>$</w:t>
            </w:r>
            <w:r>
              <w:rPr>
                <w:rFonts w:asciiTheme="minorHAnsi" w:hAnsiTheme="minorHAnsi" w:cs="Source Sans Pro Light"/>
                <w:i/>
                <w:iCs/>
                <w:sz w:val="18"/>
                <w:szCs w:val="18"/>
              </w:rPr>
              <w:t>2</w:t>
            </w:r>
            <w:r w:rsidRPr="00CC5E0B">
              <w:rPr>
                <w:rFonts w:asciiTheme="minorHAnsi" w:hAnsiTheme="minorHAnsi" w:cs="Source Sans Pro Light"/>
                <w:i/>
                <w:iCs/>
                <w:sz w:val="18"/>
                <w:szCs w:val="18"/>
              </w:rPr>
              <w:t>.</w:t>
            </w:r>
            <w:r>
              <w:rPr>
                <w:rFonts w:asciiTheme="minorHAnsi" w:hAnsiTheme="minorHAnsi" w:cs="Source Sans Pro Light"/>
                <w:i/>
                <w:iCs/>
                <w:sz w:val="18"/>
                <w:szCs w:val="18"/>
              </w:rPr>
              <w:t>5</w:t>
            </w:r>
            <w:r w:rsidRPr="00CC5E0B">
              <w:rPr>
                <w:rFonts w:asciiTheme="minorHAnsi" w:hAnsiTheme="minorHAnsi" w:cs="Source Sans Pro Light"/>
                <w:i/>
                <w:iCs/>
                <w:sz w:val="18"/>
                <w:szCs w:val="18"/>
              </w:rPr>
              <w:t xml:space="preserve"> million </w:t>
            </w:r>
            <w:r>
              <w:rPr>
                <w:rFonts w:asciiTheme="minorHAnsi" w:hAnsiTheme="minorHAnsi" w:cs="Source Sans Pro Light"/>
                <w:i/>
                <w:iCs/>
                <w:sz w:val="18"/>
                <w:szCs w:val="18"/>
              </w:rPr>
              <w:t xml:space="preserve">in </w:t>
            </w:r>
            <w:r w:rsidRPr="00CC5E0B">
              <w:rPr>
                <w:rFonts w:asciiTheme="minorHAnsi" w:hAnsiTheme="minorHAnsi" w:cs="Source Sans Pro Light"/>
                <w:i/>
                <w:iCs/>
                <w:sz w:val="18"/>
                <w:szCs w:val="18"/>
              </w:rPr>
              <w:t xml:space="preserve">discounted gross incurred claims and related expenses </w:t>
            </w:r>
            <w:r>
              <w:rPr>
                <w:rFonts w:asciiTheme="minorHAnsi" w:hAnsiTheme="minorHAnsi" w:cs="Source Sans Pro Light"/>
                <w:i/>
                <w:iCs/>
                <w:sz w:val="18"/>
                <w:szCs w:val="18"/>
              </w:rPr>
              <w:t xml:space="preserve">due to an increase in discount factors </w:t>
            </w:r>
            <w:r w:rsidRPr="00CC5E0B">
              <w:rPr>
                <w:rFonts w:asciiTheme="minorHAnsi" w:hAnsiTheme="minorHAnsi" w:cs="Source Sans Pro Light"/>
                <w:i/>
                <w:iCs/>
                <w:sz w:val="18"/>
                <w:szCs w:val="18"/>
              </w:rPr>
              <w:t>from the prior years included in the net incurred claims, as a result of a review of actuarial assumptions surrounding the outstanding claims liabilities. $</w:t>
            </w:r>
            <w:r>
              <w:rPr>
                <w:rFonts w:asciiTheme="minorHAnsi" w:hAnsiTheme="minorHAnsi" w:cs="Source Sans Pro Light"/>
                <w:i/>
                <w:iCs/>
                <w:sz w:val="18"/>
                <w:szCs w:val="18"/>
              </w:rPr>
              <w:t>63.8</w:t>
            </w:r>
            <w:r w:rsidRPr="00CC5E0B">
              <w:rPr>
                <w:rFonts w:asciiTheme="minorHAnsi" w:hAnsiTheme="minorHAnsi" w:cs="Source Sans Pro Light"/>
                <w:i/>
                <w:iCs/>
                <w:sz w:val="18"/>
                <w:szCs w:val="18"/>
              </w:rPr>
              <w:t xml:space="preserve"> million in claim payments were made during the year on prior year claims, resulting in a total reduction of $</w:t>
            </w:r>
            <w:r>
              <w:rPr>
                <w:rFonts w:asciiTheme="minorHAnsi" w:hAnsiTheme="minorHAnsi" w:cs="Source Sans Pro Light"/>
                <w:i/>
                <w:iCs/>
                <w:sz w:val="18"/>
                <w:szCs w:val="18"/>
              </w:rPr>
              <w:t>66.33</w:t>
            </w:r>
            <w:r w:rsidRPr="00CC5E0B">
              <w:rPr>
                <w:rFonts w:asciiTheme="minorHAnsi" w:hAnsiTheme="minorHAnsi" w:cs="Source Sans Pro Light"/>
                <w:i/>
                <w:iCs/>
                <w:sz w:val="18"/>
                <w:szCs w:val="18"/>
              </w:rPr>
              <w:t xml:space="preserve"> million in the prior year outstanding claims liabilities.</w:t>
            </w:r>
          </w:p>
          <w:p w14:paraId="7249DFD0" w14:textId="77777777" w:rsidR="00200CFC" w:rsidRPr="00180F69" w:rsidRDefault="00200CFC" w:rsidP="00041D41">
            <w:pPr>
              <w:pStyle w:val="VAText"/>
              <w:tabs>
                <w:tab w:val="left" w:pos="225"/>
              </w:tabs>
              <w:spacing w:beforeLines="40" w:before="96" w:afterLines="40" w:after="96"/>
              <w:rPr>
                <w:rFonts w:asciiTheme="minorHAnsi" w:hAnsiTheme="minorHAnsi" w:cs="Source Sans Pro Light"/>
                <w:i/>
                <w:iCs/>
                <w:szCs w:val="18"/>
              </w:rPr>
            </w:pPr>
            <w:r w:rsidRPr="00CC5E0B">
              <w:rPr>
                <w:rFonts w:asciiTheme="minorHAnsi" w:eastAsiaTheme="minorHAnsi" w:hAnsiTheme="minorHAnsi" w:cs="Source Sans Pro Light"/>
                <w:i/>
                <w:iCs/>
                <w:szCs w:val="18"/>
              </w:rPr>
              <w:t xml:space="preserve">The change in discounted gross incurred claims and related expenses between financial year 2020-21 and 2021-22 is largely related to the result of changes to the actuarial </w:t>
            </w:r>
            <w:r>
              <w:rPr>
                <w:rFonts w:asciiTheme="minorHAnsi" w:eastAsiaTheme="minorHAnsi" w:hAnsiTheme="minorHAnsi" w:cs="Source Sans Pro Light"/>
                <w:i/>
                <w:iCs/>
                <w:szCs w:val="18"/>
              </w:rPr>
              <w:t>valuation</w:t>
            </w:r>
            <w:r w:rsidRPr="00CC5E0B">
              <w:rPr>
                <w:rFonts w:asciiTheme="minorHAnsi" w:eastAsiaTheme="minorHAnsi" w:hAnsiTheme="minorHAnsi" w:cs="Source Sans Pro Light"/>
                <w:i/>
                <w:iCs/>
                <w:szCs w:val="18"/>
              </w:rPr>
              <w:t xml:space="preserve"> of outstanding claims liabilities relating to insurance claims from the current and prior years. The resulting claims expense for 2021-22 is $56.29 million compared to $86.95 million in 2020-21. This equates to a $30.66 million decrease which is predominantly</w:t>
            </w:r>
            <w:r w:rsidRPr="00CC5E0B">
              <w:rPr>
                <w:rFonts w:asciiTheme="minorHAnsi" w:hAnsiTheme="minorHAnsi" w:cs="Source Sans Pro Light"/>
                <w:i/>
                <w:iCs/>
                <w:szCs w:val="18"/>
              </w:rPr>
              <w:t xml:space="preserve"> due to </w:t>
            </w:r>
            <w:r>
              <w:rPr>
                <w:rFonts w:asciiTheme="minorHAnsi" w:hAnsiTheme="minorHAnsi" w:cs="Source Sans Pro Light"/>
                <w:i/>
                <w:iCs/>
                <w:szCs w:val="18"/>
              </w:rPr>
              <w:t>a favourable claims experience on the</w:t>
            </w:r>
            <w:r w:rsidRPr="00CC5E0B">
              <w:rPr>
                <w:rFonts w:asciiTheme="minorHAnsi" w:hAnsiTheme="minorHAnsi" w:cs="Source Sans Pro Light"/>
                <w:i/>
                <w:iCs/>
                <w:szCs w:val="18"/>
              </w:rPr>
              <w:t xml:space="preserve"> medical malpractice and property </w:t>
            </w:r>
            <w:r>
              <w:rPr>
                <w:rFonts w:asciiTheme="minorHAnsi" w:hAnsiTheme="minorHAnsi" w:cs="Source Sans Pro Light"/>
                <w:i/>
                <w:iCs/>
                <w:szCs w:val="18"/>
              </w:rPr>
              <w:t xml:space="preserve">portfolios for the </w:t>
            </w:r>
            <w:r w:rsidRPr="00CC5E0B">
              <w:rPr>
                <w:rFonts w:asciiTheme="minorHAnsi" w:hAnsiTheme="minorHAnsi" w:cs="Source Sans Pro Light"/>
                <w:i/>
                <w:iCs/>
                <w:szCs w:val="18"/>
              </w:rPr>
              <w:t>202</w:t>
            </w:r>
            <w:r>
              <w:rPr>
                <w:rFonts w:asciiTheme="minorHAnsi" w:hAnsiTheme="minorHAnsi" w:cs="Source Sans Pro Light"/>
                <w:i/>
                <w:iCs/>
                <w:szCs w:val="18"/>
              </w:rPr>
              <w:t>1</w:t>
            </w:r>
            <w:r w:rsidRPr="00CC5E0B">
              <w:rPr>
                <w:rFonts w:asciiTheme="minorHAnsi" w:hAnsiTheme="minorHAnsi" w:cs="Source Sans Pro Light"/>
                <w:i/>
                <w:iCs/>
                <w:szCs w:val="18"/>
              </w:rPr>
              <w:t>-2</w:t>
            </w:r>
            <w:r>
              <w:rPr>
                <w:rFonts w:asciiTheme="minorHAnsi" w:hAnsiTheme="minorHAnsi" w:cs="Source Sans Pro Light"/>
                <w:i/>
                <w:iCs/>
                <w:szCs w:val="18"/>
              </w:rPr>
              <w:t>2</w:t>
            </w:r>
            <w:r w:rsidRPr="00CC5E0B">
              <w:rPr>
                <w:rFonts w:asciiTheme="minorHAnsi" w:hAnsiTheme="minorHAnsi" w:cs="Source Sans Pro Light"/>
                <w:i/>
                <w:iCs/>
                <w:szCs w:val="18"/>
              </w:rPr>
              <w:t xml:space="preserve"> insurance year.</w:t>
            </w:r>
            <w:bookmarkEnd w:id="630"/>
          </w:p>
        </w:tc>
      </w:tr>
    </w:tbl>
    <w:p w14:paraId="03B0DBFB" w14:textId="4F2BC09D" w:rsidR="00646CDA" w:rsidRDefault="00646CDA" w:rsidP="00D77470">
      <w:pPr>
        <w:autoSpaceDE w:val="0"/>
        <w:autoSpaceDN w:val="0"/>
        <w:adjustRightInd w:val="0"/>
        <w:spacing w:before="140" w:after="140" w:line="240" w:lineRule="auto"/>
        <w:outlineLvl w:val="6"/>
        <w:rPr>
          <w:rFonts w:asciiTheme="minorHAnsi" w:eastAsiaTheme="minorHAnsi" w:hAnsiTheme="minorHAnsi" w:cs="Montserrat Semi Bold"/>
          <w:b/>
          <w:bCs/>
          <w:color w:val="000000"/>
          <w:sz w:val="30"/>
          <w:szCs w:val="30"/>
        </w:rPr>
      </w:pPr>
    </w:p>
    <w:p w14:paraId="5C8919C1" w14:textId="77777777" w:rsidR="00454287" w:rsidRDefault="00454287">
      <w:pPr>
        <w:spacing w:before="0" w:after="160" w:line="259" w:lineRule="auto"/>
        <w:rPr>
          <w:rFonts w:asciiTheme="minorHAnsi" w:eastAsiaTheme="minorHAnsi" w:hAnsiTheme="minorHAnsi" w:cs="Montserrat Semi Bold"/>
          <w:b/>
          <w:bCs/>
          <w:color w:val="000000"/>
          <w:sz w:val="30"/>
          <w:szCs w:val="30"/>
        </w:rPr>
      </w:pPr>
      <w:r>
        <w:rPr>
          <w:rFonts w:asciiTheme="minorHAnsi" w:eastAsiaTheme="minorHAnsi" w:hAnsiTheme="minorHAnsi" w:cs="Montserrat Semi Bold"/>
          <w:b/>
          <w:bCs/>
          <w:color w:val="000000"/>
          <w:sz w:val="30"/>
          <w:szCs w:val="30"/>
        </w:rPr>
        <w:br w:type="page"/>
      </w:r>
    </w:p>
    <w:p w14:paraId="18338B1B" w14:textId="77777777" w:rsidR="004F5982" w:rsidRDefault="004F5982" w:rsidP="004F5982">
      <w:pPr>
        <w:pStyle w:val="Pa4"/>
        <w:spacing w:after="137" w:line="240" w:lineRule="auto"/>
        <w:outlineLvl w:val="0"/>
        <w:rPr>
          <w:rFonts w:asciiTheme="minorHAnsi" w:hAnsiTheme="minorHAnsi" w:cs="Montserrat Semi Bold"/>
          <w:b/>
          <w:bCs/>
          <w:color w:val="000000"/>
          <w:sz w:val="30"/>
          <w:szCs w:val="30"/>
        </w:rPr>
      </w:pPr>
      <w:r w:rsidRPr="00FD1785">
        <w:rPr>
          <w:rFonts w:asciiTheme="minorHAnsi" w:hAnsiTheme="minorHAnsi" w:cs="Montserrat Semi Bold"/>
          <w:b/>
          <w:bCs/>
          <w:color w:val="000000"/>
          <w:sz w:val="30"/>
          <w:szCs w:val="30"/>
        </w:rPr>
        <w:lastRenderedPageBreak/>
        <w:t xml:space="preserve">NOTE </w:t>
      </w:r>
      <w:r>
        <w:rPr>
          <w:rFonts w:asciiTheme="minorHAnsi" w:hAnsiTheme="minorHAnsi" w:cs="Montserrat Semi Bold"/>
          <w:b/>
          <w:bCs/>
          <w:color w:val="000000"/>
          <w:sz w:val="30"/>
          <w:szCs w:val="30"/>
        </w:rPr>
        <w:t>7</w:t>
      </w:r>
      <w:r w:rsidRPr="00FD1785">
        <w:rPr>
          <w:rFonts w:asciiTheme="minorHAnsi" w:hAnsiTheme="minorHAnsi" w:cs="Montserrat Semi Bold"/>
          <w:b/>
          <w:bCs/>
          <w:color w:val="000000"/>
          <w:sz w:val="30"/>
          <w:szCs w:val="30"/>
        </w:rPr>
        <w:t xml:space="preserve">. </w:t>
      </w:r>
      <w:r>
        <w:rPr>
          <w:rFonts w:asciiTheme="minorHAnsi" w:hAnsiTheme="minorHAnsi" w:cs="Montserrat Semi Bold"/>
          <w:b/>
          <w:bCs/>
          <w:color w:val="000000"/>
          <w:sz w:val="30"/>
          <w:szCs w:val="30"/>
        </w:rPr>
        <w:t>INVESTMENT AND INTEREST REVENUE</w:t>
      </w:r>
    </w:p>
    <w:p w14:paraId="0C6C5C56" w14:textId="77777777" w:rsidR="004F5982" w:rsidRPr="004F2B69" w:rsidRDefault="004F5982" w:rsidP="004F5982">
      <w:r w:rsidRPr="004F2B69">
        <w:rPr>
          <w:rFonts w:cs="Montserrat Semi Bold"/>
          <w:b/>
          <w:bCs/>
          <w:color w:val="000000"/>
        </w:rPr>
        <w:t>Description and Material Accounting Policies relating to Investment and Interest Revenue</w:t>
      </w:r>
    </w:p>
    <w:p w14:paraId="341EF455" w14:textId="77777777" w:rsidR="004F5982" w:rsidRPr="004F2B69" w:rsidRDefault="004F5982" w:rsidP="004F5982">
      <w:pPr>
        <w:pStyle w:val="Pa11"/>
        <w:spacing w:before="40" w:after="100"/>
        <w:rPr>
          <w:rFonts w:asciiTheme="minorHAnsi" w:hAnsiTheme="minorHAnsi" w:cs="Montserrat Semi Bold"/>
          <w:b/>
          <w:bCs/>
          <w:color w:val="000000"/>
          <w:sz w:val="22"/>
          <w:szCs w:val="22"/>
        </w:rPr>
      </w:pPr>
      <w:r w:rsidRPr="004F2B69">
        <w:rPr>
          <w:rFonts w:asciiTheme="minorHAnsi" w:hAnsiTheme="minorHAnsi" w:cs="Montserrat Semi Bold"/>
          <w:b/>
          <w:bCs/>
          <w:color w:val="000000"/>
          <w:sz w:val="22"/>
          <w:szCs w:val="22"/>
        </w:rPr>
        <w:t>Interest</w:t>
      </w:r>
    </w:p>
    <w:p w14:paraId="22903759" w14:textId="77777777" w:rsidR="004F5982" w:rsidRPr="004F2B69" w:rsidRDefault="004F5982" w:rsidP="004F5982">
      <w:pPr>
        <w:pStyle w:val="Pa6"/>
        <w:spacing w:after="140"/>
        <w:rPr>
          <w:rFonts w:asciiTheme="minorHAnsi" w:hAnsiTheme="minorHAnsi" w:cs="Source Sans Pro Light"/>
          <w:color w:val="000000"/>
          <w:sz w:val="22"/>
          <w:szCs w:val="22"/>
        </w:rPr>
      </w:pPr>
      <w:r w:rsidRPr="004F2B69">
        <w:rPr>
          <w:rFonts w:asciiTheme="minorHAnsi" w:hAnsiTheme="minorHAnsi" w:cs="Source Sans Pro Light"/>
          <w:color w:val="000000"/>
          <w:sz w:val="22"/>
          <w:szCs w:val="22"/>
        </w:rPr>
        <w:t>Interest revenue</w:t>
      </w:r>
      <w:r>
        <w:rPr>
          <w:rFonts w:asciiTheme="minorHAnsi" w:hAnsiTheme="minorHAnsi" w:cs="Source Sans Pro Light"/>
          <w:color w:val="000000"/>
          <w:sz w:val="22"/>
          <w:szCs w:val="22"/>
        </w:rPr>
        <w:t xml:space="preserve"> relates to the variable interest earned in the operating bank account maintained with Westpac Bank</w:t>
      </w:r>
      <w:r w:rsidRPr="004F2B69">
        <w:rPr>
          <w:rFonts w:asciiTheme="minorHAnsi" w:hAnsiTheme="minorHAnsi" w:cs="Source Sans Pro Light"/>
          <w:color w:val="000000"/>
          <w:sz w:val="22"/>
          <w:szCs w:val="22"/>
        </w:rPr>
        <w:t>.</w:t>
      </w:r>
      <w:r>
        <w:rPr>
          <w:rFonts w:asciiTheme="minorHAnsi" w:hAnsiTheme="minorHAnsi" w:cs="Source Sans Pro Light"/>
          <w:color w:val="000000"/>
          <w:sz w:val="22"/>
          <w:szCs w:val="22"/>
        </w:rPr>
        <w:t xml:space="preserve"> Interest is recognised based on monthly interest received in the bank statement. Refer to Note 11: ‘Cash and Investments’ for further details.</w:t>
      </w:r>
    </w:p>
    <w:p w14:paraId="11A81C57" w14:textId="77777777" w:rsidR="004F5982" w:rsidRPr="004F2B69" w:rsidRDefault="004F5982" w:rsidP="004F5982">
      <w:pPr>
        <w:pStyle w:val="Pa11"/>
        <w:spacing w:before="40" w:after="100"/>
        <w:rPr>
          <w:rFonts w:asciiTheme="minorHAnsi" w:hAnsiTheme="minorHAnsi" w:cs="Montserrat Semi Bold"/>
          <w:b/>
          <w:bCs/>
          <w:color w:val="000000"/>
          <w:sz w:val="22"/>
          <w:szCs w:val="22"/>
        </w:rPr>
      </w:pPr>
      <w:r w:rsidRPr="004F2B69">
        <w:rPr>
          <w:rFonts w:asciiTheme="minorHAnsi" w:hAnsiTheme="minorHAnsi" w:cs="Montserrat Semi Bold"/>
          <w:b/>
          <w:bCs/>
          <w:color w:val="000000"/>
          <w:sz w:val="22"/>
          <w:szCs w:val="22"/>
        </w:rPr>
        <w:t>Distributions from Investments</w:t>
      </w:r>
    </w:p>
    <w:p w14:paraId="7953E242" w14:textId="77777777" w:rsidR="004F5982" w:rsidRDefault="004F5982" w:rsidP="004F5982">
      <w:pPr>
        <w:pStyle w:val="Pa6"/>
        <w:spacing w:after="140"/>
        <w:rPr>
          <w:rFonts w:asciiTheme="minorHAnsi" w:hAnsiTheme="minorHAnsi" w:cs="Source Sans Pro Light"/>
          <w:color w:val="000000"/>
          <w:sz w:val="22"/>
          <w:szCs w:val="22"/>
        </w:rPr>
      </w:pPr>
      <w:r w:rsidRPr="004F2B69">
        <w:rPr>
          <w:rFonts w:asciiTheme="minorHAnsi" w:hAnsiTheme="minorHAnsi" w:cs="Source Sans Pro Light"/>
          <w:color w:val="000000"/>
          <w:sz w:val="22"/>
          <w:szCs w:val="22"/>
        </w:rPr>
        <w:t>Distribution revenue is received from investments with the Territory Banking Account.</w:t>
      </w:r>
    </w:p>
    <w:p w14:paraId="221C0812" w14:textId="77777777" w:rsidR="004F5982" w:rsidRPr="00CA6812" w:rsidRDefault="004F5982" w:rsidP="004F5982">
      <w:pPr>
        <w:pStyle w:val="Pa11"/>
        <w:spacing w:before="40" w:after="100"/>
        <w:rPr>
          <w:rFonts w:asciiTheme="minorHAnsi" w:hAnsiTheme="minorHAnsi" w:cs="Montserrat Semi Bold"/>
          <w:b/>
          <w:bCs/>
          <w:color w:val="000000"/>
          <w:sz w:val="22"/>
          <w:szCs w:val="22"/>
        </w:rPr>
      </w:pPr>
      <w:r w:rsidRPr="00CA6812">
        <w:rPr>
          <w:rFonts w:asciiTheme="minorHAnsi" w:hAnsiTheme="minorHAnsi" w:cs="Montserrat Semi Bold"/>
          <w:b/>
          <w:bCs/>
          <w:color w:val="000000"/>
          <w:sz w:val="22"/>
          <w:szCs w:val="22"/>
        </w:rPr>
        <w:t xml:space="preserve">Loss/Gain on Remeasurement of Investments </w:t>
      </w:r>
    </w:p>
    <w:p w14:paraId="286E6B63" w14:textId="77777777" w:rsidR="004F5982" w:rsidRPr="00CA6812" w:rsidRDefault="004F5982" w:rsidP="004F5982">
      <w:pPr>
        <w:pStyle w:val="Default"/>
        <w:rPr>
          <w:rFonts w:asciiTheme="minorHAnsi" w:hAnsiTheme="minorHAnsi" w:cstheme="minorHAnsi"/>
          <w:sz w:val="22"/>
          <w:szCs w:val="22"/>
        </w:rPr>
      </w:pPr>
      <w:r w:rsidRPr="00CA6812">
        <w:rPr>
          <w:rFonts w:asciiTheme="minorHAnsi" w:hAnsiTheme="minorHAnsi" w:cstheme="minorHAnsi"/>
          <w:sz w:val="22"/>
          <w:szCs w:val="22"/>
        </w:rPr>
        <w:t>The Authority makes long-term investments with the Territory Banking Account by acquiring units in the Territory Banking Account’s financial investments portfolio. The unit value changes in response to the underlying market value of the financial investments held by the Territory Banking Account. All unitised investments are designated at fair value through profit or loss with the carrying amount measured at fair value.</w:t>
      </w:r>
      <w:r>
        <w:rPr>
          <w:rFonts w:asciiTheme="minorHAnsi" w:hAnsiTheme="minorHAnsi" w:cstheme="minorHAnsi"/>
          <w:sz w:val="22"/>
          <w:szCs w:val="22"/>
        </w:rPr>
        <w:t xml:space="preserve"> Refer </w:t>
      </w:r>
      <w:r w:rsidRPr="00CA6812">
        <w:rPr>
          <w:rFonts w:asciiTheme="minorHAnsi" w:hAnsiTheme="minorHAnsi" w:cstheme="minorHAnsi"/>
          <w:sz w:val="22"/>
          <w:szCs w:val="22"/>
        </w:rPr>
        <w:t>Note 11</w:t>
      </w:r>
      <w:r>
        <w:rPr>
          <w:rFonts w:asciiTheme="minorHAnsi" w:hAnsiTheme="minorHAnsi" w:cstheme="minorHAnsi"/>
          <w:sz w:val="22"/>
          <w:szCs w:val="22"/>
        </w:rPr>
        <w:t>:</w:t>
      </w:r>
      <w:r w:rsidRPr="00CA6812">
        <w:rPr>
          <w:rFonts w:asciiTheme="minorHAnsi" w:hAnsiTheme="minorHAnsi" w:cstheme="minorHAnsi"/>
          <w:sz w:val="22"/>
          <w:szCs w:val="22"/>
        </w:rPr>
        <w:t xml:space="preserve"> </w:t>
      </w:r>
      <w:r>
        <w:rPr>
          <w:rFonts w:asciiTheme="minorHAnsi" w:hAnsiTheme="minorHAnsi" w:cstheme="minorHAnsi"/>
          <w:sz w:val="22"/>
          <w:szCs w:val="22"/>
        </w:rPr>
        <w:t>‘</w:t>
      </w:r>
      <w:r w:rsidRPr="00CA6812">
        <w:rPr>
          <w:rFonts w:asciiTheme="minorHAnsi" w:hAnsiTheme="minorHAnsi" w:cstheme="minorHAnsi"/>
          <w:sz w:val="22"/>
          <w:szCs w:val="22"/>
        </w:rPr>
        <w:t>Cash and Investments</w:t>
      </w:r>
      <w:r>
        <w:rPr>
          <w:rFonts w:asciiTheme="minorHAnsi" w:hAnsiTheme="minorHAnsi" w:cstheme="minorHAnsi"/>
          <w:sz w:val="22"/>
          <w:szCs w:val="22"/>
        </w:rPr>
        <w:t>’ for further details.</w:t>
      </w:r>
    </w:p>
    <w:p w14:paraId="2F1A8E6E" w14:textId="77777777" w:rsidR="004F5982" w:rsidRPr="00CA6812" w:rsidRDefault="004F5982" w:rsidP="004F5982">
      <w:pPr>
        <w:pStyle w:val="Default"/>
      </w:pPr>
    </w:p>
    <w:tbl>
      <w:tblPr>
        <w:tblW w:w="9640" w:type="dxa"/>
        <w:tblInd w:w="-142" w:type="dxa"/>
        <w:tblLayout w:type="fixed"/>
        <w:tblLook w:val="0000" w:firstRow="0" w:lastRow="0" w:firstColumn="0" w:lastColumn="0" w:noHBand="0" w:noVBand="0"/>
      </w:tblPr>
      <w:tblGrid>
        <w:gridCol w:w="5387"/>
        <w:gridCol w:w="851"/>
        <w:gridCol w:w="1417"/>
        <w:gridCol w:w="567"/>
        <w:gridCol w:w="1418"/>
      </w:tblGrid>
      <w:tr w:rsidR="004F5982" w:rsidRPr="00F06F2E" w14:paraId="5AEF60E2" w14:textId="77777777" w:rsidTr="00041D41">
        <w:trPr>
          <w:cantSplit/>
        </w:trPr>
        <w:tc>
          <w:tcPr>
            <w:tcW w:w="5387" w:type="dxa"/>
            <w:tcBorders>
              <w:top w:val="single" w:sz="12" w:space="0" w:color="002060"/>
              <w:bottom w:val="single" w:sz="12" w:space="0" w:color="002060"/>
            </w:tcBorders>
          </w:tcPr>
          <w:p w14:paraId="28D6E728" w14:textId="77777777" w:rsidR="004F5982" w:rsidRPr="006A27ED" w:rsidRDefault="004F5982" w:rsidP="00041D41">
            <w:pPr>
              <w:pStyle w:val="VAText"/>
              <w:ind w:left="34"/>
              <w:rPr>
                <w:rFonts w:asciiTheme="minorHAnsi" w:hAnsiTheme="minorHAnsi"/>
                <w:b/>
                <w:bCs/>
                <w:szCs w:val="18"/>
              </w:rPr>
            </w:pPr>
          </w:p>
        </w:tc>
        <w:tc>
          <w:tcPr>
            <w:tcW w:w="851" w:type="dxa"/>
            <w:tcBorders>
              <w:top w:val="single" w:sz="12" w:space="0" w:color="002060"/>
              <w:bottom w:val="single" w:sz="12" w:space="0" w:color="002060"/>
            </w:tcBorders>
          </w:tcPr>
          <w:p w14:paraId="576EB129" w14:textId="77777777" w:rsidR="004F5982" w:rsidRPr="00412065" w:rsidRDefault="004F5982" w:rsidP="00041D41">
            <w:pPr>
              <w:pStyle w:val="VAText"/>
              <w:jc w:val="center"/>
              <w:rPr>
                <w:rFonts w:asciiTheme="minorHAnsi" w:hAnsiTheme="minorHAnsi"/>
                <w:b/>
                <w:szCs w:val="18"/>
              </w:rPr>
            </w:pPr>
            <w:r w:rsidRPr="00412065">
              <w:rPr>
                <w:rFonts w:asciiTheme="minorHAnsi" w:hAnsiTheme="minorHAnsi"/>
                <w:b/>
                <w:szCs w:val="18"/>
              </w:rPr>
              <w:t>Note</w:t>
            </w:r>
          </w:p>
          <w:p w14:paraId="4C8F649C" w14:textId="77777777" w:rsidR="004F5982" w:rsidRPr="006A27ED" w:rsidRDefault="004F5982" w:rsidP="00041D41">
            <w:pPr>
              <w:pStyle w:val="VAText"/>
              <w:jc w:val="center"/>
              <w:rPr>
                <w:rFonts w:asciiTheme="minorHAnsi" w:hAnsiTheme="minorHAnsi"/>
                <w:b/>
                <w:szCs w:val="18"/>
              </w:rPr>
            </w:pPr>
            <w:r w:rsidRPr="00412065">
              <w:rPr>
                <w:rFonts w:asciiTheme="minorHAnsi" w:hAnsiTheme="minorHAnsi"/>
                <w:b/>
                <w:szCs w:val="18"/>
              </w:rPr>
              <w:t>No.</w:t>
            </w:r>
          </w:p>
        </w:tc>
        <w:tc>
          <w:tcPr>
            <w:tcW w:w="1417" w:type="dxa"/>
            <w:tcBorders>
              <w:top w:val="single" w:sz="12" w:space="0" w:color="002060"/>
              <w:bottom w:val="single" w:sz="12" w:space="0" w:color="002060"/>
            </w:tcBorders>
          </w:tcPr>
          <w:p w14:paraId="34139209" w14:textId="77777777" w:rsidR="004F5982" w:rsidRPr="006A27ED" w:rsidRDefault="004F5982" w:rsidP="00041D41">
            <w:pPr>
              <w:pStyle w:val="VAText"/>
              <w:jc w:val="right"/>
              <w:rPr>
                <w:rFonts w:asciiTheme="minorHAnsi" w:hAnsiTheme="minorHAnsi"/>
                <w:b/>
                <w:szCs w:val="18"/>
              </w:rPr>
            </w:pPr>
            <w:r>
              <w:rPr>
                <w:rFonts w:asciiTheme="minorHAnsi" w:hAnsiTheme="minorHAnsi"/>
                <w:b/>
                <w:szCs w:val="18"/>
              </w:rPr>
              <w:t>2022</w:t>
            </w:r>
          </w:p>
          <w:p w14:paraId="6DD6232E" w14:textId="77777777" w:rsidR="004F5982" w:rsidRPr="006A27ED" w:rsidRDefault="004F5982" w:rsidP="00041D41">
            <w:pPr>
              <w:pStyle w:val="VAText"/>
              <w:jc w:val="right"/>
              <w:rPr>
                <w:rFonts w:asciiTheme="minorHAnsi" w:hAnsiTheme="minorHAnsi"/>
                <w:b/>
                <w:szCs w:val="18"/>
              </w:rPr>
            </w:pPr>
            <w:r w:rsidRPr="006A27ED">
              <w:rPr>
                <w:rFonts w:asciiTheme="minorHAnsi" w:hAnsiTheme="minorHAnsi"/>
                <w:b/>
                <w:szCs w:val="18"/>
              </w:rPr>
              <w:t>$’000</w:t>
            </w:r>
          </w:p>
        </w:tc>
        <w:tc>
          <w:tcPr>
            <w:tcW w:w="567" w:type="dxa"/>
            <w:tcBorders>
              <w:top w:val="single" w:sz="12" w:space="0" w:color="002060"/>
              <w:bottom w:val="single" w:sz="12" w:space="0" w:color="002060"/>
            </w:tcBorders>
          </w:tcPr>
          <w:p w14:paraId="4B109997" w14:textId="77777777" w:rsidR="004F5982" w:rsidRPr="006A27ED" w:rsidRDefault="004F5982" w:rsidP="00041D41">
            <w:pPr>
              <w:pStyle w:val="VAText"/>
              <w:jc w:val="right"/>
              <w:rPr>
                <w:rFonts w:asciiTheme="minorHAnsi" w:hAnsiTheme="minorHAnsi"/>
                <w:szCs w:val="18"/>
              </w:rPr>
            </w:pPr>
          </w:p>
        </w:tc>
        <w:tc>
          <w:tcPr>
            <w:tcW w:w="1418" w:type="dxa"/>
            <w:tcBorders>
              <w:top w:val="single" w:sz="12" w:space="0" w:color="002060"/>
              <w:bottom w:val="single" w:sz="12" w:space="0" w:color="002060"/>
            </w:tcBorders>
          </w:tcPr>
          <w:p w14:paraId="56E115B0" w14:textId="77777777" w:rsidR="004F5982" w:rsidRPr="006A27ED" w:rsidRDefault="004F5982" w:rsidP="00041D41">
            <w:pPr>
              <w:pStyle w:val="VAText"/>
              <w:jc w:val="right"/>
              <w:rPr>
                <w:rFonts w:asciiTheme="minorHAnsi" w:hAnsiTheme="minorHAnsi"/>
                <w:b/>
                <w:szCs w:val="18"/>
              </w:rPr>
            </w:pPr>
            <w:r>
              <w:rPr>
                <w:rFonts w:asciiTheme="minorHAnsi" w:hAnsiTheme="minorHAnsi"/>
                <w:b/>
                <w:szCs w:val="18"/>
              </w:rPr>
              <w:t>2021</w:t>
            </w:r>
          </w:p>
          <w:p w14:paraId="1409E6FE" w14:textId="77777777" w:rsidR="004F5982" w:rsidRPr="006A27ED" w:rsidRDefault="004F5982" w:rsidP="00041D41">
            <w:pPr>
              <w:pStyle w:val="VAText"/>
              <w:jc w:val="right"/>
              <w:rPr>
                <w:rFonts w:asciiTheme="minorHAnsi" w:hAnsiTheme="minorHAnsi"/>
                <w:b/>
                <w:szCs w:val="18"/>
              </w:rPr>
            </w:pPr>
            <w:r w:rsidRPr="006A27ED">
              <w:rPr>
                <w:rFonts w:asciiTheme="minorHAnsi" w:hAnsiTheme="minorHAnsi"/>
                <w:b/>
                <w:szCs w:val="18"/>
              </w:rPr>
              <w:t>$’000</w:t>
            </w:r>
          </w:p>
        </w:tc>
      </w:tr>
      <w:tr w:rsidR="004F5982" w:rsidRPr="00F06F2E" w14:paraId="16BDA333" w14:textId="77777777" w:rsidTr="00041D41">
        <w:trPr>
          <w:cantSplit/>
        </w:trPr>
        <w:tc>
          <w:tcPr>
            <w:tcW w:w="5387" w:type="dxa"/>
            <w:tcBorders>
              <w:top w:val="single" w:sz="12" w:space="0" w:color="002060"/>
            </w:tcBorders>
          </w:tcPr>
          <w:p w14:paraId="2C64AA4D" w14:textId="77777777" w:rsidR="004F5982" w:rsidRPr="006A27ED" w:rsidRDefault="004F5982" w:rsidP="00041D41">
            <w:pPr>
              <w:pStyle w:val="VAText"/>
              <w:spacing w:before="40" w:after="40"/>
              <w:rPr>
                <w:rFonts w:asciiTheme="minorHAnsi" w:hAnsiTheme="minorHAnsi"/>
                <w:b/>
                <w:bCs/>
                <w:szCs w:val="18"/>
              </w:rPr>
            </w:pPr>
          </w:p>
        </w:tc>
        <w:tc>
          <w:tcPr>
            <w:tcW w:w="851" w:type="dxa"/>
            <w:tcBorders>
              <w:top w:val="single" w:sz="12" w:space="0" w:color="002060"/>
            </w:tcBorders>
          </w:tcPr>
          <w:p w14:paraId="2CE60A8A" w14:textId="77777777" w:rsidR="004F5982" w:rsidRPr="006A27ED" w:rsidRDefault="004F5982" w:rsidP="00041D41">
            <w:pPr>
              <w:pStyle w:val="VAText"/>
              <w:spacing w:before="40" w:after="40"/>
              <w:jc w:val="center"/>
              <w:rPr>
                <w:rFonts w:asciiTheme="minorHAnsi" w:hAnsiTheme="minorHAnsi"/>
                <w:b/>
                <w:szCs w:val="18"/>
              </w:rPr>
            </w:pPr>
          </w:p>
        </w:tc>
        <w:tc>
          <w:tcPr>
            <w:tcW w:w="1417" w:type="dxa"/>
            <w:tcBorders>
              <w:top w:val="single" w:sz="12" w:space="0" w:color="002060"/>
            </w:tcBorders>
          </w:tcPr>
          <w:p w14:paraId="102F1D50" w14:textId="77777777" w:rsidR="004F5982" w:rsidRPr="006A27ED" w:rsidRDefault="004F5982" w:rsidP="00041D41">
            <w:pPr>
              <w:pStyle w:val="VAText"/>
              <w:spacing w:before="40" w:after="40"/>
              <w:jc w:val="right"/>
              <w:rPr>
                <w:rFonts w:asciiTheme="minorHAnsi" w:hAnsiTheme="minorHAnsi"/>
                <w:b/>
                <w:szCs w:val="18"/>
              </w:rPr>
            </w:pPr>
          </w:p>
        </w:tc>
        <w:tc>
          <w:tcPr>
            <w:tcW w:w="567" w:type="dxa"/>
            <w:tcBorders>
              <w:top w:val="single" w:sz="12" w:space="0" w:color="002060"/>
            </w:tcBorders>
          </w:tcPr>
          <w:p w14:paraId="7A843CFB" w14:textId="77777777" w:rsidR="004F5982" w:rsidRPr="006A27ED" w:rsidRDefault="004F5982" w:rsidP="00041D41">
            <w:pPr>
              <w:pStyle w:val="VAText"/>
              <w:spacing w:before="40" w:after="40"/>
              <w:jc w:val="right"/>
              <w:rPr>
                <w:rFonts w:asciiTheme="minorHAnsi" w:hAnsiTheme="minorHAnsi"/>
                <w:szCs w:val="18"/>
              </w:rPr>
            </w:pPr>
          </w:p>
        </w:tc>
        <w:tc>
          <w:tcPr>
            <w:tcW w:w="1418" w:type="dxa"/>
            <w:tcBorders>
              <w:top w:val="single" w:sz="12" w:space="0" w:color="002060"/>
            </w:tcBorders>
          </w:tcPr>
          <w:p w14:paraId="3E246EDB" w14:textId="77777777" w:rsidR="004F5982" w:rsidRPr="0053034B" w:rsidRDefault="004F5982" w:rsidP="00041D41">
            <w:pPr>
              <w:pStyle w:val="VAText"/>
              <w:spacing w:before="40" w:after="40"/>
              <w:jc w:val="right"/>
              <w:rPr>
                <w:rFonts w:asciiTheme="minorHAnsi" w:hAnsiTheme="minorHAnsi"/>
                <w:szCs w:val="18"/>
              </w:rPr>
            </w:pPr>
          </w:p>
        </w:tc>
      </w:tr>
      <w:tr w:rsidR="004F5982" w:rsidRPr="00F06F2E" w14:paraId="236AAEEA" w14:textId="77777777" w:rsidTr="00041D41">
        <w:trPr>
          <w:cantSplit/>
        </w:trPr>
        <w:tc>
          <w:tcPr>
            <w:tcW w:w="5387" w:type="dxa"/>
          </w:tcPr>
          <w:p w14:paraId="042A94A0" w14:textId="77777777" w:rsidR="004F5982" w:rsidRPr="00180F69" w:rsidRDefault="004F5982" w:rsidP="00041D41">
            <w:pPr>
              <w:pStyle w:val="VAText"/>
              <w:tabs>
                <w:tab w:val="left" w:pos="459"/>
              </w:tabs>
              <w:spacing w:before="40" w:after="40"/>
              <w:rPr>
                <w:rFonts w:asciiTheme="minorHAnsi" w:hAnsiTheme="minorHAnsi"/>
                <w:b/>
                <w:szCs w:val="18"/>
                <w:vertAlign w:val="superscript"/>
              </w:rPr>
            </w:pPr>
            <w:r w:rsidRPr="00180F69">
              <w:rPr>
                <w:rFonts w:asciiTheme="minorHAnsi" w:hAnsiTheme="minorHAnsi"/>
                <w:b/>
                <w:szCs w:val="18"/>
              </w:rPr>
              <w:t>Investment and Interest Revenue</w:t>
            </w:r>
          </w:p>
        </w:tc>
        <w:tc>
          <w:tcPr>
            <w:tcW w:w="851" w:type="dxa"/>
          </w:tcPr>
          <w:p w14:paraId="70948155" w14:textId="77777777" w:rsidR="004F5982" w:rsidRPr="00053DD8" w:rsidRDefault="004F5982" w:rsidP="00041D41">
            <w:pPr>
              <w:pStyle w:val="VAText"/>
              <w:tabs>
                <w:tab w:val="right" w:pos="742"/>
              </w:tabs>
              <w:spacing w:before="40" w:after="40"/>
              <w:jc w:val="center"/>
              <w:rPr>
                <w:rFonts w:asciiTheme="minorHAnsi" w:hAnsiTheme="minorHAnsi"/>
                <w:b/>
                <w:bCs/>
                <w:szCs w:val="18"/>
              </w:rPr>
            </w:pPr>
          </w:p>
        </w:tc>
        <w:tc>
          <w:tcPr>
            <w:tcW w:w="1417" w:type="dxa"/>
          </w:tcPr>
          <w:p w14:paraId="0C329776" w14:textId="77777777" w:rsidR="004F5982" w:rsidRPr="00053DD8" w:rsidRDefault="004F5982" w:rsidP="00041D41">
            <w:pPr>
              <w:pStyle w:val="VAText"/>
              <w:tabs>
                <w:tab w:val="right" w:pos="742"/>
              </w:tabs>
              <w:spacing w:before="40" w:after="40"/>
              <w:jc w:val="right"/>
              <w:rPr>
                <w:rFonts w:asciiTheme="minorHAnsi" w:hAnsiTheme="minorHAnsi"/>
                <w:b/>
                <w:bCs/>
                <w:szCs w:val="18"/>
              </w:rPr>
            </w:pPr>
          </w:p>
        </w:tc>
        <w:tc>
          <w:tcPr>
            <w:tcW w:w="567" w:type="dxa"/>
          </w:tcPr>
          <w:p w14:paraId="0BE94DD5" w14:textId="77777777" w:rsidR="004F5982" w:rsidRPr="00053DD8" w:rsidRDefault="004F5982" w:rsidP="00041D41">
            <w:pPr>
              <w:pStyle w:val="VAText"/>
              <w:spacing w:before="40" w:after="40"/>
              <w:jc w:val="right"/>
              <w:rPr>
                <w:rFonts w:asciiTheme="minorHAnsi" w:hAnsiTheme="minorHAnsi"/>
                <w:szCs w:val="18"/>
              </w:rPr>
            </w:pPr>
          </w:p>
        </w:tc>
        <w:tc>
          <w:tcPr>
            <w:tcW w:w="1418" w:type="dxa"/>
          </w:tcPr>
          <w:p w14:paraId="105B8E31" w14:textId="77777777" w:rsidR="004F5982" w:rsidRPr="00657AE9" w:rsidRDefault="004F5982" w:rsidP="00041D41">
            <w:pPr>
              <w:pStyle w:val="VAText"/>
              <w:tabs>
                <w:tab w:val="right" w:pos="742"/>
              </w:tabs>
              <w:spacing w:before="40" w:after="40"/>
              <w:jc w:val="right"/>
              <w:rPr>
                <w:rFonts w:asciiTheme="minorHAnsi" w:hAnsiTheme="minorHAnsi"/>
                <w:szCs w:val="18"/>
              </w:rPr>
            </w:pPr>
          </w:p>
        </w:tc>
      </w:tr>
      <w:tr w:rsidR="004F5982" w:rsidRPr="00F06F2E" w14:paraId="7F79C7F0" w14:textId="77777777" w:rsidTr="00041D41">
        <w:trPr>
          <w:cantSplit/>
        </w:trPr>
        <w:tc>
          <w:tcPr>
            <w:tcW w:w="5387" w:type="dxa"/>
          </w:tcPr>
          <w:p w14:paraId="4EC51AED" w14:textId="77777777" w:rsidR="004F5982" w:rsidRPr="00053DD8" w:rsidRDefault="004F5982" w:rsidP="00041D41">
            <w:pPr>
              <w:pStyle w:val="VAText"/>
              <w:tabs>
                <w:tab w:val="left" w:pos="459"/>
              </w:tabs>
              <w:spacing w:before="40" w:after="40"/>
              <w:rPr>
                <w:rFonts w:asciiTheme="minorHAnsi" w:hAnsiTheme="minorHAnsi"/>
                <w:bCs/>
                <w:szCs w:val="18"/>
                <w:vertAlign w:val="superscript"/>
              </w:rPr>
            </w:pPr>
            <w:r>
              <w:rPr>
                <w:rFonts w:asciiTheme="minorHAnsi" w:hAnsiTheme="minorHAnsi"/>
                <w:bCs/>
                <w:szCs w:val="18"/>
              </w:rPr>
              <w:t>Interest from Bank</w:t>
            </w:r>
          </w:p>
        </w:tc>
        <w:tc>
          <w:tcPr>
            <w:tcW w:w="851" w:type="dxa"/>
          </w:tcPr>
          <w:p w14:paraId="7AA6E0B8" w14:textId="77777777" w:rsidR="004F5982" w:rsidRPr="00053DD8" w:rsidRDefault="004F5982" w:rsidP="00041D41">
            <w:pPr>
              <w:pStyle w:val="VAText"/>
              <w:tabs>
                <w:tab w:val="right" w:pos="742"/>
              </w:tabs>
              <w:spacing w:before="40" w:after="40"/>
              <w:jc w:val="center"/>
              <w:rPr>
                <w:rFonts w:asciiTheme="minorHAnsi" w:hAnsiTheme="minorHAnsi"/>
                <w:b/>
                <w:bCs/>
                <w:szCs w:val="18"/>
              </w:rPr>
            </w:pPr>
          </w:p>
        </w:tc>
        <w:tc>
          <w:tcPr>
            <w:tcW w:w="1417" w:type="dxa"/>
          </w:tcPr>
          <w:p w14:paraId="6F07DEE3" w14:textId="77777777" w:rsidR="004F5982" w:rsidRPr="00C810D3" w:rsidRDefault="004F5982" w:rsidP="00041D41">
            <w:pPr>
              <w:pStyle w:val="VAText"/>
              <w:tabs>
                <w:tab w:val="right" w:pos="742"/>
              </w:tabs>
              <w:spacing w:before="40" w:after="40"/>
              <w:jc w:val="right"/>
              <w:rPr>
                <w:rFonts w:asciiTheme="minorHAnsi" w:hAnsiTheme="minorHAnsi"/>
                <w:szCs w:val="18"/>
              </w:rPr>
            </w:pPr>
            <w:r w:rsidRPr="00C810D3">
              <w:rPr>
                <w:rFonts w:asciiTheme="minorHAnsi" w:hAnsiTheme="minorHAnsi"/>
                <w:szCs w:val="18"/>
              </w:rPr>
              <w:t>316</w:t>
            </w:r>
          </w:p>
        </w:tc>
        <w:tc>
          <w:tcPr>
            <w:tcW w:w="567" w:type="dxa"/>
          </w:tcPr>
          <w:p w14:paraId="1BFEA7F9" w14:textId="77777777" w:rsidR="004F5982" w:rsidRPr="00053DD8" w:rsidRDefault="004F5982" w:rsidP="00041D41">
            <w:pPr>
              <w:pStyle w:val="VAText"/>
              <w:spacing w:before="40" w:after="40"/>
              <w:jc w:val="right"/>
              <w:rPr>
                <w:rFonts w:asciiTheme="minorHAnsi" w:hAnsiTheme="minorHAnsi"/>
                <w:szCs w:val="18"/>
              </w:rPr>
            </w:pPr>
          </w:p>
        </w:tc>
        <w:tc>
          <w:tcPr>
            <w:tcW w:w="1418" w:type="dxa"/>
          </w:tcPr>
          <w:p w14:paraId="137EB887" w14:textId="77777777" w:rsidR="004F5982" w:rsidRPr="0085513D" w:rsidRDefault="004F5982" w:rsidP="00041D41">
            <w:pPr>
              <w:pStyle w:val="VAText"/>
              <w:tabs>
                <w:tab w:val="right" w:pos="742"/>
              </w:tabs>
              <w:spacing w:before="40" w:after="40"/>
              <w:jc w:val="right"/>
              <w:rPr>
                <w:rFonts w:asciiTheme="minorHAnsi" w:hAnsiTheme="minorHAnsi"/>
                <w:szCs w:val="18"/>
              </w:rPr>
            </w:pPr>
            <w:r w:rsidRPr="0085513D">
              <w:rPr>
                <w:rFonts w:asciiTheme="minorHAnsi" w:hAnsiTheme="minorHAnsi"/>
                <w:szCs w:val="18"/>
              </w:rPr>
              <w:t>94</w:t>
            </w:r>
          </w:p>
        </w:tc>
      </w:tr>
      <w:tr w:rsidR="004F5982" w:rsidRPr="00F06F2E" w14:paraId="5B93E5BD" w14:textId="77777777" w:rsidTr="00041D41">
        <w:trPr>
          <w:cantSplit/>
        </w:trPr>
        <w:tc>
          <w:tcPr>
            <w:tcW w:w="5387" w:type="dxa"/>
          </w:tcPr>
          <w:p w14:paraId="7DF84B87" w14:textId="77777777" w:rsidR="004F5982" w:rsidRPr="00C3213D" w:rsidRDefault="004F5982" w:rsidP="00041D41">
            <w:pPr>
              <w:pStyle w:val="VAText"/>
              <w:spacing w:before="40" w:after="40"/>
              <w:rPr>
                <w:rFonts w:asciiTheme="minorHAnsi" w:hAnsiTheme="minorHAnsi"/>
                <w:szCs w:val="18"/>
                <w:vertAlign w:val="superscript"/>
              </w:rPr>
            </w:pPr>
            <w:r>
              <w:rPr>
                <w:rFonts w:asciiTheme="minorHAnsi" w:hAnsiTheme="minorHAnsi"/>
                <w:szCs w:val="18"/>
              </w:rPr>
              <w:t>Distributions from Investments</w:t>
            </w:r>
            <w:r>
              <w:rPr>
                <w:rFonts w:asciiTheme="minorHAnsi" w:hAnsiTheme="minorHAnsi"/>
                <w:bCs/>
                <w:szCs w:val="18"/>
                <w:vertAlign w:val="superscript"/>
              </w:rPr>
              <w:t xml:space="preserve"> a</w:t>
            </w:r>
          </w:p>
        </w:tc>
        <w:tc>
          <w:tcPr>
            <w:tcW w:w="851" w:type="dxa"/>
          </w:tcPr>
          <w:p w14:paraId="3976784C" w14:textId="77777777" w:rsidR="004F5982" w:rsidRPr="00053DD8" w:rsidRDefault="004F5982" w:rsidP="00041D41">
            <w:pPr>
              <w:pStyle w:val="VAText"/>
              <w:tabs>
                <w:tab w:val="right" w:pos="742"/>
              </w:tabs>
              <w:spacing w:before="40" w:after="40"/>
              <w:jc w:val="center"/>
              <w:rPr>
                <w:rFonts w:asciiTheme="minorHAnsi" w:hAnsiTheme="minorHAnsi"/>
                <w:b/>
                <w:bCs/>
                <w:szCs w:val="18"/>
              </w:rPr>
            </w:pPr>
          </w:p>
        </w:tc>
        <w:tc>
          <w:tcPr>
            <w:tcW w:w="1417" w:type="dxa"/>
          </w:tcPr>
          <w:p w14:paraId="10F1D800" w14:textId="77777777" w:rsidR="004F5982" w:rsidRPr="00C810D3" w:rsidRDefault="004F5982" w:rsidP="00041D41">
            <w:pPr>
              <w:pStyle w:val="VAText"/>
              <w:tabs>
                <w:tab w:val="right" w:pos="742"/>
              </w:tabs>
              <w:spacing w:before="40" w:after="40"/>
              <w:jc w:val="right"/>
              <w:rPr>
                <w:rFonts w:asciiTheme="minorHAnsi" w:hAnsiTheme="minorHAnsi"/>
                <w:szCs w:val="18"/>
              </w:rPr>
            </w:pPr>
            <w:r w:rsidRPr="00C810D3">
              <w:rPr>
                <w:rFonts w:asciiTheme="minorHAnsi" w:hAnsiTheme="minorHAnsi"/>
                <w:szCs w:val="18"/>
              </w:rPr>
              <w:t>5,483</w:t>
            </w:r>
          </w:p>
        </w:tc>
        <w:tc>
          <w:tcPr>
            <w:tcW w:w="567" w:type="dxa"/>
          </w:tcPr>
          <w:p w14:paraId="28F82A0E" w14:textId="77777777" w:rsidR="004F5982" w:rsidRPr="00053DD8" w:rsidRDefault="004F5982" w:rsidP="00041D41">
            <w:pPr>
              <w:pStyle w:val="VAText"/>
              <w:spacing w:before="40" w:after="40"/>
              <w:jc w:val="right"/>
              <w:rPr>
                <w:rFonts w:asciiTheme="minorHAnsi" w:hAnsiTheme="minorHAnsi"/>
                <w:szCs w:val="18"/>
              </w:rPr>
            </w:pPr>
          </w:p>
        </w:tc>
        <w:tc>
          <w:tcPr>
            <w:tcW w:w="1418" w:type="dxa"/>
          </w:tcPr>
          <w:p w14:paraId="53721B73" w14:textId="77777777" w:rsidR="004F5982" w:rsidRPr="0085513D" w:rsidRDefault="004F5982" w:rsidP="00041D41">
            <w:pPr>
              <w:pStyle w:val="VAText"/>
              <w:tabs>
                <w:tab w:val="right" w:pos="742"/>
              </w:tabs>
              <w:spacing w:before="40" w:after="40"/>
              <w:jc w:val="right"/>
              <w:rPr>
                <w:rFonts w:asciiTheme="minorHAnsi" w:hAnsiTheme="minorHAnsi"/>
                <w:szCs w:val="18"/>
              </w:rPr>
            </w:pPr>
            <w:r w:rsidRPr="0085513D">
              <w:rPr>
                <w:rFonts w:asciiTheme="minorHAnsi" w:hAnsiTheme="minorHAnsi"/>
                <w:szCs w:val="18"/>
              </w:rPr>
              <w:t>20,545</w:t>
            </w:r>
          </w:p>
        </w:tc>
      </w:tr>
      <w:tr w:rsidR="004F5982" w:rsidRPr="00F06F2E" w14:paraId="2B51FE12" w14:textId="77777777" w:rsidTr="00041D41">
        <w:trPr>
          <w:cantSplit/>
        </w:trPr>
        <w:tc>
          <w:tcPr>
            <w:tcW w:w="5387" w:type="dxa"/>
          </w:tcPr>
          <w:p w14:paraId="53E17121" w14:textId="77777777" w:rsidR="004F5982" w:rsidRPr="00180F69" w:rsidRDefault="004F5982" w:rsidP="00041D41">
            <w:pPr>
              <w:pStyle w:val="VAText"/>
              <w:spacing w:before="40" w:after="40"/>
              <w:rPr>
                <w:rFonts w:asciiTheme="minorHAnsi" w:hAnsiTheme="minorHAnsi"/>
                <w:b/>
                <w:szCs w:val="18"/>
              </w:rPr>
            </w:pPr>
            <w:r w:rsidRPr="00180F69">
              <w:rPr>
                <w:rFonts w:asciiTheme="minorHAnsi" w:hAnsiTheme="minorHAnsi"/>
                <w:b/>
                <w:szCs w:val="18"/>
              </w:rPr>
              <w:t>Total Investment and Interest Revenue</w:t>
            </w:r>
          </w:p>
        </w:tc>
        <w:tc>
          <w:tcPr>
            <w:tcW w:w="851" w:type="dxa"/>
          </w:tcPr>
          <w:p w14:paraId="0ABDE74B" w14:textId="77777777" w:rsidR="004F5982" w:rsidRPr="00053DD8" w:rsidRDefault="004F5982" w:rsidP="00041D41">
            <w:pPr>
              <w:pStyle w:val="VAText"/>
              <w:tabs>
                <w:tab w:val="right" w:pos="742"/>
              </w:tabs>
              <w:spacing w:before="40" w:after="40"/>
              <w:jc w:val="center"/>
              <w:rPr>
                <w:rFonts w:asciiTheme="minorHAnsi" w:hAnsiTheme="minorHAnsi"/>
                <w:b/>
                <w:bCs/>
                <w:szCs w:val="18"/>
              </w:rPr>
            </w:pPr>
          </w:p>
        </w:tc>
        <w:tc>
          <w:tcPr>
            <w:tcW w:w="1417" w:type="dxa"/>
            <w:tcBorders>
              <w:top w:val="single" w:sz="4" w:space="0" w:color="auto"/>
              <w:bottom w:val="single" w:sz="4" w:space="0" w:color="auto"/>
            </w:tcBorders>
          </w:tcPr>
          <w:p w14:paraId="325ED5BB" w14:textId="77777777" w:rsidR="004F5982" w:rsidRPr="00C810D3" w:rsidRDefault="004F5982" w:rsidP="00041D41">
            <w:pPr>
              <w:pStyle w:val="VAText"/>
              <w:tabs>
                <w:tab w:val="right" w:pos="742"/>
              </w:tabs>
              <w:spacing w:before="40" w:after="40"/>
              <w:jc w:val="right"/>
              <w:rPr>
                <w:rFonts w:asciiTheme="minorHAnsi" w:hAnsiTheme="minorHAnsi"/>
                <w:b/>
                <w:bCs/>
                <w:szCs w:val="18"/>
              </w:rPr>
            </w:pPr>
            <w:r>
              <w:rPr>
                <w:rFonts w:asciiTheme="minorHAnsi" w:hAnsiTheme="minorHAnsi"/>
                <w:b/>
                <w:bCs/>
                <w:szCs w:val="18"/>
              </w:rPr>
              <w:t>5,799</w:t>
            </w:r>
          </w:p>
        </w:tc>
        <w:tc>
          <w:tcPr>
            <w:tcW w:w="567" w:type="dxa"/>
            <w:tcBorders>
              <w:top w:val="single" w:sz="4" w:space="0" w:color="auto"/>
              <w:bottom w:val="single" w:sz="4" w:space="0" w:color="auto"/>
            </w:tcBorders>
          </w:tcPr>
          <w:p w14:paraId="7B3A2439" w14:textId="77777777" w:rsidR="004F5982" w:rsidRPr="00C810D3" w:rsidRDefault="004F5982" w:rsidP="00041D41">
            <w:pPr>
              <w:pStyle w:val="VAText"/>
              <w:spacing w:before="40" w:after="40"/>
              <w:jc w:val="right"/>
              <w:rPr>
                <w:rFonts w:asciiTheme="minorHAnsi" w:hAnsiTheme="minorHAnsi"/>
                <w:b/>
                <w:bCs/>
                <w:szCs w:val="18"/>
              </w:rPr>
            </w:pPr>
          </w:p>
        </w:tc>
        <w:tc>
          <w:tcPr>
            <w:tcW w:w="1418" w:type="dxa"/>
            <w:tcBorders>
              <w:top w:val="single" w:sz="4" w:space="0" w:color="auto"/>
              <w:bottom w:val="single" w:sz="4" w:space="0" w:color="auto"/>
            </w:tcBorders>
          </w:tcPr>
          <w:p w14:paraId="008C8EE1" w14:textId="77777777" w:rsidR="004F5982" w:rsidRPr="00C810D3" w:rsidRDefault="004F5982" w:rsidP="00041D41">
            <w:pPr>
              <w:pStyle w:val="VAText"/>
              <w:tabs>
                <w:tab w:val="right" w:pos="742"/>
              </w:tabs>
              <w:spacing w:before="40" w:after="40"/>
              <w:jc w:val="right"/>
              <w:rPr>
                <w:rFonts w:asciiTheme="minorHAnsi" w:hAnsiTheme="minorHAnsi"/>
                <w:b/>
                <w:bCs/>
                <w:szCs w:val="18"/>
              </w:rPr>
            </w:pPr>
            <w:r>
              <w:rPr>
                <w:rFonts w:asciiTheme="minorHAnsi" w:hAnsiTheme="minorHAnsi"/>
                <w:b/>
                <w:bCs/>
                <w:szCs w:val="18"/>
              </w:rPr>
              <w:t>20,639</w:t>
            </w:r>
          </w:p>
        </w:tc>
      </w:tr>
      <w:tr w:rsidR="004F5982" w:rsidRPr="00F06F2E" w14:paraId="0E4B3E67" w14:textId="77777777" w:rsidTr="00041D41">
        <w:trPr>
          <w:cantSplit/>
        </w:trPr>
        <w:tc>
          <w:tcPr>
            <w:tcW w:w="5387" w:type="dxa"/>
          </w:tcPr>
          <w:p w14:paraId="038CB217" w14:textId="77777777" w:rsidR="004F5982" w:rsidRDefault="004F5982" w:rsidP="00041D41">
            <w:pPr>
              <w:pStyle w:val="VAText"/>
              <w:spacing w:before="40" w:after="40"/>
              <w:rPr>
                <w:rFonts w:asciiTheme="minorHAnsi" w:hAnsiTheme="minorHAnsi"/>
                <w:bCs/>
                <w:szCs w:val="18"/>
              </w:rPr>
            </w:pPr>
          </w:p>
        </w:tc>
        <w:tc>
          <w:tcPr>
            <w:tcW w:w="851" w:type="dxa"/>
          </w:tcPr>
          <w:p w14:paraId="4798C827" w14:textId="77777777" w:rsidR="004F5982" w:rsidRPr="00053DD8" w:rsidRDefault="004F5982" w:rsidP="00041D41">
            <w:pPr>
              <w:pStyle w:val="VAText"/>
              <w:tabs>
                <w:tab w:val="right" w:pos="742"/>
              </w:tabs>
              <w:spacing w:before="40" w:after="40"/>
              <w:jc w:val="center"/>
              <w:rPr>
                <w:rFonts w:asciiTheme="minorHAnsi" w:hAnsiTheme="minorHAnsi"/>
                <w:b/>
                <w:bCs/>
                <w:szCs w:val="18"/>
              </w:rPr>
            </w:pPr>
          </w:p>
        </w:tc>
        <w:tc>
          <w:tcPr>
            <w:tcW w:w="1417" w:type="dxa"/>
            <w:tcBorders>
              <w:top w:val="single" w:sz="4" w:space="0" w:color="auto"/>
            </w:tcBorders>
          </w:tcPr>
          <w:p w14:paraId="4B434D4E" w14:textId="77777777" w:rsidR="004F5982" w:rsidRDefault="004F5982" w:rsidP="00041D41">
            <w:pPr>
              <w:pStyle w:val="VAText"/>
              <w:tabs>
                <w:tab w:val="right" w:pos="742"/>
              </w:tabs>
              <w:spacing w:before="40" w:after="40"/>
              <w:jc w:val="right"/>
              <w:rPr>
                <w:rFonts w:asciiTheme="minorHAnsi" w:hAnsiTheme="minorHAnsi"/>
                <w:b/>
                <w:bCs/>
                <w:szCs w:val="18"/>
              </w:rPr>
            </w:pPr>
          </w:p>
        </w:tc>
        <w:tc>
          <w:tcPr>
            <w:tcW w:w="567" w:type="dxa"/>
            <w:tcBorders>
              <w:top w:val="single" w:sz="4" w:space="0" w:color="auto"/>
            </w:tcBorders>
          </w:tcPr>
          <w:p w14:paraId="6FF99647" w14:textId="77777777" w:rsidR="004F5982" w:rsidRPr="00C810D3" w:rsidRDefault="004F5982" w:rsidP="00041D41">
            <w:pPr>
              <w:pStyle w:val="VAText"/>
              <w:spacing w:before="40" w:after="40"/>
              <w:jc w:val="right"/>
              <w:rPr>
                <w:rFonts w:asciiTheme="minorHAnsi" w:hAnsiTheme="minorHAnsi"/>
                <w:b/>
                <w:bCs/>
                <w:szCs w:val="18"/>
              </w:rPr>
            </w:pPr>
          </w:p>
        </w:tc>
        <w:tc>
          <w:tcPr>
            <w:tcW w:w="1418" w:type="dxa"/>
            <w:tcBorders>
              <w:top w:val="single" w:sz="4" w:space="0" w:color="auto"/>
            </w:tcBorders>
          </w:tcPr>
          <w:p w14:paraId="5507260A" w14:textId="77777777" w:rsidR="004F5982" w:rsidRDefault="004F5982" w:rsidP="00041D41">
            <w:pPr>
              <w:pStyle w:val="VAText"/>
              <w:tabs>
                <w:tab w:val="right" w:pos="742"/>
              </w:tabs>
              <w:spacing w:before="40" w:after="40"/>
              <w:jc w:val="right"/>
              <w:rPr>
                <w:rFonts w:asciiTheme="minorHAnsi" w:hAnsiTheme="minorHAnsi"/>
                <w:b/>
                <w:bCs/>
                <w:szCs w:val="18"/>
              </w:rPr>
            </w:pPr>
          </w:p>
        </w:tc>
      </w:tr>
      <w:tr w:rsidR="004F5982" w:rsidRPr="00CA1618" w14:paraId="3138F259" w14:textId="77777777" w:rsidTr="00041D41">
        <w:trPr>
          <w:cantSplit/>
        </w:trPr>
        <w:tc>
          <w:tcPr>
            <w:tcW w:w="5387" w:type="dxa"/>
          </w:tcPr>
          <w:p w14:paraId="77A5B70D" w14:textId="77777777" w:rsidR="004F5982" w:rsidRPr="00180F69" w:rsidRDefault="004F5982" w:rsidP="00041D41">
            <w:pPr>
              <w:pStyle w:val="VAText"/>
              <w:spacing w:before="40" w:after="40"/>
              <w:rPr>
                <w:rFonts w:asciiTheme="minorHAnsi" w:hAnsiTheme="minorHAnsi"/>
                <w:b/>
                <w:iCs/>
                <w:szCs w:val="18"/>
              </w:rPr>
            </w:pPr>
            <w:r w:rsidRPr="00180F69">
              <w:rPr>
                <w:rFonts w:asciiTheme="minorHAnsi" w:hAnsiTheme="minorHAnsi"/>
                <w:b/>
                <w:iCs/>
                <w:szCs w:val="18"/>
              </w:rPr>
              <w:t>(Loss)/Gain on Remeasurement of Investments</w:t>
            </w:r>
          </w:p>
        </w:tc>
        <w:tc>
          <w:tcPr>
            <w:tcW w:w="851" w:type="dxa"/>
          </w:tcPr>
          <w:p w14:paraId="2B6C726C" w14:textId="77777777" w:rsidR="004F5982" w:rsidRPr="00053DD8" w:rsidRDefault="004F5982" w:rsidP="00041D41">
            <w:pPr>
              <w:pStyle w:val="VAText"/>
              <w:tabs>
                <w:tab w:val="right" w:pos="742"/>
              </w:tabs>
              <w:spacing w:before="40" w:after="40"/>
              <w:jc w:val="center"/>
              <w:rPr>
                <w:rFonts w:asciiTheme="minorHAnsi" w:hAnsiTheme="minorHAnsi"/>
                <w:b/>
                <w:bCs/>
                <w:i/>
                <w:szCs w:val="18"/>
              </w:rPr>
            </w:pPr>
          </w:p>
        </w:tc>
        <w:tc>
          <w:tcPr>
            <w:tcW w:w="1417" w:type="dxa"/>
          </w:tcPr>
          <w:p w14:paraId="7A6E6715" w14:textId="77777777" w:rsidR="004F5982" w:rsidRPr="00053DD8" w:rsidRDefault="004F5982" w:rsidP="00041D41">
            <w:pPr>
              <w:pStyle w:val="VAText"/>
              <w:tabs>
                <w:tab w:val="right" w:pos="742"/>
              </w:tabs>
              <w:spacing w:before="40" w:after="40"/>
              <w:jc w:val="right"/>
              <w:rPr>
                <w:rFonts w:asciiTheme="minorHAnsi" w:hAnsiTheme="minorHAnsi"/>
                <w:b/>
                <w:bCs/>
                <w:i/>
                <w:szCs w:val="18"/>
              </w:rPr>
            </w:pPr>
          </w:p>
        </w:tc>
        <w:tc>
          <w:tcPr>
            <w:tcW w:w="567" w:type="dxa"/>
          </w:tcPr>
          <w:p w14:paraId="78758643" w14:textId="77777777" w:rsidR="004F5982" w:rsidRPr="00053DD8" w:rsidRDefault="004F5982" w:rsidP="00041D41">
            <w:pPr>
              <w:pStyle w:val="VAText"/>
              <w:spacing w:before="40" w:after="40"/>
              <w:jc w:val="right"/>
              <w:rPr>
                <w:rFonts w:asciiTheme="minorHAnsi" w:hAnsiTheme="minorHAnsi"/>
                <w:i/>
                <w:szCs w:val="18"/>
              </w:rPr>
            </w:pPr>
          </w:p>
        </w:tc>
        <w:tc>
          <w:tcPr>
            <w:tcW w:w="1418" w:type="dxa"/>
          </w:tcPr>
          <w:p w14:paraId="4FACBF6F" w14:textId="77777777" w:rsidR="004F5982" w:rsidRPr="0085513D" w:rsidRDefault="004F5982" w:rsidP="00041D41">
            <w:pPr>
              <w:pStyle w:val="VAText"/>
              <w:tabs>
                <w:tab w:val="right" w:pos="742"/>
              </w:tabs>
              <w:spacing w:before="40" w:after="40"/>
              <w:jc w:val="right"/>
              <w:rPr>
                <w:rFonts w:asciiTheme="minorHAnsi" w:hAnsiTheme="minorHAnsi"/>
                <w:i/>
                <w:szCs w:val="18"/>
              </w:rPr>
            </w:pPr>
          </w:p>
        </w:tc>
      </w:tr>
      <w:tr w:rsidR="004F5982" w:rsidRPr="00F06F2E" w14:paraId="30916B18" w14:textId="77777777" w:rsidTr="00041D41">
        <w:trPr>
          <w:cantSplit/>
        </w:trPr>
        <w:tc>
          <w:tcPr>
            <w:tcW w:w="5387" w:type="dxa"/>
          </w:tcPr>
          <w:p w14:paraId="70B5FED2" w14:textId="77777777" w:rsidR="004F5982" w:rsidRDefault="004F5982" w:rsidP="00041D41">
            <w:pPr>
              <w:pStyle w:val="VAText"/>
              <w:spacing w:before="40" w:after="40"/>
              <w:rPr>
                <w:rFonts w:asciiTheme="minorHAnsi" w:hAnsiTheme="minorHAnsi"/>
                <w:bCs/>
                <w:szCs w:val="18"/>
              </w:rPr>
            </w:pPr>
            <w:r>
              <w:rPr>
                <w:rFonts w:asciiTheme="minorHAnsi" w:hAnsiTheme="minorHAnsi"/>
                <w:szCs w:val="18"/>
              </w:rPr>
              <w:t xml:space="preserve">(Loss)/Gain on </w:t>
            </w:r>
            <w:r>
              <w:rPr>
                <w:rFonts w:asciiTheme="minorHAnsi" w:hAnsiTheme="minorHAnsi"/>
                <w:bCs/>
                <w:szCs w:val="18"/>
              </w:rPr>
              <w:t>Remeasurement of Investments</w:t>
            </w:r>
            <w:r>
              <w:rPr>
                <w:rFonts w:asciiTheme="minorHAnsi" w:hAnsiTheme="minorHAnsi"/>
                <w:bCs/>
                <w:szCs w:val="18"/>
                <w:vertAlign w:val="superscript"/>
              </w:rPr>
              <w:t xml:space="preserve"> b</w:t>
            </w:r>
          </w:p>
        </w:tc>
        <w:tc>
          <w:tcPr>
            <w:tcW w:w="851" w:type="dxa"/>
          </w:tcPr>
          <w:p w14:paraId="10FDAADD" w14:textId="77777777" w:rsidR="004F5982" w:rsidRPr="00053DD8" w:rsidRDefault="004F5982" w:rsidP="00041D41">
            <w:pPr>
              <w:pStyle w:val="VAText"/>
              <w:tabs>
                <w:tab w:val="right" w:pos="742"/>
              </w:tabs>
              <w:spacing w:before="40" w:after="40"/>
              <w:jc w:val="center"/>
              <w:rPr>
                <w:rFonts w:asciiTheme="minorHAnsi" w:hAnsiTheme="minorHAnsi"/>
                <w:b/>
                <w:bCs/>
                <w:szCs w:val="18"/>
              </w:rPr>
            </w:pPr>
          </w:p>
        </w:tc>
        <w:tc>
          <w:tcPr>
            <w:tcW w:w="1417" w:type="dxa"/>
            <w:tcBorders>
              <w:bottom w:val="single" w:sz="4" w:space="0" w:color="auto"/>
            </w:tcBorders>
          </w:tcPr>
          <w:p w14:paraId="6E909B67" w14:textId="77777777" w:rsidR="004F5982" w:rsidRPr="00C810D3" w:rsidRDefault="004F5982" w:rsidP="00041D41">
            <w:pPr>
              <w:pStyle w:val="VAText"/>
              <w:tabs>
                <w:tab w:val="right" w:pos="742"/>
              </w:tabs>
              <w:spacing w:before="40" w:after="40"/>
              <w:jc w:val="right"/>
              <w:rPr>
                <w:rFonts w:asciiTheme="minorHAnsi" w:hAnsiTheme="minorHAnsi"/>
                <w:szCs w:val="18"/>
              </w:rPr>
            </w:pPr>
            <w:r>
              <w:rPr>
                <w:rFonts w:asciiTheme="minorHAnsi" w:hAnsiTheme="minorHAnsi"/>
                <w:szCs w:val="18"/>
              </w:rPr>
              <w:t>(27,295)</w:t>
            </w:r>
          </w:p>
        </w:tc>
        <w:tc>
          <w:tcPr>
            <w:tcW w:w="567" w:type="dxa"/>
            <w:tcBorders>
              <w:bottom w:val="single" w:sz="4" w:space="0" w:color="auto"/>
            </w:tcBorders>
          </w:tcPr>
          <w:p w14:paraId="3CA6A452" w14:textId="77777777" w:rsidR="004F5982" w:rsidRPr="00053DD8" w:rsidRDefault="004F5982" w:rsidP="00041D41">
            <w:pPr>
              <w:pStyle w:val="VAText"/>
              <w:spacing w:before="40" w:after="40"/>
              <w:jc w:val="right"/>
              <w:rPr>
                <w:rFonts w:asciiTheme="minorHAnsi" w:hAnsiTheme="minorHAnsi"/>
                <w:szCs w:val="18"/>
              </w:rPr>
            </w:pPr>
          </w:p>
        </w:tc>
        <w:tc>
          <w:tcPr>
            <w:tcW w:w="1418" w:type="dxa"/>
            <w:tcBorders>
              <w:bottom w:val="single" w:sz="4" w:space="0" w:color="auto"/>
            </w:tcBorders>
          </w:tcPr>
          <w:p w14:paraId="5FFAB8D3" w14:textId="77777777" w:rsidR="004F5982" w:rsidRPr="0085513D" w:rsidRDefault="004F5982" w:rsidP="00041D41">
            <w:pPr>
              <w:pStyle w:val="VAText"/>
              <w:tabs>
                <w:tab w:val="right" w:pos="742"/>
              </w:tabs>
              <w:spacing w:before="40" w:after="40"/>
              <w:jc w:val="right"/>
              <w:rPr>
                <w:rFonts w:asciiTheme="minorHAnsi" w:hAnsiTheme="minorHAnsi"/>
                <w:szCs w:val="18"/>
              </w:rPr>
            </w:pPr>
            <w:r>
              <w:rPr>
                <w:rFonts w:asciiTheme="minorHAnsi" w:hAnsiTheme="minorHAnsi"/>
                <w:szCs w:val="18"/>
              </w:rPr>
              <w:t>27,777</w:t>
            </w:r>
          </w:p>
        </w:tc>
      </w:tr>
      <w:tr w:rsidR="004F5982" w:rsidRPr="00F06F2E" w14:paraId="62A6BB61" w14:textId="77777777" w:rsidTr="00041D41">
        <w:trPr>
          <w:cantSplit/>
        </w:trPr>
        <w:tc>
          <w:tcPr>
            <w:tcW w:w="5387" w:type="dxa"/>
            <w:tcBorders>
              <w:bottom w:val="single" w:sz="12" w:space="0" w:color="002060"/>
            </w:tcBorders>
          </w:tcPr>
          <w:p w14:paraId="55C63589" w14:textId="77777777" w:rsidR="004F5982" w:rsidRPr="00053DD8" w:rsidRDefault="004F5982" w:rsidP="00041D41">
            <w:pPr>
              <w:pStyle w:val="VAText"/>
              <w:spacing w:before="40" w:after="40"/>
              <w:rPr>
                <w:rFonts w:asciiTheme="minorHAnsi" w:hAnsiTheme="minorHAnsi"/>
                <w:bCs/>
                <w:szCs w:val="18"/>
              </w:rPr>
            </w:pPr>
            <w:r w:rsidRPr="00180F69">
              <w:rPr>
                <w:rFonts w:asciiTheme="minorHAnsi" w:hAnsiTheme="minorHAnsi"/>
                <w:b/>
                <w:iCs/>
                <w:szCs w:val="18"/>
              </w:rPr>
              <w:t>(Loss)/Gain on Remeasurement of Investments</w:t>
            </w:r>
          </w:p>
        </w:tc>
        <w:tc>
          <w:tcPr>
            <w:tcW w:w="851" w:type="dxa"/>
            <w:tcBorders>
              <w:bottom w:val="single" w:sz="12" w:space="0" w:color="002060"/>
            </w:tcBorders>
          </w:tcPr>
          <w:p w14:paraId="30009CFD" w14:textId="77777777" w:rsidR="004F5982" w:rsidRPr="00C43466" w:rsidRDefault="004F5982" w:rsidP="00041D41">
            <w:pPr>
              <w:pStyle w:val="VAText"/>
              <w:tabs>
                <w:tab w:val="right" w:pos="742"/>
              </w:tabs>
              <w:spacing w:before="40" w:after="40"/>
              <w:jc w:val="center"/>
              <w:rPr>
                <w:rFonts w:asciiTheme="minorHAnsi" w:hAnsiTheme="minorHAnsi"/>
                <w:szCs w:val="18"/>
              </w:rPr>
            </w:pPr>
          </w:p>
        </w:tc>
        <w:tc>
          <w:tcPr>
            <w:tcW w:w="1417" w:type="dxa"/>
            <w:tcBorders>
              <w:top w:val="single" w:sz="4" w:space="0" w:color="auto"/>
              <w:bottom w:val="single" w:sz="12" w:space="0" w:color="002060"/>
            </w:tcBorders>
          </w:tcPr>
          <w:p w14:paraId="2293760C" w14:textId="77777777" w:rsidR="004F5982" w:rsidRPr="00053DD8" w:rsidRDefault="004F5982" w:rsidP="00041D41">
            <w:pPr>
              <w:pStyle w:val="VAText"/>
              <w:tabs>
                <w:tab w:val="right" w:pos="742"/>
              </w:tabs>
              <w:spacing w:before="40" w:after="40"/>
              <w:jc w:val="right"/>
              <w:rPr>
                <w:rFonts w:asciiTheme="minorHAnsi" w:hAnsiTheme="minorHAnsi"/>
                <w:b/>
                <w:bCs/>
                <w:szCs w:val="18"/>
              </w:rPr>
            </w:pPr>
            <w:r>
              <w:rPr>
                <w:rFonts w:asciiTheme="minorHAnsi" w:hAnsiTheme="minorHAnsi"/>
                <w:b/>
                <w:bCs/>
                <w:szCs w:val="18"/>
              </w:rPr>
              <w:t>(27,295)</w:t>
            </w:r>
          </w:p>
        </w:tc>
        <w:tc>
          <w:tcPr>
            <w:tcW w:w="567" w:type="dxa"/>
            <w:tcBorders>
              <w:top w:val="single" w:sz="4" w:space="0" w:color="auto"/>
              <w:bottom w:val="single" w:sz="12" w:space="0" w:color="002060"/>
            </w:tcBorders>
          </w:tcPr>
          <w:p w14:paraId="0E245F90" w14:textId="77777777" w:rsidR="004F5982" w:rsidRPr="00053DD8" w:rsidRDefault="004F5982" w:rsidP="00041D41">
            <w:pPr>
              <w:pStyle w:val="VAText"/>
              <w:spacing w:before="40" w:after="40"/>
              <w:jc w:val="right"/>
              <w:rPr>
                <w:rFonts w:asciiTheme="minorHAnsi" w:hAnsiTheme="minorHAnsi"/>
                <w:szCs w:val="18"/>
              </w:rPr>
            </w:pPr>
          </w:p>
        </w:tc>
        <w:tc>
          <w:tcPr>
            <w:tcW w:w="1418" w:type="dxa"/>
            <w:tcBorders>
              <w:top w:val="single" w:sz="4" w:space="0" w:color="auto"/>
              <w:bottom w:val="single" w:sz="12" w:space="0" w:color="002060"/>
            </w:tcBorders>
          </w:tcPr>
          <w:p w14:paraId="2472C971" w14:textId="77777777" w:rsidR="004F5982" w:rsidRPr="00C810D3" w:rsidRDefault="004F5982" w:rsidP="00041D41">
            <w:pPr>
              <w:pStyle w:val="VAText"/>
              <w:tabs>
                <w:tab w:val="right" w:pos="742"/>
              </w:tabs>
              <w:spacing w:before="40" w:after="40"/>
              <w:jc w:val="right"/>
              <w:rPr>
                <w:rFonts w:asciiTheme="minorHAnsi" w:hAnsiTheme="minorHAnsi"/>
                <w:b/>
                <w:bCs/>
                <w:szCs w:val="18"/>
              </w:rPr>
            </w:pPr>
            <w:r>
              <w:rPr>
                <w:rFonts w:asciiTheme="minorHAnsi" w:hAnsiTheme="minorHAnsi"/>
                <w:b/>
                <w:bCs/>
                <w:szCs w:val="18"/>
              </w:rPr>
              <w:t>27,777</w:t>
            </w:r>
          </w:p>
        </w:tc>
      </w:tr>
      <w:tr w:rsidR="004F5982" w:rsidRPr="00F06F2E" w14:paraId="4893FEF8" w14:textId="77777777" w:rsidTr="00041D41">
        <w:trPr>
          <w:cantSplit/>
        </w:trPr>
        <w:tc>
          <w:tcPr>
            <w:tcW w:w="9640" w:type="dxa"/>
            <w:gridSpan w:val="5"/>
            <w:tcBorders>
              <w:top w:val="single" w:sz="12" w:space="0" w:color="002060"/>
              <w:bottom w:val="single" w:sz="12" w:space="0" w:color="002060"/>
            </w:tcBorders>
          </w:tcPr>
          <w:p w14:paraId="316F7572" w14:textId="77777777" w:rsidR="004F5982" w:rsidRPr="00B2599E" w:rsidRDefault="004F5982" w:rsidP="00041D41">
            <w:pPr>
              <w:spacing w:before="120" w:after="120" w:line="240" w:lineRule="auto"/>
              <w:rPr>
                <w:rFonts w:cs="Source Sans Pro Light"/>
                <w:i/>
                <w:iCs/>
                <w:sz w:val="18"/>
                <w:szCs w:val="18"/>
              </w:rPr>
            </w:pPr>
            <w:r w:rsidRPr="00C924CD">
              <w:rPr>
                <w:rFonts w:cs="Source Sans Pro Light"/>
                <w:i/>
                <w:iCs/>
                <w:sz w:val="18"/>
                <w:szCs w:val="18"/>
                <w:vertAlign w:val="superscript"/>
              </w:rPr>
              <w:t xml:space="preserve">a </w:t>
            </w:r>
            <w:r w:rsidRPr="00640706">
              <w:rPr>
                <w:rFonts w:cs="Source Sans Pro Light"/>
                <w:i/>
                <w:iCs/>
                <w:sz w:val="18"/>
                <w:szCs w:val="18"/>
              </w:rPr>
              <w:t xml:space="preserve">Distributions received from investments held with the Territory Banking Account fluctuate year on year subject to the amount of income available for distribution in the underlying investment asset class sector exposures. The decrease in distribution income reflects the amounts of distributable income </w:t>
            </w:r>
            <w:r>
              <w:rPr>
                <w:rFonts w:cs="Source Sans Pro Light"/>
                <w:i/>
                <w:iCs/>
                <w:sz w:val="18"/>
                <w:szCs w:val="18"/>
              </w:rPr>
              <w:t>received</w:t>
            </w:r>
            <w:r w:rsidRPr="00B2599E">
              <w:rPr>
                <w:rFonts w:cs="Source Sans Pro Light"/>
                <w:i/>
                <w:iCs/>
                <w:sz w:val="18"/>
                <w:szCs w:val="18"/>
              </w:rPr>
              <w:t>.</w:t>
            </w:r>
          </w:p>
          <w:p w14:paraId="1BF95DE6" w14:textId="77777777" w:rsidR="004F5982" w:rsidRPr="00C924CD" w:rsidRDefault="004F5982" w:rsidP="00041D41">
            <w:pPr>
              <w:spacing w:before="120" w:after="120" w:line="240" w:lineRule="auto"/>
              <w:rPr>
                <w:color w:val="0070C0"/>
                <w:sz w:val="18"/>
                <w:szCs w:val="18"/>
              </w:rPr>
            </w:pPr>
            <w:r w:rsidRPr="00180F69">
              <w:rPr>
                <w:rFonts w:cs="Source Sans Pro Light"/>
                <w:i/>
                <w:iCs/>
                <w:sz w:val="18"/>
                <w:szCs w:val="18"/>
                <w:vertAlign w:val="superscript"/>
              </w:rPr>
              <w:t>b</w:t>
            </w:r>
            <w:r>
              <w:rPr>
                <w:rFonts w:cs="Source Sans Pro Light"/>
                <w:i/>
                <w:iCs/>
                <w:sz w:val="18"/>
                <w:szCs w:val="18"/>
              </w:rPr>
              <w:t xml:space="preserve"> </w:t>
            </w:r>
            <w:proofErr w:type="gramStart"/>
            <w:r>
              <w:rPr>
                <w:rFonts w:cs="Source Sans Pro Light"/>
                <w:i/>
                <w:iCs/>
                <w:sz w:val="18"/>
                <w:szCs w:val="18"/>
              </w:rPr>
              <w:t>I</w:t>
            </w:r>
            <w:r w:rsidRPr="00640706">
              <w:rPr>
                <w:rFonts w:cs="Source Sans Pro Light"/>
                <w:i/>
                <w:iCs/>
                <w:sz w:val="18"/>
                <w:szCs w:val="18"/>
              </w:rPr>
              <w:t>n</w:t>
            </w:r>
            <w:proofErr w:type="gramEnd"/>
            <w:r w:rsidRPr="00640706">
              <w:rPr>
                <w:rFonts w:cs="Source Sans Pro Light"/>
                <w:i/>
                <w:iCs/>
                <w:sz w:val="18"/>
                <w:szCs w:val="18"/>
              </w:rPr>
              <w:t xml:space="preserve"> 202</w:t>
            </w:r>
            <w:r>
              <w:rPr>
                <w:rFonts w:cs="Source Sans Pro Light"/>
                <w:i/>
                <w:iCs/>
                <w:sz w:val="18"/>
                <w:szCs w:val="18"/>
              </w:rPr>
              <w:t>1</w:t>
            </w:r>
            <w:r w:rsidRPr="00640706">
              <w:rPr>
                <w:rFonts w:cs="Source Sans Pro Light"/>
                <w:i/>
                <w:iCs/>
                <w:sz w:val="18"/>
                <w:szCs w:val="18"/>
              </w:rPr>
              <w:t>-2</w:t>
            </w:r>
            <w:r>
              <w:rPr>
                <w:rFonts w:cs="Source Sans Pro Light"/>
                <w:i/>
                <w:iCs/>
                <w:sz w:val="18"/>
                <w:szCs w:val="18"/>
              </w:rPr>
              <w:t>2</w:t>
            </w:r>
            <w:r w:rsidRPr="00640706">
              <w:rPr>
                <w:rFonts w:cs="Source Sans Pro Light"/>
                <w:i/>
                <w:iCs/>
                <w:sz w:val="18"/>
                <w:szCs w:val="18"/>
              </w:rPr>
              <w:t xml:space="preserve"> investments incurred a loss of 6.34 per cent for </w:t>
            </w:r>
            <w:r>
              <w:rPr>
                <w:rFonts w:cs="Source Sans Pro Light"/>
                <w:i/>
                <w:iCs/>
                <w:sz w:val="18"/>
                <w:szCs w:val="18"/>
              </w:rPr>
              <w:t xml:space="preserve">the </w:t>
            </w:r>
            <w:r w:rsidRPr="00640706">
              <w:rPr>
                <w:rFonts w:cs="Source Sans Pro Light"/>
                <w:i/>
                <w:iCs/>
                <w:sz w:val="18"/>
                <w:szCs w:val="18"/>
              </w:rPr>
              <w:t xml:space="preserve">financial year ended 30 June 2022 </w:t>
            </w:r>
            <w:r>
              <w:rPr>
                <w:rFonts w:cs="Source Sans Pro Light"/>
                <w:i/>
                <w:iCs/>
                <w:sz w:val="18"/>
                <w:szCs w:val="18"/>
              </w:rPr>
              <w:t xml:space="preserve">compared to a gain of 14.4 per cent in 2020-21. This was </w:t>
            </w:r>
            <w:r w:rsidRPr="00640706">
              <w:rPr>
                <w:rFonts w:cs="Source Sans Pro Light"/>
                <w:i/>
                <w:iCs/>
                <w:sz w:val="18"/>
                <w:szCs w:val="18"/>
              </w:rPr>
              <w:t xml:space="preserve">due to decreased market valuations </w:t>
            </w:r>
            <w:r>
              <w:rPr>
                <w:rFonts w:cs="Source Sans Pro Light"/>
                <w:i/>
                <w:iCs/>
                <w:sz w:val="18"/>
                <w:szCs w:val="18"/>
              </w:rPr>
              <w:t xml:space="preserve">in 2021-22 </w:t>
            </w:r>
            <w:r w:rsidRPr="00640706">
              <w:rPr>
                <w:rFonts w:cs="Source Sans Pro Light"/>
                <w:i/>
                <w:iCs/>
                <w:sz w:val="18"/>
                <w:szCs w:val="18"/>
              </w:rPr>
              <w:t>as a result of increasing financial market volatility, inflation and interest rates and a moderating growth outlook</w:t>
            </w:r>
            <w:r>
              <w:rPr>
                <w:rFonts w:cs="Source Sans Pro Light"/>
                <w:i/>
                <w:iCs/>
                <w:sz w:val="18"/>
                <w:szCs w:val="18"/>
              </w:rPr>
              <w:t>.</w:t>
            </w:r>
          </w:p>
        </w:tc>
      </w:tr>
    </w:tbl>
    <w:p w14:paraId="011CF691" w14:textId="1C6EB3DE" w:rsidR="007E7E49" w:rsidRDefault="007E7E49" w:rsidP="00D77470">
      <w:pPr>
        <w:autoSpaceDE w:val="0"/>
        <w:autoSpaceDN w:val="0"/>
        <w:adjustRightInd w:val="0"/>
        <w:spacing w:before="140" w:after="140" w:line="240" w:lineRule="auto"/>
        <w:outlineLvl w:val="6"/>
        <w:rPr>
          <w:rFonts w:asciiTheme="minorHAnsi" w:eastAsiaTheme="minorHAnsi" w:hAnsiTheme="minorHAnsi" w:cs="Montserrat Semi Bold"/>
          <w:b/>
          <w:bCs/>
          <w:color w:val="000000"/>
          <w:sz w:val="30"/>
          <w:szCs w:val="30"/>
        </w:rPr>
      </w:pPr>
    </w:p>
    <w:p w14:paraId="5DF70019" w14:textId="77777777" w:rsidR="007E7E49" w:rsidRDefault="007E7E49">
      <w:pPr>
        <w:spacing w:before="0" w:after="160" w:line="259" w:lineRule="auto"/>
        <w:rPr>
          <w:rFonts w:asciiTheme="minorHAnsi" w:eastAsiaTheme="minorHAnsi" w:hAnsiTheme="minorHAnsi" w:cs="Montserrat Semi Bold"/>
          <w:b/>
          <w:bCs/>
          <w:color w:val="000000"/>
          <w:sz w:val="30"/>
          <w:szCs w:val="30"/>
        </w:rPr>
      </w:pPr>
      <w:r>
        <w:rPr>
          <w:rFonts w:asciiTheme="minorHAnsi" w:eastAsiaTheme="minorHAnsi" w:hAnsiTheme="minorHAnsi" w:cs="Montserrat Semi Bold"/>
          <w:b/>
          <w:bCs/>
          <w:color w:val="000000"/>
          <w:sz w:val="30"/>
          <w:szCs w:val="30"/>
        </w:rPr>
        <w:br w:type="page"/>
      </w:r>
    </w:p>
    <w:p w14:paraId="67CB9E9D" w14:textId="77777777" w:rsidR="007E7E49" w:rsidRDefault="007E7E49" w:rsidP="007E7E49">
      <w:pPr>
        <w:pStyle w:val="Pa4"/>
        <w:spacing w:after="137" w:line="240" w:lineRule="auto"/>
        <w:outlineLvl w:val="0"/>
        <w:rPr>
          <w:rFonts w:asciiTheme="minorHAnsi" w:hAnsiTheme="minorHAnsi" w:cs="Montserrat Semi Bold"/>
          <w:b/>
          <w:bCs/>
          <w:color w:val="000000"/>
          <w:sz w:val="30"/>
          <w:szCs w:val="30"/>
        </w:rPr>
      </w:pPr>
      <w:r w:rsidRPr="00FD1785">
        <w:rPr>
          <w:rFonts w:asciiTheme="minorHAnsi" w:hAnsiTheme="minorHAnsi" w:cs="Montserrat Semi Bold"/>
          <w:b/>
          <w:bCs/>
          <w:color w:val="000000"/>
          <w:sz w:val="30"/>
          <w:szCs w:val="30"/>
        </w:rPr>
        <w:lastRenderedPageBreak/>
        <w:t xml:space="preserve">NOTE </w:t>
      </w:r>
      <w:r>
        <w:rPr>
          <w:rFonts w:asciiTheme="minorHAnsi" w:hAnsiTheme="minorHAnsi" w:cs="Montserrat Semi Bold"/>
          <w:b/>
          <w:bCs/>
          <w:color w:val="000000"/>
          <w:sz w:val="30"/>
          <w:szCs w:val="30"/>
        </w:rPr>
        <w:t>8</w:t>
      </w:r>
      <w:r w:rsidRPr="00FD1785">
        <w:rPr>
          <w:rFonts w:asciiTheme="minorHAnsi" w:hAnsiTheme="minorHAnsi" w:cs="Montserrat Semi Bold"/>
          <w:b/>
          <w:bCs/>
          <w:color w:val="000000"/>
          <w:sz w:val="30"/>
          <w:szCs w:val="30"/>
        </w:rPr>
        <w:t>. OTHER REVENUE AND EXPENSES</w:t>
      </w:r>
      <w:r>
        <w:rPr>
          <w:rFonts w:asciiTheme="minorHAnsi" w:hAnsiTheme="minorHAnsi" w:cs="Montserrat Semi Bold"/>
          <w:b/>
          <w:bCs/>
          <w:color w:val="000000"/>
          <w:sz w:val="30"/>
          <w:szCs w:val="30"/>
        </w:rPr>
        <w:t xml:space="preserve"> </w:t>
      </w:r>
    </w:p>
    <w:p w14:paraId="0990DD95" w14:textId="77777777" w:rsidR="007E7E49" w:rsidRPr="004F2B69" w:rsidRDefault="007E7E49" w:rsidP="007E7E49">
      <w:r w:rsidRPr="004F2B69">
        <w:rPr>
          <w:rFonts w:cs="Montserrat Semi Bold"/>
          <w:b/>
          <w:bCs/>
          <w:color w:val="000000"/>
        </w:rPr>
        <w:t xml:space="preserve">Description and Material Accounting Policies relating to </w:t>
      </w:r>
      <w:r>
        <w:rPr>
          <w:rFonts w:cs="Montserrat Semi Bold"/>
          <w:b/>
          <w:bCs/>
          <w:color w:val="000000"/>
        </w:rPr>
        <w:t>Other Revenue and Expenses</w:t>
      </w:r>
    </w:p>
    <w:p w14:paraId="159149DD" w14:textId="77777777" w:rsidR="007E7E49" w:rsidRPr="004F2B69" w:rsidRDefault="007E7E49" w:rsidP="007E7E49">
      <w:pPr>
        <w:pStyle w:val="Pa11"/>
        <w:spacing w:before="40" w:after="100"/>
        <w:rPr>
          <w:rFonts w:asciiTheme="minorHAnsi" w:hAnsiTheme="minorHAnsi" w:cs="Source Sans Pro Light"/>
          <w:sz w:val="22"/>
          <w:szCs w:val="22"/>
        </w:rPr>
      </w:pPr>
      <w:r>
        <w:rPr>
          <w:rFonts w:asciiTheme="minorHAnsi" w:hAnsiTheme="minorHAnsi" w:cs="Source Sans Pro Light"/>
          <w:sz w:val="22"/>
          <w:szCs w:val="22"/>
        </w:rPr>
        <w:t>R</w:t>
      </w:r>
      <w:r w:rsidRPr="004F2B69">
        <w:rPr>
          <w:rFonts w:asciiTheme="minorHAnsi" w:hAnsiTheme="minorHAnsi" w:cs="Source Sans Pro Light"/>
          <w:sz w:val="22"/>
          <w:szCs w:val="22"/>
        </w:rPr>
        <w:t xml:space="preserve">evenue and expenses </w:t>
      </w:r>
      <w:r>
        <w:rPr>
          <w:rFonts w:asciiTheme="minorHAnsi" w:hAnsiTheme="minorHAnsi" w:cs="Source Sans Pro Light"/>
          <w:sz w:val="22"/>
          <w:szCs w:val="22"/>
        </w:rPr>
        <w:t xml:space="preserve">mainly </w:t>
      </w:r>
      <w:r w:rsidRPr="004F2B69">
        <w:rPr>
          <w:rFonts w:asciiTheme="minorHAnsi" w:hAnsiTheme="minorHAnsi" w:cs="Source Sans Pro Light"/>
          <w:sz w:val="22"/>
          <w:szCs w:val="22"/>
        </w:rPr>
        <w:t>relat</w:t>
      </w:r>
      <w:r>
        <w:rPr>
          <w:rFonts w:asciiTheme="minorHAnsi" w:hAnsiTheme="minorHAnsi" w:cs="Source Sans Pro Light"/>
          <w:sz w:val="22"/>
          <w:szCs w:val="22"/>
        </w:rPr>
        <w:t>e</w:t>
      </w:r>
      <w:r w:rsidRPr="004F2B69">
        <w:rPr>
          <w:rFonts w:asciiTheme="minorHAnsi" w:hAnsiTheme="minorHAnsi" w:cs="Source Sans Pro Light"/>
          <w:sz w:val="22"/>
          <w:szCs w:val="22"/>
        </w:rPr>
        <w:t xml:space="preserve"> to contract works </w:t>
      </w:r>
      <w:r>
        <w:rPr>
          <w:rFonts w:asciiTheme="minorHAnsi" w:hAnsiTheme="minorHAnsi" w:cs="Source Sans Pro Light"/>
          <w:sz w:val="22"/>
          <w:szCs w:val="22"/>
        </w:rPr>
        <w:t xml:space="preserve">insurance </w:t>
      </w:r>
      <w:r w:rsidRPr="004F2B69">
        <w:rPr>
          <w:rFonts w:asciiTheme="minorHAnsi" w:hAnsiTheme="minorHAnsi" w:cs="Source Sans Pro Light"/>
          <w:sz w:val="22"/>
          <w:szCs w:val="22"/>
        </w:rPr>
        <w:t xml:space="preserve">and external </w:t>
      </w:r>
      <w:r>
        <w:rPr>
          <w:rFonts w:asciiTheme="minorHAnsi" w:hAnsiTheme="minorHAnsi" w:cs="Source Sans Pro Light"/>
          <w:sz w:val="22"/>
          <w:szCs w:val="22"/>
        </w:rPr>
        <w:t xml:space="preserve">insurance </w:t>
      </w:r>
      <w:r w:rsidRPr="004F2B69">
        <w:rPr>
          <w:rFonts w:asciiTheme="minorHAnsi" w:hAnsiTheme="minorHAnsi" w:cs="Source Sans Pro Light"/>
          <w:sz w:val="22"/>
          <w:szCs w:val="22"/>
        </w:rPr>
        <w:t xml:space="preserve">contracts, </w:t>
      </w:r>
      <w:r>
        <w:rPr>
          <w:rFonts w:asciiTheme="minorHAnsi" w:hAnsiTheme="minorHAnsi" w:cs="Source Sans Pro Light"/>
          <w:sz w:val="22"/>
          <w:szCs w:val="22"/>
        </w:rPr>
        <w:t xml:space="preserve">with </w:t>
      </w:r>
      <w:r w:rsidRPr="004F2B69">
        <w:rPr>
          <w:rFonts w:asciiTheme="minorHAnsi" w:hAnsiTheme="minorHAnsi" w:cs="Source Sans Pro Light"/>
          <w:sz w:val="22"/>
          <w:szCs w:val="22"/>
        </w:rPr>
        <w:t xml:space="preserve">these transactions undertaken by the Authority on behalf of other agencies. The Authority does not underwrite this insurance and therefore holds no financial risk for these classes of insurance. </w:t>
      </w:r>
    </w:p>
    <w:p w14:paraId="01CB67A0" w14:textId="77777777" w:rsidR="007E7E49" w:rsidRPr="004F2B69" w:rsidRDefault="007E7E49" w:rsidP="007E7E49">
      <w:pPr>
        <w:pStyle w:val="Pa11"/>
        <w:spacing w:before="40" w:after="100"/>
        <w:rPr>
          <w:rFonts w:asciiTheme="minorHAnsi" w:hAnsiTheme="minorHAnsi" w:cs="Montserrat Semi Bold"/>
          <w:sz w:val="22"/>
          <w:szCs w:val="22"/>
        </w:rPr>
      </w:pPr>
      <w:r w:rsidRPr="004F2B69">
        <w:rPr>
          <w:rFonts w:asciiTheme="minorHAnsi" w:hAnsiTheme="minorHAnsi" w:cs="Montserrat Semi Bold"/>
          <w:b/>
          <w:bCs/>
          <w:sz w:val="22"/>
          <w:szCs w:val="22"/>
        </w:rPr>
        <w:t xml:space="preserve">Contract Works Insurance </w:t>
      </w:r>
    </w:p>
    <w:p w14:paraId="73530B69" w14:textId="77777777" w:rsidR="007E7E49" w:rsidRPr="004F2B69" w:rsidRDefault="007E7E49" w:rsidP="007E7E49">
      <w:pPr>
        <w:pStyle w:val="Pa6"/>
        <w:spacing w:after="140"/>
        <w:rPr>
          <w:rFonts w:asciiTheme="minorHAnsi" w:hAnsiTheme="minorHAnsi" w:cs="Source Sans Pro Light"/>
          <w:sz w:val="22"/>
          <w:szCs w:val="22"/>
        </w:rPr>
      </w:pPr>
      <w:r w:rsidRPr="004F2B69">
        <w:rPr>
          <w:rFonts w:asciiTheme="minorHAnsi" w:hAnsiTheme="minorHAnsi" w:cs="Source Sans Pro Light"/>
          <w:sz w:val="22"/>
          <w:szCs w:val="22"/>
        </w:rPr>
        <w:t xml:space="preserve">The Authority purchases contract works insurance cover for ACT Government capital construction works. Premiums are recovered from ACT Government agencies by the Authority based on the value of each agency’s capital works program. </w:t>
      </w:r>
    </w:p>
    <w:p w14:paraId="53E9B461" w14:textId="77777777" w:rsidR="007E7E49" w:rsidRPr="004F2B69" w:rsidRDefault="007E7E49" w:rsidP="007E7E49">
      <w:pPr>
        <w:pStyle w:val="Pa11"/>
        <w:spacing w:before="40" w:after="100"/>
        <w:rPr>
          <w:rFonts w:asciiTheme="minorHAnsi" w:hAnsiTheme="minorHAnsi" w:cs="Montserrat Semi Bold"/>
          <w:sz w:val="22"/>
          <w:szCs w:val="22"/>
        </w:rPr>
      </w:pPr>
      <w:r w:rsidRPr="004F2B69">
        <w:rPr>
          <w:rFonts w:asciiTheme="minorHAnsi" w:hAnsiTheme="minorHAnsi" w:cs="Montserrat Semi Bold"/>
          <w:b/>
          <w:bCs/>
          <w:sz w:val="22"/>
          <w:szCs w:val="22"/>
        </w:rPr>
        <w:t xml:space="preserve">External Insurance Contracts </w:t>
      </w:r>
    </w:p>
    <w:p w14:paraId="47B9DA1C" w14:textId="77777777" w:rsidR="007E7E49" w:rsidRDefault="007E7E49" w:rsidP="007E7E49">
      <w:pPr>
        <w:pStyle w:val="Pa6"/>
        <w:spacing w:after="140"/>
        <w:rPr>
          <w:rFonts w:asciiTheme="minorHAnsi" w:hAnsiTheme="minorHAnsi" w:cs="Source Sans Pro Light"/>
          <w:sz w:val="22"/>
          <w:szCs w:val="22"/>
        </w:rPr>
      </w:pPr>
      <w:r w:rsidRPr="004F2B69">
        <w:rPr>
          <w:rFonts w:asciiTheme="minorHAnsi" w:hAnsiTheme="minorHAnsi" w:cs="Source Sans Pro Light"/>
          <w:sz w:val="22"/>
          <w:szCs w:val="22"/>
        </w:rPr>
        <w:t>The Authority arranges insurance cover on behalf of ACT Government agencies for travel, standing timber, aviation and personal accident cover for both aero retrieval, volunteer workers and public art. Premiums are recovered fr</w:t>
      </w:r>
      <w:r>
        <w:rPr>
          <w:rFonts w:asciiTheme="minorHAnsi" w:hAnsiTheme="minorHAnsi" w:cs="Source Sans Pro Light"/>
          <w:sz w:val="22"/>
          <w:szCs w:val="22"/>
        </w:rPr>
        <w:t>o</w:t>
      </w:r>
      <w:r w:rsidRPr="004F2B69">
        <w:rPr>
          <w:rFonts w:asciiTheme="minorHAnsi" w:hAnsiTheme="minorHAnsi" w:cs="Source Sans Pro Light"/>
          <w:sz w:val="22"/>
          <w:szCs w:val="22"/>
        </w:rPr>
        <w:t>m ACT Government agencies by the Authority based on the relevant cost drivers for the premium</w:t>
      </w:r>
      <w:r>
        <w:rPr>
          <w:rFonts w:asciiTheme="minorHAnsi" w:hAnsiTheme="minorHAnsi" w:cs="Source Sans Pro Light"/>
          <w:sz w:val="22"/>
          <w:szCs w:val="22"/>
        </w:rPr>
        <w:t xml:space="preserve"> and as charged by </w:t>
      </w:r>
      <w:r w:rsidRPr="004F2B69">
        <w:rPr>
          <w:rFonts w:asciiTheme="minorHAnsi" w:hAnsiTheme="minorHAnsi" w:cs="Source Sans Pro Light"/>
          <w:sz w:val="22"/>
          <w:szCs w:val="22"/>
        </w:rPr>
        <w:t>external providers.</w:t>
      </w:r>
    </w:p>
    <w:p w14:paraId="3FF13B17" w14:textId="77777777" w:rsidR="007E7E49" w:rsidRPr="00CA6812" w:rsidRDefault="007E7E49" w:rsidP="007E7E49">
      <w:pPr>
        <w:pStyle w:val="Default"/>
      </w:pPr>
    </w:p>
    <w:tbl>
      <w:tblPr>
        <w:tblW w:w="9640" w:type="dxa"/>
        <w:tblInd w:w="-142" w:type="dxa"/>
        <w:tblLayout w:type="fixed"/>
        <w:tblLook w:val="0000" w:firstRow="0" w:lastRow="0" w:firstColumn="0" w:lastColumn="0" w:noHBand="0" w:noVBand="0"/>
      </w:tblPr>
      <w:tblGrid>
        <w:gridCol w:w="5387"/>
        <w:gridCol w:w="851"/>
        <w:gridCol w:w="1417"/>
        <w:gridCol w:w="567"/>
        <w:gridCol w:w="1418"/>
      </w:tblGrid>
      <w:tr w:rsidR="007E7E49" w:rsidRPr="00F06F2E" w14:paraId="07EC8DCE" w14:textId="77777777" w:rsidTr="00041D41">
        <w:trPr>
          <w:cantSplit/>
        </w:trPr>
        <w:tc>
          <w:tcPr>
            <w:tcW w:w="5387" w:type="dxa"/>
            <w:tcBorders>
              <w:top w:val="single" w:sz="12" w:space="0" w:color="002060"/>
              <w:bottom w:val="single" w:sz="12" w:space="0" w:color="002060"/>
            </w:tcBorders>
          </w:tcPr>
          <w:p w14:paraId="2474AFCF" w14:textId="77777777" w:rsidR="007E7E49" w:rsidRPr="006A27ED" w:rsidRDefault="007E7E49" w:rsidP="00041D41">
            <w:pPr>
              <w:pStyle w:val="VAText"/>
              <w:ind w:left="34"/>
              <w:rPr>
                <w:rFonts w:asciiTheme="minorHAnsi" w:hAnsiTheme="minorHAnsi"/>
                <w:b/>
                <w:bCs/>
                <w:szCs w:val="18"/>
              </w:rPr>
            </w:pPr>
          </w:p>
        </w:tc>
        <w:tc>
          <w:tcPr>
            <w:tcW w:w="851" w:type="dxa"/>
            <w:tcBorders>
              <w:top w:val="single" w:sz="12" w:space="0" w:color="002060"/>
              <w:bottom w:val="single" w:sz="12" w:space="0" w:color="002060"/>
            </w:tcBorders>
          </w:tcPr>
          <w:p w14:paraId="2B89527F" w14:textId="77777777" w:rsidR="007E7E49" w:rsidRPr="00412065" w:rsidRDefault="007E7E49" w:rsidP="00041D41">
            <w:pPr>
              <w:pStyle w:val="VAText"/>
              <w:jc w:val="center"/>
              <w:rPr>
                <w:rFonts w:asciiTheme="minorHAnsi" w:hAnsiTheme="minorHAnsi"/>
                <w:b/>
                <w:szCs w:val="18"/>
              </w:rPr>
            </w:pPr>
            <w:r w:rsidRPr="00412065">
              <w:rPr>
                <w:rFonts w:asciiTheme="minorHAnsi" w:hAnsiTheme="minorHAnsi"/>
                <w:b/>
                <w:szCs w:val="18"/>
              </w:rPr>
              <w:t>Note</w:t>
            </w:r>
          </w:p>
          <w:p w14:paraId="4E2E91C0" w14:textId="77777777" w:rsidR="007E7E49" w:rsidRPr="006A27ED" w:rsidRDefault="007E7E49" w:rsidP="00041D41">
            <w:pPr>
              <w:pStyle w:val="VAText"/>
              <w:jc w:val="center"/>
              <w:rPr>
                <w:rFonts w:asciiTheme="minorHAnsi" w:hAnsiTheme="minorHAnsi"/>
                <w:b/>
                <w:szCs w:val="18"/>
              </w:rPr>
            </w:pPr>
            <w:r w:rsidRPr="00412065">
              <w:rPr>
                <w:rFonts w:asciiTheme="minorHAnsi" w:hAnsiTheme="minorHAnsi"/>
                <w:b/>
                <w:szCs w:val="18"/>
              </w:rPr>
              <w:t>No.</w:t>
            </w:r>
          </w:p>
        </w:tc>
        <w:tc>
          <w:tcPr>
            <w:tcW w:w="1417" w:type="dxa"/>
            <w:tcBorders>
              <w:top w:val="single" w:sz="12" w:space="0" w:color="002060"/>
              <w:bottom w:val="single" w:sz="12" w:space="0" w:color="002060"/>
            </w:tcBorders>
          </w:tcPr>
          <w:p w14:paraId="6B9A54C1" w14:textId="77777777" w:rsidR="007E7E49" w:rsidRPr="006A27ED" w:rsidRDefault="007E7E49" w:rsidP="00041D41">
            <w:pPr>
              <w:pStyle w:val="VAText"/>
              <w:jc w:val="right"/>
              <w:rPr>
                <w:rFonts w:asciiTheme="minorHAnsi" w:hAnsiTheme="minorHAnsi"/>
                <w:b/>
                <w:szCs w:val="18"/>
              </w:rPr>
            </w:pPr>
            <w:r>
              <w:rPr>
                <w:rFonts w:asciiTheme="minorHAnsi" w:hAnsiTheme="minorHAnsi"/>
                <w:b/>
                <w:szCs w:val="18"/>
              </w:rPr>
              <w:t>2022</w:t>
            </w:r>
          </w:p>
          <w:p w14:paraId="1AB2606F" w14:textId="77777777" w:rsidR="007E7E49" w:rsidRPr="006A27ED" w:rsidRDefault="007E7E49" w:rsidP="00041D41">
            <w:pPr>
              <w:pStyle w:val="VAText"/>
              <w:jc w:val="right"/>
              <w:rPr>
                <w:rFonts w:asciiTheme="minorHAnsi" w:hAnsiTheme="minorHAnsi"/>
                <w:b/>
                <w:szCs w:val="18"/>
              </w:rPr>
            </w:pPr>
            <w:r w:rsidRPr="006A27ED">
              <w:rPr>
                <w:rFonts w:asciiTheme="minorHAnsi" w:hAnsiTheme="minorHAnsi"/>
                <w:b/>
                <w:szCs w:val="18"/>
              </w:rPr>
              <w:t>$’000</w:t>
            </w:r>
          </w:p>
        </w:tc>
        <w:tc>
          <w:tcPr>
            <w:tcW w:w="567" w:type="dxa"/>
            <w:tcBorders>
              <w:top w:val="single" w:sz="12" w:space="0" w:color="002060"/>
              <w:bottom w:val="single" w:sz="12" w:space="0" w:color="002060"/>
            </w:tcBorders>
          </w:tcPr>
          <w:p w14:paraId="482A4097" w14:textId="77777777" w:rsidR="007E7E49" w:rsidRPr="006A27ED" w:rsidRDefault="007E7E49" w:rsidP="00041D41">
            <w:pPr>
              <w:pStyle w:val="VAText"/>
              <w:jc w:val="right"/>
              <w:rPr>
                <w:rFonts w:asciiTheme="minorHAnsi" w:hAnsiTheme="minorHAnsi"/>
                <w:szCs w:val="18"/>
              </w:rPr>
            </w:pPr>
          </w:p>
        </w:tc>
        <w:tc>
          <w:tcPr>
            <w:tcW w:w="1418" w:type="dxa"/>
            <w:tcBorders>
              <w:top w:val="single" w:sz="12" w:space="0" w:color="002060"/>
              <w:bottom w:val="single" w:sz="12" w:space="0" w:color="002060"/>
            </w:tcBorders>
          </w:tcPr>
          <w:p w14:paraId="17FCB886" w14:textId="77777777" w:rsidR="007E7E49" w:rsidRPr="006A27ED" w:rsidRDefault="007E7E49" w:rsidP="00041D41">
            <w:pPr>
              <w:pStyle w:val="VAText"/>
              <w:jc w:val="right"/>
              <w:rPr>
                <w:rFonts w:asciiTheme="minorHAnsi" w:hAnsiTheme="minorHAnsi"/>
                <w:b/>
                <w:szCs w:val="18"/>
              </w:rPr>
            </w:pPr>
            <w:r>
              <w:rPr>
                <w:rFonts w:asciiTheme="minorHAnsi" w:hAnsiTheme="minorHAnsi"/>
                <w:b/>
                <w:szCs w:val="18"/>
              </w:rPr>
              <w:t>2021</w:t>
            </w:r>
          </w:p>
          <w:p w14:paraId="553FB416" w14:textId="77777777" w:rsidR="007E7E49" w:rsidRPr="006A27ED" w:rsidRDefault="007E7E49" w:rsidP="00041D41">
            <w:pPr>
              <w:pStyle w:val="VAText"/>
              <w:jc w:val="right"/>
              <w:rPr>
                <w:rFonts w:asciiTheme="minorHAnsi" w:hAnsiTheme="minorHAnsi"/>
                <w:b/>
                <w:szCs w:val="18"/>
              </w:rPr>
            </w:pPr>
            <w:r w:rsidRPr="006A27ED">
              <w:rPr>
                <w:rFonts w:asciiTheme="minorHAnsi" w:hAnsiTheme="minorHAnsi"/>
                <w:b/>
                <w:szCs w:val="18"/>
              </w:rPr>
              <w:t>$’000</w:t>
            </w:r>
          </w:p>
        </w:tc>
      </w:tr>
      <w:tr w:rsidR="007E7E49" w:rsidRPr="00CA1618" w14:paraId="74DE563B" w14:textId="77777777" w:rsidTr="00041D41">
        <w:trPr>
          <w:cantSplit/>
        </w:trPr>
        <w:tc>
          <w:tcPr>
            <w:tcW w:w="5387" w:type="dxa"/>
          </w:tcPr>
          <w:p w14:paraId="1908DB33" w14:textId="77777777" w:rsidR="007E7E49" w:rsidRPr="006F2EEB" w:rsidRDefault="007E7E49" w:rsidP="00041D41">
            <w:pPr>
              <w:pStyle w:val="VAText"/>
              <w:spacing w:before="40" w:after="40"/>
              <w:rPr>
                <w:rFonts w:asciiTheme="minorHAnsi" w:hAnsiTheme="minorHAnsi"/>
                <w:b/>
                <w:iCs/>
                <w:szCs w:val="18"/>
              </w:rPr>
            </w:pPr>
            <w:r w:rsidRPr="006F2EEB">
              <w:rPr>
                <w:rFonts w:asciiTheme="minorHAnsi" w:hAnsiTheme="minorHAnsi"/>
                <w:b/>
                <w:iCs/>
                <w:szCs w:val="18"/>
              </w:rPr>
              <w:t xml:space="preserve">Other Revenue </w:t>
            </w:r>
          </w:p>
        </w:tc>
        <w:tc>
          <w:tcPr>
            <w:tcW w:w="851" w:type="dxa"/>
          </w:tcPr>
          <w:p w14:paraId="03CDF252" w14:textId="77777777" w:rsidR="007E7E49" w:rsidRPr="00053DD8" w:rsidRDefault="007E7E49" w:rsidP="00041D41">
            <w:pPr>
              <w:pStyle w:val="VAText"/>
              <w:tabs>
                <w:tab w:val="right" w:pos="742"/>
              </w:tabs>
              <w:spacing w:before="40" w:after="40"/>
              <w:jc w:val="center"/>
              <w:rPr>
                <w:rFonts w:asciiTheme="minorHAnsi" w:hAnsiTheme="minorHAnsi"/>
                <w:b/>
                <w:bCs/>
                <w:i/>
                <w:szCs w:val="18"/>
              </w:rPr>
            </w:pPr>
          </w:p>
        </w:tc>
        <w:tc>
          <w:tcPr>
            <w:tcW w:w="1417" w:type="dxa"/>
            <w:tcBorders>
              <w:top w:val="single" w:sz="4" w:space="0" w:color="auto"/>
            </w:tcBorders>
          </w:tcPr>
          <w:p w14:paraId="0ED5EF83" w14:textId="77777777" w:rsidR="007E7E49" w:rsidRPr="00053DD8" w:rsidRDefault="007E7E49" w:rsidP="00041D41">
            <w:pPr>
              <w:pStyle w:val="VAText"/>
              <w:tabs>
                <w:tab w:val="right" w:pos="742"/>
              </w:tabs>
              <w:spacing w:before="40" w:after="40"/>
              <w:jc w:val="right"/>
              <w:rPr>
                <w:rFonts w:asciiTheme="minorHAnsi" w:hAnsiTheme="minorHAnsi"/>
                <w:b/>
                <w:bCs/>
                <w:i/>
                <w:szCs w:val="18"/>
              </w:rPr>
            </w:pPr>
          </w:p>
        </w:tc>
        <w:tc>
          <w:tcPr>
            <w:tcW w:w="567" w:type="dxa"/>
            <w:tcBorders>
              <w:top w:val="single" w:sz="4" w:space="0" w:color="auto"/>
            </w:tcBorders>
          </w:tcPr>
          <w:p w14:paraId="40521F26" w14:textId="77777777" w:rsidR="007E7E49" w:rsidRPr="00053DD8" w:rsidRDefault="007E7E49" w:rsidP="00041D41">
            <w:pPr>
              <w:pStyle w:val="VAText"/>
              <w:spacing w:before="40" w:after="40"/>
              <w:jc w:val="right"/>
              <w:rPr>
                <w:rFonts w:asciiTheme="minorHAnsi" w:hAnsiTheme="minorHAnsi"/>
                <w:i/>
                <w:szCs w:val="18"/>
              </w:rPr>
            </w:pPr>
          </w:p>
        </w:tc>
        <w:tc>
          <w:tcPr>
            <w:tcW w:w="1418" w:type="dxa"/>
            <w:tcBorders>
              <w:top w:val="single" w:sz="4" w:space="0" w:color="auto"/>
            </w:tcBorders>
          </w:tcPr>
          <w:p w14:paraId="2981D53D" w14:textId="77777777" w:rsidR="007E7E49" w:rsidRPr="0085513D" w:rsidRDefault="007E7E49" w:rsidP="00041D41">
            <w:pPr>
              <w:pStyle w:val="VAText"/>
              <w:tabs>
                <w:tab w:val="right" w:pos="742"/>
              </w:tabs>
              <w:spacing w:before="40" w:after="40"/>
              <w:jc w:val="right"/>
              <w:rPr>
                <w:rFonts w:asciiTheme="minorHAnsi" w:hAnsiTheme="minorHAnsi"/>
                <w:i/>
                <w:szCs w:val="18"/>
              </w:rPr>
            </w:pPr>
          </w:p>
        </w:tc>
      </w:tr>
      <w:tr w:rsidR="007E7E49" w:rsidRPr="00F06F2E" w14:paraId="63DF548B" w14:textId="77777777" w:rsidTr="00041D41">
        <w:trPr>
          <w:cantSplit/>
        </w:trPr>
        <w:tc>
          <w:tcPr>
            <w:tcW w:w="5387" w:type="dxa"/>
          </w:tcPr>
          <w:p w14:paraId="109F03CE" w14:textId="77777777" w:rsidR="007E7E49" w:rsidRDefault="007E7E49" w:rsidP="00041D41">
            <w:pPr>
              <w:pStyle w:val="VAText"/>
              <w:spacing w:before="40" w:after="40"/>
              <w:rPr>
                <w:rFonts w:asciiTheme="minorHAnsi" w:hAnsiTheme="minorHAnsi"/>
                <w:bCs/>
                <w:szCs w:val="18"/>
              </w:rPr>
            </w:pPr>
            <w:r>
              <w:rPr>
                <w:rFonts w:asciiTheme="minorHAnsi" w:hAnsiTheme="minorHAnsi"/>
                <w:bCs/>
                <w:szCs w:val="18"/>
              </w:rPr>
              <w:t>Resources Received Free of Charge</w:t>
            </w:r>
          </w:p>
        </w:tc>
        <w:tc>
          <w:tcPr>
            <w:tcW w:w="851" w:type="dxa"/>
          </w:tcPr>
          <w:p w14:paraId="3F61BEBE" w14:textId="77777777" w:rsidR="007E7E49" w:rsidRPr="00053DD8" w:rsidRDefault="007E7E49" w:rsidP="00041D41">
            <w:pPr>
              <w:pStyle w:val="VAText"/>
              <w:tabs>
                <w:tab w:val="right" w:pos="742"/>
              </w:tabs>
              <w:spacing w:before="40" w:after="40"/>
              <w:jc w:val="center"/>
              <w:rPr>
                <w:rFonts w:asciiTheme="minorHAnsi" w:hAnsiTheme="minorHAnsi"/>
                <w:b/>
                <w:bCs/>
                <w:szCs w:val="18"/>
              </w:rPr>
            </w:pPr>
          </w:p>
        </w:tc>
        <w:tc>
          <w:tcPr>
            <w:tcW w:w="1417" w:type="dxa"/>
          </w:tcPr>
          <w:p w14:paraId="23DF4EC0" w14:textId="77777777" w:rsidR="007E7E49" w:rsidRPr="00C810D3" w:rsidRDefault="007E7E49" w:rsidP="00041D41">
            <w:pPr>
              <w:pStyle w:val="VAText"/>
              <w:tabs>
                <w:tab w:val="right" w:pos="742"/>
              </w:tabs>
              <w:spacing w:before="40" w:after="40"/>
              <w:jc w:val="right"/>
              <w:rPr>
                <w:rFonts w:asciiTheme="minorHAnsi" w:hAnsiTheme="minorHAnsi"/>
                <w:szCs w:val="18"/>
              </w:rPr>
            </w:pPr>
            <w:r w:rsidRPr="00C810D3">
              <w:rPr>
                <w:rFonts w:asciiTheme="minorHAnsi" w:hAnsiTheme="minorHAnsi"/>
                <w:szCs w:val="18"/>
              </w:rPr>
              <w:t>23</w:t>
            </w:r>
          </w:p>
        </w:tc>
        <w:tc>
          <w:tcPr>
            <w:tcW w:w="567" w:type="dxa"/>
          </w:tcPr>
          <w:p w14:paraId="48DCD96A" w14:textId="77777777" w:rsidR="007E7E49" w:rsidRPr="00053DD8" w:rsidRDefault="007E7E49" w:rsidP="00041D41">
            <w:pPr>
              <w:pStyle w:val="VAText"/>
              <w:spacing w:before="40" w:after="40"/>
              <w:jc w:val="right"/>
              <w:rPr>
                <w:rFonts w:asciiTheme="minorHAnsi" w:hAnsiTheme="minorHAnsi"/>
                <w:szCs w:val="18"/>
              </w:rPr>
            </w:pPr>
          </w:p>
        </w:tc>
        <w:tc>
          <w:tcPr>
            <w:tcW w:w="1418" w:type="dxa"/>
          </w:tcPr>
          <w:p w14:paraId="5B8DA427" w14:textId="77777777" w:rsidR="007E7E49" w:rsidRPr="0085513D" w:rsidRDefault="007E7E49" w:rsidP="00041D41">
            <w:pPr>
              <w:pStyle w:val="VAText"/>
              <w:tabs>
                <w:tab w:val="right" w:pos="742"/>
              </w:tabs>
              <w:spacing w:before="40" w:after="40"/>
              <w:jc w:val="right"/>
              <w:rPr>
                <w:rFonts w:asciiTheme="minorHAnsi" w:hAnsiTheme="minorHAnsi"/>
                <w:szCs w:val="18"/>
              </w:rPr>
            </w:pPr>
            <w:r w:rsidRPr="0085513D">
              <w:rPr>
                <w:rFonts w:asciiTheme="minorHAnsi" w:hAnsiTheme="minorHAnsi"/>
                <w:szCs w:val="18"/>
              </w:rPr>
              <w:t>44</w:t>
            </w:r>
          </w:p>
        </w:tc>
      </w:tr>
      <w:tr w:rsidR="007E7E49" w:rsidRPr="00F06F2E" w14:paraId="6ED2F056" w14:textId="77777777" w:rsidTr="00041D41">
        <w:trPr>
          <w:cantSplit/>
        </w:trPr>
        <w:tc>
          <w:tcPr>
            <w:tcW w:w="5387" w:type="dxa"/>
          </w:tcPr>
          <w:p w14:paraId="09BB3350" w14:textId="77777777" w:rsidR="007E7E49" w:rsidRPr="00BF5B75" w:rsidRDefault="007E7E49" w:rsidP="00041D41">
            <w:pPr>
              <w:pStyle w:val="VAText"/>
              <w:spacing w:before="40" w:after="40"/>
              <w:rPr>
                <w:rFonts w:asciiTheme="minorHAnsi" w:hAnsiTheme="minorHAnsi"/>
                <w:bCs/>
                <w:szCs w:val="18"/>
                <w:vertAlign w:val="superscript"/>
              </w:rPr>
            </w:pPr>
            <w:r>
              <w:rPr>
                <w:rFonts w:asciiTheme="minorHAnsi" w:hAnsiTheme="minorHAnsi"/>
                <w:bCs/>
                <w:szCs w:val="18"/>
              </w:rPr>
              <w:t xml:space="preserve">Builders Warranty Insurance Premiums </w:t>
            </w:r>
            <w:r>
              <w:rPr>
                <w:rFonts w:asciiTheme="minorHAnsi" w:hAnsiTheme="minorHAnsi"/>
                <w:bCs/>
                <w:szCs w:val="18"/>
                <w:vertAlign w:val="superscript"/>
              </w:rPr>
              <w:t>a</w:t>
            </w:r>
          </w:p>
        </w:tc>
        <w:tc>
          <w:tcPr>
            <w:tcW w:w="851" w:type="dxa"/>
          </w:tcPr>
          <w:p w14:paraId="6DAC3D3B" w14:textId="77777777" w:rsidR="007E7E49" w:rsidRPr="00C43466" w:rsidRDefault="007E7E49" w:rsidP="00041D41">
            <w:pPr>
              <w:pStyle w:val="VAText"/>
              <w:tabs>
                <w:tab w:val="right" w:pos="742"/>
              </w:tabs>
              <w:spacing w:before="40" w:after="40"/>
              <w:jc w:val="center"/>
              <w:rPr>
                <w:rFonts w:asciiTheme="minorHAnsi" w:hAnsiTheme="minorHAnsi"/>
                <w:szCs w:val="18"/>
              </w:rPr>
            </w:pPr>
            <w:r w:rsidRPr="00C43466">
              <w:rPr>
                <w:rFonts w:asciiTheme="minorHAnsi" w:hAnsiTheme="minorHAnsi"/>
                <w:szCs w:val="18"/>
              </w:rPr>
              <w:t>18</w:t>
            </w:r>
          </w:p>
        </w:tc>
        <w:tc>
          <w:tcPr>
            <w:tcW w:w="1417" w:type="dxa"/>
          </w:tcPr>
          <w:p w14:paraId="03B5F0FB" w14:textId="77777777" w:rsidR="007E7E49" w:rsidRPr="00C810D3" w:rsidRDefault="007E7E49" w:rsidP="00041D41">
            <w:pPr>
              <w:pStyle w:val="VAText"/>
              <w:tabs>
                <w:tab w:val="right" w:pos="742"/>
              </w:tabs>
              <w:spacing w:before="40" w:after="40"/>
              <w:jc w:val="right"/>
              <w:rPr>
                <w:rFonts w:asciiTheme="minorHAnsi" w:hAnsiTheme="minorHAnsi"/>
                <w:szCs w:val="18"/>
              </w:rPr>
            </w:pPr>
            <w:r w:rsidRPr="00C810D3">
              <w:rPr>
                <w:rFonts w:asciiTheme="minorHAnsi" w:hAnsiTheme="minorHAnsi"/>
                <w:szCs w:val="18"/>
              </w:rPr>
              <w:t>1,316</w:t>
            </w:r>
          </w:p>
        </w:tc>
        <w:tc>
          <w:tcPr>
            <w:tcW w:w="567" w:type="dxa"/>
          </w:tcPr>
          <w:p w14:paraId="75EA7A10" w14:textId="77777777" w:rsidR="007E7E49" w:rsidRPr="00053DD8" w:rsidRDefault="007E7E49" w:rsidP="00041D41">
            <w:pPr>
              <w:pStyle w:val="VAText"/>
              <w:spacing w:before="40" w:after="40"/>
              <w:jc w:val="right"/>
              <w:rPr>
                <w:rFonts w:asciiTheme="minorHAnsi" w:hAnsiTheme="minorHAnsi"/>
                <w:szCs w:val="18"/>
              </w:rPr>
            </w:pPr>
          </w:p>
        </w:tc>
        <w:tc>
          <w:tcPr>
            <w:tcW w:w="1418" w:type="dxa"/>
          </w:tcPr>
          <w:p w14:paraId="3F59B073" w14:textId="77777777" w:rsidR="007E7E49" w:rsidRPr="0085513D" w:rsidRDefault="007E7E49" w:rsidP="00041D41">
            <w:pPr>
              <w:pStyle w:val="VAText"/>
              <w:tabs>
                <w:tab w:val="right" w:pos="742"/>
              </w:tabs>
              <w:spacing w:before="40" w:after="40"/>
              <w:jc w:val="right"/>
              <w:rPr>
                <w:rFonts w:asciiTheme="minorHAnsi" w:hAnsiTheme="minorHAnsi"/>
                <w:szCs w:val="18"/>
              </w:rPr>
            </w:pPr>
            <w:r w:rsidRPr="0085513D">
              <w:rPr>
                <w:rFonts w:asciiTheme="minorHAnsi" w:hAnsiTheme="minorHAnsi"/>
                <w:szCs w:val="18"/>
              </w:rPr>
              <w:t>3,71</w:t>
            </w:r>
            <w:r>
              <w:rPr>
                <w:rFonts w:asciiTheme="minorHAnsi" w:hAnsiTheme="minorHAnsi"/>
                <w:szCs w:val="18"/>
              </w:rPr>
              <w:t>6</w:t>
            </w:r>
          </w:p>
        </w:tc>
      </w:tr>
      <w:tr w:rsidR="007E7E49" w:rsidRPr="00F06F2E" w14:paraId="4851778C" w14:textId="77777777" w:rsidTr="00041D41">
        <w:trPr>
          <w:cantSplit/>
        </w:trPr>
        <w:tc>
          <w:tcPr>
            <w:tcW w:w="5387" w:type="dxa"/>
          </w:tcPr>
          <w:p w14:paraId="2D5AF4CD" w14:textId="77777777" w:rsidR="007E7E49" w:rsidRDefault="007E7E49" w:rsidP="00041D41">
            <w:pPr>
              <w:pStyle w:val="VAText"/>
              <w:spacing w:before="40" w:after="40"/>
              <w:rPr>
                <w:rFonts w:asciiTheme="minorHAnsi" w:hAnsiTheme="minorHAnsi"/>
                <w:bCs/>
                <w:szCs w:val="18"/>
              </w:rPr>
            </w:pPr>
            <w:r>
              <w:rPr>
                <w:rFonts w:asciiTheme="minorHAnsi" w:hAnsiTheme="minorHAnsi"/>
                <w:bCs/>
                <w:szCs w:val="18"/>
              </w:rPr>
              <w:t xml:space="preserve">Builders Warranty Insurance Recoveries  </w:t>
            </w:r>
          </w:p>
        </w:tc>
        <w:tc>
          <w:tcPr>
            <w:tcW w:w="851" w:type="dxa"/>
          </w:tcPr>
          <w:p w14:paraId="156E2322" w14:textId="77777777" w:rsidR="007E7E49" w:rsidRPr="00C43466" w:rsidRDefault="007E7E49" w:rsidP="00041D41">
            <w:pPr>
              <w:pStyle w:val="VAText"/>
              <w:tabs>
                <w:tab w:val="right" w:pos="742"/>
              </w:tabs>
              <w:spacing w:before="40" w:after="40"/>
              <w:jc w:val="center"/>
              <w:rPr>
                <w:rFonts w:asciiTheme="minorHAnsi" w:hAnsiTheme="minorHAnsi"/>
                <w:szCs w:val="18"/>
              </w:rPr>
            </w:pPr>
            <w:r w:rsidRPr="00C43466">
              <w:rPr>
                <w:rFonts w:asciiTheme="minorHAnsi" w:hAnsiTheme="minorHAnsi"/>
                <w:szCs w:val="18"/>
              </w:rPr>
              <w:t>18</w:t>
            </w:r>
          </w:p>
        </w:tc>
        <w:tc>
          <w:tcPr>
            <w:tcW w:w="1417" w:type="dxa"/>
          </w:tcPr>
          <w:p w14:paraId="3D468DD8" w14:textId="77777777" w:rsidR="007E7E49" w:rsidRPr="00C810D3" w:rsidRDefault="007E7E49" w:rsidP="00041D41">
            <w:pPr>
              <w:pStyle w:val="VAText"/>
              <w:tabs>
                <w:tab w:val="right" w:pos="742"/>
              </w:tabs>
              <w:spacing w:before="40" w:after="40"/>
              <w:jc w:val="right"/>
              <w:rPr>
                <w:rFonts w:asciiTheme="minorHAnsi" w:hAnsiTheme="minorHAnsi"/>
                <w:szCs w:val="18"/>
              </w:rPr>
            </w:pPr>
            <w:r w:rsidRPr="00C810D3">
              <w:rPr>
                <w:rFonts w:asciiTheme="minorHAnsi" w:hAnsiTheme="minorHAnsi"/>
                <w:szCs w:val="18"/>
              </w:rPr>
              <w:t>32</w:t>
            </w:r>
          </w:p>
        </w:tc>
        <w:tc>
          <w:tcPr>
            <w:tcW w:w="567" w:type="dxa"/>
          </w:tcPr>
          <w:p w14:paraId="56BC5DAD" w14:textId="77777777" w:rsidR="007E7E49" w:rsidRPr="00053DD8" w:rsidRDefault="007E7E49" w:rsidP="00041D41">
            <w:pPr>
              <w:pStyle w:val="VAText"/>
              <w:spacing w:before="40" w:after="40"/>
              <w:jc w:val="right"/>
              <w:rPr>
                <w:rFonts w:asciiTheme="minorHAnsi" w:hAnsiTheme="minorHAnsi"/>
                <w:szCs w:val="18"/>
              </w:rPr>
            </w:pPr>
          </w:p>
        </w:tc>
        <w:tc>
          <w:tcPr>
            <w:tcW w:w="1418" w:type="dxa"/>
          </w:tcPr>
          <w:p w14:paraId="13629742" w14:textId="77777777" w:rsidR="007E7E49" w:rsidRPr="0085513D" w:rsidRDefault="007E7E49" w:rsidP="00041D41">
            <w:pPr>
              <w:pStyle w:val="VAText"/>
              <w:tabs>
                <w:tab w:val="right" w:pos="742"/>
              </w:tabs>
              <w:spacing w:before="40" w:after="40"/>
              <w:jc w:val="right"/>
              <w:rPr>
                <w:rFonts w:asciiTheme="minorHAnsi" w:hAnsiTheme="minorHAnsi"/>
                <w:szCs w:val="18"/>
              </w:rPr>
            </w:pPr>
            <w:r w:rsidRPr="0085513D">
              <w:rPr>
                <w:rFonts w:asciiTheme="minorHAnsi" w:hAnsiTheme="minorHAnsi"/>
                <w:szCs w:val="18"/>
              </w:rPr>
              <w:t>5</w:t>
            </w:r>
          </w:p>
        </w:tc>
      </w:tr>
      <w:tr w:rsidR="007E7E49" w:rsidRPr="00F06F2E" w14:paraId="03D8D049" w14:textId="77777777" w:rsidTr="00041D41">
        <w:trPr>
          <w:cantSplit/>
        </w:trPr>
        <w:tc>
          <w:tcPr>
            <w:tcW w:w="5387" w:type="dxa"/>
          </w:tcPr>
          <w:p w14:paraId="78641504" w14:textId="77777777" w:rsidR="007E7E49" w:rsidRPr="00053DD8" w:rsidRDefault="007E7E49" w:rsidP="00041D41">
            <w:pPr>
              <w:pStyle w:val="VAText"/>
              <w:spacing w:before="40" w:after="40"/>
              <w:rPr>
                <w:rFonts w:asciiTheme="minorHAnsi" w:hAnsiTheme="minorHAnsi"/>
                <w:bCs/>
                <w:szCs w:val="18"/>
              </w:rPr>
            </w:pPr>
            <w:r w:rsidRPr="00053DD8">
              <w:rPr>
                <w:rFonts w:asciiTheme="minorHAnsi" w:hAnsiTheme="minorHAnsi"/>
                <w:bCs/>
                <w:szCs w:val="18"/>
              </w:rPr>
              <w:t>Income from Support Services</w:t>
            </w:r>
          </w:p>
        </w:tc>
        <w:tc>
          <w:tcPr>
            <w:tcW w:w="851" w:type="dxa"/>
          </w:tcPr>
          <w:p w14:paraId="32872E85" w14:textId="77777777" w:rsidR="007E7E49" w:rsidRPr="00C43466" w:rsidRDefault="007E7E49" w:rsidP="00041D41">
            <w:pPr>
              <w:pStyle w:val="VAText"/>
              <w:tabs>
                <w:tab w:val="right" w:pos="742"/>
              </w:tabs>
              <w:spacing w:before="40" w:after="40"/>
              <w:jc w:val="center"/>
              <w:rPr>
                <w:rFonts w:asciiTheme="minorHAnsi" w:hAnsiTheme="minorHAnsi"/>
                <w:szCs w:val="18"/>
              </w:rPr>
            </w:pPr>
          </w:p>
        </w:tc>
        <w:tc>
          <w:tcPr>
            <w:tcW w:w="1417" w:type="dxa"/>
          </w:tcPr>
          <w:p w14:paraId="071065BC" w14:textId="77777777" w:rsidR="007E7E49" w:rsidRPr="00C810D3" w:rsidRDefault="007E7E49" w:rsidP="00041D41">
            <w:pPr>
              <w:pStyle w:val="VAText"/>
              <w:tabs>
                <w:tab w:val="right" w:pos="742"/>
              </w:tabs>
              <w:spacing w:before="40" w:after="40"/>
              <w:jc w:val="right"/>
              <w:rPr>
                <w:rFonts w:asciiTheme="minorHAnsi" w:hAnsiTheme="minorHAnsi"/>
                <w:szCs w:val="18"/>
              </w:rPr>
            </w:pPr>
            <w:r w:rsidRPr="00C810D3">
              <w:rPr>
                <w:rFonts w:asciiTheme="minorHAnsi" w:hAnsiTheme="minorHAnsi"/>
                <w:szCs w:val="18"/>
              </w:rPr>
              <w:t>950</w:t>
            </w:r>
          </w:p>
        </w:tc>
        <w:tc>
          <w:tcPr>
            <w:tcW w:w="567" w:type="dxa"/>
          </w:tcPr>
          <w:p w14:paraId="1B1B805E" w14:textId="77777777" w:rsidR="007E7E49" w:rsidRPr="00053DD8" w:rsidRDefault="007E7E49" w:rsidP="00041D41">
            <w:pPr>
              <w:pStyle w:val="VAText"/>
              <w:spacing w:before="40" w:after="40"/>
              <w:jc w:val="right"/>
              <w:rPr>
                <w:rFonts w:asciiTheme="minorHAnsi" w:hAnsiTheme="minorHAnsi"/>
                <w:szCs w:val="18"/>
              </w:rPr>
            </w:pPr>
          </w:p>
        </w:tc>
        <w:tc>
          <w:tcPr>
            <w:tcW w:w="1418" w:type="dxa"/>
          </w:tcPr>
          <w:p w14:paraId="091849ED" w14:textId="77777777" w:rsidR="007E7E49" w:rsidRPr="0085513D" w:rsidRDefault="007E7E49" w:rsidP="00041D41">
            <w:pPr>
              <w:pStyle w:val="VAText"/>
              <w:tabs>
                <w:tab w:val="right" w:pos="742"/>
              </w:tabs>
              <w:spacing w:before="40" w:after="40"/>
              <w:jc w:val="right"/>
              <w:rPr>
                <w:rFonts w:asciiTheme="minorHAnsi" w:hAnsiTheme="minorHAnsi"/>
                <w:szCs w:val="18"/>
              </w:rPr>
            </w:pPr>
            <w:r w:rsidRPr="0085513D">
              <w:rPr>
                <w:rFonts w:asciiTheme="minorHAnsi" w:hAnsiTheme="minorHAnsi"/>
                <w:szCs w:val="18"/>
              </w:rPr>
              <w:t>81</w:t>
            </w:r>
            <w:r>
              <w:rPr>
                <w:rFonts w:asciiTheme="minorHAnsi" w:hAnsiTheme="minorHAnsi"/>
                <w:szCs w:val="18"/>
              </w:rPr>
              <w:t>7</w:t>
            </w:r>
          </w:p>
        </w:tc>
      </w:tr>
      <w:tr w:rsidR="007E7E49" w:rsidRPr="00F06F2E" w14:paraId="33EB0B0A" w14:textId="77777777" w:rsidTr="00041D41">
        <w:trPr>
          <w:cantSplit/>
        </w:trPr>
        <w:tc>
          <w:tcPr>
            <w:tcW w:w="5387" w:type="dxa"/>
          </w:tcPr>
          <w:p w14:paraId="2FBB2310" w14:textId="77777777" w:rsidR="007E7E49" w:rsidRPr="00053DD8" w:rsidRDefault="007E7E49" w:rsidP="00041D41">
            <w:pPr>
              <w:pStyle w:val="VAText"/>
              <w:spacing w:before="40" w:after="40"/>
              <w:rPr>
                <w:rFonts w:asciiTheme="minorHAnsi" w:hAnsiTheme="minorHAnsi"/>
                <w:szCs w:val="18"/>
              </w:rPr>
            </w:pPr>
            <w:r w:rsidRPr="00053DD8">
              <w:rPr>
                <w:rFonts w:asciiTheme="minorHAnsi" w:hAnsiTheme="minorHAnsi"/>
                <w:szCs w:val="18"/>
              </w:rPr>
              <w:t>Contract Works Insurance</w:t>
            </w:r>
          </w:p>
        </w:tc>
        <w:tc>
          <w:tcPr>
            <w:tcW w:w="851" w:type="dxa"/>
          </w:tcPr>
          <w:p w14:paraId="393CEC89" w14:textId="77777777" w:rsidR="007E7E49" w:rsidRPr="00C43466" w:rsidRDefault="007E7E49" w:rsidP="00041D41">
            <w:pPr>
              <w:pStyle w:val="VAText"/>
              <w:spacing w:before="40" w:after="40"/>
              <w:jc w:val="center"/>
              <w:rPr>
                <w:rFonts w:asciiTheme="minorHAnsi" w:hAnsiTheme="minorHAnsi"/>
                <w:szCs w:val="18"/>
              </w:rPr>
            </w:pPr>
          </w:p>
        </w:tc>
        <w:tc>
          <w:tcPr>
            <w:tcW w:w="1417" w:type="dxa"/>
          </w:tcPr>
          <w:p w14:paraId="714B27CC" w14:textId="77777777" w:rsidR="007E7E49" w:rsidRPr="00C810D3" w:rsidRDefault="007E7E49" w:rsidP="00041D41">
            <w:pPr>
              <w:pStyle w:val="comsubheading"/>
              <w:spacing w:before="40" w:after="40"/>
              <w:jc w:val="right"/>
              <w:rPr>
                <w:rFonts w:asciiTheme="minorHAnsi" w:hAnsiTheme="minorHAnsi"/>
                <w:b w:val="0"/>
                <w:szCs w:val="18"/>
              </w:rPr>
            </w:pPr>
            <w:r w:rsidRPr="00C810D3">
              <w:rPr>
                <w:rFonts w:asciiTheme="minorHAnsi" w:hAnsiTheme="minorHAnsi"/>
                <w:b w:val="0"/>
                <w:szCs w:val="18"/>
              </w:rPr>
              <w:t>674</w:t>
            </w:r>
          </w:p>
        </w:tc>
        <w:tc>
          <w:tcPr>
            <w:tcW w:w="567" w:type="dxa"/>
          </w:tcPr>
          <w:p w14:paraId="6B42A9C1" w14:textId="77777777" w:rsidR="007E7E49" w:rsidRPr="00053DD8" w:rsidRDefault="007E7E49" w:rsidP="00041D41">
            <w:pPr>
              <w:pStyle w:val="VAText"/>
              <w:spacing w:before="40" w:after="40"/>
              <w:jc w:val="right"/>
              <w:rPr>
                <w:rFonts w:asciiTheme="minorHAnsi" w:hAnsiTheme="minorHAnsi"/>
                <w:szCs w:val="18"/>
              </w:rPr>
            </w:pPr>
          </w:p>
        </w:tc>
        <w:tc>
          <w:tcPr>
            <w:tcW w:w="1418" w:type="dxa"/>
          </w:tcPr>
          <w:p w14:paraId="777739A3" w14:textId="77777777" w:rsidR="007E7E49" w:rsidRPr="0085513D" w:rsidRDefault="007E7E49" w:rsidP="00041D41">
            <w:pPr>
              <w:pStyle w:val="comsubheading"/>
              <w:spacing w:before="40" w:after="40"/>
              <w:jc w:val="right"/>
              <w:rPr>
                <w:rFonts w:asciiTheme="minorHAnsi" w:hAnsiTheme="minorHAnsi"/>
                <w:b w:val="0"/>
                <w:szCs w:val="18"/>
              </w:rPr>
            </w:pPr>
            <w:r w:rsidRPr="0085513D">
              <w:rPr>
                <w:rFonts w:asciiTheme="minorHAnsi" w:hAnsiTheme="minorHAnsi"/>
                <w:b w:val="0"/>
                <w:szCs w:val="18"/>
              </w:rPr>
              <w:t>493</w:t>
            </w:r>
          </w:p>
        </w:tc>
      </w:tr>
      <w:tr w:rsidR="007E7E49" w:rsidRPr="00F06F2E" w14:paraId="36736769" w14:textId="77777777" w:rsidTr="00041D41">
        <w:trPr>
          <w:cantSplit/>
        </w:trPr>
        <w:tc>
          <w:tcPr>
            <w:tcW w:w="5387" w:type="dxa"/>
          </w:tcPr>
          <w:p w14:paraId="5B135CF7" w14:textId="77777777" w:rsidR="007E7E49" w:rsidRPr="00053DD8" w:rsidRDefault="007E7E49" w:rsidP="00041D41">
            <w:pPr>
              <w:pStyle w:val="VAText"/>
              <w:spacing w:before="40" w:after="40"/>
              <w:rPr>
                <w:rFonts w:asciiTheme="minorHAnsi" w:hAnsiTheme="minorHAnsi"/>
                <w:szCs w:val="18"/>
              </w:rPr>
            </w:pPr>
            <w:r w:rsidRPr="00053DD8">
              <w:rPr>
                <w:rFonts w:asciiTheme="minorHAnsi" w:hAnsiTheme="minorHAnsi"/>
                <w:szCs w:val="18"/>
              </w:rPr>
              <w:t>External Insurance Contracts</w:t>
            </w:r>
          </w:p>
        </w:tc>
        <w:tc>
          <w:tcPr>
            <w:tcW w:w="851" w:type="dxa"/>
          </w:tcPr>
          <w:p w14:paraId="10E263DF" w14:textId="77777777" w:rsidR="007E7E49" w:rsidRPr="00C43466" w:rsidRDefault="007E7E49" w:rsidP="00041D41">
            <w:pPr>
              <w:pStyle w:val="VAText"/>
              <w:spacing w:before="40" w:after="40"/>
              <w:jc w:val="center"/>
              <w:rPr>
                <w:rFonts w:asciiTheme="minorHAnsi" w:hAnsiTheme="minorHAnsi"/>
                <w:szCs w:val="18"/>
              </w:rPr>
            </w:pPr>
          </w:p>
        </w:tc>
        <w:tc>
          <w:tcPr>
            <w:tcW w:w="1417" w:type="dxa"/>
            <w:tcBorders>
              <w:bottom w:val="single" w:sz="4" w:space="0" w:color="auto"/>
            </w:tcBorders>
          </w:tcPr>
          <w:p w14:paraId="581E2A51" w14:textId="77777777" w:rsidR="007E7E49" w:rsidRPr="00C810D3" w:rsidRDefault="007E7E49" w:rsidP="00041D41">
            <w:pPr>
              <w:pStyle w:val="VAText"/>
              <w:spacing w:before="40" w:after="40"/>
              <w:jc w:val="right"/>
              <w:rPr>
                <w:rFonts w:asciiTheme="minorHAnsi" w:hAnsiTheme="minorHAnsi"/>
                <w:szCs w:val="18"/>
              </w:rPr>
            </w:pPr>
            <w:r w:rsidRPr="00C810D3">
              <w:rPr>
                <w:rFonts w:asciiTheme="minorHAnsi" w:hAnsiTheme="minorHAnsi"/>
                <w:szCs w:val="18"/>
              </w:rPr>
              <w:t>729</w:t>
            </w:r>
          </w:p>
        </w:tc>
        <w:tc>
          <w:tcPr>
            <w:tcW w:w="567" w:type="dxa"/>
            <w:tcBorders>
              <w:bottom w:val="single" w:sz="4" w:space="0" w:color="auto"/>
            </w:tcBorders>
          </w:tcPr>
          <w:p w14:paraId="184A4A22" w14:textId="77777777" w:rsidR="007E7E49" w:rsidRPr="00053DD8" w:rsidRDefault="007E7E49" w:rsidP="00041D41">
            <w:pPr>
              <w:pStyle w:val="VAText"/>
              <w:spacing w:before="40" w:after="40"/>
              <w:jc w:val="right"/>
              <w:rPr>
                <w:rFonts w:asciiTheme="minorHAnsi" w:hAnsiTheme="minorHAnsi"/>
                <w:szCs w:val="18"/>
              </w:rPr>
            </w:pPr>
          </w:p>
        </w:tc>
        <w:tc>
          <w:tcPr>
            <w:tcW w:w="1418" w:type="dxa"/>
            <w:tcBorders>
              <w:bottom w:val="single" w:sz="4" w:space="0" w:color="auto"/>
            </w:tcBorders>
          </w:tcPr>
          <w:p w14:paraId="750AB29F" w14:textId="77777777" w:rsidR="007E7E49" w:rsidRPr="0085513D" w:rsidRDefault="007E7E49" w:rsidP="00041D41">
            <w:pPr>
              <w:pStyle w:val="VAText"/>
              <w:spacing w:before="40" w:after="40"/>
              <w:jc w:val="right"/>
              <w:rPr>
                <w:rFonts w:asciiTheme="minorHAnsi" w:hAnsiTheme="minorHAnsi"/>
                <w:szCs w:val="18"/>
              </w:rPr>
            </w:pPr>
            <w:r w:rsidRPr="0085513D">
              <w:rPr>
                <w:rFonts w:asciiTheme="minorHAnsi" w:hAnsiTheme="minorHAnsi"/>
                <w:szCs w:val="18"/>
              </w:rPr>
              <w:t>691</w:t>
            </w:r>
          </w:p>
        </w:tc>
      </w:tr>
      <w:tr w:rsidR="007E7E49" w:rsidRPr="00F06F2E" w14:paraId="74387D19" w14:textId="77777777" w:rsidTr="00041D41">
        <w:trPr>
          <w:cantSplit/>
        </w:trPr>
        <w:tc>
          <w:tcPr>
            <w:tcW w:w="5387" w:type="dxa"/>
          </w:tcPr>
          <w:p w14:paraId="0453057C" w14:textId="77777777" w:rsidR="007E7E49" w:rsidRPr="00053DD8" w:rsidRDefault="007E7E49" w:rsidP="00041D41">
            <w:pPr>
              <w:pStyle w:val="VAText"/>
              <w:spacing w:before="40" w:after="40"/>
              <w:rPr>
                <w:rFonts w:asciiTheme="minorHAnsi" w:hAnsiTheme="minorHAnsi"/>
                <w:bCs/>
                <w:szCs w:val="18"/>
              </w:rPr>
            </w:pPr>
            <w:r w:rsidRPr="00053DD8">
              <w:rPr>
                <w:rFonts w:asciiTheme="minorHAnsi" w:hAnsiTheme="minorHAnsi"/>
                <w:b/>
                <w:bCs/>
                <w:szCs w:val="18"/>
              </w:rPr>
              <w:t>Total Other Revenue</w:t>
            </w:r>
          </w:p>
        </w:tc>
        <w:tc>
          <w:tcPr>
            <w:tcW w:w="851" w:type="dxa"/>
          </w:tcPr>
          <w:p w14:paraId="00060D77" w14:textId="77777777" w:rsidR="007E7E49" w:rsidRPr="00C43466" w:rsidRDefault="007E7E49" w:rsidP="00041D41">
            <w:pPr>
              <w:pStyle w:val="VAText"/>
              <w:tabs>
                <w:tab w:val="right" w:pos="742"/>
              </w:tabs>
              <w:spacing w:before="40" w:after="40"/>
              <w:jc w:val="center"/>
              <w:rPr>
                <w:rFonts w:asciiTheme="minorHAnsi" w:hAnsiTheme="minorHAnsi"/>
                <w:szCs w:val="18"/>
              </w:rPr>
            </w:pPr>
          </w:p>
        </w:tc>
        <w:tc>
          <w:tcPr>
            <w:tcW w:w="1417" w:type="dxa"/>
            <w:tcBorders>
              <w:top w:val="single" w:sz="4" w:space="0" w:color="auto"/>
              <w:bottom w:val="single" w:sz="4" w:space="0" w:color="auto"/>
            </w:tcBorders>
          </w:tcPr>
          <w:p w14:paraId="033F302D" w14:textId="77777777" w:rsidR="007E7E49" w:rsidRPr="00053DD8" w:rsidRDefault="007E7E49" w:rsidP="00041D41">
            <w:pPr>
              <w:pStyle w:val="VAText"/>
              <w:tabs>
                <w:tab w:val="right" w:pos="742"/>
              </w:tabs>
              <w:spacing w:before="40" w:after="40"/>
              <w:jc w:val="right"/>
              <w:rPr>
                <w:rFonts w:asciiTheme="minorHAnsi" w:hAnsiTheme="minorHAnsi"/>
                <w:b/>
                <w:bCs/>
                <w:szCs w:val="18"/>
              </w:rPr>
            </w:pPr>
            <w:r>
              <w:rPr>
                <w:rFonts w:asciiTheme="minorHAnsi" w:hAnsiTheme="minorHAnsi"/>
                <w:b/>
                <w:bCs/>
                <w:szCs w:val="18"/>
              </w:rPr>
              <w:t>3,724</w:t>
            </w:r>
          </w:p>
        </w:tc>
        <w:tc>
          <w:tcPr>
            <w:tcW w:w="567" w:type="dxa"/>
            <w:tcBorders>
              <w:top w:val="single" w:sz="4" w:space="0" w:color="auto"/>
              <w:bottom w:val="single" w:sz="4" w:space="0" w:color="auto"/>
            </w:tcBorders>
          </w:tcPr>
          <w:p w14:paraId="2A27ECB1" w14:textId="77777777" w:rsidR="007E7E49" w:rsidRPr="00053DD8" w:rsidRDefault="007E7E49" w:rsidP="00041D41">
            <w:pPr>
              <w:pStyle w:val="VAText"/>
              <w:spacing w:before="40" w:after="40"/>
              <w:jc w:val="right"/>
              <w:rPr>
                <w:rFonts w:asciiTheme="minorHAnsi" w:hAnsiTheme="minorHAnsi"/>
                <w:szCs w:val="18"/>
              </w:rPr>
            </w:pPr>
          </w:p>
        </w:tc>
        <w:tc>
          <w:tcPr>
            <w:tcW w:w="1418" w:type="dxa"/>
            <w:tcBorders>
              <w:top w:val="single" w:sz="4" w:space="0" w:color="auto"/>
              <w:bottom w:val="single" w:sz="4" w:space="0" w:color="auto"/>
            </w:tcBorders>
          </w:tcPr>
          <w:p w14:paraId="58B0083A" w14:textId="77777777" w:rsidR="007E7E49" w:rsidRPr="00C810D3" w:rsidRDefault="007E7E49" w:rsidP="00041D41">
            <w:pPr>
              <w:pStyle w:val="VAText"/>
              <w:tabs>
                <w:tab w:val="right" w:pos="742"/>
              </w:tabs>
              <w:spacing w:before="40" w:after="40"/>
              <w:jc w:val="right"/>
              <w:rPr>
                <w:rFonts w:asciiTheme="minorHAnsi" w:hAnsiTheme="minorHAnsi"/>
                <w:b/>
                <w:bCs/>
                <w:szCs w:val="18"/>
              </w:rPr>
            </w:pPr>
            <w:r>
              <w:rPr>
                <w:rFonts w:asciiTheme="minorHAnsi" w:hAnsiTheme="minorHAnsi"/>
                <w:b/>
                <w:bCs/>
                <w:szCs w:val="18"/>
              </w:rPr>
              <w:t>5,766</w:t>
            </w:r>
          </w:p>
        </w:tc>
      </w:tr>
      <w:tr w:rsidR="007E7E49" w:rsidRPr="00F06F2E" w14:paraId="320854BF" w14:textId="77777777" w:rsidTr="00041D41">
        <w:trPr>
          <w:cantSplit/>
        </w:trPr>
        <w:tc>
          <w:tcPr>
            <w:tcW w:w="5387" w:type="dxa"/>
          </w:tcPr>
          <w:p w14:paraId="362414BB" w14:textId="77777777" w:rsidR="007E7E49" w:rsidRPr="00053DD8" w:rsidRDefault="007E7E49" w:rsidP="00041D41">
            <w:pPr>
              <w:pStyle w:val="VAText"/>
              <w:spacing w:before="40" w:after="40"/>
              <w:rPr>
                <w:rFonts w:asciiTheme="minorHAnsi" w:hAnsiTheme="minorHAnsi"/>
                <w:szCs w:val="18"/>
              </w:rPr>
            </w:pPr>
          </w:p>
        </w:tc>
        <w:tc>
          <w:tcPr>
            <w:tcW w:w="851" w:type="dxa"/>
          </w:tcPr>
          <w:p w14:paraId="213C0C19" w14:textId="77777777" w:rsidR="007E7E49" w:rsidRPr="00C43466" w:rsidRDefault="007E7E49" w:rsidP="00041D41">
            <w:pPr>
              <w:pStyle w:val="VAText"/>
              <w:spacing w:before="40" w:after="40"/>
              <w:jc w:val="center"/>
              <w:rPr>
                <w:rFonts w:asciiTheme="minorHAnsi" w:hAnsiTheme="minorHAnsi"/>
                <w:szCs w:val="18"/>
              </w:rPr>
            </w:pPr>
          </w:p>
        </w:tc>
        <w:tc>
          <w:tcPr>
            <w:tcW w:w="1417" w:type="dxa"/>
            <w:tcBorders>
              <w:top w:val="double" w:sz="4" w:space="0" w:color="auto"/>
            </w:tcBorders>
          </w:tcPr>
          <w:p w14:paraId="17A8DD79" w14:textId="77777777" w:rsidR="007E7E49" w:rsidRPr="00053DD8" w:rsidRDefault="007E7E49" w:rsidP="00041D41">
            <w:pPr>
              <w:pStyle w:val="VAText"/>
              <w:tabs>
                <w:tab w:val="decimal" w:pos="742"/>
              </w:tabs>
              <w:spacing w:before="40" w:after="40"/>
              <w:jc w:val="right"/>
              <w:rPr>
                <w:rFonts w:asciiTheme="minorHAnsi" w:hAnsiTheme="minorHAnsi"/>
                <w:b/>
                <w:szCs w:val="18"/>
              </w:rPr>
            </w:pPr>
          </w:p>
        </w:tc>
        <w:tc>
          <w:tcPr>
            <w:tcW w:w="567" w:type="dxa"/>
            <w:tcBorders>
              <w:top w:val="double" w:sz="4" w:space="0" w:color="auto"/>
            </w:tcBorders>
          </w:tcPr>
          <w:p w14:paraId="44451BE3" w14:textId="77777777" w:rsidR="007E7E49" w:rsidRPr="00053DD8" w:rsidRDefault="007E7E49" w:rsidP="00041D41">
            <w:pPr>
              <w:pStyle w:val="VAText"/>
              <w:spacing w:before="40" w:after="40"/>
              <w:jc w:val="right"/>
              <w:rPr>
                <w:rFonts w:asciiTheme="minorHAnsi" w:hAnsiTheme="minorHAnsi"/>
                <w:szCs w:val="18"/>
              </w:rPr>
            </w:pPr>
          </w:p>
        </w:tc>
        <w:tc>
          <w:tcPr>
            <w:tcW w:w="1418" w:type="dxa"/>
            <w:tcBorders>
              <w:top w:val="double" w:sz="4" w:space="0" w:color="auto"/>
            </w:tcBorders>
          </w:tcPr>
          <w:p w14:paraId="2A4B9E65" w14:textId="77777777" w:rsidR="007E7E49" w:rsidRPr="0085513D" w:rsidRDefault="007E7E49" w:rsidP="00041D41">
            <w:pPr>
              <w:pStyle w:val="VAText"/>
              <w:tabs>
                <w:tab w:val="decimal" w:pos="742"/>
              </w:tabs>
              <w:spacing w:before="40" w:after="40"/>
              <w:jc w:val="right"/>
              <w:rPr>
                <w:rFonts w:asciiTheme="minorHAnsi" w:hAnsiTheme="minorHAnsi"/>
                <w:szCs w:val="18"/>
              </w:rPr>
            </w:pPr>
          </w:p>
        </w:tc>
      </w:tr>
      <w:tr w:rsidR="007E7E49" w:rsidRPr="00F06F2E" w14:paraId="78710B1B" w14:textId="77777777" w:rsidTr="00041D41">
        <w:trPr>
          <w:cantSplit/>
        </w:trPr>
        <w:tc>
          <w:tcPr>
            <w:tcW w:w="5387" w:type="dxa"/>
          </w:tcPr>
          <w:p w14:paraId="04A7E4E1" w14:textId="77777777" w:rsidR="007E7E49" w:rsidRPr="006F2EEB" w:rsidRDefault="007E7E49" w:rsidP="00041D41">
            <w:pPr>
              <w:pStyle w:val="VAText"/>
              <w:spacing w:before="40" w:after="40"/>
              <w:rPr>
                <w:rFonts w:asciiTheme="minorHAnsi" w:hAnsiTheme="minorHAnsi"/>
                <w:b/>
                <w:iCs/>
                <w:szCs w:val="18"/>
              </w:rPr>
            </w:pPr>
            <w:r w:rsidRPr="006F2EEB">
              <w:rPr>
                <w:rFonts w:asciiTheme="minorHAnsi" w:hAnsiTheme="minorHAnsi"/>
                <w:b/>
                <w:iCs/>
                <w:szCs w:val="18"/>
              </w:rPr>
              <w:t>Other Expenses</w:t>
            </w:r>
          </w:p>
        </w:tc>
        <w:tc>
          <w:tcPr>
            <w:tcW w:w="851" w:type="dxa"/>
          </w:tcPr>
          <w:p w14:paraId="380435C6" w14:textId="77777777" w:rsidR="007E7E49" w:rsidRPr="00C43466" w:rsidRDefault="007E7E49" w:rsidP="00041D41">
            <w:pPr>
              <w:pStyle w:val="VAText"/>
              <w:spacing w:before="40" w:after="40"/>
              <w:jc w:val="center"/>
              <w:rPr>
                <w:rFonts w:asciiTheme="minorHAnsi" w:hAnsiTheme="minorHAnsi"/>
                <w:szCs w:val="18"/>
              </w:rPr>
            </w:pPr>
          </w:p>
        </w:tc>
        <w:tc>
          <w:tcPr>
            <w:tcW w:w="1417" w:type="dxa"/>
          </w:tcPr>
          <w:p w14:paraId="148FC2F3" w14:textId="77777777" w:rsidR="007E7E49" w:rsidRPr="00053DD8" w:rsidRDefault="007E7E49" w:rsidP="00041D41">
            <w:pPr>
              <w:pStyle w:val="VAText"/>
              <w:spacing w:before="40" w:after="40"/>
              <w:jc w:val="right"/>
              <w:rPr>
                <w:rFonts w:asciiTheme="minorHAnsi" w:hAnsiTheme="minorHAnsi"/>
                <w:b/>
                <w:szCs w:val="18"/>
              </w:rPr>
            </w:pPr>
          </w:p>
        </w:tc>
        <w:tc>
          <w:tcPr>
            <w:tcW w:w="567" w:type="dxa"/>
          </w:tcPr>
          <w:p w14:paraId="6A36ABD5" w14:textId="77777777" w:rsidR="007E7E49" w:rsidRPr="00053DD8" w:rsidRDefault="007E7E49" w:rsidP="00041D41">
            <w:pPr>
              <w:pStyle w:val="VAText"/>
              <w:spacing w:before="40" w:after="40"/>
              <w:jc w:val="right"/>
              <w:rPr>
                <w:rFonts w:asciiTheme="minorHAnsi" w:hAnsiTheme="minorHAnsi"/>
                <w:szCs w:val="18"/>
              </w:rPr>
            </w:pPr>
          </w:p>
        </w:tc>
        <w:tc>
          <w:tcPr>
            <w:tcW w:w="1418" w:type="dxa"/>
          </w:tcPr>
          <w:p w14:paraId="4E6AF620" w14:textId="77777777" w:rsidR="007E7E49" w:rsidRPr="0085513D" w:rsidRDefault="007E7E49" w:rsidP="00041D41">
            <w:pPr>
              <w:pStyle w:val="VAText"/>
              <w:spacing w:before="40" w:after="40"/>
              <w:jc w:val="right"/>
              <w:rPr>
                <w:rFonts w:asciiTheme="minorHAnsi" w:hAnsiTheme="minorHAnsi"/>
                <w:szCs w:val="18"/>
              </w:rPr>
            </w:pPr>
          </w:p>
        </w:tc>
      </w:tr>
      <w:tr w:rsidR="007E7E49" w:rsidRPr="00F06F2E" w14:paraId="6CC49E9E" w14:textId="77777777" w:rsidTr="00041D41">
        <w:trPr>
          <w:cantSplit/>
        </w:trPr>
        <w:tc>
          <w:tcPr>
            <w:tcW w:w="5387" w:type="dxa"/>
          </w:tcPr>
          <w:p w14:paraId="23C3F0B7" w14:textId="77777777" w:rsidR="007E7E49" w:rsidRPr="00053DD8" w:rsidRDefault="007E7E49" w:rsidP="00041D41">
            <w:pPr>
              <w:pStyle w:val="VAText"/>
              <w:spacing w:before="40" w:after="40"/>
              <w:rPr>
                <w:rFonts w:asciiTheme="minorHAnsi" w:hAnsiTheme="minorHAnsi"/>
                <w:szCs w:val="18"/>
              </w:rPr>
            </w:pPr>
            <w:r w:rsidRPr="00053DD8">
              <w:rPr>
                <w:rFonts w:asciiTheme="minorHAnsi" w:hAnsiTheme="minorHAnsi"/>
                <w:szCs w:val="18"/>
              </w:rPr>
              <w:t>Contract Works Insurance</w:t>
            </w:r>
          </w:p>
        </w:tc>
        <w:tc>
          <w:tcPr>
            <w:tcW w:w="851" w:type="dxa"/>
          </w:tcPr>
          <w:p w14:paraId="2EF65128" w14:textId="77777777" w:rsidR="007E7E49" w:rsidRPr="00C43466" w:rsidRDefault="007E7E49" w:rsidP="00041D41">
            <w:pPr>
              <w:pStyle w:val="VAText"/>
              <w:spacing w:before="40" w:after="40"/>
              <w:jc w:val="center"/>
              <w:rPr>
                <w:rFonts w:asciiTheme="minorHAnsi" w:hAnsiTheme="minorHAnsi"/>
                <w:szCs w:val="18"/>
              </w:rPr>
            </w:pPr>
          </w:p>
        </w:tc>
        <w:tc>
          <w:tcPr>
            <w:tcW w:w="1417" w:type="dxa"/>
          </w:tcPr>
          <w:p w14:paraId="3A94399B" w14:textId="77777777" w:rsidR="007E7E49" w:rsidRPr="009D72D3" w:rsidRDefault="007E7E49" w:rsidP="00041D41">
            <w:pPr>
              <w:pStyle w:val="VAText"/>
              <w:spacing w:before="40" w:after="40"/>
              <w:jc w:val="right"/>
              <w:rPr>
                <w:rFonts w:asciiTheme="minorHAnsi" w:hAnsiTheme="minorHAnsi"/>
                <w:bCs/>
                <w:szCs w:val="18"/>
              </w:rPr>
            </w:pPr>
            <w:r w:rsidRPr="009D72D3">
              <w:rPr>
                <w:rFonts w:asciiTheme="minorHAnsi" w:hAnsiTheme="minorHAnsi"/>
                <w:bCs/>
                <w:szCs w:val="18"/>
              </w:rPr>
              <w:t>674</w:t>
            </w:r>
          </w:p>
        </w:tc>
        <w:tc>
          <w:tcPr>
            <w:tcW w:w="567" w:type="dxa"/>
          </w:tcPr>
          <w:p w14:paraId="6372D37C" w14:textId="77777777" w:rsidR="007E7E49" w:rsidRPr="00053DD8" w:rsidRDefault="007E7E49" w:rsidP="00041D41">
            <w:pPr>
              <w:pStyle w:val="VAText"/>
              <w:spacing w:before="40" w:after="40"/>
              <w:jc w:val="right"/>
              <w:rPr>
                <w:rFonts w:asciiTheme="minorHAnsi" w:hAnsiTheme="minorHAnsi"/>
                <w:color w:val="000000"/>
                <w:szCs w:val="18"/>
              </w:rPr>
            </w:pPr>
          </w:p>
        </w:tc>
        <w:tc>
          <w:tcPr>
            <w:tcW w:w="1418" w:type="dxa"/>
          </w:tcPr>
          <w:p w14:paraId="472836A1" w14:textId="77777777" w:rsidR="007E7E49" w:rsidRPr="0085513D" w:rsidRDefault="007E7E49" w:rsidP="00041D41">
            <w:pPr>
              <w:pStyle w:val="VAText"/>
              <w:spacing w:before="40" w:after="40"/>
              <w:jc w:val="right"/>
              <w:rPr>
                <w:rFonts w:asciiTheme="minorHAnsi" w:hAnsiTheme="minorHAnsi"/>
                <w:szCs w:val="18"/>
              </w:rPr>
            </w:pPr>
            <w:r w:rsidRPr="0085513D">
              <w:rPr>
                <w:rFonts w:asciiTheme="minorHAnsi" w:hAnsiTheme="minorHAnsi"/>
                <w:szCs w:val="18"/>
              </w:rPr>
              <w:t>493</w:t>
            </w:r>
          </w:p>
        </w:tc>
      </w:tr>
      <w:tr w:rsidR="007E7E49" w:rsidRPr="00F06F2E" w14:paraId="0A7EE42A" w14:textId="77777777" w:rsidTr="00041D41">
        <w:trPr>
          <w:cantSplit/>
        </w:trPr>
        <w:tc>
          <w:tcPr>
            <w:tcW w:w="5387" w:type="dxa"/>
          </w:tcPr>
          <w:p w14:paraId="4E061553" w14:textId="77777777" w:rsidR="007E7E49" w:rsidRPr="00053DD8" w:rsidRDefault="007E7E49" w:rsidP="00041D41">
            <w:pPr>
              <w:pStyle w:val="VAText"/>
              <w:spacing w:before="40" w:after="40"/>
              <w:rPr>
                <w:rFonts w:asciiTheme="minorHAnsi" w:hAnsiTheme="minorHAnsi"/>
                <w:szCs w:val="18"/>
              </w:rPr>
            </w:pPr>
            <w:r w:rsidRPr="00053DD8">
              <w:rPr>
                <w:rFonts w:asciiTheme="minorHAnsi" w:hAnsiTheme="minorHAnsi"/>
                <w:szCs w:val="18"/>
              </w:rPr>
              <w:t>External Insurance Contracts</w:t>
            </w:r>
          </w:p>
        </w:tc>
        <w:tc>
          <w:tcPr>
            <w:tcW w:w="851" w:type="dxa"/>
          </w:tcPr>
          <w:p w14:paraId="5A6CE9CB" w14:textId="77777777" w:rsidR="007E7E49" w:rsidRPr="00C43466" w:rsidRDefault="007E7E49" w:rsidP="00041D41">
            <w:pPr>
              <w:pStyle w:val="VAText"/>
              <w:spacing w:before="40" w:after="40"/>
              <w:jc w:val="center"/>
              <w:rPr>
                <w:rFonts w:asciiTheme="minorHAnsi" w:hAnsiTheme="minorHAnsi"/>
                <w:szCs w:val="18"/>
              </w:rPr>
            </w:pPr>
          </w:p>
        </w:tc>
        <w:tc>
          <w:tcPr>
            <w:tcW w:w="1417" w:type="dxa"/>
          </w:tcPr>
          <w:p w14:paraId="1F51E604" w14:textId="77777777" w:rsidR="007E7E49" w:rsidRPr="009D72D3" w:rsidRDefault="007E7E49" w:rsidP="00041D41">
            <w:pPr>
              <w:pStyle w:val="VAText"/>
              <w:spacing w:before="40" w:after="40"/>
              <w:jc w:val="right"/>
              <w:rPr>
                <w:rFonts w:asciiTheme="minorHAnsi" w:hAnsiTheme="minorHAnsi"/>
                <w:bCs/>
                <w:szCs w:val="18"/>
              </w:rPr>
            </w:pPr>
            <w:r w:rsidRPr="009D72D3">
              <w:rPr>
                <w:rFonts w:asciiTheme="minorHAnsi" w:hAnsiTheme="minorHAnsi"/>
                <w:bCs/>
                <w:szCs w:val="18"/>
              </w:rPr>
              <w:t>729</w:t>
            </w:r>
          </w:p>
        </w:tc>
        <w:tc>
          <w:tcPr>
            <w:tcW w:w="567" w:type="dxa"/>
          </w:tcPr>
          <w:p w14:paraId="23F1F60E" w14:textId="77777777" w:rsidR="007E7E49" w:rsidRPr="00053DD8" w:rsidRDefault="007E7E49" w:rsidP="00041D41">
            <w:pPr>
              <w:pStyle w:val="VAText"/>
              <w:spacing w:before="40" w:after="40"/>
              <w:jc w:val="right"/>
              <w:rPr>
                <w:rFonts w:asciiTheme="minorHAnsi" w:hAnsiTheme="minorHAnsi"/>
                <w:color w:val="000000"/>
                <w:szCs w:val="18"/>
              </w:rPr>
            </w:pPr>
          </w:p>
        </w:tc>
        <w:tc>
          <w:tcPr>
            <w:tcW w:w="1418" w:type="dxa"/>
          </w:tcPr>
          <w:p w14:paraId="14793F52" w14:textId="77777777" w:rsidR="007E7E49" w:rsidRPr="0085513D" w:rsidRDefault="007E7E49" w:rsidP="00041D41">
            <w:pPr>
              <w:pStyle w:val="VAText"/>
              <w:spacing w:before="40" w:after="40"/>
              <w:jc w:val="right"/>
              <w:rPr>
                <w:rFonts w:asciiTheme="minorHAnsi" w:hAnsiTheme="minorHAnsi"/>
                <w:szCs w:val="18"/>
              </w:rPr>
            </w:pPr>
            <w:r w:rsidRPr="0085513D">
              <w:rPr>
                <w:rFonts w:asciiTheme="minorHAnsi" w:hAnsiTheme="minorHAnsi"/>
                <w:szCs w:val="18"/>
              </w:rPr>
              <w:t>691</w:t>
            </w:r>
          </w:p>
        </w:tc>
      </w:tr>
      <w:tr w:rsidR="007E7E49" w:rsidRPr="00F06F2E" w14:paraId="7BF936EA" w14:textId="77777777" w:rsidTr="00041D41">
        <w:trPr>
          <w:cantSplit/>
        </w:trPr>
        <w:tc>
          <w:tcPr>
            <w:tcW w:w="5387" w:type="dxa"/>
          </w:tcPr>
          <w:p w14:paraId="4103DBA6" w14:textId="77777777" w:rsidR="007E7E49" w:rsidRPr="00053DD8" w:rsidRDefault="007E7E49" w:rsidP="00041D41">
            <w:pPr>
              <w:pStyle w:val="VAText"/>
              <w:spacing w:before="40" w:after="40"/>
              <w:rPr>
                <w:rFonts w:asciiTheme="minorHAnsi" w:hAnsiTheme="minorHAnsi"/>
                <w:szCs w:val="18"/>
              </w:rPr>
            </w:pPr>
            <w:r>
              <w:rPr>
                <w:rFonts w:asciiTheme="minorHAnsi" w:hAnsiTheme="minorHAnsi"/>
                <w:szCs w:val="18"/>
              </w:rPr>
              <w:t xml:space="preserve">Builders Warranty Insurance Commission </w:t>
            </w:r>
          </w:p>
        </w:tc>
        <w:tc>
          <w:tcPr>
            <w:tcW w:w="851" w:type="dxa"/>
          </w:tcPr>
          <w:p w14:paraId="4C0E5894" w14:textId="77777777" w:rsidR="007E7E49" w:rsidRPr="00C43466" w:rsidRDefault="007E7E49" w:rsidP="00041D41">
            <w:pPr>
              <w:pStyle w:val="VAText"/>
              <w:spacing w:before="40" w:after="40"/>
              <w:jc w:val="center"/>
              <w:rPr>
                <w:rFonts w:asciiTheme="minorHAnsi" w:hAnsiTheme="minorHAnsi"/>
                <w:szCs w:val="18"/>
              </w:rPr>
            </w:pPr>
            <w:r w:rsidRPr="00C43466">
              <w:rPr>
                <w:rFonts w:asciiTheme="minorHAnsi" w:hAnsiTheme="minorHAnsi"/>
                <w:szCs w:val="18"/>
              </w:rPr>
              <w:t>18</w:t>
            </w:r>
          </w:p>
        </w:tc>
        <w:tc>
          <w:tcPr>
            <w:tcW w:w="1417" w:type="dxa"/>
          </w:tcPr>
          <w:p w14:paraId="5D690778" w14:textId="77777777" w:rsidR="007E7E49" w:rsidRPr="009D72D3" w:rsidRDefault="007E7E49" w:rsidP="00041D41">
            <w:pPr>
              <w:pStyle w:val="VAText"/>
              <w:spacing w:before="40" w:after="40"/>
              <w:jc w:val="right"/>
              <w:rPr>
                <w:rFonts w:asciiTheme="minorHAnsi" w:hAnsiTheme="minorHAnsi"/>
                <w:bCs/>
                <w:szCs w:val="18"/>
              </w:rPr>
            </w:pPr>
            <w:r w:rsidRPr="009D72D3">
              <w:rPr>
                <w:rFonts w:asciiTheme="minorHAnsi" w:hAnsiTheme="minorHAnsi"/>
                <w:bCs/>
                <w:szCs w:val="18"/>
              </w:rPr>
              <w:t>744</w:t>
            </w:r>
          </w:p>
        </w:tc>
        <w:tc>
          <w:tcPr>
            <w:tcW w:w="567" w:type="dxa"/>
          </w:tcPr>
          <w:p w14:paraId="21508167" w14:textId="77777777" w:rsidR="007E7E49" w:rsidRPr="00053DD8" w:rsidRDefault="007E7E49" w:rsidP="00041D41">
            <w:pPr>
              <w:pStyle w:val="VAText"/>
              <w:spacing w:before="40" w:after="40"/>
              <w:jc w:val="right"/>
              <w:rPr>
                <w:rFonts w:asciiTheme="minorHAnsi" w:hAnsiTheme="minorHAnsi"/>
                <w:color w:val="000000"/>
                <w:szCs w:val="18"/>
              </w:rPr>
            </w:pPr>
          </w:p>
        </w:tc>
        <w:tc>
          <w:tcPr>
            <w:tcW w:w="1418" w:type="dxa"/>
          </w:tcPr>
          <w:p w14:paraId="28811B18" w14:textId="77777777" w:rsidR="007E7E49" w:rsidRPr="0085513D" w:rsidRDefault="007E7E49" w:rsidP="00041D41">
            <w:pPr>
              <w:pStyle w:val="VAText"/>
              <w:spacing w:before="40" w:after="40"/>
              <w:jc w:val="right"/>
              <w:rPr>
                <w:rFonts w:asciiTheme="minorHAnsi" w:hAnsiTheme="minorHAnsi"/>
                <w:szCs w:val="18"/>
              </w:rPr>
            </w:pPr>
            <w:r w:rsidRPr="0085513D">
              <w:rPr>
                <w:rFonts w:asciiTheme="minorHAnsi" w:hAnsiTheme="minorHAnsi"/>
                <w:szCs w:val="18"/>
              </w:rPr>
              <w:t>1,140</w:t>
            </w:r>
          </w:p>
        </w:tc>
      </w:tr>
      <w:tr w:rsidR="007E7E49" w:rsidRPr="00F06F2E" w14:paraId="0A370948" w14:textId="77777777" w:rsidTr="00041D41">
        <w:trPr>
          <w:cantSplit/>
        </w:trPr>
        <w:tc>
          <w:tcPr>
            <w:tcW w:w="5387" w:type="dxa"/>
          </w:tcPr>
          <w:p w14:paraId="22BCAEFD" w14:textId="77777777" w:rsidR="007E7E49" w:rsidRDefault="007E7E49" w:rsidP="00041D41">
            <w:pPr>
              <w:pStyle w:val="VAText"/>
              <w:spacing w:before="40" w:after="40"/>
              <w:rPr>
                <w:rFonts w:asciiTheme="minorHAnsi" w:hAnsiTheme="minorHAnsi"/>
                <w:szCs w:val="18"/>
              </w:rPr>
            </w:pPr>
            <w:r w:rsidRPr="009D72D3">
              <w:rPr>
                <w:rFonts w:asciiTheme="minorHAnsi" w:hAnsiTheme="minorHAnsi"/>
                <w:szCs w:val="18"/>
              </w:rPr>
              <w:t>Builders Warranty Insurance Claims Processing Service Fee</w:t>
            </w:r>
          </w:p>
        </w:tc>
        <w:tc>
          <w:tcPr>
            <w:tcW w:w="851" w:type="dxa"/>
          </w:tcPr>
          <w:p w14:paraId="3B91DCAD" w14:textId="77777777" w:rsidR="007E7E49" w:rsidRPr="00C43466" w:rsidRDefault="007E7E49" w:rsidP="00041D41">
            <w:pPr>
              <w:pStyle w:val="VAText"/>
              <w:spacing w:before="40" w:after="40"/>
              <w:jc w:val="center"/>
              <w:rPr>
                <w:rFonts w:asciiTheme="minorHAnsi" w:hAnsiTheme="minorHAnsi"/>
                <w:szCs w:val="18"/>
              </w:rPr>
            </w:pPr>
            <w:r>
              <w:rPr>
                <w:rFonts w:asciiTheme="minorHAnsi" w:hAnsiTheme="minorHAnsi"/>
                <w:szCs w:val="18"/>
              </w:rPr>
              <w:t>18</w:t>
            </w:r>
          </w:p>
        </w:tc>
        <w:tc>
          <w:tcPr>
            <w:tcW w:w="1417" w:type="dxa"/>
          </w:tcPr>
          <w:p w14:paraId="65CBBE99" w14:textId="77777777" w:rsidR="007E7E49" w:rsidRPr="009D72D3" w:rsidRDefault="007E7E49" w:rsidP="00041D41">
            <w:pPr>
              <w:pStyle w:val="VAText"/>
              <w:spacing w:before="40" w:after="40"/>
              <w:jc w:val="right"/>
              <w:rPr>
                <w:rFonts w:asciiTheme="minorHAnsi" w:hAnsiTheme="minorHAnsi"/>
                <w:bCs/>
                <w:szCs w:val="18"/>
              </w:rPr>
            </w:pPr>
            <w:r w:rsidRPr="009D72D3">
              <w:rPr>
                <w:rFonts w:asciiTheme="minorHAnsi" w:hAnsiTheme="minorHAnsi"/>
                <w:bCs/>
                <w:szCs w:val="18"/>
              </w:rPr>
              <w:t>11</w:t>
            </w:r>
          </w:p>
        </w:tc>
        <w:tc>
          <w:tcPr>
            <w:tcW w:w="567" w:type="dxa"/>
          </w:tcPr>
          <w:p w14:paraId="545BE70C" w14:textId="77777777" w:rsidR="007E7E49" w:rsidRPr="00053DD8" w:rsidRDefault="007E7E49" w:rsidP="00041D41">
            <w:pPr>
              <w:pStyle w:val="VAText"/>
              <w:spacing w:before="40" w:after="40"/>
              <w:jc w:val="right"/>
              <w:rPr>
                <w:rFonts w:asciiTheme="minorHAnsi" w:hAnsiTheme="minorHAnsi"/>
                <w:color w:val="000000"/>
                <w:szCs w:val="18"/>
              </w:rPr>
            </w:pPr>
          </w:p>
        </w:tc>
        <w:tc>
          <w:tcPr>
            <w:tcW w:w="1418" w:type="dxa"/>
          </w:tcPr>
          <w:p w14:paraId="64BB8DAD" w14:textId="77777777" w:rsidR="007E7E49" w:rsidRPr="0085513D" w:rsidRDefault="007E7E49" w:rsidP="00041D41">
            <w:pPr>
              <w:pStyle w:val="VAText"/>
              <w:spacing w:before="40" w:after="40"/>
              <w:jc w:val="right"/>
              <w:rPr>
                <w:rFonts w:asciiTheme="minorHAnsi" w:hAnsiTheme="minorHAnsi"/>
                <w:szCs w:val="18"/>
              </w:rPr>
            </w:pPr>
            <w:r>
              <w:rPr>
                <w:rFonts w:asciiTheme="minorHAnsi" w:hAnsiTheme="minorHAnsi"/>
                <w:szCs w:val="18"/>
              </w:rPr>
              <w:t>-</w:t>
            </w:r>
          </w:p>
        </w:tc>
      </w:tr>
      <w:tr w:rsidR="007E7E49" w:rsidRPr="00F06F2E" w14:paraId="7F0D6467" w14:textId="77777777" w:rsidTr="00041D41">
        <w:trPr>
          <w:cantSplit/>
        </w:trPr>
        <w:tc>
          <w:tcPr>
            <w:tcW w:w="5387" w:type="dxa"/>
          </w:tcPr>
          <w:p w14:paraId="7C6BC40D" w14:textId="77777777" w:rsidR="007E7E49" w:rsidRDefault="007E7E49" w:rsidP="00041D41">
            <w:pPr>
              <w:pStyle w:val="VAText"/>
              <w:spacing w:before="40" w:after="40"/>
              <w:rPr>
                <w:rFonts w:asciiTheme="minorHAnsi" w:hAnsiTheme="minorHAnsi"/>
                <w:szCs w:val="18"/>
              </w:rPr>
            </w:pPr>
            <w:r>
              <w:rPr>
                <w:rFonts w:asciiTheme="minorHAnsi" w:hAnsiTheme="minorHAnsi"/>
                <w:szCs w:val="18"/>
              </w:rPr>
              <w:t>Builders Warranty Insurance Claims Expense</w:t>
            </w:r>
            <w:r>
              <w:rPr>
                <w:rFonts w:asciiTheme="minorHAnsi" w:hAnsiTheme="minorHAnsi"/>
                <w:bCs/>
                <w:szCs w:val="18"/>
                <w:vertAlign w:val="superscript"/>
              </w:rPr>
              <w:t xml:space="preserve"> </w:t>
            </w:r>
          </w:p>
        </w:tc>
        <w:tc>
          <w:tcPr>
            <w:tcW w:w="851" w:type="dxa"/>
          </w:tcPr>
          <w:p w14:paraId="4D4D3011" w14:textId="77777777" w:rsidR="007E7E49" w:rsidRPr="00C43466" w:rsidRDefault="007E7E49" w:rsidP="00041D41">
            <w:pPr>
              <w:pStyle w:val="VAText"/>
              <w:spacing w:before="40" w:after="40"/>
              <w:jc w:val="center"/>
              <w:rPr>
                <w:rFonts w:asciiTheme="minorHAnsi" w:hAnsiTheme="minorHAnsi"/>
                <w:szCs w:val="18"/>
              </w:rPr>
            </w:pPr>
            <w:r w:rsidRPr="00C43466">
              <w:rPr>
                <w:rFonts w:asciiTheme="minorHAnsi" w:hAnsiTheme="minorHAnsi"/>
                <w:szCs w:val="18"/>
              </w:rPr>
              <w:t>18</w:t>
            </w:r>
          </w:p>
        </w:tc>
        <w:tc>
          <w:tcPr>
            <w:tcW w:w="1417" w:type="dxa"/>
          </w:tcPr>
          <w:p w14:paraId="2539D412" w14:textId="77777777" w:rsidR="007E7E49" w:rsidRPr="009D72D3" w:rsidRDefault="007E7E49" w:rsidP="00041D41">
            <w:pPr>
              <w:pStyle w:val="VAText"/>
              <w:spacing w:before="40" w:after="40"/>
              <w:jc w:val="right"/>
              <w:rPr>
                <w:rFonts w:asciiTheme="minorHAnsi" w:hAnsiTheme="minorHAnsi"/>
                <w:bCs/>
                <w:szCs w:val="18"/>
              </w:rPr>
            </w:pPr>
            <w:r w:rsidRPr="009D72D3">
              <w:rPr>
                <w:rFonts w:asciiTheme="minorHAnsi" w:hAnsiTheme="minorHAnsi"/>
                <w:bCs/>
                <w:szCs w:val="18"/>
              </w:rPr>
              <w:t>388</w:t>
            </w:r>
          </w:p>
        </w:tc>
        <w:tc>
          <w:tcPr>
            <w:tcW w:w="567" w:type="dxa"/>
          </w:tcPr>
          <w:p w14:paraId="36896C7D" w14:textId="77777777" w:rsidR="007E7E49" w:rsidRPr="008E226E" w:rsidRDefault="007E7E49" w:rsidP="00041D41">
            <w:pPr>
              <w:pStyle w:val="VAText"/>
              <w:spacing w:before="40" w:after="40"/>
              <w:jc w:val="right"/>
              <w:rPr>
                <w:rFonts w:asciiTheme="minorHAnsi" w:hAnsiTheme="minorHAnsi"/>
                <w:color w:val="000000"/>
                <w:szCs w:val="18"/>
                <w:highlight w:val="yellow"/>
              </w:rPr>
            </w:pPr>
          </w:p>
        </w:tc>
        <w:tc>
          <w:tcPr>
            <w:tcW w:w="1418" w:type="dxa"/>
          </w:tcPr>
          <w:p w14:paraId="5113C8DB" w14:textId="77777777" w:rsidR="007E7E49" w:rsidRPr="0085513D" w:rsidRDefault="007E7E49" w:rsidP="00041D41">
            <w:pPr>
              <w:pStyle w:val="VAText"/>
              <w:spacing w:before="40" w:after="40"/>
              <w:jc w:val="right"/>
              <w:rPr>
                <w:rFonts w:asciiTheme="minorHAnsi" w:hAnsiTheme="minorHAnsi"/>
                <w:szCs w:val="18"/>
              </w:rPr>
            </w:pPr>
            <w:r w:rsidRPr="0085513D">
              <w:rPr>
                <w:rFonts w:asciiTheme="minorHAnsi" w:hAnsiTheme="minorHAnsi"/>
                <w:szCs w:val="18"/>
              </w:rPr>
              <w:t>344</w:t>
            </w:r>
          </w:p>
        </w:tc>
      </w:tr>
      <w:tr w:rsidR="007E7E49" w:rsidRPr="00F06F2E" w14:paraId="2DE847A4" w14:textId="77777777" w:rsidTr="00041D41">
        <w:trPr>
          <w:cantSplit/>
        </w:trPr>
        <w:tc>
          <w:tcPr>
            <w:tcW w:w="5387" w:type="dxa"/>
          </w:tcPr>
          <w:p w14:paraId="3FD1C45F" w14:textId="77777777" w:rsidR="007E7E49" w:rsidRDefault="007E7E49" w:rsidP="00041D41">
            <w:pPr>
              <w:pStyle w:val="VAText"/>
              <w:spacing w:before="40" w:after="40"/>
              <w:rPr>
                <w:rFonts w:asciiTheme="minorHAnsi" w:hAnsiTheme="minorHAnsi"/>
                <w:szCs w:val="18"/>
              </w:rPr>
            </w:pPr>
            <w:r w:rsidRPr="009D72D3">
              <w:rPr>
                <w:rFonts w:asciiTheme="minorHAnsi" w:hAnsiTheme="minorHAnsi"/>
                <w:szCs w:val="18"/>
              </w:rPr>
              <w:t>Asset Write Off</w:t>
            </w:r>
            <w:r>
              <w:rPr>
                <w:rFonts w:asciiTheme="minorHAnsi" w:hAnsiTheme="minorHAnsi"/>
                <w:szCs w:val="18"/>
              </w:rPr>
              <w:t xml:space="preserve"> </w:t>
            </w:r>
            <w:r w:rsidRPr="006F2EEB">
              <w:rPr>
                <w:rFonts w:asciiTheme="minorHAnsi" w:hAnsiTheme="minorHAnsi"/>
                <w:szCs w:val="18"/>
                <w:vertAlign w:val="superscript"/>
              </w:rPr>
              <w:t>b</w:t>
            </w:r>
          </w:p>
        </w:tc>
        <w:tc>
          <w:tcPr>
            <w:tcW w:w="851" w:type="dxa"/>
          </w:tcPr>
          <w:p w14:paraId="6D673B36" w14:textId="77777777" w:rsidR="007E7E49" w:rsidRPr="00C43466" w:rsidRDefault="007E7E49" w:rsidP="00041D41">
            <w:pPr>
              <w:pStyle w:val="VAText"/>
              <w:spacing w:before="40" w:after="40"/>
              <w:jc w:val="center"/>
              <w:rPr>
                <w:rFonts w:asciiTheme="minorHAnsi" w:hAnsiTheme="minorHAnsi"/>
                <w:szCs w:val="18"/>
              </w:rPr>
            </w:pPr>
          </w:p>
        </w:tc>
        <w:tc>
          <w:tcPr>
            <w:tcW w:w="1417" w:type="dxa"/>
          </w:tcPr>
          <w:p w14:paraId="2C578A7E" w14:textId="77777777" w:rsidR="007E7E49" w:rsidRPr="009D72D3" w:rsidRDefault="007E7E49" w:rsidP="00041D41">
            <w:pPr>
              <w:pStyle w:val="VAText"/>
              <w:spacing w:before="40" w:after="40"/>
              <w:jc w:val="right"/>
              <w:rPr>
                <w:rFonts w:asciiTheme="minorHAnsi" w:hAnsiTheme="minorHAnsi"/>
                <w:bCs/>
                <w:szCs w:val="18"/>
              </w:rPr>
            </w:pPr>
            <w:r w:rsidRPr="009D72D3">
              <w:rPr>
                <w:rFonts w:asciiTheme="minorHAnsi" w:hAnsiTheme="minorHAnsi"/>
                <w:bCs/>
                <w:szCs w:val="18"/>
              </w:rPr>
              <w:t>107</w:t>
            </w:r>
          </w:p>
        </w:tc>
        <w:tc>
          <w:tcPr>
            <w:tcW w:w="567" w:type="dxa"/>
          </w:tcPr>
          <w:p w14:paraId="3568D1A0" w14:textId="77777777" w:rsidR="007E7E49" w:rsidRPr="008E226E" w:rsidRDefault="007E7E49" w:rsidP="00041D41">
            <w:pPr>
              <w:pStyle w:val="VAText"/>
              <w:spacing w:before="40" w:after="40"/>
              <w:jc w:val="right"/>
              <w:rPr>
                <w:rFonts w:asciiTheme="minorHAnsi" w:hAnsiTheme="minorHAnsi"/>
                <w:color w:val="000000"/>
                <w:szCs w:val="18"/>
                <w:highlight w:val="yellow"/>
              </w:rPr>
            </w:pPr>
          </w:p>
        </w:tc>
        <w:tc>
          <w:tcPr>
            <w:tcW w:w="1418" w:type="dxa"/>
          </w:tcPr>
          <w:p w14:paraId="113EB667" w14:textId="77777777" w:rsidR="007E7E49" w:rsidRPr="0085513D" w:rsidRDefault="007E7E49" w:rsidP="00041D41">
            <w:pPr>
              <w:pStyle w:val="VAText"/>
              <w:spacing w:before="40" w:after="40"/>
              <w:jc w:val="right"/>
              <w:rPr>
                <w:rFonts w:asciiTheme="minorHAnsi" w:hAnsiTheme="minorHAnsi"/>
                <w:szCs w:val="18"/>
              </w:rPr>
            </w:pPr>
            <w:r>
              <w:rPr>
                <w:rFonts w:asciiTheme="minorHAnsi" w:hAnsiTheme="minorHAnsi"/>
                <w:szCs w:val="18"/>
              </w:rPr>
              <w:t>-</w:t>
            </w:r>
          </w:p>
        </w:tc>
      </w:tr>
      <w:tr w:rsidR="007E7E49" w:rsidRPr="00F06F2E" w14:paraId="57F274CE" w14:textId="77777777" w:rsidTr="00041D41">
        <w:trPr>
          <w:cantSplit/>
        </w:trPr>
        <w:tc>
          <w:tcPr>
            <w:tcW w:w="5387" w:type="dxa"/>
          </w:tcPr>
          <w:p w14:paraId="43111739" w14:textId="77777777" w:rsidR="007E7E49" w:rsidRPr="00053DD8" w:rsidRDefault="007E7E49" w:rsidP="00041D41">
            <w:pPr>
              <w:pStyle w:val="VAText"/>
              <w:spacing w:before="40" w:after="40"/>
              <w:rPr>
                <w:rFonts w:asciiTheme="minorHAnsi" w:hAnsiTheme="minorHAnsi"/>
                <w:szCs w:val="18"/>
              </w:rPr>
            </w:pPr>
            <w:r>
              <w:rPr>
                <w:rFonts w:asciiTheme="minorHAnsi" w:hAnsiTheme="minorHAnsi"/>
                <w:szCs w:val="18"/>
              </w:rPr>
              <w:t>Depreciation</w:t>
            </w:r>
          </w:p>
        </w:tc>
        <w:tc>
          <w:tcPr>
            <w:tcW w:w="851" w:type="dxa"/>
          </w:tcPr>
          <w:p w14:paraId="01B4CBD7" w14:textId="77777777" w:rsidR="007E7E49" w:rsidRPr="00053DD8" w:rsidRDefault="007E7E49" w:rsidP="00041D41">
            <w:pPr>
              <w:pStyle w:val="VAText"/>
              <w:spacing w:before="40" w:after="40"/>
              <w:jc w:val="center"/>
              <w:rPr>
                <w:rFonts w:asciiTheme="minorHAnsi" w:hAnsiTheme="minorHAnsi"/>
                <w:b/>
                <w:szCs w:val="18"/>
              </w:rPr>
            </w:pPr>
          </w:p>
        </w:tc>
        <w:tc>
          <w:tcPr>
            <w:tcW w:w="1417" w:type="dxa"/>
            <w:tcBorders>
              <w:bottom w:val="single" w:sz="4" w:space="0" w:color="auto"/>
            </w:tcBorders>
          </w:tcPr>
          <w:p w14:paraId="0FFC9A53" w14:textId="77777777" w:rsidR="007E7E49" w:rsidRPr="009D72D3" w:rsidRDefault="007E7E49" w:rsidP="00041D41">
            <w:pPr>
              <w:pStyle w:val="VAText"/>
              <w:spacing w:before="40" w:after="40"/>
              <w:jc w:val="right"/>
              <w:rPr>
                <w:rFonts w:asciiTheme="minorHAnsi" w:hAnsiTheme="minorHAnsi"/>
                <w:bCs/>
                <w:szCs w:val="18"/>
              </w:rPr>
            </w:pPr>
            <w:r w:rsidRPr="009D72D3">
              <w:rPr>
                <w:rFonts w:asciiTheme="minorHAnsi" w:hAnsiTheme="minorHAnsi"/>
                <w:bCs/>
                <w:szCs w:val="18"/>
              </w:rPr>
              <w:t>71</w:t>
            </w:r>
          </w:p>
        </w:tc>
        <w:tc>
          <w:tcPr>
            <w:tcW w:w="567" w:type="dxa"/>
            <w:tcBorders>
              <w:bottom w:val="single" w:sz="4" w:space="0" w:color="auto"/>
            </w:tcBorders>
          </w:tcPr>
          <w:p w14:paraId="68B923DD" w14:textId="77777777" w:rsidR="007E7E49" w:rsidRPr="00053DD8" w:rsidRDefault="007E7E49" w:rsidP="00041D41">
            <w:pPr>
              <w:pStyle w:val="VAText"/>
              <w:spacing w:before="40" w:after="40"/>
              <w:jc w:val="right"/>
              <w:rPr>
                <w:rFonts w:asciiTheme="minorHAnsi" w:hAnsiTheme="minorHAnsi"/>
                <w:color w:val="000000"/>
                <w:szCs w:val="18"/>
              </w:rPr>
            </w:pPr>
          </w:p>
        </w:tc>
        <w:tc>
          <w:tcPr>
            <w:tcW w:w="1418" w:type="dxa"/>
            <w:tcBorders>
              <w:bottom w:val="single" w:sz="4" w:space="0" w:color="auto"/>
            </w:tcBorders>
          </w:tcPr>
          <w:p w14:paraId="21A1D198" w14:textId="77777777" w:rsidR="007E7E49" w:rsidRPr="0085513D" w:rsidRDefault="007E7E49" w:rsidP="00041D41">
            <w:pPr>
              <w:pStyle w:val="VAText"/>
              <w:spacing w:before="40" w:after="40"/>
              <w:jc w:val="right"/>
              <w:rPr>
                <w:rFonts w:asciiTheme="minorHAnsi" w:hAnsiTheme="minorHAnsi"/>
                <w:szCs w:val="18"/>
              </w:rPr>
            </w:pPr>
            <w:r w:rsidRPr="0085513D">
              <w:rPr>
                <w:rFonts w:asciiTheme="minorHAnsi" w:hAnsiTheme="minorHAnsi"/>
                <w:szCs w:val="18"/>
              </w:rPr>
              <w:t>57</w:t>
            </w:r>
          </w:p>
        </w:tc>
      </w:tr>
      <w:tr w:rsidR="007E7E49" w:rsidRPr="00445705" w14:paraId="116EE37A" w14:textId="77777777" w:rsidTr="00041D41">
        <w:trPr>
          <w:cantSplit/>
        </w:trPr>
        <w:tc>
          <w:tcPr>
            <w:tcW w:w="5387" w:type="dxa"/>
            <w:tcBorders>
              <w:bottom w:val="single" w:sz="12" w:space="0" w:color="002060"/>
            </w:tcBorders>
          </w:tcPr>
          <w:p w14:paraId="0B77F2B5" w14:textId="77777777" w:rsidR="007E7E49" w:rsidRPr="00053DD8" w:rsidRDefault="007E7E49" w:rsidP="00041D41">
            <w:pPr>
              <w:pStyle w:val="VAText"/>
              <w:spacing w:before="40" w:after="40"/>
              <w:rPr>
                <w:rFonts w:asciiTheme="minorHAnsi" w:hAnsiTheme="minorHAnsi"/>
                <w:bCs/>
                <w:szCs w:val="18"/>
              </w:rPr>
            </w:pPr>
            <w:r w:rsidRPr="00053DD8">
              <w:rPr>
                <w:rFonts w:asciiTheme="minorHAnsi" w:hAnsiTheme="minorHAnsi"/>
                <w:b/>
                <w:bCs/>
                <w:szCs w:val="18"/>
              </w:rPr>
              <w:t>Total Other Expenses</w:t>
            </w:r>
          </w:p>
        </w:tc>
        <w:tc>
          <w:tcPr>
            <w:tcW w:w="851" w:type="dxa"/>
            <w:tcBorders>
              <w:bottom w:val="single" w:sz="12" w:space="0" w:color="002060"/>
            </w:tcBorders>
          </w:tcPr>
          <w:p w14:paraId="13A6C480" w14:textId="77777777" w:rsidR="007E7E49" w:rsidRPr="00053DD8" w:rsidRDefault="007E7E49" w:rsidP="00041D41">
            <w:pPr>
              <w:pStyle w:val="VAText"/>
              <w:spacing w:before="40" w:after="40"/>
              <w:jc w:val="center"/>
              <w:rPr>
                <w:rFonts w:asciiTheme="minorHAnsi" w:hAnsiTheme="minorHAnsi"/>
                <w:b/>
                <w:szCs w:val="18"/>
              </w:rPr>
            </w:pPr>
          </w:p>
        </w:tc>
        <w:tc>
          <w:tcPr>
            <w:tcW w:w="1417" w:type="dxa"/>
            <w:tcBorders>
              <w:top w:val="single" w:sz="4" w:space="0" w:color="auto"/>
              <w:bottom w:val="single" w:sz="12" w:space="0" w:color="002060"/>
            </w:tcBorders>
          </w:tcPr>
          <w:p w14:paraId="7FCD258F" w14:textId="77777777" w:rsidR="007E7E49" w:rsidRPr="00053DD8" w:rsidRDefault="007E7E49" w:rsidP="00041D41">
            <w:pPr>
              <w:pStyle w:val="VAText"/>
              <w:spacing w:before="40" w:after="40"/>
              <w:jc w:val="right"/>
              <w:rPr>
                <w:rFonts w:asciiTheme="minorHAnsi" w:hAnsiTheme="minorHAnsi"/>
                <w:b/>
                <w:szCs w:val="18"/>
              </w:rPr>
            </w:pPr>
            <w:r>
              <w:rPr>
                <w:rFonts w:asciiTheme="minorHAnsi" w:hAnsiTheme="minorHAnsi"/>
                <w:b/>
                <w:szCs w:val="18"/>
              </w:rPr>
              <w:t>2,724</w:t>
            </w:r>
          </w:p>
        </w:tc>
        <w:tc>
          <w:tcPr>
            <w:tcW w:w="567" w:type="dxa"/>
            <w:tcBorders>
              <w:top w:val="single" w:sz="4" w:space="0" w:color="auto"/>
              <w:bottom w:val="single" w:sz="12" w:space="0" w:color="002060"/>
            </w:tcBorders>
          </w:tcPr>
          <w:p w14:paraId="7C26CE97" w14:textId="77777777" w:rsidR="007E7E49" w:rsidRPr="00053DD8" w:rsidRDefault="007E7E49" w:rsidP="00041D41">
            <w:pPr>
              <w:pStyle w:val="VAText"/>
              <w:spacing w:before="40" w:after="40"/>
              <w:jc w:val="right"/>
              <w:rPr>
                <w:rFonts w:asciiTheme="minorHAnsi" w:hAnsiTheme="minorHAnsi"/>
                <w:szCs w:val="18"/>
              </w:rPr>
            </w:pPr>
          </w:p>
        </w:tc>
        <w:tc>
          <w:tcPr>
            <w:tcW w:w="1418" w:type="dxa"/>
            <w:tcBorders>
              <w:top w:val="single" w:sz="4" w:space="0" w:color="auto"/>
              <w:bottom w:val="single" w:sz="12" w:space="0" w:color="002060"/>
            </w:tcBorders>
          </w:tcPr>
          <w:p w14:paraId="77D06991" w14:textId="77777777" w:rsidR="007E7E49" w:rsidRPr="00445705" w:rsidRDefault="007E7E49" w:rsidP="00041D41">
            <w:pPr>
              <w:pStyle w:val="VAText"/>
              <w:spacing w:before="40" w:after="40"/>
              <w:jc w:val="right"/>
              <w:rPr>
                <w:rFonts w:asciiTheme="minorHAnsi" w:hAnsiTheme="minorHAnsi"/>
                <w:b/>
                <w:bCs/>
                <w:szCs w:val="18"/>
              </w:rPr>
            </w:pPr>
            <w:r w:rsidRPr="00445705">
              <w:rPr>
                <w:rFonts w:asciiTheme="minorHAnsi" w:hAnsiTheme="minorHAnsi"/>
                <w:b/>
                <w:bCs/>
                <w:szCs w:val="18"/>
              </w:rPr>
              <w:t>2,725</w:t>
            </w:r>
          </w:p>
        </w:tc>
      </w:tr>
      <w:tr w:rsidR="007E7E49" w:rsidRPr="00F06F2E" w14:paraId="6B47D69E" w14:textId="77777777" w:rsidTr="00041D41">
        <w:trPr>
          <w:cantSplit/>
        </w:trPr>
        <w:tc>
          <w:tcPr>
            <w:tcW w:w="9640" w:type="dxa"/>
            <w:gridSpan w:val="5"/>
            <w:tcBorders>
              <w:top w:val="single" w:sz="12" w:space="0" w:color="002060"/>
              <w:bottom w:val="single" w:sz="12" w:space="0" w:color="002060"/>
            </w:tcBorders>
          </w:tcPr>
          <w:p w14:paraId="66198647" w14:textId="77777777" w:rsidR="007E7E49" w:rsidRDefault="007E7E49" w:rsidP="00041D41">
            <w:pPr>
              <w:spacing w:before="120" w:after="120" w:line="240" w:lineRule="auto"/>
              <w:rPr>
                <w:rFonts w:cs="Source Sans Pro Light"/>
                <w:i/>
                <w:iCs/>
                <w:sz w:val="18"/>
                <w:szCs w:val="18"/>
              </w:rPr>
            </w:pPr>
            <w:r>
              <w:rPr>
                <w:sz w:val="18"/>
                <w:szCs w:val="18"/>
                <w:vertAlign w:val="superscript"/>
              </w:rPr>
              <w:t xml:space="preserve">a </w:t>
            </w:r>
            <w:r w:rsidRPr="00C924CD">
              <w:rPr>
                <w:rFonts w:cs="Source Sans Pro Light"/>
                <w:i/>
                <w:iCs/>
                <w:sz w:val="18"/>
                <w:szCs w:val="18"/>
              </w:rPr>
              <w:t>AASB 1023</w:t>
            </w:r>
            <w:r>
              <w:rPr>
                <w:rFonts w:cs="Source Sans Pro Light"/>
                <w:i/>
                <w:iCs/>
                <w:sz w:val="18"/>
                <w:szCs w:val="18"/>
              </w:rPr>
              <w:t xml:space="preserve"> has been adopted in relation to the B</w:t>
            </w:r>
            <w:r w:rsidRPr="00C924CD">
              <w:rPr>
                <w:rFonts w:cs="Source Sans Pro Light"/>
                <w:i/>
                <w:iCs/>
                <w:sz w:val="18"/>
                <w:szCs w:val="18"/>
              </w:rPr>
              <w:t>uilders Warranty Insurance (BWI) scheme to recognise the gross earned revenue based on</w:t>
            </w:r>
            <w:r>
              <w:rPr>
                <w:rFonts w:cs="Source Sans Pro Light"/>
                <w:i/>
                <w:iCs/>
                <w:sz w:val="18"/>
                <w:szCs w:val="18"/>
              </w:rPr>
              <w:t xml:space="preserve"> a</w:t>
            </w:r>
            <w:r w:rsidRPr="00C924CD">
              <w:rPr>
                <w:rFonts w:cs="Source Sans Pro Light"/>
                <w:i/>
                <w:iCs/>
                <w:sz w:val="18"/>
                <w:szCs w:val="18"/>
              </w:rPr>
              <w:t xml:space="preserve"> liability adequacy test and actuarial estimates on assessment of unexpired risk. BWI premium was recognised based on gross written proceeds in the past </w:t>
            </w:r>
            <w:r>
              <w:rPr>
                <w:rFonts w:cs="Source Sans Pro Light"/>
                <w:i/>
                <w:iCs/>
                <w:sz w:val="18"/>
                <w:szCs w:val="18"/>
              </w:rPr>
              <w:t>from</w:t>
            </w:r>
            <w:r w:rsidRPr="00C924CD">
              <w:rPr>
                <w:rFonts w:cs="Source Sans Pro Light"/>
                <w:i/>
                <w:iCs/>
                <w:sz w:val="18"/>
                <w:szCs w:val="18"/>
              </w:rPr>
              <w:t xml:space="preserve"> QBE invoicing. A larger portion of the written premium is recognised in </w:t>
            </w:r>
            <w:r>
              <w:rPr>
                <w:rFonts w:cs="Source Sans Pro Light"/>
                <w:i/>
                <w:iCs/>
                <w:sz w:val="18"/>
                <w:szCs w:val="18"/>
              </w:rPr>
              <w:t xml:space="preserve">the </w:t>
            </w:r>
            <w:r w:rsidRPr="00C924CD">
              <w:rPr>
                <w:rFonts w:cs="Source Sans Pro Light"/>
                <w:i/>
                <w:iCs/>
                <w:sz w:val="18"/>
                <w:szCs w:val="18"/>
              </w:rPr>
              <w:t xml:space="preserve">balance sheet as </w:t>
            </w:r>
            <w:r>
              <w:rPr>
                <w:rFonts w:cs="Source Sans Pro Light"/>
                <w:i/>
                <w:iCs/>
                <w:sz w:val="18"/>
                <w:szCs w:val="18"/>
              </w:rPr>
              <w:t>u</w:t>
            </w:r>
            <w:r w:rsidRPr="00C924CD">
              <w:rPr>
                <w:rFonts w:cs="Source Sans Pro Light"/>
                <w:i/>
                <w:iCs/>
                <w:sz w:val="18"/>
                <w:szCs w:val="18"/>
              </w:rPr>
              <w:t>nearned premium liability.</w:t>
            </w:r>
          </w:p>
          <w:p w14:paraId="7C412C27" w14:textId="77777777" w:rsidR="007E7E49" w:rsidRPr="006F2EEB" w:rsidRDefault="007E7E49" w:rsidP="00041D41">
            <w:pPr>
              <w:spacing w:before="120" w:after="120" w:line="240" w:lineRule="auto"/>
              <w:rPr>
                <w:color w:val="0070C0"/>
                <w:sz w:val="18"/>
                <w:szCs w:val="18"/>
                <w:vertAlign w:val="superscript"/>
              </w:rPr>
            </w:pPr>
            <w:r w:rsidRPr="006F2EEB">
              <w:rPr>
                <w:rFonts w:cs="Source Sans Pro Light"/>
                <w:i/>
                <w:iCs/>
                <w:sz w:val="18"/>
                <w:szCs w:val="18"/>
                <w:vertAlign w:val="superscript"/>
              </w:rPr>
              <w:t xml:space="preserve">b </w:t>
            </w:r>
            <w:r w:rsidRPr="006F2EEB">
              <w:rPr>
                <w:rFonts w:cs="Source Sans Pro Light"/>
                <w:i/>
                <w:iCs/>
                <w:sz w:val="18"/>
                <w:szCs w:val="18"/>
              </w:rPr>
              <w:t>Asset write off relates to</w:t>
            </w:r>
            <w:r>
              <w:rPr>
                <w:rFonts w:cs="Source Sans Pro Light"/>
                <w:i/>
                <w:iCs/>
                <w:sz w:val="18"/>
                <w:szCs w:val="18"/>
              </w:rPr>
              <w:t xml:space="preserve"> the write off of office fit out and furniture due to the refurbishment of the Authority’s office accommodation at level 3 Nara Centre. The refurbishment work was completed during 2021-22 and the Authority has moved to the newly refurbished office with the fit out compatible with activity based working arrangements. </w:t>
            </w:r>
            <w:r>
              <w:rPr>
                <w:rFonts w:cs="Source Sans Pro Light"/>
                <w:i/>
                <w:iCs/>
                <w:sz w:val="18"/>
                <w:szCs w:val="18"/>
                <w:vertAlign w:val="superscript"/>
              </w:rPr>
              <w:t xml:space="preserve"> </w:t>
            </w:r>
          </w:p>
        </w:tc>
      </w:tr>
    </w:tbl>
    <w:p w14:paraId="1F1FA7A2" w14:textId="77777777" w:rsidR="00646CDA" w:rsidRDefault="00646CDA" w:rsidP="00D77470">
      <w:pPr>
        <w:autoSpaceDE w:val="0"/>
        <w:autoSpaceDN w:val="0"/>
        <w:adjustRightInd w:val="0"/>
        <w:spacing w:before="140" w:after="140" w:line="240" w:lineRule="auto"/>
        <w:outlineLvl w:val="6"/>
        <w:rPr>
          <w:rFonts w:asciiTheme="minorHAnsi" w:eastAsiaTheme="minorHAnsi" w:hAnsiTheme="minorHAnsi" w:cs="Montserrat Semi Bold"/>
          <w:b/>
          <w:bCs/>
          <w:color w:val="000000"/>
          <w:sz w:val="30"/>
          <w:szCs w:val="30"/>
        </w:rPr>
      </w:pPr>
    </w:p>
    <w:p w14:paraId="61178382" w14:textId="77777777" w:rsidR="00B231F9" w:rsidRDefault="00B231F9" w:rsidP="00B231F9">
      <w:pPr>
        <w:pStyle w:val="Pa4"/>
        <w:spacing w:after="137" w:line="240" w:lineRule="auto"/>
        <w:outlineLvl w:val="0"/>
        <w:rPr>
          <w:rFonts w:asciiTheme="minorHAnsi" w:hAnsiTheme="minorHAnsi" w:cs="Montserrat Semi Bold"/>
          <w:b/>
          <w:bCs/>
          <w:color w:val="000000"/>
          <w:sz w:val="30"/>
          <w:szCs w:val="30"/>
        </w:rPr>
      </w:pPr>
      <w:r w:rsidRPr="00FD1785">
        <w:rPr>
          <w:rFonts w:asciiTheme="minorHAnsi" w:hAnsiTheme="minorHAnsi" w:cs="Montserrat Semi Bold"/>
          <w:b/>
          <w:bCs/>
          <w:color w:val="000000"/>
          <w:sz w:val="30"/>
          <w:szCs w:val="30"/>
        </w:rPr>
        <w:lastRenderedPageBreak/>
        <w:t xml:space="preserve">NOTE </w:t>
      </w:r>
      <w:r>
        <w:rPr>
          <w:rFonts w:asciiTheme="minorHAnsi" w:hAnsiTheme="minorHAnsi" w:cs="Montserrat Semi Bold"/>
          <w:b/>
          <w:bCs/>
          <w:color w:val="000000"/>
          <w:sz w:val="30"/>
          <w:szCs w:val="30"/>
        </w:rPr>
        <w:t>9</w:t>
      </w:r>
      <w:r w:rsidRPr="00FD1785">
        <w:rPr>
          <w:rFonts w:asciiTheme="minorHAnsi" w:hAnsiTheme="minorHAnsi" w:cs="Montserrat Semi Bold"/>
          <w:b/>
          <w:bCs/>
          <w:color w:val="000000"/>
          <w:sz w:val="30"/>
          <w:szCs w:val="30"/>
        </w:rPr>
        <w:t>. EMPLOYEE AND SUPERANNUATION EXPENSES</w:t>
      </w:r>
    </w:p>
    <w:p w14:paraId="5E1D0743" w14:textId="77777777" w:rsidR="00B231F9" w:rsidRPr="008A11DA" w:rsidRDefault="00B231F9" w:rsidP="00B231F9">
      <w:r w:rsidRPr="008A11DA">
        <w:rPr>
          <w:rFonts w:cs="Montserrat Semi Bold"/>
          <w:b/>
          <w:bCs/>
          <w:color w:val="000000"/>
        </w:rPr>
        <w:t>Description and Material Accounting Policies relating to Employee and Superannuation expenses</w:t>
      </w:r>
    </w:p>
    <w:p w14:paraId="1AAC8AE8" w14:textId="77777777" w:rsidR="00B231F9" w:rsidRPr="008A11DA" w:rsidRDefault="00B231F9" w:rsidP="00B231F9">
      <w:pPr>
        <w:pStyle w:val="Pa11"/>
        <w:spacing w:before="40" w:after="100"/>
        <w:rPr>
          <w:rFonts w:asciiTheme="minorHAnsi" w:hAnsiTheme="minorHAnsi" w:cs="Montserrat Semi Bold"/>
          <w:color w:val="000000"/>
          <w:sz w:val="22"/>
          <w:szCs w:val="22"/>
        </w:rPr>
      </w:pPr>
      <w:r w:rsidRPr="008A11DA">
        <w:rPr>
          <w:rFonts w:asciiTheme="minorHAnsi" w:hAnsiTheme="minorHAnsi" w:cs="Montserrat Semi Bold"/>
          <w:b/>
          <w:bCs/>
          <w:color w:val="000000"/>
          <w:sz w:val="22"/>
          <w:szCs w:val="22"/>
        </w:rPr>
        <w:t>Employee Expenses</w:t>
      </w:r>
    </w:p>
    <w:p w14:paraId="68599988" w14:textId="77777777" w:rsidR="00B231F9" w:rsidRPr="008A11DA" w:rsidRDefault="00B231F9" w:rsidP="00B231F9">
      <w:pPr>
        <w:pStyle w:val="Pa6"/>
        <w:spacing w:after="140"/>
        <w:rPr>
          <w:rFonts w:asciiTheme="minorHAnsi" w:hAnsiTheme="minorHAnsi" w:cs="Source Sans Pro Light"/>
          <w:color w:val="000000"/>
          <w:sz w:val="22"/>
          <w:szCs w:val="22"/>
        </w:rPr>
      </w:pPr>
      <w:r w:rsidRPr="008A11DA">
        <w:rPr>
          <w:rFonts w:asciiTheme="minorHAnsi" w:hAnsiTheme="minorHAnsi" w:cs="Source Sans Pro Light"/>
          <w:color w:val="000000"/>
          <w:sz w:val="22"/>
          <w:szCs w:val="22"/>
        </w:rPr>
        <w:t xml:space="preserve">Employee benefits include: </w:t>
      </w:r>
    </w:p>
    <w:p w14:paraId="5063D989" w14:textId="77777777" w:rsidR="00B231F9" w:rsidRPr="008A11DA" w:rsidRDefault="00B231F9" w:rsidP="00C31157">
      <w:pPr>
        <w:pStyle w:val="Default"/>
        <w:numPr>
          <w:ilvl w:val="0"/>
          <w:numId w:val="38"/>
        </w:numPr>
        <w:spacing w:after="47"/>
        <w:ind w:left="753" w:hanging="641"/>
        <w:rPr>
          <w:rFonts w:asciiTheme="minorHAnsi" w:hAnsiTheme="minorHAnsi" w:cs="Source Sans Pro Light"/>
          <w:sz w:val="22"/>
          <w:szCs w:val="22"/>
        </w:rPr>
      </w:pPr>
      <w:r w:rsidRPr="008A11DA">
        <w:rPr>
          <w:rFonts w:asciiTheme="minorHAnsi" w:hAnsiTheme="minorHAnsi" w:cs="Source Sans Pro Light"/>
          <w:sz w:val="22"/>
          <w:szCs w:val="22"/>
        </w:rPr>
        <w:t xml:space="preserve">short-term employee benefits such as wages and salaries, annual leave loading and applicable on-costs, if expected to be settled wholly before 12 months after the end of the annual reporting period in which the employees render the related </w:t>
      </w:r>
      <w:proofErr w:type="gramStart"/>
      <w:r w:rsidRPr="008A11DA">
        <w:rPr>
          <w:rFonts w:asciiTheme="minorHAnsi" w:hAnsiTheme="minorHAnsi" w:cs="Source Sans Pro Light"/>
          <w:sz w:val="22"/>
          <w:szCs w:val="22"/>
        </w:rPr>
        <w:t>services;</w:t>
      </w:r>
      <w:proofErr w:type="gramEnd"/>
      <w:r w:rsidRPr="008A11DA">
        <w:rPr>
          <w:rFonts w:asciiTheme="minorHAnsi" w:hAnsiTheme="minorHAnsi" w:cs="Source Sans Pro Light"/>
          <w:sz w:val="22"/>
          <w:szCs w:val="22"/>
        </w:rPr>
        <w:t xml:space="preserve"> </w:t>
      </w:r>
    </w:p>
    <w:p w14:paraId="219D4286" w14:textId="77777777" w:rsidR="00B231F9" w:rsidRPr="008A11DA" w:rsidRDefault="00B231F9" w:rsidP="00C31157">
      <w:pPr>
        <w:pStyle w:val="Default"/>
        <w:numPr>
          <w:ilvl w:val="0"/>
          <w:numId w:val="38"/>
        </w:numPr>
        <w:spacing w:after="47"/>
        <w:ind w:left="753" w:hanging="641"/>
        <w:rPr>
          <w:rFonts w:asciiTheme="minorHAnsi" w:hAnsiTheme="minorHAnsi" w:cs="Source Sans Pro Light"/>
          <w:sz w:val="22"/>
          <w:szCs w:val="22"/>
        </w:rPr>
      </w:pPr>
      <w:r w:rsidRPr="008A11DA">
        <w:rPr>
          <w:rFonts w:asciiTheme="minorHAnsi" w:hAnsiTheme="minorHAnsi" w:cs="Source Sans Pro Light"/>
          <w:sz w:val="22"/>
          <w:szCs w:val="22"/>
        </w:rPr>
        <w:t xml:space="preserve">other long-term benefits, such as long service leave and annual leave; and </w:t>
      </w:r>
    </w:p>
    <w:p w14:paraId="290DDBC8" w14:textId="77777777" w:rsidR="00B231F9" w:rsidRPr="008A11DA" w:rsidRDefault="00B231F9" w:rsidP="00C31157">
      <w:pPr>
        <w:pStyle w:val="Default"/>
        <w:numPr>
          <w:ilvl w:val="0"/>
          <w:numId w:val="38"/>
        </w:numPr>
        <w:spacing w:after="47"/>
        <w:ind w:left="753" w:hanging="641"/>
        <w:rPr>
          <w:rFonts w:asciiTheme="minorHAnsi" w:hAnsiTheme="minorHAnsi" w:cs="Source Sans Pro Light"/>
          <w:sz w:val="22"/>
          <w:szCs w:val="22"/>
        </w:rPr>
      </w:pPr>
      <w:r w:rsidRPr="008A11DA">
        <w:rPr>
          <w:rFonts w:asciiTheme="minorHAnsi" w:hAnsiTheme="minorHAnsi" w:cs="Source Sans Pro Light"/>
          <w:sz w:val="22"/>
          <w:szCs w:val="22"/>
        </w:rPr>
        <w:t xml:space="preserve">termination benefits. </w:t>
      </w:r>
    </w:p>
    <w:p w14:paraId="13B55DFA" w14:textId="77777777" w:rsidR="00B231F9" w:rsidRPr="008A11DA" w:rsidRDefault="00B231F9" w:rsidP="00B231F9">
      <w:pPr>
        <w:pStyle w:val="Pa6"/>
        <w:spacing w:after="140"/>
        <w:rPr>
          <w:rFonts w:asciiTheme="minorHAnsi" w:hAnsiTheme="minorHAnsi" w:cs="Source Sans Pro Light"/>
          <w:color w:val="000000"/>
          <w:sz w:val="22"/>
          <w:szCs w:val="22"/>
        </w:rPr>
      </w:pPr>
      <w:r w:rsidRPr="008A11DA">
        <w:rPr>
          <w:rFonts w:asciiTheme="minorHAnsi" w:hAnsiTheme="minorHAnsi" w:cs="Source Sans Pro Light"/>
          <w:color w:val="000000"/>
          <w:sz w:val="22"/>
          <w:szCs w:val="22"/>
        </w:rPr>
        <w:t>On-costs include annual leave, long service leave, superannuation and other costs that are incurred when employees take annual leave and long service leave.</w:t>
      </w:r>
    </w:p>
    <w:p w14:paraId="2FE2FCE3" w14:textId="77777777" w:rsidR="00B231F9" w:rsidRPr="008A11DA" w:rsidRDefault="00B231F9" w:rsidP="00B231F9">
      <w:pPr>
        <w:pStyle w:val="Pa11"/>
        <w:spacing w:before="40" w:after="100"/>
        <w:rPr>
          <w:rFonts w:asciiTheme="minorHAnsi" w:hAnsiTheme="minorHAnsi" w:cs="Montserrat Semi Bold"/>
          <w:b/>
          <w:bCs/>
          <w:color w:val="000000"/>
          <w:sz w:val="22"/>
          <w:szCs w:val="22"/>
        </w:rPr>
      </w:pPr>
      <w:r w:rsidRPr="008A11DA">
        <w:rPr>
          <w:rFonts w:asciiTheme="minorHAnsi" w:hAnsiTheme="minorHAnsi" w:cs="Montserrat Semi Bold"/>
          <w:b/>
          <w:bCs/>
          <w:color w:val="000000"/>
          <w:sz w:val="22"/>
          <w:szCs w:val="22"/>
        </w:rPr>
        <w:t>Superannuation Expenses</w:t>
      </w:r>
    </w:p>
    <w:p w14:paraId="320C6BBB" w14:textId="77777777" w:rsidR="00B231F9" w:rsidRPr="008A11DA" w:rsidRDefault="00B231F9" w:rsidP="00B231F9">
      <w:pPr>
        <w:rPr>
          <w:rFonts w:cs="Source Sans Pro Light"/>
          <w:color w:val="000000"/>
        </w:rPr>
      </w:pPr>
      <w:r w:rsidRPr="008A11DA">
        <w:rPr>
          <w:rFonts w:cs="Source Sans Pro Light"/>
          <w:color w:val="000000"/>
        </w:rPr>
        <w:t>Employees of the Authority will have different superannuation arrangements due to the type of superannuation schemes available at the time of commencing employment, including both defined benefit and defined contribution superannuation scheme arrangements.</w:t>
      </w:r>
    </w:p>
    <w:p w14:paraId="218DA18E" w14:textId="77777777" w:rsidR="00B231F9" w:rsidRPr="008A11DA" w:rsidRDefault="00B231F9" w:rsidP="00B231F9">
      <w:pPr>
        <w:rPr>
          <w:rFonts w:cs="Source Sans Pro Light"/>
          <w:color w:val="000000"/>
        </w:rPr>
      </w:pPr>
      <w:r w:rsidRPr="008A11DA">
        <w:rPr>
          <w:rFonts w:cs="Source Sans Pro Light"/>
          <w:color w:val="000000"/>
        </w:rPr>
        <w:t>For employees who are members of the defined benefit Commonwealth Superannuation Scheme (CSS) and Public Sector Superannuation Scheme (PSS) the Authority makes employer superannuation contribution payments to the Territory Banking Account at a rate determined by the Chief Minister, Treasury and Economic Development Directorate (CMTEDD).  The Authority also makes productivity superannuation contribution payments on behalf of these employees to the Commonwealth Superannuation Corporation, which is responsible for administration of the schemes.</w:t>
      </w:r>
    </w:p>
    <w:p w14:paraId="517B760A" w14:textId="77777777" w:rsidR="00B231F9" w:rsidRPr="008A11DA" w:rsidRDefault="00B231F9" w:rsidP="00B231F9">
      <w:pPr>
        <w:rPr>
          <w:rFonts w:cs="Source Sans Pro Light"/>
          <w:color w:val="000000"/>
        </w:rPr>
      </w:pPr>
      <w:r w:rsidRPr="008A11DA">
        <w:rPr>
          <w:rFonts w:cs="Source Sans Pro Light"/>
          <w:color w:val="000000"/>
        </w:rPr>
        <w:t>For employees who are members of defined contribution superannuation schemes (the Public Sector Superannuation Scheme Accumulation Plan (PSSAP) and schemes of employee choice) the Authority makes employer superannuation contribution payments directly to the employees’ relevant superannuation fund.</w:t>
      </w:r>
    </w:p>
    <w:p w14:paraId="086C32FB" w14:textId="77777777" w:rsidR="00B231F9" w:rsidRPr="008A11DA" w:rsidRDefault="00B231F9" w:rsidP="00B231F9">
      <w:pPr>
        <w:rPr>
          <w:rFonts w:cs="Source Sans Pro Light"/>
          <w:color w:val="000000"/>
        </w:rPr>
      </w:pPr>
      <w:r w:rsidRPr="008A11DA">
        <w:rPr>
          <w:rFonts w:cs="Source Sans Pro Light"/>
          <w:color w:val="000000"/>
        </w:rPr>
        <w:t xml:space="preserve">All defined benefit employer superannuation contributions are recognised as expenses on the same basis as the employer superannuation contributions made to defined contribution schemes. The accruing superannuation liability obligations are expensed as they are incurred and extinguished as they are paid. </w:t>
      </w:r>
    </w:p>
    <w:p w14:paraId="39EC7664" w14:textId="77777777" w:rsidR="00B231F9" w:rsidRPr="008A11DA" w:rsidRDefault="00B231F9" w:rsidP="00B231F9">
      <w:pPr>
        <w:pStyle w:val="Pa11"/>
        <w:spacing w:before="40" w:after="100"/>
        <w:rPr>
          <w:rFonts w:asciiTheme="minorHAnsi" w:hAnsiTheme="minorHAnsi" w:cs="Montserrat Semi Bold"/>
          <w:b/>
          <w:bCs/>
          <w:color w:val="000000"/>
          <w:sz w:val="22"/>
          <w:szCs w:val="22"/>
        </w:rPr>
      </w:pPr>
      <w:r w:rsidRPr="008A11DA">
        <w:rPr>
          <w:rFonts w:asciiTheme="minorHAnsi" w:hAnsiTheme="minorHAnsi" w:cs="Montserrat Semi Bold"/>
          <w:b/>
          <w:bCs/>
          <w:color w:val="000000"/>
          <w:sz w:val="22"/>
          <w:szCs w:val="22"/>
        </w:rPr>
        <w:t>Superannuation Liability Recognition</w:t>
      </w:r>
    </w:p>
    <w:p w14:paraId="52C1A82C" w14:textId="3F869E70" w:rsidR="00646CDA" w:rsidRDefault="00B231F9" w:rsidP="00D77470">
      <w:pPr>
        <w:autoSpaceDE w:val="0"/>
        <w:autoSpaceDN w:val="0"/>
        <w:adjustRightInd w:val="0"/>
        <w:spacing w:before="140" w:after="140" w:line="240" w:lineRule="auto"/>
        <w:outlineLvl w:val="6"/>
        <w:rPr>
          <w:rFonts w:eastAsiaTheme="minorHAnsi"/>
        </w:rPr>
      </w:pPr>
      <w:r w:rsidRPr="008A11DA">
        <w:t>For the Authority’s employees who are members of the defined benefit CSS or PSS the employer superannuation liabilities for superannuation benefits payable upon retirement are recognised in the financial statements of the Superannuation Provision Account.</w:t>
      </w:r>
    </w:p>
    <w:p w14:paraId="3285B312" w14:textId="4E3376AE" w:rsidR="0064255A" w:rsidRDefault="0064255A">
      <w:pPr>
        <w:spacing w:before="0" w:after="160" w:line="259" w:lineRule="auto"/>
      </w:pPr>
      <w:r>
        <w:br w:type="page"/>
      </w:r>
    </w:p>
    <w:p w14:paraId="24451C6E" w14:textId="77777777" w:rsidR="00AF2291" w:rsidRDefault="00AF2291" w:rsidP="00AF2291">
      <w:pPr>
        <w:pStyle w:val="Pa4"/>
        <w:spacing w:after="137" w:line="240" w:lineRule="auto"/>
        <w:outlineLvl w:val="0"/>
        <w:rPr>
          <w:rFonts w:asciiTheme="minorHAnsi" w:hAnsiTheme="minorHAnsi" w:cs="Montserrat Semi Bold"/>
          <w:b/>
          <w:bCs/>
          <w:color w:val="000000"/>
          <w:sz w:val="30"/>
          <w:szCs w:val="30"/>
        </w:rPr>
      </w:pPr>
      <w:r w:rsidRPr="00FD1785">
        <w:rPr>
          <w:rFonts w:asciiTheme="minorHAnsi" w:hAnsiTheme="minorHAnsi" w:cs="Montserrat Semi Bold"/>
          <w:b/>
          <w:bCs/>
          <w:color w:val="000000"/>
          <w:sz w:val="30"/>
          <w:szCs w:val="30"/>
        </w:rPr>
        <w:lastRenderedPageBreak/>
        <w:t xml:space="preserve">NOTE </w:t>
      </w:r>
      <w:r>
        <w:rPr>
          <w:rFonts w:asciiTheme="minorHAnsi" w:hAnsiTheme="minorHAnsi" w:cs="Montserrat Semi Bold"/>
          <w:b/>
          <w:bCs/>
          <w:color w:val="000000"/>
          <w:sz w:val="30"/>
          <w:szCs w:val="30"/>
        </w:rPr>
        <w:t>9</w:t>
      </w:r>
      <w:r w:rsidRPr="00FD1785">
        <w:rPr>
          <w:rFonts w:asciiTheme="minorHAnsi" w:hAnsiTheme="minorHAnsi" w:cs="Montserrat Semi Bold"/>
          <w:b/>
          <w:bCs/>
          <w:color w:val="000000"/>
          <w:sz w:val="30"/>
          <w:szCs w:val="30"/>
        </w:rPr>
        <w:t>. EMPLOYEE AND SUPERANNUATION EXPENSES</w:t>
      </w:r>
      <w:r>
        <w:rPr>
          <w:rFonts w:asciiTheme="minorHAnsi" w:hAnsiTheme="minorHAnsi" w:cs="Montserrat Semi Bold"/>
          <w:b/>
          <w:bCs/>
          <w:color w:val="000000"/>
          <w:sz w:val="30"/>
          <w:szCs w:val="30"/>
        </w:rPr>
        <w:t xml:space="preserve"> - CONTINUED</w:t>
      </w:r>
    </w:p>
    <w:tbl>
      <w:tblPr>
        <w:tblW w:w="9640" w:type="dxa"/>
        <w:tblInd w:w="-142" w:type="dxa"/>
        <w:tblLayout w:type="fixed"/>
        <w:tblLook w:val="0000" w:firstRow="0" w:lastRow="0" w:firstColumn="0" w:lastColumn="0" w:noHBand="0" w:noVBand="0"/>
      </w:tblPr>
      <w:tblGrid>
        <w:gridCol w:w="5387"/>
        <w:gridCol w:w="851"/>
        <w:gridCol w:w="1417"/>
        <w:gridCol w:w="567"/>
        <w:gridCol w:w="1418"/>
      </w:tblGrid>
      <w:tr w:rsidR="00AF2291" w:rsidRPr="00F06F2E" w14:paraId="72CBD6D4" w14:textId="77777777" w:rsidTr="00041D41">
        <w:trPr>
          <w:cantSplit/>
        </w:trPr>
        <w:tc>
          <w:tcPr>
            <w:tcW w:w="5387" w:type="dxa"/>
            <w:tcBorders>
              <w:top w:val="single" w:sz="12" w:space="0" w:color="002060"/>
              <w:bottom w:val="single" w:sz="12" w:space="0" w:color="002060"/>
            </w:tcBorders>
          </w:tcPr>
          <w:p w14:paraId="0A606EB2" w14:textId="77777777" w:rsidR="00AF2291" w:rsidRPr="006A27ED" w:rsidRDefault="00AF2291" w:rsidP="00041D41">
            <w:pPr>
              <w:pStyle w:val="VAText"/>
              <w:ind w:left="34"/>
              <w:rPr>
                <w:rFonts w:asciiTheme="minorHAnsi" w:hAnsiTheme="minorHAnsi"/>
                <w:b/>
                <w:bCs/>
                <w:szCs w:val="18"/>
              </w:rPr>
            </w:pPr>
          </w:p>
        </w:tc>
        <w:tc>
          <w:tcPr>
            <w:tcW w:w="851" w:type="dxa"/>
            <w:tcBorders>
              <w:top w:val="single" w:sz="12" w:space="0" w:color="002060"/>
              <w:bottom w:val="single" w:sz="12" w:space="0" w:color="002060"/>
            </w:tcBorders>
          </w:tcPr>
          <w:p w14:paraId="30836820" w14:textId="77777777" w:rsidR="00AF2291" w:rsidRPr="006A27ED" w:rsidRDefault="00AF2291" w:rsidP="00041D41">
            <w:pPr>
              <w:pStyle w:val="VAText"/>
              <w:jc w:val="center"/>
              <w:rPr>
                <w:rFonts w:asciiTheme="minorHAnsi" w:hAnsiTheme="minorHAnsi"/>
                <w:b/>
                <w:szCs w:val="18"/>
              </w:rPr>
            </w:pPr>
          </w:p>
        </w:tc>
        <w:tc>
          <w:tcPr>
            <w:tcW w:w="1417" w:type="dxa"/>
            <w:tcBorders>
              <w:top w:val="single" w:sz="12" w:space="0" w:color="002060"/>
              <w:bottom w:val="single" w:sz="12" w:space="0" w:color="002060"/>
            </w:tcBorders>
          </w:tcPr>
          <w:p w14:paraId="3C3E55B6" w14:textId="77777777" w:rsidR="00AF2291" w:rsidRPr="006A27ED" w:rsidRDefault="00AF2291" w:rsidP="00041D41">
            <w:pPr>
              <w:pStyle w:val="VAText"/>
              <w:jc w:val="right"/>
              <w:rPr>
                <w:rFonts w:asciiTheme="minorHAnsi" w:hAnsiTheme="minorHAnsi"/>
                <w:b/>
                <w:szCs w:val="18"/>
              </w:rPr>
            </w:pPr>
            <w:r>
              <w:rPr>
                <w:rFonts w:asciiTheme="minorHAnsi" w:hAnsiTheme="minorHAnsi"/>
                <w:b/>
                <w:szCs w:val="18"/>
              </w:rPr>
              <w:t>2022</w:t>
            </w:r>
          </w:p>
          <w:p w14:paraId="3E6B08E6" w14:textId="77777777" w:rsidR="00AF2291" w:rsidRPr="006A27ED" w:rsidRDefault="00AF2291" w:rsidP="00041D41">
            <w:pPr>
              <w:pStyle w:val="VAText"/>
              <w:jc w:val="right"/>
              <w:rPr>
                <w:rFonts w:asciiTheme="minorHAnsi" w:hAnsiTheme="minorHAnsi"/>
                <w:b/>
                <w:szCs w:val="18"/>
              </w:rPr>
            </w:pPr>
            <w:r w:rsidRPr="006A27ED">
              <w:rPr>
                <w:rFonts w:asciiTheme="minorHAnsi" w:hAnsiTheme="minorHAnsi"/>
                <w:b/>
                <w:szCs w:val="18"/>
              </w:rPr>
              <w:t>$’000</w:t>
            </w:r>
          </w:p>
        </w:tc>
        <w:tc>
          <w:tcPr>
            <w:tcW w:w="567" w:type="dxa"/>
            <w:tcBorders>
              <w:top w:val="single" w:sz="12" w:space="0" w:color="002060"/>
              <w:bottom w:val="single" w:sz="12" w:space="0" w:color="002060"/>
            </w:tcBorders>
          </w:tcPr>
          <w:p w14:paraId="2B413AF8" w14:textId="77777777" w:rsidR="00AF2291" w:rsidRPr="006A27ED" w:rsidRDefault="00AF2291" w:rsidP="00041D41">
            <w:pPr>
              <w:pStyle w:val="VAText"/>
              <w:tabs>
                <w:tab w:val="left" w:pos="742"/>
              </w:tabs>
              <w:ind w:right="98"/>
              <w:jc w:val="right"/>
              <w:rPr>
                <w:rFonts w:asciiTheme="minorHAnsi" w:hAnsiTheme="minorHAnsi"/>
                <w:b/>
                <w:szCs w:val="18"/>
              </w:rPr>
            </w:pPr>
          </w:p>
        </w:tc>
        <w:tc>
          <w:tcPr>
            <w:tcW w:w="1418" w:type="dxa"/>
            <w:tcBorders>
              <w:top w:val="single" w:sz="12" w:space="0" w:color="002060"/>
              <w:bottom w:val="single" w:sz="12" w:space="0" w:color="002060"/>
            </w:tcBorders>
          </w:tcPr>
          <w:p w14:paraId="008006A7" w14:textId="77777777" w:rsidR="00AF2291" w:rsidRPr="006A27ED" w:rsidRDefault="00AF2291" w:rsidP="00041D41">
            <w:pPr>
              <w:pStyle w:val="VAText"/>
              <w:jc w:val="right"/>
              <w:rPr>
                <w:rFonts w:asciiTheme="minorHAnsi" w:hAnsiTheme="minorHAnsi"/>
                <w:b/>
                <w:szCs w:val="18"/>
              </w:rPr>
            </w:pPr>
            <w:r>
              <w:rPr>
                <w:rFonts w:asciiTheme="minorHAnsi" w:hAnsiTheme="minorHAnsi"/>
                <w:b/>
                <w:szCs w:val="18"/>
              </w:rPr>
              <w:t>2021</w:t>
            </w:r>
          </w:p>
          <w:p w14:paraId="4A8BDDE1" w14:textId="77777777" w:rsidR="00AF2291" w:rsidRPr="006A27ED" w:rsidRDefault="00AF2291" w:rsidP="00041D41">
            <w:pPr>
              <w:pStyle w:val="VAText"/>
              <w:jc w:val="right"/>
              <w:rPr>
                <w:rFonts w:asciiTheme="minorHAnsi" w:hAnsiTheme="minorHAnsi"/>
                <w:b/>
                <w:szCs w:val="18"/>
              </w:rPr>
            </w:pPr>
            <w:r w:rsidRPr="006A27ED">
              <w:rPr>
                <w:rFonts w:asciiTheme="minorHAnsi" w:hAnsiTheme="minorHAnsi"/>
                <w:b/>
                <w:szCs w:val="18"/>
              </w:rPr>
              <w:t>$’000</w:t>
            </w:r>
          </w:p>
        </w:tc>
      </w:tr>
      <w:tr w:rsidR="00AF2291" w:rsidRPr="00F06F2E" w14:paraId="43E8ED2E" w14:textId="77777777" w:rsidTr="00041D41">
        <w:trPr>
          <w:cantSplit/>
        </w:trPr>
        <w:tc>
          <w:tcPr>
            <w:tcW w:w="5387" w:type="dxa"/>
            <w:tcBorders>
              <w:top w:val="single" w:sz="12" w:space="0" w:color="002060"/>
            </w:tcBorders>
          </w:tcPr>
          <w:p w14:paraId="10FD835F" w14:textId="77777777" w:rsidR="00AF2291" w:rsidRPr="006A27ED" w:rsidRDefault="00AF2291" w:rsidP="00041D41">
            <w:pPr>
              <w:pStyle w:val="VAText"/>
              <w:ind w:left="34"/>
              <w:rPr>
                <w:rFonts w:asciiTheme="minorHAnsi" w:hAnsiTheme="minorHAnsi"/>
                <w:b/>
                <w:bCs/>
                <w:szCs w:val="18"/>
              </w:rPr>
            </w:pPr>
          </w:p>
        </w:tc>
        <w:tc>
          <w:tcPr>
            <w:tcW w:w="851" w:type="dxa"/>
            <w:tcBorders>
              <w:top w:val="single" w:sz="12" w:space="0" w:color="002060"/>
            </w:tcBorders>
          </w:tcPr>
          <w:p w14:paraId="68A58CD4" w14:textId="77777777" w:rsidR="00AF2291" w:rsidRPr="006A27ED" w:rsidRDefault="00AF2291" w:rsidP="00041D41">
            <w:pPr>
              <w:pStyle w:val="VAText"/>
              <w:jc w:val="center"/>
              <w:rPr>
                <w:rFonts w:asciiTheme="minorHAnsi" w:hAnsiTheme="minorHAnsi"/>
                <w:b/>
                <w:szCs w:val="18"/>
              </w:rPr>
            </w:pPr>
          </w:p>
        </w:tc>
        <w:tc>
          <w:tcPr>
            <w:tcW w:w="1417" w:type="dxa"/>
            <w:tcBorders>
              <w:top w:val="single" w:sz="12" w:space="0" w:color="002060"/>
            </w:tcBorders>
          </w:tcPr>
          <w:p w14:paraId="32189F7F" w14:textId="77777777" w:rsidR="00AF2291" w:rsidRDefault="00AF2291" w:rsidP="00041D41">
            <w:pPr>
              <w:pStyle w:val="VAText"/>
              <w:jc w:val="right"/>
              <w:rPr>
                <w:rFonts w:asciiTheme="minorHAnsi" w:hAnsiTheme="minorHAnsi"/>
                <w:b/>
                <w:szCs w:val="18"/>
              </w:rPr>
            </w:pPr>
          </w:p>
        </w:tc>
        <w:tc>
          <w:tcPr>
            <w:tcW w:w="567" w:type="dxa"/>
            <w:tcBorders>
              <w:top w:val="single" w:sz="12" w:space="0" w:color="002060"/>
            </w:tcBorders>
          </w:tcPr>
          <w:p w14:paraId="75AB95FD" w14:textId="77777777" w:rsidR="00AF2291" w:rsidRPr="006A27ED" w:rsidRDefault="00AF2291" w:rsidP="00041D41">
            <w:pPr>
              <w:pStyle w:val="VAText"/>
              <w:tabs>
                <w:tab w:val="left" w:pos="742"/>
              </w:tabs>
              <w:ind w:right="98"/>
              <w:jc w:val="right"/>
              <w:rPr>
                <w:rFonts w:asciiTheme="minorHAnsi" w:hAnsiTheme="minorHAnsi"/>
                <w:b/>
                <w:szCs w:val="18"/>
              </w:rPr>
            </w:pPr>
          </w:p>
        </w:tc>
        <w:tc>
          <w:tcPr>
            <w:tcW w:w="1418" w:type="dxa"/>
            <w:tcBorders>
              <w:top w:val="single" w:sz="12" w:space="0" w:color="002060"/>
            </w:tcBorders>
          </w:tcPr>
          <w:p w14:paraId="52A5F65B" w14:textId="77777777" w:rsidR="00AF2291" w:rsidRDefault="00AF2291" w:rsidP="00041D41">
            <w:pPr>
              <w:pStyle w:val="VAText"/>
              <w:jc w:val="right"/>
              <w:rPr>
                <w:rFonts w:asciiTheme="minorHAnsi" w:hAnsiTheme="minorHAnsi"/>
                <w:b/>
                <w:szCs w:val="18"/>
              </w:rPr>
            </w:pPr>
          </w:p>
        </w:tc>
      </w:tr>
      <w:tr w:rsidR="00AF2291" w:rsidRPr="00F06F2E" w14:paraId="50B34E57" w14:textId="77777777" w:rsidTr="00041D41">
        <w:trPr>
          <w:cantSplit/>
          <w:trHeight w:val="182"/>
        </w:trPr>
        <w:tc>
          <w:tcPr>
            <w:tcW w:w="5387" w:type="dxa"/>
          </w:tcPr>
          <w:p w14:paraId="59DFDBAB" w14:textId="77777777" w:rsidR="00AF2291" w:rsidRPr="00053DD8" w:rsidRDefault="00AF2291" w:rsidP="00041D41">
            <w:pPr>
              <w:pStyle w:val="VAText"/>
              <w:spacing w:before="40" w:after="40"/>
              <w:rPr>
                <w:rFonts w:asciiTheme="minorHAnsi" w:hAnsiTheme="minorHAnsi"/>
                <w:b/>
                <w:bCs/>
                <w:szCs w:val="18"/>
              </w:rPr>
            </w:pPr>
            <w:r w:rsidRPr="00053DD8">
              <w:rPr>
                <w:rFonts w:asciiTheme="minorHAnsi" w:hAnsiTheme="minorHAnsi"/>
                <w:b/>
                <w:bCs/>
                <w:szCs w:val="18"/>
              </w:rPr>
              <w:t>Employee Expenses</w:t>
            </w:r>
          </w:p>
        </w:tc>
        <w:tc>
          <w:tcPr>
            <w:tcW w:w="851" w:type="dxa"/>
          </w:tcPr>
          <w:p w14:paraId="7BFB26C7" w14:textId="77777777" w:rsidR="00AF2291" w:rsidRPr="00053DD8" w:rsidRDefault="00AF2291" w:rsidP="00041D41">
            <w:pPr>
              <w:pStyle w:val="VAText"/>
              <w:spacing w:before="40" w:after="40"/>
              <w:jc w:val="center"/>
              <w:rPr>
                <w:rFonts w:asciiTheme="minorHAnsi" w:hAnsiTheme="minorHAnsi"/>
                <w:b/>
                <w:szCs w:val="18"/>
              </w:rPr>
            </w:pPr>
          </w:p>
        </w:tc>
        <w:tc>
          <w:tcPr>
            <w:tcW w:w="1417" w:type="dxa"/>
          </w:tcPr>
          <w:p w14:paraId="6D0BA391" w14:textId="77777777" w:rsidR="00AF2291" w:rsidRPr="00053DD8" w:rsidRDefault="00AF2291" w:rsidP="00041D41">
            <w:pPr>
              <w:pStyle w:val="VAText"/>
              <w:spacing w:before="40" w:after="40"/>
              <w:jc w:val="right"/>
              <w:rPr>
                <w:rFonts w:asciiTheme="minorHAnsi" w:hAnsiTheme="minorHAnsi"/>
                <w:b/>
                <w:szCs w:val="18"/>
              </w:rPr>
            </w:pPr>
          </w:p>
        </w:tc>
        <w:tc>
          <w:tcPr>
            <w:tcW w:w="567" w:type="dxa"/>
          </w:tcPr>
          <w:p w14:paraId="728ED481" w14:textId="77777777" w:rsidR="00AF2291" w:rsidRPr="00053DD8" w:rsidRDefault="00AF2291" w:rsidP="00041D41">
            <w:pPr>
              <w:pStyle w:val="VAText"/>
              <w:tabs>
                <w:tab w:val="left" w:pos="742"/>
              </w:tabs>
              <w:spacing w:before="40" w:after="40"/>
              <w:ind w:right="98"/>
              <w:jc w:val="right"/>
              <w:rPr>
                <w:rFonts w:asciiTheme="minorHAnsi" w:hAnsiTheme="minorHAnsi"/>
                <w:b/>
                <w:szCs w:val="18"/>
              </w:rPr>
            </w:pPr>
          </w:p>
        </w:tc>
        <w:tc>
          <w:tcPr>
            <w:tcW w:w="1418" w:type="dxa"/>
          </w:tcPr>
          <w:p w14:paraId="6C7B492E" w14:textId="77777777" w:rsidR="00AF2291" w:rsidRPr="00053DD8" w:rsidRDefault="00AF2291" w:rsidP="00041D41">
            <w:pPr>
              <w:pStyle w:val="VAText"/>
              <w:spacing w:before="40" w:after="40"/>
              <w:jc w:val="right"/>
              <w:rPr>
                <w:rFonts w:asciiTheme="minorHAnsi" w:hAnsiTheme="minorHAnsi"/>
                <w:szCs w:val="18"/>
              </w:rPr>
            </w:pPr>
          </w:p>
        </w:tc>
      </w:tr>
      <w:tr w:rsidR="00AF2291" w:rsidRPr="00F06F2E" w14:paraId="2C8A8A2A" w14:textId="77777777" w:rsidTr="00041D41">
        <w:trPr>
          <w:cantSplit/>
        </w:trPr>
        <w:tc>
          <w:tcPr>
            <w:tcW w:w="5387" w:type="dxa"/>
          </w:tcPr>
          <w:p w14:paraId="09D1375A" w14:textId="77777777" w:rsidR="00AF2291" w:rsidRPr="00053DD8" w:rsidRDefault="00AF2291" w:rsidP="00041D41">
            <w:pPr>
              <w:pStyle w:val="VAText"/>
              <w:spacing w:before="40" w:after="40"/>
              <w:rPr>
                <w:rFonts w:asciiTheme="minorHAnsi" w:hAnsiTheme="minorHAnsi"/>
                <w:bCs/>
                <w:szCs w:val="18"/>
                <w:vertAlign w:val="superscript"/>
              </w:rPr>
            </w:pPr>
            <w:r>
              <w:rPr>
                <w:rFonts w:asciiTheme="minorHAnsi" w:hAnsiTheme="minorHAnsi"/>
                <w:bCs/>
                <w:szCs w:val="18"/>
              </w:rPr>
              <w:t xml:space="preserve">Salaries </w:t>
            </w:r>
            <w:r>
              <w:rPr>
                <w:rFonts w:asciiTheme="minorHAnsi" w:hAnsiTheme="minorHAnsi"/>
                <w:szCs w:val="18"/>
                <w:vertAlign w:val="superscript"/>
              </w:rPr>
              <w:t>a</w:t>
            </w:r>
          </w:p>
        </w:tc>
        <w:tc>
          <w:tcPr>
            <w:tcW w:w="851" w:type="dxa"/>
          </w:tcPr>
          <w:p w14:paraId="3A451FB5" w14:textId="77777777" w:rsidR="00AF2291" w:rsidRPr="00053DD8" w:rsidRDefault="00AF2291" w:rsidP="00041D41">
            <w:pPr>
              <w:pStyle w:val="VAText"/>
              <w:spacing w:before="40" w:after="40"/>
              <w:jc w:val="center"/>
              <w:rPr>
                <w:rFonts w:asciiTheme="minorHAnsi" w:hAnsiTheme="minorHAnsi"/>
                <w:b/>
                <w:szCs w:val="18"/>
              </w:rPr>
            </w:pPr>
          </w:p>
        </w:tc>
        <w:tc>
          <w:tcPr>
            <w:tcW w:w="1417" w:type="dxa"/>
          </w:tcPr>
          <w:p w14:paraId="08DE3C72" w14:textId="77777777" w:rsidR="00AF2291" w:rsidRPr="000A2516" w:rsidRDefault="00AF2291" w:rsidP="00041D41">
            <w:pPr>
              <w:pStyle w:val="VAText"/>
              <w:spacing w:before="40" w:after="40"/>
              <w:jc w:val="right"/>
              <w:rPr>
                <w:rFonts w:asciiTheme="minorHAnsi" w:hAnsiTheme="minorHAnsi"/>
                <w:bCs/>
                <w:szCs w:val="18"/>
              </w:rPr>
            </w:pPr>
            <w:r w:rsidRPr="000A2516">
              <w:rPr>
                <w:rFonts w:asciiTheme="minorHAnsi" w:hAnsiTheme="minorHAnsi"/>
                <w:bCs/>
                <w:szCs w:val="18"/>
              </w:rPr>
              <w:t>2,663</w:t>
            </w:r>
          </w:p>
        </w:tc>
        <w:tc>
          <w:tcPr>
            <w:tcW w:w="567" w:type="dxa"/>
          </w:tcPr>
          <w:p w14:paraId="50C1A526" w14:textId="77777777" w:rsidR="00AF2291" w:rsidRPr="00053DD8" w:rsidRDefault="00AF2291" w:rsidP="00041D41">
            <w:pPr>
              <w:pStyle w:val="VAText"/>
              <w:tabs>
                <w:tab w:val="left" w:pos="742"/>
              </w:tabs>
              <w:spacing w:before="40" w:after="40"/>
              <w:ind w:right="98"/>
              <w:jc w:val="right"/>
              <w:rPr>
                <w:rFonts w:asciiTheme="minorHAnsi" w:hAnsiTheme="minorHAnsi"/>
                <w:b/>
                <w:szCs w:val="18"/>
              </w:rPr>
            </w:pPr>
          </w:p>
        </w:tc>
        <w:tc>
          <w:tcPr>
            <w:tcW w:w="1418" w:type="dxa"/>
          </w:tcPr>
          <w:p w14:paraId="2FE98470" w14:textId="77777777" w:rsidR="00AF2291" w:rsidRPr="0085513D" w:rsidRDefault="00AF2291" w:rsidP="00041D41">
            <w:pPr>
              <w:pStyle w:val="VAText"/>
              <w:spacing w:before="40" w:after="40"/>
              <w:jc w:val="right"/>
              <w:rPr>
                <w:rFonts w:asciiTheme="minorHAnsi" w:hAnsiTheme="minorHAnsi"/>
                <w:bCs/>
                <w:szCs w:val="18"/>
              </w:rPr>
            </w:pPr>
            <w:r w:rsidRPr="0085513D">
              <w:rPr>
                <w:rFonts w:asciiTheme="minorHAnsi" w:hAnsiTheme="minorHAnsi"/>
                <w:bCs/>
                <w:szCs w:val="18"/>
              </w:rPr>
              <w:t>2,322</w:t>
            </w:r>
          </w:p>
        </w:tc>
      </w:tr>
      <w:tr w:rsidR="00AF2291" w:rsidRPr="00F06F2E" w14:paraId="01B2FBD7" w14:textId="77777777" w:rsidTr="00041D41">
        <w:trPr>
          <w:cantSplit/>
        </w:trPr>
        <w:tc>
          <w:tcPr>
            <w:tcW w:w="5387" w:type="dxa"/>
          </w:tcPr>
          <w:p w14:paraId="59E3400D" w14:textId="77777777" w:rsidR="00AF2291" w:rsidRPr="00053DD8" w:rsidRDefault="00AF2291" w:rsidP="00041D41">
            <w:pPr>
              <w:pStyle w:val="VAText"/>
              <w:spacing w:before="40" w:after="40"/>
              <w:rPr>
                <w:rFonts w:asciiTheme="minorHAnsi" w:hAnsiTheme="minorHAnsi"/>
                <w:bCs/>
                <w:szCs w:val="18"/>
              </w:rPr>
            </w:pPr>
            <w:r w:rsidRPr="00053DD8">
              <w:rPr>
                <w:rFonts w:asciiTheme="minorHAnsi" w:hAnsiTheme="minorHAnsi"/>
                <w:bCs/>
                <w:szCs w:val="18"/>
              </w:rPr>
              <w:t xml:space="preserve">Annual Leave </w:t>
            </w:r>
          </w:p>
        </w:tc>
        <w:tc>
          <w:tcPr>
            <w:tcW w:w="851" w:type="dxa"/>
          </w:tcPr>
          <w:p w14:paraId="7E1D27E8" w14:textId="77777777" w:rsidR="00AF2291" w:rsidRPr="00053DD8" w:rsidRDefault="00AF2291" w:rsidP="00041D41">
            <w:pPr>
              <w:pStyle w:val="VAText"/>
              <w:spacing w:before="40" w:after="40"/>
              <w:jc w:val="center"/>
              <w:rPr>
                <w:rFonts w:asciiTheme="minorHAnsi" w:hAnsiTheme="minorHAnsi"/>
                <w:b/>
                <w:szCs w:val="18"/>
              </w:rPr>
            </w:pPr>
          </w:p>
        </w:tc>
        <w:tc>
          <w:tcPr>
            <w:tcW w:w="1417" w:type="dxa"/>
          </w:tcPr>
          <w:p w14:paraId="3F90F2C8" w14:textId="77777777" w:rsidR="00AF2291" w:rsidRPr="000A2516" w:rsidRDefault="00AF2291" w:rsidP="00041D41">
            <w:pPr>
              <w:pStyle w:val="VAText"/>
              <w:spacing w:before="40" w:after="40"/>
              <w:jc w:val="right"/>
              <w:rPr>
                <w:rFonts w:asciiTheme="minorHAnsi" w:hAnsiTheme="minorHAnsi"/>
                <w:bCs/>
                <w:szCs w:val="18"/>
              </w:rPr>
            </w:pPr>
            <w:r w:rsidRPr="000A2516">
              <w:rPr>
                <w:rFonts w:asciiTheme="minorHAnsi" w:hAnsiTheme="minorHAnsi"/>
                <w:bCs/>
                <w:szCs w:val="18"/>
              </w:rPr>
              <w:t>77</w:t>
            </w:r>
          </w:p>
        </w:tc>
        <w:tc>
          <w:tcPr>
            <w:tcW w:w="567" w:type="dxa"/>
          </w:tcPr>
          <w:p w14:paraId="36BEB41B" w14:textId="77777777" w:rsidR="00AF2291" w:rsidRPr="00053DD8" w:rsidRDefault="00AF2291" w:rsidP="00041D41">
            <w:pPr>
              <w:pStyle w:val="VAText"/>
              <w:tabs>
                <w:tab w:val="left" w:pos="742"/>
              </w:tabs>
              <w:spacing w:before="40" w:after="40"/>
              <w:ind w:right="98"/>
              <w:jc w:val="right"/>
              <w:rPr>
                <w:rFonts w:asciiTheme="minorHAnsi" w:hAnsiTheme="minorHAnsi"/>
                <w:b/>
                <w:szCs w:val="18"/>
              </w:rPr>
            </w:pPr>
          </w:p>
        </w:tc>
        <w:tc>
          <w:tcPr>
            <w:tcW w:w="1418" w:type="dxa"/>
          </w:tcPr>
          <w:p w14:paraId="4D10344B" w14:textId="77777777" w:rsidR="00AF2291" w:rsidRPr="0085513D" w:rsidRDefault="00AF2291" w:rsidP="00041D41">
            <w:pPr>
              <w:pStyle w:val="VAText"/>
              <w:spacing w:before="40" w:after="40"/>
              <w:jc w:val="right"/>
              <w:rPr>
                <w:rFonts w:asciiTheme="minorHAnsi" w:hAnsiTheme="minorHAnsi"/>
                <w:bCs/>
                <w:szCs w:val="18"/>
              </w:rPr>
            </w:pPr>
            <w:r w:rsidRPr="0085513D">
              <w:rPr>
                <w:rFonts w:asciiTheme="minorHAnsi" w:hAnsiTheme="minorHAnsi"/>
                <w:bCs/>
                <w:szCs w:val="18"/>
              </w:rPr>
              <w:t>71</w:t>
            </w:r>
          </w:p>
        </w:tc>
      </w:tr>
      <w:tr w:rsidR="00AF2291" w:rsidRPr="00F06F2E" w14:paraId="00111D31" w14:textId="77777777" w:rsidTr="00041D41">
        <w:trPr>
          <w:cantSplit/>
        </w:trPr>
        <w:tc>
          <w:tcPr>
            <w:tcW w:w="5387" w:type="dxa"/>
          </w:tcPr>
          <w:p w14:paraId="4A740B5F" w14:textId="77777777" w:rsidR="00AF2291" w:rsidRPr="00053DD8" w:rsidRDefault="00AF2291" w:rsidP="00041D41">
            <w:pPr>
              <w:pStyle w:val="VAText"/>
              <w:spacing w:before="40" w:after="40"/>
              <w:rPr>
                <w:rFonts w:asciiTheme="minorHAnsi" w:hAnsiTheme="minorHAnsi"/>
                <w:bCs/>
                <w:szCs w:val="18"/>
              </w:rPr>
            </w:pPr>
            <w:r w:rsidRPr="00053DD8">
              <w:rPr>
                <w:rFonts w:asciiTheme="minorHAnsi" w:hAnsiTheme="minorHAnsi"/>
                <w:bCs/>
                <w:szCs w:val="18"/>
              </w:rPr>
              <w:t xml:space="preserve">Long Service Leave </w:t>
            </w:r>
            <w:r w:rsidRPr="00082286">
              <w:rPr>
                <w:rFonts w:asciiTheme="minorHAnsi" w:hAnsiTheme="minorHAnsi"/>
                <w:szCs w:val="18"/>
                <w:vertAlign w:val="superscript"/>
              </w:rPr>
              <w:t>b</w:t>
            </w:r>
          </w:p>
        </w:tc>
        <w:tc>
          <w:tcPr>
            <w:tcW w:w="851" w:type="dxa"/>
          </w:tcPr>
          <w:p w14:paraId="60E5120E" w14:textId="77777777" w:rsidR="00AF2291" w:rsidRPr="00053DD8" w:rsidRDefault="00AF2291" w:rsidP="00041D41">
            <w:pPr>
              <w:pStyle w:val="VAText"/>
              <w:spacing w:before="40" w:after="40"/>
              <w:jc w:val="center"/>
              <w:rPr>
                <w:rFonts w:asciiTheme="minorHAnsi" w:hAnsiTheme="minorHAnsi"/>
                <w:b/>
                <w:szCs w:val="18"/>
              </w:rPr>
            </w:pPr>
          </w:p>
        </w:tc>
        <w:tc>
          <w:tcPr>
            <w:tcW w:w="1417" w:type="dxa"/>
          </w:tcPr>
          <w:p w14:paraId="4EF28C0F" w14:textId="77777777" w:rsidR="00AF2291" w:rsidRPr="000A2516" w:rsidRDefault="00AF2291" w:rsidP="00041D41">
            <w:pPr>
              <w:pStyle w:val="VAText"/>
              <w:spacing w:before="40" w:after="40"/>
              <w:jc w:val="right"/>
              <w:rPr>
                <w:rFonts w:asciiTheme="minorHAnsi" w:hAnsiTheme="minorHAnsi"/>
                <w:bCs/>
                <w:szCs w:val="18"/>
              </w:rPr>
            </w:pPr>
            <w:r w:rsidRPr="000A2516">
              <w:rPr>
                <w:rFonts w:asciiTheme="minorHAnsi" w:hAnsiTheme="minorHAnsi"/>
                <w:bCs/>
                <w:szCs w:val="18"/>
              </w:rPr>
              <w:t>(107)</w:t>
            </w:r>
          </w:p>
        </w:tc>
        <w:tc>
          <w:tcPr>
            <w:tcW w:w="567" w:type="dxa"/>
          </w:tcPr>
          <w:p w14:paraId="49F407A5" w14:textId="77777777" w:rsidR="00AF2291" w:rsidRPr="00053DD8" w:rsidRDefault="00AF2291" w:rsidP="00041D41">
            <w:pPr>
              <w:pStyle w:val="VAText"/>
              <w:tabs>
                <w:tab w:val="left" w:pos="742"/>
              </w:tabs>
              <w:spacing w:before="40" w:after="40"/>
              <w:ind w:right="98"/>
              <w:jc w:val="right"/>
              <w:rPr>
                <w:rFonts w:asciiTheme="minorHAnsi" w:hAnsiTheme="minorHAnsi"/>
                <w:b/>
                <w:szCs w:val="18"/>
              </w:rPr>
            </w:pPr>
          </w:p>
        </w:tc>
        <w:tc>
          <w:tcPr>
            <w:tcW w:w="1418" w:type="dxa"/>
          </w:tcPr>
          <w:p w14:paraId="31D629DF" w14:textId="77777777" w:rsidR="00AF2291" w:rsidRPr="0085513D" w:rsidRDefault="00AF2291" w:rsidP="00041D41">
            <w:pPr>
              <w:pStyle w:val="VAText"/>
              <w:spacing w:before="40" w:after="40"/>
              <w:jc w:val="right"/>
              <w:rPr>
                <w:rFonts w:asciiTheme="minorHAnsi" w:hAnsiTheme="minorHAnsi"/>
                <w:bCs/>
                <w:szCs w:val="18"/>
              </w:rPr>
            </w:pPr>
            <w:r w:rsidRPr="0085513D">
              <w:rPr>
                <w:rFonts w:asciiTheme="minorHAnsi" w:hAnsiTheme="minorHAnsi"/>
                <w:bCs/>
                <w:szCs w:val="18"/>
              </w:rPr>
              <w:t>30</w:t>
            </w:r>
          </w:p>
        </w:tc>
      </w:tr>
      <w:tr w:rsidR="00AF2291" w:rsidRPr="00F06F2E" w14:paraId="2D516956" w14:textId="77777777" w:rsidTr="00041D41">
        <w:trPr>
          <w:cantSplit/>
        </w:trPr>
        <w:tc>
          <w:tcPr>
            <w:tcW w:w="5387" w:type="dxa"/>
          </w:tcPr>
          <w:p w14:paraId="2B9997BA" w14:textId="77777777" w:rsidR="00AF2291" w:rsidRPr="00053DD8" w:rsidRDefault="00AF2291" w:rsidP="00041D41">
            <w:pPr>
              <w:pStyle w:val="VAText"/>
              <w:spacing w:before="40" w:after="40"/>
              <w:rPr>
                <w:rFonts w:asciiTheme="minorHAnsi" w:hAnsiTheme="minorHAnsi"/>
                <w:bCs/>
                <w:szCs w:val="18"/>
              </w:rPr>
            </w:pPr>
            <w:r w:rsidRPr="00053DD8">
              <w:rPr>
                <w:rFonts w:asciiTheme="minorHAnsi" w:hAnsiTheme="minorHAnsi"/>
                <w:bCs/>
                <w:szCs w:val="18"/>
              </w:rPr>
              <w:t>Workers’ Compensation Insurance Premium</w:t>
            </w:r>
          </w:p>
        </w:tc>
        <w:tc>
          <w:tcPr>
            <w:tcW w:w="851" w:type="dxa"/>
          </w:tcPr>
          <w:p w14:paraId="3E5E7385" w14:textId="77777777" w:rsidR="00AF2291" w:rsidRPr="00053DD8" w:rsidRDefault="00AF2291" w:rsidP="00041D41">
            <w:pPr>
              <w:pStyle w:val="VAText"/>
              <w:spacing w:before="40" w:after="40"/>
              <w:jc w:val="center"/>
              <w:rPr>
                <w:rFonts w:asciiTheme="minorHAnsi" w:hAnsiTheme="minorHAnsi"/>
                <w:b/>
                <w:szCs w:val="18"/>
              </w:rPr>
            </w:pPr>
          </w:p>
        </w:tc>
        <w:tc>
          <w:tcPr>
            <w:tcW w:w="1417" w:type="dxa"/>
            <w:tcBorders>
              <w:bottom w:val="single" w:sz="4" w:space="0" w:color="auto"/>
            </w:tcBorders>
          </w:tcPr>
          <w:p w14:paraId="4882783A" w14:textId="77777777" w:rsidR="00AF2291" w:rsidRPr="000A2516" w:rsidRDefault="00AF2291" w:rsidP="00041D41">
            <w:pPr>
              <w:pStyle w:val="VAText"/>
              <w:spacing w:before="40" w:after="40"/>
              <w:jc w:val="right"/>
              <w:rPr>
                <w:rFonts w:asciiTheme="minorHAnsi" w:hAnsiTheme="minorHAnsi"/>
                <w:bCs/>
                <w:szCs w:val="18"/>
              </w:rPr>
            </w:pPr>
            <w:r w:rsidRPr="000A2516">
              <w:rPr>
                <w:rFonts w:asciiTheme="minorHAnsi" w:hAnsiTheme="minorHAnsi"/>
                <w:bCs/>
                <w:szCs w:val="18"/>
              </w:rPr>
              <w:t>24</w:t>
            </w:r>
          </w:p>
        </w:tc>
        <w:tc>
          <w:tcPr>
            <w:tcW w:w="567" w:type="dxa"/>
            <w:tcBorders>
              <w:bottom w:val="single" w:sz="4" w:space="0" w:color="auto"/>
            </w:tcBorders>
          </w:tcPr>
          <w:p w14:paraId="504B2AC7" w14:textId="77777777" w:rsidR="00AF2291" w:rsidRPr="00053DD8" w:rsidRDefault="00AF2291" w:rsidP="00041D41">
            <w:pPr>
              <w:pStyle w:val="VAText"/>
              <w:tabs>
                <w:tab w:val="left" w:pos="742"/>
              </w:tabs>
              <w:spacing w:before="40" w:after="40"/>
              <w:ind w:right="98"/>
              <w:jc w:val="right"/>
              <w:rPr>
                <w:rFonts w:asciiTheme="minorHAnsi" w:hAnsiTheme="minorHAnsi"/>
                <w:b/>
                <w:szCs w:val="18"/>
              </w:rPr>
            </w:pPr>
          </w:p>
        </w:tc>
        <w:tc>
          <w:tcPr>
            <w:tcW w:w="1418" w:type="dxa"/>
            <w:tcBorders>
              <w:bottom w:val="single" w:sz="4" w:space="0" w:color="auto"/>
            </w:tcBorders>
          </w:tcPr>
          <w:p w14:paraId="6EB4E8BC" w14:textId="77777777" w:rsidR="00AF2291" w:rsidRPr="0085513D" w:rsidRDefault="00AF2291" w:rsidP="00041D41">
            <w:pPr>
              <w:pStyle w:val="VAText"/>
              <w:spacing w:before="40" w:after="40"/>
              <w:jc w:val="right"/>
              <w:rPr>
                <w:rFonts w:asciiTheme="minorHAnsi" w:hAnsiTheme="minorHAnsi"/>
                <w:bCs/>
                <w:szCs w:val="18"/>
              </w:rPr>
            </w:pPr>
            <w:r w:rsidRPr="0085513D">
              <w:rPr>
                <w:rFonts w:asciiTheme="minorHAnsi" w:hAnsiTheme="minorHAnsi"/>
                <w:bCs/>
                <w:szCs w:val="18"/>
              </w:rPr>
              <w:t>25</w:t>
            </w:r>
          </w:p>
        </w:tc>
      </w:tr>
      <w:tr w:rsidR="00AF2291" w:rsidRPr="00F06F2E" w14:paraId="3BA8178C" w14:textId="77777777" w:rsidTr="00041D41">
        <w:trPr>
          <w:cantSplit/>
        </w:trPr>
        <w:tc>
          <w:tcPr>
            <w:tcW w:w="5387" w:type="dxa"/>
          </w:tcPr>
          <w:p w14:paraId="2742D798" w14:textId="77777777" w:rsidR="00AF2291" w:rsidRPr="00053DD8" w:rsidRDefault="00AF2291" w:rsidP="00041D41">
            <w:pPr>
              <w:pStyle w:val="VAText"/>
              <w:spacing w:before="40" w:after="40"/>
              <w:rPr>
                <w:rFonts w:asciiTheme="minorHAnsi" w:hAnsiTheme="minorHAnsi"/>
                <w:b/>
                <w:bCs/>
                <w:szCs w:val="18"/>
              </w:rPr>
            </w:pPr>
            <w:r w:rsidRPr="00053DD8">
              <w:rPr>
                <w:rFonts w:asciiTheme="minorHAnsi" w:hAnsiTheme="minorHAnsi"/>
                <w:b/>
                <w:bCs/>
                <w:szCs w:val="18"/>
              </w:rPr>
              <w:t>Total Employee Expenses</w:t>
            </w:r>
          </w:p>
        </w:tc>
        <w:tc>
          <w:tcPr>
            <w:tcW w:w="851" w:type="dxa"/>
          </w:tcPr>
          <w:p w14:paraId="4A55A368" w14:textId="77777777" w:rsidR="00AF2291" w:rsidRPr="00053DD8" w:rsidRDefault="00AF2291" w:rsidP="00041D41">
            <w:pPr>
              <w:pStyle w:val="VAText"/>
              <w:spacing w:before="40" w:after="40"/>
              <w:jc w:val="center"/>
              <w:rPr>
                <w:rFonts w:asciiTheme="minorHAnsi" w:hAnsiTheme="minorHAnsi"/>
                <w:b/>
                <w:szCs w:val="18"/>
              </w:rPr>
            </w:pPr>
          </w:p>
        </w:tc>
        <w:tc>
          <w:tcPr>
            <w:tcW w:w="1417" w:type="dxa"/>
            <w:tcBorders>
              <w:top w:val="single" w:sz="4" w:space="0" w:color="auto"/>
              <w:bottom w:val="single" w:sz="4" w:space="0" w:color="auto"/>
            </w:tcBorders>
          </w:tcPr>
          <w:p w14:paraId="526AA7AB" w14:textId="77777777" w:rsidR="00AF2291" w:rsidRPr="00053DD8" w:rsidRDefault="00AF2291" w:rsidP="00041D41">
            <w:pPr>
              <w:pStyle w:val="VAText"/>
              <w:spacing w:before="40" w:after="40"/>
              <w:jc w:val="right"/>
              <w:rPr>
                <w:rFonts w:asciiTheme="minorHAnsi" w:hAnsiTheme="minorHAnsi"/>
                <w:b/>
                <w:szCs w:val="18"/>
              </w:rPr>
            </w:pPr>
            <w:r>
              <w:rPr>
                <w:rFonts w:asciiTheme="minorHAnsi" w:hAnsiTheme="minorHAnsi"/>
                <w:b/>
                <w:szCs w:val="18"/>
              </w:rPr>
              <w:t>2,657</w:t>
            </w:r>
          </w:p>
        </w:tc>
        <w:tc>
          <w:tcPr>
            <w:tcW w:w="567" w:type="dxa"/>
            <w:tcBorders>
              <w:top w:val="single" w:sz="4" w:space="0" w:color="auto"/>
              <w:bottom w:val="single" w:sz="4" w:space="0" w:color="auto"/>
            </w:tcBorders>
          </w:tcPr>
          <w:p w14:paraId="60AF319F" w14:textId="77777777" w:rsidR="00AF2291" w:rsidRPr="00053DD8" w:rsidRDefault="00AF2291" w:rsidP="00041D41">
            <w:pPr>
              <w:pStyle w:val="VAText"/>
              <w:tabs>
                <w:tab w:val="left" w:pos="742"/>
              </w:tabs>
              <w:spacing w:before="40" w:after="40"/>
              <w:ind w:right="98"/>
              <w:jc w:val="right"/>
              <w:rPr>
                <w:rFonts w:asciiTheme="minorHAnsi" w:hAnsiTheme="minorHAnsi"/>
                <w:b/>
                <w:szCs w:val="18"/>
              </w:rPr>
            </w:pPr>
          </w:p>
        </w:tc>
        <w:tc>
          <w:tcPr>
            <w:tcW w:w="1418" w:type="dxa"/>
            <w:tcBorders>
              <w:top w:val="single" w:sz="4" w:space="0" w:color="auto"/>
              <w:bottom w:val="single" w:sz="4" w:space="0" w:color="auto"/>
            </w:tcBorders>
          </w:tcPr>
          <w:p w14:paraId="3C0F8D2F" w14:textId="77777777" w:rsidR="00AF2291" w:rsidRPr="000A2516" w:rsidRDefault="00AF2291" w:rsidP="00041D41">
            <w:pPr>
              <w:pStyle w:val="VAText"/>
              <w:spacing w:before="40" w:after="40"/>
              <w:jc w:val="right"/>
              <w:rPr>
                <w:rFonts w:asciiTheme="minorHAnsi" w:hAnsiTheme="minorHAnsi"/>
                <w:b/>
                <w:szCs w:val="18"/>
              </w:rPr>
            </w:pPr>
            <w:r w:rsidRPr="000A2516">
              <w:rPr>
                <w:rFonts w:asciiTheme="minorHAnsi" w:hAnsiTheme="minorHAnsi"/>
                <w:b/>
                <w:szCs w:val="18"/>
              </w:rPr>
              <w:t>2,448</w:t>
            </w:r>
          </w:p>
        </w:tc>
      </w:tr>
      <w:tr w:rsidR="00AF2291" w:rsidRPr="00F06F2E" w14:paraId="3C3A46F8" w14:textId="77777777" w:rsidTr="00041D41">
        <w:trPr>
          <w:cantSplit/>
        </w:trPr>
        <w:tc>
          <w:tcPr>
            <w:tcW w:w="5387" w:type="dxa"/>
          </w:tcPr>
          <w:p w14:paraId="3A9C16AC" w14:textId="77777777" w:rsidR="00AF2291" w:rsidRPr="00053DD8" w:rsidRDefault="00AF2291" w:rsidP="00041D41">
            <w:pPr>
              <w:pStyle w:val="VAText"/>
              <w:spacing w:before="40" w:after="40"/>
              <w:rPr>
                <w:rFonts w:asciiTheme="minorHAnsi" w:hAnsiTheme="minorHAnsi"/>
                <w:bCs/>
                <w:szCs w:val="18"/>
              </w:rPr>
            </w:pPr>
          </w:p>
        </w:tc>
        <w:tc>
          <w:tcPr>
            <w:tcW w:w="851" w:type="dxa"/>
          </w:tcPr>
          <w:p w14:paraId="111EA2E6" w14:textId="77777777" w:rsidR="00AF2291" w:rsidRPr="00053DD8" w:rsidRDefault="00AF2291" w:rsidP="00041D41">
            <w:pPr>
              <w:pStyle w:val="VAText"/>
              <w:spacing w:before="40" w:after="40"/>
              <w:jc w:val="center"/>
              <w:rPr>
                <w:rFonts w:asciiTheme="minorHAnsi" w:hAnsiTheme="minorHAnsi"/>
                <w:b/>
                <w:szCs w:val="18"/>
              </w:rPr>
            </w:pPr>
          </w:p>
        </w:tc>
        <w:tc>
          <w:tcPr>
            <w:tcW w:w="1417" w:type="dxa"/>
            <w:tcBorders>
              <w:top w:val="single" w:sz="4" w:space="0" w:color="auto"/>
            </w:tcBorders>
          </w:tcPr>
          <w:p w14:paraId="5F5BFFEF" w14:textId="77777777" w:rsidR="00AF2291" w:rsidRPr="00053DD8" w:rsidRDefault="00AF2291" w:rsidP="00041D41">
            <w:pPr>
              <w:pStyle w:val="VAText"/>
              <w:spacing w:before="40" w:after="40"/>
              <w:jc w:val="right"/>
              <w:rPr>
                <w:rFonts w:asciiTheme="minorHAnsi" w:hAnsiTheme="minorHAnsi"/>
                <w:b/>
                <w:szCs w:val="18"/>
              </w:rPr>
            </w:pPr>
          </w:p>
        </w:tc>
        <w:tc>
          <w:tcPr>
            <w:tcW w:w="567" w:type="dxa"/>
            <w:tcBorders>
              <w:top w:val="single" w:sz="4" w:space="0" w:color="auto"/>
            </w:tcBorders>
          </w:tcPr>
          <w:p w14:paraId="67765E5F" w14:textId="77777777" w:rsidR="00AF2291" w:rsidRPr="00053DD8" w:rsidRDefault="00AF2291" w:rsidP="00041D41">
            <w:pPr>
              <w:pStyle w:val="VAText"/>
              <w:tabs>
                <w:tab w:val="left" w:pos="742"/>
              </w:tabs>
              <w:spacing w:before="40" w:after="40"/>
              <w:ind w:right="98"/>
              <w:jc w:val="right"/>
              <w:rPr>
                <w:rFonts w:asciiTheme="minorHAnsi" w:hAnsiTheme="minorHAnsi"/>
                <w:b/>
                <w:szCs w:val="18"/>
              </w:rPr>
            </w:pPr>
          </w:p>
        </w:tc>
        <w:tc>
          <w:tcPr>
            <w:tcW w:w="1418" w:type="dxa"/>
            <w:tcBorders>
              <w:top w:val="single" w:sz="4" w:space="0" w:color="auto"/>
            </w:tcBorders>
          </w:tcPr>
          <w:p w14:paraId="430F4797" w14:textId="77777777" w:rsidR="00AF2291" w:rsidRPr="0085513D" w:rsidRDefault="00AF2291" w:rsidP="00041D41">
            <w:pPr>
              <w:pStyle w:val="VAText"/>
              <w:spacing w:before="40" w:after="40"/>
              <w:jc w:val="right"/>
              <w:rPr>
                <w:rFonts w:asciiTheme="minorHAnsi" w:hAnsiTheme="minorHAnsi"/>
                <w:bCs/>
                <w:szCs w:val="18"/>
              </w:rPr>
            </w:pPr>
          </w:p>
        </w:tc>
      </w:tr>
      <w:tr w:rsidR="00AF2291" w:rsidRPr="00F06F2E" w14:paraId="0E45A326" w14:textId="77777777" w:rsidTr="00041D41">
        <w:trPr>
          <w:cantSplit/>
        </w:trPr>
        <w:tc>
          <w:tcPr>
            <w:tcW w:w="5387" w:type="dxa"/>
          </w:tcPr>
          <w:p w14:paraId="22C16D24" w14:textId="77777777" w:rsidR="00AF2291" w:rsidRPr="00053DD8" w:rsidRDefault="00AF2291" w:rsidP="00041D41">
            <w:pPr>
              <w:pStyle w:val="VAText"/>
              <w:spacing w:before="40" w:after="40"/>
              <w:rPr>
                <w:rFonts w:asciiTheme="minorHAnsi" w:hAnsiTheme="minorHAnsi"/>
                <w:b/>
                <w:bCs/>
                <w:szCs w:val="18"/>
              </w:rPr>
            </w:pPr>
            <w:r w:rsidRPr="00053DD8">
              <w:rPr>
                <w:rFonts w:asciiTheme="minorHAnsi" w:hAnsiTheme="minorHAnsi"/>
                <w:b/>
                <w:bCs/>
                <w:szCs w:val="18"/>
              </w:rPr>
              <w:t>Superannuation Expenses</w:t>
            </w:r>
          </w:p>
        </w:tc>
        <w:tc>
          <w:tcPr>
            <w:tcW w:w="851" w:type="dxa"/>
          </w:tcPr>
          <w:p w14:paraId="7184B7C5" w14:textId="77777777" w:rsidR="00AF2291" w:rsidRPr="00053DD8" w:rsidRDefault="00AF2291" w:rsidP="00041D41">
            <w:pPr>
              <w:pStyle w:val="VAText"/>
              <w:spacing w:before="40" w:after="40"/>
              <w:jc w:val="center"/>
              <w:rPr>
                <w:rFonts w:asciiTheme="minorHAnsi" w:hAnsiTheme="minorHAnsi"/>
                <w:b/>
                <w:szCs w:val="18"/>
              </w:rPr>
            </w:pPr>
          </w:p>
        </w:tc>
        <w:tc>
          <w:tcPr>
            <w:tcW w:w="1417" w:type="dxa"/>
          </w:tcPr>
          <w:p w14:paraId="0B8AFB87" w14:textId="77777777" w:rsidR="00AF2291" w:rsidRPr="00053DD8" w:rsidRDefault="00AF2291" w:rsidP="00041D41">
            <w:pPr>
              <w:pStyle w:val="VAText"/>
              <w:spacing w:before="40" w:after="40"/>
              <w:jc w:val="right"/>
              <w:rPr>
                <w:rFonts w:asciiTheme="minorHAnsi" w:hAnsiTheme="minorHAnsi"/>
                <w:b/>
                <w:szCs w:val="18"/>
              </w:rPr>
            </w:pPr>
          </w:p>
        </w:tc>
        <w:tc>
          <w:tcPr>
            <w:tcW w:w="567" w:type="dxa"/>
          </w:tcPr>
          <w:p w14:paraId="6DE0205D" w14:textId="77777777" w:rsidR="00AF2291" w:rsidRPr="00053DD8" w:rsidRDefault="00AF2291" w:rsidP="00041D41">
            <w:pPr>
              <w:pStyle w:val="VAText"/>
              <w:tabs>
                <w:tab w:val="left" w:pos="742"/>
              </w:tabs>
              <w:spacing w:before="40" w:after="40"/>
              <w:ind w:right="98"/>
              <w:jc w:val="right"/>
              <w:rPr>
                <w:rFonts w:asciiTheme="minorHAnsi" w:hAnsiTheme="minorHAnsi"/>
                <w:b/>
                <w:szCs w:val="18"/>
              </w:rPr>
            </w:pPr>
          </w:p>
        </w:tc>
        <w:tc>
          <w:tcPr>
            <w:tcW w:w="1418" w:type="dxa"/>
          </w:tcPr>
          <w:p w14:paraId="4A468413" w14:textId="77777777" w:rsidR="00AF2291" w:rsidRPr="0085513D" w:rsidRDefault="00AF2291" w:rsidP="00041D41">
            <w:pPr>
              <w:pStyle w:val="VAText"/>
              <w:spacing w:before="40" w:after="40"/>
              <w:jc w:val="right"/>
              <w:rPr>
                <w:rFonts w:asciiTheme="minorHAnsi" w:hAnsiTheme="minorHAnsi"/>
                <w:bCs/>
                <w:szCs w:val="18"/>
              </w:rPr>
            </w:pPr>
          </w:p>
        </w:tc>
      </w:tr>
      <w:tr w:rsidR="00AF2291" w:rsidRPr="00F06F2E" w14:paraId="1CECA964" w14:textId="77777777" w:rsidTr="00041D41">
        <w:trPr>
          <w:cantSplit/>
          <w:trHeight w:val="227"/>
        </w:trPr>
        <w:tc>
          <w:tcPr>
            <w:tcW w:w="5387" w:type="dxa"/>
          </w:tcPr>
          <w:p w14:paraId="20909EE8" w14:textId="77777777" w:rsidR="00AF2291" w:rsidRPr="00053DD8" w:rsidRDefault="00AF2291" w:rsidP="00041D41">
            <w:pPr>
              <w:pStyle w:val="VAText"/>
              <w:spacing w:before="40" w:after="40"/>
              <w:rPr>
                <w:rFonts w:asciiTheme="minorHAnsi" w:hAnsiTheme="minorHAnsi"/>
                <w:bCs/>
                <w:szCs w:val="18"/>
              </w:rPr>
            </w:pPr>
            <w:r w:rsidRPr="00053DD8">
              <w:rPr>
                <w:rFonts w:asciiTheme="minorHAnsi" w:hAnsiTheme="minorHAnsi"/>
                <w:bCs/>
                <w:szCs w:val="18"/>
              </w:rPr>
              <w:t>Superannuation Contribution to the Territory Banking Account</w:t>
            </w:r>
          </w:p>
        </w:tc>
        <w:tc>
          <w:tcPr>
            <w:tcW w:w="851" w:type="dxa"/>
          </w:tcPr>
          <w:p w14:paraId="672CE34D" w14:textId="77777777" w:rsidR="00AF2291" w:rsidRPr="00053DD8" w:rsidRDefault="00AF2291" w:rsidP="00041D41">
            <w:pPr>
              <w:pStyle w:val="VAText"/>
              <w:spacing w:before="40" w:after="40"/>
              <w:jc w:val="center"/>
              <w:rPr>
                <w:rFonts w:asciiTheme="minorHAnsi" w:hAnsiTheme="minorHAnsi"/>
                <w:b/>
                <w:szCs w:val="18"/>
              </w:rPr>
            </w:pPr>
          </w:p>
        </w:tc>
        <w:tc>
          <w:tcPr>
            <w:tcW w:w="1417" w:type="dxa"/>
          </w:tcPr>
          <w:p w14:paraId="4018E394" w14:textId="77777777" w:rsidR="00AF2291" w:rsidRPr="000A2516" w:rsidRDefault="00AF2291" w:rsidP="00041D41">
            <w:pPr>
              <w:pStyle w:val="VAText"/>
              <w:spacing w:before="40" w:after="40"/>
              <w:jc w:val="right"/>
              <w:rPr>
                <w:rFonts w:asciiTheme="minorHAnsi" w:hAnsiTheme="minorHAnsi"/>
                <w:bCs/>
                <w:szCs w:val="18"/>
              </w:rPr>
            </w:pPr>
            <w:r w:rsidRPr="000A2516">
              <w:rPr>
                <w:rFonts w:asciiTheme="minorHAnsi" w:hAnsiTheme="minorHAnsi"/>
                <w:bCs/>
                <w:szCs w:val="18"/>
              </w:rPr>
              <w:t>221</w:t>
            </w:r>
          </w:p>
        </w:tc>
        <w:tc>
          <w:tcPr>
            <w:tcW w:w="567" w:type="dxa"/>
          </w:tcPr>
          <w:p w14:paraId="15DF801B" w14:textId="77777777" w:rsidR="00AF2291" w:rsidRPr="00053DD8" w:rsidRDefault="00AF2291" w:rsidP="00041D41">
            <w:pPr>
              <w:pStyle w:val="VAText"/>
              <w:tabs>
                <w:tab w:val="left" w:pos="742"/>
              </w:tabs>
              <w:spacing w:before="40" w:after="40"/>
              <w:ind w:right="98"/>
              <w:jc w:val="right"/>
              <w:rPr>
                <w:rFonts w:asciiTheme="minorHAnsi" w:hAnsiTheme="minorHAnsi"/>
                <w:b/>
                <w:szCs w:val="18"/>
              </w:rPr>
            </w:pPr>
          </w:p>
        </w:tc>
        <w:tc>
          <w:tcPr>
            <w:tcW w:w="1418" w:type="dxa"/>
          </w:tcPr>
          <w:p w14:paraId="3A424F65" w14:textId="77777777" w:rsidR="00AF2291" w:rsidRPr="0085513D" w:rsidRDefault="00AF2291" w:rsidP="00041D41">
            <w:pPr>
              <w:pStyle w:val="VAText"/>
              <w:spacing w:before="40" w:after="40"/>
              <w:jc w:val="right"/>
              <w:rPr>
                <w:rFonts w:asciiTheme="minorHAnsi" w:hAnsiTheme="minorHAnsi"/>
                <w:bCs/>
                <w:szCs w:val="18"/>
              </w:rPr>
            </w:pPr>
            <w:r w:rsidRPr="0085513D">
              <w:rPr>
                <w:rFonts w:asciiTheme="minorHAnsi" w:hAnsiTheme="minorHAnsi"/>
                <w:bCs/>
                <w:szCs w:val="18"/>
              </w:rPr>
              <w:t>205</w:t>
            </w:r>
          </w:p>
        </w:tc>
      </w:tr>
      <w:tr w:rsidR="00AF2291" w:rsidRPr="00F06F2E" w14:paraId="72911FDC" w14:textId="77777777" w:rsidTr="00041D41">
        <w:trPr>
          <w:cantSplit/>
        </w:trPr>
        <w:tc>
          <w:tcPr>
            <w:tcW w:w="5387" w:type="dxa"/>
          </w:tcPr>
          <w:p w14:paraId="3E2B10AF" w14:textId="77777777" w:rsidR="00AF2291" w:rsidRPr="00053DD8" w:rsidRDefault="00AF2291" w:rsidP="00041D41">
            <w:pPr>
              <w:pStyle w:val="VAText"/>
              <w:spacing w:before="40" w:after="40"/>
              <w:rPr>
                <w:rFonts w:asciiTheme="minorHAnsi" w:hAnsiTheme="minorHAnsi"/>
                <w:bCs/>
                <w:szCs w:val="18"/>
              </w:rPr>
            </w:pPr>
            <w:r w:rsidRPr="00053DD8">
              <w:rPr>
                <w:rFonts w:asciiTheme="minorHAnsi" w:hAnsiTheme="minorHAnsi"/>
                <w:bCs/>
                <w:szCs w:val="18"/>
              </w:rPr>
              <w:t>Productivity Benefit</w:t>
            </w:r>
          </w:p>
        </w:tc>
        <w:tc>
          <w:tcPr>
            <w:tcW w:w="851" w:type="dxa"/>
          </w:tcPr>
          <w:p w14:paraId="152BDBA0" w14:textId="77777777" w:rsidR="00AF2291" w:rsidRPr="00053DD8" w:rsidRDefault="00AF2291" w:rsidP="00041D41">
            <w:pPr>
              <w:pStyle w:val="VAText"/>
              <w:spacing w:before="40" w:after="40"/>
              <w:jc w:val="center"/>
              <w:rPr>
                <w:rFonts w:asciiTheme="minorHAnsi" w:hAnsiTheme="minorHAnsi"/>
                <w:b/>
                <w:szCs w:val="18"/>
              </w:rPr>
            </w:pPr>
          </w:p>
        </w:tc>
        <w:tc>
          <w:tcPr>
            <w:tcW w:w="1417" w:type="dxa"/>
          </w:tcPr>
          <w:p w14:paraId="4E9538A1" w14:textId="77777777" w:rsidR="00AF2291" w:rsidRPr="000A2516" w:rsidRDefault="00AF2291" w:rsidP="00041D41">
            <w:pPr>
              <w:pStyle w:val="VAText"/>
              <w:spacing w:before="40" w:after="40"/>
              <w:jc w:val="right"/>
              <w:rPr>
                <w:rFonts w:asciiTheme="minorHAnsi" w:hAnsiTheme="minorHAnsi"/>
                <w:bCs/>
                <w:szCs w:val="18"/>
              </w:rPr>
            </w:pPr>
            <w:r w:rsidRPr="000A2516">
              <w:rPr>
                <w:rFonts w:asciiTheme="minorHAnsi" w:hAnsiTheme="minorHAnsi"/>
                <w:bCs/>
                <w:szCs w:val="18"/>
              </w:rPr>
              <w:t>18</w:t>
            </w:r>
          </w:p>
        </w:tc>
        <w:tc>
          <w:tcPr>
            <w:tcW w:w="567" w:type="dxa"/>
          </w:tcPr>
          <w:p w14:paraId="4DAA5879" w14:textId="77777777" w:rsidR="00AF2291" w:rsidRPr="00053DD8" w:rsidRDefault="00AF2291" w:rsidP="00041D41">
            <w:pPr>
              <w:pStyle w:val="VAText"/>
              <w:tabs>
                <w:tab w:val="left" w:pos="742"/>
              </w:tabs>
              <w:spacing w:before="40" w:after="40"/>
              <w:ind w:right="98"/>
              <w:jc w:val="right"/>
              <w:rPr>
                <w:rFonts w:asciiTheme="minorHAnsi" w:hAnsiTheme="minorHAnsi"/>
                <w:b/>
                <w:szCs w:val="18"/>
              </w:rPr>
            </w:pPr>
          </w:p>
        </w:tc>
        <w:tc>
          <w:tcPr>
            <w:tcW w:w="1418" w:type="dxa"/>
          </w:tcPr>
          <w:p w14:paraId="1B10E796" w14:textId="77777777" w:rsidR="00AF2291" w:rsidRPr="0085513D" w:rsidRDefault="00AF2291" w:rsidP="00041D41">
            <w:pPr>
              <w:pStyle w:val="VAText"/>
              <w:spacing w:before="40" w:after="40"/>
              <w:jc w:val="right"/>
              <w:rPr>
                <w:rFonts w:asciiTheme="minorHAnsi" w:hAnsiTheme="minorHAnsi"/>
                <w:bCs/>
                <w:szCs w:val="18"/>
              </w:rPr>
            </w:pPr>
            <w:r w:rsidRPr="0085513D">
              <w:rPr>
                <w:rFonts w:asciiTheme="minorHAnsi" w:hAnsiTheme="minorHAnsi"/>
                <w:bCs/>
                <w:szCs w:val="18"/>
              </w:rPr>
              <w:t>18</w:t>
            </w:r>
          </w:p>
        </w:tc>
      </w:tr>
      <w:tr w:rsidR="00AF2291" w:rsidRPr="00F06F2E" w14:paraId="21D6B56A" w14:textId="77777777" w:rsidTr="00041D41">
        <w:trPr>
          <w:cantSplit/>
        </w:trPr>
        <w:tc>
          <w:tcPr>
            <w:tcW w:w="5387" w:type="dxa"/>
          </w:tcPr>
          <w:p w14:paraId="448027DE" w14:textId="77777777" w:rsidR="00AF2291" w:rsidRPr="00053DD8" w:rsidRDefault="00AF2291" w:rsidP="00041D41">
            <w:pPr>
              <w:pStyle w:val="VAText"/>
              <w:spacing w:before="40" w:after="40"/>
              <w:rPr>
                <w:rFonts w:asciiTheme="minorHAnsi" w:hAnsiTheme="minorHAnsi"/>
                <w:bCs/>
                <w:szCs w:val="18"/>
              </w:rPr>
            </w:pPr>
            <w:r w:rsidRPr="00053DD8">
              <w:rPr>
                <w:rFonts w:asciiTheme="minorHAnsi" w:hAnsiTheme="minorHAnsi"/>
                <w:bCs/>
                <w:szCs w:val="18"/>
              </w:rPr>
              <w:t>Superannuation to External Providers</w:t>
            </w:r>
          </w:p>
        </w:tc>
        <w:tc>
          <w:tcPr>
            <w:tcW w:w="851" w:type="dxa"/>
          </w:tcPr>
          <w:p w14:paraId="03864DB0" w14:textId="77777777" w:rsidR="00AF2291" w:rsidRPr="00053DD8" w:rsidRDefault="00AF2291" w:rsidP="00041D41">
            <w:pPr>
              <w:pStyle w:val="VAText"/>
              <w:tabs>
                <w:tab w:val="right" w:pos="742"/>
              </w:tabs>
              <w:spacing w:before="40" w:after="40"/>
              <w:jc w:val="center"/>
              <w:rPr>
                <w:rFonts w:asciiTheme="minorHAnsi" w:hAnsiTheme="minorHAnsi"/>
                <w:b/>
                <w:bCs/>
                <w:szCs w:val="18"/>
              </w:rPr>
            </w:pPr>
          </w:p>
        </w:tc>
        <w:tc>
          <w:tcPr>
            <w:tcW w:w="1417" w:type="dxa"/>
            <w:tcBorders>
              <w:bottom w:val="single" w:sz="4" w:space="0" w:color="auto"/>
            </w:tcBorders>
          </w:tcPr>
          <w:p w14:paraId="525F0AD7" w14:textId="77777777" w:rsidR="00AF2291" w:rsidRPr="000A2516" w:rsidRDefault="00AF2291" w:rsidP="00041D41">
            <w:pPr>
              <w:pStyle w:val="VAText"/>
              <w:tabs>
                <w:tab w:val="right" w:pos="742"/>
              </w:tabs>
              <w:spacing w:before="40" w:after="40"/>
              <w:jc w:val="right"/>
              <w:rPr>
                <w:rFonts w:asciiTheme="minorHAnsi" w:hAnsiTheme="minorHAnsi"/>
                <w:bCs/>
                <w:szCs w:val="18"/>
              </w:rPr>
            </w:pPr>
            <w:r w:rsidRPr="000A2516">
              <w:rPr>
                <w:rFonts w:asciiTheme="minorHAnsi" w:hAnsiTheme="minorHAnsi"/>
                <w:bCs/>
                <w:szCs w:val="18"/>
              </w:rPr>
              <w:t>204</w:t>
            </w:r>
          </w:p>
        </w:tc>
        <w:tc>
          <w:tcPr>
            <w:tcW w:w="567" w:type="dxa"/>
            <w:tcBorders>
              <w:bottom w:val="single" w:sz="4" w:space="0" w:color="auto"/>
            </w:tcBorders>
          </w:tcPr>
          <w:p w14:paraId="232FB2E6" w14:textId="77777777" w:rsidR="00AF2291" w:rsidRPr="00053DD8" w:rsidRDefault="00AF2291" w:rsidP="00041D41">
            <w:pPr>
              <w:pStyle w:val="VAText"/>
              <w:tabs>
                <w:tab w:val="right" w:pos="742"/>
              </w:tabs>
              <w:spacing w:before="40" w:after="40"/>
              <w:ind w:right="96"/>
              <w:jc w:val="right"/>
              <w:rPr>
                <w:rFonts w:asciiTheme="minorHAnsi" w:hAnsiTheme="minorHAnsi"/>
                <w:b/>
                <w:szCs w:val="18"/>
              </w:rPr>
            </w:pPr>
          </w:p>
        </w:tc>
        <w:tc>
          <w:tcPr>
            <w:tcW w:w="1418" w:type="dxa"/>
            <w:tcBorders>
              <w:bottom w:val="single" w:sz="4" w:space="0" w:color="auto"/>
            </w:tcBorders>
          </w:tcPr>
          <w:p w14:paraId="77EEDE65" w14:textId="77777777" w:rsidR="00AF2291" w:rsidRPr="0085513D" w:rsidRDefault="00AF2291" w:rsidP="00041D41">
            <w:pPr>
              <w:pStyle w:val="VAText"/>
              <w:tabs>
                <w:tab w:val="right" w:pos="742"/>
              </w:tabs>
              <w:spacing w:before="40" w:after="40"/>
              <w:jc w:val="right"/>
              <w:rPr>
                <w:rFonts w:asciiTheme="minorHAnsi" w:hAnsiTheme="minorHAnsi"/>
                <w:bCs/>
                <w:szCs w:val="18"/>
              </w:rPr>
            </w:pPr>
            <w:r w:rsidRPr="0085513D">
              <w:rPr>
                <w:rFonts w:asciiTheme="minorHAnsi" w:hAnsiTheme="minorHAnsi"/>
                <w:bCs/>
                <w:szCs w:val="18"/>
              </w:rPr>
              <w:t>159</w:t>
            </w:r>
          </w:p>
        </w:tc>
      </w:tr>
      <w:tr w:rsidR="00AF2291" w:rsidRPr="00F06F2E" w14:paraId="1F52D16F" w14:textId="77777777" w:rsidTr="00041D41">
        <w:trPr>
          <w:cantSplit/>
        </w:trPr>
        <w:tc>
          <w:tcPr>
            <w:tcW w:w="5387" w:type="dxa"/>
          </w:tcPr>
          <w:p w14:paraId="44FA6C90" w14:textId="77777777" w:rsidR="00AF2291" w:rsidRPr="00053DD8" w:rsidRDefault="00AF2291" w:rsidP="00041D41">
            <w:pPr>
              <w:pStyle w:val="VAText"/>
              <w:spacing w:before="40" w:after="40"/>
              <w:rPr>
                <w:rFonts w:asciiTheme="minorHAnsi" w:hAnsiTheme="minorHAnsi"/>
                <w:b/>
                <w:bCs/>
                <w:szCs w:val="18"/>
              </w:rPr>
            </w:pPr>
            <w:r w:rsidRPr="00053DD8">
              <w:rPr>
                <w:rFonts w:asciiTheme="minorHAnsi" w:hAnsiTheme="minorHAnsi"/>
                <w:b/>
                <w:bCs/>
                <w:szCs w:val="18"/>
              </w:rPr>
              <w:t>Total Superannuation Expenses</w:t>
            </w:r>
          </w:p>
        </w:tc>
        <w:tc>
          <w:tcPr>
            <w:tcW w:w="851" w:type="dxa"/>
          </w:tcPr>
          <w:p w14:paraId="5623ADF9" w14:textId="77777777" w:rsidR="00AF2291" w:rsidRPr="00053DD8" w:rsidRDefault="00AF2291" w:rsidP="00041D41">
            <w:pPr>
              <w:pStyle w:val="VAText"/>
              <w:spacing w:before="40" w:after="40"/>
              <w:jc w:val="center"/>
              <w:rPr>
                <w:rFonts w:asciiTheme="minorHAnsi" w:hAnsiTheme="minorHAnsi"/>
                <w:b/>
                <w:szCs w:val="18"/>
              </w:rPr>
            </w:pPr>
          </w:p>
        </w:tc>
        <w:tc>
          <w:tcPr>
            <w:tcW w:w="1417" w:type="dxa"/>
            <w:tcBorders>
              <w:top w:val="single" w:sz="4" w:space="0" w:color="auto"/>
              <w:bottom w:val="single" w:sz="4" w:space="0" w:color="auto"/>
            </w:tcBorders>
          </w:tcPr>
          <w:p w14:paraId="31D6053F" w14:textId="77777777" w:rsidR="00AF2291" w:rsidRPr="00053DD8" w:rsidRDefault="00AF2291" w:rsidP="00041D41">
            <w:pPr>
              <w:pStyle w:val="VAText"/>
              <w:spacing w:before="40" w:after="40"/>
              <w:jc w:val="right"/>
              <w:rPr>
                <w:rFonts w:asciiTheme="minorHAnsi" w:hAnsiTheme="minorHAnsi"/>
                <w:b/>
                <w:szCs w:val="18"/>
              </w:rPr>
            </w:pPr>
            <w:r>
              <w:rPr>
                <w:rFonts w:asciiTheme="minorHAnsi" w:hAnsiTheme="minorHAnsi"/>
                <w:b/>
                <w:szCs w:val="18"/>
              </w:rPr>
              <w:t>443</w:t>
            </w:r>
          </w:p>
        </w:tc>
        <w:tc>
          <w:tcPr>
            <w:tcW w:w="567" w:type="dxa"/>
            <w:tcBorders>
              <w:top w:val="single" w:sz="4" w:space="0" w:color="auto"/>
              <w:bottom w:val="single" w:sz="4" w:space="0" w:color="auto"/>
            </w:tcBorders>
          </w:tcPr>
          <w:p w14:paraId="7A9408EA" w14:textId="77777777" w:rsidR="00AF2291" w:rsidRPr="00053DD8" w:rsidRDefault="00AF2291" w:rsidP="00041D41">
            <w:pPr>
              <w:pStyle w:val="VAText"/>
              <w:tabs>
                <w:tab w:val="right" w:pos="742"/>
              </w:tabs>
              <w:spacing w:before="40" w:after="40"/>
              <w:ind w:right="96"/>
              <w:jc w:val="right"/>
              <w:rPr>
                <w:rFonts w:asciiTheme="minorHAnsi" w:hAnsiTheme="minorHAnsi"/>
                <w:b/>
                <w:szCs w:val="18"/>
              </w:rPr>
            </w:pPr>
          </w:p>
        </w:tc>
        <w:tc>
          <w:tcPr>
            <w:tcW w:w="1418" w:type="dxa"/>
            <w:tcBorders>
              <w:top w:val="single" w:sz="4" w:space="0" w:color="auto"/>
              <w:bottom w:val="single" w:sz="4" w:space="0" w:color="auto"/>
            </w:tcBorders>
          </w:tcPr>
          <w:p w14:paraId="1C2700B5" w14:textId="77777777" w:rsidR="00AF2291" w:rsidRPr="000A2516" w:rsidRDefault="00AF2291" w:rsidP="00041D41">
            <w:pPr>
              <w:pStyle w:val="VAText"/>
              <w:spacing w:before="40" w:after="40"/>
              <w:jc w:val="right"/>
              <w:rPr>
                <w:rFonts w:asciiTheme="minorHAnsi" w:hAnsiTheme="minorHAnsi"/>
                <w:b/>
                <w:szCs w:val="18"/>
              </w:rPr>
            </w:pPr>
            <w:r w:rsidRPr="000A2516">
              <w:rPr>
                <w:rFonts w:asciiTheme="minorHAnsi" w:hAnsiTheme="minorHAnsi"/>
                <w:b/>
                <w:szCs w:val="18"/>
              </w:rPr>
              <w:t>382</w:t>
            </w:r>
          </w:p>
        </w:tc>
      </w:tr>
      <w:tr w:rsidR="00AF2291" w:rsidRPr="00F06F2E" w14:paraId="3E3E9573" w14:textId="77777777" w:rsidTr="00041D41">
        <w:trPr>
          <w:cantSplit/>
        </w:trPr>
        <w:tc>
          <w:tcPr>
            <w:tcW w:w="5387" w:type="dxa"/>
            <w:tcBorders>
              <w:bottom w:val="single" w:sz="12" w:space="0" w:color="002060"/>
            </w:tcBorders>
          </w:tcPr>
          <w:p w14:paraId="47395336" w14:textId="77777777" w:rsidR="00AF2291" w:rsidRPr="00053DD8" w:rsidRDefault="00AF2291" w:rsidP="00041D41">
            <w:pPr>
              <w:pStyle w:val="VAText"/>
              <w:spacing w:before="40" w:after="40"/>
              <w:rPr>
                <w:rFonts w:asciiTheme="minorHAnsi" w:hAnsiTheme="minorHAnsi"/>
                <w:b/>
                <w:bCs/>
                <w:szCs w:val="18"/>
              </w:rPr>
            </w:pPr>
            <w:r>
              <w:rPr>
                <w:rFonts w:asciiTheme="minorHAnsi" w:hAnsiTheme="minorHAnsi"/>
                <w:b/>
                <w:bCs/>
                <w:szCs w:val="18"/>
              </w:rPr>
              <w:t>Total Employee and Superannuation Expenses</w:t>
            </w:r>
          </w:p>
        </w:tc>
        <w:tc>
          <w:tcPr>
            <w:tcW w:w="851" w:type="dxa"/>
            <w:tcBorders>
              <w:bottom w:val="single" w:sz="12" w:space="0" w:color="002060"/>
            </w:tcBorders>
          </w:tcPr>
          <w:p w14:paraId="7D3A07D2" w14:textId="77777777" w:rsidR="00AF2291" w:rsidRPr="00053DD8" w:rsidRDefault="00AF2291" w:rsidP="00041D41">
            <w:pPr>
              <w:pStyle w:val="VAText"/>
              <w:spacing w:before="40" w:after="40"/>
              <w:jc w:val="center"/>
              <w:rPr>
                <w:rFonts w:asciiTheme="minorHAnsi" w:hAnsiTheme="minorHAnsi"/>
                <w:b/>
                <w:szCs w:val="18"/>
              </w:rPr>
            </w:pPr>
          </w:p>
        </w:tc>
        <w:tc>
          <w:tcPr>
            <w:tcW w:w="1417" w:type="dxa"/>
            <w:tcBorders>
              <w:top w:val="single" w:sz="4" w:space="0" w:color="auto"/>
              <w:bottom w:val="single" w:sz="12" w:space="0" w:color="002060"/>
            </w:tcBorders>
          </w:tcPr>
          <w:p w14:paraId="364AEEE3" w14:textId="77777777" w:rsidR="00AF2291" w:rsidRPr="00053DD8" w:rsidRDefault="00AF2291" w:rsidP="00041D41">
            <w:pPr>
              <w:pStyle w:val="VAText"/>
              <w:spacing w:before="40" w:after="40"/>
              <w:jc w:val="right"/>
              <w:rPr>
                <w:rFonts w:asciiTheme="minorHAnsi" w:hAnsiTheme="minorHAnsi"/>
                <w:b/>
                <w:szCs w:val="18"/>
              </w:rPr>
            </w:pPr>
            <w:r>
              <w:rPr>
                <w:rFonts w:asciiTheme="minorHAnsi" w:hAnsiTheme="minorHAnsi"/>
                <w:b/>
                <w:szCs w:val="18"/>
              </w:rPr>
              <w:t>3,100</w:t>
            </w:r>
          </w:p>
        </w:tc>
        <w:tc>
          <w:tcPr>
            <w:tcW w:w="567" w:type="dxa"/>
            <w:tcBorders>
              <w:top w:val="single" w:sz="4" w:space="0" w:color="auto"/>
              <w:bottom w:val="single" w:sz="12" w:space="0" w:color="002060"/>
            </w:tcBorders>
          </w:tcPr>
          <w:p w14:paraId="73BB4E02" w14:textId="77777777" w:rsidR="00AF2291" w:rsidRPr="00053DD8" w:rsidRDefault="00AF2291" w:rsidP="00041D41">
            <w:pPr>
              <w:pStyle w:val="VAText"/>
              <w:tabs>
                <w:tab w:val="right" w:pos="742"/>
              </w:tabs>
              <w:spacing w:before="40" w:after="40"/>
              <w:ind w:right="96"/>
              <w:jc w:val="right"/>
              <w:rPr>
                <w:rFonts w:asciiTheme="minorHAnsi" w:hAnsiTheme="minorHAnsi"/>
                <w:b/>
                <w:szCs w:val="18"/>
              </w:rPr>
            </w:pPr>
          </w:p>
        </w:tc>
        <w:tc>
          <w:tcPr>
            <w:tcW w:w="1418" w:type="dxa"/>
            <w:tcBorders>
              <w:top w:val="single" w:sz="4" w:space="0" w:color="auto"/>
              <w:bottom w:val="single" w:sz="12" w:space="0" w:color="002060"/>
            </w:tcBorders>
          </w:tcPr>
          <w:p w14:paraId="73AC90DE" w14:textId="77777777" w:rsidR="00AF2291" w:rsidRPr="000A2516" w:rsidRDefault="00AF2291" w:rsidP="00041D41">
            <w:pPr>
              <w:pStyle w:val="VAText"/>
              <w:spacing w:before="40" w:after="40"/>
              <w:jc w:val="right"/>
              <w:rPr>
                <w:rFonts w:asciiTheme="minorHAnsi" w:hAnsiTheme="minorHAnsi"/>
                <w:b/>
                <w:szCs w:val="18"/>
              </w:rPr>
            </w:pPr>
            <w:r w:rsidRPr="000A2516">
              <w:rPr>
                <w:rFonts w:asciiTheme="minorHAnsi" w:hAnsiTheme="minorHAnsi"/>
                <w:b/>
                <w:szCs w:val="18"/>
              </w:rPr>
              <w:t>2,830</w:t>
            </w:r>
          </w:p>
        </w:tc>
      </w:tr>
      <w:tr w:rsidR="00AF2291" w:rsidRPr="00F06F2E" w14:paraId="62075F5F" w14:textId="77777777" w:rsidTr="00041D41">
        <w:trPr>
          <w:cantSplit/>
        </w:trPr>
        <w:tc>
          <w:tcPr>
            <w:tcW w:w="9640" w:type="dxa"/>
            <w:gridSpan w:val="5"/>
            <w:tcBorders>
              <w:top w:val="single" w:sz="12" w:space="0" w:color="002060"/>
              <w:bottom w:val="single" w:sz="12" w:space="0" w:color="002060"/>
            </w:tcBorders>
          </w:tcPr>
          <w:p w14:paraId="01F83FE9" w14:textId="77777777" w:rsidR="00AF2291" w:rsidRDefault="00AF2291" w:rsidP="00041D41">
            <w:pPr>
              <w:pStyle w:val="VAText"/>
              <w:tabs>
                <w:tab w:val="decimal" w:pos="0"/>
              </w:tabs>
              <w:spacing w:before="120" w:after="120"/>
              <w:rPr>
                <w:rFonts w:asciiTheme="minorHAnsi" w:hAnsiTheme="minorHAnsi"/>
                <w:bCs/>
                <w:i/>
                <w:iCs/>
                <w:szCs w:val="18"/>
              </w:rPr>
            </w:pPr>
            <w:r w:rsidRPr="0001714B">
              <w:rPr>
                <w:rFonts w:asciiTheme="minorHAnsi" w:hAnsiTheme="minorHAnsi"/>
                <w:i/>
                <w:iCs/>
                <w:szCs w:val="18"/>
                <w:vertAlign w:val="superscript"/>
              </w:rPr>
              <w:t xml:space="preserve">a </w:t>
            </w:r>
            <w:r w:rsidRPr="0001714B">
              <w:rPr>
                <w:rFonts w:asciiTheme="minorHAnsi" w:hAnsiTheme="minorHAnsi"/>
                <w:bCs/>
                <w:i/>
                <w:iCs/>
                <w:szCs w:val="18"/>
              </w:rPr>
              <w:t>Salaries cost</w:t>
            </w:r>
            <w:r>
              <w:rPr>
                <w:rFonts w:asciiTheme="minorHAnsi" w:hAnsiTheme="minorHAnsi"/>
                <w:bCs/>
                <w:i/>
                <w:iCs/>
                <w:szCs w:val="18"/>
              </w:rPr>
              <w:t>s</w:t>
            </w:r>
            <w:r w:rsidRPr="0001714B">
              <w:rPr>
                <w:rFonts w:asciiTheme="minorHAnsi" w:hAnsiTheme="minorHAnsi"/>
                <w:bCs/>
                <w:i/>
                <w:iCs/>
                <w:szCs w:val="18"/>
              </w:rPr>
              <w:t xml:space="preserve"> ha</w:t>
            </w:r>
            <w:r>
              <w:rPr>
                <w:rFonts w:asciiTheme="minorHAnsi" w:hAnsiTheme="minorHAnsi"/>
                <w:bCs/>
                <w:i/>
                <w:iCs/>
                <w:szCs w:val="18"/>
              </w:rPr>
              <w:t>ve</w:t>
            </w:r>
            <w:r w:rsidRPr="0001714B">
              <w:rPr>
                <w:rFonts w:asciiTheme="minorHAnsi" w:hAnsiTheme="minorHAnsi"/>
                <w:bCs/>
                <w:i/>
                <w:iCs/>
                <w:szCs w:val="18"/>
              </w:rPr>
              <w:t xml:space="preserve"> increased in 2021-22 mainly due to </w:t>
            </w:r>
            <w:r>
              <w:rPr>
                <w:rFonts w:asciiTheme="minorHAnsi" w:hAnsiTheme="minorHAnsi"/>
                <w:bCs/>
                <w:i/>
                <w:iCs/>
                <w:szCs w:val="18"/>
              </w:rPr>
              <w:t xml:space="preserve">an </w:t>
            </w:r>
            <w:r w:rsidRPr="0001714B">
              <w:rPr>
                <w:rFonts w:asciiTheme="minorHAnsi" w:hAnsiTheme="minorHAnsi"/>
                <w:bCs/>
                <w:i/>
                <w:iCs/>
                <w:szCs w:val="18"/>
              </w:rPr>
              <w:t xml:space="preserve">increase in </w:t>
            </w:r>
            <w:r>
              <w:rPr>
                <w:rFonts w:asciiTheme="minorHAnsi" w:hAnsiTheme="minorHAnsi"/>
                <w:bCs/>
                <w:i/>
                <w:iCs/>
                <w:szCs w:val="18"/>
              </w:rPr>
              <w:t xml:space="preserve">staff </w:t>
            </w:r>
            <w:r w:rsidRPr="0001714B">
              <w:rPr>
                <w:rFonts w:asciiTheme="minorHAnsi" w:hAnsiTheme="minorHAnsi"/>
                <w:bCs/>
                <w:i/>
                <w:iCs/>
                <w:szCs w:val="18"/>
              </w:rPr>
              <w:t xml:space="preserve">numbers relating to </w:t>
            </w:r>
            <w:r>
              <w:rPr>
                <w:rFonts w:asciiTheme="minorHAnsi" w:hAnsiTheme="minorHAnsi"/>
                <w:bCs/>
                <w:i/>
                <w:iCs/>
                <w:szCs w:val="18"/>
              </w:rPr>
              <w:t xml:space="preserve">an approved </w:t>
            </w:r>
            <w:r w:rsidRPr="0001714B">
              <w:rPr>
                <w:rFonts w:asciiTheme="minorHAnsi" w:hAnsiTheme="minorHAnsi"/>
                <w:bCs/>
                <w:i/>
                <w:iCs/>
                <w:szCs w:val="18"/>
              </w:rPr>
              <w:t xml:space="preserve">restructure and </w:t>
            </w:r>
            <w:r>
              <w:rPr>
                <w:rFonts w:asciiTheme="minorHAnsi" w:hAnsiTheme="minorHAnsi"/>
                <w:bCs/>
                <w:i/>
                <w:iCs/>
                <w:szCs w:val="18"/>
              </w:rPr>
              <w:t xml:space="preserve">the </w:t>
            </w:r>
            <w:r w:rsidRPr="0001714B">
              <w:rPr>
                <w:rFonts w:asciiTheme="minorHAnsi" w:hAnsiTheme="minorHAnsi"/>
                <w:bCs/>
                <w:i/>
                <w:iCs/>
                <w:szCs w:val="18"/>
              </w:rPr>
              <w:t xml:space="preserve">recruitment </w:t>
            </w:r>
            <w:r>
              <w:rPr>
                <w:rFonts w:asciiTheme="minorHAnsi" w:hAnsiTheme="minorHAnsi"/>
                <w:bCs/>
                <w:i/>
                <w:iCs/>
                <w:szCs w:val="18"/>
              </w:rPr>
              <w:t xml:space="preserve">to 10 additional positions which occurred </w:t>
            </w:r>
            <w:r w:rsidRPr="0001714B">
              <w:rPr>
                <w:rFonts w:asciiTheme="minorHAnsi" w:hAnsiTheme="minorHAnsi"/>
                <w:bCs/>
                <w:i/>
                <w:iCs/>
                <w:szCs w:val="18"/>
              </w:rPr>
              <w:t>towards</w:t>
            </w:r>
            <w:r>
              <w:rPr>
                <w:rFonts w:asciiTheme="minorHAnsi" w:hAnsiTheme="minorHAnsi"/>
                <w:bCs/>
                <w:i/>
                <w:iCs/>
                <w:szCs w:val="18"/>
              </w:rPr>
              <w:t xml:space="preserve"> the</w:t>
            </w:r>
            <w:r w:rsidRPr="0001714B">
              <w:rPr>
                <w:rFonts w:asciiTheme="minorHAnsi" w:hAnsiTheme="minorHAnsi"/>
                <w:bCs/>
                <w:i/>
                <w:iCs/>
                <w:szCs w:val="18"/>
              </w:rPr>
              <w:t xml:space="preserve"> second half of 2021-22.</w:t>
            </w:r>
          </w:p>
          <w:p w14:paraId="2BB88D09" w14:textId="77777777" w:rsidR="00AF2291" w:rsidRPr="003F0E5A" w:rsidRDefault="00AF2291" w:rsidP="00041D41">
            <w:pPr>
              <w:pStyle w:val="VAText"/>
              <w:tabs>
                <w:tab w:val="decimal" w:pos="0"/>
              </w:tabs>
              <w:spacing w:before="120" w:after="120"/>
              <w:rPr>
                <w:rFonts w:asciiTheme="minorHAnsi" w:hAnsiTheme="minorHAnsi"/>
                <w:bCs/>
                <w:i/>
                <w:iCs/>
                <w:szCs w:val="18"/>
              </w:rPr>
            </w:pPr>
            <w:r>
              <w:rPr>
                <w:rFonts w:asciiTheme="minorHAnsi" w:hAnsiTheme="minorHAnsi"/>
                <w:i/>
                <w:iCs/>
                <w:szCs w:val="18"/>
                <w:vertAlign w:val="superscript"/>
              </w:rPr>
              <w:t xml:space="preserve">b </w:t>
            </w:r>
            <w:r>
              <w:rPr>
                <w:rFonts w:asciiTheme="minorHAnsi" w:hAnsiTheme="minorHAnsi"/>
                <w:bCs/>
                <w:i/>
                <w:iCs/>
                <w:szCs w:val="18"/>
              </w:rPr>
              <w:t xml:space="preserve">Lower (or credit balance) Long Service Leave expenses is mainly due to retirement payments for long serving staff members and staff taking leave during the year reducing the leave liabilities. When long service leave is paid it is paid as salary expenditure and Long Service Leave Expenses only reflects the movement of leave liability balances.  </w:t>
            </w:r>
          </w:p>
        </w:tc>
      </w:tr>
    </w:tbl>
    <w:p w14:paraId="4FE2ACD5" w14:textId="77777777" w:rsidR="00AF2291" w:rsidRPr="008D5695" w:rsidRDefault="00AF2291" w:rsidP="00AF2291">
      <w:pPr>
        <w:spacing w:after="0"/>
        <w:rPr>
          <w:sz w:val="30"/>
          <w:szCs w:val="30"/>
        </w:rPr>
      </w:pPr>
    </w:p>
    <w:p w14:paraId="460D41BE" w14:textId="77777777" w:rsidR="00AF2291" w:rsidRDefault="00AF2291" w:rsidP="00AF2291">
      <w:pPr>
        <w:pStyle w:val="Pa4"/>
        <w:spacing w:after="137" w:line="240" w:lineRule="auto"/>
        <w:outlineLvl w:val="0"/>
        <w:rPr>
          <w:rFonts w:asciiTheme="minorHAnsi" w:hAnsiTheme="minorHAnsi" w:cs="Montserrat Semi Bold"/>
          <w:b/>
          <w:bCs/>
          <w:color w:val="000000"/>
          <w:sz w:val="30"/>
          <w:szCs w:val="30"/>
        </w:rPr>
      </w:pPr>
      <w:r w:rsidRPr="00FD1785">
        <w:rPr>
          <w:rFonts w:asciiTheme="minorHAnsi" w:hAnsiTheme="minorHAnsi" w:cs="Montserrat Semi Bold"/>
          <w:b/>
          <w:bCs/>
          <w:color w:val="000000"/>
          <w:sz w:val="30"/>
          <w:szCs w:val="30"/>
        </w:rPr>
        <w:t xml:space="preserve">NOTE </w:t>
      </w:r>
      <w:r>
        <w:rPr>
          <w:rFonts w:asciiTheme="minorHAnsi" w:hAnsiTheme="minorHAnsi" w:cs="Montserrat Semi Bold"/>
          <w:b/>
          <w:bCs/>
          <w:color w:val="000000"/>
          <w:sz w:val="30"/>
          <w:szCs w:val="30"/>
        </w:rPr>
        <w:t>10</w:t>
      </w:r>
      <w:r w:rsidRPr="00FD1785">
        <w:rPr>
          <w:rFonts w:asciiTheme="minorHAnsi" w:hAnsiTheme="minorHAnsi" w:cs="Montserrat Semi Bold"/>
          <w:b/>
          <w:bCs/>
          <w:color w:val="000000"/>
          <w:sz w:val="30"/>
          <w:szCs w:val="30"/>
        </w:rPr>
        <w:t>. SUPPLIES AND SERVICES</w:t>
      </w:r>
    </w:p>
    <w:p w14:paraId="059FF21D" w14:textId="77777777" w:rsidR="00AF2291" w:rsidRPr="008A11DA" w:rsidRDefault="00AF2291" w:rsidP="00AF2291">
      <w:pPr>
        <w:rPr>
          <w:rFonts w:cs="Montserrat Semi Bold"/>
          <w:b/>
          <w:bCs/>
          <w:color w:val="000000"/>
        </w:rPr>
      </w:pPr>
      <w:r w:rsidRPr="008A11DA">
        <w:rPr>
          <w:rFonts w:cs="Montserrat Semi Bold"/>
          <w:b/>
          <w:bCs/>
          <w:color w:val="000000"/>
        </w:rPr>
        <w:t>Description and Material Accounting Policies Relating to Supplies and Services</w:t>
      </w:r>
    </w:p>
    <w:p w14:paraId="6417FF13" w14:textId="77777777" w:rsidR="00AF2291" w:rsidRPr="005E0A58" w:rsidRDefault="00AF2291" w:rsidP="005E0A58">
      <w:pPr>
        <w:pStyle w:val="Pa11"/>
        <w:spacing w:before="40" w:after="100"/>
        <w:rPr>
          <w:rFonts w:asciiTheme="minorHAnsi" w:hAnsiTheme="minorHAnsi" w:cs="Montserrat Semi Bold"/>
          <w:b/>
          <w:bCs/>
          <w:color w:val="000000"/>
          <w:sz w:val="22"/>
          <w:szCs w:val="22"/>
        </w:rPr>
      </w:pPr>
      <w:r w:rsidRPr="005E0A58">
        <w:rPr>
          <w:rFonts w:asciiTheme="minorHAnsi" w:hAnsiTheme="minorHAnsi" w:cs="Montserrat Semi Bold"/>
          <w:b/>
          <w:bCs/>
          <w:color w:val="000000"/>
          <w:sz w:val="22"/>
          <w:szCs w:val="22"/>
        </w:rPr>
        <w:t xml:space="preserve">Actuarial Services </w:t>
      </w:r>
    </w:p>
    <w:p w14:paraId="07A1731E" w14:textId="77777777" w:rsidR="00AF2291" w:rsidRPr="005E0A58" w:rsidRDefault="00AF2291" w:rsidP="005E0A58">
      <w:pPr>
        <w:pStyle w:val="Pa11"/>
        <w:spacing w:before="40" w:after="100"/>
        <w:rPr>
          <w:rFonts w:asciiTheme="minorHAnsi" w:hAnsiTheme="minorHAnsi" w:cs="Montserrat Semi Bold"/>
          <w:color w:val="000000"/>
          <w:sz w:val="22"/>
          <w:szCs w:val="22"/>
        </w:rPr>
      </w:pPr>
      <w:r w:rsidRPr="005E0A58">
        <w:rPr>
          <w:rFonts w:asciiTheme="minorHAnsi" w:hAnsiTheme="minorHAnsi" w:cs="Montserrat Semi Bold"/>
          <w:color w:val="000000"/>
          <w:sz w:val="22"/>
          <w:szCs w:val="22"/>
        </w:rPr>
        <w:t>Actuarial services fees include independent external valuation of the outstanding claims liabilities, mid</w:t>
      </w:r>
      <w:r w:rsidRPr="005E0A58">
        <w:rPr>
          <w:rFonts w:asciiTheme="minorHAnsi" w:hAnsiTheme="minorHAnsi" w:cs="Montserrat Semi Bold"/>
          <w:color w:val="000000"/>
          <w:sz w:val="22"/>
          <w:szCs w:val="22"/>
        </w:rPr>
        <w:noBreakHyphen/>
        <w:t xml:space="preserve">year review and analysis of claims estimates and actuarial reviews and modelling on the annual premium for the Authority. </w:t>
      </w:r>
    </w:p>
    <w:p w14:paraId="57C9F900" w14:textId="77777777" w:rsidR="00AF2291" w:rsidRPr="005E0A58" w:rsidRDefault="00AF2291" w:rsidP="005E0A58">
      <w:pPr>
        <w:pStyle w:val="Pa11"/>
        <w:spacing w:before="40" w:after="100"/>
        <w:rPr>
          <w:rFonts w:asciiTheme="minorHAnsi" w:hAnsiTheme="minorHAnsi" w:cs="Montserrat Semi Bold"/>
          <w:b/>
          <w:bCs/>
          <w:color w:val="000000"/>
          <w:sz w:val="22"/>
          <w:szCs w:val="22"/>
        </w:rPr>
      </w:pPr>
      <w:r w:rsidRPr="005E0A58">
        <w:rPr>
          <w:rFonts w:asciiTheme="minorHAnsi" w:hAnsiTheme="minorHAnsi" w:cs="Montserrat Semi Bold"/>
          <w:b/>
          <w:bCs/>
          <w:color w:val="000000"/>
          <w:sz w:val="22"/>
          <w:szCs w:val="22"/>
        </w:rPr>
        <w:t>Rent</w:t>
      </w:r>
    </w:p>
    <w:p w14:paraId="7A624A31" w14:textId="77777777" w:rsidR="00AF2291" w:rsidRPr="005E0A58" w:rsidRDefault="00AF2291" w:rsidP="005E0A58">
      <w:pPr>
        <w:pStyle w:val="Pa11"/>
        <w:spacing w:before="40" w:after="100"/>
        <w:rPr>
          <w:rFonts w:asciiTheme="minorHAnsi" w:hAnsiTheme="minorHAnsi" w:cs="Montserrat Semi Bold"/>
          <w:color w:val="000000"/>
          <w:sz w:val="22"/>
          <w:szCs w:val="22"/>
        </w:rPr>
      </w:pPr>
      <w:r w:rsidRPr="005E0A58">
        <w:rPr>
          <w:rFonts w:asciiTheme="minorHAnsi" w:hAnsiTheme="minorHAnsi" w:cs="Montserrat Semi Bold"/>
          <w:color w:val="000000"/>
          <w:sz w:val="22"/>
          <w:szCs w:val="22"/>
        </w:rPr>
        <w:t>Lease Rental Payments includes office accommodation leases with the ACT Property Group.</w:t>
      </w:r>
    </w:p>
    <w:p w14:paraId="27C527CC" w14:textId="77777777" w:rsidR="00AF2291" w:rsidRPr="005E0A58" w:rsidRDefault="00AF2291" w:rsidP="005E0A58">
      <w:pPr>
        <w:pStyle w:val="Pa11"/>
        <w:spacing w:before="40" w:after="100"/>
        <w:rPr>
          <w:rFonts w:asciiTheme="minorHAnsi" w:hAnsiTheme="minorHAnsi" w:cs="Montserrat Semi Bold"/>
          <w:b/>
          <w:bCs/>
          <w:color w:val="000000"/>
          <w:sz w:val="22"/>
          <w:szCs w:val="22"/>
        </w:rPr>
      </w:pPr>
      <w:r w:rsidRPr="005E0A58">
        <w:rPr>
          <w:rFonts w:asciiTheme="minorHAnsi" w:hAnsiTheme="minorHAnsi" w:cs="Montserrat Semi Bold"/>
          <w:b/>
          <w:bCs/>
          <w:color w:val="000000"/>
          <w:sz w:val="22"/>
          <w:szCs w:val="22"/>
        </w:rPr>
        <w:t>Audit Fees</w:t>
      </w:r>
    </w:p>
    <w:p w14:paraId="51948976" w14:textId="77777777" w:rsidR="00AF2291" w:rsidRPr="005E0A58" w:rsidRDefault="00AF2291" w:rsidP="005E0A58">
      <w:pPr>
        <w:pStyle w:val="Pa11"/>
        <w:spacing w:before="40" w:after="100"/>
        <w:rPr>
          <w:rFonts w:asciiTheme="minorHAnsi" w:hAnsiTheme="minorHAnsi" w:cs="Montserrat Semi Bold"/>
          <w:color w:val="000000"/>
          <w:sz w:val="22"/>
          <w:szCs w:val="22"/>
        </w:rPr>
      </w:pPr>
      <w:r w:rsidRPr="005E0A58">
        <w:rPr>
          <w:rFonts w:asciiTheme="minorHAnsi" w:hAnsiTheme="minorHAnsi" w:cs="Montserrat Semi Bold"/>
          <w:color w:val="000000"/>
          <w:sz w:val="22"/>
          <w:szCs w:val="22"/>
        </w:rPr>
        <w:t>Auditor’s remuneration consists of financial audit services and limited assurance engagement on statement of performance provided to the Authority by the ACT Audit Office. No other services were provided by the ACT Audit Office.</w:t>
      </w:r>
    </w:p>
    <w:p w14:paraId="4A6A513A" w14:textId="3E55ECF3" w:rsidR="00AF2291" w:rsidRPr="005E0A58" w:rsidRDefault="00AF2291" w:rsidP="005E0A58">
      <w:pPr>
        <w:pStyle w:val="Pa11"/>
        <w:spacing w:before="40" w:after="100"/>
        <w:rPr>
          <w:rFonts w:asciiTheme="minorHAnsi" w:hAnsiTheme="minorHAnsi" w:cs="Montserrat Semi Bold"/>
          <w:b/>
          <w:bCs/>
          <w:color w:val="000000"/>
          <w:sz w:val="22"/>
          <w:szCs w:val="22"/>
        </w:rPr>
      </w:pPr>
      <w:r w:rsidRPr="005E0A58">
        <w:rPr>
          <w:rFonts w:asciiTheme="minorHAnsi" w:hAnsiTheme="minorHAnsi" w:cs="Montserrat Semi Bold"/>
          <w:b/>
          <w:bCs/>
          <w:color w:val="000000"/>
          <w:sz w:val="22"/>
          <w:szCs w:val="22"/>
        </w:rPr>
        <w:t>Risk Management Training and Seminars</w:t>
      </w:r>
    </w:p>
    <w:p w14:paraId="275CD372" w14:textId="6BBB0458" w:rsidR="0064255A" w:rsidRPr="005E0A58" w:rsidRDefault="00AF2291" w:rsidP="005E0A58">
      <w:pPr>
        <w:pStyle w:val="Pa11"/>
        <w:spacing w:before="40" w:after="100"/>
        <w:rPr>
          <w:rFonts w:asciiTheme="minorHAnsi" w:hAnsiTheme="minorHAnsi" w:cs="Montserrat Semi Bold"/>
          <w:color w:val="000000"/>
          <w:sz w:val="22"/>
          <w:szCs w:val="22"/>
        </w:rPr>
      </w:pPr>
      <w:r w:rsidRPr="005E0A58">
        <w:rPr>
          <w:rFonts w:asciiTheme="minorHAnsi" w:hAnsiTheme="minorHAnsi" w:cs="Montserrat Semi Bold"/>
          <w:color w:val="000000"/>
          <w:sz w:val="22"/>
          <w:szCs w:val="22"/>
        </w:rPr>
        <w:t>The Authority runs risk management training on demand for ACT Government agencies based on their specific risk management requirements. Training can be organised inhouse or with specialised risk management consultants. The Authority assesses the funding for specific training for ACT Government agencies based on business needs and also delivers some trainings on a cost recovery basis.</w:t>
      </w:r>
    </w:p>
    <w:p w14:paraId="6BFEFC58" w14:textId="5E6F02C8" w:rsidR="00646CDA" w:rsidRDefault="00646CDA" w:rsidP="00D77470">
      <w:pPr>
        <w:autoSpaceDE w:val="0"/>
        <w:autoSpaceDN w:val="0"/>
        <w:adjustRightInd w:val="0"/>
        <w:spacing w:before="140" w:after="140" w:line="240" w:lineRule="auto"/>
        <w:outlineLvl w:val="6"/>
        <w:rPr>
          <w:rFonts w:asciiTheme="minorHAnsi" w:eastAsiaTheme="minorHAnsi" w:hAnsiTheme="minorHAnsi" w:cs="Montserrat Semi Bold"/>
          <w:b/>
          <w:bCs/>
          <w:color w:val="000000"/>
          <w:sz w:val="30"/>
          <w:szCs w:val="30"/>
        </w:rPr>
      </w:pPr>
    </w:p>
    <w:p w14:paraId="3CD6EB26" w14:textId="77777777" w:rsidR="00E16AB6" w:rsidRDefault="00E16AB6" w:rsidP="00E16AB6">
      <w:pPr>
        <w:pStyle w:val="Pa4"/>
        <w:spacing w:after="137" w:line="240" w:lineRule="auto"/>
        <w:outlineLvl w:val="0"/>
        <w:rPr>
          <w:rFonts w:asciiTheme="minorHAnsi" w:hAnsiTheme="minorHAnsi" w:cs="Montserrat Semi Bold"/>
          <w:b/>
          <w:bCs/>
          <w:color w:val="000000"/>
          <w:sz w:val="30"/>
          <w:szCs w:val="30"/>
        </w:rPr>
      </w:pPr>
      <w:r w:rsidRPr="00FD1785">
        <w:rPr>
          <w:rFonts w:asciiTheme="minorHAnsi" w:hAnsiTheme="minorHAnsi" w:cs="Montserrat Semi Bold"/>
          <w:b/>
          <w:bCs/>
          <w:color w:val="000000"/>
          <w:sz w:val="30"/>
          <w:szCs w:val="30"/>
        </w:rPr>
        <w:lastRenderedPageBreak/>
        <w:t xml:space="preserve">NOTE </w:t>
      </w:r>
      <w:r>
        <w:rPr>
          <w:rFonts w:asciiTheme="minorHAnsi" w:hAnsiTheme="minorHAnsi" w:cs="Montserrat Semi Bold"/>
          <w:b/>
          <w:bCs/>
          <w:color w:val="000000"/>
          <w:sz w:val="30"/>
          <w:szCs w:val="30"/>
        </w:rPr>
        <w:t>10</w:t>
      </w:r>
      <w:r w:rsidRPr="00FD1785">
        <w:rPr>
          <w:rFonts w:asciiTheme="minorHAnsi" w:hAnsiTheme="minorHAnsi" w:cs="Montserrat Semi Bold"/>
          <w:b/>
          <w:bCs/>
          <w:color w:val="000000"/>
          <w:sz w:val="30"/>
          <w:szCs w:val="30"/>
        </w:rPr>
        <w:t>. SUPPLIES AND SERVICES</w:t>
      </w:r>
      <w:r>
        <w:rPr>
          <w:rFonts w:asciiTheme="minorHAnsi" w:hAnsiTheme="minorHAnsi" w:cs="Montserrat Semi Bold"/>
          <w:b/>
          <w:bCs/>
          <w:color w:val="000000"/>
          <w:sz w:val="30"/>
          <w:szCs w:val="30"/>
        </w:rPr>
        <w:t xml:space="preserve"> - CONTINUED</w:t>
      </w:r>
    </w:p>
    <w:tbl>
      <w:tblPr>
        <w:tblW w:w="9640" w:type="dxa"/>
        <w:tblInd w:w="-142" w:type="dxa"/>
        <w:tblLayout w:type="fixed"/>
        <w:tblLook w:val="0000" w:firstRow="0" w:lastRow="0" w:firstColumn="0" w:lastColumn="0" w:noHBand="0" w:noVBand="0"/>
      </w:tblPr>
      <w:tblGrid>
        <w:gridCol w:w="5387"/>
        <w:gridCol w:w="851"/>
        <w:gridCol w:w="1417"/>
        <w:gridCol w:w="567"/>
        <w:gridCol w:w="1418"/>
      </w:tblGrid>
      <w:tr w:rsidR="00E16AB6" w:rsidRPr="00F06F2E" w14:paraId="3E9D61ED" w14:textId="77777777" w:rsidTr="00041D41">
        <w:trPr>
          <w:cantSplit/>
        </w:trPr>
        <w:tc>
          <w:tcPr>
            <w:tcW w:w="5387" w:type="dxa"/>
            <w:tcBorders>
              <w:top w:val="single" w:sz="12" w:space="0" w:color="002060"/>
              <w:bottom w:val="single" w:sz="12" w:space="0" w:color="002060"/>
            </w:tcBorders>
          </w:tcPr>
          <w:p w14:paraId="1C07ECF8" w14:textId="77777777" w:rsidR="00E16AB6" w:rsidRPr="006A27ED" w:rsidRDefault="00E16AB6" w:rsidP="00041D41">
            <w:pPr>
              <w:pStyle w:val="VAText"/>
              <w:ind w:left="34"/>
              <w:rPr>
                <w:rFonts w:asciiTheme="minorHAnsi" w:hAnsiTheme="minorHAnsi"/>
                <w:b/>
                <w:bCs/>
                <w:szCs w:val="18"/>
              </w:rPr>
            </w:pPr>
          </w:p>
        </w:tc>
        <w:tc>
          <w:tcPr>
            <w:tcW w:w="851" w:type="dxa"/>
            <w:tcBorders>
              <w:top w:val="single" w:sz="12" w:space="0" w:color="002060"/>
              <w:bottom w:val="single" w:sz="12" w:space="0" w:color="002060"/>
            </w:tcBorders>
          </w:tcPr>
          <w:p w14:paraId="771AA99A" w14:textId="77777777" w:rsidR="00E16AB6" w:rsidRDefault="00E16AB6" w:rsidP="00041D41">
            <w:pPr>
              <w:pStyle w:val="VAText"/>
              <w:jc w:val="center"/>
              <w:rPr>
                <w:rFonts w:asciiTheme="minorHAnsi" w:hAnsiTheme="minorHAnsi"/>
                <w:b/>
                <w:szCs w:val="18"/>
              </w:rPr>
            </w:pPr>
          </w:p>
          <w:p w14:paraId="54E96C09" w14:textId="77777777" w:rsidR="00E16AB6" w:rsidRPr="006A27ED" w:rsidRDefault="00E16AB6" w:rsidP="00041D41">
            <w:pPr>
              <w:pStyle w:val="VAText"/>
              <w:jc w:val="center"/>
              <w:rPr>
                <w:rFonts w:asciiTheme="minorHAnsi" w:hAnsiTheme="minorHAnsi"/>
                <w:b/>
                <w:szCs w:val="18"/>
              </w:rPr>
            </w:pPr>
          </w:p>
        </w:tc>
        <w:tc>
          <w:tcPr>
            <w:tcW w:w="1417" w:type="dxa"/>
            <w:tcBorders>
              <w:top w:val="single" w:sz="12" w:space="0" w:color="002060"/>
              <w:bottom w:val="single" w:sz="12" w:space="0" w:color="002060"/>
            </w:tcBorders>
          </w:tcPr>
          <w:p w14:paraId="19E26F1C" w14:textId="77777777" w:rsidR="00E16AB6" w:rsidRPr="006A27ED" w:rsidRDefault="00E16AB6" w:rsidP="00041D41">
            <w:pPr>
              <w:pStyle w:val="VAText"/>
              <w:jc w:val="right"/>
              <w:rPr>
                <w:rFonts w:asciiTheme="minorHAnsi" w:hAnsiTheme="minorHAnsi"/>
                <w:b/>
                <w:szCs w:val="18"/>
              </w:rPr>
            </w:pPr>
            <w:r>
              <w:rPr>
                <w:rFonts w:asciiTheme="minorHAnsi" w:hAnsiTheme="minorHAnsi"/>
                <w:b/>
                <w:szCs w:val="18"/>
              </w:rPr>
              <w:t>2022</w:t>
            </w:r>
          </w:p>
          <w:p w14:paraId="1ECD56D9" w14:textId="77777777" w:rsidR="00E16AB6" w:rsidRPr="006A27ED" w:rsidRDefault="00E16AB6" w:rsidP="00041D41">
            <w:pPr>
              <w:pStyle w:val="VAText"/>
              <w:jc w:val="right"/>
              <w:rPr>
                <w:rFonts w:asciiTheme="minorHAnsi" w:hAnsiTheme="minorHAnsi"/>
                <w:b/>
                <w:szCs w:val="18"/>
              </w:rPr>
            </w:pPr>
            <w:r w:rsidRPr="006A27ED">
              <w:rPr>
                <w:rFonts w:asciiTheme="minorHAnsi" w:hAnsiTheme="minorHAnsi"/>
                <w:b/>
                <w:szCs w:val="18"/>
              </w:rPr>
              <w:t>$’000</w:t>
            </w:r>
          </w:p>
        </w:tc>
        <w:tc>
          <w:tcPr>
            <w:tcW w:w="567" w:type="dxa"/>
            <w:tcBorders>
              <w:top w:val="single" w:sz="12" w:space="0" w:color="002060"/>
              <w:bottom w:val="single" w:sz="12" w:space="0" w:color="002060"/>
            </w:tcBorders>
          </w:tcPr>
          <w:p w14:paraId="468975DC" w14:textId="77777777" w:rsidR="00E16AB6" w:rsidRPr="006A27ED" w:rsidRDefault="00E16AB6" w:rsidP="00041D41">
            <w:pPr>
              <w:pStyle w:val="VAText"/>
              <w:jc w:val="right"/>
              <w:rPr>
                <w:rFonts w:asciiTheme="minorHAnsi" w:hAnsiTheme="minorHAnsi"/>
                <w:szCs w:val="18"/>
              </w:rPr>
            </w:pPr>
          </w:p>
        </w:tc>
        <w:tc>
          <w:tcPr>
            <w:tcW w:w="1418" w:type="dxa"/>
            <w:tcBorders>
              <w:top w:val="single" w:sz="12" w:space="0" w:color="002060"/>
              <w:bottom w:val="single" w:sz="12" w:space="0" w:color="002060"/>
            </w:tcBorders>
          </w:tcPr>
          <w:p w14:paraId="227B4726" w14:textId="77777777" w:rsidR="00E16AB6" w:rsidRPr="006A27ED" w:rsidRDefault="00E16AB6" w:rsidP="00041D41">
            <w:pPr>
              <w:pStyle w:val="VAText"/>
              <w:jc w:val="right"/>
              <w:rPr>
                <w:rFonts w:asciiTheme="minorHAnsi" w:hAnsiTheme="minorHAnsi"/>
                <w:b/>
                <w:szCs w:val="18"/>
              </w:rPr>
            </w:pPr>
            <w:r>
              <w:rPr>
                <w:rFonts w:asciiTheme="minorHAnsi" w:hAnsiTheme="minorHAnsi"/>
                <w:b/>
                <w:szCs w:val="18"/>
              </w:rPr>
              <w:t>2021</w:t>
            </w:r>
          </w:p>
          <w:p w14:paraId="6E65488E" w14:textId="77777777" w:rsidR="00E16AB6" w:rsidRPr="006A27ED" w:rsidRDefault="00E16AB6" w:rsidP="00041D41">
            <w:pPr>
              <w:pStyle w:val="VAText"/>
              <w:jc w:val="right"/>
              <w:rPr>
                <w:rFonts w:asciiTheme="minorHAnsi" w:hAnsiTheme="minorHAnsi"/>
                <w:b/>
                <w:szCs w:val="18"/>
              </w:rPr>
            </w:pPr>
            <w:r w:rsidRPr="006A27ED">
              <w:rPr>
                <w:rFonts w:asciiTheme="minorHAnsi" w:hAnsiTheme="minorHAnsi"/>
                <w:b/>
                <w:szCs w:val="18"/>
              </w:rPr>
              <w:t>$’000</w:t>
            </w:r>
          </w:p>
        </w:tc>
      </w:tr>
      <w:tr w:rsidR="00E16AB6" w:rsidRPr="00AD234E" w14:paraId="5EC6BC35" w14:textId="77777777" w:rsidTr="00041D41">
        <w:trPr>
          <w:cantSplit/>
          <w:trHeight w:val="227"/>
        </w:trPr>
        <w:tc>
          <w:tcPr>
            <w:tcW w:w="5387" w:type="dxa"/>
            <w:tcBorders>
              <w:top w:val="single" w:sz="12" w:space="0" w:color="002060"/>
            </w:tcBorders>
            <w:vAlign w:val="center"/>
          </w:tcPr>
          <w:p w14:paraId="36C2A221" w14:textId="77777777" w:rsidR="00E16AB6" w:rsidRPr="00053DD8" w:rsidRDefault="00E16AB6" w:rsidP="00041D41">
            <w:pPr>
              <w:pStyle w:val="VAText"/>
              <w:spacing w:before="40" w:after="40"/>
              <w:rPr>
                <w:rFonts w:asciiTheme="minorHAnsi" w:hAnsiTheme="minorHAnsi"/>
                <w:szCs w:val="18"/>
              </w:rPr>
            </w:pPr>
          </w:p>
        </w:tc>
        <w:tc>
          <w:tcPr>
            <w:tcW w:w="851" w:type="dxa"/>
            <w:tcBorders>
              <w:top w:val="single" w:sz="12" w:space="0" w:color="002060"/>
            </w:tcBorders>
          </w:tcPr>
          <w:p w14:paraId="63D2AE71" w14:textId="77777777" w:rsidR="00E16AB6" w:rsidRPr="00053DD8" w:rsidRDefault="00E16AB6" w:rsidP="00041D41">
            <w:pPr>
              <w:pStyle w:val="VAText"/>
              <w:spacing w:before="40" w:after="40"/>
              <w:rPr>
                <w:rFonts w:asciiTheme="minorHAnsi" w:hAnsiTheme="minorHAnsi"/>
                <w:szCs w:val="18"/>
              </w:rPr>
            </w:pPr>
          </w:p>
        </w:tc>
        <w:tc>
          <w:tcPr>
            <w:tcW w:w="1417" w:type="dxa"/>
            <w:tcBorders>
              <w:top w:val="single" w:sz="12" w:space="0" w:color="002060"/>
            </w:tcBorders>
            <w:vAlign w:val="bottom"/>
          </w:tcPr>
          <w:p w14:paraId="247B18D1" w14:textId="77777777" w:rsidR="00E16AB6" w:rsidRPr="00AD234E" w:rsidRDefault="00E16AB6" w:rsidP="00041D41">
            <w:pPr>
              <w:pStyle w:val="VAText"/>
              <w:spacing w:before="40" w:after="40"/>
              <w:rPr>
                <w:rFonts w:asciiTheme="minorHAnsi" w:hAnsiTheme="minorHAnsi"/>
                <w:szCs w:val="18"/>
              </w:rPr>
            </w:pPr>
          </w:p>
        </w:tc>
        <w:tc>
          <w:tcPr>
            <w:tcW w:w="567" w:type="dxa"/>
            <w:tcBorders>
              <w:top w:val="single" w:sz="12" w:space="0" w:color="002060"/>
            </w:tcBorders>
            <w:vAlign w:val="bottom"/>
          </w:tcPr>
          <w:p w14:paraId="2173D5C1" w14:textId="77777777" w:rsidR="00E16AB6" w:rsidRPr="00AD234E" w:rsidRDefault="00E16AB6" w:rsidP="00041D41">
            <w:pPr>
              <w:pStyle w:val="VAText"/>
              <w:spacing w:before="40" w:after="40"/>
              <w:rPr>
                <w:rFonts w:asciiTheme="minorHAnsi" w:hAnsiTheme="minorHAnsi"/>
                <w:szCs w:val="18"/>
              </w:rPr>
            </w:pPr>
          </w:p>
        </w:tc>
        <w:tc>
          <w:tcPr>
            <w:tcW w:w="1418" w:type="dxa"/>
            <w:tcBorders>
              <w:top w:val="single" w:sz="12" w:space="0" w:color="002060"/>
            </w:tcBorders>
            <w:vAlign w:val="bottom"/>
          </w:tcPr>
          <w:p w14:paraId="73DC200E" w14:textId="77777777" w:rsidR="00E16AB6" w:rsidRPr="00AD234E" w:rsidRDefault="00E16AB6" w:rsidP="00041D41">
            <w:pPr>
              <w:pStyle w:val="VAText"/>
              <w:spacing w:before="40" w:after="40"/>
              <w:rPr>
                <w:rFonts w:asciiTheme="minorHAnsi" w:hAnsiTheme="minorHAnsi"/>
                <w:szCs w:val="18"/>
              </w:rPr>
            </w:pPr>
          </w:p>
        </w:tc>
      </w:tr>
      <w:tr w:rsidR="00E16AB6" w:rsidRPr="006A27ED" w14:paraId="5E785612" w14:textId="77777777" w:rsidTr="00041D41">
        <w:trPr>
          <w:cantSplit/>
        </w:trPr>
        <w:tc>
          <w:tcPr>
            <w:tcW w:w="5387" w:type="dxa"/>
            <w:vAlign w:val="center"/>
          </w:tcPr>
          <w:p w14:paraId="092F38AA" w14:textId="77777777" w:rsidR="00E16AB6" w:rsidRPr="008D5695" w:rsidRDefault="00E16AB6" w:rsidP="00041D41">
            <w:pPr>
              <w:pStyle w:val="VAText"/>
              <w:spacing w:before="40" w:after="40"/>
              <w:rPr>
                <w:rFonts w:asciiTheme="minorHAnsi" w:hAnsiTheme="minorHAnsi"/>
                <w:szCs w:val="18"/>
              </w:rPr>
            </w:pPr>
            <w:r w:rsidRPr="00053DD8">
              <w:rPr>
                <w:rFonts w:asciiTheme="minorHAnsi" w:hAnsiTheme="minorHAnsi"/>
                <w:szCs w:val="18"/>
              </w:rPr>
              <w:t xml:space="preserve">Actuarial </w:t>
            </w:r>
            <w:r>
              <w:rPr>
                <w:rFonts w:asciiTheme="minorHAnsi" w:hAnsiTheme="minorHAnsi"/>
                <w:szCs w:val="18"/>
              </w:rPr>
              <w:t xml:space="preserve">Services </w:t>
            </w:r>
            <w:r>
              <w:rPr>
                <w:rFonts w:asciiTheme="minorHAnsi" w:hAnsiTheme="minorHAnsi"/>
                <w:szCs w:val="18"/>
                <w:vertAlign w:val="superscript"/>
              </w:rPr>
              <w:t>a</w:t>
            </w:r>
          </w:p>
        </w:tc>
        <w:tc>
          <w:tcPr>
            <w:tcW w:w="851" w:type="dxa"/>
          </w:tcPr>
          <w:p w14:paraId="739D8B73" w14:textId="77777777" w:rsidR="00E16AB6" w:rsidRPr="00053DD8" w:rsidRDefault="00E16AB6" w:rsidP="00041D41">
            <w:pPr>
              <w:pStyle w:val="VAText"/>
              <w:spacing w:before="40" w:after="40"/>
              <w:jc w:val="center"/>
              <w:rPr>
                <w:rFonts w:asciiTheme="minorHAnsi" w:hAnsiTheme="minorHAnsi"/>
                <w:szCs w:val="18"/>
              </w:rPr>
            </w:pPr>
          </w:p>
        </w:tc>
        <w:tc>
          <w:tcPr>
            <w:tcW w:w="1417" w:type="dxa"/>
            <w:vAlign w:val="bottom"/>
          </w:tcPr>
          <w:p w14:paraId="7DFBB5BB" w14:textId="77777777" w:rsidR="00E16AB6" w:rsidRPr="00163CB4" w:rsidRDefault="00E16AB6" w:rsidP="00041D41">
            <w:pPr>
              <w:pStyle w:val="VAText"/>
              <w:spacing w:before="40" w:after="40"/>
              <w:jc w:val="right"/>
              <w:rPr>
                <w:rFonts w:asciiTheme="minorHAnsi" w:hAnsiTheme="minorHAnsi"/>
                <w:bCs/>
                <w:szCs w:val="18"/>
              </w:rPr>
            </w:pPr>
            <w:r w:rsidRPr="00163CB4">
              <w:rPr>
                <w:rFonts w:asciiTheme="minorHAnsi" w:hAnsiTheme="minorHAnsi"/>
                <w:bCs/>
                <w:szCs w:val="18"/>
              </w:rPr>
              <w:t>355</w:t>
            </w:r>
          </w:p>
        </w:tc>
        <w:tc>
          <w:tcPr>
            <w:tcW w:w="567" w:type="dxa"/>
            <w:vAlign w:val="bottom"/>
          </w:tcPr>
          <w:p w14:paraId="3C77C9FC" w14:textId="77777777" w:rsidR="00E16AB6" w:rsidRPr="00573D9C" w:rsidRDefault="00E16AB6" w:rsidP="00041D41">
            <w:pPr>
              <w:pStyle w:val="VAText"/>
              <w:spacing w:before="40" w:after="40"/>
              <w:jc w:val="right"/>
              <w:rPr>
                <w:rFonts w:asciiTheme="minorHAnsi" w:hAnsiTheme="minorHAnsi"/>
                <w:b/>
                <w:color w:val="000000"/>
                <w:szCs w:val="18"/>
              </w:rPr>
            </w:pPr>
          </w:p>
        </w:tc>
        <w:tc>
          <w:tcPr>
            <w:tcW w:w="1418" w:type="dxa"/>
            <w:vAlign w:val="bottom"/>
          </w:tcPr>
          <w:p w14:paraId="5A8C968C" w14:textId="77777777" w:rsidR="00E16AB6" w:rsidRPr="0085513D" w:rsidRDefault="00E16AB6" w:rsidP="00041D41">
            <w:pPr>
              <w:pStyle w:val="VAText"/>
              <w:spacing w:before="40" w:after="40"/>
              <w:jc w:val="right"/>
              <w:rPr>
                <w:rFonts w:asciiTheme="minorHAnsi" w:hAnsiTheme="minorHAnsi"/>
                <w:bCs/>
                <w:szCs w:val="18"/>
              </w:rPr>
            </w:pPr>
            <w:r w:rsidRPr="0085513D">
              <w:rPr>
                <w:rFonts w:asciiTheme="minorHAnsi" w:hAnsiTheme="minorHAnsi"/>
                <w:bCs/>
                <w:szCs w:val="18"/>
              </w:rPr>
              <w:t>261</w:t>
            </w:r>
          </w:p>
        </w:tc>
      </w:tr>
      <w:tr w:rsidR="00E16AB6" w:rsidRPr="006A27ED" w14:paraId="54AFBC91" w14:textId="77777777" w:rsidTr="00041D41">
        <w:trPr>
          <w:cantSplit/>
        </w:trPr>
        <w:tc>
          <w:tcPr>
            <w:tcW w:w="5387" w:type="dxa"/>
            <w:vAlign w:val="center"/>
          </w:tcPr>
          <w:p w14:paraId="498AC8E1" w14:textId="77777777" w:rsidR="00E16AB6" w:rsidRPr="00B62071" w:rsidRDefault="00E16AB6" w:rsidP="00041D41">
            <w:pPr>
              <w:pStyle w:val="VAText"/>
              <w:spacing w:before="40" w:after="40"/>
              <w:rPr>
                <w:rFonts w:asciiTheme="minorHAnsi" w:hAnsiTheme="minorHAnsi"/>
                <w:szCs w:val="18"/>
                <w:vertAlign w:val="superscript"/>
              </w:rPr>
            </w:pPr>
            <w:r w:rsidRPr="00163CB4">
              <w:rPr>
                <w:rFonts w:asciiTheme="minorHAnsi" w:hAnsiTheme="minorHAnsi"/>
                <w:szCs w:val="18"/>
              </w:rPr>
              <w:t>Audit Fees</w:t>
            </w:r>
          </w:p>
        </w:tc>
        <w:tc>
          <w:tcPr>
            <w:tcW w:w="851" w:type="dxa"/>
          </w:tcPr>
          <w:p w14:paraId="6C493F7F" w14:textId="77777777" w:rsidR="00E16AB6" w:rsidRPr="00053DD8" w:rsidRDefault="00E16AB6" w:rsidP="00041D41">
            <w:pPr>
              <w:pStyle w:val="VAText"/>
              <w:spacing w:before="40" w:after="40"/>
              <w:jc w:val="center"/>
              <w:rPr>
                <w:rFonts w:asciiTheme="minorHAnsi" w:hAnsiTheme="minorHAnsi"/>
                <w:szCs w:val="18"/>
              </w:rPr>
            </w:pPr>
          </w:p>
        </w:tc>
        <w:tc>
          <w:tcPr>
            <w:tcW w:w="1417" w:type="dxa"/>
          </w:tcPr>
          <w:p w14:paraId="5115CA38" w14:textId="77777777" w:rsidR="00E16AB6" w:rsidRPr="00163CB4" w:rsidRDefault="00E16AB6" w:rsidP="00041D41">
            <w:pPr>
              <w:pStyle w:val="VAText"/>
              <w:spacing w:before="40" w:after="40"/>
              <w:jc w:val="right"/>
              <w:rPr>
                <w:rFonts w:asciiTheme="minorHAnsi" w:hAnsiTheme="minorHAnsi"/>
                <w:bCs/>
                <w:szCs w:val="18"/>
              </w:rPr>
            </w:pPr>
            <w:r w:rsidRPr="00163CB4">
              <w:rPr>
                <w:rFonts w:asciiTheme="minorHAnsi" w:hAnsiTheme="minorHAnsi"/>
                <w:bCs/>
                <w:szCs w:val="18"/>
              </w:rPr>
              <w:t>68</w:t>
            </w:r>
          </w:p>
        </w:tc>
        <w:tc>
          <w:tcPr>
            <w:tcW w:w="567" w:type="dxa"/>
          </w:tcPr>
          <w:p w14:paraId="4BFBB384" w14:textId="77777777" w:rsidR="00E16AB6" w:rsidRPr="00573D9C" w:rsidRDefault="00E16AB6" w:rsidP="00041D41">
            <w:pPr>
              <w:pStyle w:val="VAText"/>
              <w:spacing w:before="40" w:after="40"/>
              <w:jc w:val="right"/>
              <w:rPr>
                <w:rFonts w:asciiTheme="minorHAnsi" w:hAnsiTheme="minorHAnsi"/>
                <w:b/>
                <w:color w:val="000000"/>
                <w:szCs w:val="18"/>
              </w:rPr>
            </w:pPr>
          </w:p>
        </w:tc>
        <w:tc>
          <w:tcPr>
            <w:tcW w:w="1418" w:type="dxa"/>
          </w:tcPr>
          <w:p w14:paraId="12229B62" w14:textId="77777777" w:rsidR="00E16AB6" w:rsidRPr="0085513D" w:rsidRDefault="00E16AB6" w:rsidP="00041D41">
            <w:pPr>
              <w:pStyle w:val="VAText"/>
              <w:spacing w:before="40" w:after="40"/>
              <w:jc w:val="right"/>
              <w:rPr>
                <w:rFonts w:asciiTheme="minorHAnsi" w:hAnsiTheme="minorHAnsi"/>
                <w:bCs/>
                <w:szCs w:val="18"/>
              </w:rPr>
            </w:pPr>
            <w:r w:rsidRPr="0085513D">
              <w:rPr>
                <w:rFonts w:asciiTheme="minorHAnsi" w:hAnsiTheme="minorHAnsi"/>
                <w:bCs/>
                <w:szCs w:val="18"/>
              </w:rPr>
              <w:t>60</w:t>
            </w:r>
          </w:p>
        </w:tc>
      </w:tr>
      <w:tr w:rsidR="00E16AB6" w:rsidRPr="006A27ED" w14:paraId="78B51206" w14:textId="77777777" w:rsidTr="00041D41">
        <w:trPr>
          <w:cantSplit/>
        </w:trPr>
        <w:tc>
          <w:tcPr>
            <w:tcW w:w="5387" w:type="dxa"/>
            <w:vAlign w:val="center"/>
          </w:tcPr>
          <w:p w14:paraId="74E1E8D4" w14:textId="77777777" w:rsidR="00E16AB6" w:rsidRPr="00146343" w:rsidRDefault="00E16AB6" w:rsidP="00041D41">
            <w:pPr>
              <w:pStyle w:val="VAText"/>
              <w:spacing w:before="40" w:after="40"/>
              <w:rPr>
                <w:rFonts w:asciiTheme="minorHAnsi" w:hAnsiTheme="minorHAnsi"/>
                <w:bCs/>
                <w:szCs w:val="18"/>
                <w:vertAlign w:val="superscript"/>
              </w:rPr>
            </w:pPr>
            <w:r>
              <w:rPr>
                <w:rFonts w:asciiTheme="minorHAnsi" w:hAnsiTheme="minorHAnsi"/>
                <w:bCs/>
                <w:szCs w:val="18"/>
              </w:rPr>
              <w:t>Telec</w:t>
            </w:r>
            <w:r w:rsidRPr="00053DD8">
              <w:rPr>
                <w:rFonts w:asciiTheme="minorHAnsi" w:hAnsiTheme="minorHAnsi"/>
                <w:bCs/>
                <w:szCs w:val="18"/>
              </w:rPr>
              <w:t>ommunications and Computing Costs</w:t>
            </w:r>
          </w:p>
        </w:tc>
        <w:tc>
          <w:tcPr>
            <w:tcW w:w="851" w:type="dxa"/>
          </w:tcPr>
          <w:p w14:paraId="19AE0B46" w14:textId="77777777" w:rsidR="00E16AB6" w:rsidRPr="00053DD8" w:rsidRDefault="00E16AB6" w:rsidP="00041D41">
            <w:pPr>
              <w:pStyle w:val="VAText"/>
              <w:tabs>
                <w:tab w:val="right" w:pos="742"/>
              </w:tabs>
              <w:spacing w:before="40" w:after="40"/>
              <w:jc w:val="center"/>
              <w:rPr>
                <w:rFonts w:asciiTheme="minorHAnsi" w:hAnsiTheme="minorHAnsi"/>
                <w:bCs/>
                <w:szCs w:val="18"/>
              </w:rPr>
            </w:pPr>
          </w:p>
        </w:tc>
        <w:tc>
          <w:tcPr>
            <w:tcW w:w="1417" w:type="dxa"/>
          </w:tcPr>
          <w:p w14:paraId="44F33274" w14:textId="77777777" w:rsidR="00E16AB6" w:rsidRPr="00163CB4" w:rsidRDefault="00E16AB6" w:rsidP="00041D41">
            <w:pPr>
              <w:pStyle w:val="VAText"/>
              <w:tabs>
                <w:tab w:val="right" w:pos="742"/>
              </w:tabs>
              <w:spacing w:before="40" w:after="40"/>
              <w:jc w:val="right"/>
              <w:rPr>
                <w:rFonts w:asciiTheme="minorHAnsi" w:hAnsiTheme="minorHAnsi"/>
                <w:bCs/>
                <w:szCs w:val="18"/>
              </w:rPr>
            </w:pPr>
            <w:r w:rsidRPr="00163CB4">
              <w:rPr>
                <w:rFonts w:asciiTheme="minorHAnsi" w:hAnsiTheme="minorHAnsi"/>
                <w:bCs/>
                <w:szCs w:val="18"/>
              </w:rPr>
              <w:t>379</w:t>
            </w:r>
          </w:p>
        </w:tc>
        <w:tc>
          <w:tcPr>
            <w:tcW w:w="567" w:type="dxa"/>
          </w:tcPr>
          <w:p w14:paraId="40E3648E" w14:textId="77777777" w:rsidR="00E16AB6" w:rsidRPr="00573D9C" w:rsidRDefault="00E16AB6" w:rsidP="00041D41">
            <w:pPr>
              <w:pStyle w:val="VAText"/>
              <w:spacing w:before="40" w:after="40"/>
              <w:jc w:val="right"/>
              <w:rPr>
                <w:rFonts w:asciiTheme="minorHAnsi" w:hAnsiTheme="minorHAnsi"/>
                <w:b/>
                <w:szCs w:val="18"/>
              </w:rPr>
            </w:pPr>
          </w:p>
        </w:tc>
        <w:tc>
          <w:tcPr>
            <w:tcW w:w="1418" w:type="dxa"/>
          </w:tcPr>
          <w:p w14:paraId="6E95824F" w14:textId="77777777" w:rsidR="00E16AB6" w:rsidRPr="0085513D" w:rsidRDefault="00E16AB6" w:rsidP="00041D41">
            <w:pPr>
              <w:pStyle w:val="VAText"/>
              <w:tabs>
                <w:tab w:val="right" w:pos="742"/>
              </w:tabs>
              <w:spacing w:before="40" w:after="40"/>
              <w:jc w:val="right"/>
              <w:rPr>
                <w:rFonts w:asciiTheme="minorHAnsi" w:hAnsiTheme="minorHAnsi"/>
                <w:bCs/>
                <w:szCs w:val="18"/>
              </w:rPr>
            </w:pPr>
            <w:r w:rsidRPr="0085513D">
              <w:rPr>
                <w:rFonts w:asciiTheme="minorHAnsi" w:hAnsiTheme="minorHAnsi"/>
                <w:bCs/>
                <w:szCs w:val="18"/>
              </w:rPr>
              <w:t>340</w:t>
            </w:r>
          </w:p>
        </w:tc>
      </w:tr>
      <w:tr w:rsidR="00E16AB6" w:rsidRPr="006A27ED" w14:paraId="3CE7DE2D" w14:textId="77777777" w:rsidTr="00041D41">
        <w:trPr>
          <w:cantSplit/>
        </w:trPr>
        <w:tc>
          <w:tcPr>
            <w:tcW w:w="5387" w:type="dxa"/>
            <w:vAlign w:val="center"/>
          </w:tcPr>
          <w:p w14:paraId="55815DCC" w14:textId="77777777" w:rsidR="00E16AB6" w:rsidRPr="00146343" w:rsidRDefault="00E16AB6" w:rsidP="00041D41">
            <w:pPr>
              <w:pStyle w:val="VAText"/>
              <w:tabs>
                <w:tab w:val="left" w:pos="459"/>
              </w:tabs>
              <w:spacing w:before="40" w:after="40"/>
              <w:rPr>
                <w:rFonts w:asciiTheme="minorHAnsi" w:hAnsiTheme="minorHAnsi"/>
                <w:bCs/>
                <w:szCs w:val="18"/>
                <w:vertAlign w:val="superscript"/>
              </w:rPr>
            </w:pPr>
            <w:r w:rsidRPr="00053DD8">
              <w:rPr>
                <w:rFonts w:asciiTheme="minorHAnsi" w:hAnsiTheme="minorHAnsi"/>
                <w:bCs/>
                <w:szCs w:val="18"/>
              </w:rPr>
              <w:t>Contractors and Consultants</w:t>
            </w:r>
          </w:p>
        </w:tc>
        <w:tc>
          <w:tcPr>
            <w:tcW w:w="851" w:type="dxa"/>
          </w:tcPr>
          <w:p w14:paraId="5EF8516B" w14:textId="77777777" w:rsidR="00E16AB6" w:rsidRPr="00053DD8" w:rsidRDefault="00E16AB6" w:rsidP="00041D41">
            <w:pPr>
              <w:pStyle w:val="VAText"/>
              <w:tabs>
                <w:tab w:val="right" w:pos="742"/>
              </w:tabs>
              <w:spacing w:before="40" w:after="40"/>
              <w:jc w:val="center"/>
              <w:rPr>
                <w:rFonts w:asciiTheme="minorHAnsi" w:hAnsiTheme="minorHAnsi"/>
                <w:bCs/>
                <w:szCs w:val="18"/>
              </w:rPr>
            </w:pPr>
          </w:p>
        </w:tc>
        <w:tc>
          <w:tcPr>
            <w:tcW w:w="1417" w:type="dxa"/>
          </w:tcPr>
          <w:p w14:paraId="77586ECD" w14:textId="77777777" w:rsidR="00E16AB6" w:rsidRPr="00163CB4" w:rsidRDefault="00E16AB6" w:rsidP="00041D41">
            <w:pPr>
              <w:pStyle w:val="VAText"/>
              <w:tabs>
                <w:tab w:val="right" w:pos="742"/>
              </w:tabs>
              <w:spacing w:before="40" w:after="40"/>
              <w:jc w:val="right"/>
              <w:rPr>
                <w:rFonts w:asciiTheme="minorHAnsi" w:hAnsiTheme="minorHAnsi"/>
                <w:bCs/>
                <w:szCs w:val="18"/>
              </w:rPr>
            </w:pPr>
            <w:r w:rsidRPr="00163CB4">
              <w:rPr>
                <w:rFonts w:asciiTheme="minorHAnsi" w:hAnsiTheme="minorHAnsi"/>
                <w:bCs/>
                <w:szCs w:val="18"/>
              </w:rPr>
              <w:t>189</w:t>
            </w:r>
          </w:p>
        </w:tc>
        <w:tc>
          <w:tcPr>
            <w:tcW w:w="567" w:type="dxa"/>
          </w:tcPr>
          <w:p w14:paraId="169FB51F" w14:textId="77777777" w:rsidR="00E16AB6" w:rsidRPr="00573D9C" w:rsidRDefault="00E16AB6" w:rsidP="00041D41">
            <w:pPr>
              <w:pStyle w:val="VAText"/>
              <w:spacing w:before="40" w:after="40"/>
              <w:jc w:val="right"/>
              <w:rPr>
                <w:rFonts w:asciiTheme="minorHAnsi" w:hAnsiTheme="minorHAnsi"/>
                <w:b/>
                <w:szCs w:val="18"/>
              </w:rPr>
            </w:pPr>
          </w:p>
        </w:tc>
        <w:tc>
          <w:tcPr>
            <w:tcW w:w="1418" w:type="dxa"/>
          </w:tcPr>
          <w:p w14:paraId="07F4297A" w14:textId="77777777" w:rsidR="00E16AB6" w:rsidRPr="0085513D" w:rsidRDefault="00E16AB6" w:rsidP="00041D41">
            <w:pPr>
              <w:pStyle w:val="VAText"/>
              <w:tabs>
                <w:tab w:val="right" w:pos="742"/>
              </w:tabs>
              <w:spacing w:before="40" w:after="40"/>
              <w:jc w:val="right"/>
              <w:rPr>
                <w:rFonts w:asciiTheme="minorHAnsi" w:hAnsiTheme="minorHAnsi"/>
                <w:bCs/>
                <w:szCs w:val="18"/>
              </w:rPr>
            </w:pPr>
            <w:r w:rsidRPr="0085513D">
              <w:rPr>
                <w:rFonts w:asciiTheme="minorHAnsi" w:hAnsiTheme="minorHAnsi"/>
                <w:bCs/>
                <w:szCs w:val="18"/>
              </w:rPr>
              <w:t>65</w:t>
            </w:r>
          </w:p>
        </w:tc>
      </w:tr>
      <w:tr w:rsidR="00E16AB6" w:rsidRPr="006A27ED" w14:paraId="7989E0A6" w14:textId="77777777" w:rsidTr="00041D41">
        <w:trPr>
          <w:cantSplit/>
        </w:trPr>
        <w:tc>
          <w:tcPr>
            <w:tcW w:w="5387" w:type="dxa"/>
            <w:vAlign w:val="center"/>
          </w:tcPr>
          <w:p w14:paraId="2643284F" w14:textId="77777777" w:rsidR="00E16AB6" w:rsidRPr="00053DD8" w:rsidRDefault="00E16AB6" w:rsidP="00041D41">
            <w:pPr>
              <w:pStyle w:val="VAText"/>
              <w:spacing w:before="40" w:after="40"/>
              <w:rPr>
                <w:rFonts w:asciiTheme="minorHAnsi" w:hAnsiTheme="minorHAnsi"/>
                <w:szCs w:val="18"/>
                <w:vertAlign w:val="superscript"/>
              </w:rPr>
            </w:pPr>
            <w:r w:rsidRPr="00053DD8">
              <w:rPr>
                <w:rFonts w:asciiTheme="minorHAnsi" w:hAnsiTheme="minorHAnsi"/>
                <w:szCs w:val="18"/>
              </w:rPr>
              <w:t>Rent</w:t>
            </w:r>
          </w:p>
        </w:tc>
        <w:tc>
          <w:tcPr>
            <w:tcW w:w="851" w:type="dxa"/>
          </w:tcPr>
          <w:p w14:paraId="796E2EDF" w14:textId="77777777" w:rsidR="00E16AB6" w:rsidRPr="00053DD8" w:rsidRDefault="00E16AB6" w:rsidP="00041D41">
            <w:pPr>
              <w:pStyle w:val="VAText"/>
              <w:spacing w:before="40" w:after="40"/>
              <w:jc w:val="center"/>
              <w:rPr>
                <w:rFonts w:asciiTheme="minorHAnsi" w:hAnsiTheme="minorHAnsi"/>
                <w:szCs w:val="18"/>
              </w:rPr>
            </w:pPr>
          </w:p>
        </w:tc>
        <w:tc>
          <w:tcPr>
            <w:tcW w:w="1417" w:type="dxa"/>
          </w:tcPr>
          <w:p w14:paraId="1309087E" w14:textId="77777777" w:rsidR="00E16AB6" w:rsidRPr="00163CB4" w:rsidRDefault="00E16AB6" w:rsidP="00041D41">
            <w:pPr>
              <w:pStyle w:val="VAText"/>
              <w:spacing w:before="40" w:after="40"/>
              <w:jc w:val="right"/>
              <w:rPr>
                <w:rFonts w:asciiTheme="minorHAnsi" w:hAnsiTheme="minorHAnsi"/>
                <w:bCs/>
                <w:szCs w:val="18"/>
              </w:rPr>
            </w:pPr>
            <w:r w:rsidRPr="00163CB4">
              <w:rPr>
                <w:rFonts w:asciiTheme="minorHAnsi" w:hAnsiTheme="minorHAnsi"/>
                <w:bCs/>
                <w:szCs w:val="18"/>
              </w:rPr>
              <w:t>13</w:t>
            </w:r>
            <w:r>
              <w:rPr>
                <w:rFonts w:asciiTheme="minorHAnsi" w:hAnsiTheme="minorHAnsi"/>
                <w:bCs/>
                <w:szCs w:val="18"/>
              </w:rPr>
              <w:t>3</w:t>
            </w:r>
          </w:p>
        </w:tc>
        <w:tc>
          <w:tcPr>
            <w:tcW w:w="567" w:type="dxa"/>
          </w:tcPr>
          <w:p w14:paraId="5C977767" w14:textId="77777777" w:rsidR="00E16AB6" w:rsidRPr="00573D9C" w:rsidRDefault="00E16AB6" w:rsidP="00041D41">
            <w:pPr>
              <w:pStyle w:val="VAText"/>
              <w:spacing w:before="40" w:after="40"/>
              <w:jc w:val="right"/>
              <w:rPr>
                <w:rFonts w:asciiTheme="minorHAnsi" w:hAnsiTheme="minorHAnsi"/>
                <w:b/>
                <w:szCs w:val="18"/>
              </w:rPr>
            </w:pPr>
          </w:p>
        </w:tc>
        <w:tc>
          <w:tcPr>
            <w:tcW w:w="1418" w:type="dxa"/>
          </w:tcPr>
          <w:p w14:paraId="39CC9C03" w14:textId="77777777" w:rsidR="00E16AB6" w:rsidRPr="0085513D" w:rsidRDefault="00E16AB6" w:rsidP="00041D41">
            <w:pPr>
              <w:pStyle w:val="VAText"/>
              <w:spacing w:before="40" w:after="40"/>
              <w:jc w:val="right"/>
              <w:rPr>
                <w:rFonts w:asciiTheme="minorHAnsi" w:hAnsiTheme="minorHAnsi"/>
                <w:bCs/>
                <w:szCs w:val="18"/>
              </w:rPr>
            </w:pPr>
            <w:r w:rsidRPr="0085513D">
              <w:rPr>
                <w:rFonts w:asciiTheme="minorHAnsi" w:hAnsiTheme="minorHAnsi"/>
                <w:bCs/>
                <w:szCs w:val="18"/>
              </w:rPr>
              <w:t>148</w:t>
            </w:r>
          </w:p>
        </w:tc>
      </w:tr>
      <w:tr w:rsidR="00E16AB6" w:rsidRPr="006A27ED" w14:paraId="43BF07F7" w14:textId="77777777" w:rsidTr="00041D41">
        <w:trPr>
          <w:cantSplit/>
        </w:trPr>
        <w:tc>
          <w:tcPr>
            <w:tcW w:w="5387" w:type="dxa"/>
            <w:vAlign w:val="center"/>
          </w:tcPr>
          <w:p w14:paraId="397C3E09" w14:textId="77777777" w:rsidR="00E16AB6" w:rsidRPr="00FE1779" w:rsidRDefault="00E16AB6" w:rsidP="00041D41">
            <w:pPr>
              <w:pStyle w:val="VAText"/>
              <w:spacing w:before="40" w:after="40"/>
              <w:rPr>
                <w:rFonts w:asciiTheme="minorHAnsi" w:hAnsiTheme="minorHAnsi"/>
                <w:szCs w:val="18"/>
                <w:vertAlign w:val="superscript"/>
              </w:rPr>
            </w:pPr>
            <w:r w:rsidRPr="00053DD8">
              <w:rPr>
                <w:rFonts w:asciiTheme="minorHAnsi" w:hAnsiTheme="minorHAnsi"/>
                <w:szCs w:val="18"/>
              </w:rPr>
              <w:t xml:space="preserve">Risk Management </w:t>
            </w:r>
            <w:r>
              <w:rPr>
                <w:rFonts w:asciiTheme="minorHAnsi" w:hAnsiTheme="minorHAnsi"/>
                <w:szCs w:val="18"/>
              </w:rPr>
              <w:t xml:space="preserve">Training and Seminars </w:t>
            </w:r>
            <w:r>
              <w:rPr>
                <w:rFonts w:asciiTheme="minorHAnsi" w:hAnsiTheme="minorHAnsi"/>
                <w:szCs w:val="18"/>
                <w:vertAlign w:val="superscript"/>
              </w:rPr>
              <w:t>c</w:t>
            </w:r>
          </w:p>
        </w:tc>
        <w:tc>
          <w:tcPr>
            <w:tcW w:w="851" w:type="dxa"/>
          </w:tcPr>
          <w:p w14:paraId="6E64B150" w14:textId="77777777" w:rsidR="00E16AB6" w:rsidRPr="00053DD8" w:rsidRDefault="00E16AB6" w:rsidP="00041D41">
            <w:pPr>
              <w:pStyle w:val="VAText"/>
              <w:spacing w:before="40" w:after="40"/>
              <w:jc w:val="center"/>
              <w:rPr>
                <w:rFonts w:asciiTheme="minorHAnsi" w:hAnsiTheme="minorHAnsi"/>
                <w:szCs w:val="18"/>
              </w:rPr>
            </w:pPr>
          </w:p>
        </w:tc>
        <w:tc>
          <w:tcPr>
            <w:tcW w:w="1417" w:type="dxa"/>
          </w:tcPr>
          <w:p w14:paraId="27F3464C" w14:textId="77777777" w:rsidR="00E16AB6" w:rsidRPr="00163CB4" w:rsidRDefault="00E16AB6" w:rsidP="00041D41">
            <w:pPr>
              <w:pStyle w:val="VAText"/>
              <w:spacing w:before="40" w:after="40"/>
              <w:jc w:val="right"/>
              <w:rPr>
                <w:rFonts w:asciiTheme="minorHAnsi" w:hAnsiTheme="minorHAnsi"/>
                <w:bCs/>
                <w:szCs w:val="18"/>
              </w:rPr>
            </w:pPr>
            <w:r w:rsidRPr="00163CB4">
              <w:rPr>
                <w:rFonts w:asciiTheme="minorHAnsi" w:hAnsiTheme="minorHAnsi"/>
                <w:bCs/>
                <w:szCs w:val="18"/>
              </w:rPr>
              <w:t>3</w:t>
            </w:r>
            <w:r>
              <w:rPr>
                <w:rFonts w:asciiTheme="minorHAnsi" w:hAnsiTheme="minorHAnsi"/>
                <w:bCs/>
                <w:szCs w:val="18"/>
              </w:rPr>
              <w:t>1</w:t>
            </w:r>
          </w:p>
        </w:tc>
        <w:tc>
          <w:tcPr>
            <w:tcW w:w="567" w:type="dxa"/>
          </w:tcPr>
          <w:p w14:paraId="3ADC8B61" w14:textId="77777777" w:rsidR="00E16AB6" w:rsidRPr="00573D9C" w:rsidRDefault="00E16AB6" w:rsidP="00041D41">
            <w:pPr>
              <w:pStyle w:val="VAText"/>
              <w:spacing w:before="40" w:after="40"/>
              <w:jc w:val="right"/>
              <w:rPr>
                <w:rFonts w:asciiTheme="minorHAnsi" w:hAnsiTheme="minorHAnsi"/>
                <w:b/>
                <w:szCs w:val="18"/>
              </w:rPr>
            </w:pPr>
          </w:p>
        </w:tc>
        <w:tc>
          <w:tcPr>
            <w:tcW w:w="1418" w:type="dxa"/>
          </w:tcPr>
          <w:p w14:paraId="39DBE3CD" w14:textId="77777777" w:rsidR="00E16AB6" w:rsidRPr="0085513D" w:rsidRDefault="00E16AB6" w:rsidP="00041D41">
            <w:pPr>
              <w:pStyle w:val="VAText"/>
              <w:spacing w:before="40" w:after="40"/>
              <w:jc w:val="right"/>
              <w:rPr>
                <w:rFonts w:asciiTheme="minorHAnsi" w:hAnsiTheme="minorHAnsi"/>
                <w:bCs/>
                <w:szCs w:val="18"/>
              </w:rPr>
            </w:pPr>
            <w:r w:rsidRPr="0085513D">
              <w:rPr>
                <w:rFonts w:asciiTheme="minorHAnsi" w:hAnsiTheme="minorHAnsi"/>
                <w:bCs/>
                <w:szCs w:val="18"/>
              </w:rPr>
              <w:t>70</w:t>
            </w:r>
          </w:p>
        </w:tc>
      </w:tr>
      <w:tr w:rsidR="00E16AB6" w:rsidRPr="006A27ED" w14:paraId="70266E46" w14:textId="77777777" w:rsidTr="00041D41">
        <w:trPr>
          <w:cantSplit/>
        </w:trPr>
        <w:tc>
          <w:tcPr>
            <w:tcW w:w="5387" w:type="dxa"/>
            <w:vAlign w:val="center"/>
          </w:tcPr>
          <w:p w14:paraId="12A15611" w14:textId="77777777" w:rsidR="00E16AB6" w:rsidRPr="00FE1779" w:rsidRDefault="00E16AB6" w:rsidP="00041D41">
            <w:pPr>
              <w:pStyle w:val="VAText"/>
              <w:spacing w:before="40" w:after="40"/>
              <w:rPr>
                <w:rFonts w:asciiTheme="minorHAnsi" w:hAnsiTheme="minorHAnsi"/>
                <w:szCs w:val="18"/>
                <w:vertAlign w:val="superscript"/>
              </w:rPr>
            </w:pPr>
            <w:r w:rsidRPr="00053DD8">
              <w:rPr>
                <w:rFonts w:asciiTheme="minorHAnsi" w:hAnsiTheme="minorHAnsi"/>
                <w:szCs w:val="18"/>
              </w:rPr>
              <w:t>Support Services</w:t>
            </w:r>
            <w:r>
              <w:rPr>
                <w:rFonts w:asciiTheme="minorHAnsi" w:hAnsiTheme="minorHAnsi"/>
                <w:szCs w:val="18"/>
              </w:rPr>
              <w:t xml:space="preserve"> </w:t>
            </w:r>
            <w:r>
              <w:rPr>
                <w:rFonts w:asciiTheme="minorHAnsi" w:hAnsiTheme="minorHAnsi"/>
                <w:szCs w:val="18"/>
                <w:vertAlign w:val="superscript"/>
              </w:rPr>
              <w:t>d</w:t>
            </w:r>
          </w:p>
        </w:tc>
        <w:tc>
          <w:tcPr>
            <w:tcW w:w="851" w:type="dxa"/>
          </w:tcPr>
          <w:p w14:paraId="526F7AA7" w14:textId="77777777" w:rsidR="00E16AB6" w:rsidRPr="00053DD8" w:rsidRDefault="00E16AB6" w:rsidP="00041D41">
            <w:pPr>
              <w:pStyle w:val="VAText"/>
              <w:spacing w:before="40" w:after="40"/>
              <w:jc w:val="center"/>
              <w:rPr>
                <w:rFonts w:asciiTheme="minorHAnsi" w:hAnsiTheme="minorHAnsi"/>
                <w:szCs w:val="18"/>
              </w:rPr>
            </w:pPr>
          </w:p>
        </w:tc>
        <w:tc>
          <w:tcPr>
            <w:tcW w:w="1417" w:type="dxa"/>
          </w:tcPr>
          <w:p w14:paraId="19C14684" w14:textId="77777777" w:rsidR="00E16AB6" w:rsidRPr="00163CB4" w:rsidRDefault="00E16AB6" w:rsidP="00041D41">
            <w:pPr>
              <w:pStyle w:val="VAText"/>
              <w:spacing w:before="40" w:after="40"/>
              <w:jc w:val="right"/>
              <w:rPr>
                <w:rFonts w:asciiTheme="minorHAnsi" w:hAnsiTheme="minorHAnsi"/>
                <w:bCs/>
                <w:szCs w:val="18"/>
              </w:rPr>
            </w:pPr>
            <w:r w:rsidRPr="00163CB4">
              <w:rPr>
                <w:rFonts w:asciiTheme="minorHAnsi" w:hAnsiTheme="minorHAnsi"/>
                <w:bCs/>
                <w:szCs w:val="18"/>
              </w:rPr>
              <w:t>213</w:t>
            </w:r>
          </w:p>
        </w:tc>
        <w:tc>
          <w:tcPr>
            <w:tcW w:w="567" w:type="dxa"/>
          </w:tcPr>
          <w:p w14:paraId="26BAF45F" w14:textId="77777777" w:rsidR="00E16AB6" w:rsidRPr="00573D9C" w:rsidRDefault="00E16AB6" w:rsidP="00041D41">
            <w:pPr>
              <w:pStyle w:val="VAText"/>
              <w:spacing w:before="40" w:after="40"/>
              <w:jc w:val="right"/>
              <w:rPr>
                <w:rFonts w:asciiTheme="minorHAnsi" w:hAnsiTheme="minorHAnsi"/>
                <w:b/>
                <w:szCs w:val="18"/>
                <w:highlight w:val="yellow"/>
              </w:rPr>
            </w:pPr>
          </w:p>
        </w:tc>
        <w:tc>
          <w:tcPr>
            <w:tcW w:w="1418" w:type="dxa"/>
          </w:tcPr>
          <w:p w14:paraId="6D3D9FC0" w14:textId="77777777" w:rsidR="00E16AB6" w:rsidRPr="0085513D" w:rsidRDefault="00E16AB6" w:rsidP="00041D41">
            <w:pPr>
              <w:pStyle w:val="VAText"/>
              <w:spacing w:before="40" w:after="40"/>
              <w:jc w:val="right"/>
              <w:rPr>
                <w:rFonts w:asciiTheme="minorHAnsi" w:hAnsiTheme="minorHAnsi"/>
                <w:bCs/>
                <w:szCs w:val="18"/>
              </w:rPr>
            </w:pPr>
            <w:r w:rsidRPr="0085513D">
              <w:rPr>
                <w:rFonts w:asciiTheme="minorHAnsi" w:hAnsiTheme="minorHAnsi"/>
                <w:bCs/>
                <w:szCs w:val="18"/>
              </w:rPr>
              <w:t>106</w:t>
            </w:r>
          </w:p>
        </w:tc>
      </w:tr>
      <w:tr w:rsidR="00E16AB6" w:rsidRPr="006A27ED" w14:paraId="08595F26" w14:textId="77777777" w:rsidTr="00041D41">
        <w:trPr>
          <w:cantSplit/>
        </w:trPr>
        <w:tc>
          <w:tcPr>
            <w:tcW w:w="5387" w:type="dxa"/>
            <w:vAlign w:val="center"/>
          </w:tcPr>
          <w:p w14:paraId="0D61786E" w14:textId="77777777" w:rsidR="00E16AB6" w:rsidRPr="00053DD8" w:rsidRDefault="00E16AB6" w:rsidP="00041D41">
            <w:pPr>
              <w:pStyle w:val="VAText"/>
              <w:spacing w:before="40" w:after="40"/>
              <w:rPr>
                <w:rFonts w:asciiTheme="minorHAnsi" w:hAnsiTheme="minorHAnsi"/>
                <w:szCs w:val="18"/>
              </w:rPr>
            </w:pPr>
            <w:r w:rsidRPr="00053DD8">
              <w:rPr>
                <w:rFonts w:asciiTheme="minorHAnsi" w:hAnsiTheme="minorHAnsi"/>
                <w:szCs w:val="18"/>
              </w:rPr>
              <w:t>Travel</w:t>
            </w:r>
          </w:p>
        </w:tc>
        <w:tc>
          <w:tcPr>
            <w:tcW w:w="851" w:type="dxa"/>
          </w:tcPr>
          <w:p w14:paraId="6F55D752" w14:textId="77777777" w:rsidR="00E16AB6" w:rsidRPr="00053DD8" w:rsidRDefault="00E16AB6" w:rsidP="00041D41">
            <w:pPr>
              <w:pStyle w:val="VAText"/>
              <w:spacing w:before="40" w:after="40"/>
              <w:jc w:val="center"/>
              <w:rPr>
                <w:rFonts w:asciiTheme="minorHAnsi" w:hAnsiTheme="minorHAnsi"/>
                <w:szCs w:val="18"/>
              </w:rPr>
            </w:pPr>
          </w:p>
        </w:tc>
        <w:tc>
          <w:tcPr>
            <w:tcW w:w="1417" w:type="dxa"/>
          </w:tcPr>
          <w:p w14:paraId="4B3249F1" w14:textId="77777777" w:rsidR="00E16AB6" w:rsidRPr="00163CB4" w:rsidRDefault="00E16AB6" w:rsidP="00041D41">
            <w:pPr>
              <w:pStyle w:val="VAText"/>
              <w:spacing w:before="40" w:after="40"/>
              <w:jc w:val="right"/>
              <w:rPr>
                <w:rFonts w:asciiTheme="minorHAnsi" w:hAnsiTheme="minorHAnsi"/>
                <w:bCs/>
                <w:szCs w:val="18"/>
              </w:rPr>
            </w:pPr>
            <w:r w:rsidRPr="00163CB4">
              <w:rPr>
                <w:rFonts w:asciiTheme="minorHAnsi" w:hAnsiTheme="minorHAnsi"/>
                <w:bCs/>
                <w:szCs w:val="18"/>
              </w:rPr>
              <w:t>3</w:t>
            </w:r>
            <w:r>
              <w:rPr>
                <w:rFonts w:asciiTheme="minorHAnsi" w:hAnsiTheme="minorHAnsi"/>
                <w:bCs/>
                <w:szCs w:val="18"/>
              </w:rPr>
              <w:t>1</w:t>
            </w:r>
          </w:p>
        </w:tc>
        <w:tc>
          <w:tcPr>
            <w:tcW w:w="567" w:type="dxa"/>
          </w:tcPr>
          <w:p w14:paraId="634B84C8" w14:textId="77777777" w:rsidR="00E16AB6" w:rsidRPr="00573D9C" w:rsidRDefault="00E16AB6" w:rsidP="00041D41">
            <w:pPr>
              <w:pStyle w:val="VAText"/>
              <w:spacing w:before="40" w:after="40"/>
              <w:jc w:val="right"/>
              <w:rPr>
                <w:rFonts w:asciiTheme="minorHAnsi" w:hAnsiTheme="minorHAnsi"/>
                <w:b/>
                <w:szCs w:val="18"/>
                <w:highlight w:val="yellow"/>
              </w:rPr>
            </w:pPr>
          </w:p>
        </w:tc>
        <w:tc>
          <w:tcPr>
            <w:tcW w:w="1418" w:type="dxa"/>
          </w:tcPr>
          <w:p w14:paraId="6331CB83" w14:textId="77777777" w:rsidR="00E16AB6" w:rsidRPr="0085513D" w:rsidRDefault="00E16AB6" w:rsidP="00041D41">
            <w:pPr>
              <w:pStyle w:val="VAText"/>
              <w:spacing w:before="40" w:after="40"/>
              <w:jc w:val="right"/>
              <w:rPr>
                <w:rFonts w:asciiTheme="minorHAnsi" w:hAnsiTheme="minorHAnsi"/>
                <w:bCs/>
                <w:szCs w:val="18"/>
              </w:rPr>
            </w:pPr>
            <w:r w:rsidRPr="0085513D">
              <w:rPr>
                <w:rFonts w:asciiTheme="minorHAnsi" w:hAnsiTheme="minorHAnsi"/>
                <w:bCs/>
                <w:szCs w:val="18"/>
              </w:rPr>
              <w:t>2</w:t>
            </w:r>
          </w:p>
        </w:tc>
      </w:tr>
      <w:tr w:rsidR="00E16AB6" w:rsidRPr="006A27ED" w14:paraId="14E0E8AD" w14:textId="77777777" w:rsidTr="00041D41">
        <w:trPr>
          <w:cantSplit/>
        </w:trPr>
        <w:tc>
          <w:tcPr>
            <w:tcW w:w="5387" w:type="dxa"/>
            <w:vAlign w:val="center"/>
          </w:tcPr>
          <w:p w14:paraId="67A3E043" w14:textId="77777777" w:rsidR="00E16AB6" w:rsidRPr="00053DD8" w:rsidRDefault="00E16AB6" w:rsidP="00041D41">
            <w:pPr>
              <w:pStyle w:val="VAText"/>
              <w:spacing w:before="40" w:after="40"/>
              <w:rPr>
                <w:rFonts w:asciiTheme="minorHAnsi" w:hAnsiTheme="minorHAnsi"/>
                <w:szCs w:val="18"/>
                <w:vertAlign w:val="superscript"/>
              </w:rPr>
            </w:pPr>
            <w:r w:rsidRPr="00053DD8">
              <w:rPr>
                <w:rFonts w:asciiTheme="minorHAnsi" w:hAnsiTheme="minorHAnsi"/>
                <w:szCs w:val="18"/>
              </w:rPr>
              <w:t>Other</w:t>
            </w:r>
          </w:p>
        </w:tc>
        <w:tc>
          <w:tcPr>
            <w:tcW w:w="851" w:type="dxa"/>
          </w:tcPr>
          <w:p w14:paraId="14DF51AB" w14:textId="77777777" w:rsidR="00E16AB6" w:rsidRPr="00053DD8" w:rsidRDefault="00E16AB6" w:rsidP="00041D41">
            <w:pPr>
              <w:pStyle w:val="VAText"/>
              <w:spacing w:before="40" w:after="40"/>
              <w:jc w:val="center"/>
              <w:rPr>
                <w:rFonts w:asciiTheme="minorHAnsi" w:hAnsiTheme="minorHAnsi"/>
                <w:szCs w:val="18"/>
              </w:rPr>
            </w:pPr>
          </w:p>
        </w:tc>
        <w:tc>
          <w:tcPr>
            <w:tcW w:w="1417" w:type="dxa"/>
            <w:tcBorders>
              <w:bottom w:val="single" w:sz="4" w:space="0" w:color="auto"/>
            </w:tcBorders>
          </w:tcPr>
          <w:p w14:paraId="564CD31A" w14:textId="77777777" w:rsidR="00E16AB6" w:rsidRPr="00163CB4" w:rsidRDefault="00E16AB6" w:rsidP="00041D41">
            <w:pPr>
              <w:pStyle w:val="VAText"/>
              <w:spacing w:before="40" w:after="40"/>
              <w:jc w:val="right"/>
              <w:rPr>
                <w:rFonts w:asciiTheme="minorHAnsi" w:hAnsiTheme="minorHAnsi"/>
                <w:bCs/>
                <w:szCs w:val="18"/>
              </w:rPr>
            </w:pPr>
            <w:r w:rsidRPr="00163CB4">
              <w:rPr>
                <w:rFonts w:asciiTheme="minorHAnsi" w:hAnsiTheme="minorHAnsi"/>
                <w:bCs/>
                <w:szCs w:val="18"/>
              </w:rPr>
              <w:t>45</w:t>
            </w:r>
          </w:p>
        </w:tc>
        <w:tc>
          <w:tcPr>
            <w:tcW w:w="567" w:type="dxa"/>
            <w:tcBorders>
              <w:bottom w:val="single" w:sz="4" w:space="0" w:color="auto"/>
            </w:tcBorders>
          </w:tcPr>
          <w:p w14:paraId="5C4B7F4F" w14:textId="77777777" w:rsidR="00E16AB6" w:rsidRPr="00573D9C" w:rsidRDefault="00E16AB6" w:rsidP="00041D41">
            <w:pPr>
              <w:pStyle w:val="VAText"/>
              <w:spacing w:before="40" w:after="40"/>
              <w:jc w:val="right"/>
              <w:rPr>
                <w:rFonts w:asciiTheme="minorHAnsi" w:hAnsiTheme="minorHAnsi"/>
                <w:b/>
                <w:szCs w:val="18"/>
              </w:rPr>
            </w:pPr>
          </w:p>
        </w:tc>
        <w:tc>
          <w:tcPr>
            <w:tcW w:w="1418" w:type="dxa"/>
            <w:tcBorders>
              <w:bottom w:val="single" w:sz="4" w:space="0" w:color="auto"/>
            </w:tcBorders>
          </w:tcPr>
          <w:p w14:paraId="575FE4FF" w14:textId="77777777" w:rsidR="00E16AB6" w:rsidRPr="0085513D" w:rsidRDefault="00E16AB6" w:rsidP="00041D41">
            <w:pPr>
              <w:pStyle w:val="VAText"/>
              <w:spacing w:before="40" w:after="40"/>
              <w:jc w:val="right"/>
              <w:rPr>
                <w:rFonts w:asciiTheme="minorHAnsi" w:hAnsiTheme="minorHAnsi"/>
                <w:bCs/>
                <w:szCs w:val="18"/>
              </w:rPr>
            </w:pPr>
            <w:r w:rsidRPr="0085513D">
              <w:rPr>
                <w:rFonts w:asciiTheme="minorHAnsi" w:hAnsiTheme="minorHAnsi"/>
                <w:bCs/>
                <w:szCs w:val="18"/>
              </w:rPr>
              <w:t>33</w:t>
            </w:r>
          </w:p>
        </w:tc>
      </w:tr>
      <w:tr w:rsidR="00E16AB6" w:rsidRPr="006A27ED" w14:paraId="475880CF" w14:textId="77777777" w:rsidTr="00041D41">
        <w:trPr>
          <w:cantSplit/>
        </w:trPr>
        <w:tc>
          <w:tcPr>
            <w:tcW w:w="5387" w:type="dxa"/>
            <w:tcBorders>
              <w:bottom w:val="single" w:sz="12" w:space="0" w:color="1F3864" w:themeColor="accent5" w:themeShade="80"/>
            </w:tcBorders>
          </w:tcPr>
          <w:p w14:paraId="134AE6C1" w14:textId="77777777" w:rsidR="00E16AB6" w:rsidRPr="00053DD8" w:rsidRDefault="00E16AB6" w:rsidP="00041D41">
            <w:pPr>
              <w:pStyle w:val="VAText"/>
              <w:spacing w:before="40" w:after="40"/>
              <w:ind w:left="34"/>
              <w:rPr>
                <w:rFonts w:asciiTheme="minorHAnsi" w:hAnsiTheme="minorHAnsi"/>
                <w:b/>
                <w:bCs/>
                <w:szCs w:val="18"/>
              </w:rPr>
            </w:pPr>
            <w:r w:rsidRPr="00053DD8">
              <w:rPr>
                <w:rFonts w:asciiTheme="minorHAnsi" w:hAnsiTheme="minorHAnsi"/>
                <w:b/>
                <w:bCs/>
                <w:szCs w:val="18"/>
              </w:rPr>
              <w:t>Total Supplies and Services</w:t>
            </w:r>
          </w:p>
        </w:tc>
        <w:tc>
          <w:tcPr>
            <w:tcW w:w="851" w:type="dxa"/>
            <w:tcBorders>
              <w:bottom w:val="single" w:sz="12" w:space="0" w:color="1F3864" w:themeColor="accent5" w:themeShade="80"/>
            </w:tcBorders>
          </w:tcPr>
          <w:p w14:paraId="3B832C8A" w14:textId="77777777" w:rsidR="00E16AB6" w:rsidRPr="00053DD8" w:rsidRDefault="00E16AB6" w:rsidP="00041D41">
            <w:pPr>
              <w:pStyle w:val="VAText"/>
              <w:spacing w:before="40" w:after="40"/>
              <w:ind w:left="34"/>
              <w:jc w:val="center"/>
              <w:rPr>
                <w:rFonts w:asciiTheme="minorHAnsi" w:hAnsiTheme="minorHAnsi"/>
                <w:b/>
                <w:bCs/>
                <w:szCs w:val="18"/>
              </w:rPr>
            </w:pPr>
          </w:p>
        </w:tc>
        <w:tc>
          <w:tcPr>
            <w:tcW w:w="1417" w:type="dxa"/>
            <w:tcBorders>
              <w:top w:val="single" w:sz="4" w:space="0" w:color="auto"/>
              <w:bottom w:val="single" w:sz="12" w:space="0" w:color="1F3864" w:themeColor="accent5" w:themeShade="80"/>
            </w:tcBorders>
          </w:tcPr>
          <w:p w14:paraId="32508D57" w14:textId="77777777" w:rsidR="00E16AB6" w:rsidRPr="00053DD8" w:rsidRDefault="00E16AB6" w:rsidP="00041D41">
            <w:pPr>
              <w:pStyle w:val="VAText"/>
              <w:spacing w:before="40" w:after="40"/>
              <w:ind w:left="34"/>
              <w:jc w:val="right"/>
              <w:rPr>
                <w:rFonts w:asciiTheme="minorHAnsi" w:hAnsiTheme="minorHAnsi"/>
                <w:b/>
                <w:bCs/>
                <w:szCs w:val="18"/>
              </w:rPr>
            </w:pPr>
            <w:r>
              <w:rPr>
                <w:rFonts w:asciiTheme="minorHAnsi" w:hAnsiTheme="minorHAnsi"/>
                <w:b/>
                <w:bCs/>
                <w:szCs w:val="18"/>
              </w:rPr>
              <w:t>1,444</w:t>
            </w:r>
          </w:p>
        </w:tc>
        <w:tc>
          <w:tcPr>
            <w:tcW w:w="567" w:type="dxa"/>
            <w:tcBorders>
              <w:top w:val="single" w:sz="4" w:space="0" w:color="auto"/>
              <w:bottom w:val="single" w:sz="12" w:space="0" w:color="1F3864" w:themeColor="accent5" w:themeShade="80"/>
            </w:tcBorders>
          </w:tcPr>
          <w:p w14:paraId="574B08F6" w14:textId="77777777" w:rsidR="00E16AB6" w:rsidRPr="00573D9C" w:rsidRDefault="00E16AB6" w:rsidP="00041D41">
            <w:pPr>
              <w:pStyle w:val="VAText"/>
              <w:tabs>
                <w:tab w:val="decimal" w:pos="742"/>
              </w:tabs>
              <w:spacing w:before="40" w:after="40"/>
              <w:ind w:left="34"/>
              <w:jc w:val="right"/>
              <w:rPr>
                <w:rFonts w:asciiTheme="minorHAnsi" w:hAnsiTheme="minorHAnsi"/>
                <w:b/>
                <w:bCs/>
                <w:szCs w:val="18"/>
              </w:rPr>
            </w:pPr>
          </w:p>
        </w:tc>
        <w:tc>
          <w:tcPr>
            <w:tcW w:w="1418" w:type="dxa"/>
            <w:tcBorders>
              <w:top w:val="single" w:sz="4" w:space="0" w:color="auto"/>
              <w:bottom w:val="single" w:sz="12" w:space="0" w:color="1F3864" w:themeColor="accent5" w:themeShade="80"/>
            </w:tcBorders>
          </w:tcPr>
          <w:p w14:paraId="74A3B4B5" w14:textId="77777777" w:rsidR="00E16AB6" w:rsidRPr="00163CB4" w:rsidRDefault="00E16AB6" w:rsidP="00041D41">
            <w:pPr>
              <w:pStyle w:val="VAText"/>
              <w:spacing w:before="40" w:after="40"/>
              <w:ind w:left="34"/>
              <w:jc w:val="right"/>
              <w:rPr>
                <w:rFonts w:asciiTheme="minorHAnsi" w:hAnsiTheme="minorHAnsi"/>
                <w:b/>
                <w:szCs w:val="18"/>
              </w:rPr>
            </w:pPr>
            <w:r w:rsidRPr="00163CB4">
              <w:rPr>
                <w:rFonts w:asciiTheme="minorHAnsi" w:hAnsiTheme="minorHAnsi"/>
                <w:b/>
                <w:szCs w:val="18"/>
              </w:rPr>
              <w:t>1,085</w:t>
            </w:r>
          </w:p>
        </w:tc>
      </w:tr>
      <w:tr w:rsidR="00E16AB6" w:rsidRPr="006A27ED" w14:paraId="5AB8976C" w14:textId="77777777" w:rsidTr="00041D41">
        <w:trPr>
          <w:cantSplit/>
          <w:trHeight w:val="377"/>
        </w:trPr>
        <w:tc>
          <w:tcPr>
            <w:tcW w:w="9640" w:type="dxa"/>
            <w:gridSpan w:val="5"/>
            <w:tcBorders>
              <w:top w:val="single" w:sz="12" w:space="0" w:color="1F3864" w:themeColor="accent5" w:themeShade="80"/>
              <w:bottom w:val="single" w:sz="12" w:space="0" w:color="1F3864" w:themeColor="accent5" w:themeShade="80"/>
            </w:tcBorders>
          </w:tcPr>
          <w:p w14:paraId="2952652F" w14:textId="77777777" w:rsidR="00E16AB6" w:rsidRPr="00163CB4" w:rsidRDefault="00E16AB6" w:rsidP="00041D41">
            <w:pPr>
              <w:pStyle w:val="Pa6"/>
              <w:spacing w:before="120" w:after="120" w:line="240" w:lineRule="auto"/>
              <w:rPr>
                <w:rFonts w:asciiTheme="minorHAnsi" w:hAnsiTheme="minorHAnsi" w:cs="Source Sans Pro Light"/>
                <w:i/>
                <w:iCs/>
                <w:sz w:val="18"/>
                <w:szCs w:val="18"/>
              </w:rPr>
            </w:pPr>
            <w:r w:rsidRPr="00163CB4">
              <w:rPr>
                <w:rFonts w:asciiTheme="minorHAnsi" w:hAnsiTheme="minorHAnsi" w:cs="Source Sans Pro Light"/>
                <w:i/>
                <w:iCs/>
                <w:sz w:val="18"/>
                <w:szCs w:val="18"/>
              </w:rPr>
              <w:t xml:space="preserve">ᵃ Actuarial Costs has increased in 2021-22 due </w:t>
            </w:r>
            <w:r>
              <w:rPr>
                <w:rFonts w:asciiTheme="minorHAnsi" w:hAnsiTheme="minorHAnsi" w:cs="Source Sans Pro Light"/>
                <w:i/>
                <w:iCs/>
                <w:sz w:val="18"/>
                <w:szCs w:val="18"/>
              </w:rPr>
              <w:t xml:space="preserve">mainly </w:t>
            </w:r>
            <w:r w:rsidRPr="00163CB4">
              <w:rPr>
                <w:rFonts w:asciiTheme="minorHAnsi" w:hAnsiTheme="minorHAnsi" w:cs="Source Sans Pro Light"/>
                <w:i/>
                <w:iCs/>
                <w:sz w:val="18"/>
                <w:szCs w:val="18"/>
              </w:rPr>
              <w:t xml:space="preserve">to a separate actuarial services contract </w:t>
            </w:r>
            <w:r>
              <w:rPr>
                <w:rFonts w:asciiTheme="minorHAnsi" w:hAnsiTheme="minorHAnsi" w:cs="Source Sans Pro Light"/>
                <w:i/>
                <w:iCs/>
                <w:sz w:val="18"/>
                <w:szCs w:val="18"/>
              </w:rPr>
              <w:t>for the</w:t>
            </w:r>
            <w:r w:rsidRPr="00163CB4">
              <w:rPr>
                <w:rFonts w:asciiTheme="minorHAnsi" w:hAnsiTheme="minorHAnsi" w:cs="Source Sans Pro Light"/>
                <w:i/>
                <w:iCs/>
                <w:sz w:val="18"/>
                <w:szCs w:val="18"/>
              </w:rPr>
              <w:t xml:space="preserve"> BWI Scheme</w:t>
            </w:r>
            <w:r>
              <w:rPr>
                <w:rFonts w:asciiTheme="minorHAnsi" w:hAnsiTheme="minorHAnsi" w:cs="Source Sans Pro Light"/>
                <w:i/>
                <w:iCs/>
                <w:sz w:val="18"/>
                <w:szCs w:val="18"/>
              </w:rPr>
              <w:t xml:space="preserve"> and an actuarial review of the reinsurance program.</w:t>
            </w:r>
          </w:p>
          <w:p w14:paraId="590089B3" w14:textId="77777777" w:rsidR="00E16AB6" w:rsidRPr="00163CB4" w:rsidRDefault="00E16AB6" w:rsidP="00041D41">
            <w:pPr>
              <w:pStyle w:val="Default"/>
              <w:spacing w:before="120" w:after="120"/>
              <w:rPr>
                <w:rFonts w:asciiTheme="minorHAnsi" w:hAnsiTheme="minorHAnsi" w:cs="Source Sans Pro Light"/>
                <w:i/>
                <w:iCs/>
                <w:color w:val="auto"/>
                <w:sz w:val="18"/>
                <w:szCs w:val="18"/>
              </w:rPr>
            </w:pPr>
            <w:r w:rsidRPr="00163CB4">
              <w:rPr>
                <w:i/>
                <w:iCs/>
                <w:color w:val="auto"/>
                <w:sz w:val="18"/>
                <w:szCs w:val="18"/>
                <w:vertAlign w:val="superscript"/>
              </w:rPr>
              <w:t xml:space="preserve">c </w:t>
            </w:r>
            <w:r w:rsidRPr="00163CB4">
              <w:rPr>
                <w:rFonts w:asciiTheme="minorHAnsi" w:hAnsiTheme="minorHAnsi" w:cs="Source Sans Pro Light"/>
                <w:i/>
                <w:iCs/>
                <w:color w:val="auto"/>
                <w:sz w:val="18"/>
                <w:szCs w:val="18"/>
              </w:rPr>
              <w:t xml:space="preserve">Risk Management </w:t>
            </w:r>
            <w:r>
              <w:rPr>
                <w:rFonts w:asciiTheme="minorHAnsi" w:hAnsiTheme="minorHAnsi" w:cs="Source Sans Pro Light"/>
                <w:i/>
                <w:iCs/>
                <w:color w:val="auto"/>
                <w:sz w:val="18"/>
                <w:szCs w:val="18"/>
              </w:rPr>
              <w:t>training and seminars</w:t>
            </w:r>
            <w:r w:rsidRPr="00163CB4">
              <w:rPr>
                <w:rFonts w:asciiTheme="minorHAnsi" w:hAnsiTheme="minorHAnsi" w:cs="Source Sans Pro Light"/>
                <w:i/>
                <w:iCs/>
                <w:color w:val="auto"/>
                <w:sz w:val="18"/>
                <w:szCs w:val="18"/>
              </w:rPr>
              <w:t xml:space="preserve"> have decreased mainly due to lower demand during the year and also cost savings achieved by delivering risk management </w:t>
            </w:r>
            <w:r>
              <w:rPr>
                <w:rFonts w:asciiTheme="minorHAnsi" w:hAnsiTheme="minorHAnsi" w:cs="Source Sans Pro Light"/>
                <w:i/>
                <w:iCs/>
                <w:color w:val="auto"/>
                <w:sz w:val="18"/>
                <w:szCs w:val="18"/>
              </w:rPr>
              <w:t>training</w:t>
            </w:r>
            <w:r w:rsidRPr="00163CB4">
              <w:rPr>
                <w:rFonts w:asciiTheme="minorHAnsi" w:hAnsiTheme="minorHAnsi" w:cs="Source Sans Pro Light"/>
                <w:i/>
                <w:iCs/>
                <w:color w:val="auto"/>
                <w:sz w:val="18"/>
                <w:szCs w:val="18"/>
              </w:rPr>
              <w:t xml:space="preserve"> for agencies through webinars instead of face-to-face workshops.</w:t>
            </w:r>
          </w:p>
          <w:p w14:paraId="04AF78C4" w14:textId="77777777" w:rsidR="00E16AB6" w:rsidRPr="00EE78AB" w:rsidRDefault="00E16AB6" w:rsidP="00041D41">
            <w:pPr>
              <w:pStyle w:val="Default"/>
              <w:spacing w:before="120" w:after="120"/>
              <w:rPr>
                <w:rFonts w:asciiTheme="minorHAnsi" w:hAnsiTheme="minorHAnsi" w:cs="Source Sans Pro Light"/>
                <w:i/>
                <w:iCs/>
                <w:sz w:val="18"/>
                <w:szCs w:val="18"/>
              </w:rPr>
            </w:pPr>
            <w:r w:rsidRPr="00163CB4">
              <w:rPr>
                <w:rFonts w:asciiTheme="minorHAnsi" w:hAnsiTheme="minorHAnsi" w:cs="Source Sans Pro Light"/>
                <w:i/>
                <w:iCs/>
                <w:color w:val="auto"/>
                <w:sz w:val="18"/>
                <w:szCs w:val="18"/>
                <w:vertAlign w:val="superscript"/>
              </w:rPr>
              <w:t>d</w:t>
            </w:r>
            <w:r w:rsidRPr="00163CB4">
              <w:rPr>
                <w:rFonts w:asciiTheme="minorHAnsi" w:hAnsiTheme="minorHAnsi" w:cs="Source Sans Pro Light"/>
                <w:i/>
                <w:iCs/>
                <w:color w:val="auto"/>
                <w:sz w:val="18"/>
                <w:szCs w:val="18"/>
              </w:rPr>
              <w:t xml:space="preserve"> The Support Services cost has increased in 2021-22 due to the </w:t>
            </w:r>
            <w:r>
              <w:rPr>
                <w:rFonts w:asciiTheme="minorHAnsi" w:hAnsiTheme="minorHAnsi" w:cs="Source Sans Pro Light"/>
                <w:i/>
                <w:iCs/>
                <w:color w:val="auto"/>
                <w:sz w:val="18"/>
                <w:szCs w:val="18"/>
              </w:rPr>
              <w:t>use</w:t>
            </w:r>
            <w:r w:rsidRPr="00163CB4">
              <w:rPr>
                <w:rFonts w:asciiTheme="minorHAnsi" w:hAnsiTheme="minorHAnsi" w:cs="Source Sans Pro Light"/>
                <w:i/>
                <w:iCs/>
                <w:color w:val="auto"/>
                <w:sz w:val="18"/>
                <w:szCs w:val="18"/>
              </w:rPr>
              <w:t xml:space="preserve"> of Government Solicitor’s Office (GSO) personnel for legal and claim management services requiring specialist skills in 2021-22</w:t>
            </w:r>
            <w:r>
              <w:rPr>
                <w:rFonts w:asciiTheme="minorHAnsi" w:hAnsiTheme="minorHAnsi" w:cs="Source Sans Pro Light"/>
                <w:i/>
                <w:iCs/>
                <w:color w:val="auto"/>
                <w:sz w:val="18"/>
                <w:szCs w:val="18"/>
              </w:rPr>
              <w:t>.</w:t>
            </w:r>
          </w:p>
        </w:tc>
      </w:tr>
    </w:tbl>
    <w:p w14:paraId="7695E81E" w14:textId="77777777" w:rsidR="00E16AB6" w:rsidRPr="008A11DA" w:rsidRDefault="00E16AB6" w:rsidP="00E16AB6">
      <w:pPr>
        <w:pStyle w:val="Appxhead2"/>
        <w:spacing w:before="200"/>
        <w:rPr>
          <w:rFonts w:asciiTheme="minorHAnsi" w:hAnsiTheme="minorHAnsi"/>
          <w:sz w:val="30"/>
          <w:szCs w:val="30"/>
        </w:rPr>
      </w:pPr>
      <w:r w:rsidRPr="008A11DA">
        <w:rPr>
          <w:rFonts w:asciiTheme="minorHAnsi" w:hAnsiTheme="minorHAnsi"/>
          <w:sz w:val="30"/>
          <w:szCs w:val="30"/>
        </w:rPr>
        <w:t xml:space="preserve">Material Accounting Policies – Assets </w:t>
      </w:r>
    </w:p>
    <w:p w14:paraId="6FF6B797" w14:textId="77777777" w:rsidR="00E16AB6" w:rsidRPr="008A11DA" w:rsidRDefault="00E16AB6" w:rsidP="00E16AB6">
      <w:pPr>
        <w:pStyle w:val="Appxhead2"/>
        <w:spacing w:before="200"/>
        <w:rPr>
          <w:rFonts w:asciiTheme="minorHAnsi" w:hAnsiTheme="minorHAnsi"/>
          <w:sz w:val="30"/>
          <w:szCs w:val="30"/>
        </w:rPr>
      </w:pPr>
      <w:r w:rsidRPr="008A11DA">
        <w:rPr>
          <w:rFonts w:asciiTheme="minorHAnsi" w:hAnsiTheme="minorHAnsi"/>
          <w:sz w:val="30"/>
          <w:szCs w:val="30"/>
        </w:rPr>
        <w:t>ASSETS- Current AND Non-Current</w:t>
      </w:r>
    </w:p>
    <w:p w14:paraId="66EDFCE3" w14:textId="77777777" w:rsidR="00E16AB6" w:rsidRPr="008A11DA" w:rsidRDefault="00E16AB6" w:rsidP="00E16AB6">
      <w:pPr>
        <w:pStyle w:val="Pa6"/>
        <w:spacing w:after="140"/>
        <w:rPr>
          <w:rFonts w:asciiTheme="minorHAnsi" w:hAnsiTheme="minorHAnsi" w:cs="Source Sans Pro Light"/>
          <w:color w:val="000000"/>
          <w:sz w:val="22"/>
          <w:szCs w:val="22"/>
        </w:rPr>
      </w:pPr>
      <w:r w:rsidRPr="008A11DA">
        <w:rPr>
          <w:rFonts w:asciiTheme="minorHAnsi" w:hAnsiTheme="minorHAnsi" w:cs="Source Sans Pro Light"/>
          <w:color w:val="000000"/>
          <w:sz w:val="22"/>
          <w:szCs w:val="22"/>
        </w:rPr>
        <w:t>Assets are classified as current where they are expected to be realised within 12 months after the reporting date. Assets, which do not fall within the current classification are classified as non-current.</w:t>
      </w:r>
    </w:p>
    <w:p w14:paraId="530B72FF" w14:textId="77777777" w:rsidR="00E16AB6" w:rsidRPr="008A11DA" w:rsidRDefault="00E16AB6" w:rsidP="00E16AB6">
      <w:pPr>
        <w:pStyle w:val="Pa11"/>
        <w:spacing w:before="40" w:after="100"/>
        <w:rPr>
          <w:rFonts w:asciiTheme="minorHAnsi" w:hAnsiTheme="minorHAnsi" w:cs="Montserrat Semi Bold"/>
          <w:color w:val="000000"/>
          <w:sz w:val="22"/>
          <w:szCs w:val="22"/>
        </w:rPr>
      </w:pPr>
      <w:r w:rsidRPr="008A11DA">
        <w:rPr>
          <w:rFonts w:asciiTheme="minorHAnsi" w:hAnsiTheme="minorHAnsi" w:cs="Montserrat Semi Bold"/>
          <w:b/>
          <w:bCs/>
          <w:color w:val="000000"/>
          <w:sz w:val="22"/>
          <w:szCs w:val="22"/>
        </w:rPr>
        <w:t xml:space="preserve">Assets Backing General Insurance Liabilities </w:t>
      </w:r>
    </w:p>
    <w:p w14:paraId="79477501" w14:textId="77777777" w:rsidR="00E16AB6" w:rsidRPr="008A11DA" w:rsidRDefault="00E16AB6" w:rsidP="00E16AB6">
      <w:pPr>
        <w:pStyle w:val="Pa6"/>
        <w:spacing w:after="140"/>
        <w:rPr>
          <w:rFonts w:asciiTheme="minorHAnsi" w:hAnsiTheme="minorHAnsi" w:cs="Source Sans Pro Light"/>
          <w:color w:val="000000"/>
          <w:sz w:val="22"/>
          <w:szCs w:val="22"/>
        </w:rPr>
      </w:pPr>
      <w:r w:rsidRPr="008A11DA">
        <w:rPr>
          <w:rFonts w:asciiTheme="minorHAnsi" w:hAnsiTheme="minorHAnsi" w:cs="Source Sans Pro Light"/>
          <w:color w:val="000000"/>
          <w:sz w:val="22"/>
          <w:szCs w:val="22"/>
        </w:rPr>
        <w:t>The Authority holds assets to fund its outstanding claims liabilities.</w:t>
      </w:r>
    </w:p>
    <w:p w14:paraId="4560956F" w14:textId="77777777" w:rsidR="00E16AB6" w:rsidRPr="008A11DA" w:rsidRDefault="00E16AB6" w:rsidP="00E16AB6">
      <w:pPr>
        <w:pStyle w:val="Pa6"/>
        <w:spacing w:after="140"/>
        <w:rPr>
          <w:rFonts w:asciiTheme="minorHAnsi" w:hAnsiTheme="minorHAnsi" w:cs="Source Sans Pro Light"/>
          <w:color w:val="000000"/>
          <w:sz w:val="22"/>
          <w:szCs w:val="22"/>
        </w:rPr>
      </w:pPr>
      <w:r w:rsidRPr="008A11DA">
        <w:rPr>
          <w:rFonts w:asciiTheme="minorHAnsi" w:hAnsiTheme="minorHAnsi" w:cs="Source Sans Pro Light"/>
          <w:color w:val="000000"/>
          <w:sz w:val="22"/>
          <w:szCs w:val="22"/>
        </w:rPr>
        <w:t>The Authority’s investment funds are managed by the Territory Banking Account within CMTEDD’s Asset Liability Management team.</w:t>
      </w:r>
    </w:p>
    <w:p w14:paraId="255196B9" w14:textId="77777777" w:rsidR="00E16AB6" w:rsidRDefault="00E16AB6" w:rsidP="00E16AB6">
      <w:pPr>
        <w:pStyle w:val="Pa11"/>
        <w:spacing w:before="40" w:after="100"/>
        <w:rPr>
          <w:rFonts w:asciiTheme="minorHAnsi" w:eastAsia="Times New Roman" w:hAnsiTheme="minorHAnsi" w:cs="Times New Roman"/>
          <w:b/>
          <w:caps/>
          <w:snapToGrid w:val="0"/>
          <w:sz w:val="30"/>
          <w:szCs w:val="30"/>
        </w:rPr>
      </w:pPr>
    </w:p>
    <w:p w14:paraId="460FF10D" w14:textId="77777777" w:rsidR="00E16AB6" w:rsidRPr="008A11DA" w:rsidRDefault="00E16AB6" w:rsidP="00E16AB6">
      <w:pPr>
        <w:pStyle w:val="Pa11"/>
        <w:spacing w:before="40" w:after="100"/>
        <w:rPr>
          <w:rFonts w:asciiTheme="minorHAnsi" w:eastAsia="Times New Roman" w:hAnsiTheme="minorHAnsi" w:cs="Times New Roman"/>
          <w:b/>
          <w:caps/>
          <w:snapToGrid w:val="0"/>
          <w:sz w:val="30"/>
          <w:szCs w:val="30"/>
        </w:rPr>
      </w:pPr>
      <w:r w:rsidRPr="008A11DA">
        <w:rPr>
          <w:rFonts w:asciiTheme="minorHAnsi" w:eastAsia="Times New Roman" w:hAnsiTheme="minorHAnsi" w:cs="Times New Roman"/>
          <w:b/>
          <w:caps/>
          <w:snapToGrid w:val="0"/>
          <w:sz w:val="30"/>
          <w:szCs w:val="30"/>
        </w:rPr>
        <w:t>Note 1</w:t>
      </w:r>
      <w:r>
        <w:rPr>
          <w:rFonts w:asciiTheme="minorHAnsi" w:eastAsia="Times New Roman" w:hAnsiTheme="minorHAnsi" w:cs="Times New Roman"/>
          <w:b/>
          <w:caps/>
          <w:snapToGrid w:val="0"/>
          <w:sz w:val="30"/>
          <w:szCs w:val="30"/>
        </w:rPr>
        <w:t>1</w:t>
      </w:r>
      <w:r w:rsidRPr="008A11DA">
        <w:rPr>
          <w:rFonts w:asciiTheme="minorHAnsi" w:eastAsia="Times New Roman" w:hAnsiTheme="minorHAnsi" w:cs="Times New Roman"/>
          <w:b/>
          <w:caps/>
          <w:snapToGrid w:val="0"/>
          <w:sz w:val="30"/>
          <w:szCs w:val="30"/>
        </w:rPr>
        <w:t xml:space="preserve"> – CASH AND INVESTMENTs</w:t>
      </w:r>
    </w:p>
    <w:p w14:paraId="6C9F6240" w14:textId="77777777" w:rsidR="00E16AB6" w:rsidRPr="008A11DA" w:rsidRDefault="00E16AB6" w:rsidP="00E16AB6">
      <w:pPr>
        <w:pStyle w:val="Pa11"/>
        <w:spacing w:before="40" w:after="100"/>
        <w:rPr>
          <w:rFonts w:asciiTheme="minorHAnsi" w:hAnsiTheme="minorHAnsi" w:cstheme="minorHAnsi"/>
          <w:b/>
          <w:bCs/>
          <w:color w:val="000000"/>
          <w:sz w:val="22"/>
          <w:szCs w:val="22"/>
        </w:rPr>
      </w:pPr>
      <w:r w:rsidRPr="008A11DA">
        <w:rPr>
          <w:rFonts w:asciiTheme="minorHAnsi" w:hAnsiTheme="minorHAnsi" w:cstheme="minorHAnsi"/>
          <w:b/>
          <w:bCs/>
          <w:color w:val="000000"/>
          <w:sz w:val="22"/>
          <w:szCs w:val="22"/>
        </w:rPr>
        <w:t>Description and Material Accounting Policies Relating to Cash and Investments</w:t>
      </w:r>
    </w:p>
    <w:p w14:paraId="39892BFC" w14:textId="77777777" w:rsidR="00E16AB6" w:rsidRPr="008A11DA" w:rsidRDefault="00E16AB6" w:rsidP="00614593">
      <w:pPr>
        <w:pStyle w:val="Pa11"/>
        <w:spacing w:before="40" w:after="100"/>
        <w:rPr>
          <w:rFonts w:asciiTheme="minorHAnsi" w:hAnsiTheme="minorHAnsi" w:cs="Montserrat Semi Bold"/>
          <w:b/>
          <w:bCs/>
          <w:color w:val="000000"/>
          <w:sz w:val="22"/>
          <w:szCs w:val="22"/>
        </w:rPr>
      </w:pPr>
      <w:r w:rsidRPr="008A11DA">
        <w:rPr>
          <w:rFonts w:asciiTheme="minorHAnsi" w:hAnsiTheme="minorHAnsi" w:cs="Montserrat Semi Bold"/>
          <w:b/>
          <w:bCs/>
          <w:color w:val="000000"/>
          <w:sz w:val="22"/>
          <w:szCs w:val="22"/>
        </w:rPr>
        <w:t>Cash and Cash Equivalents</w:t>
      </w:r>
    </w:p>
    <w:p w14:paraId="5E692A67" w14:textId="77777777" w:rsidR="00E16AB6" w:rsidRPr="008A11DA" w:rsidRDefault="00E16AB6" w:rsidP="00FC642F">
      <w:pPr>
        <w:pStyle w:val="Pa6"/>
        <w:spacing w:after="140"/>
        <w:rPr>
          <w:rFonts w:asciiTheme="minorHAnsi" w:hAnsiTheme="minorHAnsi" w:cs="Source Sans Pro Light"/>
          <w:color w:val="000000"/>
          <w:sz w:val="22"/>
          <w:szCs w:val="22"/>
        </w:rPr>
      </w:pPr>
      <w:r w:rsidRPr="008A11DA">
        <w:rPr>
          <w:rFonts w:asciiTheme="minorHAnsi" w:hAnsiTheme="minorHAnsi" w:cs="Source Sans Pro Light"/>
          <w:color w:val="000000"/>
          <w:sz w:val="22"/>
          <w:szCs w:val="22"/>
        </w:rPr>
        <w:t xml:space="preserve">The Authority holds one bank account with the Westpac Bank as part of the whole-of-government banking arrangements.  As part of these arrangements, the Authority </w:t>
      </w:r>
      <w:r>
        <w:rPr>
          <w:rFonts w:asciiTheme="minorHAnsi" w:hAnsiTheme="minorHAnsi" w:cs="Source Sans Pro Light"/>
          <w:color w:val="000000"/>
          <w:sz w:val="22"/>
          <w:szCs w:val="22"/>
        </w:rPr>
        <w:t xml:space="preserve">earns variable interest on credit balances (currently </w:t>
      </w:r>
      <w:r w:rsidRPr="008A11DA">
        <w:rPr>
          <w:rFonts w:asciiTheme="minorHAnsi" w:hAnsiTheme="minorHAnsi" w:cs="Source Sans Pro Light"/>
          <w:color w:val="000000"/>
          <w:sz w:val="22"/>
          <w:szCs w:val="22"/>
        </w:rPr>
        <w:t xml:space="preserve">1.7% annual interest </w:t>
      </w:r>
      <w:r>
        <w:rPr>
          <w:rFonts w:asciiTheme="minorHAnsi" w:hAnsiTheme="minorHAnsi" w:cs="Source Sans Pro Light"/>
          <w:color w:val="000000"/>
          <w:sz w:val="22"/>
          <w:szCs w:val="22"/>
        </w:rPr>
        <w:t xml:space="preserve">rate effective as </w:t>
      </w:r>
      <w:proofErr w:type="gramStart"/>
      <w:r>
        <w:rPr>
          <w:rFonts w:asciiTheme="minorHAnsi" w:hAnsiTheme="minorHAnsi" w:cs="Source Sans Pro Light"/>
          <w:color w:val="000000"/>
          <w:sz w:val="22"/>
          <w:szCs w:val="22"/>
        </w:rPr>
        <w:t>at</w:t>
      </w:r>
      <w:proofErr w:type="gramEnd"/>
      <w:r>
        <w:rPr>
          <w:rFonts w:asciiTheme="minorHAnsi" w:hAnsiTheme="minorHAnsi" w:cs="Source Sans Pro Light"/>
          <w:color w:val="000000"/>
          <w:sz w:val="22"/>
          <w:szCs w:val="22"/>
        </w:rPr>
        <w:t xml:space="preserve"> 30 June 2022 for balances up to</w:t>
      </w:r>
      <w:r w:rsidRPr="008A11DA">
        <w:rPr>
          <w:rFonts w:asciiTheme="minorHAnsi" w:hAnsiTheme="minorHAnsi" w:cs="Source Sans Pro Light"/>
          <w:color w:val="000000"/>
          <w:sz w:val="22"/>
          <w:szCs w:val="22"/>
        </w:rPr>
        <w:t xml:space="preserve"> $50 million</w:t>
      </w:r>
      <w:r>
        <w:rPr>
          <w:rFonts w:asciiTheme="minorHAnsi" w:hAnsiTheme="minorHAnsi" w:cs="Source Sans Pro Light"/>
          <w:color w:val="000000"/>
          <w:sz w:val="22"/>
          <w:szCs w:val="22"/>
        </w:rPr>
        <w:t>)</w:t>
      </w:r>
      <w:r w:rsidRPr="008A11DA">
        <w:rPr>
          <w:rFonts w:asciiTheme="minorHAnsi" w:hAnsiTheme="minorHAnsi" w:cs="Source Sans Pro Light"/>
          <w:color w:val="000000"/>
          <w:sz w:val="22"/>
          <w:szCs w:val="22"/>
        </w:rPr>
        <w:t>.</w:t>
      </w:r>
    </w:p>
    <w:p w14:paraId="2923EA81" w14:textId="038C92AE" w:rsidR="00CE0720" w:rsidRDefault="00E16AB6" w:rsidP="00E16AB6">
      <w:pPr>
        <w:autoSpaceDE w:val="0"/>
        <w:autoSpaceDN w:val="0"/>
        <w:adjustRightInd w:val="0"/>
        <w:spacing w:before="140" w:after="140" w:line="240" w:lineRule="auto"/>
        <w:outlineLvl w:val="6"/>
        <w:rPr>
          <w:rFonts w:asciiTheme="minorHAnsi" w:eastAsiaTheme="minorHAnsi" w:hAnsiTheme="minorHAnsi" w:cs="Montserrat Semi Bold"/>
          <w:b/>
          <w:bCs/>
          <w:color w:val="000000"/>
          <w:sz w:val="30"/>
          <w:szCs w:val="30"/>
        </w:rPr>
      </w:pPr>
      <w:r w:rsidRPr="008A11DA">
        <w:rPr>
          <w:rFonts w:asciiTheme="minorHAnsi" w:hAnsiTheme="minorHAnsi" w:cs="Source Sans Pro Light"/>
          <w:color w:val="000000"/>
          <w:szCs w:val="22"/>
        </w:rPr>
        <w:t>Cash includes cash at bank and cash on hand. Cash equivalents are short-term, highly liquid investments that are readily convertible to known amounts of cash and which are subject to an insignificant risk of changes in value.</w:t>
      </w:r>
    </w:p>
    <w:p w14:paraId="1E82760A" w14:textId="77777777" w:rsidR="00CE0720" w:rsidRDefault="00CE0720" w:rsidP="00D77470">
      <w:pPr>
        <w:autoSpaceDE w:val="0"/>
        <w:autoSpaceDN w:val="0"/>
        <w:adjustRightInd w:val="0"/>
        <w:spacing w:before="140" w:after="140" w:line="240" w:lineRule="auto"/>
        <w:outlineLvl w:val="6"/>
        <w:rPr>
          <w:rFonts w:asciiTheme="minorHAnsi" w:eastAsiaTheme="minorHAnsi" w:hAnsiTheme="minorHAnsi" w:cs="Montserrat Semi Bold"/>
          <w:b/>
          <w:bCs/>
          <w:color w:val="000000"/>
          <w:sz w:val="30"/>
          <w:szCs w:val="30"/>
        </w:rPr>
      </w:pPr>
    </w:p>
    <w:p w14:paraId="5A2FF2A7" w14:textId="77777777" w:rsidR="00CE0720" w:rsidRDefault="00CE0720" w:rsidP="00D77470">
      <w:pPr>
        <w:autoSpaceDE w:val="0"/>
        <w:autoSpaceDN w:val="0"/>
        <w:adjustRightInd w:val="0"/>
        <w:spacing w:before="140" w:after="140" w:line="240" w:lineRule="auto"/>
        <w:outlineLvl w:val="6"/>
        <w:rPr>
          <w:rFonts w:asciiTheme="minorHAnsi" w:eastAsiaTheme="minorHAnsi" w:hAnsiTheme="minorHAnsi" w:cs="Montserrat Semi Bold"/>
          <w:b/>
          <w:bCs/>
          <w:color w:val="000000"/>
          <w:sz w:val="30"/>
          <w:szCs w:val="30"/>
        </w:rPr>
      </w:pPr>
    </w:p>
    <w:p w14:paraId="5772CED2" w14:textId="77777777" w:rsidR="00FC642F" w:rsidRPr="008A11DA" w:rsidRDefault="00FC642F" w:rsidP="00FC642F">
      <w:pPr>
        <w:pStyle w:val="Pa11"/>
        <w:spacing w:before="120" w:after="100"/>
        <w:rPr>
          <w:rFonts w:asciiTheme="minorHAnsi" w:hAnsiTheme="minorHAnsi" w:cs="Montserrat Semi Bold"/>
          <w:b/>
          <w:bCs/>
          <w:color w:val="000000"/>
          <w:sz w:val="30"/>
          <w:szCs w:val="30"/>
        </w:rPr>
      </w:pPr>
      <w:r w:rsidRPr="008A11DA">
        <w:rPr>
          <w:rFonts w:asciiTheme="minorHAnsi" w:eastAsia="Times New Roman" w:hAnsiTheme="minorHAnsi" w:cs="Times New Roman"/>
          <w:b/>
          <w:caps/>
          <w:snapToGrid w:val="0"/>
          <w:sz w:val="30"/>
          <w:szCs w:val="30"/>
        </w:rPr>
        <w:lastRenderedPageBreak/>
        <w:t>Note 1</w:t>
      </w:r>
      <w:r>
        <w:rPr>
          <w:rFonts w:asciiTheme="minorHAnsi" w:eastAsia="Times New Roman" w:hAnsiTheme="minorHAnsi" w:cs="Times New Roman"/>
          <w:b/>
          <w:caps/>
          <w:snapToGrid w:val="0"/>
          <w:sz w:val="30"/>
          <w:szCs w:val="30"/>
        </w:rPr>
        <w:t>1</w:t>
      </w:r>
      <w:r w:rsidRPr="008A11DA">
        <w:rPr>
          <w:rFonts w:asciiTheme="minorHAnsi" w:eastAsia="Times New Roman" w:hAnsiTheme="minorHAnsi" w:cs="Times New Roman"/>
          <w:b/>
          <w:caps/>
          <w:snapToGrid w:val="0"/>
          <w:sz w:val="30"/>
          <w:szCs w:val="30"/>
        </w:rPr>
        <w:t xml:space="preserve"> – CASH AND INVESTMENTs – CONTINUED</w:t>
      </w:r>
    </w:p>
    <w:p w14:paraId="6A752CB2" w14:textId="77777777" w:rsidR="00FC642F" w:rsidRPr="008A11DA" w:rsidRDefault="00FC642F" w:rsidP="00FC642F">
      <w:pPr>
        <w:pStyle w:val="Pa11"/>
        <w:spacing w:before="40" w:after="100"/>
        <w:rPr>
          <w:rFonts w:asciiTheme="minorHAnsi" w:hAnsiTheme="minorHAnsi" w:cs="Montserrat Semi Bold"/>
          <w:b/>
          <w:bCs/>
          <w:color w:val="000000"/>
          <w:sz w:val="22"/>
          <w:szCs w:val="22"/>
        </w:rPr>
      </w:pPr>
      <w:r w:rsidRPr="008A11DA">
        <w:rPr>
          <w:rFonts w:asciiTheme="minorHAnsi" w:hAnsiTheme="minorHAnsi" w:cs="Montserrat Semi Bold"/>
          <w:b/>
          <w:bCs/>
          <w:color w:val="000000"/>
          <w:sz w:val="22"/>
          <w:szCs w:val="22"/>
        </w:rPr>
        <w:t>Investments</w:t>
      </w:r>
    </w:p>
    <w:p w14:paraId="2C40A3C6" w14:textId="77777777" w:rsidR="00FC642F" w:rsidRPr="00177A67" w:rsidRDefault="00FC642F" w:rsidP="00FC642F">
      <w:pPr>
        <w:pStyle w:val="Pa6"/>
        <w:spacing w:after="140"/>
        <w:rPr>
          <w:rFonts w:ascii="Calibri" w:hAnsi="Calibri"/>
          <w:sz w:val="22"/>
          <w:szCs w:val="22"/>
        </w:rPr>
      </w:pPr>
      <w:r w:rsidRPr="00177A67">
        <w:rPr>
          <w:rFonts w:ascii="Calibri" w:hAnsi="Calibri"/>
          <w:sz w:val="22"/>
          <w:szCs w:val="22"/>
        </w:rPr>
        <w:t>The Investments by the Authority are made in accordance with the Treasurer’s approved ACT Insurance Authority Investment Plan. The Investment plan for the Authority outlines the Authority’s investment strategy and objectives in relation to investing its funds with the Territory Banking Account. The long-term investment return objective for the Authority’s financial investments is Consumer Price Index (CPI) + 2.5 per</w:t>
      </w:r>
      <w:r>
        <w:rPr>
          <w:rFonts w:ascii="Calibri" w:hAnsi="Calibri"/>
          <w:sz w:val="22"/>
          <w:szCs w:val="22"/>
        </w:rPr>
        <w:t xml:space="preserve"> </w:t>
      </w:r>
      <w:r w:rsidRPr="00177A67">
        <w:rPr>
          <w:rFonts w:ascii="Calibri" w:hAnsi="Calibri"/>
          <w:sz w:val="22"/>
          <w:szCs w:val="22"/>
        </w:rPr>
        <w:t>cent per annum.</w:t>
      </w:r>
    </w:p>
    <w:p w14:paraId="46D7A71D" w14:textId="77777777" w:rsidR="00FC642F" w:rsidRPr="00177A67" w:rsidRDefault="00FC642F" w:rsidP="00FC642F">
      <w:pPr>
        <w:pStyle w:val="Pa6"/>
        <w:spacing w:after="140"/>
        <w:rPr>
          <w:rFonts w:ascii="Calibri" w:hAnsi="Calibri"/>
          <w:sz w:val="22"/>
          <w:szCs w:val="22"/>
        </w:rPr>
      </w:pPr>
      <w:r w:rsidRPr="00177A67">
        <w:rPr>
          <w:rFonts w:ascii="Calibri" w:hAnsi="Calibri"/>
          <w:sz w:val="22"/>
          <w:szCs w:val="22"/>
        </w:rPr>
        <w:t>The Authority makes long-term investments with the Territory Banking Account by acquiring units in the Territory Banking Account’s financial investments portfolio. The unit value changes in response to the underlying market value of the financial investments held by the Territory Banking Account. All unitised investments are designated at fair value through profit or loss with the carrying amount measured at fair value.</w:t>
      </w:r>
    </w:p>
    <w:p w14:paraId="5A32E89D" w14:textId="77777777" w:rsidR="00FC642F" w:rsidRPr="00177A67" w:rsidRDefault="00FC642F" w:rsidP="00FC642F">
      <w:pPr>
        <w:pStyle w:val="Pa6"/>
        <w:spacing w:after="140"/>
        <w:rPr>
          <w:rFonts w:ascii="Calibri" w:hAnsi="Calibri"/>
          <w:sz w:val="22"/>
          <w:szCs w:val="22"/>
        </w:rPr>
      </w:pPr>
      <w:r w:rsidRPr="00177A67">
        <w:rPr>
          <w:rFonts w:ascii="Calibri" w:hAnsi="Calibri"/>
          <w:sz w:val="22"/>
          <w:szCs w:val="22"/>
        </w:rPr>
        <w:t>Fair value is the price that would be received to sell an asset in an orderly transaction between market participants at the measurement date and reflects the best available prices of the underlying financial investments. Subsequent to initial measurement, investments are re-measured to fair value with changes in their fair value (gains/loss) recognised in the Statement of Income and Expenses on Behalf of the Territory. Refer to Note 7: ‘</w:t>
      </w:r>
      <w:r>
        <w:rPr>
          <w:rFonts w:ascii="Calibri" w:hAnsi="Calibri"/>
          <w:sz w:val="22"/>
          <w:szCs w:val="22"/>
        </w:rPr>
        <w:t>Investment and Interest Revenue’</w:t>
      </w:r>
      <w:r w:rsidRPr="00177A67">
        <w:rPr>
          <w:rFonts w:ascii="Calibri" w:hAnsi="Calibri"/>
          <w:sz w:val="22"/>
          <w:szCs w:val="22"/>
        </w:rPr>
        <w:t xml:space="preserve"> for distributions earned on these investments and the gains and/or loss on remeasurement of investments.</w:t>
      </w:r>
    </w:p>
    <w:p w14:paraId="6E12AA25" w14:textId="77777777" w:rsidR="00FC642F" w:rsidRPr="008A11DA" w:rsidRDefault="00FC642F" w:rsidP="00FC642F">
      <w:pPr>
        <w:pStyle w:val="Pa6"/>
        <w:spacing w:after="140"/>
        <w:rPr>
          <w:rFonts w:ascii="Calibri" w:hAnsi="Calibri"/>
          <w:sz w:val="22"/>
          <w:szCs w:val="22"/>
        </w:rPr>
      </w:pPr>
      <w:r w:rsidRPr="00177A67">
        <w:rPr>
          <w:rFonts w:ascii="Calibri" w:hAnsi="Calibri"/>
          <w:sz w:val="22"/>
          <w:szCs w:val="22"/>
        </w:rPr>
        <w:t>These long-term investments are classified as current because they are redeemable, subject to market conditions, on the request of the Authority</w:t>
      </w:r>
      <w:r w:rsidRPr="008A11DA">
        <w:rPr>
          <w:rFonts w:ascii="Calibri" w:hAnsi="Calibri"/>
          <w:sz w:val="22"/>
          <w:szCs w:val="22"/>
        </w:rPr>
        <w:t>.</w:t>
      </w:r>
    </w:p>
    <w:p w14:paraId="5D1648D9" w14:textId="77777777" w:rsidR="00FC642F" w:rsidRDefault="00FC642F" w:rsidP="00FC642F">
      <w:pPr>
        <w:pStyle w:val="Default"/>
      </w:pPr>
    </w:p>
    <w:tbl>
      <w:tblPr>
        <w:tblW w:w="9640" w:type="dxa"/>
        <w:tblInd w:w="-142" w:type="dxa"/>
        <w:tblLayout w:type="fixed"/>
        <w:tblLook w:val="0000" w:firstRow="0" w:lastRow="0" w:firstColumn="0" w:lastColumn="0" w:noHBand="0" w:noVBand="0"/>
      </w:tblPr>
      <w:tblGrid>
        <w:gridCol w:w="5529"/>
        <w:gridCol w:w="709"/>
        <w:gridCol w:w="1417"/>
        <w:gridCol w:w="567"/>
        <w:gridCol w:w="1418"/>
      </w:tblGrid>
      <w:tr w:rsidR="00FC642F" w:rsidRPr="00F06F2E" w14:paraId="7E68E26C" w14:textId="77777777" w:rsidTr="00041D41">
        <w:trPr>
          <w:cantSplit/>
        </w:trPr>
        <w:tc>
          <w:tcPr>
            <w:tcW w:w="5529" w:type="dxa"/>
            <w:tcBorders>
              <w:top w:val="single" w:sz="12" w:space="0" w:color="002060"/>
              <w:bottom w:val="single" w:sz="12" w:space="0" w:color="002060"/>
            </w:tcBorders>
          </w:tcPr>
          <w:p w14:paraId="3AF58CF7" w14:textId="77777777" w:rsidR="00FC642F" w:rsidRPr="006A27ED" w:rsidRDefault="00FC642F" w:rsidP="00041D41">
            <w:pPr>
              <w:pStyle w:val="VAText"/>
              <w:ind w:left="34"/>
              <w:rPr>
                <w:rFonts w:asciiTheme="minorHAnsi" w:hAnsiTheme="minorHAnsi"/>
                <w:b/>
                <w:bCs/>
                <w:szCs w:val="18"/>
              </w:rPr>
            </w:pPr>
          </w:p>
        </w:tc>
        <w:tc>
          <w:tcPr>
            <w:tcW w:w="709" w:type="dxa"/>
            <w:tcBorders>
              <w:top w:val="single" w:sz="12" w:space="0" w:color="002060"/>
              <w:bottom w:val="single" w:sz="12" w:space="0" w:color="002060"/>
            </w:tcBorders>
          </w:tcPr>
          <w:p w14:paraId="792DBB4A" w14:textId="77777777" w:rsidR="00FC642F" w:rsidRPr="006A27ED" w:rsidRDefault="00FC642F" w:rsidP="00041D41">
            <w:pPr>
              <w:pStyle w:val="VAText"/>
              <w:jc w:val="center"/>
              <w:rPr>
                <w:rFonts w:asciiTheme="minorHAnsi" w:hAnsiTheme="minorHAnsi"/>
                <w:b/>
                <w:szCs w:val="18"/>
              </w:rPr>
            </w:pPr>
          </w:p>
        </w:tc>
        <w:tc>
          <w:tcPr>
            <w:tcW w:w="1417" w:type="dxa"/>
            <w:tcBorders>
              <w:top w:val="single" w:sz="12" w:space="0" w:color="002060"/>
              <w:bottom w:val="single" w:sz="12" w:space="0" w:color="002060"/>
            </w:tcBorders>
          </w:tcPr>
          <w:p w14:paraId="6A7704BC" w14:textId="77777777" w:rsidR="00FC642F" w:rsidRPr="006A27ED" w:rsidRDefault="00FC642F" w:rsidP="00041D41">
            <w:pPr>
              <w:pStyle w:val="VAText"/>
              <w:jc w:val="right"/>
              <w:rPr>
                <w:rFonts w:asciiTheme="minorHAnsi" w:hAnsiTheme="minorHAnsi"/>
                <w:b/>
                <w:szCs w:val="18"/>
              </w:rPr>
            </w:pPr>
            <w:r>
              <w:rPr>
                <w:rFonts w:asciiTheme="minorHAnsi" w:hAnsiTheme="minorHAnsi"/>
                <w:b/>
                <w:szCs w:val="18"/>
              </w:rPr>
              <w:t>2022</w:t>
            </w:r>
          </w:p>
          <w:p w14:paraId="72FD8E10" w14:textId="77777777" w:rsidR="00FC642F" w:rsidRPr="006A27ED" w:rsidRDefault="00FC642F" w:rsidP="00041D41">
            <w:pPr>
              <w:pStyle w:val="VAText"/>
              <w:jc w:val="right"/>
              <w:rPr>
                <w:rFonts w:asciiTheme="minorHAnsi" w:hAnsiTheme="minorHAnsi"/>
                <w:b/>
                <w:szCs w:val="18"/>
              </w:rPr>
            </w:pPr>
            <w:r w:rsidRPr="006A27ED">
              <w:rPr>
                <w:rFonts w:asciiTheme="minorHAnsi" w:hAnsiTheme="minorHAnsi"/>
                <w:b/>
                <w:szCs w:val="18"/>
              </w:rPr>
              <w:t>$’000</w:t>
            </w:r>
          </w:p>
        </w:tc>
        <w:tc>
          <w:tcPr>
            <w:tcW w:w="567" w:type="dxa"/>
            <w:tcBorders>
              <w:top w:val="single" w:sz="12" w:space="0" w:color="002060"/>
              <w:bottom w:val="single" w:sz="12" w:space="0" w:color="002060"/>
            </w:tcBorders>
          </w:tcPr>
          <w:p w14:paraId="043FFFFD" w14:textId="77777777" w:rsidR="00FC642F" w:rsidRPr="006A27ED" w:rsidRDefault="00FC642F" w:rsidP="00041D41">
            <w:pPr>
              <w:pStyle w:val="VAText"/>
              <w:tabs>
                <w:tab w:val="left" w:pos="742"/>
              </w:tabs>
              <w:ind w:right="98"/>
              <w:jc w:val="right"/>
              <w:rPr>
                <w:rFonts w:asciiTheme="minorHAnsi" w:hAnsiTheme="minorHAnsi"/>
                <w:b/>
                <w:szCs w:val="18"/>
              </w:rPr>
            </w:pPr>
          </w:p>
        </w:tc>
        <w:tc>
          <w:tcPr>
            <w:tcW w:w="1418" w:type="dxa"/>
            <w:tcBorders>
              <w:top w:val="single" w:sz="12" w:space="0" w:color="002060"/>
              <w:bottom w:val="single" w:sz="12" w:space="0" w:color="002060"/>
            </w:tcBorders>
          </w:tcPr>
          <w:p w14:paraId="264C5046" w14:textId="77777777" w:rsidR="00FC642F" w:rsidRPr="006A27ED" w:rsidRDefault="00FC642F" w:rsidP="00041D41">
            <w:pPr>
              <w:pStyle w:val="VAText"/>
              <w:jc w:val="right"/>
              <w:rPr>
                <w:rFonts w:asciiTheme="minorHAnsi" w:hAnsiTheme="minorHAnsi"/>
                <w:b/>
                <w:szCs w:val="18"/>
              </w:rPr>
            </w:pPr>
            <w:r>
              <w:rPr>
                <w:rFonts w:asciiTheme="minorHAnsi" w:hAnsiTheme="minorHAnsi"/>
                <w:b/>
                <w:szCs w:val="18"/>
              </w:rPr>
              <w:t>2021</w:t>
            </w:r>
          </w:p>
          <w:p w14:paraId="58B04C38" w14:textId="77777777" w:rsidR="00FC642F" w:rsidRPr="006A27ED" w:rsidRDefault="00FC642F" w:rsidP="00041D41">
            <w:pPr>
              <w:pStyle w:val="VAText"/>
              <w:jc w:val="right"/>
              <w:rPr>
                <w:rFonts w:asciiTheme="minorHAnsi" w:hAnsiTheme="minorHAnsi"/>
                <w:b/>
                <w:szCs w:val="18"/>
              </w:rPr>
            </w:pPr>
            <w:r w:rsidRPr="006A27ED">
              <w:rPr>
                <w:rFonts w:asciiTheme="minorHAnsi" w:hAnsiTheme="minorHAnsi"/>
                <w:b/>
                <w:szCs w:val="18"/>
              </w:rPr>
              <w:t>$’000</w:t>
            </w:r>
          </w:p>
        </w:tc>
      </w:tr>
      <w:tr w:rsidR="00FC642F" w:rsidRPr="006A27ED" w14:paraId="66AC17D3" w14:textId="77777777" w:rsidTr="00041D41">
        <w:trPr>
          <w:cantSplit/>
        </w:trPr>
        <w:tc>
          <w:tcPr>
            <w:tcW w:w="5529" w:type="dxa"/>
          </w:tcPr>
          <w:p w14:paraId="18C34086" w14:textId="77777777" w:rsidR="00FC642F" w:rsidRPr="006A27ED" w:rsidRDefault="00FC642F" w:rsidP="00041D41">
            <w:pPr>
              <w:pStyle w:val="VAText"/>
              <w:spacing w:before="40" w:after="40"/>
              <w:rPr>
                <w:rFonts w:asciiTheme="minorHAnsi" w:hAnsiTheme="minorHAnsi"/>
                <w:b/>
                <w:szCs w:val="18"/>
              </w:rPr>
            </w:pPr>
            <w:r w:rsidRPr="006A27ED">
              <w:rPr>
                <w:rFonts w:asciiTheme="minorHAnsi" w:hAnsiTheme="minorHAnsi"/>
                <w:b/>
                <w:szCs w:val="18"/>
              </w:rPr>
              <w:t>Current</w:t>
            </w:r>
            <w:r>
              <w:rPr>
                <w:rFonts w:asciiTheme="minorHAnsi" w:hAnsiTheme="minorHAnsi"/>
                <w:b/>
                <w:szCs w:val="18"/>
              </w:rPr>
              <w:t xml:space="preserve"> Cash and Investments</w:t>
            </w:r>
          </w:p>
        </w:tc>
        <w:tc>
          <w:tcPr>
            <w:tcW w:w="709" w:type="dxa"/>
          </w:tcPr>
          <w:p w14:paraId="158F0EC1" w14:textId="77777777" w:rsidR="00FC642F" w:rsidRPr="006A27ED" w:rsidRDefault="00FC642F" w:rsidP="00041D41">
            <w:pPr>
              <w:pStyle w:val="VAText"/>
              <w:spacing w:before="40" w:after="40"/>
              <w:jc w:val="center"/>
              <w:rPr>
                <w:rFonts w:asciiTheme="minorHAnsi" w:hAnsiTheme="minorHAnsi"/>
                <w:b/>
                <w:szCs w:val="18"/>
              </w:rPr>
            </w:pPr>
          </w:p>
        </w:tc>
        <w:tc>
          <w:tcPr>
            <w:tcW w:w="1417" w:type="dxa"/>
          </w:tcPr>
          <w:p w14:paraId="2C35ACD3" w14:textId="77777777" w:rsidR="00FC642F" w:rsidRPr="006A27ED" w:rsidRDefault="00FC642F" w:rsidP="00041D41">
            <w:pPr>
              <w:pStyle w:val="VAText"/>
              <w:spacing w:before="40" w:after="40"/>
              <w:jc w:val="right"/>
              <w:rPr>
                <w:rFonts w:asciiTheme="minorHAnsi" w:hAnsiTheme="minorHAnsi"/>
                <w:b/>
                <w:szCs w:val="18"/>
              </w:rPr>
            </w:pPr>
          </w:p>
        </w:tc>
        <w:tc>
          <w:tcPr>
            <w:tcW w:w="567" w:type="dxa"/>
            <w:vAlign w:val="center"/>
          </w:tcPr>
          <w:p w14:paraId="2233E2A9" w14:textId="77777777" w:rsidR="00FC642F" w:rsidRPr="006A27ED" w:rsidRDefault="00FC642F" w:rsidP="00041D41">
            <w:pPr>
              <w:pStyle w:val="VAText"/>
              <w:spacing w:before="40" w:after="40"/>
              <w:jc w:val="right"/>
              <w:rPr>
                <w:rFonts w:asciiTheme="minorHAnsi" w:hAnsiTheme="minorHAnsi"/>
                <w:szCs w:val="18"/>
                <w:highlight w:val="yellow"/>
              </w:rPr>
            </w:pPr>
          </w:p>
        </w:tc>
        <w:tc>
          <w:tcPr>
            <w:tcW w:w="1418" w:type="dxa"/>
          </w:tcPr>
          <w:p w14:paraId="3B8B363A" w14:textId="77777777" w:rsidR="00FC642F" w:rsidRPr="006A27ED" w:rsidRDefault="00FC642F" w:rsidP="00041D41">
            <w:pPr>
              <w:pStyle w:val="VAText"/>
              <w:spacing w:before="40" w:after="40"/>
              <w:jc w:val="right"/>
              <w:rPr>
                <w:rFonts w:asciiTheme="minorHAnsi" w:hAnsiTheme="minorHAnsi"/>
                <w:szCs w:val="18"/>
              </w:rPr>
            </w:pPr>
          </w:p>
        </w:tc>
      </w:tr>
      <w:tr w:rsidR="00FC642F" w:rsidRPr="006A27ED" w14:paraId="65BE83FC" w14:textId="77777777" w:rsidTr="00041D41">
        <w:trPr>
          <w:cantSplit/>
        </w:trPr>
        <w:tc>
          <w:tcPr>
            <w:tcW w:w="5529" w:type="dxa"/>
          </w:tcPr>
          <w:p w14:paraId="731AE1CD" w14:textId="77777777" w:rsidR="00FC642F" w:rsidRPr="00A35BEF" w:rsidRDefault="00FC642F" w:rsidP="00041D41">
            <w:pPr>
              <w:pStyle w:val="VAText"/>
              <w:spacing w:before="40" w:after="40"/>
              <w:rPr>
                <w:rFonts w:asciiTheme="minorHAnsi" w:hAnsiTheme="minorHAnsi"/>
                <w:bCs/>
                <w:szCs w:val="18"/>
              </w:rPr>
            </w:pPr>
            <w:r w:rsidRPr="00A35BEF">
              <w:rPr>
                <w:rFonts w:asciiTheme="minorHAnsi" w:hAnsiTheme="minorHAnsi"/>
                <w:bCs/>
                <w:szCs w:val="18"/>
              </w:rPr>
              <w:t>Cash on Hand</w:t>
            </w:r>
          </w:p>
        </w:tc>
        <w:tc>
          <w:tcPr>
            <w:tcW w:w="709" w:type="dxa"/>
          </w:tcPr>
          <w:p w14:paraId="695561BE" w14:textId="77777777" w:rsidR="00FC642F" w:rsidRPr="006A27ED" w:rsidRDefault="00FC642F" w:rsidP="00041D41">
            <w:pPr>
              <w:pStyle w:val="VAText"/>
              <w:spacing w:before="40" w:after="40"/>
              <w:jc w:val="center"/>
              <w:rPr>
                <w:rFonts w:asciiTheme="minorHAnsi" w:hAnsiTheme="minorHAnsi"/>
                <w:b/>
                <w:szCs w:val="18"/>
              </w:rPr>
            </w:pPr>
          </w:p>
        </w:tc>
        <w:tc>
          <w:tcPr>
            <w:tcW w:w="1417" w:type="dxa"/>
          </w:tcPr>
          <w:p w14:paraId="0B93A200" w14:textId="77777777" w:rsidR="00FC642F" w:rsidRPr="0033657D" w:rsidRDefault="00FC642F" w:rsidP="00041D41">
            <w:pPr>
              <w:pStyle w:val="VAText"/>
              <w:spacing w:before="40" w:after="40"/>
              <w:jc w:val="right"/>
              <w:rPr>
                <w:rFonts w:asciiTheme="minorHAnsi" w:hAnsiTheme="minorHAnsi"/>
                <w:bCs/>
                <w:szCs w:val="18"/>
              </w:rPr>
            </w:pPr>
            <w:r w:rsidRPr="0033657D">
              <w:rPr>
                <w:rFonts w:asciiTheme="minorHAnsi" w:hAnsiTheme="minorHAnsi"/>
                <w:bCs/>
                <w:szCs w:val="18"/>
              </w:rPr>
              <w:t>23,033</w:t>
            </w:r>
          </w:p>
        </w:tc>
        <w:tc>
          <w:tcPr>
            <w:tcW w:w="567" w:type="dxa"/>
            <w:vAlign w:val="center"/>
          </w:tcPr>
          <w:p w14:paraId="39BA83A9" w14:textId="77777777" w:rsidR="00FC642F" w:rsidRPr="006A27ED" w:rsidRDefault="00FC642F" w:rsidP="00041D41">
            <w:pPr>
              <w:pStyle w:val="VAText"/>
              <w:spacing w:before="40" w:after="40"/>
              <w:jc w:val="right"/>
              <w:rPr>
                <w:rFonts w:asciiTheme="minorHAnsi" w:hAnsiTheme="minorHAnsi"/>
                <w:szCs w:val="18"/>
                <w:highlight w:val="yellow"/>
              </w:rPr>
            </w:pPr>
          </w:p>
        </w:tc>
        <w:tc>
          <w:tcPr>
            <w:tcW w:w="1418" w:type="dxa"/>
          </w:tcPr>
          <w:p w14:paraId="4359C3EF" w14:textId="77777777" w:rsidR="00FC642F" w:rsidRPr="004C0AA3" w:rsidRDefault="00FC642F" w:rsidP="00041D41">
            <w:pPr>
              <w:pStyle w:val="VAText"/>
              <w:spacing w:before="40" w:after="40"/>
              <w:jc w:val="right"/>
              <w:rPr>
                <w:rFonts w:asciiTheme="minorHAnsi" w:hAnsiTheme="minorHAnsi" w:cstheme="minorHAnsi"/>
                <w:bCs/>
                <w:szCs w:val="18"/>
              </w:rPr>
            </w:pPr>
            <w:r w:rsidRPr="004C0AA3">
              <w:rPr>
                <w:rFonts w:asciiTheme="minorHAnsi" w:hAnsiTheme="minorHAnsi" w:cstheme="minorHAnsi"/>
                <w:bCs/>
                <w:color w:val="000000"/>
                <w:szCs w:val="18"/>
              </w:rPr>
              <w:t>9,329</w:t>
            </w:r>
          </w:p>
        </w:tc>
      </w:tr>
      <w:tr w:rsidR="00FC642F" w:rsidRPr="00AF265D" w14:paraId="219D16A3" w14:textId="77777777" w:rsidTr="00041D41">
        <w:trPr>
          <w:cantSplit/>
        </w:trPr>
        <w:tc>
          <w:tcPr>
            <w:tcW w:w="5529" w:type="dxa"/>
            <w:vAlign w:val="bottom"/>
          </w:tcPr>
          <w:p w14:paraId="58DA446B" w14:textId="77777777" w:rsidR="00FC642F" w:rsidRPr="00AF265D" w:rsidRDefault="00FC642F" w:rsidP="00041D41">
            <w:pPr>
              <w:pStyle w:val="VAText"/>
              <w:spacing w:before="40" w:after="40"/>
              <w:rPr>
                <w:rFonts w:asciiTheme="minorHAnsi" w:hAnsiTheme="minorHAnsi"/>
                <w:szCs w:val="18"/>
              </w:rPr>
            </w:pPr>
            <w:r w:rsidRPr="00A35BEF">
              <w:rPr>
                <w:rFonts w:asciiTheme="minorHAnsi" w:hAnsiTheme="minorHAnsi"/>
                <w:szCs w:val="18"/>
              </w:rPr>
              <w:t>Investments with the Territory Banking Account</w:t>
            </w:r>
          </w:p>
        </w:tc>
        <w:tc>
          <w:tcPr>
            <w:tcW w:w="709" w:type="dxa"/>
          </w:tcPr>
          <w:p w14:paraId="487FAFF6" w14:textId="77777777" w:rsidR="00FC642F" w:rsidRPr="006A27ED" w:rsidRDefault="00FC642F" w:rsidP="00041D41">
            <w:pPr>
              <w:pStyle w:val="VAText"/>
              <w:spacing w:before="40" w:after="40"/>
              <w:jc w:val="center"/>
              <w:rPr>
                <w:rFonts w:asciiTheme="minorHAnsi" w:hAnsiTheme="minorHAnsi"/>
                <w:szCs w:val="18"/>
              </w:rPr>
            </w:pPr>
          </w:p>
        </w:tc>
        <w:tc>
          <w:tcPr>
            <w:tcW w:w="1417" w:type="dxa"/>
          </w:tcPr>
          <w:p w14:paraId="658E4A34" w14:textId="77777777" w:rsidR="00FC642F" w:rsidRPr="0033657D" w:rsidRDefault="00FC642F" w:rsidP="00041D41">
            <w:pPr>
              <w:pStyle w:val="VAText"/>
              <w:spacing w:before="40" w:after="40"/>
              <w:jc w:val="right"/>
              <w:rPr>
                <w:rFonts w:asciiTheme="minorHAnsi" w:hAnsiTheme="minorHAnsi"/>
                <w:bCs/>
                <w:szCs w:val="18"/>
              </w:rPr>
            </w:pPr>
            <w:r w:rsidRPr="0033657D">
              <w:rPr>
                <w:rFonts w:asciiTheme="minorHAnsi" w:hAnsiTheme="minorHAnsi"/>
                <w:bCs/>
                <w:szCs w:val="18"/>
              </w:rPr>
              <w:t>328,283</w:t>
            </w:r>
          </w:p>
        </w:tc>
        <w:tc>
          <w:tcPr>
            <w:tcW w:w="567" w:type="dxa"/>
            <w:vAlign w:val="center"/>
          </w:tcPr>
          <w:p w14:paraId="1EC1A4EE" w14:textId="77777777" w:rsidR="00FC642F" w:rsidRPr="00AF265D" w:rsidRDefault="00FC642F" w:rsidP="00041D41">
            <w:pPr>
              <w:pStyle w:val="VAText"/>
              <w:spacing w:before="40" w:after="40"/>
              <w:jc w:val="right"/>
              <w:rPr>
                <w:rFonts w:asciiTheme="minorHAnsi" w:hAnsiTheme="minorHAnsi"/>
                <w:szCs w:val="18"/>
              </w:rPr>
            </w:pPr>
          </w:p>
        </w:tc>
        <w:tc>
          <w:tcPr>
            <w:tcW w:w="1418" w:type="dxa"/>
          </w:tcPr>
          <w:p w14:paraId="05E0F17E" w14:textId="77777777" w:rsidR="00FC642F" w:rsidRPr="0085513D" w:rsidRDefault="00FC642F" w:rsidP="00041D41">
            <w:pPr>
              <w:pStyle w:val="VAText"/>
              <w:spacing w:before="40" w:after="40"/>
              <w:jc w:val="right"/>
              <w:rPr>
                <w:rFonts w:asciiTheme="minorHAnsi" w:hAnsiTheme="minorHAnsi"/>
                <w:szCs w:val="18"/>
              </w:rPr>
            </w:pPr>
            <w:r w:rsidRPr="0085513D">
              <w:rPr>
                <w:rFonts w:asciiTheme="minorHAnsi" w:hAnsiTheme="minorHAnsi"/>
                <w:szCs w:val="18"/>
              </w:rPr>
              <w:t>375,578</w:t>
            </w:r>
          </w:p>
        </w:tc>
      </w:tr>
      <w:tr w:rsidR="00FC642F" w:rsidRPr="00D75D9C" w14:paraId="65AF088E" w14:textId="77777777" w:rsidTr="00041D41">
        <w:trPr>
          <w:cantSplit/>
        </w:trPr>
        <w:tc>
          <w:tcPr>
            <w:tcW w:w="5529" w:type="dxa"/>
            <w:tcBorders>
              <w:bottom w:val="single" w:sz="12" w:space="0" w:color="002060"/>
            </w:tcBorders>
          </w:tcPr>
          <w:p w14:paraId="227A36F8" w14:textId="77777777" w:rsidR="00FC642F" w:rsidRPr="006A27ED" w:rsidRDefault="00FC642F" w:rsidP="00041D41">
            <w:pPr>
              <w:pStyle w:val="VAText"/>
              <w:spacing w:before="40" w:after="40"/>
              <w:rPr>
                <w:rFonts w:asciiTheme="minorHAnsi" w:hAnsiTheme="minorHAnsi"/>
                <w:szCs w:val="18"/>
              </w:rPr>
            </w:pPr>
            <w:r w:rsidRPr="005C5533">
              <w:rPr>
                <w:rFonts w:asciiTheme="minorHAnsi" w:hAnsiTheme="minorHAnsi"/>
                <w:b/>
                <w:szCs w:val="18"/>
              </w:rPr>
              <w:t>Total Current Cash and Investments</w:t>
            </w:r>
          </w:p>
        </w:tc>
        <w:tc>
          <w:tcPr>
            <w:tcW w:w="709" w:type="dxa"/>
            <w:tcBorders>
              <w:bottom w:val="single" w:sz="12" w:space="0" w:color="002060"/>
            </w:tcBorders>
          </w:tcPr>
          <w:p w14:paraId="459B9412" w14:textId="77777777" w:rsidR="00FC642F" w:rsidRPr="006A27ED" w:rsidRDefault="00FC642F" w:rsidP="00041D41">
            <w:pPr>
              <w:pStyle w:val="comsubheading"/>
              <w:tabs>
                <w:tab w:val="decimal" w:pos="33"/>
                <w:tab w:val="decimal" w:pos="743"/>
              </w:tabs>
              <w:spacing w:before="40" w:after="40"/>
              <w:jc w:val="center"/>
              <w:rPr>
                <w:rFonts w:asciiTheme="minorHAnsi" w:hAnsiTheme="minorHAnsi"/>
                <w:szCs w:val="18"/>
              </w:rPr>
            </w:pPr>
          </w:p>
        </w:tc>
        <w:tc>
          <w:tcPr>
            <w:tcW w:w="1417" w:type="dxa"/>
            <w:tcBorders>
              <w:top w:val="single" w:sz="4" w:space="0" w:color="auto"/>
              <w:bottom w:val="single" w:sz="12" w:space="0" w:color="002060"/>
            </w:tcBorders>
          </w:tcPr>
          <w:p w14:paraId="7C8C576B" w14:textId="77777777" w:rsidR="00FC642F" w:rsidRPr="006A27ED" w:rsidRDefault="00FC642F" w:rsidP="00041D41">
            <w:pPr>
              <w:pStyle w:val="comsubheading"/>
              <w:tabs>
                <w:tab w:val="decimal" w:pos="33"/>
                <w:tab w:val="decimal" w:pos="743"/>
              </w:tabs>
              <w:spacing w:before="40" w:after="40"/>
              <w:jc w:val="right"/>
              <w:rPr>
                <w:rFonts w:asciiTheme="minorHAnsi" w:hAnsiTheme="minorHAnsi"/>
                <w:szCs w:val="18"/>
              </w:rPr>
            </w:pPr>
            <w:r>
              <w:rPr>
                <w:rFonts w:asciiTheme="minorHAnsi" w:hAnsiTheme="minorHAnsi"/>
                <w:szCs w:val="18"/>
              </w:rPr>
              <w:t>351,316</w:t>
            </w:r>
          </w:p>
        </w:tc>
        <w:tc>
          <w:tcPr>
            <w:tcW w:w="567" w:type="dxa"/>
            <w:tcBorders>
              <w:bottom w:val="single" w:sz="12" w:space="0" w:color="002060"/>
            </w:tcBorders>
            <w:vAlign w:val="center"/>
          </w:tcPr>
          <w:p w14:paraId="2F029EC1" w14:textId="77777777" w:rsidR="00FC642F" w:rsidRPr="006A27ED" w:rsidRDefault="00FC642F" w:rsidP="00041D41">
            <w:pPr>
              <w:pStyle w:val="VAText"/>
              <w:tabs>
                <w:tab w:val="decimal" w:pos="600"/>
              </w:tabs>
              <w:spacing w:before="40" w:after="40"/>
              <w:jc w:val="right"/>
              <w:rPr>
                <w:rFonts w:asciiTheme="minorHAnsi" w:hAnsiTheme="minorHAnsi"/>
                <w:szCs w:val="18"/>
                <w:highlight w:val="yellow"/>
              </w:rPr>
            </w:pPr>
          </w:p>
        </w:tc>
        <w:tc>
          <w:tcPr>
            <w:tcW w:w="1418" w:type="dxa"/>
            <w:tcBorders>
              <w:top w:val="single" w:sz="4" w:space="0" w:color="auto"/>
              <w:bottom w:val="single" w:sz="12" w:space="0" w:color="002060"/>
            </w:tcBorders>
          </w:tcPr>
          <w:p w14:paraId="129127C2" w14:textId="77777777" w:rsidR="00FC642F" w:rsidRPr="0033657D" w:rsidRDefault="00FC642F" w:rsidP="00041D41">
            <w:pPr>
              <w:pStyle w:val="comsubheading"/>
              <w:tabs>
                <w:tab w:val="decimal" w:pos="33"/>
                <w:tab w:val="decimal" w:pos="743"/>
              </w:tabs>
              <w:spacing w:before="40" w:after="40"/>
              <w:jc w:val="right"/>
              <w:rPr>
                <w:rFonts w:asciiTheme="minorHAnsi" w:hAnsiTheme="minorHAnsi"/>
                <w:bCs/>
                <w:szCs w:val="18"/>
              </w:rPr>
            </w:pPr>
            <w:r w:rsidRPr="0033657D">
              <w:rPr>
                <w:rFonts w:asciiTheme="minorHAnsi" w:hAnsiTheme="minorHAnsi"/>
                <w:bCs/>
                <w:szCs w:val="18"/>
              </w:rPr>
              <w:t>384,907</w:t>
            </w:r>
          </w:p>
        </w:tc>
      </w:tr>
      <w:tr w:rsidR="00FC642F" w:rsidRPr="002E7BE7" w14:paraId="0EC42C04" w14:textId="77777777" w:rsidTr="00041D41">
        <w:trPr>
          <w:cantSplit/>
          <w:trHeight w:val="1576"/>
        </w:trPr>
        <w:tc>
          <w:tcPr>
            <w:tcW w:w="9640" w:type="dxa"/>
            <w:gridSpan w:val="5"/>
            <w:tcBorders>
              <w:top w:val="single" w:sz="12" w:space="0" w:color="002060"/>
              <w:bottom w:val="single" w:sz="12" w:space="0" w:color="002060"/>
            </w:tcBorders>
            <w:vAlign w:val="bottom"/>
          </w:tcPr>
          <w:p w14:paraId="06E80994" w14:textId="77777777" w:rsidR="00FC642F" w:rsidRPr="00336910" w:rsidRDefault="00FC642F" w:rsidP="00041D41">
            <w:pPr>
              <w:pStyle w:val="Default"/>
              <w:spacing w:before="120" w:after="120"/>
              <w:rPr>
                <w:rFonts w:asciiTheme="minorHAnsi" w:hAnsiTheme="minorHAnsi" w:cstheme="minorHAnsi"/>
                <w:i/>
                <w:iCs/>
                <w:color w:val="auto"/>
                <w:sz w:val="18"/>
                <w:szCs w:val="18"/>
              </w:rPr>
            </w:pPr>
            <w:r w:rsidRPr="001E5827">
              <w:rPr>
                <w:rFonts w:asciiTheme="minorHAnsi" w:hAnsiTheme="minorHAnsi" w:cstheme="minorHAnsi"/>
                <w:i/>
                <w:iCs/>
                <w:color w:val="auto"/>
                <w:sz w:val="18"/>
                <w:szCs w:val="18"/>
              </w:rPr>
              <w:t>The fair value of investments fluctuates year on year depending on the performance of the underlying financial investment exposures in the market as well as investment deposit or redemption transactions</w:t>
            </w:r>
            <w:r w:rsidRPr="001E5827">
              <w:rPr>
                <w:rFonts w:asciiTheme="minorHAnsi" w:eastAsia="Times New Roman" w:hAnsiTheme="minorHAnsi" w:cstheme="minorHAnsi"/>
                <w:i/>
                <w:iCs/>
                <w:sz w:val="18"/>
                <w:szCs w:val="18"/>
              </w:rPr>
              <w:t xml:space="preserve"> </w:t>
            </w:r>
            <w:proofErr w:type="gramStart"/>
            <w:r w:rsidRPr="001E5827">
              <w:rPr>
                <w:rFonts w:asciiTheme="minorHAnsi" w:eastAsia="Times New Roman" w:hAnsiTheme="minorHAnsi" w:cstheme="minorHAnsi"/>
                <w:i/>
                <w:iCs/>
                <w:sz w:val="18"/>
                <w:szCs w:val="18"/>
              </w:rPr>
              <w:t>In</w:t>
            </w:r>
            <w:proofErr w:type="gramEnd"/>
            <w:r w:rsidRPr="001E5827">
              <w:rPr>
                <w:rFonts w:asciiTheme="minorHAnsi" w:eastAsia="Times New Roman" w:hAnsiTheme="minorHAnsi" w:cstheme="minorHAnsi"/>
                <w:i/>
                <w:iCs/>
                <w:sz w:val="18"/>
                <w:szCs w:val="18"/>
              </w:rPr>
              <w:t xml:space="preserve"> 2021-22 investments incurred a loss of 6.34 per cent for the financial year ended 30 June 2022 compared to a gain of 14.4 per cent in 2020-21. This was due to decreased market valuations in 2021-22 as a result of increasing financial market volatility, inflation and interest rates and a moderating growth outlook.</w:t>
            </w:r>
            <w:r w:rsidRPr="001E5827">
              <w:rPr>
                <w:rFonts w:asciiTheme="minorHAnsi" w:hAnsiTheme="minorHAnsi" w:cstheme="minorHAnsi"/>
                <w:i/>
                <w:iCs/>
                <w:color w:val="auto"/>
                <w:sz w:val="18"/>
                <w:szCs w:val="18"/>
              </w:rPr>
              <w:t xml:space="preserve"> There was also a cash withdrawal of $20 million during 2021-22 relating to a higher volume of claims payments during 2021-22.</w:t>
            </w:r>
          </w:p>
        </w:tc>
      </w:tr>
    </w:tbl>
    <w:p w14:paraId="6B276D78" w14:textId="551CEF3D" w:rsidR="00EF6B28" w:rsidRDefault="00EF6B28" w:rsidP="00D77470">
      <w:pPr>
        <w:autoSpaceDE w:val="0"/>
        <w:autoSpaceDN w:val="0"/>
        <w:adjustRightInd w:val="0"/>
        <w:spacing w:before="140" w:after="140" w:line="240" w:lineRule="auto"/>
        <w:outlineLvl w:val="6"/>
        <w:rPr>
          <w:rFonts w:asciiTheme="minorHAnsi" w:eastAsiaTheme="minorHAnsi" w:hAnsiTheme="minorHAnsi" w:cs="Montserrat Semi Bold"/>
          <w:b/>
          <w:bCs/>
          <w:color w:val="000000"/>
          <w:sz w:val="30"/>
          <w:szCs w:val="30"/>
        </w:rPr>
      </w:pPr>
    </w:p>
    <w:p w14:paraId="5212D259" w14:textId="77777777" w:rsidR="00EF6B28" w:rsidRDefault="00EF6B28">
      <w:pPr>
        <w:spacing w:before="0" w:after="160" w:line="259" w:lineRule="auto"/>
        <w:rPr>
          <w:rFonts w:asciiTheme="minorHAnsi" w:eastAsiaTheme="minorHAnsi" w:hAnsiTheme="minorHAnsi" w:cs="Montserrat Semi Bold"/>
          <w:b/>
          <w:bCs/>
          <w:color w:val="000000"/>
          <w:sz w:val="30"/>
          <w:szCs w:val="30"/>
        </w:rPr>
      </w:pPr>
      <w:r>
        <w:rPr>
          <w:rFonts w:asciiTheme="minorHAnsi" w:eastAsiaTheme="minorHAnsi" w:hAnsiTheme="minorHAnsi" w:cs="Montserrat Semi Bold"/>
          <w:b/>
          <w:bCs/>
          <w:color w:val="000000"/>
          <w:sz w:val="30"/>
          <w:szCs w:val="30"/>
        </w:rPr>
        <w:br w:type="page"/>
      </w:r>
    </w:p>
    <w:p w14:paraId="70E9FB4E" w14:textId="77777777" w:rsidR="00873D55" w:rsidRPr="008A11DA" w:rsidRDefault="00873D55" w:rsidP="00873D55">
      <w:pPr>
        <w:pStyle w:val="Pa11"/>
        <w:spacing w:before="120" w:after="100"/>
        <w:rPr>
          <w:rFonts w:asciiTheme="minorHAnsi" w:hAnsiTheme="minorHAnsi" w:cs="Montserrat Semi Bold"/>
          <w:b/>
          <w:bCs/>
          <w:color w:val="000000"/>
          <w:sz w:val="30"/>
          <w:szCs w:val="30"/>
        </w:rPr>
      </w:pPr>
      <w:r w:rsidRPr="008A11DA">
        <w:rPr>
          <w:rFonts w:asciiTheme="minorHAnsi" w:eastAsia="Times New Roman" w:hAnsiTheme="minorHAnsi" w:cs="Times New Roman"/>
          <w:b/>
          <w:caps/>
          <w:snapToGrid w:val="0"/>
          <w:sz w:val="30"/>
          <w:szCs w:val="30"/>
        </w:rPr>
        <w:lastRenderedPageBreak/>
        <w:t>Note 1</w:t>
      </w:r>
      <w:r>
        <w:rPr>
          <w:rFonts w:asciiTheme="minorHAnsi" w:eastAsia="Times New Roman" w:hAnsiTheme="minorHAnsi" w:cs="Times New Roman"/>
          <w:b/>
          <w:caps/>
          <w:snapToGrid w:val="0"/>
          <w:sz w:val="30"/>
          <w:szCs w:val="30"/>
        </w:rPr>
        <w:t>1</w:t>
      </w:r>
      <w:r w:rsidRPr="008A11DA">
        <w:rPr>
          <w:rFonts w:asciiTheme="minorHAnsi" w:eastAsia="Times New Roman" w:hAnsiTheme="minorHAnsi" w:cs="Times New Roman"/>
          <w:b/>
          <w:caps/>
          <w:snapToGrid w:val="0"/>
          <w:sz w:val="30"/>
          <w:szCs w:val="30"/>
        </w:rPr>
        <w:t xml:space="preserve"> – CASH AND INVESTMENTs – CONTINUED</w:t>
      </w:r>
    </w:p>
    <w:p w14:paraId="5B5ACAEE" w14:textId="77777777" w:rsidR="00873D55" w:rsidRPr="008A11DA" w:rsidRDefault="00873D55" w:rsidP="00873D55">
      <w:pPr>
        <w:pStyle w:val="Pa11"/>
        <w:spacing w:before="120" w:after="100"/>
        <w:rPr>
          <w:rFonts w:asciiTheme="minorHAnsi" w:hAnsiTheme="minorHAnsi" w:cs="Montserrat Semi Bold"/>
          <w:b/>
          <w:bCs/>
          <w:color w:val="000000"/>
          <w:sz w:val="22"/>
          <w:szCs w:val="22"/>
        </w:rPr>
      </w:pPr>
      <w:r w:rsidRPr="008A11DA">
        <w:rPr>
          <w:rFonts w:asciiTheme="minorHAnsi" w:hAnsiTheme="minorHAnsi" w:cs="Montserrat Semi Bold"/>
          <w:b/>
          <w:bCs/>
          <w:color w:val="000000"/>
          <w:sz w:val="22"/>
          <w:szCs w:val="22"/>
        </w:rPr>
        <w:t xml:space="preserve">Cash Flow Reconciliations </w:t>
      </w:r>
    </w:p>
    <w:p w14:paraId="4528065F" w14:textId="77777777" w:rsidR="00873D55" w:rsidRPr="008A11DA" w:rsidRDefault="00873D55" w:rsidP="00873D55">
      <w:pPr>
        <w:pStyle w:val="Pa11"/>
        <w:spacing w:before="120" w:after="100"/>
        <w:rPr>
          <w:rFonts w:asciiTheme="minorHAnsi" w:hAnsiTheme="minorHAnsi" w:cs="Montserrat Semi Bold"/>
          <w:b/>
          <w:bCs/>
          <w:color w:val="000000"/>
          <w:sz w:val="22"/>
          <w:szCs w:val="22"/>
        </w:rPr>
      </w:pPr>
      <w:r w:rsidRPr="008A11DA">
        <w:rPr>
          <w:rFonts w:asciiTheme="minorHAnsi" w:hAnsiTheme="minorHAnsi" w:cs="Montserrat Semi Bold"/>
          <w:b/>
          <w:bCs/>
          <w:color w:val="000000"/>
          <w:sz w:val="22"/>
          <w:szCs w:val="22"/>
        </w:rPr>
        <w:t xml:space="preserve">(a) Reconciliation of Cash and Cash Equivalents at the End of the Reporting Period in the Statement of Cash Flows to the equivalent items in the Balance Sheet </w:t>
      </w:r>
    </w:p>
    <w:tbl>
      <w:tblPr>
        <w:tblW w:w="9606" w:type="dxa"/>
        <w:tblInd w:w="-108" w:type="dxa"/>
        <w:tblBorders>
          <w:top w:val="nil"/>
          <w:left w:val="nil"/>
          <w:bottom w:val="nil"/>
          <w:right w:val="nil"/>
        </w:tblBorders>
        <w:tblLayout w:type="fixed"/>
        <w:tblLook w:val="0000" w:firstRow="0" w:lastRow="0" w:firstColumn="0" w:lastColumn="0" w:noHBand="0" w:noVBand="0"/>
      </w:tblPr>
      <w:tblGrid>
        <w:gridCol w:w="6345"/>
        <w:gridCol w:w="1418"/>
        <w:gridCol w:w="567"/>
        <w:gridCol w:w="1276"/>
      </w:tblGrid>
      <w:tr w:rsidR="007A1124" w:rsidRPr="00F6239F" w14:paraId="6098607D" w14:textId="77777777" w:rsidTr="00041D41">
        <w:trPr>
          <w:trHeight w:val="218"/>
        </w:trPr>
        <w:tc>
          <w:tcPr>
            <w:tcW w:w="7763" w:type="dxa"/>
            <w:gridSpan w:val="2"/>
            <w:tcBorders>
              <w:top w:val="single" w:sz="12" w:space="0" w:color="002060"/>
              <w:bottom w:val="single" w:sz="12" w:space="0" w:color="002060"/>
            </w:tcBorders>
          </w:tcPr>
          <w:p w14:paraId="2B89324B" w14:textId="77777777" w:rsidR="00873D55" w:rsidRPr="00F6239F" w:rsidRDefault="00873D55" w:rsidP="00041D41">
            <w:pPr>
              <w:autoSpaceDE w:val="0"/>
              <w:autoSpaceDN w:val="0"/>
              <w:adjustRightInd w:val="0"/>
              <w:spacing w:before="40" w:after="40" w:line="240" w:lineRule="auto"/>
              <w:jc w:val="right"/>
              <w:rPr>
                <w:rFonts w:cs="Source Sans Pro SemiBold"/>
                <w:color w:val="000000"/>
                <w:sz w:val="18"/>
                <w:szCs w:val="18"/>
              </w:rPr>
            </w:pPr>
            <w:r>
              <w:rPr>
                <w:rFonts w:cs="Source Sans Pro SemiBold"/>
                <w:b/>
                <w:bCs/>
                <w:color w:val="000000"/>
                <w:sz w:val="18"/>
                <w:szCs w:val="18"/>
              </w:rPr>
              <w:t>2022</w:t>
            </w:r>
            <w:r w:rsidRPr="00F6239F">
              <w:rPr>
                <w:rFonts w:cs="Source Sans Pro SemiBold"/>
                <w:b/>
                <w:bCs/>
                <w:color w:val="000000"/>
                <w:sz w:val="18"/>
                <w:szCs w:val="18"/>
              </w:rPr>
              <w:br/>
              <w:t xml:space="preserve">$’000 </w:t>
            </w:r>
          </w:p>
        </w:tc>
        <w:tc>
          <w:tcPr>
            <w:tcW w:w="567" w:type="dxa"/>
            <w:tcBorders>
              <w:top w:val="single" w:sz="12" w:space="0" w:color="002060"/>
              <w:bottom w:val="single" w:sz="12" w:space="0" w:color="002060"/>
            </w:tcBorders>
          </w:tcPr>
          <w:p w14:paraId="495B4189" w14:textId="77777777" w:rsidR="00873D55" w:rsidRPr="00F6239F" w:rsidRDefault="00873D55" w:rsidP="00041D41">
            <w:pPr>
              <w:autoSpaceDE w:val="0"/>
              <w:autoSpaceDN w:val="0"/>
              <w:adjustRightInd w:val="0"/>
              <w:spacing w:before="40" w:after="40" w:line="240" w:lineRule="auto"/>
              <w:jc w:val="right"/>
              <w:rPr>
                <w:rFonts w:cs="Source Sans Pro SemiBold"/>
                <w:b/>
                <w:bCs/>
                <w:color w:val="000000"/>
                <w:sz w:val="18"/>
                <w:szCs w:val="18"/>
              </w:rPr>
            </w:pPr>
          </w:p>
        </w:tc>
        <w:tc>
          <w:tcPr>
            <w:tcW w:w="1276" w:type="dxa"/>
            <w:tcBorders>
              <w:top w:val="single" w:sz="12" w:space="0" w:color="002060"/>
              <w:bottom w:val="single" w:sz="12" w:space="0" w:color="002060"/>
            </w:tcBorders>
          </w:tcPr>
          <w:p w14:paraId="4CEDF9E3" w14:textId="77777777" w:rsidR="00873D55" w:rsidRPr="00F6239F" w:rsidRDefault="00873D55" w:rsidP="00041D41">
            <w:pPr>
              <w:autoSpaceDE w:val="0"/>
              <w:autoSpaceDN w:val="0"/>
              <w:adjustRightInd w:val="0"/>
              <w:spacing w:before="40" w:after="40" w:line="240" w:lineRule="auto"/>
              <w:jc w:val="right"/>
              <w:rPr>
                <w:rFonts w:cs="Source Sans Pro SemiBold"/>
                <w:color w:val="000000"/>
                <w:sz w:val="18"/>
                <w:szCs w:val="18"/>
              </w:rPr>
            </w:pPr>
            <w:r>
              <w:rPr>
                <w:rFonts w:cs="Source Sans Pro SemiBold"/>
                <w:b/>
                <w:bCs/>
                <w:color w:val="000000"/>
                <w:sz w:val="18"/>
                <w:szCs w:val="18"/>
              </w:rPr>
              <w:t>2021</w:t>
            </w:r>
            <w:r w:rsidRPr="00F6239F">
              <w:rPr>
                <w:rFonts w:cs="Source Sans Pro SemiBold"/>
                <w:b/>
                <w:bCs/>
                <w:color w:val="000000"/>
                <w:sz w:val="18"/>
                <w:szCs w:val="18"/>
              </w:rPr>
              <w:br/>
              <w:t xml:space="preserve">$’000 </w:t>
            </w:r>
          </w:p>
        </w:tc>
      </w:tr>
      <w:tr w:rsidR="00810D4D" w:rsidRPr="00F6239F" w14:paraId="3588C452" w14:textId="77777777" w:rsidTr="00041D41">
        <w:trPr>
          <w:trHeight w:val="218"/>
        </w:trPr>
        <w:tc>
          <w:tcPr>
            <w:tcW w:w="7763" w:type="dxa"/>
            <w:gridSpan w:val="2"/>
            <w:tcBorders>
              <w:top w:val="single" w:sz="12" w:space="0" w:color="002060"/>
              <w:bottom w:val="nil"/>
            </w:tcBorders>
          </w:tcPr>
          <w:p w14:paraId="50BA923F" w14:textId="77777777" w:rsidR="00873D55" w:rsidRDefault="00873D55" w:rsidP="00041D41">
            <w:pPr>
              <w:autoSpaceDE w:val="0"/>
              <w:autoSpaceDN w:val="0"/>
              <w:adjustRightInd w:val="0"/>
              <w:spacing w:before="40" w:after="40" w:line="240" w:lineRule="auto"/>
              <w:jc w:val="right"/>
              <w:rPr>
                <w:rFonts w:cs="Source Sans Pro SemiBold"/>
                <w:b/>
                <w:bCs/>
                <w:color w:val="000000"/>
                <w:sz w:val="18"/>
                <w:szCs w:val="18"/>
              </w:rPr>
            </w:pPr>
          </w:p>
        </w:tc>
        <w:tc>
          <w:tcPr>
            <w:tcW w:w="567" w:type="dxa"/>
            <w:tcBorders>
              <w:top w:val="single" w:sz="12" w:space="0" w:color="002060"/>
              <w:bottom w:val="nil"/>
            </w:tcBorders>
          </w:tcPr>
          <w:p w14:paraId="208957E0" w14:textId="77777777" w:rsidR="00873D55" w:rsidRPr="00F6239F" w:rsidRDefault="00873D55" w:rsidP="00041D41">
            <w:pPr>
              <w:autoSpaceDE w:val="0"/>
              <w:autoSpaceDN w:val="0"/>
              <w:adjustRightInd w:val="0"/>
              <w:spacing w:before="40" w:after="40" w:line="240" w:lineRule="auto"/>
              <w:jc w:val="right"/>
              <w:rPr>
                <w:rFonts w:cs="Source Sans Pro SemiBold"/>
                <w:b/>
                <w:bCs/>
                <w:color w:val="000000"/>
                <w:sz w:val="18"/>
                <w:szCs w:val="18"/>
              </w:rPr>
            </w:pPr>
          </w:p>
        </w:tc>
        <w:tc>
          <w:tcPr>
            <w:tcW w:w="1276" w:type="dxa"/>
            <w:tcBorders>
              <w:top w:val="single" w:sz="12" w:space="0" w:color="002060"/>
              <w:bottom w:val="nil"/>
            </w:tcBorders>
          </w:tcPr>
          <w:p w14:paraId="4FFCEFCF" w14:textId="77777777" w:rsidR="00873D55" w:rsidRDefault="00873D55" w:rsidP="00041D41">
            <w:pPr>
              <w:autoSpaceDE w:val="0"/>
              <w:autoSpaceDN w:val="0"/>
              <w:adjustRightInd w:val="0"/>
              <w:spacing w:before="40" w:after="40" w:line="240" w:lineRule="auto"/>
              <w:jc w:val="right"/>
              <w:rPr>
                <w:rFonts w:cs="Source Sans Pro SemiBold"/>
                <w:b/>
                <w:bCs/>
                <w:color w:val="000000"/>
                <w:sz w:val="18"/>
                <w:szCs w:val="18"/>
              </w:rPr>
            </w:pPr>
          </w:p>
        </w:tc>
      </w:tr>
      <w:tr w:rsidR="00862FC0" w:rsidRPr="00F6239F" w14:paraId="5DEBE56F" w14:textId="77777777" w:rsidTr="00041D41">
        <w:trPr>
          <w:trHeight w:val="118"/>
        </w:trPr>
        <w:tc>
          <w:tcPr>
            <w:tcW w:w="6345" w:type="dxa"/>
            <w:tcBorders>
              <w:top w:val="nil"/>
              <w:bottom w:val="nil"/>
            </w:tcBorders>
          </w:tcPr>
          <w:p w14:paraId="5AE05BBF" w14:textId="77777777" w:rsidR="00873D55" w:rsidRPr="00F6239F" w:rsidRDefault="00873D55" w:rsidP="00041D41">
            <w:pPr>
              <w:autoSpaceDE w:val="0"/>
              <w:autoSpaceDN w:val="0"/>
              <w:adjustRightInd w:val="0"/>
              <w:spacing w:before="40" w:after="40" w:line="240" w:lineRule="auto"/>
              <w:rPr>
                <w:rFonts w:cs="Source Sans Pro Light"/>
                <w:color w:val="000000"/>
                <w:sz w:val="18"/>
                <w:szCs w:val="18"/>
              </w:rPr>
            </w:pPr>
            <w:r w:rsidRPr="00F6239F">
              <w:rPr>
                <w:rFonts w:cs="Source Sans Pro Light"/>
                <w:color w:val="000000"/>
                <w:sz w:val="18"/>
                <w:szCs w:val="18"/>
              </w:rPr>
              <w:t>Total Cash</w:t>
            </w:r>
            <w:r>
              <w:rPr>
                <w:rFonts w:cs="Source Sans Pro Light"/>
                <w:color w:val="000000"/>
                <w:sz w:val="18"/>
                <w:szCs w:val="18"/>
              </w:rPr>
              <w:t xml:space="preserve"> and Cash Equivalents </w:t>
            </w:r>
            <w:r w:rsidRPr="00445705">
              <w:rPr>
                <w:rFonts w:cs="Source Sans Pro Light"/>
                <w:color w:val="000000"/>
                <w:sz w:val="18"/>
                <w:szCs w:val="18"/>
              </w:rPr>
              <w:t>Recorded in the Balance Sheet</w:t>
            </w:r>
            <w:r w:rsidRPr="00F6239F">
              <w:rPr>
                <w:rFonts w:cs="Source Sans Pro Light"/>
                <w:color w:val="000000"/>
                <w:sz w:val="18"/>
                <w:szCs w:val="18"/>
              </w:rPr>
              <w:t xml:space="preserve"> </w:t>
            </w:r>
          </w:p>
        </w:tc>
        <w:tc>
          <w:tcPr>
            <w:tcW w:w="1418" w:type="dxa"/>
            <w:tcBorders>
              <w:top w:val="nil"/>
              <w:bottom w:val="single" w:sz="2" w:space="0" w:color="auto"/>
            </w:tcBorders>
          </w:tcPr>
          <w:p w14:paraId="6C2CA60B" w14:textId="77777777" w:rsidR="00873D55" w:rsidRPr="00A84FCE" w:rsidRDefault="00873D55" w:rsidP="00041D41">
            <w:pPr>
              <w:autoSpaceDE w:val="0"/>
              <w:autoSpaceDN w:val="0"/>
              <w:adjustRightInd w:val="0"/>
              <w:spacing w:before="40" w:after="40" w:line="240" w:lineRule="auto"/>
              <w:jc w:val="right"/>
              <w:rPr>
                <w:rFonts w:cs="Source Sans Pro SemiBold"/>
                <w:bCs/>
                <w:color w:val="000000"/>
                <w:sz w:val="18"/>
                <w:szCs w:val="18"/>
              </w:rPr>
            </w:pPr>
            <w:r w:rsidRPr="00A84FCE">
              <w:rPr>
                <w:rFonts w:cs="Source Sans Pro SemiBold"/>
                <w:bCs/>
                <w:color w:val="000000"/>
                <w:sz w:val="18"/>
                <w:szCs w:val="18"/>
              </w:rPr>
              <w:t>23,033</w:t>
            </w:r>
          </w:p>
        </w:tc>
        <w:tc>
          <w:tcPr>
            <w:tcW w:w="567" w:type="dxa"/>
            <w:tcBorders>
              <w:top w:val="nil"/>
              <w:bottom w:val="single" w:sz="2" w:space="0" w:color="auto"/>
            </w:tcBorders>
          </w:tcPr>
          <w:p w14:paraId="07EAF746" w14:textId="77777777" w:rsidR="00873D55" w:rsidRPr="00F6239F" w:rsidRDefault="00873D55" w:rsidP="00041D41">
            <w:pPr>
              <w:autoSpaceDE w:val="0"/>
              <w:autoSpaceDN w:val="0"/>
              <w:adjustRightInd w:val="0"/>
              <w:spacing w:before="40" w:after="40" w:line="240" w:lineRule="auto"/>
              <w:jc w:val="right"/>
              <w:rPr>
                <w:rFonts w:cs="Source Sans Pro Light"/>
                <w:color w:val="000000"/>
                <w:sz w:val="18"/>
                <w:szCs w:val="18"/>
              </w:rPr>
            </w:pPr>
          </w:p>
        </w:tc>
        <w:tc>
          <w:tcPr>
            <w:tcW w:w="1276" w:type="dxa"/>
            <w:tcBorders>
              <w:top w:val="nil"/>
              <w:bottom w:val="single" w:sz="2" w:space="0" w:color="auto"/>
            </w:tcBorders>
          </w:tcPr>
          <w:p w14:paraId="5C1CF4E5" w14:textId="77777777" w:rsidR="00873D55" w:rsidRPr="00DD4B7B" w:rsidRDefault="00873D55" w:rsidP="00041D41">
            <w:pPr>
              <w:autoSpaceDE w:val="0"/>
              <w:autoSpaceDN w:val="0"/>
              <w:adjustRightInd w:val="0"/>
              <w:spacing w:before="40" w:after="40" w:line="240" w:lineRule="auto"/>
              <w:jc w:val="right"/>
              <w:rPr>
                <w:rFonts w:cs="Source Sans Pro SemiBold"/>
                <w:bCs/>
                <w:color w:val="000000"/>
                <w:sz w:val="18"/>
                <w:szCs w:val="18"/>
              </w:rPr>
            </w:pPr>
            <w:r w:rsidRPr="00DD4B7B">
              <w:rPr>
                <w:rFonts w:cs="Source Sans Pro SemiBold"/>
                <w:bCs/>
                <w:color w:val="000000"/>
                <w:sz w:val="18"/>
                <w:szCs w:val="18"/>
              </w:rPr>
              <w:t>9,329</w:t>
            </w:r>
          </w:p>
        </w:tc>
      </w:tr>
      <w:tr w:rsidR="00862FC0" w:rsidRPr="00F6239F" w14:paraId="4B94A470" w14:textId="77777777" w:rsidTr="00041D41">
        <w:trPr>
          <w:trHeight w:val="118"/>
        </w:trPr>
        <w:tc>
          <w:tcPr>
            <w:tcW w:w="6345" w:type="dxa"/>
            <w:tcBorders>
              <w:top w:val="nil"/>
              <w:bottom w:val="single" w:sz="12" w:space="0" w:color="002060"/>
            </w:tcBorders>
          </w:tcPr>
          <w:p w14:paraId="3DCDB0E9" w14:textId="77777777" w:rsidR="00873D55" w:rsidRPr="00F6239F" w:rsidRDefault="00873D55" w:rsidP="00041D41">
            <w:pPr>
              <w:autoSpaceDE w:val="0"/>
              <w:autoSpaceDN w:val="0"/>
              <w:adjustRightInd w:val="0"/>
              <w:spacing w:before="40" w:after="40" w:line="240" w:lineRule="auto"/>
              <w:rPr>
                <w:rFonts w:cs="Source Sans Pro SemiBold"/>
                <w:color w:val="000000"/>
                <w:sz w:val="18"/>
                <w:szCs w:val="18"/>
              </w:rPr>
            </w:pPr>
            <w:r w:rsidRPr="00F6239F">
              <w:rPr>
                <w:rFonts w:cs="Source Sans Pro SemiBold"/>
                <w:b/>
                <w:bCs/>
                <w:color w:val="000000"/>
                <w:sz w:val="18"/>
                <w:szCs w:val="18"/>
              </w:rPr>
              <w:t xml:space="preserve">Cash </w:t>
            </w:r>
            <w:r>
              <w:rPr>
                <w:rFonts w:cs="Source Sans Pro SemiBold"/>
                <w:b/>
                <w:bCs/>
                <w:color w:val="000000"/>
                <w:sz w:val="18"/>
                <w:szCs w:val="18"/>
              </w:rPr>
              <w:t xml:space="preserve">and Cash Equivalents </w:t>
            </w:r>
            <w:r w:rsidRPr="00F6239F">
              <w:rPr>
                <w:rFonts w:cs="Source Sans Pro SemiBold"/>
                <w:b/>
                <w:bCs/>
                <w:color w:val="000000"/>
                <w:sz w:val="18"/>
                <w:szCs w:val="18"/>
              </w:rPr>
              <w:t xml:space="preserve">at the End of the Reporting </w:t>
            </w:r>
            <w:r>
              <w:rPr>
                <w:rFonts w:cs="Source Sans Pro SemiBold"/>
                <w:b/>
                <w:bCs/>
                <w:color w:val="000000"/>
                <w:sz w:val="18"/>
                <w:szCs w:val="18"/>
              </w:rPr>
              <w:t>Period</w:t>
            </w:r>
            <w:r w:rsidRPr="00F6239F">
              <w:rPr>
                <w:rFonts w:cs="Source Sans Pro SemiBold"/>
                <w:b/>
                <w:bCs/>
                <w:color w:val="000000"/>
                <w:sz w:val="18"/>
                <w:szCs w:val="18"/>
              </w:rPr>
              <w:t xml:space="preserve"> as Recorded in the </w:t>
            </w:r>
            <w:r>
              <w:rPr>
                <w:rFonts w:cs="Source Sans Pro SemiBold"/>
                <w:b/>
                <w:bCs/>
                <w:color w:val="000000"/>
                <w:sz w:val="18"/>
                <w:szCs w:val="18"/>
              </w:rPr>
              <w:t>Statement of Cash Flows</w:t>
            </w:r>
            <w:r w:rsidRPr="00F6239F">
              <w:rPr>
                <w:rFonts w:cs="Source Sans Pro SemiBold"/>
                <w:b/>
                <w:bCs/>
                <w:color w:val="000000"/>
                <w:sz w:val="18"/>
                <w:szCs w:val="18"/>
              </w:rPr>
              <w:t xml:space="preserve"> </w:t>
            </w:r>
          </w:p>
        </w:tc>
        <w:tc>
          <w:tcPr>
            <w:tcW w:w="1418" w:type="dxa"/>
            <w:tcBorders>
              <w:top w:val="single" w:sz="2" w:space="0" w:color="auto"/>
              <w:bottom w:val="single" w:sz="12" w:space="0" w:color="002060"/>
            </w:tcBorders>
          </w:tcPr>
          <w:p w14:paraId="1708AF77" w14:textId="77777777" w:rsidR="00873D55" w:rsidRPr="00A84FCE" w:rsidRDefault="00873D55" w:rsidP="00041D41">
            <w:pPr>
              <w:autoSpaceDE w:val="0"/>
              <w:autoSpaceDN w:val="0"/>
              <w:adjustRightInd w:val="0"/>
              <w:spacing w:before="40" w:after="40" w:line="240" w:lineRule="auto"/>
              <w:jc w:val="right"/>
              <w:rPr>
                <w:rFonts w:cs="Source Sans Pro SemiBold"/>
                <w:b/>
                <w:color w:val="000000"/>
                <w:sz w:val="18"/>
                <w:szCs w:val="18"/>
              </w:rPr>
            </w:pPr>
            <w:r w:rsidRPr="00A84FCE">
              <w:rPr>
                <w:rFonts w:cs="Source Sans Pro SemiBold"/>
                <w:b/>
                <w:color w:val="000000"/>
                <w:sz w:val="18"/>
                <w:szCs w:val="18"/>
              </w:rPr>
              <w:t>23,033</w:t>
            </w:r>
          </w:p>
        </w:tc>
        <w:tc>
          <w:tcPr>
            <w:tcW w:w="567" w:type="dxa"/>
            <w:tcBorders>
              <w:top w:val="single" w:sz="2" w:space="0" w:color="auto"/>
              <w:bottom w:val="single" w:sz="12" w:space="0" w:color="002060"/>
            </w:tcBorders>
          </w:tcPr>
          <w:p w14:paraId="43403362" w14:textId="77777777" w:rsidR="00873D55" w:rsidRPr="00A84FCE" w:rsidRDefault="00873D55" w:rsidP="00041D41">
            <w:pPr>
              <w:autoSpaceDE w:val="0"/>
              <w:autoSpaceDN w:val="0"/>
              <w:adjustRightInd w:val="0"/>
              <w:spacing w:before="40" w:after="40" w:line="240" w:lineRule="auto"/>
              <w:jc w:val="right"/>
              <w:rPr>
                <w:rFonts w:cs="Source Sans Pro Light"/>
                <w:b/>
                <w:color w:val="000000"/>
                <w:sz w:val="18"/>
                <w:szCs w:val="18"/>
              </w:rPr>
            </w:pPr>
          </w:p>
        </w:tc>
        <w:tc>
          <w:tcPr>
            <w:tcW w:w="1276" w:type="dxa"/>
            <w:tcBorders>
              <w:top w:val="single" w:sz="2" w:space="0" w:color="auto"/>
              <w:bottom w:val="single" w:sz="12" w:space="0" w:color="002060"/>
            </w:tcBorders>
          </w:tcPr>
          <w:p w14:paraId="11001790" w14:textId="77777777" w:rsidR="00873D55" w:rsidRPr="00A84FCE" w:rsidRDefault="00873D55" w:rsidP="00041D41">
            <w:pPr>
              <w:autoSpaceDE w:val="0"/>
              <w:autoSpaceDN w:val="0"/>
              <w:adjustRightInd w:val="0"/>
              <w:spacing w:before="40" w:after="40" w:line="240" w:lineRule="auto"/>
              <w:jc w:val="right"/>
              <w:rPr>
                <w:rFonts w:cs="Source Sans Pro SemiBold"/>
                <w:b/>
                <w:color w:val="000000"/>
                <w:sz w:val="18"/>
                <w:szCs w:val="18"/>
              </w:rPr>
            </w:pPr>
            <w:r w:rsidRPr="00A84FCE">
              <w:rPr>
                <w:rFonts w:cs="Source Sans Pro SemiBold"/>
                <w:b/>
                <w:color w:val="000000"/>
                <w:sz w:val="18"/>
                <w:szCs w:val="18"/>
              </w:rPr>
              <w:t>9,329</w:t>
            </w:r>
          </w:p>
        </w:tc>
      </w:tr>
    </w:tbl>
    <w:p w14:paraId="20752E36" w14:textId="77777777" w:rsidR="00873D55" w:rsidRDefault="00873D55" w:rsidP="00873D55">
      <w:pPr>
        <w:pStyle w:val="Pa11"/>
        <w:spacing w:before="120" w:after="100"/>
        <w:rPr>
          <w:rFonts w:asciiTheme="minorHAnsi" w:hAnsiTheme="minorHAnsi" w:cs="Montserrat Semi Bold"/>
          <w:b/>
          <w:bCs/>
          <w:color w:val="000000"/>
          <w:sz w:val="26"/>
          <w:szCs w:val="26"/>
        </w:rPr>
      </w:pPr>
    </w:p>
    <w:p w14:paraId="4A7A9912" w14:textId="77777777" w:rsidR="00873D55" w:rsidRPr="008A11DA" w:rsidRDefault="00873D55" w:rsidP="00873D55">
      <w:pPr>
        <w:pStyle w:val="Pa11"/>
        <w:spacing w:before="120" w:after="100"/>
        <w:rPr>
          <w:rFonts w:asciiTheme="minorHAnsi" w:hAnsiTheme="minorHAnsi" w:cs="Montserrat Semi Bold"/>
          <w:b/>
          <w:bCs/>
          <w:color w:val="000000"/>
          <w:sz w:val="22"/>
          <w:szCs w:val="22"/>
        </w:rPr>
      </w:pPr>
      <w:r w:rsidRPr="008A11DA">
        <w:rPr>
          <w:rFonts w:asciiTheme="minorHAnsi" w:hAnsiTheme="minorHAnsi" w:cs="Montserrat Semi Bold"/>
          <w:b/>
          <w:bCs/>
          <w:color w:val="000000"/>
          <w:sz w:val="22"/>
          <w:szCs w:val="22"/>
        </w:rPr>
        <w:t>(b) Reconciliation of the Operating Result to Net Cash Inflows from Operating Activities</w:t>
      </w:r>
    </w:p>
    <w:tbl>
      <w:tblPr>
        <w:tblW w:w="9606" w:type="dxa"/>
        <w:tblInd w:w="-108" w:type="dxa"/>
        <w:tblBorders>
          <w:top w:val="nil"/>
          <w:left w:val="nil"/>
          <w:bottom w:val="nil"/>
          <w:right w:val="nil"/>
        </w:tblBorders>
        <w:tblLayout w:type="fixed"/>
        <w:tblLook w:val="0000" w:firstRow="0" w:lastRow="0" w:firstColumn="0" w:lastColumn="0" w:noHBand="0" w:noVBand="0"/>
      </w:tblPr>
      <w:tblGrid>
        <w:gridCol w:w="6345"/>
        <w:gridCol w:w="1418"/>
        <w:gridCol w:w="567"/>
        <w:gridCol w:w="1276"/>
      </w:tblGrid>
      <w:tr w:rsidR="00810D4D" w:rsidRPr="00F6239F" w14:paraId="1DB6BA49" w14:textId="77777777" w:rsidTr="00041D41">
        <w:trPr>
          <w:trHeight w:val="118"/>
        </w:trPr>
        <w:tc>
          <w:tcPr>
            <w:tcW w:w="6345" w:type="dxa"/>
            <w:tcBorders>
              <w:top w:val="single" w:sz="12" w:space="0" w:color="002060"/>
              <w:bottom w:val="nil"/>
            </w:tcBorders>
          </w:tcPr>
          <w:p w14:paraId="5C4F1E01" w14:textId="77777777" w:rsidR="00873D55" w:rsidRPr="00F6239F" w:rsidRDefault="00873D55" w:rsidP="00041D41">
            <w:pPr>
              <w:autoSpaceDE w:val="0"/>
              <w:autoSpaceDN w:val="0"/>
              <w:adjustRightInd w:val="0"/>
              <w:spacing w:before="40" w:after="40" w:line="181" w:lineRule="atLeast"/>
              <w:rPr>
                <w:rFonts w:cs="Source Sans Pro Light"/>
                <w:color w:val="000000"/>
                <w:sz w:val="18"/>
                <w:szCs w:val="18"/>
              </w:rPr>
            </w:pPr>
            <w:r w:rsidRPr="00F6239F">
              <w:rPr>
                <w:rFonts w:cs="Source Sans Pro Light"/>
                <w:color w:val="000000"/>
                <w:sz w:val="18"/>
                <w:szCs w:val="18"/>
              </w:rPr>
              <w:t xml:space="preserve">Operating </w:t>
            </w:r>
            <w:r>
              <w:rPr>
                <w:rFonts w:cs="Source Sans Pro Light"/>
                <w:color w:val="000000"/>
                <w:sz w:val="18"/>
                <w:szCs w:val="18"/>
              </w:rPr>
              <w:t xml:space="preserve">Result </w:t>
            </w:r>
          </w:p>
        </w:tc>
        <w:tc>
          <w:tcPr>
            <w:tcW w:w="1418" w:type="dxa"/>
            <w:tcBorders>
              <w:top w:val="single" w:sz="12" w:space="0" w:color="002060"/>
              <w:bottom w:val="nil"/>
            </w:tcBorders>
          </w:tcPr>
          <w:p w14:paraId="623EFDBA" w14:textId="77777777" w:rsidR="00873D55" w:rsidRPr="00A84FCE" w:rsidRDefault="00873D55" w:rsidP="00041D41">
            <w:pPr>
              <w:autoSpaceDE w:val="0"/>
              <w:autoSpaceDN w:val="0"/>
              <w:adjustRightInd w:val="0"/>
              <w:spacing w:before="40" w:after="40" w:line="181" w:lineRule="atLeast"/>
              <w:jc w:val="right"/>
              <w:rPr>
                <w:rFonts w:cs="Source Sans Pro SemiBold"/>
                <w:bCs/>
                <w:color w:val="000000"/>
                <w:sz w:val="18"/>
                <w:szCs w:val="18"/>
              </w:rPr>
            </w:pPr>
            <w:r w:rsidRPr="00A84FCE">
              <w:rPr>
                <w:rFonts w:cs="Source Sans Pro SemiBold"/>
                <w:bCs/>
                <w:color w:val="000000"/>
                <w:sz w:val="18"/>
                <w:szCs w:val="18"/>
              </w:rPr>
              <w:t>(41,24</w:t>
            </w:r>
            <w:r>
              <w:rPr>
                <w:rFonts w:cs="Source Sans Pro SemiBold"/>
                <w:bCs/>
                <w:color w:val="000000"/>
                <w:sz w:val="18"/>
                <w:szCs w:val="18"/>
              </w:rPr>
              <w:t>0</w:t>
            </w:r>
            <w:r w:rsidRPr="00A84FCE">
              <w:rPr>
                <w:rFonts w:cs="Source Sans Pro SemiBold"/>
                <w:bCs/>
                <w:color w:val="000000"/>
                <w:sz w:val="18"/>
                <w:szCs w:val="18"/>
              </w:rPr>
              <w:t>)</w:t>
            </w:r>
          </w:p>
        </w:tc>
        <w:tc>
          <w:tcPr>
            <w:tcW w:w="567" w:type="dxa"/>
            <w:tcBorders>
              <w:top w:val="single" w:sz="12" w:space="0" w:color="002060"/>
              <w:bottom w:val="nil"/>
            </w:tcBorders>
          </w:tcPr>
          <w:p w14:paraId="2598C1F5" w14:textId="77777777" w:rsidR="00873D55" w:rsidRPr="00F6239F" w:rsidRDefault="00873D55" w:rsidP="00041D41">
            <w:pPr>
              <w:autoSpaceDE w:val="0"/>
              <w:autoSpaceDN w:val="0"/>
              <w:adjustRightInd w:val="0"/>
              <w:spacing w:before="40" w:after="40" w:line="181" w:lineRule="atLeast"/>
              <w:jc w:val="right"/>
              <w:rPr>
                <w:rFonts w:cs="Source Sans Pro Light"/>
                <w:color w:val="000000"/>
                <w:sz w:val="18"/>
                <w:szCs w:val="18"/>
              </w:rPr>
            </w:pPr>
          </w:p>
        </w:tc>
        <w:tc>
          <w:tcPr>
            <w:tcW w:w="1276" w:type="dxa"/>
            <w:tcBorders>
              <w:top w:val="single" w:sz="12" w:space="0" w:color="002060"/>
              <w:bottom w:val="nil"/>
            </w:tcBorders>
          </w:tcPr>
          <w:p w14:paraId="7055915E" w14:textId="77777777" w:rsidR="00873D55" w:rsidRPr="00DD4B7B" w:rsidRDefault="00873D55" w:rsidP="00041D41">
            <w:pPr>
              <w:autoSpaceDE w:val="0"/>
              <w:autoSpaceDN w:val="0"/>
              <w:adjustRightInd w:val="0"/>
              <w:spacing w:before="40" w:after="40" w:line="181" w:lineRule="atLeast"/>
              <w:jc w:val="right"/>
              <w:rPr>
                <w:rFonts w:cs="Source Sans Pro Light"/>
                <w:bCs/>
                <w:color w:val="000000"/>
                <w:sz w:val="18"/>
                <w:szCs w:val="18"/>
              </w:rPr>
            </w:pPr>
            <w:r w:rsidRPr="00DD4B7B">
              <w:rPr>
                <w:rFonts w:cs="Source Sans Pro SemiBold"/>
                <w:bCs/>
                <w:color w:val="000000"/>
                <w:sz w:val="18"/>
                <w:szCs w:val="18"/>
              </w:rPr>
              <w:t>43,414</w:t>
            </w:r>
          </w:p>
        </w:tc>
      </w:tr>
      <w:tr w:rsidR="007A1124" w:rsidRPr="00F6239F" w14:paraId="0D1FD642" w14:textId="77777777" w:rsidTr="00041D41">
        <w:trPr>
          <w:trHeight w:val="118"/>
        </w:trPr>
        <w:tc>
          <w:tcPr>
            <w:tcW w:w="6345" w:type="dxa"/>
            <w:tcBorders>
              <w:top w:val="nil"/>
            </w:tcBorders>
          </w:tcPr>
          <w:p w14:paraId="0615552B" w14:textId="77777777" w:rsidR="00873D55" w:rsidRPr="00F6239F" w:rsidRDefault="00873D55" w:rsidP="00041D41">
            <w:pPr>
              <w:autoSpaceDE w:val="0"/>
              <w:autoSpaceDN w:val="0"/>
              <w:adjustRightInd w:val="0"/>
              <w:spacing w:before="40" w:after="40" w:line="181" w:lineRule="atLeast"/>
              <w:rPr>
                <w:rFonts w:cs="Source Sans Pro Light"/>
                <w:color w:val="000000"/>
                <w:sz w:val="18"/>
                <w:szCs w:val="18"/>
              </w:rPr>
            </w:pPr>
            <w:r>
              <w:rPr>
                <w:rFonts w:cs="Source Sans Pro Light"/>
                <w:color w:val="000000"/>
                <w:sz w:val="18"/>
                <w:szCs w:val="18"/>
              </w:rPr>
              <w:t>Equity Adjustment for BWI shortfall on unearned premium Liability</w:t>
            </w:r>
          </w:p>
        </w:tc>
        <w:tc>
          <w:tcPr>
            <w:tcW w:w="1418" w:type="dxa"/>
            <w:tcBorders>
              <w:top w:val="nil"/>
            </w:tcBorders>
          </w:tcPr>
          <w:p w14:paraId="7B711381" w14:textId="77777777" w:rsidR="00873D55" w:rsidRPr="00A84FCE" w:rsidRDefault="00873D55" w:rsidP="00041D41">
            <w:pPr>
              <w:autoSpaceDE w:val="0"/>
              <w:autoSpaceDN w:val="0"/>
              <w:adjustRightInd w:val="0"/>
              <w:spacing w:before="40" w:after="40" w:line="181" w:lineRule="atLeast"/>
              <w:jc w:val="right"/>
              <w:rPr>
                <w:rFonts w:cs="Source Sans Pro SemiBold"/>
                <w:bCs/>
                <w:color w:val="000000"/>
                <w:sz w:val="18"/>
                <w:szCs w:val="18"/>
              </w:rPr>
            </w:pPr>
            <w:r>
              <w:rPr>
                <w:rFonts w:cs="Source Sans Pro SemiBold"/>
                <w:bCs/>
                <w:color w:val="000000"/>
                <w:sz w:val="18"/>
                <w:szCs w:val="18"/>
              </w:rPr>
              <w:t>(2,839)</w:t>
            </w:r>
          </w:p>
        </w:tc>
        <w:tc>
          <w:tcPr>
            <w:tcW w:w="567" w:type="dxa"/>
            <w:tcBorders>
              <w:top w:val="nil"/>
            </w:tcBorders>
          </w:tcPr>
          <w:p w14:paraId="3C06479B" w14:textId="77777777" w:rsidR="00873D55" w:rsidRPr="00F6239F" w:rsidRDefault="00873D55" w:rsidP="00041D41">
            <w:pPr>
              <w:autoSpaceDE w:val="0"/>
              <w:autoSpaceDN w:val="0"/>
              <w:adjustRightInd w:val="0"/>
              <w:spacing w:before="40" w:after="40" w:line="181" w:lineRule="atLeast"/>
              <w:jc w:val="right"/>
              <w:rPr>
                <w:rFonts w:cs="Source Sans Pro Light"/>
                <w:color w:val="000000"/>
                <w:sz w:val="18"/>
                <w:szCs w:val="18"/>
              </w:rPr>
            </w:pPr>
          </w:p>
        </w:tc>
        <w:tc>
          <w:tcPr>
            <w:tcW w:w="1276" w:type="dxa"/>
            <w:tcBorders>
              <w:top w:val="nil"/>
            </w:tcBorders>
          </w:tcPr>
          <w:p w14:paraId="57F5D601" w14:textId="77777777" w:rsidR="00873D55" w:rsidRPr="00DD4B7B" w:rsidRDefault="00873D55" w:rsidP="00041D41">
            <w:pPr>
              <w:autoSpaceDE w:val="0"/>
              <w:autoSpaceDN w:val="0"/>
              <w:adjustRightInd w:val="0"/>
              <w:spacing w:before="40" w:after="40" w:line="181" w:lineRule="atLeast"/>
              <w:jc w:val="right"/>
              <w:rPr>
                <w:rFonts w:cs="Source Sans Pro SemiBold"/>
                <w:bCs/>
                <w:color w:val="000000"/>
                <w:sz w:val="18"/>
                <w:szCs w:val="18"/>
              </w:rPr>
            </w:pPr>
            <w:r>
              <w:rPr>
                <w:rFonts w:cs="Source Sans Pro SemiBold"/>
                <w:bCs/>
                <w:color w:val="000000"/>
                <w:sz w:val="18"/>
                <w:szCs w:val="18"/>
              </w:rPr>
              <w:t>-</w:t>
            </w:r>
          </w:p>
        </w:tc>
      </w:tr>
      <w:tr w:rsidR="00873D55" w:rsidRPr="00F6239F" w14:paraId="3BF123B4" w14:textId="77777777" w:rsidTr="00041D41">
        <w:trPr>
          <w:trHeight w:val="118"/>
        </w:trPr>
        <w:tc>
          <w:tcPr>
            <w:tcW w:w="8330" w:type="dxa"/>
            <w:gridSpan w:val="3"/>
          </w:tcPr>
          <w:p w14:paraId="196B590D" w14:textId="77777777" w:rsidR="00873D55" w:rsidRPr="00241E94" w:rsidRDefault="00873D55" w:rsidP="00041D41">
            <w:pPr>
              <w:autoSpaceDE w:val="0"/>
              <w:autoSpaceDN w:val="0"/>
              <w:adjustRightInd w:val="0"/>
              <w:spacing w:before="40" w:after="40" w:line="181" w:lineRule="atLeast"/>
              <w:rPr>
                <w:rFonts w:cs="Source Sans Pro SemiBold"/>
                <w:b/>
                <w:color w:val="000000"/>
                <w:sz w:val="18"/>
                <w:szCs w:val="18"/>
              </w:rPr>
            </w:pPr>
            <w:r w:rsidRPr="00A84FCE">
              <w:rPr>
                <w:rFonts w:cs="Source Sans Pro SemiBold"/>
                <w:b/>
                <w:color w:val="000000"/>
                <w:sz w:val="18"/>
                <w:szCs w:val="18"/>
              </w:rPr>
              <w:t>Add/(Less) Non-Cash Items</w:t>
            </w:r>
          </w:p>
        </w:tc>
        <w:tc>
          <w:tcPr>
            <w:tcW w:w="1276" w:type="dxa"/>
          </w:tcPr>
          <w:p w14:paraId="46440E9B" w14:textId="77777777" w:rsidR="00873D55" w:rsidRPr="0019282B" w:rsidRDefault="00873D55" w:rsidP="00041D41">
            <w:pPr>
              <w:autoSpaceDE w:val="0"/>
              <w:autoSpaceDN w:val="0"/>
              <w:adjustRightInd w:val="0"/>
              <w:spacing w:before="40" w:after="40" w:line="181" w:lineRule="atLeast"/>
              <w:rPr>
                <w:rFonts w:cs="Source Sans Pro SemiBold"/>
                <w:color w:val="000000"/>
                <w:sz w:val="18"/>
                <w:szCs w:val="18"/>
              </w:rPr>
            </w:pPr>
          </w:p>
        </w:tc>
      </w:tr>
      <w:tr w:rsidR="00873D55" w:rsidRPr="00F6239F" w14:paraId="700D683A" w14:textId="77777777" w:rsidTr="00041D41">
        <w:trPr>
          <w:trHeight w:val="118"/>
        </w:trPr>
        <w:tc>
          <w:tcPr>
            <w:tcW w:w="6345" w:type="dxa"/>
          </w:tcPr>
          <w:p w14:paraId="2CF3909A" w14:textId="77777777" w:rsidR="00873D55" w:rsidRPr="00F6239F" w:rsidRDefault="00873D55" w:rsidP="00041D41">
            <w:pPr>
              <w:autoSpaceDE w:val="0"/>
              <w:autoSpaceDN w:val="0"/>
              <w:adjustRightInd w:val="0"/>
              <w:spacing w:before="40" w:after="40" w:line="181" w:lineRule="atLeast"/>
              <w:rPr>
                <w:rFonts w:cs="Source Sans Pro Light"/>
                <w:color w:val="000000"/>
                <w:sz w:val="18"/>
                <w:szCs w:val="18"/>
              </w:rPr>
            </w:pPr>
            <w:r w:rsidRPr="00F6239F">
              <w:rPr>
                <w:rFonts w:cs="Source Sans Pro Light"/>
                <w:color w:val="000000"/>
                <w:sz w:val="18"/>
                <w:szCs w:val="18"/>
              </w:rPr>
              <w:t xml:space="preserve">Depreciation of </w:t>
            </w:r>
            <w:r>
              <w:rPr>
                <w:rFonts w:cs="Source Sans Pro Light"/>
                <w:color w:val="000000"/>
                <w:sz w:val="18"/>
                <w:szCs w:val="18"/>
              </w:rPr>
              <w:t>Fixed Assets</w:t>
            </w:r>
          </w:p>
        </w:tc>
        <w:tc>
          <w:tcPr>
            <w:tcW w:w="1418" w:type="dxa"/>
          </w:tcPr>
          <w:p w14:paraId="16FF201E" w14:textId="77777777" w:rsidR="00873D55" w:rsidRPr="00445705" w:rsidRDefault="00873D55" w:rsidP="00041D41">
            <w:pPr>
              <w:autoSpaceDE w:val="0"/>
              <w:autoSpaceDN w:val="0"/>
              <w:adjustRightInd w:val="0"/>
              <w:spacing w:before="40" w:after="40" w:line="181" w:lineRule="atLeast"/>
              <w:jc w:val="right"/>
              <w:rPr>
                <w:rFonts w:cs="Source Sans Pro SemiBold"/>
                <w:bCs/>
                <w:color w:val="000000"/>
                <w:sz w:val="18"/>
                <w:szCs w:val="18"/>
              </w:rPr>
            </w:pPr>
            <w:r w:rsidRPr="00445705">
              <w:rPr>
                <w:rFonts w:cs="Source Sans Pro SemiBold"/>
                <w:bCs/>
                <w:color w:val="000000"/>
                <w:sz w:val="18"/>
                <w:szCs w:val="18"/>
              </w:rPr>
              <w:t>71</w:t>
            </w:r>
          </w:p>
        </w:tc>
        <w:tc>
          <w:tcPr>
            <w:tcW w:w="567" w:type="dxa"/>
          </w:tcPr>
          <w:p w14:paraId="547FCCE7" w14:textId="77777777" w:rsidR="00873D55" w:rsidRPr="00F6239F" w:rsidRDefault="00873D55" w:rsidP="00041D41">
            <w:pPr>
              <w:autoSpaceDE w:val="0"/>
              <w:autoSpaceDN w:val="0"/>
              <w:adjustRightInd w:val="0"/>
              <w:spacing w:before="40" w:after="40" w:line="181" w:lineRule="atLeast"/>
              <w:jc w:val="right"/>
              <w:rPr>
                <w:rFonts w:cs="Source Sans Pro Light"/>
                <w:color w:val="000000"/>
                <w:sz w:val="18"/>
                <w:szCs w:val="18"/>
              </w:rPr>
            </w:pPr>
          </w:p>
        </w:tc>
        <w:tc>
          <w:tcPr>
            <w:tcW w:w="1276" w:type="dxa"/>
          </w:tcPr>
          <w:p w14:paraId="45E4A7FD" w14:textId="77777777" w:rsidR="00873D55" w:rsidRPr="00DD4B7B" w:rsidRDefault="00873D55" w:rsidP="00041D41">
            <w:pPr>
              <w:autoSpaceDE w:val="0"/>
              <w:autoSpaceDN w:val="0"/>
              <w:adjustRightInd w:val="0"/>
              <w:spacing w:before="40" w:after="40" w:line="181" w:lineRule="atLeast"/>
              <w:jc w:val="right"/>
              <w:rPr>
                <w:rFonts w:cs="Source Sans Pro SemiBold"/>
                <w:bCs/>
                <w:color w:val="000000"/>
                <w:sz w:val="18"/>
                <w:szCs w:val="18"/>
              </w:rPr>
            </w:pPr>
            <w:r w:rsidRPr="00DD4B7B">
              <w:rPr>
                <w:rFonts w:cs="Source Sans Pro SemiBold"/>
                <w:bCs/>
                <w:color w:val="000000"/>
                <w:sz w:val="18"/>
                <w:szCs w:val="18"/>
              </w:rPr>
              <w:t>57</w:t>
            </w:r>
          </w:p>
        </w:tc>
      </w:tr>
      <w:tr w:rsidR="00873D55" w:rsidRPr="00F6239F" w14:paraId="662C1018" w14:textId="77777777" w:rsidTr="00041D41">
        <w:trPr>
          <w:trHeight w:val="118"/>
        </w:trPr>
        <w:tc>
          <w:tcPr>
            <w:tcW w:w="6345" w:type="dxa"/>
          </w:tcPr>
          <w:p w14:paraId="4D6478AC" w14:textId="77777777" w:rsidR="00873D55" w:rsidRPr="00F6239F" w:rsidRDefault="00873D55" w:rsidP="00041D41">
            <w:pPr>
              <w:autoSpaceDE w:val="0"/>
              <w:autoSpaceDN w:val="0"/>
              <w:adjustRightInd w:val="0"/>
              <w:spacing w:before="40" w:after="40" w:line="181" w:lineRule="atLeast"/>
              <w:rPr>
                <w:rFonts w:cs="Source Sans Pro Light"/>
                <w:color w:val="000000"/>
                <w:sz w:val="18"/>
                <w:szCs w:val="18"/>
              </w:rPr>
            </w:pPr>
            <w:r w:rsidRPr="00A84FCE">
              <w:rPr>
                <w:rFonts w:cs="Source Sans Pro Light"/>
                <w:color w:val="000000"/>
                <w:sz w:val="18"/>
                <w:szCs w:val="18"/>
              </w:rPr>
              <w:t>Asset Write Off</w:t>
            </w:r>
          </w:p>
        </w:tc>
        <w:tc>
          <w:tcPr>
            <w:tcW w:w="1418" w:type="dxa"/>
          </w:tcPr>
          <w:p w14:paraId="22764537" w14:textId="77777777" w:rsidR="00873D55" w:rsidRPr="00445705" w:rsidRDefault="00873D55" w:rsidP="00041D41">
            <w:pPr>
              <w:autoSpaceDE w:val="0"/>
              <w:autoSpaceDN w:val="0"/>
              <w:adjustRightInd w:val="0"/>
              <w:spacing w:before="40" w:after="40" w:line="181" w:lineRule="atLeast"/>
              <w:jc w:val="right"/>
              <w:rPr>
                <w:rFonts w:cs="Source Sans Pro SemiBold"/>
                <w:bCs/>
                <w:color w:val="000000"/>
                <w:sz w:val="18"/>
                <w:szCs w:val="18"/>
              </w:rPr>
            </w:pPr>
            <w:r w:rsidRPr="00445705">
              <w:rPr>
                <w:rFonts w:cs="Source Sans Pro SemiBold"/>
                <w:bCs/>
                <w:color w:val="000000"/>
                <w:sz w:val="18"/>
                <w:szCs w:val="18"/>
              </w:rPr>
              <w:t>107</w:t>
            </w:r>
          </w:p>
        </w:tc>
        <w:tc>
          <w:tcPr>
            <w:tcW w:w="567" w:type="dxa"/>
          </w:tcPr>
          <w:p w14:paraId="2E4A0395" w14:textId="77777777" w:rsidR="00873D55" w:rsidRPr="00F6239F" w:rsidRDefault="00873D55" w:rsidP="00041D41">
            <w:pPr>
              <w:autoSpaceDE w:val="0"/>
              <w:autoSpaceDN w:val="0"/>
              <w:adjustRightInd w:val="0"/>
              <w:spacing w:before="40" w:after="40" w:line="181" w:lineRule="atLeast"/>
              <w:jc w:val="right"/>
              <w:rPr>
                <w:rFonts w:cs="Source Sans Pro Light"/>
                <w:color w:val="000000"/>
                <w:sz w:val="18"/>
                <w:szCs w:val="18"/>
              </w:rPr>
            </w:pPr>
          </w:p>
        </w:tc>
        <w:tc>
          <w:tcPr>
            <w:tcW w:w="1276" w:type="dxa"/>
          </w:tcPr>
          <w:p w14:paraId="6878323C" w14:textId="77777777" w:rsidR="00873D55" w:rsidRPr="00DD4B7B" w:rsidRDefault="00873D55" w:rsidP="00041D41">
            <w:pPr>
              <w:autoSpaceDE w:val="0"/>
              <w:autoSpaceDN w:val="0"/>
              <w:adjustRightInd w:val="0"/>
              <w:spacing w:before="40" w:after="40" w:line="181" w:lineRule="atLeast"/>
              <w:jc w:val="right"/>
              <w:rPr>
                <w:rFonts w:cs="Source Sans Pro SemiBold"/>
                <w:bCs/>
                <w:color w:val="000000"/>
                <w:sz w:val="18"/>
                <w:szCs w:val="18"/>
              </w:rPr>
            </w:pPr>
            <w:r>
              <w:rPr>
                <w:rFonts w:cs="Source Sans Pro SemiBold"/>
                <w:bCs/>
                <w:color w:val="000000"/>
                <w:sz w:val="18"/>
                <w:szCs w:val="18"/>
              </w:rPr>
              <w:t>-</w:t>
            </w:r>
          </w:p>
        </w:tc>
      </w:tr>
      <w:tr w:rsidR="00873D55" w:rsidRPr="00F6239F" w14:paraId="303212EB" w14:textId="77777777" w:rsidTr="00041D41">
        <w:trPr>
          <w:trHeight w:val="118"/>
        </w:trPr>
        <w:tc>
          <w:tcPr>
            <w:tcW w:w="8330" w:type="dxa"/>
            <w:gridSpan w:val="3"/>
          </w:tcPr>
          <w:p w14:paraId="437262ED" w14:textId="77777777" w:rsidR="00873D55" w:rsidRPr="00241E94" w:rsidRDefault="00873D55" w:rsidP="00041D41">
            <w:pPr>
              <w:autoSpaceDE w:val="0"/>
              <w:autoSpaceDN w:val="0"/>
              <w:adjustRightInd w:val="0"/>
              <w:spacing w:before="40" w:after="40" w:line="181" w:lineRule="atLeast"/>
              <w:rPr>
                <w:rFonts w:cs="Source Sans Pro SemiBold"/>
                <w:b/>
                <w:color w:val="000000"/>
                <w:sz w:val="18"/>
                <w:szCs w:val="18"/>
              </w:rPr>
            </w:pPr>
            <w:r w:rsidRPr="00241E94">
              <w:rPr>
                <w:rFonts w:cs="Source Sans Pro SemiBold"/>
                <w:b/>
                <w:bCs/>
                <w:color w:val="000000"/>
                <w:sz w:val="18"/>
                <w:szCs w:val="18"/>
              </w:rPr>
              <w:t xml:space="preserve">Add/(Less) Items Classified as Investing or Financing </w:t>
            </w:r>
          </w:p>
        </w:tc>
        <w:tc>
          <w:tcPr>
            <w:tcW w:w="1276" w:type="dxa"/>
          </w:tcPr>
          <w:p w14:paraId="164A01C1" w14:textId="77777777" w:rsidR="00873D55" w:rsidRPr="00DD4B7B" w:rsidRDefault="00873D55" w:rsidP="00041D41">
            <w:pPr>
              <w:autoSpaceDE w:val="0"/>
              <w:autoSpaceDN w:val="0"/>
              <w:adjustRightInd w:val="0"/>
              <w:spacing w:before="40" w:after="40" w:line="181" w:lineRule="atLeast"/>
              <w:rPr>
                <w:rFonts w:cs="Source Sans Pro SemiBold"/>
                <w:bCs/>
                <w:color w:val="000000"/>
                <w:sz w:val="18"/>
                <w:szCs w:val="18"/>
              </w:rPr>
            </w:pPr>
          </w:p>
        </w:tc>
      </w:tr>
      <w:tr w:rsidR="007A1124" w:rsidRPr="00F6239F" w14:paraId="7DCD92FD" w14:textId="77777777" w:rsidTr="00041D41">
        <w:trPr>
          <w:trHeight w:val="118"/>
        </w:trPr>
        <w:tc>
          <w:tcPr>
            <w:tcW w:w="6345" w:type="dxa"/>
          </w:tcPr>
          <w:p w14:paraId="0C0C97FE" w14:textId="77777777" w:rsidR="00873D55" w:rsidRPr="00F6239F" w:rsidRDefault="00873D55" w:rsidP="00041D41">
            <w:pPr>
              <w:autoSpaceDE w:val="0"/>
              <w:autoSpaceDN w:val="0"/>
              <w:adjustRightInd w:val="0"/>
              <w:spacing w:before="40" w:after="40" w:line="181" w:lineRule="atLeast"/>
              <w:rPr>
                <w:rFonts w:cs="Source Sans Pro Light"/>
                <w:color w:val="000000"/>
                <w:sz w:val="18"/>
                <w:szCs w:val="18"/>
              </w:rPr>
            </w:pPr>
            <w:r>
              <w:rPr>
                <w:rFonts w:cs="Source Sans Pro Light"/>
                <w:color w:val="000000"/>
                <w:sz w:val="18"/>
                <w:szCs w:val="18"/>
              </w:rPr>
              <w:t>Net Loss (Gain)</w:t>
            </w:r>
            <w:r w:rsidRPr="00F6239F">
              <w:rPr>
                <w:rFonts w:cs="Source Sans Pro Light"/>
                <w:color w:val="000000"/>
                <w:sz w:val="18"/>
                <w:szCs w:val="18"/>
              </w:rPr>
              <w:t xml:space="preserve"> on Investments </w:t>
            </w:r>
          </w:p>
        </w:tc>
        <w:tc>
          <w:tcPr>
            <w:tcW w:w="1418" w:type="dxa"/>
            <w:tcBorders>
              <w:bottom w:val="single" w:sz="4" w:space="0" w:color="auto"/>
            </w:tcBorders>
          </w:tcPr>
          <w:p w14:paraId="5A2F9DD9" w14:textId="77777777" w:rsidR="00873D55" w:rsidRPr="00445705" w:rsidRDefault="00873D55" w:rsidP="00041D41">
            <w:pPr>
              <w:autoSpaceDE w:val="0"/>
              <w:autoSpaceDN w:val="0"/>
              <w:adjustRightInd w:val="0"/>
              <w:spacing w:before="40" w:after="40" w:line="181" w:lineRule="atLeast"/>
              <w:jc w:val="right"/>
              <w:rPr>
                <w:rFonts w:cs="Source Sans Pro SemiBold"/>
                <w:bCs/>
                <w:color w:val="000000"/>
                <w:sz w:val="18"/>
                <w:szCs w:val="18"/>
              </w:rPr>
            </w:pPr>
            <w:r w:rsidRPr="00445705">
              <w:rPr>
                <w:rFonts w:cs="Source Sans Pro SemiBold"/>
                <w:bCs/>
                <w:color w:val="000000"/>
                <w:sz w:val="18"/>
                <w:szCs w:val="18"/>
              </w:rPr>
              <w:t>27,295</w:t>
            </w:r>
          </w:p>
        </w:tc>
        <w:tc>
          <w:tcPr>
            <w:tcW w:w="567" w:type="dxa"/>
            <w:tcBorders>
              <w:bottom w:val="single" w:sz="4" w:space="0" w:color="auto"/>
            </w:tcBorders>
          </w:tcPr>
          <w:p w14:paraId="6FC77EF9" w14:textId="77777777" w:rsidR="00873D55" w:rsidRPr="00F6239F" w:rsidRDefault="00873D55" w:rsidP="00041D41">
            <w:pPr>
              <w:autoSpaceDE w:val="0"/>
              <w:autoSpaceDN w:val="0"/>
              <w:adjustRightInd w:val="0"/>
              <w:spacing w:before="40" w:after="40" w:line="181" w:lineRule="atLeast"/>
              <w:jc w:val="right"/>
              <w:rPr>
                <w:rFonts w:cs="Source Sans Pro Light"/>
                <w:color w:val="000000"/>
                <w:sz w:val="18"/>
                <w:szCs w:val="18"/>
              </w:rPr>
            </w:pPr>
          </w:p>
        </w:tc>
        <w:tc>
          <w:tcPr>
            <w:tcW w:w="1276" w:type="dxa"/>
            <w:tcBorders>
              <w:bottom w:val="single" w:sz="4" w:space="0" w:color="auto"/>
            </w:tcBorders>
          </w:tcPr>
          <w:p w14:paraId="535EFAEF" w14:textId="77777777" w:rsidR="00873D55" w:rsidRPr="00DD4B7B" w:rsidRDefault="00873D55" w:rsidP="00041D41">
            <w:pPr>
              <w:autoSpaceDE w:val="0"/>
              <w:autoSpaceDN w:val="0"/>
              <w:adjustRightInd w:val="0"/>
              <w:spacing w:before="40" w:after="40" w:line="181" w:lineRule="atLeast"/>
              <w:jc w:val="right"/>
              <w:rPr>
                <w:rFonts w:cs="Source Sans Pro SemiBold"/>
                <w:bCs/>
                <w:color w:val="000000"/>
                <w:sz w:val="18"/>
                <w:szCs w:val="18"/>
              </w:rPr>
            </w:pPr>
            <w:r w:rsidRPr="00DD4B7B">
              <w:rPr>
                <w:rFonts w:cs="Source Sans Pro SemiBold"/>
                <w:bCs/>
                <w:color w:val="000000"/>
                <w:sz w:val="18"/>
                <w:szCs w:val="18"/>
              </w:rPr>
              <w:t>(27,777)</w:t>
            </w:r>
          </w:p>
        </w:tc>
      </w:tr>
      <w:tr w:rsidR="007A1124" w:rsidRPr="00DD4B7B" w14:paraId="68BB1881" w14:textId="77777777" w:rsidTr="00041D41">
        <w:trPr>
          <w:trHeight w:val="118"/>
        </w:trPr>
        <w:tc>
          <w:tcPr>
            <w:tcW w:w="6345" w:type="dxa"/>
          </w:tcPr>
          <w:p w14:paraId="528CF0E4" w14:textId="77777777" w:rsidR="00873D55" w:rsidRPr="00F6239F" w:rsidRDefault="00873D55" w:rsidP="00041D41">
            <w:pPr>
              <w:autoSpaceDE w:val="0"/>
              <w:autoSpaceDN w:val="0"/>
              <w:adjustRightInd w:val="0"/>
              <w:spacing w:before="40" w:after="40" w:line="181" w:lineRule="atLeast"/>
              <w:rPr>
                <w:rFonts w:cs="Source Sans Pro SemiBold"/>
                <w:color w:val="000000"/>
                <w:sz w:val="18"/>
                <w:szCs w:val="18"/>
              </w:rPr>
            </w:pPr>
            <w:r w:rsidRPr="00F6239F">
              <w:rPr>
                <w:rFonts w:cs="Source Sans Pro SemiBold"/>
                <w:b/>
                <w:bCs/>
                <w:color w:val="000000"/>
                <w:sz w:val="18"/>
                <w:szCs w:val="18"/>
              </w:rPr>
              <w:t xml:space="preserve">Cash Before Changes in Operating Assets and Liabilities </w:t>
            </w:r>
          </w:p>
        </w:tc>
        <w:tc>
          <w:tcPr>
            <w:tcW w:w="1418" w:type="dxa"/>
            <w:tcBorders>
              <w:top w:val="single" w:sz="4" w:space="0" w:color="auto"/>
              <w:bottom w:val="single" w:sz="4" w:space="0" w:color="auto"/>
            </w:tcBorders>
          </w:tcPr>
          <w:p w14:paraId="040233C6" w14:textId="77777777" w:rsidR="00873D55" w:rsidRPr="00241E94" w:rsidRDefault="00873D55" w:rsidP="00041D41">
            <w:pPr>
              <w:autoSpaceDE w:val="0"/>
              <w:autoSpaceDN w:val="0"/>
              <w:adjustRightInd w:val="0"/>
              <w:spacing w:before="40" w:after="40" w:line="181" w:lineRule="atLeast"/>
              <w:jc w:val="right"/>
              <w:rPr>
                <w:rFonts w:cs="Source Sans Pro SemiBold"/>
                <w:b/>
                <w:color w:val="000000"/>
                <w:sz w:val="18"/>
                <w:szCs w:val="18"/>
              </w:rPr>
            </w:pPr>
            <w:r>
              <w:rPr>
                <w:rFonts w:cs="Source Sans Pro SemiBold"/>
                <w:b/>
                <w:color w:val="000000"/>
                <w:sz w:val="18"/>
                <w:szCs w:val="18"/>
              </w:rPr>
              <w:t>(16,606)</w:t>
            </w:r>
          </w:p>
        </w:tc>
        <w:tc>
          <w:tcPr>
            <w:tcW w:w="567" w:type="dxa"/>
            <w:tcBorders>
              <w:top w:val="single" w:sz="4" w:space="0" w:color="auto"/>
              <w:bottom w:val="single" w:sz="4" w:space="0" w:color="auto"/>
            </w:tcBorders>
          </w:tcPr>
          <w:p w14:paraId="6388D758" w14:textId="77777777" w:rsidR="00873D55" w:rsidRPr="00F6239F" w:rsidRDefault="00873D55" w:rsidP="00041D41">
            <w:pPr>
              <w:autoSpaceDE w:val="0"/>
              <w:autoSpaceDN w:val="0"/>
              <w:adjustRightInd w:val="0"/>
              <w:spacing w:before="40" w:after="40" w:line="181" w:lineRule="atLeast"/>
              <w:jc w:val="right"/>
              <w:rPr>
                <w:rFonts w:cs="Source Sans Pro Light"/>
                <w:color w:val="000000"/>
                <w:sz w:val="18"/>
                <w:szCs w:val="18"/>
              </w:rPr>
            </w:pPr>
          </w:p>
        </w:tc>
        <w:tc>
          <w:tcPr>
            <w:tcW w:w="1276" w:type="dxa"/>
            <w:tcBorders>
              <w:top w:val="single" w:sz="4" w:space="0" w:color="auto"/>
              <w:bottom w:val="single" w:sz="4" w:space="0" w:color="auto"/>
            </w:tcBorders>
          </w:tcPr>
          <w:p w14:paraId="13BA2F73" w14:textId="77777777" w:rsidR="00873D55" w:rsidRPr="001E5827" w:rsidRDefault="00873D55" w:rsidP="00041D41">
            <w:pPr>
              <w:autoSpaceDE w:val="0"/>
              <w:autoSpaceDN w:val="0"/>
              <w:adjustRightInd w:val="0"/>
              <w:spacing w:before="40" w:after="40" w:line="181" w:lineRule="atLeast"/>
              <w:jc w:val="right"/>
              <w:rPr>
                <w:rFonts w:cs="Source Sans Pro SemiBold"/>
                <w:b/>
                <w:color w:val="000000"/>
                <w:sz w:val="18"/>
                <w:szCs w:val="18"/>
              </w:rPr>
            </w:pPr>
            <w:r w:rsidRPr="001E5827">
              <w:rPr>
                <w:rFonts w:cs="Source Sans Pro SemiBold"/>
                <w:b/>
                <w:color w:val="000000"/>
                <w:sz w:val="18"/>
                <w:szCs w:val="18"/>
              </w:rPr>
              <w:t>15,694</w:t>
            </w:r>
          </w:p>
        </w:tc>
      </w:tr>
      <w:tr w:rsidR="007A1124" w:rsidRPr="00F6239F" w14:paraId="0C833A2E" w14:textId="77777777" w:rsidTr="00041D41">
        <w:trPr>
          <w:trHeight w:val="118"/>
        </w:trPr>
        <w:tc>
          <w:tcPr>
            <w:tcW w:w="6345" w:type="dxa"/>
          </w:tcPr>
          <w:p w14:paraId="6CA802DF" w14:textId="77777777" w:rsidR="00873D55" w:rsidRPr="00F6239F" w:rsidRDefault="00873D55" w:rsidP="00041D41">
            <w:pPr>
              <w:autoSpaceDE w:val="0"/>
              <w:autoSpaceDN w:val="0"/>
              <w:adjustRightInd w:val="0"/>
              <w:spacing w:before="40" w:after="40" w:line="181" w:lineRule="atLeast"/>
              <w:rPr>
                <w:rFonts w:cs="Source Sans Pro SemiBold"/>
                <w:b/>
                <w:bCs/>
                <w:color w:val="000000"/>
                <w:sz w:val="18"/>
                <w:szCs w:val="18"/>
              </w:rPr>
            </w:pPr>
          </w:p>
        </w:tc>
        <w:tc>
          <w:tcPr>
            <w:tcW w:w="1418" w:type="dxa"/>
            <w:tcBorders>
              <w:top w:val="single" w:sz="4" w:space="0" w:color="auto"/>
            </w:tcBorders>
          </w:tcPr>
          <w:p w14:paraId="04832871" w14:textId="77777777" w:rsidR="00873D55" w:rsidRPr="00241E94" w:rsidRDefault="00873D55" w:rsidP="00041D41">
            <w:pPr>
              <w:autoSpaceDE w:val="0"/>
              <w:autoSpaceDN w:val="0"/>
              <w:adjustRightInd w:val="0"/>
              <w:spacing w:before="40" w:after="40" w:line="181" w:lineRule="atLeast"/>
              <w:jc w:val="right"/>
              <w:rPr>
                <w:rFonts w:cs="Source Sans Pro SemiBold"/>
                <w:b/>
                <w:bCs/>
                <w:color w:val="000000"/>
                <w:sz w:val="18"/>
                <w:szCs w:val="18"/>
              </w:rPr>
            </w:pPr>
          </w:p>
        </w:tc>
        <w:tc>
          <w:tcPr>
            <w:tcW w:w="567" w:type="dxa"/>
            <w:tcBorders>
              <w:top w:val="single" w:sz="4" w:space="0" w:color="auto"/>
            </w:tcBorders>
          </w:tcPr>
          <w:p w14:paraId="36B31B3E" w14:textId="77777777" w:rsidR="00873D55" w:rsidRPr="00F6239F" w:rsidRDefault="00873D55" w:rsidP="00041D41">
            <w:pPr>
              <w:autoSpaceDE w:val="0"/>
              <w:autoSpaceDN w:val="0"/>
              <w:adjustRightInd w:val="0"/>
              <w:spacing w:before="40" w:after="40" w:line="181" w:lineRule="atLeast"/>
              <w:jc w:val="right"/>
              <w:rPr>
                <w:rFonts w:cs="Source Sans Pro Light"/>
                <w:color w:val="000000"/>
                <w:sz w:val="18"/>
                <w:szCs w:val="18"/>
              </w:rPr>
            </w:pPr>
          </w:p>
        </w:tc>
        <w:tc>
          <w:tcPr>
            <w:tcW w:w="1276" w:type="dxa"/>
            <w:tcBorders>
              <w:top w:val="single" w:sz="4" w:space="0" w:color="auto"/>
            </w:tcBorders>
          </w:tcPr>
          <w:p w14:paraId="1028E91A" w14:textId="77777777" w:rsidR="00873D55" w:rsidRPr="0088187C" w:rsidRDefault="00873D55" w:rsidP="00041D41">
            <w:pPr>
              <w:autoSpaceDE w:val="0"/>
              <w:autoSpaceDN w:val="0"/>
              <w:adjustRightInd w:val="0"/>
              <w:spacing w:before="40" w:after="40" w:line="181" w:lineRule="atLeast"/>
              <w:jc w:val="right"/>
              <w:rPr>
                <w:rFonts w:cs="Source Sans Pro Light"/>
                <w:color w:val="000000"/>
                <w:sz w:val="18"/>
                <w:szCs w:val="18"/>
              </w:rPr>
            </w:pPr>
          </w:p>
        </w:tc>
      </w:tr>
      <w:tr w:rsidR="00873D55" w:rsidRPr="00F6239F" w14:paraId="11BA2713" w14:textId="77777777" w:rsidTr="00041D41">
        <w:trPr>
          <w:trHeight w:val="118"/>
        </w:trPr>
        <w:tc>
          <w:tcPr>
            <w:tcW w:w="8330" w:type="dxa"/>
            <w:gridSpan w:val="3"/>
          </w:tcPr>
          <w:p w14:paraId="215B9EE0" w14:textId="77777777" w:rsidR="00873D55" w:rsidRPr="00241E94" w:rsidRDefault="00873D55" w:rsidP="00041D41">
            <w:pPr>
              <w:autoSpaceDE w:val="0"/>
              <w:autoSpaceDN w:val="0"/>
              <w:adjustRightInd w:val="0"/>
              <w:spacing w:before="40" w:after="40" w:line="181" w:lineRule="atLeast"/>
              <w:rPr>
                <w:rFonts w:cs="Source Sans Pro SemiBold"/>
                <w:b/>
                <w:color w:val="000000"/>
                <w:sz w:val="18"/>
                <w:szCs w:val="18"/>
              </w:rPr>
            </w:pPr>
            <w:r w:rsidRPr="00241E94">
              <w:rPr>
                <w:rFonts w:cs="Source Sans Pro SemiBold"/>
                <w:b/>
                <w:bCs/>
                <w:color w:val="000000"/>
                <w:sz w:val="18"/>
                <w:szCs w:val="18"/>
              </w:rPr>
              <w:t xml:space="preserve">Change in Operating Assets and Liabilities </w:t>
            </w:r>
          </w:p>
        </w:tc>
        <w:tc>
          <w:tcPr>
            <w:tcW w:w="1276" w:type="dxa"/>
          </w:tcPr>
          <w:p w14:paraId="52EAB8A3" w14:textId="77777777" w:rsidR="00873D55" w:rsidRPr="0088187C" w:rsidRDefault="00873D55" w:rsidP="00041D41">
            <w:pPr>
              <w:autoSpaceDE w:val="0"/>
              <w:autoSpaceDN w:val="0"/>
              <w:adjustRightInd w:val="0"/>
              <w:spacing w:before="40" w:after="40" w:line="181" w:lineRule="atLeast"/>
              <w:rPr>
                <w:rFonts w:cs="Source Sans Pro SemiBold"/>
                <w:bCs/>
                <w:color w:val="000000"/>
                <w:sz w:val="18"/>
                <w:szCs w:val="18"/>
              </w:rPr>
            </w:pPr>
          </w:p>
        </w:tc>
      </w:tr>
      <w:tr w:rsidR="00873D55" w:rsidRPr="00F6239F" w14:paraId="61BAF3F4" w14:textId="77777777" w:rsidTr="00041D41">
        <w:trPr>
          <w:trHeight w:val="118"/>
        </w:trPr>
        <w:tc>
          <w:tcPr>
            <w:tcW w:w="6345" w:type="dxa"/>
          </w:tcPr>
          <w:p w14:paraId="2D79BFEC" w14:textId="77777777" w:rsidR="00873D55" w:rsidRPr="00F6239F" w:rsidRDefault="00873D55" w:rsidP="00041D41">
            <w:pPr>
              <w:autoSpaceDE w:val="0"/>
              <w:autoSpaceDN w:val="0"/>
              <w:adjustRightInd w:val="0"/>
              <w:spacing w:before="40" w:after="40" w:line="181" w:lineRule="atLeast"/>
              <w:rPr>
                <w:rFonts w:cs="Source Sans Pro Light"/>
                <w:color w:val="000000"/>
                <w:sz w:val="18"/>
                <w:szCs w:val="18"/>
              </w:rPr>
            </w:pPr>
            <w:r>
              <w:rPr>
                <w:rFonts w:cs="Source Sans Pro Light"/>
                <w:color w:val="000000"/>
                <w:sz w:val="18"/>
                <w:szCs w:val="18"/>
              </w:rPr>
              <w:t xml:space="preserve">Decrease/(Increase) </w:t>
            </w:r>
            <w:r w:rsidRPr="00F6239F">
              <w:rPr>
                <w:rFonts w:cs="Source Sans Pro Light"/>
                <w:color w:val="000000"/>
                <w:sz w:val="18"/>
                <w:szCs w:val="18"/>
              </w:rPr>
              <w:t>in Receivables</w:t>
            </w:r>
          </w:p>
        </w:tc>
        <w:tc>
          <w:tcPr>
            <w:tcW w:w="1418" w:type="dxa"/>
          </w:tcPr>
          <w:p w14:paraId="32C4872B" w14:textId="77777777" w:rsidR="00873D55" w:rsidRPr="003F0CB8" w:rsidRDefault="00873D55" w:rsidP="00041D41">
            <w:pPr>
              <w:autoSpaceDE w:val="0"/>
              <w:autoSpaceDN w:val="0"/>
              <w:adjustRightInd w:val="0"/>
              <w:spacing w:before="40" w:after="40" w:line="181" w:lineRule="atLeast"/>
              <w:jc w:val="right"/>
              <w:rPr>
                <w:rFonts w:cs="Source Sans Pro SemiBold"/>
                <w:bCs/>
                <w:color w:val="000000"/>
                <w:sz w:val="18"/>
                <w:szCs w:val="18"/>
              </w:rPr>
            </w:pPr>
            <w:r w:rsidRPr="003F0CB8">
              <w:rPr>
                <w:rFonts w:cs="Source Sans Pro SemiBold"/>
                <w:bCs/>
                <w:color w:val="000000"/>
                <w:sz w:val="18"/>
                <w:szCs w:val="18"/>
              </w:rPr>
              <w:t>6,025</w:t>
            </w:r>
          </w:p>
        </w:tc>
        <w:tc>
          <w:tcPr>
            <w:tcW w:w="567" w:type="dxa"/>
          </w:tcPr>
          <w:p w14:paraId="38824C92" w14:textId="77777777" w:rsidR="00873D55" w:rsidRPr="00F6239F" w:rsidRDefault="00873D55" w:rsidP="00041D41">
            <w:pPr>
              <w:autoSpaceDE w:val="0"/>
              <w:autoSpaceDN w:val="0"/>
              <w:adjustRightInd w:val="0"/>
              <w:spacing w:before="40" w:after="40" w:line="181" w:lineRule="atLeast"/>
              <w:jc w:val="right"/>
              <w:rPr>
                <w:rFonts w:cs="Source Sans Pro Light"/>
                <w:color w:val="000000"/>
                <w:sz w:val="18"/>
                <w:szCs w:val="18"/>
              </w:rPr>
            </w:pPr>
          </w:p>
        </w:tc>
        <w:tc>
          <w:tcPr>
            <w:tcW w:w="1276" w:type="dxa"/>
          </w:tcPr>
          <w:p w14:paraId="79C04F9B" w14:textId="77777777" w:rsidR="00873D55" w:rsidRPr="00DD4B7B" w:rsidRDefault="00873D55" w:rsidP="00041D41">
            <w:pPr>
              <w:autoSpaceDE w:val="0"/>
              <w:autoSpaceDN w:val="0"/>
              <w:adjustRightInd w:val="0"/>
              <w:spacing w:before="40" w:after="40" w:line="181" w:lineRule="atLeast"/>
              <w:jc w:val="right"/>
              <w:rPr>
                <w:rFonts w:cs="Source Sans Pro SemiBold"/>
                <w:bCs/>
                <w:color w:val="000000"/>
                <w:sz w:val="18"/>
                <w:szCs w:val="18"/>
              </w:rPr>
            </w:pPr>
            <w:r w:rsidRPr="00DD4B7B">
              <w:rPr>
                <w:rFonts w:cs="Source Sans Pro SemiBold"/>
                <w:bCs/>
                <w:color w:val="000000"/>
                <w:sz w:val="18"/>
                <w:szCs w:val="18"/>
              </w:rPr>
              <w:t>(4,630)</w:t>
            </w:r>
          </w:p>
        </w:tc>
      </w:tr>
      <w:tr w:rsidR="00873D55" w:rsidRPr="00F6239F" w14:paraId="28DB5C9B" w14:textId="77777777" w:rsidTr="00041D41">
        <w:trPr>
          <w:trHeight w:val="118"/>
        </w:trPr>
        <w:tc>
          <w:tcPr>
            <w:tcW w:w="6345" w:type="dxa"/>
          </w:tcPr>
          <w:p w14:paraId="5C2DC137" w14:textId="77777777" w:rsidR="00873D55" w:rsidRDefault="00873D55" w:rsidP="00041D41">
            <w:pPr>
              <w:autoSpaceDE w:val="0"/>
              <w:autoSpaceDN w:val="0"/>
              <w:adjustRightInd w:val="0"/>
              <w:spacing w:before="40" w:after="40" w:line="181" w:lineRule="atLeast"/>
              <w:rPr>
                <w:rFonts w:cs="Source Sans Pro Light"/>
                <w:color w:val="000000"/>
                <w:sz w:val="18"/>
                <w:szCs w:val="18"/>
              </w:rPr>
            </w:pPr>
            <w:r>
              <w:rPr>
                <w:rFonts w:cs="Source Sans Pro Light"/>
                <w:color w:val="000000"/>
                <w:sz w:val="18"/>
                <w:szCs w:val="18"/>
              </w:rPr>
              <w:t>Decrease/(Increase) in Recoveries</w:t>
            </w:r>
          </w:p>
        </w:tc>
        <w:tc>
          <w:tcPr>
            <w:tcW w:w="1418" w:type="dxa"/>
          </w:tcPr>
          <w:p w14:paraId="625A3232" w14:textId="77777777" w:rsidR="00873D55" w:rsidRPr="003F0CB8" w:rsidRDefault="00873D55" w:rsidP="00041D41">
            <w:pPr>
              <w:autoSpaceDE w:val="0"/>
              <w:autoSpaceDN w:val="0"/>
              <w:adjustRightInd w:val="0"/>
              <w:spacing w:before="40" w:after="40" w:line="181" w:lineRule="atLeast"/>
              <w:jc w:val="right"/>
              <w:rPr>
                <w:rFonts w:cs="Source Sans Pro SemiBold"/>
                <w:bCs/>
                <w:color w:val="000000"/>
                <w:sz w:val="18"/>
                <w:szCs w:val="18"/>
              </w:rPr>
            </w:pPr>
            <w:r w:rsidRPr="003F0CB8">
              <w:rPr>
                <w:rFonts w:cs="Source Sans Pro SemiBold"/>
                <w:bCs/>
                <w:color w:val="000000"/>
                <w:sz w:val="18"/>
                <w:szCs w:val="18"/>
              </w:rPr>
              <w:t>8,76</w:t>
            </w:r>
            <w:r>
              <w:rPr>
                <w:rFonts w:cs="Source Sans Pro SemiBold"/>
                <w:bCs/>
                <w:color w:val="000000"/>
                <w:sz w:val="18"/>
                <w:szCs w:val="18"/>
              </w:rPr>
              <w:t>7</w:t>
            </w:r>
          </w:p>
        </w:tc>
        <w:tc>
          <w:tcPr>
            <w:tcW w:w="567" w:type="dxa"/>
          </w:tcPr>
          <w:p w14:paraId="3944927D" w14:textId="77777777" w:rsidR="00873D55" w:rsidRPr="00F6239F" w:rsidRDefault="00873D55" w:rsidP="00041D41">
            <w:pPr>
              <w:autoSpaceDE w:val="0"/>
              <w:autoSpaceDN w:val="0"/>
              <w:adjustRightInd w:val="0"/>
              <w:spacing w:before="40" w:after="40" w:line="181" w:lineRule="atLeast"/>
              <w:jc w:val="right"/>
              <w:rPr>
                <w:rFonts w:cs="Source Sans Pro Light"/>
                <w:color w:val="000000"/>
                <w:sz w:val="18"/>
                <w:szCs w:val="18"/>
              </w:rPr>
            </w:pPr>
          </w:p>
        </w:tc>
        <w:tc>
          <w:tcPr>
            <w:tcW w:w="1276" w:type="dxa"/>
          </w:tcPr>
          <w:p w14:paraId="16B49596" w14:textId="77777777" w:rsidR="00873D55" w:rsidRPr="00DD4B7B" w:rsidRDefault="00873D55" w:rsidP="00041D41">
            <w:pPr>
              <w:autoSpaceDE w:val="0"/>
              <w:autoSpaceDN w:val="0"/>
              <w:adjustRightInd w:val="0"/>
              <w:spacing w:before="40" w:after="40" w:line="181" w:lineRule="atLeast"/>
              <w:jc w:val="right"/>
              <w:rPr>
                <w:rFonts w:cs="Source Sans Pro SemiBold"/>
                <w:bCs/>
                <w:color w:val="000000"/>
                <w:sz w:val="18"/>
                <w:szCs w:val="18"/>
              </w:rPr>
            </w:pPr>
            <w:r w:rsidRPr="00DD4B7B">
              <w:rPr>
                <w:rFonts w:cs="Source Sans Pro SemiBold"/>
                <w:bCs/>
                <w:color w:val="000000"/>
                <w:sz w:val="18"/>
                <w:szCs w:val="18"/>
              </w:rPr>
              <w:t>(41,748)</w:t>
            </w:r>
          </w:p>
        </w:tc>
      </w:tr>
      <w:tr w:rsidR="00873D55" w:rsidRPr="00F6239F" w14:paraId="5F1B19BD" w14:textId="77777777" w:rsidTr="00041D41">
        <w:trPr>
          <w:trHeight w:val="118"/>
        </w:trPr>
        <w:tc>
          <w:tcPr>
            <w:tcW w:w="6345" w:type="dxa"/>
          </w:tcPr>
          <w:p w14:paraId="027C7A3B" w14:textId="77777777" w:rsidR="00873D55" w:rsidRDefault="00873D55" w:rsidP="00041D41">
            <w:pPr>
              <w:autoSpaceDE w:val="0"/>
              <w:autoSpaceDN w:val="0"/>
              <w:adjustRightInd w:val="0"/>
              <w:spacing w:before="40" w:after="40" w:line="181" w:lineRule="atLeast"/>
              <w:rPr>
                <w:rFonts w:cs="Source Sans Pro Light"/>
                <w:color w:val="000000"/>
                <w:sz w:val="18"/>
                <w:szCs w:val="18"/>
              </w:rPr>
            </w:pPr>
            <w:r>
              <w:rPr>
                <w:rFonts w:cs="Source Sans Pro Light"/>
                <w:color w:val="000000"/>
                <w:sz w:val="18"/>
                <w:szCs w:val="18"/>
              </w:rPr>
              <w:t>Decrease in Prepayments</w:t>
            </w:r>
          </w:p>
        </w:tc>
        <w:tc>
          <w:tcPr>
            <w:tcW w:w="1418" w:type="dxa"/>
          </w:tcPr>
          <w:p w14:paraId="7C69EDB1" w14:textId="77777777" w:rsidR="00873D55" w:rsidRPr="003F0CB8" w:rsidRDefault="00873D55" w:rsidP="00041D41">
            <w:pPr>
              <w:autoSpaceDE w:val="0"/>
              <w:autoSpaceDN w:val="0"/>
              <w:adjustRightInd w:val="0"/>
              <w:spacing w:before="40" w:after="40" w:line="181" w:lineRule="atLeast"/>
              <w:jc w:val="right"/>
              <w:rPr>
                <w:rFonts w:cs="Source Sans Pro SemiBold"/>
                <w:bCs/>
                <w:color w:val="000000"/>
                <w:sz w:val="18"/>
                <w:szCs w:val="18"/>
              </w:rPr>
            </w:pPr>
            <w:r w:rsidRPr="003F0CB8">
              <w:rPr>
                <w:rFonts w:cs="Source Sans Pro SemiBold"/>
                <w:bCs/>
                <w:color w:val="000000"/>
                <w:sz w:val="18"/>
                <w:szCs w:val="18"/>
              </w:rPr>
              <w:t>22</w:t>
            </w:r>
          </w:p>
        </w:tc>
        <w:tc>
          <w:tcPr>
            <w:tcW w:w="567" w:type="dxa"/>
          </w:tcPr>
          <w:p w14:paraId="06D08B5B" w14:textId="77777777" w:rsidR="00873D55" w:rsidRPr="00F6239F" w:rsidRDefault="00873D55" w:rsidP="00041D41">
            <w:pPr>
              <w:autoSpaceDE w:val="0"/>
              <w:autoSpaceDN w:val="0"/>
              <w:adjustRightInd w:val="0"/>
              <w:spacing w:before="40" w:after="40" w:line="181" w:lineRule="atLeast"/>
              <w:jc w:val="right"/>
              <w:rPr>
                <w:rFonts w:cs="Source Sans Pro Light"/>
                <w:color w:val="000000"/>
                <w:sz w:val="18"/>
                <w:szCs w:val="18"/>
              </w:rPr>
            </w:pPr>
          </w:p>
        </w:tc>
        <w:tc>
          <w:tcPr>
            <w:tcW w:w="1276" w:type="dxa"/>
          </w:tcPr>
          <w:p w14:paraId="097EC368" w14:textId="77777777" w:rsidR="00873D55" w:rsidRPr="00DD4B7B" w:rsidRDefault="00873D55" w:rsidP="00041D41">
            <w:pPr>
              <w:autoSpaceDE w:val="0"/>
              <w:autoSpaceDN w:val="0"/>
              <w:adjustRightInd w:val="0"/>
              <w:spacing w:before="40" w:after="40" w:line="181" w:lineRule="atLeast"/>
              <w:jc w:val="right"/>
              <w:rPr>
                <w:rFonts w:cs="Source Sans Pro SemiBold"/>
                <w:bCs/>
                <w:color w:val="000000"/>
                <w:sz w:val="18"/>
                <w:szCs w:val="18"/>
              </w:rPr>
            </w:pPr>
            <w:r w:rsidRPr="00DD4B7B">
              <w:rPr>
                <w:rFonts w:cs="Source Sans Pro SemiBold"/>
                <w:bCs/>
                <w:color w:val="000000"/>
                <w:sz w:val="18"/>
                <w:szCs w:val="18"/>
              </w:rPr>
              <w:t>114</w:t>
            </w:r>
          </w:p>
        </w:tc>
      </w:tr>
      <w:tr w:rsidR="00873D55" w:rsidRPr="00F6239F" w14:paraId="69448D3E" w14:textId="77777777" w:rsidTr="00041D41">
        <w:trPr>
          <w:trHeight w:val="118"/>
        </w:trPr>
        <w:tc>
          <w:tcPr>
            <w:tcW w:w="6345" w:type="dxa"/>
          </w:tcPr>
          <w:p w14:paraId="2DB740E7" w14:textId="77777777" w:rsidR="00873D55" w:rsidRPr="00F6239F" w:rsidRDefault="00873D55" w:rsidP="00041D41">
            <w:pPr>
              <w:autoSpaceDE w:val="0"/>
              <w:autoSpaceDN w:val="0"/>
              <w:adjustRightInd w:val="0"/>
              <w:spacing w:before="40" w:after="40" w:line="181" w:lineRule="atLeast"/>
              <w:rPr>
                <w:rFonts w:cs="Source Sans Pro Light"/>
                <w:color w:val="000000"/>
                <w:sz w:val="18"/>
                <w:szCs w:val="18"/>
              </w:rPr>
            </w:pPr>
            <w:r>
              <w:rPr>
                <w:rFonts w:cs="Source Sans Pro Light"/>
                <w:color w:val="000000"/>
                <w:sz w:val="18"/>
                <w:szCs w:val="18"/>
              </w:rPr>
              <w:t xml:space="preserve">(Decrease) </w:t>
            </w:r>
            <w:r w:rsidRPr="00F6239F">
              <w:rPr>
                <w:rFonts w:cs="Source Sans Pro Light"/>
                <w:color w:val="000000"/>
                <w:sz w:val="18"/>
                <w:szCs w:val="18"/>
              </w:rPr>
              <w:t xml:space="preserve">in Payables </w:t>
            </w:r>
          </w:p>
        </w:tc>
        <w:tc>
          <w:tcPr>
            <w:tcW w:w="1418" w:type="dxa"/>
          </w:tcPr>
          <w:p w14:paraId="6A419E34" w14:textId="77777777" w:rsidR="00873D55" w:rsidRPr="003F0CB8" w:rsidRDefault="00873D55" w:rsidP="00041D41">
            <w:pPr>
              <w:autoSpaceDE w:val="0"/>
              <w:autoSpaceDN w:val="0"/>
              <w:adjustRightInd w:val="0"/>
              <w:spacing w:before="40" w:after="40" w:line="181" w:lineRule="atLeast"/>
              <w:jc w:val="right"/>
              <w:rPr>
                <w:rFonts w:cs="Source Sans Pro SemiBold"/>
                <w:bCs/>
                <w:color w:val="000000"/>
                <w:sz w:val="18"/>
                <w:szCs w:val="18"/>
              </w:rPr>
            </w:pPr>
            <w:r w:rsidRPr="003F0CB8">
              <w:rPr>
                <w:rFonts w:cs="Source Sans Pro SemiBold"/>
                <w:bCs/>
                <w:color w:val="000000"/>
                <w:sz w:val="18"/>
                <w:szCs w:val="18"/>
              </w:rPr>
              <w:t>-</w:t>
            </w:r>
          </w:p>
        </w:tc>
        <w:tc>
          <w:tcPr>
            <w:tcW w:w="567" w:type="dxa"/>
          </w:tcPr>
          <w:p w14:paraId="725F2B3F" w14:textId="77777777" w:rsidR="00873D55" w:rsidRPr="00F6239F" w:rsidRDefault="00873D55" w:rsidP="00041D41">
            <w:pPr>
              <w:autoSpaceDE w:val="0"/>
              <w:autoSpaceDN w:val="0"/>
              <w:adjustRightInd w:val="0"/>
              <w:spacing w:before="40" w:after="40" w:line="181" w:lineRule="atLeast"/>
              <w:jc w:val="right"/>
              <w:rPr>
                <w:rFonts w:cs="Source Sans Pro Light"/>
                <w:color w:val="000000"/>
                <w:sz w:val="18"/>
                <w:szCs w:val="18"/>
              </w:rPr>
            </w:pPr>
          </w:p>
        </w:tc>
        <w:tc>
          <w:tcPr>
            <w:tcW w:w="1276" w:type="dxa"/>
          </w:tcPr>
          <w:p w14:paraId="480B017A" w14:textId="77777777" w:rsidR="00873D55" w:rsidRPr="00DD4B7B" w:rsidRDefault="00873D55" w:rsidP="00041D41">
            <w:pPr>
              <w:autoSpaceDE w:val="0"/>
              <w:autoSpaceDN w:val="0"/>
              <w:adjustRightInd w:val="0"/>
              <w:spacing w:before="40" w:after="40" w:line="181" w:lineRule="atLeast"/>
              <w:jc w:val="right"/>
              <w:rPr>
                <w:rFonts w:cs="Source Sans Pro SemiBold"/>
                <w:bCs/>
                <w:color w:val="000000"/>
                <w:sz w:val="18"/>
                <w:szCs w:val="18"/>
              </w:rPr>
            </w:pPr>
            <w:r w:rsidRPr="00DD4B7B">
              <w:rPr>
                <w:rFonts w:cs="Source Sans Pro SemiBold"/>
                <w:bCs/>
                <w:color w:val="000000"/>
                <w:sz w:val="18"/>
                <w:szCs w:val="18"/>
              </w:rPr>
              <w:t>(</w:t>
            </w:r>
            <w:r>
              <w:rPr>
                <w:rFonts w:cs="Source Sans Pro SemiBold"/>
                <w:bCs/>
                <w:color w:val="000000"/>
                <w:sz w:val="18"/>
                <w:szCs w:val="18"/>
              </w:rPr>
              <w:t>90</w:t>
            </w:r>
            <w:r w:rsidRPr="00DD4B7B">
              <w:rPr>
                <w:rFonts w:cs="Source Sans Pro SemiBold"/>
                <w:bCs/>
                <w:color w:val="000000"/>
                <w:sz w:val="18"/>
                <w:szCs w:val="18"/>
              </w:rPr>
              <w:t>)</w:t>
            </w:r>
          </w:p>
        </w:tc>
      </w:tr>
      <w:tr w:rsidR="00873D55" w:rsidRPr="00F6239F" w14:paraId="211EEC60" w14:textId="77777777" w:rsidTr="00041D41">
        <w:trPr>
          <w:trHeight w:val="119"/>
        </w:trPr>
        <w:tc>
          <w:tcPr>
            <w:tcW w:w="6345" w:type="dxa"/>
          </w:tcPr>
          <w:p w14:paraId="05EB8142" w14:textId="77777777" w:rsidR="00873D55" w:rsidRPr="00F6239F" w:rsidRDefault="00873D55" w:rsidP="00041D41">
            <w:pPr>
              <w:autoSpaceDE w:val="0"/>
              <w:autoSpaceDN w:val="0"/>
              <w:adjustRightInd w:val="0"/>
              <w:spacing w:before="40" w:after="40" w:line="181" w:lineRule="atLeast"/>
              <w:rPr>
                <w:rFonts w:cs="Source Sans Pro Light"/>
                <w:color w:val="000000"/>
                <w:sz w:val="18"/>
                <w:szCs w:val="18"/>
              </w:rPr>
            </w:pPr>
            <w:r>
              <w:rPr>
                <w:rFonts w:cs="Source Sans Pro Light"/>
                <w:color w:val="000000"/>
                <w:sz w:val="18"/>
                <w:szCs w:val="18"/>
              </w:rPr>
              <w:t xml:space="preserve">(Decrease)/Increase </w:t>
            </w:r>
            <w:r w:rsidRPr="00F6239F">
              <w:rPr>
                <w:rFonts w:cs="Source Sans Pro Light"/>
                <w:color w:val="000000"/>
                <w:sz w:val="18"/>
                <w:szCs w:val="18"/>
              </w:rPr>
              <w:t xml:space="preserve">in Outstanding Claims </w:t>
            </w:r>
          </w:p>
        </w:tc>
        <w:tc>
          <w:tcPr>
            <w:tcW w:w="1418" w:type="dxa"/>
          </w:tcPr>
          <w:p w14:paraId="36CA6C83" w14:textId="77777777" w:rsidR="00873D55" w:rsidRPr="003F0CB8" w:rsidRDefault="00873D55" w:rsidP="00041D41">
            <w:pPr>
              <w:autoSpaceDE w:val="0"/>
              <w:autoSpaceDN w:val="0"/>
              <w:adjustRightInd w:val="0"/>
              <w:spacing w:before="40" w:after="40" w:line="181" w:lineRule="atLeast"/>
              <w:jc w:val="right"/>
              <w:rPr>
                <w:rFonts w:cs="Source Sans Pro SemiBold"/>
                <w:bCs/>
                <w:color w:val="000000"/>
                <w:sz w:val="18"/>
                <w:szCs w:val="18"/>
              </w:rPr>
            </w:pPr>
            <w:r w:rsidRPr="003F0CB8">
              <w:rPr>
                <w:rFonts w:cs="Source Sans Pro SemiBold"/>
                <w:bCs/>
                <w:color w:val="000000"/>
                <w:sz w:val="18"/>
                <w:szCs w:val="18"/>
              </w:rPr>
              <w:t>(8,86</w:t>
            </w:r>
            <w:r>
              <w:rPr>
                <w:rFonts w:cs="Source Sans Pro SemiBold"/>
                <w:bCs/>
                <w:color w:val="000000"/>
                <w:sz w:val="18"/>
                <w:szCs w:val="18"/>
              </w:rPr>
              <w:t>8</w:t>
            </w:r>
            <w:r w:rsidRPr="003F0CB8">
              <w:rPr>
                <w:rFonts w:cs="Source Sans Pro SemiBold"/>
                <w:bCs/>
                <w:color w:val="000000"/>
                <w:sz w:val="18"/>
                <w:szCs w:val="18"/>
              </w:rPr>
              <w:t>)</w:t>
            </w:r>
          </w:p>
        </w:tc>
        <w:tc>
          <w:tcPr>
            <w:tcW w:w="567" w:type="dxa"/>
          </w:tcPr>
          <w:p w14:paraId="0EB1A586" w14:textId="77777777" w:rsidR="00873D55" w:rsidRPr="00F6239F" w:rsidRDefault="00873D55" w:rsidP="00041D41">
            <w:pPr>
              <w:autoSpaceDE w:val="0"/>
              <w:autoSpaceDN w:val="0"/>
              <w:adjustRightInd w:val="0"/>
              <w:spacing w:before="40" w:after="40" w:line="181" w:lineRule="atLeast"/>
              <w:jc w:val="right"/>
              <w:rPr>
                <w:rFonts w:cs="Source Sans Pro Light"/>
                <w:color w:val="000000"/>
                <w:sz w:val="18"/>
                <w:szCs w:val="18"/>
              </w:rPr>
            </w:pPr>
          </w:p>
        </w:tc>
        <w:tc>
          <w:tcPr>
            <w:tcW w:w="1276" w:type="dxa"/>
          </w:tcPr>
          <w:p w14:paraId="5027C78A" w14:textId="77777777" w:rsidR="00873D55" w:rsidRPr="00DD4B7B" w:rsidRDefault="00873D55" w:rsidP="00041D41">
            <w:pPr>
              <w:autoSpaceDE w:val="0"/>
              <w:autoSpaceDN w:val="0"/>
              <w:adjustRightInd w:val="0"/>
              <w:spacing w:before="40" w:after="40" w:line="181" w:lineRule="atLeast"/>
              <w:jc w:val="right"/>
              <w:rPr>
                <w:rFonts w:cs="Source Sans Pro SemiBold"/>
                <w:bCs/>
                <w:color w:val="000000"/>
                <w:sz w:val="18"/>
                <w:szCs w:val="18"/>
              </w:rPr>
            </w:pPr>
            <w:r w:rsidRPr="00DD4B7B">
              <w:rPr>
                <w:rFonts w:cs="Source Sans Pro SemiBold"/>
                <w:bCs/>
                <w:color w:val="000000"/>
                <w:sz w:val="18"/>
                <w:szCs w:val="18"/>
              </w:rPr>
              <w:t>45,976</w:t>
            </w:r>
          </w:p>
        </w:tc>
      </w:tr>
      <w:tr w:rsidR="00873D55" w:rsidRPr="00F6239F" w14:paraId="277CBAF6" w14:textId="77777777" w:rsidTr="00041D41">
        <w:trPr>
          <w:trHeight w:val="118"/>
        </w:trPr>
        <w:tc>
          <w:tcPr>
            <w:tcW w:w="6345" w:type="dxa"/>
          </w:tcPr>
          <w:p w14:paraId="3A5EE04A" w14:textId="77777777" w:rsidR="00873D55" w:rsidRPr="00F6239F" w:rsidRDefault="00873D55" w:rsidP="00041D41">
            <w:pPr>
              <w:autoSpaceDE w:val="0"/>
              <w:autoSpaceDN w:val="0"/>
              <w:adjustRightInd w:val="0"/>
              <w:spacing w:before="40" w:after="40" w:line="181" w:lineRule="atLeast"/>
              <w:rPr>
                <w:rFonts w:cs="Source Sans Pro Light"/>
                <w:color w:val="000000"/>
                <w:sz w:val="18"/>
                <w:szCs w:val="18"/>
              </w:rPr>
            </w:pPr>
            <w:r w:rsidRPr="00F6239F">
              <w:rPr>
                <w:rFonts w:cs="Source Sans Pro Light"/>
                <w:color w:val="000000"/>
                <w:sz w:val="18"/>
                <w:szCs w:val="18"/>
              </w:rPr>
              <w:t>Increase</w:t>
            </w:r>
            <w:r>
              <w:rPr>
                <w:rFonts w:cs="Source Sans Pro Light"/>
                <w:color w:val="000000"/>
                <w:sz w:val="18"/>
                <w:szCs w:val="18"/>
              </w:rPr>
              <w:t xml:space="preserve"> </w:t>
            </w:r>
            <w:r w:rsidRPr="00F6239F">
              <w:rPr>
                <w:rFonts w:cs="Source Sans Pro Light"/>
                <w:color w:val="000000"/>
                <w:sz w:val="18"/>
                <w:szCs w:val="18"/>
              </w:rPr>
              <w:t xml:space="preserve">in Other Liabilities </w:t>
            </w:r>
          </w:p>
        </w:tc>
        <w:tc>
          <w:tcPr>
            <w:tcW w:w="1418" w:type="dxa"/>
          </w:tcPr>
          <w:p w14:paraId="64CF4050" w14:textId="77777777" w:rsidR="00873D55" w:rsidRPr="003F0CB8" w:rsidRDefault="00873D55" w:rsidP="00041D41">
            <w:pPr>
              <w:autoSpaceDE w:val="0"/>
              <w:autoSpaceDN w:val="0"/>
              <w:adjustRightInd w:val="0"/>
              <w:spacing w:before="40" w:after="40" w:line="181" w:lineRule="atLeast"/>
              <w:jc w:val="right"/>
              <w:rPr>
                <w:rFonts w:cs="Source Sans Pro SemiBold"/>
                <w:bCs/>
                <w:color w:val="000000"/>
                <w:sz w:val="18"/>
                <w:szCs w:val="18"/>
              </w:rPr>
            </w:pPr>
            <w:r w:rsidRPr="003F0CB8">
              <w:rPr>
                <w:rFonts w:cs="Source Sans Pro SemiBold"/>
                <w:bCs/>
                <w:color w:val="000000"/>
                <w:sz w:val="18"/>
                <w:szCs w:val="18"/>
              </w:rPr>
              <w:t>4,51</w:t>
            </w:r>
            <w:r>
              <w:rPr>
                <w:rFonts w:cs="Source Sans Pro SemiBold"/>
                <w:bCs/>
                <w:color w:val="000000"/>
                <w:sz w:val="18"/>
                <w:szCs w:val="18"/>
              </w:rPr>
              <w:t>3</w:t>
            </w:r>
          </w:p>
        </w:tc>
        <w:tc>
          <w:tcPr>
            <w:tcW w:w="567" w:type="dxa"/>
          </w:tcPr>
          <w:p w14:paraId="7DE31733" w14:textId="77777777" w:rsidR="00873D55" w:rsidRPr="00F6239F" w:rsidRDefault="00873D55" w:rsidP="00041D41">
            <w:pPr>
              <w:autoSpaceDE w:val="0"/>
              <w:autoSpaceDN w:val="0"/>
              <w:adjustRightInd w:val="0"/>
              <w:spacing w:before="40" w:after="40" w:line="181" w:lineRule="atLeast"/>
              <w:jc w:val="right"/>
              <w:rPr>
                <w:rFonts w:cs="Source Sans Pro Light"/>
                <w:color w:val="000000"/>
                <w:sz w:val="18"/>
                <w:szCs w:val="18"/>
              </w:rPr>
            </w:pPr>
          </w:p>
        </w:tc>
        <w:tc>
          <w:tcPr>
            <w:tcW w:w="1276" w:type="dxa"/>
          </w:tcPr>
          <w:p w14:paraId="0BFDED13" w14:textId="77777777" w:rsidR="00873D55" w:rsidRPr="00DD4B7B" w:rsidRDefault="00873D55" w:rsidP="00041D41">
            <w:pPr>
              <w:autoSpaceDE w:val="0"/>
              <w:autoSpaceDN w:val="0"/>
              <w:adjustRightInd w:val="0"/>
              <w:spacing w:before="40" w:after="40" w:line="181" w:lineRule="atLeast"/>
              <w:jc w:val="right"/>
              <w:rPr>
                <w:rFonts w:cs="Source Sans Pro SemiBold"/>
                <w:bCs/>
                <w:color w:val="000000"/>
                <w:sz w:val="18"/>
                <w:szCs w:val="18"/>
              </w:rPr>
            </w:pPr>
            <w:r w:rsidRPr="00DD4B7B">
              <w:rPr>
                <w:rFonts w:cs="Source Sans Pro SemiBold"/>
                <w:bCs/>
                <w:color w:val="000000"/>
                <w:sz w:val="18"/>
                <w:szCs w:val="18"/>
              </w:rPr>
              <w:t>261</w:t>
            </w:r>
          </w:p>
        </w:tc>
      </w:tr>
      <w:tr w:rsidR="007A1124" w:rsidRPr="00F6239F" w14:paraId="5F73FAC0" w14:textId="77777777" w:rsidTr="00041D41">
        <w:trPr>
          <w:trHeight w:val="118"/>
        </w:trPr>
        <w:tc>
          <w:tcPr>
            <w:tcW w:w="6345" w:type="dxa"/>
          </w:tcPr>
          <w:p w14:paraId="771D26A9" w14:textId="77777777" w:rsidR="00873D55" w:rsidRPr="00F6239F" w:rsidRDefault="00873D55" w:rsidP="00041D41">
            <w:pPr>
              <w:autoSpaceDE w:val="0"/>
              <w:autoSpaceDN w:val="0"/>
              <w:adjustRightInd w:val="0"/>
              <w:spacing w:before="40" w:after="40" w:line="181" w:lineRule="atLeast"/>
              <w:rPr>
                <w:rFonts w:cs="Source Sans Pro Light"/>
                <w:color w:val="000000"/>
                <w:sz w:val="18"/>
                <w:szCs w:val="18"/>
              </w:rPr>
            </w:pPr>
            <w:r>
              <w:rPr>
                <w:rFonts w:cs="Source Sans Pro Light"/>
                <w:color w:val="000000"/>
                <w:sz w:val="18"/>
                <w:szCs w:val="18"/>
              </w:rPr>
              <w:t xml:space="preserve">Increase </w:t>
            </w:r>
            <w:r w:rsidRPr="00F6239F">
              <w:rPr>
                <w:rFonts w:cs="Source Sans Pro Light"/>
                <w:color w:val="000000"/>
                <w:sz w:val="18"/>
                <w:szCs w:val="18"/>
              </w:rPr>
              <w:t xml:space="preserve">in Employee Benefits </w:t>
            </w:r>
          </w:p>
        </w:tc>
        <w:tc>
          <w:tcPr>
            <w:tcW w:w="1418" w:type="dxa"/>
            <w:tcBorders>
              <w:bottom w:val="single" w:sz="4" w:space="0" w:color="auto"/>
            </w:tcBorders>
          </w:tcPr>
          <w:p w14:paraId="3461238C" w14:textId="77777777" w:rsidR="00873D55" w:rsidRPr="003F0CB8" w:rsidRDefault="00873D55" w:rsidP="00041D41">
            <w:pPr>
              <w:autoSpaceDE w:val="0"/>
              <w:autoSpaceDN w:val="0"/>
              <w:adjustRightInd w:val="0"/>
              <w:spacing w:before="40" w:after="40" w:line="181" w:lineRule="atLeast"/>
              <w:jc w:val="right"/>
              <w:rPr>
                <w:rFonts w:cs="Source Sans Pro SemiBold"/>
                <w:bCs/>
                <w:color w:val="000000"/>
                <w:sz w:val="18"/>
                <w:szCs w:val="18"/>
              </w:rPr>
            </w:pPr>
            <w:r w:rsidRPr="003F0CB8">
              <w:rPr>
                <w:rFonts w:cs="Source Sans Pro SemiBold"/>
                <w:bCs/>
                <w:color w:val="000000"/>
                <w:sz w:val="18"/>
                <w:szCs w:val="18"/>
              </w:rPr>
              <w:t>8</w:t>
            </w:r>
          </w:p>
        </w:tc>
        <w:tc>
          <w:tcPr>
            <w:tcW w:w="567" w:type="dxa"/>
            <w:tcBorders>
              <w:bottom w:val="single" w:sz="4" w:space="0" w:color="auto"/>
            </w:tcBorders>
          </w:tcPr>
          <w:p w14:paraId="0D9D78F8" w14:textId="77777777" w:rsidR="00873D55" w:rsidRPr="00F6239F" w:rsidRDefault="00873D55" w:rsidP="00041D41">
            <w:pPr>
              <w:autoSpaceDE w:val="0"/>
              <w:autoSpaceDN w:val="0"/>
              <w:adjustRightInd w:val="0"/>
              <w:spacing w:before="40" w:after="40" w:line="181" w:lineRule="atLeast"/>
              <w:jc w:val="right"/>
              <w:rPr>
                <w:rFonts w:cs="Source Sans Pro Light"/>
                <w:color w:val="000000"/>
                <w:sz w:val="18"/>
                <w:szCs w:val="18"/>
              </w:rPr>
            </w:pPr>
          </w:p>
        </w:tc>
        <w:tc>
          <w:tcPr>
            <w:tcW w:w="1276" w:type="dxa"/>
            <w:tcBorders>
              <w:bottom w:val="single" w:sz="4" w:space="0" w:color="auto"/>
            </w:tcBorders>
          </w:tcPr>
          <w:p w14:paraId="6D368407" w14:textId="77777777" w:rsidR="00873D55" w:rsidRPr="00DD4B7B" w:rsidRDefault="00873D55" w:rsidP="00041D41">
            <w:pPr>
              <w:autoSpaceDE w:val="0"/>
              <w:autoSpaceDN w:val="0"/>
              <w:adjustRightInd w:val="0"/>
              <w:spacing w:before="40" w:after="40" w:line="181" w:lineRule="atLeast"/>
              <w:jc w:val="right"/>
              <w:rPr>
                <w:rFonts w:cs="Source Sans Pro SemiBold"/>
                <w:bCs/>
                <w:color w:val="000000"/>
                <w:sz w:val="18"/>
                <w:szCs w:val="18"/>
              </w:rPr>
            </w:pPr>
            <w:r w:rsidRPr="00DD4B7B">
              <w:rPr>
                <w:rFonts w:cs="Source Sans Pro SemiBold"/>
                <w:bCs/>
                <w:color w:val="000000"/>
                <w:sz w:val="18"/>
                <w:szCs w:val="18"/>
              </w:rPr>
              <w:t>124</w:t>
            </w:r>
          </w:p>
        </w:tc>
      </w:tr>
      <w:tr w:rsidR="00810D4D" w:rsidRPr="00F6239F" w14:paraId="3057AC77" w14:textId="77777777" w:rsidTr="00041D41">
        <w:trPr>
          <w:trHeight w:val="118"/>
        </w:trPr>
        <w:tc>
          <w:tcPr>
            <w:tcW w:w="6345" w:type="dxa"/>
            <w:tcBorders>
              <w:bottom w:val="nil"/>
            </w:tcBorders>
          </w:tcPr>
          <w:p w14:paraId="7F677B7A" w14:textId="77777777" w:rsidR="00873D55" w:rsidRPr="00F6239F" w:rsidRDefault="00873D55" w:rsidP="00041D41">
            <w:pPr>
              <w:autoSpaceDE w:val="0"/>
              <w:autoSpaceDN w:val="0"/>
              <w:adjustRightInd w:val="0"/>
              <w:spacing w:before="40" w:after="40" w:line="181" w:lineRule="atLeast"/>
              <w:rPr>
                <w:rFonts w:cs="Source Sans Pro SemiBold"/>
                <w:color w:val="000000"/>
                <w:sz w:val="18"/>
                <w:szCs w:val="18"/>
              </w:rPr>
            </w:pPr>
            <w:r w:rsidRPr="00F6239F">
              <w:rPr>
                <w:rFonts w:cs="Source Sans Pro SemiBold"/>
                <w:b/>
                <w:bCs/>
                <w:color w:val="000000"/>
                <w:sz w:val="18"/>
                <w:szCs w:val="18"/>
              </w:rPr>
              <w:t xml:space="preserve">Net Changes in Operating Assets and Liabilities </w:t>
            </w:r>
          </w:p>
        </w:tc>
        <w:tc>
          <w:tcPr>
            <w:tcW w:w="1418" w:type="dxa"/>
            <w:tcBorders>
              <w:top w:val="single" w:sz="4" w:space="0" w:color="auto"/>
              <w:bottom w:val="single" w:sz="4" w:space="0" w:color="auto"/>
            </w:tcBorders>
          </w:tcPr>
          <w:p w14:paraId="3FF8EE75" w14:textId="77777777" w:rsidR="00873D55" w:rsidRPr="00241E94" w:rsidRDefault="00873D55" w:rsidP="00041D41">
            <w:pPr>
              <w:autoSpaceDE w:val="0"/>
              <w:autoSpaceDN w:val="0"/>
              <w:adjustRightInd w:val="0"/>
              <w:spacing w:before="40" w:after="40" w:line="181" w:lineRule="atLeast"/>
              <w:jc w:val="right"/>
              <w:rPr>
                <w:rFonts w:cs="Source Sans Pro SemiBold"/>
                <w:b/>
                <w:color w:val="000000"/>
                <w:sz w:val="18"/>
                <w:szCs w:val="18"/>
              </w:rPr>
            </w:pPr>
            <w:r>
              <w:rPr>
                <w:rFonts w:cs="Source Sans Pro SemiBold"/>
                <w:b/>
                <w:color w:val="000000"/>
                <w:sz w:val="18"/>
                <w:szCs w:val="18"/>
              </w:rPr>
              <w:t>10,467</w:t>
            </w:r>
          </w:p>
        </w:tc>
        <w:tc>
          <w:tcPr>
            <w:tcW w:w="567" w:type="dxa"/>
            <w:tcBorders>
              <w:top w:val="single" w:sz="4" w:space="0" w:color="auto"/>
              <w:bottom w:val="single" w:sz="4" w:space="0" w:color="auto"/>
            </w:tcBorders>
          </w:tcPr>
          <w:p w14:paraId="4BE0D126" w14:textId="77777777" w:rsidR="00873D55" w:rsidRPr="00F6239F" w:rsidRDefault="00873D55" w:rsidP="00041D41">
            <w:pPr>
              <w:autoSpaceDE w:val="0"/>
              <w:autoSpaceDN w:val="0"/>
              <w:adjustRightInd w:val="0"/>
              <w:spacing w:before="40" w:after="40" w:line="181" w:lineRule="atLeast"/>
              <w:jc w:val="right"/>
              <w:rPr>
                <w:rFonts w:cs="Source Sans Pro Light"/>
                <w:color w:val="000000"/>
                <w:sz w:val="18"/>
                <w:szCs w:val="18"/>
              </w:rPr>
            </w:pPr>
          </w:p>
        </w:tc>
        <w:tc>
          <w:tcPr>
            <w:tcW w:w="1276" w:type="dxa"/>
            <w:tcBorders>
              <w:top w:val="single" w:sz="4" w:space="0" w:color="auto"/>
              <w:bottom w:val="single" w:sz="4" w:space="0" w:color="auto"/>
            </w:tcBorders>
          </w:tcPr>
          <w:p w14:paraId="0AC4860F" w14:textId="77777777" w:rsidR="00873D55" w:rsidRPr="001E5827" w:rsidRDefault="00873D55" w:rsidP="00041D41">
            <w:pPr>
              <w:autoSpaceDE w:val="0"/>
              <w:autoSpaceDN w:val="0"/>
              <w:adjustRightInd w:val="0"/>
              <w:spacing w:before="40" w:after="40" w:line="181" w:lineRule="atLeast"/>
              <w:jc w:val="right"/>
              <w:rPr>
                <w:rFonts w:cs="Source Sans Pro SemiBold"/>
                <w:b/>
                <w:color w:val="000000"/>
                <w:sz w:val="18"/>
                <w:szCs w:val="18"/>
              </w:rPr>
            </w:pPr>
            <w:r w:rsidRPr="001E5827">
              <w:rPr>
                <w:rFonts w:cs="Source Sans Pro SemiBold"/>
                <w:b/>
                <w:color w:val="000000"/>
                <w:sz w:val="18"/>
                <w:szCs w:val="18"/>
              </w:rPr>
              <w:t>7</w:t>
            </w:r>
          </w:p>
        </w:tc>
      </w:tr>
      <w:tr w:rsidR="00862FC0" w:rsidRPr="00F6239F" w14:paraId="14443C16" w14:textId="77777777" w:rsidTr="00041D41">
        <w:trPr>
          <w:trHeight w:val="118"/>
        </w:trPr>
        <w:tc>
          <w:tcPr>
            <w:tcW w:w="6345" w:type="dxa"/>
            <w:tcBorders>
              <w:top w:val="nil"/>
              <w:bottom w:val="single" w:sz="12" w:space="0" w:color="002060"/>
            </w:tcBorders>
          </w:tcPr>
          <w:p w14:paraId="2E8021DB" w14:textId="77777777" w:rsidR="00873D55" w:rsidRPr="00F6239F" w:rsidRDefault="00873D55" w:rsidP="00041D41">
            <w:pPr>
              <w:autoSpaceDE w:val="0"/>
              <w:autoSpaceDN w:val="0"/>
              <w:adjustRightInd w:val="0"/>
              <w:spacing w:before="40" w:after="40" w:line="181" w:lineRule="atLeast"/>
              <w:rPr>
                <w:rFonts w:cs="Source Sans Pro SemiBold"/>
                <w:color w:val="000000"/>
                <w:sz w:val="18"/>
                <w:szCs w:val="18"/>
              </w:rPr>
            </w:pPr>
            <w:r w:rsidRPr="00F6239F">
              <w:rPr>
                <w:rFonts w:cs="Source Sans Pro SemiBold"/>
                <w:b/>
                <w:bCs/>
                <w:color w:val="000000"/>
                <w:sz w:val="18"/>
                <w:szCs w:val="18"/>
              </w:rPr>
              <w:t xml:space="preserve">Net Cash </w:t>
            </w:r>
            <w:r>
              <w:rPr>
                <w:rFonts w:cs="Source Sans Pro SemiBold"/>
                <w:b/>
                <w:bCs/>
                <w:color w:val="000000"/>
                <w:sz w:val="18"/>
                <w:szCs w:val="18"/>
              </w:rPr>
              <w:t>(Outflows)/</w:t>
            </w:r>
            <w:r w:rsidRPr="00F6239F">
              <w:rPr>
                <w:rFonts w:cs="Source Sans Pro SemiBold"/>
                <w:b/>
                <w:bCs/>
                <w:color w:val="000000"/>
                <w:sz w:val="18"/>
                <w:szCs w:val="18"/>
              </w:rPr>
              <w:t xml:space="preserve">Inflows from Operating Activities </w:t>
            </w:r>
          </w:p>
        </w:tc>
        <w:tc>
          <w:tcPr>
            <w:tcW w:w="1418" w:type="dxa"/>
            <w:tcBorders>
              <w:top w:val="single" w:sz="4" w:space="0" w:color="auto"/>
              <w:bottom w:val="single" w:sz="12" w:space="0" w:color="002060"/>
            </w:tcBorders>
          </w:tcPr>
          <w:p w14:paraId="049F931F" w14:textId="77777777" w:rsidR="00873D55" w:rsidRPr="00241E94" w:rsidRDefault="00873D55" w:rsidP="00041D41">
            <w:pPr>
              <w:autoSpaceDE w:val="0"/>
              <w:autoSpaceDN w:val="0"/>
              <w:adjustRightInd w:val="0"/>
              <w:spacing w:before="40" w:after="40" w:line="181" w:lineRule="atLeast"/>
              <w:jc w:val="right"/>
              <w:rPr>
                <w:rFonts w:cs="Source Sans Pro SemiBold"/>
                <w:b/>
                <w:color w:val="000000"/>
                <w:sz w:val="18"/>
                <w:szCs w:val="18"/>
              </w:rPr>
            </w:pPr>
            <w:r>
              <w:rPr>
                <w:rFonts w:cs="Source Sans Pro SemiBold"/>
                <w:b/>
                <w:color w:val="000000"/>
                <w:sz w:val="18"/>
                <w:szCs w:val="18"/>
              </w:rPr>
              <w:t>(6,139)</w:t>
            </w:r>
          </w:p>
        </w:tc>
        <w:tc>
          <w:tcPr>
            <w:tcW w:w="567" w:type="dxa"/>
            <w:tcBorders>
              <w:top w:val="single" w:sz="4" w:space="0" w:color="auto"/>
              <w:bottom w:val="single" w:sz="12" w:space="0" w:color="002060"/>
            </w:tcBorders>
          </w:tcPr>
          <w:p w14:paraId="78DBC774" w14:textId="77777777" w:rsidR="00873D55" w:rsidRPr="00F6239F" w:rsidRDefault="00873D55" w:rsidP="00041D41">
            <w:pPr>
              <w:autoSpaceDE w:val="0"/>
              <w:autoSpaceDN w:val="0"/>
              <w:adjustRightInd w:val="0"/>
              <w:spacing w:before="40" w:after="40" w:line="181" w:lineRule="atLeast"/>
              <w:jc w:val="right"/>
              <w:rPr>
                <w:rFonts w:cs="Source Sans Pro Light"/>
                <w:color w:val="000000"/>
                <w:sz w:val="18"/>
                <w:szCs w:val="18"/>
              </w:rPr>
            </w:pPr>
          </w:p>
        </w:tc>
        <w:tc>
          <w:tcPr>
            <w:tcW w:w="1276" w:type="dxa"/>
            <w:tcBorders>
              <w:top w:val="single" w:sz="4" w:space="0" w:color="auto"/>
              <w:bottom w:val="single" w:sz="12" w:space="0" w:color="002060"/>
            </w:tcBorders>
          </w:tcPr>
          <w:p w14:paraId="227F9A03" w14:textId="77777777" w:rsidR="00873D55" w:rsidRPr="001E5827" w:rsidRDefault="00873D55" w:rsidP="00041D41">
            <w:pPr>
              <w:autoSpaceDE w:val="0"/>
              <w:autoSpaceDN w:val="0"/>
              <w:adjustRightInd w:val="0"/>
              <w:spacing w:before="40" w:after="40" w:line="181" w:lineRule="atLeast"/>
              <w:jc w:val="right"/>
              <w:rPr>
                <w:rFonts w:cs="Source Sans Pro SemiBold"/>
                <w:b/>
                <w:color w:val="000000"/>
                <w:sz w:val="18"/>
                <w:szCs w:val="18"/>
              </w:rPr>
            </w:pPr>
            <w:r w:rsidRPr="001E5827">
              <w:rPr>
                <w:rFonts w:cs="Source Sans Pro SemiBold"/>
                <w:b/>
                <w:color w:val="000000"/>
                <w:sz w:val="18"/>
                <w:szCs w:val="18"/>
              </w:rPr>
              <w:t>15,701</w:t>
            </w:r>
          </w:p>
        </w:tc>
      </w:tr>
    </w:tbl>
    <w:p w14:paraId="18C1C70D" w14:textId="77777777" w:rsidR="00873D55" w:rsidRDefault="00873D55" w:rsidP="00873D55">
      <w:pPr>
        <w:rPr>
          <w:rFonts w:cs="Montserrat Semi Bold"/>
          <w:b/>
          <w:bCs/>
          <w:color w:val="000000"/>
          <w:sz w:val="30"/>
          <w:szCs w:val="30"/>
        </w:rPr>
      </w:pPr>
    </w:p>
    <w:p w14:paraId="5CFDF3E5" w14:textId="77777777" w:rsidR="00873D55" w:rsidRDefault="00873D55" w:rsidP="00873D55">
      <w:pPr>
        <w:rPr>
          <w:rFonts w:cs="Montserrat Semi Bold"/>
          <w:b/>
          <w:bCs/>
          <w:color w:val="000000"/>
          <w:sz w:val="30"/>
          <w:szCs w:val="30"/>
        </w:rPr>
      </w:pPr>
      <w:r>
        <w:rPr>
          <w:rFonts w:cs="Montserrat Semi Bold"/>
          <w:b/>
          <w:bCs/>
          <w:color w:val="000000"/>
          <w:sz w:val="30"/>
          <w:szCs w:val="30"/>
        </w:rPr>
        <w:t>NOTE 12</w:t>
      </w:r>
      <w:r w:rsidRPr="006956BF">
        <w:rPr>
          <w:rFonts w:cs="Montserrat Semi Bold"/>
          <w:b/>
          <w:bCs/>
          <w:color w:val="000000"/>
          <w:sz w:val="30"/>
          <w:szCs w:val="30"/>
        </w:rPr>
        <w:t>. RECEIVABLES</w:t>
      </w:r>
    </w:p>
    <w:p w14:paraId="15827E8C" w14:textId="77777777" w:rsidR="00873D55" w:rsidRPr="008A11DA" w:rsidRDefault="00873D55" w:rsidP="00873D55">
      <w:pPr>
        <w:pStyle w:val="Pa11"/>
        <w:spacing w:before="40" w:after="100"/>
        <w:rPr>
          <w:rFonts w:asciiTheme="minorHAnsi" w:hAnsiTheme="minorHAnsi" w:cstheme="minorHAnsi"/>
          <w:b/>
          <w:bCs/>
          <w:color w:val="000000"/>
          <w:sz w:val="22"/>
          <w:szCs w:val="22"/>
        </w:rPr>
      </w:pPr>
      <w:r w:rsidRPr="008A11DA">
        <w:rPr>
          <w:rFonts w:asciiTheme="minorHAnsi" w:hAnsiTheme="minorHAnsi" w:cstheme="minorHAnsi"/>
          <w:b/>
          <w:bCs/>
          <w:color w:val="000000"/>
          <w:sz w:val="22"/>
          <w:szCs w:val="22"/>
        </w:rPr>
        <w:t>Description and Material Accounting Policies Relating to Receivables</w:t>
      </w:r>
    </w:p>
    <w:p w14:paraId="4A3D78FB" w14:textId="77777777" w:rsidR="00873D55" w:rsidRPr="008A11DA" w:rsidRDefault="00873D55" w:rsidP="00873D55">
      <w:pPr>
        <w:pStyle w:val="Pa6"/>
        <w:spacing w:after="140"/>
        <w:rPr>
          <w:rFonts w:asciiTheme="minorHAnsi" w:hAnsiTheme="minorHAnsi" w:cs="Source Sans Pro Light"/>
          <w:sz w:val="22"/>
          <w:szCs w:val="22"/>
        </w:rPr>
      </w:pPr>
      <w:r w:rsidRPr="008A11DA">
        <w:rPr>
          <w:rFonts w:asciiTheme="minorHAnsi" w:hAnsiTheme="minorHAnsi" w:cs="Source Sans Pro Light"/>
          <w:sz w:val="22"/>
          <w:szCs w:val="22"/>
        </w:rPr>
        <w:t>Accounts receivables are measured at amortised cost, with any adjustments to the carrying amount being recorded in the Operating Statement.</w:t>
      </w:r>
    </w:p>
    <w:p w14:paraId="335710E6" w14:textId="77777777" w:rsidR="00873D55" w:rsidRPr="008A11DA" w:rsidRDefault="00873D55" w:rsidP="00873D55">
      <w:pPr>
        <w:autoSpaceDE w:val="0"/>
        <w:autoSpaceDN w:val="0"/>
        <w:adjustRightInd w:val="0"/>
        <w:spacing w:after="120"/>
      </w:pPr>
      <w:r w:rsidRPr="008A11DA">
        <w:t>The Authority’s receivables predominantly relate to distributions from investments for the June quarter which are expected to be received in early July. The remaining receivables relate to goods and services taxation (GST), trade receivable f</w:t>
      </w:r>
      <w:r>
        <w:t>r</w:t>
      </w:r>
      <w:r w:rsidRPr="008A11DA">
        <w:t>om government entities</w:t>
      </w:r>
      <w:r>
        <w:t xml:space="preserve"> and external parties</w:t>
      </w:r>
      <w:r w:rsidRPr="008A11DA">
        <w:t xml:space="preserve">. The Authority expects all receivables will be </w:t>
      </w:r>
      <w:r>
        <w:t>received</w:t>
      </w:r>
      <w:r w:rsidRPr="008A11DA">
        <w:t>.</w:t>
      </w:r>
    </w:p>
    <w:p w14:paraId="15A4D4E6" w14:textId="77777777" w:rsidR="00660FC0" w:rsidRDefault="00660FC0" w:rsidP="00660FC0">
      <w:pPr>
        <w:rPr>
          <w:rFonts w:cs="Montserrat Semi Bold"/>
          <w:b/>
          <w:bCs/>
          <w:color w:val="000000"/>
          <w:sz w:val="30"/>
          <w:szCs w:val="30"/>
        </w:rPr>
      </w:pPr>
      <w:r>
        <w:rPr>
          <w:rFonts w:cs="Montserrat Semi Bold"/>
          <w:b/>
          <w:bCs/>
          <w:color w:val="000000"/>
          <w:sz w:val="30"/>
          <w:szCs w:val="30"/>
        </w:rPr>
        <w:lastRenderedPageBreak/>
        <w:t>NOTE 12</w:t>
      </w:r>
      <w:r w:rsidRPr="006956BF">
        <w:rPr>
          <w:rFonts w:cs="Montserrat Semi Bold"/>
          <w:b/>
          <w:bCs/>
          <w:color w:val="000000"/>
          <w:sz w:val="30"/>
          <w:szCs w:val="30"/>
        </w:rPr>
        <w:t>. RECEIVABLES</w:t>
      </w:r>
      <w:r>
        <w:rPr>
          <w:rFonts w:cs="Montserrat Semi Bold"/>
          <w:b/>
          <w:bCs/>
          <w:color w:val="000000"/>
          <w:sz w:val="30"/>
          <w:szCs w:val="30"/>
        </w:rPr>
        <w:t xml:space="preserve"> - CONTINUED</w:t>
      </w:r>
    </w:p>
    <w:tbl>
      <w:tblPr>
        <w:tblW w:w="9640" w:type="dxa"/>
        <w:tblInd w:w="-142" w:type="dxa"/>
        <w:tblLayout w:type="fixed"/>
        <w:tblLook w:val="0000" w:firstRow="0" w:lastRow="0" w:firstColumn="0" w:lastColumn="0" w:noHBand="0" w:noVBand="0"/>
      </w:tblPr>
      <w:tblGrid>
        <w:gridCol w:w="5529"/>
        <w:gridCol w:w="709"/>
        <w:gridCol w:w="1417"/>
        <w:gridCol w:w="567"/>
        <w:gridCol w:w="1418"/>
      </w:tblGrid>
      <w:tr w:rsidR="00660FC0" w:rsidRPr="006A27ED" w14:paraId="12F0E4CF" w14:textId="77777777" w:rsidTr="00041D41">
        <w:trPr>
          <w:cantSplit/>
        </w:trPr>
        <w:tc>
          <w:tcPr>
            <w:tcW w:w="5529" w:type="dxa"/>
            <w:tcBorders>
              <w:top w:val="single" w:sz="12" w:space="0" w:color="002060"/>
              <w:bottom w:val="single" w:sz="12" w:space="0" w:color="002060"/>
            </w:tcBorders>
          </w:tcPr>
          <w:p w14:paraId="6F8842A9" w14:textId="77777777" w:rsidR="00660FC0" w:rsidRPr="00B60FD6" w:rsidRDefault="00660FC0" w:rsidP="00041D41">
            <w:pPr>
              <w:pStyle w:val="VAText"/>
              <w:spacing w:before="40" w:after="40"/>
              <w:rPr>
                <w:rFonts w:asciiTheme="minorHAnsi" w:hAnsiTheme="minorHAnsi"/>
                <w:b/>
                <w:szCs w:val="18"/>
              </w:rPr>
            </w:pPr>
          </w:p>
        </w:tc>
        <w:tc>
          <w:tcPr>
            <w:tcW w:w="709" w:type="dxa"/>
            <w:tcBorders>
              <w:top w:val="single" w:sz="12" w:space="0" w:color="002060"/>
              <w:bottom w:val="single" w:sz="12" w:space="0" w:color="002060"/>
            </w:tcBorders>
          </w:tcPr>
          <w:p w14:paraId="597235B2" w14:textId="77777777" w:rsidR="00660FC0" w:rsidRPr="006A27ED" w:rsidRDefault="00660FC0" w:rsidP="00041D41">
            <w:pPr>
              <w:pStyle w:val="VAText"/>
              <w:spacing w:before="40" w:after="40"/>
              <w:jc w:val="center"/>
              <w:rPr>
                <w:rFonts w:asciiTheme="minorHAnsi" w:hAnsiTheme="minorHAnsi"/>
                <w:b/>
                <w:szCs w:val="18"/>
              </w:rPr>
            </w:pPr>
          </w:p>
        </w:tc>
        <w:tc>
          <w:tcPr>
            <w:tcW w:w="1417" w:type="dxa"/>
            <w:tcBorders>
              <w:top w:val="single" w:sz="12" w:space="0" w:color="002060"/>
              <w:bottom w:val="single" w:sz="12" w:space="0" w:color="002060"/>
            </w:tcBorders>
          </w:tcPr>
          <w:p w14:paraId="0D82C183" w14:textId="77777777" w:rsidR="00660FC0" w:rsidRPr="006A27ED" w:rsidRDefault="00660FC0" w:rsidP="00041D41">
            <w:pPr>
              <w:pStyle w:val="VAText"/>
              <w:spacing w:before="40" w:after="40"/>
              <w:jc w:val="right"/>
              <w:rPr>
                <w:rFonts w:asciiTheme="minorHAnsi" w:hAnsiTheme="minorHAnsi"/>
                <w:b/>
                <w:szCs w:val="18"/>
              </w:rPr>
            </w:pPr>
            <w:r>
              <w:rPr>
                <w:rFonts w:asciiTheme="minorHAnsi" w:hAnsiTheme="minorHAnsi"/>
                <w:b/>
                <w:szCs w:val="18"/>
              </w:rPr>
              <w:t>2022</w:t>
            </w:r>
          </w:p>
          <w:p w14:paraId="6C467BE1" w14:textId="77777777" w:rsidR="00660FC0" w:rsidRPr="006A27ED" w:rsidRDefault="00660FC0" w:rsidP="00041D41">
            <w:pPr>
              <w:pStyle w:val="VAText"/>
              <w:spacing w:before="40" w:after="40"/>
              <w:jc w:val="right"/>
              <w:rPr>
                <w:rFonts w:asciiTheme="minorHAnsi" w:hAnsiTheme="minorHAnsi"/>
                <w:b/>
                <w:szCs w:val="18"/>
              </w:rPr>
            </w:pPr>
            <w:r w:rsidRPr="006A27ED">
              <w:rPr>
                <w:rFonts w:asciiTheme="minorHAnsi" w:hAnsiTheme="minorHAnsi"/>
                <w:b/>
                <w:szCs w:val="18"/>
              </w:rPr>
              <w:t>$’000</w:t>
            </w:r>
          </w:p>
        </w:tc>
        <w:tc>
          <w:tcPr>
            <w:tcW w:w="567" w:type="dxa"/>
            <w:tcBorders>
              <w:top w:val="single" w:sz="12" w:space="0" w:color="002060"/>
              <w:bottom w:val="single" w:sz="12" w:space="0" w:color="002060"/>
            </w:tcBorders>
          </w:tcPr>
          <w:p w14:paraId="670B56E7" w14:textId="77777777" w:rsidR="00660FC0" w:rsidRPr="00B60FD6" w:rsidRDefault="00660FC0" w:rsidP="00041D41">
            <w:pPr>
              <w:pStyle w:val="VAText"/>
              <w:spacing w:before="40" w:after="40"/>
              <w:jc w:val="right"/>
              <w:rPr>
                <w:rFonts w:asciiTheme="minorHAnsi" w:hAnsiTheme="minorHAnsi"/>
                <w:szCs w:val="18"/>
                <w:highlight w:val="yellow"/>
              </w:rPr>
            </w:pPr>
          </w:p>
        </w:tc>
        <w:tc>
          <w:tcPr>
            <w:tcW w:w="1418" w:type="dxa"/>
            <w:tcBorders>
              <w:top w:val="single" w:sz="12" w:space="0" w:color="002060"/>
              <w:bottom w:val="single" w:sz="12" w:space="0" w:color="002060"/>
            </w:tcBorders>
          </w:tcPr>
          <w:p w14:paraId="3911D8F9" w14:textId="77777777" w:rsidR="00660FC0" w:rsidRPr="00CD5B89" w:rsidRDefault="00660FC0" w:rsidP="00041D41">
            <w:pPr>
              <w:pStyle w:val="VAText"/>
              <w:spacing w:before="40" w:after="40"/>
              <w:jc w:val="right"/>
              <w:rPr>
                <w:rFonts w:asciiTheme="minorHAnsi" w:hAnsiTheme="minorHAnsi"/>
                <w:b/>
                <w:szCs w:val="18"/>
              </w:rPr>
            </w:pPr>
            <w:r>
              <w:rPr>
                <w:rFonts w:asciiTheme="minorHAnsi" w:hAnsiTheme="minorHAnsi"/>
                <w:b/>
                <w:szCs w:val="18"/>
              </w:rPr>
              <w:t>2021</w:t>
            </w:r>
          </w:p>
          <w:p w14:paraId="7CBDA85D" w14:textId="77777777" w:rsidR="00660FC0" w:rsidRPr="00B60FD6" w:rsidRDefault="00660FC0" w:rsidP="00041D41">
            <w:pPr>
              <w:pStyle w:val="VAText"/>
              <w:spacing w:before="40" w:after="40"/>
              <w:jc w:val="right"/>
              <w:rPr>
                <w:rFonts w:asciiTheme="minorHAnsi" w:hAnsiTheme="minorHAnsi"/>
                <w:szCs w:val="18"/>
              </w:rPr>
            </w:pPr>
            <w:r w:rsidRPr="00CD5B89">
              <w:rPr>
                <w:rFonts w:asciiTheme="minorHAnsi" w:hAnsiTheme="minorHAnsi"/>
                <w:b/>
                <w:szCs w:val="18"/>
              </w:rPr>
              <w:t>$’000</w:t>
            </w:r>
          </w:p>
        </w:tc>
      </w:tr>
      <w:tr w:rsidR="007A1124" w:rsidRPr="006A27ED" w14:paraId="74EFEB51" w14:textId="77777777" w:rsidTr="00041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3E8697C4" w14:textId="77777777" w:rsidR="00660FC0" w:rsidRPr="006A27ED" w:rsidRDefault="00660FC0" w:rsidP="00041D41">
            <w:pPr>
              <w:pStyle w:val="VAText"/>
              <w:spacing w:before="40" w:after="40"/>
              <w:rPr>
                <w:rFonts w:asciiTheme="minorHAnsi" w:hAnsiTheme="minorHAnsi"/>
                <w:b/>
                <w:szCs w:val="18"/>
              </w:rPr>
            </w:pPr>
            <w:r w:rsidRPr="006A27ED">
              <w:rPr>
                <w:rFonts w:asciiTheme="minorHAnsi" w:hAnsiTheme="minorHAnsi"/>
                <w:b/>
                <w:szCs w:val="18"/>
              </w:rPr>
              <w:t>Current</w:t>
            </w:r>
            <w:r>
              <w:rPr>
                <w:rFonts w:asciiTheme="minorHAnsi" w:hAnsiTheme="minorHAnsi"/>
                <w:b/>
                <w:szCs w:val="18"/>
              </w:rPr>
              <w:t xml:space="preserve"> Receivables</w:t>
            </w:r>
          </w:p>
        </w:tc>
        <w:tc>
          <w:tcPr>
            <w:tcW w:w="709" w:type="dxa"/>
            <w:tcBorders>
              <w:top w:val="nil"/>
              <w:left w:val="nil"/>
              <w:bottom w:val="nil"/>
              <w:right w:val="nil"/>
            </w:tcBorders>
          </w:tcPr>
          <w:p w14:paraId="4C790761" w14:textId="77777777" w:rsidR="00660FC0" w:rsidRPr="006A27ED" w:rsidRDefault="00660FC0" w:rsidP="00041D41">
            <w:pPr>
              <w:pStyle w:val="VAText"/>
              <w:spacing w:before="40" w:after="40"/>
              <w:jc w:val="center"/>
              <w:rPr>
                <w:rFonts w:asciiTheme="minorHAnsi" w:hAnsiTheme="minorHAnsi"/>
                <w:szCs w:val="18"/>
              </w:rPr>
            </w:pPr>
          </w:p>
        </w:tc>
        <w:tc>
          <w:tcPr>
            <w:tcW w:w="1417" w:type="dxa"/>
            <w:tcBorders>
              <w:top w:val="nil"/>
              <w:left w:val="nil"/>
              <w:bottom w:val="nil"/>
              <w:right w:val="nil"/>
            </w:tcBorders>
          </w:tcPr>
          <w:p w14:paraId="5A1CF186" w14:textId="77777777" w:rsidR="00660FC0" w:rsidRPr="006A27ED" w:rsidRDefault="00660FC0" w:rsidP="00041D41">
            <w:pPr>
              <w:pStyle w:val="VAText"/>
              <w:tabs>
                <w:tab w:val="decimal" w:pos="539"/>
              </w:tabs>
              <w:spacing w:before="40" w:after="40"/>
              <w:jc w:val="right"/>
              <w:rPr>
                <w:rFonts w:asciiTheme="minorHAnsi" w:hAnsiTheme="minorHAnsi"/>
                <w:szCs w:val="18"/>
              </w:rPr>
            </w:pPr>
          </w:p>
        </w:tc>
        <w:tc>
          <w:tcPr>
            <w:tcW w:w="567" w:type="dxa"/>
            <w:tcBorders>
              <w:top w:val="nil"/>
              <w:left w:val="nil"/>
              <w:bottom w:val="nil"/>
              <w:right w:val="nil"/>
            </w:tcBorders>
          </w:tcPr>
          <w:p w14:paraId="236A80FE" w14:textId="77777777" w:rsidR="00660FC0" w:rsidRPr="006A27ED" w:rsidRDefault="00660FC0" w:rsidP="00041D41">
            <w:pPr>
              <w:pStyle w:val="VAText"/>
              <w:spacing w:before="40" w:after="40"/>
              <w:jc w:val="right"/>
              <w:rPr>
                <w:rFonts w:asciiTheme="minorHAnsi" w:hAnsiTheme="minorHAnsi"/>
                <w:szCs w:val="18"/>
              </w:rPr>
            </w:pPr>
          </w:p>
        </w:tc>
        <w:tc>
          <w:tcPr>
            <w:tcW w:w="1418" w:type="dxa"/>
            <w:tcBorders>
              <w:top w:val="nil"/>
              <w:left w:val="nil"/>
              <w:bottom w:val="nil"/>
              <w:right w:val="nil"/>
            </w:tcBorders>
          </w:tcPr>
          <w:p w14:paraId="47E3458C" w14:textId="77777777" w:rsidR="00660FC0" w:rsidRPr="006A27ED" w:rsidRDefault="00660FC0" w:rsidP="00041D41">
            <w:pPr>
              <w:pStyle w:val="VAText"/>
              <w:tabs>
                <w:tab w:val="decimal" w:pos="539"/>
              </w:tabs>
              <w:spacing w:before="40" w:after="40"/>
              <w:jc w:val="right"/>
              <w:rPr>
                <w:rFonts w:asciiTheme="minorHAnsi" w:hAnsiTheme="minorHAnsi"/>
                <w:szCs w:val="18"/>
              </w:rPr>
            </w:pPr>
          </w:p>
        </w:tc>
      </w:tr>
      <w:tr w:rsidR="007A1124" w:rsidRPr="006A27ED" w14:paraId="119609AF" w14:textId="77777777" w:rsidTr="00041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33236C00" w14:textId="77777777" w:rsidR="00660FC0" w:rsidRPr="006A27ED" w:rsidRDefault="00660FC0" w:rsidP="00041D41">
            <w:pPr>
              <w:pStyle w:val="VAText"/>
              <w:spacing w:before="40" w:after="40"/>
              <w:rPr>
                <w:rFonts w:asciiTheme="minorHAnsi" w:hAnsiTheme="minorHAnsi"/>
                <w:szCs w:val="18"/>
              </w:rPr>
            </w:pPr>
            <w:r w:rsidRPr="006A27ED">
              <w:rPr>
                <w:rFonts w:asciiTheme="minorHAnsi" w:hAnsiTheme="minorHAnsi"/>
                <w:szCs w:val="18"/>
              </w:rPr>
              <w:t>Distribution</w:t>
            </w:r>
            <w:r>
              <w:rPr>
                <w:rFonts w:asciiTheme="minorHAnsi" w:hAnsiTheme="minorHAnsi"/>
                <w:szCs w:val="18"/>
              </w:rPr>
              <w:t xml:space="preserve">s Receivable </w:t>
            </w:r>
            <w:r w:rsidRPr="00F95317">
              <w:rPr>
                <w:rFonts w:asciiTheme="minorHAnsi" w:hAnsiTheme="minorHAnsi"/>
                <w:szCs w:val="18"/>
                <w:vertAlign w:val="superscript"/>
              </w:rPr>
              <w:t>a</w:t>
            </w:r>
          </w:p>
        </w:tc>
        <w:tc>
          <w:tcPr>
            <w:tcW w:w="709" w:type="dxa"/>
            <w:tcBorders>
              <w:top w:val="nil"/>
              <w:left w:val="nil"/>
              <w:bottom w:val="nil"/>
              <w:right w:val="nil"/>
            </w:tcBorders>
          </w:tcPr>
          <w:p w14:paraId="70F3134A" w14:textId="77777777" w:rsidR="00660FC0" w:rsidRPr="006A27ED" w:rsidRDefault="00660FC0" w:rsidP="00041D41">
            <w:pPr>
              <w:pStyle w:val="VAText"/>
              <w:spacing w:before="40" w:after="40"/>
              <w:jc w:val="center"/>
              <w:rPr>
                <w:rFonts w:asciiTheme="minorHAnsi" w:hAnsiTheme="minorHAnsi"/>
                <w:b/>
                <w:szCs w:val="18"/>
              </w:rPr>
            </w:pPr>
          </w:p>
        </w:tc>
        <w:tc>
          <w:tcPr>
            <w:tcW w:w="1417" w:type="dxa"/>
            <w:tcBorders>
              <w:top w:val="nil"/>
              <w:left w:val="nil"/>
              <w:bottom w:val="nil"/>
              <w:right w:val="nil"/>
            </w:tcBorders>
          </w:tcPr>
          <w:p w14:paraId="3837EF2D" w14:textId="77777777" w:rsidR="00660FC0" w:rsidRPr="00AE3B20" w:rsidRDefault="00660FC0" w:rsidP="00041D41">
            <w:pPr>
              <w:pStyle w:val="VAText"/>
              <w:spacing w:before="40" w:after="40"/>
              <w:jc w:val="right"/>
              <w:rPr>
                <w:rFonts w:asciiTheme="minorHAnsi" w:hAnsiTheme="minorHAnsi"/>
                <w:bCs/>
                <w:szCs w:val="18"/>
              </w:rPr>
            </w:pPr>
            <w:r w:rsidRPr="00AE3B20">
              <w:rPr>
                <w:rFonts w:asciiTheme="minorHAnsi" w:hAnsiTheme="minorHAnsi"/>
                <w:bCs/>
                <w:szCs w:val="18"/>
              </w:rPr>
              <w:t>2,107</w:t>
            </w:r>
          </w:p>
        </w:tc>
        <w:tc>
          <w:tcPr>
            <w:tcW w:w="567" w:type="dxa"/>
            <w:tcBorders>
              <w:top w:val="nil"/>
              <w:left w:val="nil"/>
              <w:bottom w:val="nil"/>
              <w:right w:val="nil"/>
            </w:tcBorders>
          </w:tcPr>
          <w:p w14:paraId="54DF5D66" w14:textId="77777777" w:rsidR="00660FC0" w:rsidRPr="00AE3B20" w:rsidRDefault="00660FC0" w:rsidP="00041D41">
            <w:pPr>
              <w:pStyle w:val="VAText"/>
              <w:spacing w:before="40" w:after="40"/>
              <w:jc w:val="right"/>
              <w:rPr>
                <w:rFonts w:asciiTheme="minorHAnsi" w:hAnsiTheme="minorHAnsi"/>
                <w:bCs/>
                <w:szCs w:val="18"/>
              </w:rPr>
            </w:pPr>
          </w:p>
        </w:tc>
        <w:tc>
          <w:tcPr>
            <w:tcW w:w="1418" w:type="dxa"/>
            <w:tcBorders>
              <w:top w:val="nil"/>
              <w:left w:val="nil"/>
              <w:bottom w:val="nil"/>
              <w:right w:val="nil"/>
            </w:tcBorders>
          </w:tcPr>
          <w:p w14:paraId="180EF9E8" w14:textId="77777777" w:rsidR="00660FC0" w:rsidRPr="00BC51A5" w:rsidRDefault="00660FC0" w:rsidP="00041D41">
            <w:pPr>
              <w:pStyle w:val="VAText"/>
              <w:spacing w:before="40" w:after="40"/>
              <w:jc w:val="right"/>
              <w:rPr>
                <w:rFonts w:asciiTheme="minorHAnsi" w:hAnsiTheme="minorHAnsi"/>
                <w:bCs/>
                <w:szCs w:val="18"/>
              </w:rPr>
            </w:pPr>
            <w:r w:rsidRPr="00BC51A5">
              <w:rPr>
                <w:rFonts w:asciiTheme="minorHAnsi" w:hAnsiTheme="minorHAnsi"/>
                <w:bCs/>
                <w:szCs w:val="18"/>
              </w:rPr>
              <w:t>8,218</w:t>
            </w:r>
          </w:p>
        </w:tc>
      </w:tr>
      <w:tr w:rsidR="007A1124" w:rsidRPr="006A27ED" w14:paraId="61E882CF" w14:textId="77777777" w:rsidTr="00041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43FE2E3B" w14:textId="77777777" w:rsidR="00660FC0" w:rsidRPr="006A27ED" w:rsidRDefault="00660FC0" w:rsidP="00041D41">
            <w:pPr>
              <w:pStyle w:val="VAText"/>
              <w:spacing w:before="40" w:after="40"/>
              <w:rPr>
                <w:rFonts w:asciiTheme="minorHAnsi" w:hAnsiTheme="minorHAnsi"/>
                <w:szCs w:val="18"/>
                <w:vertAlign w:val="superscript"/>
              </w:rPr>
            </w:pPr>
            <w:r>
              <w:rPr>
                <w:rFonts w:asciiTheme="minorHAnsi" w:hAnsiTheme="minorHAnsi"/>
                <w:szCs w:val="18"/>
              </w:rPr>
              <w:t xml:space="preserve">Goods and Services </w:t>
            </w:r>
            <w:r w:rsidRPr="006A27ED">
              <w:rPr>
                <w:rFonts w:asciiTheme="minorHAnsi" w:hAnsiTheme="minorHAnsi"/>
                <w:szCs w:val="18"/>
              </w:rPr>
              <w:t>Tax Receivable</w:t>
            </w:r>
          </w:p>
        </w:tc>
        <w:tc>
          <w:tcPr>
            <w:tcW w:w="709" w:type="dxa"/>
            <w:tcBorders>
              <w:top w:val="nil"/>
              <w:left w:val="nil"/>
              <w:bottom w:val="nil"/>
              <w:right w:val="nil"/>
            </w:tcBorders>
          </w:tcPr>
          <w:p w14:paraId="094054FE" w14:textId="77777777" w:rsidR="00660FC0" w:rsidRPr="006A27ED" w:rsidRDefault="00660FC0" w:rsidP="00041D41">
            <w:pPr>
              <w:pStyle w:val="VAText"/>
              <w:spacing w:before="40" w:after="40"/>
              <w:jc w:val="center"/>
              <w:rPr>
                <w:rFonts w:asciiTheme="minorHAnsi" w:hAnsiTheme="minorHAnsi"/>
                <w:b/>
                <w:szCs w:val="18"/>
              </w:rPr>
            </w:pPr>
          </w:p>
        </w:tc>
        <w:tc>
          <w:tcPr>
            <w:tcW w:w="1417" w:type="dxa"/>
            <w:tcBorders>
              <w:top w:val="nil"/>
              <w:left w:val="nil"/>
              <w:bottom w:val="nil"/>
              <w:right w:val="nil"/>
            </w:tcBorders>
          </w:tcPr>
          <w:p w14:paraId="040959A9" w14:textId="77777777" w:rsidR="00660FC0" w:rsidRPr="00AE3B20" w:rsidRDefault="00660FC0" w:rsidP="00041D41">
            <w:pPr>
              <w:pStyle w:val="VAText"/>
              <w:spacing w:before="40" w:after="40"/>
              <w:jc w:val="right"/>
              <w:rPr>
                <w:rFonts w:asciiTheme="minorHAnsi" w:hAnsiTheme="minorHAnsi"/>
                <w:bCs/>
                <w:szCs w:val="18"/>
              </w:rPr>
            </w:pPr>
            <w:r w:rsidRPr="00AE3B20">
              <w:rPr>
                <w:rFonts w:asciiTheme="minorHAnsi" w:hAnsiTheme="minorHAnsi"/>
                <w:bCs/>
                <w:szCs w:val="18"/>
              </w:rPr>
              <w:t>186</w:t>
            </w:r>
          </w:p>
        </w:tc>
        <w:tc>
          <w:tcPr>
            <w:tcW w:w="567" w:type="dxa"/>
            <w:tcBorders>
              <w:top w:val="nil"/>
              <w:left w:val="nil"/>
              <w:bottom w:val="nil"/>
              <w:right w:val="nil"/>
            </w:tcBorders>
          </w:tcPr>
          <w:p w14:paraId="75C16383" w14:textId="77777777" w:rsidR="00660FC0" w:rsidRPr="00AE3B20" w:rsidRDefault="00660FC0" w:rsidP="00041D41">
            <w:pPr>
              <w:pStyle w:val="VAText"/>
              <w:spacing w:before="40" w:after="40"/>
              <w:jc w:val="right"/>
              <w:rPr>
                <w:rFonts w:asciiTheme="minorHAnsi" w:hAnsiTheme="minorHAnsi"/>
                <w:bCs/>
                <w:szCs w:val="18"/>
              </w:rPr>
            </w:pPr>
          </w:p>
        </w:tc>
        <w:tc>
          <w:tcPr>
            <w:tcW w:w="1418" w:type="dxa"/>
            <w:tcBorders>
              <w:top w:val="nil"/>
              <w:left w:val="nil"/>
              <w:bottom w:val="nil"/>
              <w:right w:val="nil"/>
            </w:tcBorders>
          </w:tcPr>
          <w:p w14:paraId="17137E7F" w14:textId="77777777" w:rsidR="00660FC0" w:rsidRPr="00BC51A5" w:rsidRDefault="00660FC0" w:rsidP="00041D41">
            <w:pPr>
              <w:pStyle w:val="VAText"/>
              <w:spacing w:before="40" w:after="40"/>
              <w:jc w:val="right"/>
              <w:rPr>
                <w:rFonts w:asciiTheme="minorHAnsi" w:hAnsiTheme="minorHAnsi"/>
                <w:bCs/>
                <w:szCs w:val="18"/>
              </w:rPr>
            </w:pPr>
            <w:r w:rsidRPr="00BC51A5">
              <w:rPr>
                <w:rFonts w:asciiTheme="minorHAnsi" w:hAnsiTheme="minorHAnsi"/>
                <w:bCs/>
                <w:szCs w:val="18"/>
              </w:rPr>
              <w:t>96</w:t>
            </w:r>
          </w:p>
        </w:tc>
      </w:tr>
      <w:tr w:rsidR="00862FC0" w:rsidRPr="006A27ED" w14:paraId="48B4430C" w14:textId="77777777" w:rsidTr="00041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2FEF33A4" w14:textId="77777777" w:rsidR="00660FC0" w:rsidRPr="000F1F7B" w:rsidRDefault="00660FC0" w:rsidP="00041D41">
            <w:pPr>
              <w:pStyle w:val="VAText"/>
              <w:spacing w:before="40" w:after="40"/>
              <w:rPr>
                <w:rFonts w:asciiTheme="minorHAnsi" w:hAnsiTheme="minorHAnsi"/>
                <w:szCs w:val="18"/>
                <w:vertAlign w:val="superscript"/>
              </w:rPr>
            </w:pPr>
            <w:r w:rsidRPr="006A27ED">
              <w:rPr>
                <w:rFonts w:asciiTheme="minorHAnsi" w:hAnsiTheme="minorHAnsi"/>
                <w:szCs w:val="18"/>
              </w:rPr>
              <w:t>Other Receivables</w:t>
            </w:r>
          </w:p>
        </w:tc>
        <w:tc>
          <w:tcPr>
            <w:tcW w:w="709" w:type="dxa"/>
            <w:tcBorders>
              <w:top w:val="nil"/>
              <w:left w:val="nil"/>
              <w:bottom w:val="nil"/>
              <w:right w:val="nil"/>
            </w:tcBorders>
          </w:tcPr>
          <w:p w14:paraId="069CD866" w14:textId="77777777" w:rsidR="00660FC0" w:rsidRPr="006A27ED" w:rsidRDefault="00660FC0" w:rsidP="00041D41">
            <w:pPr>
              <w:pStyle w:val="VAText"/>
              <w:spacing w:before="40" w:after="40"/>
              <w:jc w:val="center"/>
              <w:rPr>
                <w:rFonts w:asciiTheme="minorHAnsi" w:hAnsiTheme="minorHAnsi"/>
                <w:b/>
                <w:szCs w:val="18"/>
              </w:rPr>
            </w:pPr>
          </w:p>
        </w:tc>
        <w:tc>
          <w:tcPr>
            <w:tcW w:w="1417" w:type="dxa"/>
            <w:tcBorders>
              <w:top w:val="nil"/>
              <w:left w:val="nil"/>
              <w:bottom w:val="single" w:sz="4" w:space="0" w:color="auto"/>
              <w:right w:val="nil"/>
            </w:tcBorders>
          </w:tcPr>
          <w:p w14:paraId="4A266EE9" w14:textId="77777777" w:rsidR="00660FC0" w:rsidRPr="00AE3B20" w:rsidRDefault="00660FC0" w:rsidP="00041D41">
            <w:pPr>
              <w:pStyle w:val="VAText"/>
              <w:spacing w:before="40" w:after="40"/>
              <w:jc w:val="right"/>
              <w:rPr>
                <w:rFonts w:asciiTheme="minorHAnsi" w:hAnsiTheme="minorHAnsi"/>
                <w:bCs/>
                <w:szCs w:val="18"/>
              </w:rPr>
            </w:pPr>
            <w:r w:rsidRPr="00AE3B20">
              <w:rPr>
                <w:rFonts w:asciiTheme="minorHAnsi" w:hAnsiTheme="minorHAnsi"/>
                <w:bCs/>
                <w:szCs w:val="18"/>
              </w:rPr>
              <w:t>887</w:t>
            </w:r>
          </w:p>
        </w:tc>
        <w:tc>
          <w:tcPr>
            <w:tcW w:w="567" w:type="dxa"/>
            <w:tcBorders>
              <w:top w:val="nil"/>
              <w:left w:val="nil"/>
              <w:bottom w:val="single" w:sz="4" w:space="0" w:color="auto"/>
              <w:right w:val="nil"/>
            </w:tcBorders>
          </w:tcPr>
          <w:p w14:paraId="3F79C0C7" w14:textId="77777777" w:rsidR="00660FC0" w:rsidRPr="00AE3B20" w:rsidRDefault="00660FC0" w:rsidP="00041D41">
            <w:pPr>
              <w:pStyle w:val="VAText"/>
              <w:spacing w:before="40" w:after="40"/>
              <w:jc w:val="right"/>
              <w:rPr>
                <w:rFonts w:asciiTheme="minorHAnsi" w:hAnsiTheme="minorHAnsi"/>
                <w:bCs/>
                <w:szCs w:val="18"/>
              </w:rPr>
            </w:pPr>
          </w:p>
        </w:tc>
        <w:tc>
          <w:tcPr>
            <w:tcW w:w="1418" w:type="dxa"/>
            <w:tcBorders>
              <w:top w:val="nil"/>
              <w:left w:val="nil"/>
              <w:bottom w:val="single" w:sz="4" w:space="0" w:color="auto"/>
              <w:right w:val="nil"/>
            </w:tcBorders>
          </w:tcPr>
          <w:p w14:paraId="3CE56DDB" w14:textId="77777777" w:rsidR="00660FC0" w:rsidRPr="00BC51A5" w:rsidRDefault="00660FC0" w:rsidP="00041D41">
            <w:pPr>
              <w:pStyle w:val="VAText"/>
              <w:spacing w:before="40" w:after="40"/>
              <w:jc w:val="right"/>
              <w:rPr>
                <w:rFonts w:asciiTheme="minorHAnsi" w:hAnsiTheme="minorHAnsi"/>
                <w:bCs/>
                <w:szCs w:val="18"/>
              </w:rPr>
            </w:pPr>
            <w:r w:rsidRPr="00BC51A5">
              <w:rPr>
                <w:rFonts w:asciiTheme="minorHAnsi" w:hAnsiTheme="minorHAnsi"/>
                <w:bCs/>
                <w:szCs w:val="18"/>
              </w:rPr>
              <w:t>890</w:t>
            </w:r>
          </w:p>
        </w:tc>
      </w:tr>
      <w:tr w:rsidR="007A5245" w:rsidRPr="00AE3B20" w14:paraId="6689136D" w14:textId="77777777" w:rsidTr="00041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single" w:sz="12" w:space="0" w:color="002060"/>
              <w:right w:val="nil"/>
            </w:tcBorders>
          </w:tcPr>
          <w:p w14:paraId="467D110E" w14:textId="77777777" w:rsidR="00660FC0" w:rsidRPr="00CD1238" w:rsidRDefault="00660FC0" w:rsidP="00041D41">
            <w:pPr>
              <w:pStyle w:val="VAText"/>
              <w:spacing w:before="40" w:after="40"/>
              <w:rPr>
                <w:rFonts w:asciiTheme="minorHAnsi" w:hAnsiTheme="minorHAnsi"/>
                <w:b/>
                <w:szCs w:val="18"/>
              </w:rPr>
            </w:pPr>
            <w:r w:rsidRPr="00CD1238">
              <w:rPr>
                <w:rFonts w:asciiTheme="minorHAnsi" w:hAnsiTheme="minorHAnsi"/>
                <w:b/>
                <w:szCs w:val="18"/>
              </w:rPr>
              <w:t>Total Receivables</w:t>
            </w:r>
          </w:p>
        </w:tc>
        <w:tc>
          <w:tcPr>
            <w:tcW w:w="709" w:type="dxa"/>
            <w:tcBorders>
              <w:top w:val="nil"/>
              <w:left w:val="nil"/>
              <w:bottom w:val="single" w:sz="12" w:space="0" w:color="002060"/>
              <w:right w:val="nil"/>
            </w:tcBorders>
          </w:tcPr>
          <w:p w14:paraId="47041CED" w14:textId="77777777" w:rsidR="00660FC0" w:rsidRPr="006A27ED" w:rsidRDefault="00660FC0" w:rsidP="00041D41">
            <w:pPr>
              <w:pStyle w:val="VAText"/>
              <w:spacing w:before="40" w:after="40"/>
              <w:jc w:val="center"/>
              <w:rPr>
                <w:rFonts w:asciiTheme="minorHAnsi" w:hAnsiTheme="minorHAnsi"/>
                <w:b/>
                <w:szCs w:val="18"/>
              </w:rPr>
            </w:pPr>
          </w:p>
        </w:tc>
        <w:tc>
          <w:tcPr>
            <w:tcW w:w="1417" w:type="dxa"/>
            <w:tcBorders>
              <w:top w:val="single" w:sz="4" w:space="0" w:color="auto"/>
              <w:left w:val="nil"/>
              <w:bottom w:val="single" w:sz="12" w:space="0" w:color="002060"/>
              <w:right w:val="nil"/>
            </w:tcBorders>
          </w:tcPr>
          <w:p w14:paraId="03D69DF2" w14:textId="77777777" w:rsidR="00660FC0" w:rsidRPr="006A27ED" w:rsidRDefault="00660FC0" w:rsidP="00041D41">
            <w:pPr>
              <w:pStyle w:val="VAText"/>
              <w:spacing w:before="40" w:after="40"/>
              <w:jc w:val="right"/>
              <w:rPr>
                <w:rFonts w:asciiTheme="minorHAnsi" w:hAnsiTheme="minorHAnsi"/>
                <w:b/>
                <w:szCs w:val="18"/>
              </w:rPr>
            </w:pPr>
            <w:r>
              <w:rPr>
                <w:rFonts w:asciiTheme="minorHAnsi" w:hAnsiTheme="minorHAnsi"/>
                <w:b/>
                <w:szCs w:val="18"/>
              </w:rPr>
              <w:t>3,180</w:t>
            </w:r>
          </w:p>
        </w:tc>
        <w:tc>
          <w:tcPr>
            <w:tcW w:w="567" w:type="dxa"/>
            <w:tcBorders>
              <w:top w:val="single" w:sz="4" w:space="0" w:color="auto"/>
              <w:left w:val="nil"/>
              <w:bottom w:val="single" w:sz="12" w:space="0" w:color="002060"/>
              <w:right w:val="nil"/>
            </w:tcBorders>
          </w:tcPr>
          <w:p w14:paraId="5B760B54" w14:textId="77777777" w:rsidR="00660FC0" w:rsidRPr="006A27ED" w:rsidRDefault="00660FC0" w:rsidP="00041D41">
            <w:pPr>
              <w:pStyle w:val="VAText"/>
              <w:spacing w:before="40" w:after="40"/>
              <w:jc w:val="right"/>
              <w:rPr>
                <w:rFonts w:asciiTheme="minorHAnsi" w:hAnsiTheme="minorHAnsi"/>
                <w:szCs w:val="18"/>
              </w:rPr>
            </w:pPr>
          </w:p>
        </w:tc>
        <w:tc>
          <w:tcPr>
            <w:tcW w:w="1418" w:type="dxa"/>
            <w:tcBorders>
              <w:top w:val="single" w:sz="4" w:space="0" w:color="auto"/>
              <w:left w:val="nil"/>
              <w:bottom w:val="single" w:sz="12" w:space="0" w:color="002060"/>
              <w:right w:val="nil"/>
            </w:tcBorders>
          </w:tcPr>
          <w:p w14:paraId="5A9D7B1E" w14:textId="77777777" w:rsidR="00660FC0" w:rsidRPr="00AE3B20" w:rsidRDefault="00660FC0" w:rsidP="00041D41">
            <w:pPr>
              <w:pStyle w:val="VAText"/>
              <w:spacing w:before="40" w:after="40"/>
              <w:jc w:val="right"/>
              <w:rPr>
                <w:rFonts w:asciiTheme="minorHAnsi" w:hAnsiTheme="minorHAnsi"/>
                <w:b/>
                <w:szCs w:val="18"/>
              </w:rPr>
            </w:pPr>
            <w:r w:rsidRPr="00AE3B20">
              <w:rPr>
                <w:rFonts w:asciiTheme="minorHAnsi" w:hAnsiTheme="minorHAnsi"/>
                <w:b/>
                <w:szCs w:val="18"/>
              </w:rPr>
              <w:t>9,204</w:t>
            </w:r>
          </w:p>
        </w:tc>
      </w:tr>
    </w:tbl>
    <w:p w14:paraId="33BB1B29" w14:textId="77777777" w:rsidR="00660FC0" w:rsidRPr="00F95317" w:rsidRDefault="00660FC0" w:rsidP="00660FC0">
      <w:pPr>
        <w:pBdr>
          <w:bottom w:val="single" w:sz="12" w:space="1" w:color="002060"/>
        </w:pBdr>
        <w:spacing w:before="120" w:after="120" w:line="240" w:lineRule="auto"/>
        <w:rPr>
          <w:rFonts w:cs="Source Sans Pro Light"/>
          <w:i/>
          <w:iCs/>
          <w:color w:val="000000"/>
          <w:sz w:val="18"/>
          <w:szCs w:val="18"/>
        </w:rPr>
      </w:pPr>
      <w:r w:rsidRPr="00AE3B20">
        <w:rPr>
          <w:rFonts w:cs="Source Sans Pro Light"/>
          <w:i/>
          <w:iCs/>
          <w:color w:val="000000"/>
          <w:sz w:val="18"/>
          <w:szCs w:val="18"/>
          <w:vertAlign w:val="superscript"/>
        </w:rPr>
        <w:t xml:space="preserve">a </w:t>
      </w:r>
      <w:r w:rsidRPr="00AE3B20">
        <w:rPr>
          <w:rFonts w:cs="Source Sans Pro Light"/>
          <w:i/>
          <w:iCs/>
          <w:color w:val="000000"/>
          <w:sz w:val="18"/>
          <w:szCs w:val="18"/>
        </w:rPr>
        <w:t xml:space="preserve">No receivables are past due or impaired. The </w:t>
      </w:r>
      <w:r>
        <w:rPr>
          <w:rFonts w:cs="Source Sans Pro Light"/>
          <w:i/>
          <w:iCs/>
          <w:color w:val="000000"/>
          <w:sz w:val="18"/>
          <w:szCs w:val="18"/>
        </w:rPr>
        <w:t>decrease</w:t>
      </w:r>
      <w:r w:rsidRPr="00AE3B20">
        <w:rPr>
          <w:rFonts w:cs="Source Sans Pro Light"/>
          <w:i/>
          <w:iCs/>
          <w:color w:val="000000"/>
          <w:sz w:val="18"/>
          <w:szCs w:val="18"/>
        </w:rPr>
        <w:t xml:space="preserve"> in distribution receivable is due to the </w:t>
      </w:r>
      <w:r>
        <w:rPr>
          <w:rFonts w:cs="Source Sans Pro Light"/>
          <w:i/>
          <w:iCs/>
          <w:color w:val="000000"/>
          <w:sz w:val="18"/>
          <w:szCs w:val="18"/>
        </w:rPr>
        <w:t>lower</w:t>
      </w:r>
      <w:r w:rsidRPr="00AE3B20">
        <w:rPr>
          <w:rFonts w:cs="Source Sans Pro Light"/>
          <w:i/>
          <w:iCs/>
          <w:color w:val="000000"/>
          <w:sz w:val="18"/>
          <w:szCs w:val="18"/>
        </w:rPr>
        <w:t xml:space="preserve"> amount of income available for distribution for the fourth quarter of 202</w:t>
      </w:r>
      <w:r>
        <w:rPr>
          <w:rFonts w:cs="Source Sans Pro Light"/>
          <w:i/>
          <w:iCs/>
          <w:color w:val="000000"/>
          <w:sz w:val="18"/>
          <w:szCs w:val="18"/>
        </w:rPr>
        <w:t>1</w:t>
      </w:r>
      <w:r w:rsidRPr="00AE3B20">
        <w:rPr>
          <w:rFonts w:cs="Source Sans Pro Light"/>
          <w:i/>
          <w:iCs/>
          <w:color w:val="000000"/>
          <w:sz w:val="18"/>
          <w:szCs w:val="18"/>
        </w:rPr>
        <w:t>-2</w:t>
      </w:r>
      <w:r>
        <w:rPr>
          <w:rFonts w:cs="Source Sans Pro Light"/>
          <w:i/>
          <w:iCs/>
          <w:color w:val="000000"/>
          <w:sz w:val="18"/>
          <w:szCs w:val="18"/>
        </w:rPr>
        <w:t>2</w:t>
      </w:r>
      <w:r w:rsidRPr="00AE3B20">
        <w:rPr>
          <w:rFonts w:cs="Source Sans Pro Light"/>
          <w:i/>
          <w:iCs/>
          <w:color w:val="000000"/>
          <w:sz w:val="18"/>
          <w:szCs w:val="18"/>
        </w:rPr>
        <w:t xml:space="preserve"> from the underlying investment asset class sector exposure</w:t>
      </w:r>
      <w:r>
        <w:rPr>
          <w:rFonts w:cs="Source Sans Pro Light"/>
          <w:i/>
          <w:iCs/>
          <w:color w:val="000000"/>
          <w:sz w:val="18"/>
          <w:szCs w:val="18"/>
        </w:rPr>
        <w:t xml:space="preserve">. Refer Note 7: ‘Investment and Interest Revenue’ for further details. </w:t>
      </w:r>
    </w:p>
    <w:p w14:paraId="2C0DB037" w14:textId="77777777" w:rsidR="00660FC0" w:rsidRDefault="00660FC0" w:rsidP="00660FC0">
      <w:pPr>
        <w:spacing w:after="0"/>
        <w:rPr>
          <w:sz w:val="24"/>
          <w:szCs w:val="24"/>
        </w:rPr>
      </w:pPr>
    </w:p>
    <w:p w14:paraId="242DE9ED" w14:textId="77777777" w:rsidR="00660FC0" w:rsidRDefault="00660FC0" w:rsidP="00660FC0">
      <w:pPr>
        <w:pStyle w:val="Pa4"/>
        <w:spacing w:after="137" w:line="240" w:lineRule="auto"/>
        <w:outlineLvl w:val="0"/>
        <w:rPr>
          <w:rFonts w:asciiTheme="minorHAnsi" w:hAnsiTheme="minorHAnsi" w:cs="Montserrat Semi Bold"/>
          <w:b/>
          <w:bCs/>
          <w:color w:val="000000"/>
          <w:sz w:val="30"/>
          <w:szCs w:val="30"/>
        </w:rPr>
      </w:pPr>
      <w:r>
        <w:rPr>
          <w:rFonts w:asciiTheme="minorHAnsi" w:hAnsiTheme="minorHAnsi" w:cs="Montserrat Semi Bold"/>
          <w:b/>
          <w:bCs/>
          <w:color w:val="000000"/>
          <w:sz w:val="30"/>
          <w:szCs w:val="30"/>
        </w:rPr>
        <w:t>NOTE 13. CLAIMS RELATED RECOVERIES</w:t>
      </w:r>
    </w:p>
    <w:p w14:paraId="1073E891" w14:textId="77777777" w:rsidR="00660FC0" w:rsidRPr="008A11DA" w:rsidRDefault="00660FC0" w:rsidP="00660FC0">
      <w:pPr>
        <w:pStyle w:val="Pa11"/>
        <w:spacing w:before="40" w:after="100"/>
        <w:rPr>
          <w:rFonts w:asciiTheme="minorHAnsi" w:hAnsiTheme="minorHAnsi" w:cstheme="minorHAnsi"/>
          <w:b/>
          <w:bCs/>
          <w:color w:val="000000"/>
          <w:sz w:val="22"/>
          <w:szCs w:val="22"/>
        </w:rPr>
      </w:pPr>
      <w:r w:rsidRPr="008A11DA">
        <w:rPr>
          <w:rFonts w:asciiTheme="minorHAnsi" w:hAnsiTheme="minorHAnsi" w:cstheme="minorHAnsi"/>
          <w:b/>
          <w:bCs/>
          <w:color w:val="000000"/>
          <w:sz w:val="22"/>
          <w:szCs w:val="22"/>
        </w:rPr>
        <w:t>Description and Material Accounting Policies Relating to Claims Related Recoveries</w:t>
      </w:r>
    </w:p>
    <w:p w14:paraId="49ADB062" w14:textId="77777777" w:rsidR="00660FC0" w:rsidRPr="008A11DA" w:rsidRDefault="00660FC0" w:rsidP="00660FC0">
      <w:pPr>
        <w:pStyle w:val="Pa6"/>
        <w:spacing w:after="140"/>
        <w:rPr>
          <w:rFonts w:asciiTheme="minorHAnsi" w:hAnsiTheme="minorHAnsi" w:cs="Source Sans Pro Light"/>
          <w:sz w:val="22"/>
          <w:szCs w:val="22"/>
        </w:rPr>
      </w:pPr>
      <w:r w:rsidRPr="008A11DA">
        <w:rPr>
          <w:rFonts w:asciiTheme="minorHAnsi" w:hAnsiTheme="minorHAnsi" w:cs="Source Sans Pro Light"/>
          <w:sz w:val="22"/>
          <w:szCs w:val="22"/>
        </w:rPr>
        <w:t xml:space="preserve">Claims related recoveries represent amounts expected as a receivable from a third-party who has been identified </w:t>
      </w:r>
      <w:r>
        <w:rPr>
          <w:rFonts w:asciiTheme="minorHAnsi" w:hAnsiTheme="minorHAnsi" w:cs="Source Sans Pro Light"/>
          <w:sz w:val="22"/>
          <w:szCs w:val="22"/>
        </w:rPr>
        <w:t>as liable and accepted liability for costs incurred and</w:t>
      </w:r>
      <w:r w:rsidRPr="008A11DA">
        <w:rPr>
          <w:rFonts w:asciiTheme="minorHAnsi" w:hAnsiTheme="minorHAnsi" w:cs="Source Sans Pro Light"/>
          <w:sz w:val="22"/>
          <w:szCs w:val="22"/>
        </w:rPr>
        <w:t xml:space="preserve">, actuarial estimate for the recoveries from reinsurance claims and BWI claims recoveries.  Actuarial valuation conducted for the end of </w:t>
      </w:r>
      <w:r>
        <w:rPr>
          <w:rFonts w:asciiTheme="minorHAnsi" w:hAnsiTheme="minorHAnsi" w:cs="Source Sans Pro Light"/>
          <w:sz w:val="22"/>
          <w:szCs w:val="22"/>
        </w:rPr>
        <w:t xml:space="preserve">the </w:t>
      </w:r>
      <w:r w:rsidRPr="008A11DA">
        <w:rPr>
          <w:rFonts w:asciiTheme="minorHAnsi" w:hAnsiTheme="minorHAnsi" w:cs="Source Sans Pro Light"/>
          <w:sz w:val="22"/>
          <w:szCs w:val="22"/>
        </w:rPr>
        <w:t>financial year includes analysis and valuation of claims expenses and an estimate for outstanding claims liabilities along with an estimate for the claims related recoveries. Reinsurance recoveries and external third-party recoveries are estimated using the total cost to settle the claims and any recover</w:t>
      </w:r>
      <w:r>
        <w:rPr>
          <w:rFonts w:asciiTheme="minorHAnsi" w:hAnsiTheme="minorHAnsi" w:cs="Source Sans Pro Light"/>
          <w:sz w:val="22"/>
          <w:szCs w:val="22"/>
        </w:rPr>
        <w:t xml:space="preserve">y </w:t>
      </w:r>
      <w:r w:rsidRPr="008A11DA">
        <w:rPr>
          <w:rFonts w:asciiTheme="minorHAnsi" w:hAnsiTheme="minorHAnsi" w:cs="Source Sans Pro Light"/>
          <w:sz w:val="22"/>
          <w:szCs w:val="22"/>
        </w:rPr>
        <w:t>from third party involvement or reinsurance coverage for the relevant period. Refer Note</w:t>
      </w:r>
      <w:r>
        <w:rPr>
          <w:rFonts w:asciiTheme="minorHAnsi" w:hAnsiTheme="minorHAnsi" w:cs="Source Sans Pro Light"/>
          <w:sz w:val="22"/>
          <w:szCs w:val="22"/>
        </w:rPr>
        <w:t xml:space="preserve"> </w:t>
      </w:r>
      <w:r w:rsidRPr="008A11DA">
        <w:rPr>
          <w:rFonts w:asciiTheme="minorHAnsi" w:hAnsiTheme="minorHAnsi" w:cs="Source Sans Pro Light"/>
          <w:sz w:val="22"/>
          <w:szCs w:val="22"/>
        </w:rPr>
        <w:t>1</w:t>
      </w:r>
      <w:r>
        <w:rPr>
          <w:rFonts w:asciiTheme="minorHAnsi" w:hAnsiTheme="minorHAnsi" w:cs="Source Sans Pro Light"/>
          <w:sz w:val="22"/>
          <w:szCs w:val="22"/>
        </w:rPr>
        <w:t>4:</w:t>
      </w:r>
      <w:r w:rsidRPr="008A11DA">
        <w:rPr>
          <w:rFonts w:asciiTheme="minorHAnsi" w:hAnsiTheme="minorHAnsi" w:cs="Source Sans Pro Light"/>
          <w:sz w:val="22"/>
          <w:szCs w:val="22"/>
        </w:rPr>
        <w:t xml:space="preserve"> </w:t>
      </w:r>
      <w:r>
        <w:rPr>
          <w:rFonts w:asciiTheme="minorHAnsi" w:hAnsiTheme="minorHAnsi" w:cs="Source Sans Pro Light"/>
          <w:sz w:val="22"/>
          <w:szCs w:val="22"/>
        </w:rPr>
        <w:t>‘</w:t>
      </w:r>
      <w:r w:rsidRPr="008A11DA">
        <w:rPr>
          <w:rFonts w:asciiTheme="minorHAnsi" w:hAnsiTheme="minorHAnsi" w:cs="Source Sans Pro Light"/>
          <w:sz w:val="22"/>
          <w:szCs w:val="22"/>
        </w:rPr>
        <w:t>Outstanding Claims</w:t>
      </w:r>
      <w:r>
        <w:rPr>
          <w:rFonts w:asciiTheme="minorHAnsi" w:hAnsiTheme="minorHAnsi" w:cs="Source Sans Pro Light"/>
          <w:sz w:val="22"/>
          <w:szCs w:val="22"/>
        </w:rPr>
        <w:t>’</w:t>
      </w:r>
      <w:r w:rsidRPr="008A11DA">
        <w:rPr>
          <w:rFonts w:asciiTheme="minorHAnsi" w:hAnsiTheme="minorHAnsi" w:cs="Source Sans Pro Light"/>
          <w:sz w:val="22"/>
          <w:szCs w:val="22"/>
        </w:rPr>
        <w:t xml:space="preserve"> for further details on approach and methodologies.   </w:t>
      </w:r>
    </w:p>
    <w:p w14:paraId="275471CD" w14:textId="77777777" w:rsidR="00660FC0" w:rsidRPr="008A11DA" w:rsidRDefault="00660FC0" w:rsidP="00660FC0">
      <w:pPr>
        <w:pStyle w:val="Default"/>
        <w:rPr>
          <w:sz w:val="22"/>
          <w:szCs w:val="22"/>
        </w:rPr>
      </w:pPr>
    </w:p>
    <w:tbl>
      <w:tblPr>
        <w:tblW w:w="9640" w:type="dxa"/>
        <w:tblInd w:w="-142" w:type="dxa"/>
        <w:tblLayout w:type="fixed"/>
        <w:tblLook w:val="0000" w:firstRow="0" w:lastRow="0" w:firstColumn="0" w:lastColumn="0" w:noHBand="0" w:noVBand="0"/>
      </w:tblPr>
      <w:tblGrid>
        <w:gridCol w:w="5529"/>
        <w:gridCol w:w="709"/>
        <w:gridCol w:w="1417"/>
        <w:gridCol w:w="567"/>
        <w:gridCol w:w="1418"/>
      </w:tblGrid>
      <w:tr w:rsidR="00660FC0" w:rsidRPr="006A27ED" w14:paraId="71EF0763" w14:textId="77777777" w:rsidTr="00041D41">
        <w:trPr>
          <w:cantSplit/>
        </w:trPr>
        <w:tc>
          <w:tcPr>
            <w:tcW w:w="5529" w:type="dxa"/>
            <w:tcBorders>
              <w:top w:val="single" w:sz="12" w:space="0" w:color="002060"/>
              <w:bottom w:val="single" w:sz="12" w:space="0" w:color="002060"/>
            </w:tcBorders>
          </w:tcPr>
          <w:p w14:paraId="6D9E82E9" w14:textId="77777777" w:rsidR="00660FC0" w:rsidRPr="00B60FD6" w:rsidRDefault="00660FC0" w:rsidP="00041D41">
            <w:pPr>
              <w:pStyle w:val="VAText"/>
              <w:spacing w:before="40" w:after="40"/>
              <w:rPr>
                <w:rFonts w:asciiTheme="minorHAnsi" w:hAnsiTheme="minorHAnsi"/>
                <w:b/>
                <w:szCs w:val="18"/>
              </w:rPr>
            </w:pPr>
          </w:p>
        </w:tc>
        <w:tc>
          <w:tcPr>
            <w:tcW w:w="709" w:type="dxa"/>
            <w:tcBorders>
              <w:top w:val="single" w:sz="12" w:space="0" w:color="002060"/>
              <w:bottom w:val="single" w:sz="12" w:space="0" w:color="002060"/>
            </w:tcBorders>
          </w:tcPr>
          <w:p w14:paraId="751122BF" w14:textId="77777777" w:rsidR="00660FC0" w:rsidRPr="006A27ED" w:rsidRDefault="00660FC0" w:rsidP="00041D41">
            <w:pPr>
              <w:pStyle w:val="VAText"/>
              <w:spacing w:before="40" w:after="40"/>
              <w:jc w:val="center"/>
              <w:rPr>
                <w:rFonts w:asciiTheme="minorHAnsi" w:hAnsiTheme="minorHAnsi"/>
                <w:b/>
                <w:szCs w:val="18"/>
              </w:rPr>
            </w:pPr>
          </w:p>
        </w:tc>
        <w:tc>
          <w:tcPr>
            <w:tcW w:w="1417" w:type="dxa"/>
            <w:tcBorders>
              <w:top w:val="single" w:sz="12" w:space="0" w:color="002060"/>
              <w:bottom w:val="single" w:sz="12" w:space="0" w:color="002060"/>
            </w:tcBorders>
          </w:tcPr>
          <w:p w14:paraId="2D6EEE34" w14:textId="77777777" w:rsidR="00660FC0" w:rsidRPr="006A27ED" w:rsidRDefault="00660FC0" w:rsidP="00041D41">
            <w:pPr>
              <w:pStyle w:val="VAText"/>
              <w:spacing w:before="40" w:after="40"/>
              <w:jc w:val="right"/>
              <w:rPr>
                <w:rFonts w:asciiTheme="minorHAnsi" w:hAnsiTheme="minorHAnsi"/>
                <w:b/>
                <w:szCs w:val="18"/>
              </w:rPr>
            </w:pPr>
            <w:r>
              <w:rPr>
                <w:rFonts w:asciiTheme="minorHAnsi" w:hAnsiTheme="minorHAnsi"/>
                <w:b/>
                <w:szCs w:val="18"/>
              </w:rPr>
              <w:t>2022</w:t>
            </w:r>
          </w:p>
          <w:p w14:paraId="13B4FB43" w14:textId="77777777" w:rsidR="00660FC0" w:rsidRPr="006A27ED" w:rsidRDefault="00660FC0" w:rsidP="00041D41">
            <w:pPr>
              <w:pStyle w:val="VAText"/>
              <w:spacing w:before="40" w:after="40"/>
              <w:jc w:val="right"/>
              <w:rPr>
                <w:rFonts w:asciiTheme="minorHAnsi" w:hAnsiTheme="minorHAnsi"/>
                <w:b/>
                <w:szCs w:val="18"/>
              </w:rPr>
            </w:pPr>
            <w:r w:rsidRPr="006A27ED">
              <w:rPr>
                <w:rFonts w:asciiTheme="minorHAnsi" w:hAnsiTheme="minorHAnsi"/>
                <w:b/>
                <w:szCs w:val="18"/>
              </w:rPr>
              <w:t>$’000</w:t>
            </w:r>
          </w:p>
        </w:tc>
        <w:tc>
          <w:tcPr>
            <w:tcW w:w="567" w:type="dxa"/>
            <w:tcBorders>
              <w:top w:val="single" w:sz="12" w:space="0" w:color="002060"/>
              <w:bottom w:val="single" w:sz="12" w:space="0" w:color="002060"/>
            </w:tcBorders>
          </w:tcPr>
          <w:p w14:paraId="2117FFED" w14:textId="77777777" w:rsidR="00660FC0" w:rsidRPr="00B60FD6" w:rsidRDefault="00660FC0" w:rsidP="00041D41">
            <w:pPr>
              <w:pStyle w:val="VAText"/>
              <w:spacing w:before="40" w:after="40"/>
              <w:jc w:val="right"/>
              <w:rPr>
                <w:rFonts w:asciiTheme="minorHAnsi" w:hAnsiTheme="minorHAnsi"/>
                <w:szCs w:val="18"/>
                <w:highlight w:val="yellow"/>
              </w:rPr>
            </w:pPr>
          </w:p>
        </w:tc>
        <w:tc>
          <w:tcPr>
            <w:tcW w:w="1418" w:type="dxa"/>
            <w:tcBorders>
              <w:top w:val="single" w:sz="12" w:space="0" w:color="002060"/>
              <w:bottom w:val="single" w:sz="12" w:space="0" w:color="002060"/>
            </w:tcBorders>
          </w:tcPr>
          <w:p w14:paraId="30C1DE9F" w14:textId="77777777" w:rsidR="00660FC0" w:rsidRPr="00CD5B89" w:rsidRDefault="00660FC0" w:rsidP="00041D41">
            <w:pPr>
              <w:pStyle w:val="VAText"/>
              <w:spacing w:before="40" w:after="40"/>
              <w:jc w:val="right"/>
              <w:rPr>
                <w:rFonts w:asciiTheme="minorHAnsi" w:hAnsiTheme="minorHAnsi"/>
                <w:b/>
                <w:szCs w:val="18"/>
              </w:rPr>
            </w:pPr>
            <w:r>
              <w:rPr>
                <w:rFonts w:asciiTheme="minorHAnsi" w:hAnsiTheme="minorHAnsi"/>
                <w:b/>
                <w:szCs w:val="18"/>
              </w:rPr>
              <w:t>2021</w:t>
            </w:r>
          </w:p>
          <w:p w14:paraId="18864418" w14:textId="77777777" w:rsidR="00660FC0" w:rsidRPr="00B60FD6" w:rsidRDefault="00660FC0" w:rsidP="00041D41">
            <w:pPr>
              <w:pStyle w:val="VAText"/>
              <w:spacing w:before="40" w:after="40"/>
              <w:jc w:val="right"/>
              <w:rPr>
                <w:rFonts w:asciiTheme="minorHAnsi" w:hAnsiTheme="minorHAnsi"/>
                <w:szCs w:val="18"/>
              </w:rPr>
            </w:pPr>
            <w:r w:rsidRPr="00CD5B89">
              <w:rPr>
                <w:rFonts w:asciiTheme="minorHAnsi" w:hAnsiTheme="minorHAnsi"/>
                <w:b/>
                <w:szCs w:val="18"/>
              </w:rPr>
              <w:t>$’000</w:t>
            </w:r>
          </w:p>
        </w:tc>
      </w:tr>
      <w:tr w:rsidR="007A1124" w:rsidRPr="006A27ED" w14:paraId="26A2BAF9" w14:textId="77777777" w:rsidTr="00041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79FB436B" w14:textId="77777777" w:rsidR="00660FC0" w:rsidRPr="006A27ED" w:rsidRDefault="00660FC0" w:rsidP="00041D41">
            <w:pPr>
              <w:pStyle w:val="VAText"/>
              <w:spacing w:before="40" w:after="40"/>
              <w:rPr>
                <w:rFonts w:asciiTheme="minorHAnsi" w:hAnsiTheme="minorHAnsi"/>
                <w:b/>
                <w:szCs w:val="18"/>
              </w:rPr>
            </w:pPr>
            <w:r w:rsidRPr="006A27ED">
              <w:rPr>
                <w:rFonts w:asciiTheme="minorHAnsi" w:hAnsiTheme="minorHAnsi"/>
                <w:b/>
                <w:szCs w:val="18"/>
              </w:rPr>
              <w:t>Current</w:t>
            </w:r>
            <w:r>
              <w:rPr>
                <w:rFonts w:asciiTheme="minorHAnsi" w:hAnsiTheme="minorHAnsi"/>
                <w:b/>
                <w:szCs w:val="18"/>
              </w:rPr>
              <w:t xml:space="preserve"> Claims Related Recoveries</w:t>
            </w:r>
          </w:p>
        </w:tc>
        <w:tc>
          <w:tcPr>
            <w:tcW w:w="709" w:type="dxa"/>
            <w:tcBorders>
              <w:top w:val="nil"/>
              <w:left w:val="nil"/>
              <w:bottom w:val="nil"/>
              <w:right w:val="nil"/>
            </w:tcBorders>
          </w:tcPr>
          <w:p w14:paraId="375653C9" w14:textId="77777777" w:rsidR="00660FC0" w:rsidRPr="006A27ED" w:rsidRDefault="00660FC0" w:rsidP="00041D41">
            <w:pPr>
              <w:pStyle w:val="VAText"/>
              <w:spacing w:before="40" w:after="40"/>
              <w:jc w:val="center"/>
              <w:rPr>
                <w:rFonts w:asciiTheme="minorHAnsi" w:hAnsiTheme="minorHAnsi"/>
                <w:szCs w:val="18"/>
              </w:rPr>
            </w:pPr>
          </w:p>
        </w:tc>
        <w:tc>
          <w:tcPr>
            <w:tcW w:w="1417" w:type="dxa"/>
            <w:tcBorders>
              <w:top w:val="nil"/>
              <w:left w:val="nil"/>
              <w:bottom w:val="nil"/>
              <w:right w:val="nil"/>
            </w:tcBorders>
          </w:tcPr>
          <w:p w14:paraId="05D91FDD" w14:textId="77777777" w:rsidR="00660FC0" w:rsidRPr="006A27ED" w:rsidRDefault="00660FC0" w:rsidP="00041D41">
            <w:pPr>
              <w:pStyle w:val="VAText"/>
              <w:tabs>
                <w:tab w:val="decimal" w:pos="539"/>
              </w:tabs>
              <w:spacing w:before="40" w:after="40"/>
              <w:jc w:val="right"/>
              <w:rPr>
                <w:rFonts w:asciiTheme="minorHAnsi" w:hAnsiTheme="minorHAnsi"/>
                <w:szCs w:val="18"/>
              </w:rPr>
            </w:pPr>
          </w:p>
        </w:tc>
        <w:tc>
          <w:tcPr>
            <w:tcW w:w="567" w:type="dxa"/>
            <w:tcBorders>
              <w:top w:val="nil"/>
              <w:left w:val="nil"/>
              <w:bottom w:val="nil"/>
              <w:right w:val="nil"/>
            </w:tcBorders>
          </w:tcPr>
          <w:p w14:paraId="75A80C97" w14:textId="77777777" w:rsidR="00660FC0" w:rsidRPr="006A27ED" w:rsidRDefault="00660FC0" w:rsidP="00041D41">
            <w:pPr>
              <w:pStyle w:val="VAText"/>
              <w:spacing w:before="40" w:after="40"/>
              <w:jc w:val="right"/>
              <w:rPr>
                <w:rFonts w:asciiTheme="minorHAnsi" w:hAnsiTheme="minorHAnsi"/>
                <w:szCs w:val="18"/>
              </w:rPr>
            </w:pPr>
          </w:p>
        </w:tc>
        <w:tc>
          <w:tcPr>
            <w:tcW w:w="1418" w:type="dxa"/>
            <w:tcBorders>
              <w:top w:val="nil"/>
              <w:left w:val="nil"/>
              <w:bottom w:val="nil"/>
              <w:right w:val="nil"/>
            </w:tcBorders>
          </w:tcPr>
          <w:p w14:paraId="4AF7FC9C" w14:textId="77777777" w:rsidR="00660FC0" w:rsidRPr="00B77573" w:rsidRDefault="00660FC0" w:rsidP="00041D41">
            <w:pPr>
              <w:pStyle w:val="VAText"/>
              <w:tabs>
                <w:tab w:val="decimal" w:pos="539"/>
              </w:tabs>
              <w:spacing w:before="40" w:after="40"/>
              <w:jc w:val="right"/>
              <w:rPr>
                <w:rFonts w:asciiTheme="minorHAnsi" w:hAnsiTheme="minorHAnsi"/>
                <w:szCs w:val="18"/>
              </w:rPr>
            </w:pPr>
          </w:p>
        </w:tc>
      </w:tr>
      <w:tr w:rsidR="007A1124" w:rsidRPr="006A27ED" w14:paraId="2E964341" w14:textId="77777777" w:rsidTr="00041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4BEBB52D" w14:textId="77777777" w:rsidR="00660FC0" w:rsidRPr="006A27ED" w:rsidRDefault="00660FC0" w:rsidP="00041D41">
            <w:pPr>
              <w:pStyle w:val="VAText"/>
              <w:spacing w:before="40" w:after="40"/>
              <w:rPr>
                <w:rFonts w:asciiTheme="minorHAnsi" w:hAnsiTheme="minorHAnsi"/>
                <w:szCs w:val="18"/>
              </w:rPr>
            </w:pPr>
            <w:r>
              <w:rPr>
                <w:rFonts w:asciiTheme="minorHAnsi" w:hAnsiTheme="minorHAnsi"/>
                <w:szCs w:val="18"/>
              </w:rPr>
              <w:t>Builders Warranty Insurance Recoveries</w:t>
            </w:r>
          </w:p>
        </w:tc>
        <w:tc>
          <w:tcPr>
            <w:tcW w:w="709" w:type="dxa"/>
            <w:tcBorders>
              <w:top w:val="nil"/>
              <w:left w:val="nil"/>
              <w:bottom w:val="nil"/>
              <w:right w:val="nil"/>
            </w:tcBorders>
          </w:tcPr>
          <w:p w14:paraId="2C926D92" w14:textId="77777777" w:rsidR="00660FC0" w:rsidRPr="006A27ED" w:rsidRDefault="00660FC0" w:rsidP="00041D41">
            <w:pPr>
              <w:pStyle w:val="VAText"/>
              <w:spacing w:before="40" w:after="40"/>
              <w:jc w:val="center"/>
              <w:rPr>
                <w:rFonts w:asciiTheme="minorHAnsi" w:hAnsiTheme="minorHAnsi"/>
                <w:b/>
                <w:szCs w:val="18"/>
              </w:rPr>
            </w:pPr>
          </w:p>
        </w:tc>
        <w:tc>
          <w:tcPr>
            <w:tcW w:w="1417" w:type="dxa"/>
            <w:tcBorders>
              <w:top w:val="nil"/>
              <w:left w:val="nil"/>
              <w:bottom w:val="nil"/>
              <w:right w:val="nil"/>
            </w:tcBorders>
          </w:tcPr>
          <w:p w14:paraId="088234F0" w14:textId="77777777" w:rsidR="00660FC0" w:rsidRPr="00AE3B20" w:rsidRDefault="00660FC0" w:rsidP="00041D41">
            <w:pPr>
              <w:pStyle w:val="VAText"/>
              <w:spacing w:before="40" w:after="40"/>
              <w:jc w:val="right"/>
              <w:rPr>
                <w:rFonts w:asciiTheme="minorHAnsi" w:hAnsiTheme="minorHAnsi"/>
                <w:bCs/>
                <w:szCs w:val="18"/>
              </w:rPr>
            </w:pPr>
            <w:r w:rsidRPr="00AE3B20">
              <w:rPr>
                <w:rFonts w:asciiTheme="minorHAnsi" w:hAnsiTheme="minorHAnsi"/>
                <w:bCs/>
                <w:szCs w:val="18"/>
              </w:rPr>
              <w:t>21</w:t>
            </w:r>
          </w:p>
        </w:tc>
        <w:tc>
          <w:tcPr>
            <w:tcW w:w="567" w:type="dxa"/>
            <w:tcBorders>
              <w:top w:val="nil"/>
              <w:left w:val="nil"/>
              <w:bottom w:val="nil"/>
              <w:right w:val="nil"/>
            </w:tcBorders>
          </w:tcPr>
          <w:p w14:paraId="063585D3" w14:textId="77777777" w:rsidR="00660FC0" w:rsidRPr="006A27ED" w:rsidRDefault="00660FC0" w:rsidP="00041D41">
            <w:pPr>
              <w:pStyle w:val="VAText"/>
              <w:spacing w:before="40" w:after="40"/>
              <w:jc w:val="right"/>
              <w:rPr>
                <w:rFonts w:asciiTheme="minorHAnsi" w:hAnsiTheme="minorHAnsi"/>
                <w:szCs w:val="18"/>
              </w:rPr>
            </w:pPr>
          </w:p>
        </w:tc>
        <w:tc>
          <w:tcPr>
            <w:tcW w:w="1418" w:type="dxa"/>
            <w:tcBorders>
              <w:top w:val="nil"/>
              <w:left w:val="nil"/>
              <w:bottom w:val="nil"/>
              <w:right w:val="nil"/>
            </w:tcBorders>
          </w:tcPr>
          <w:p w14:paraId="4E5BB0B1" w14:textId="77777777" w:rsidR="00660FC0" w:rsidRPr="00BC51A5" w:rsidRDefault="00660FC0" w:rsidP="00041D41">
            <w:pPr>
              <w:pStyle w:val="VAText"/>
              <w:spacing w:before="40" w:after="40"/>
              <w:jc w:val="right"/>
              <w:rPr>
                <w:rFonts w:asciiTheme="minorHAnsi" w:hAnsiTheme="minorHAnsi"/>
                <w:bCs/>
                <w:szCs w:val="18"/>
              </w:rPr>
            </w:pPr>
            <w:r w:rsidRPr="00BC51A5">
              <w:rPr>
                <w:rFonts w:asciiTheme="minorHAnsi" w:hAnsiTheme="minorHAnsi"/>
                <w:bCs/>
                <w:szCs w:val="18"/>
              </w:rPr>
              <w:t>7</w:t>
            </w:r>
          </w:p>
        </w:tc>
      </w:tr>
      <w:tr w:rsidR="007A1124" w:rsidRPr="006A27ED" w14:paraId="7A610131" w14:textId="77777777" w:rsidTr="00041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559EDCFE" w14:textId="77777777" w:rsidR="00660FC0" w:rsidRDefault="00660FC0" w:rsidP="00041D41">
            <w:pPr>
              <w:pStyle w:val="VAText"/>
              <w:spacing w:before="40" w:after="40"/>
              <w:rPr>
                <w:rFonts w:asciiTheme="minorHAnsi" w:hAnsiTheme="minorHAnsi"/>
                <w:szCs w:val="18"/>
              </w:rPr>
            </w:pPr>
            <w:r>
              <w:rPr>
                <w:rFonts w:asciiTheme="minorHAnsi" w:hAnsiTheme="minorHAnsi"/>
                <w:szCs w:val="18"/>
              </w:rPr>
              <w:t xml:space="preserve">Reinsurance Recoveries </w:t>
            </w:r>
            <w:r w:rsidRPr="002723A4">
              <w:rPr>
                <w:rFonts w:asciiTheme="minorHAnsi" w:hAnsiTheme="minorHAnsi"/>
                <w:szCs w:val="18"/>
                <w:vertAlign w:val="superscript"/>
              </w:rPr>
              <w:t>a</w:t>
            </w:r>
          </w:p>
        </w:tc>
        <w:tc>
          <w:tcPr>
            <w:tcW w:w="709" w:type="dxa"/>
            <w:tcBorders>
              <w:top w:val="nil"/>
              <w:left w:val="nil"/>
              <w:bottom w:val="nil"/>
              <w:right w:val="nil"/>
            </w:tcBorders>
          </w:tcPr>
          <w:p w14:paraId="4A90E7F2" w14:textId="77777777" w:rsidR="00660FC0" w:rsidRPr="006A27ED" w:rsidRDefault="00660FC0" w:rsidP="00041D41">
            <w:pPr>
              <w:pStyle w:val="VAText"/>
              <w:spacing w:before="40" w:after="40"/>
              <w:jc w:val="center"/>
              <w:rPr>
                <w:rFonts w:asciiTheme="minorHAnsi" w:hAnsiTheme="minorHAnsi"/>
                <w:b/>
                <w:szCs w:val="18"/>
              </w:rPr>
            </w:pPr>
          </w:p>
        </w:tc>
        <w:tc>
          <w:tcPr>
            <w:tcW w:w="1417" w:type="dxa"/>
            <w:tcBorders>
              <w:top w:val="nil"/>
              <w:left w:val="nil"/>
              <w:bottom w:val="nil"/>
              <w:right w:val="nil"/>
            </w:tcBorders>
          </w:tcPr>
          <w:p w14:paraId="341F096E" w14:textId="77777777" w:rsidR="00660FC0" w:rsidRPr="00AE3B20" w:rsidRDefault="00660FC0" w:rsidP="00041D41">
            <w:pPr>
              <w:pStyle w:val="VAText"/>
              <w:spacing w:before="40" w:after="40"/>
              <w:jc w:val="right"/>
              <w:rPr>
                <w:rFonts w:asciiTheme="minorHAnsi" w:hAnsiTheme="minorHAnsi"/>
                <w:bCs/>
                <w:szCs w:val="18"/>
              </w:rPr>
            </w:pPr>
            <w:r w:rsidRPr="00AE3B20">
              <w:rPr>
                <w:rFonts w:asciiTheme="minorHAnsi" w:hAnsiTheme="minorHAnsi"/>
                <w:bCs/>
                <w:szCs w:val="18"/>
              </w:rPr>
              <w:t>13</w:t>
            </w:r>
            <w:r>
              <w:rPr>
                <w:rFonts w:asciiTheme="minorHAnsi" w:hAnsiTheme="minorHAnsi"/>
                <w:bCs/>
                <w:szCs w:val="18"/>
              </w:rPr>
              <w:t>,</w:t>
            </w:r>
            <w:r w:rsidRPr="00AE3B20">
              <w:rPr>
                <w:rFonts w:asciiTheme="minorHAnsi" w:hAnsiTheme="minorHAnsi"/>
                <w:bCs/>
                <w:szCs w:val="18"/>
              </w:rPr>
              <w:t>672</w:t>
            </w:r>
          </w:p>
        </w:tc>
        <w:tc>
          <w:tcPr>
            <w:tcW w:w="567" w:type="dxa"/>
            <w:tcBorders>
              <w:top w:val="nil"/>
              <w:left w:val="nil"/>
              <w:bottom w:val="nil"/>
              <w:right w:val="nil"/>
            </w:tcBorders>
          </w:tcPr>
          <w:p w14:paraId="25B984A0" w14:textId="77777777" w:rsidR="00660FC0" w:rsidRPr="006A27ED" w:rsidRDefault="00660FC0" w:rsidP="00041D41">
            <w:pPr>
              <w:pStyle w:val="VAText"/>
              <w:spacing w:before="40" w:after="40"/>
              <w:jc w:val="right"/>
              <w:rPr>
                <w:rFonts w:asciiTheme="minorHAnsi" w:hAnsiTheme="minorHAnsi"/>
                <w:szCs w:val="18"/>
              </w:rPr>
            </w:pPr>
          </w:p>
        </w:tc>
        <w:tc>
          <w:tcPr>
            <w:tcW w:w="1418" w:type="dxa"/>
            <w:tcBorders>
              <w:top w:val="nil"/>
              <w:left w:val="nil"/>
              <w:bottom w:val="nil"/>
              <w:right w:val="nil"/>
            </w:tcBorders>
          </w:tcPr>
          <w:p w14:paraId="5921A26C" w14:textId="77777777" w:rsidR="00660FC0" w:rsidRPr="00BC51A5" w:rsidRDefault="00660FC0" w:rsidP="00041D41">
            <w:pPr>
              <w:pStyle w:val="VAText"/>
              <w:spacing w:before="40" w:after="40"/>
              <w:jc w:val="right"/>
              <w:rPr>
                <w:rFonts w:asciiTheme="minorHAnsi" w:hAnsiTheme="minorHAnsi"/>
                <w:bCs/>
                <w:szCs w:val="18"/>
              </w:rPr>
            </w:pPr>
            <w:r w:rsidRPr="00BC51A5">
              <w:rPr>
                <w:rFonts w:asciiTheme="minorHAnsi" w:hAnsiTheme="minorHAnsi"/>
                <w:bCs/>
                <w:szCs w:val="18"/>
              </w:rPr>
              <w:t>11,896</w:t>
            </w:r>
          </w:p>
        </w:tc>
      </w:tr>
      <w:tr w:rsidR="00862FC0" w:rsidRPr="006A27ED" w14:paraId="3E89B365" w14:textId="77777777" w:rsidTr="00041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7677AD95" w14:textId="77777777" w:rsidR="00660FC0" w:rsidRPr="006A27ED" w:rsidRDefault="00660FC0" w:rsidP="00041D41">
            <w:pPr>
              <w:pStyle w:val="VAText"/>
              <w:spacing w:before="40" w:after="40"/>
              <w:rPr>
                <w:rFonts w:asciiTheme="minorHAnsi" w:hAnsiTheme="minorHAnsi"/>
                <w:szCs w:val="18"/>
                <w:vertAlign w:val="superscript"/>
              </w:rPr>
            </w:pPr>
            <w:r>
              <w:rPr>
                <w:rFonts w:asciiTheme="minorHAnsi" w:hAnsiTheme="minorHAnsi"/>
                <w:szCs w:val="18"/>
              </w:rPr>
              <w:t xml:space="preserve">Third Party Recoveries </w:t>
            </w:r>
            <w:r w:rsidRPr="002723A4">
              <w:rPr>
                <w:rFonts w:asciiTheme="minorHAnsi" w:hAnsiTheme="minorHAnsi"/>
                <w:szCs w:val="18"/>
                <w:vertAlign w:val="superscript"/>
              </w:rPr>
              <w:t>b</w:t>
            </w:r>
          </w:p>
        </w:tc>
        <w:tc>
          <w:tcPr>
            <w:tcW w:w="709" w:type="dxa"/>
            <w:tcBorders>
              <w:top w:val="nil"/>
              <w:left w:val="nil"/>
              <w:bottom w:val="nil"/>
              <w:right w:val="nil"/>
            </w:tcBorders>
          </w:tcPr>
          <w:p w14:paraId="684B25D6" w14:textId="77777777" w:rsidR="00660FC0" w:rsidRPr="006A27ED" w:rsidRDefault="00660FC0" w:rsidP="00041D41">
            <w:pPr>
              <w:pStyle w:val="VAText"/>
              <w:spacing w:before="40" w:after="40"/>
              <w:jc w:val="center"/>
              <w:rPr>
                <w:rFonts w:asciiTheme="minorHAnsi" w:hAnsiTheme="minorHAnsi"/>
                <w:b/>
                <w:szCs w:val="18"/>
              </w:rPr>
            </w:pPr>
          </w:p>
        </w:tc>
        <w:tc>
          <w:tcPr>
            <w:tcW w:w="1417" w:type="dxa"/>
            <w:tcBorders>
              <w:top w:val="nil"/>
              <w:left w:val="nil"/>
              <w:bottom w:val="single" w:sz="2" w:space="0" w:color="auto"/>
              <w:right w:val="nil"/>
            </w:tcBorders>
          </w:tcPr>
          <w:p w14:paraId="25F7748F" w14:textId="77777777" w:rsidR="00660FC0" w:rsidRPr="00AE3B20" w:rsidRDefault="00660FC0" w:rsidP="00041D41">
            <w:pPr>
              <w:pStyle w:val="VAText"/>
              <w:spacing w:before="40" w:after="40"/>
              <w:jc w:val="right"/>
              <w:rPr>
                <w:rFonts w:asciiTheme="minorHAnsi" w:hAnsiTheme="minorHAnsi"/>
                <w:bCs/>
                <w:szCs w:val="18"/>
              </w:rPr>
            </w:pPr>
            <w:r w:rsidRPr="00AE3B20">
              <w:rPr>
                <w:rFonts w:asciiTheme="minorHAnsi" w:hAnsiTheme="minorHAnsi"/>
                <w:bCs/>
                <w:szCs w:val="18"/>
              </w:rPr>
              <w:t>3</w:t>
            </w:r>
            <w:r>
              <w:rPr>
                <w:rFonts w:asciiTheme="minorHAnsi" w:hAnsiTheme="minorHAnsi"/>
                <w:bCs/>
                <w:szCs w:val="18"/>
              </w:rPr>
              <w:t>,</w:t>
            </w:r>
            <w:r w:rsidRPr="00AE3B20">
              <w:rPr>
                <w:rFonts w:asciiTheme="minorHAnsi" w:hAnsiTheme="minorHAnsi"/>
                <w:bCs/>
                <w:szCs w:val="18"/>
              </w:rPr>
              <w:t>970</w:t>
            </w:r>
          </w:p>
        </w:tc>
        <w:tc>
          <w:tcPr>
            <w:tcW w:w="567" w:type="dxa"/>
            <w:tcBorders>
              <w:top w:val="nil"/>
              <w:left w:val="nil"/>
              <w:bottom w:val="single" w:sz="2" w:space="0" w:color="auto"/>
              <w:right w:val="nil"/>
            </w:tcBorders>
          </w:tcPr>
          <w:p w14:paraId="213F686B" w14:textId="77777777" w:rsidR="00660FC0" w:rsidRPr="006A27ED" w:rsidRDefault="00660FC0" w:rsidP="00041D41">
            <w:pPr>
              <w:pStyle w:val="VAText"/>
              <w:spacing w:before="40" w:after="40"/>
              <w:jc w:val="right"/>
              <w:rPr>
                <w:rFonts w:asciiTheme="minorHAnsi" w:hAnsiTheme="minorHAnsi"/>
                <w:szCs w:val="18"/>
              </w:rPr>
            </w:pPr>
          </w:p>
        </w:tc>
        <w:tc>
          <w:tcPr>
            <w:tcW w:w="1418" w:type="dxa"/>
            <w:tcBorders>
              <w:top w:val="nil"/>
              <w:left w:val="nil"/>
              <w:bottom w:val="single" w:sz="2" w:space="0" w:color="auto"/>
              <w:right w:val="nil"/>
            </w:tcBorders>
          </w:tcPr>
          <w:p w14:paraId="18959BE1" w14:textId="77777777" w:rsidR="00660FC0" w:rsidRPr="00BC51A5" w:rsidRDefault="00660FC0" w:rsidP="00041D41">
            <w:pPr>
              <w:pStyle w:val="VAText"/>
              <w:spacing w:before="40" w:after="40"/>
              <w:jc w:val="right"/>
              <w:rPr>
                <w:rFonts w:asciiTheme="minorHAnsi" w:hAnsiTheme="minorHAnsi"/>
                <w:bCs/>
                <w:szCs w:val="18"/>
              </w:rPr>
            </w:pPr>
            <w:r w:rsidRPr="00BC51A5">
              <w:rPr>
                <w:rFonts w:asciiTheme="minorHAnsi" w:hAnsiTheme="minorHAnsi"/>
                <w:bCs/>
                <w:szCs w:val="18"/>
              </w:rPr>
              <w:t>3,580</w:t>
            </w:r>
          </w:p>
        </w:tc>
      </w:tr>
      <w:tr w:rsidR="00862FC0" w:rsidRPr="006A27ED" w14:paraId="6F0C0373" w14:textId="77777777" w:rsidTr="00041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43B40D6C" w14:textId="77777777" w:rsidR="00660FC0" w:rsidRPr="000F1F7B" w:rsidRDefault="00660FC0" w:rsidP="00041D41">
            <w:pPr>
              <w:pStyle w:val="VAText"/>
              <w:spacing w:before="40" w:after="40"/>
              <w:rPr>
                <w:rFonts w:asciiTheme="minorHAnsi" w:hAnsiTheme="minorHAnsi"/>
                <w:szCs w:val="18"/>
                <w:vertAlign w:val="superscript"/>
              </w:rPr>
            </w:pPr>
            <w:r>
              <w:rPr>
                <w:rFonts w:asciiTheme="minorHAnsi" w:hAnsiTheme="minorHAnsi"/>
                <w:b/>
                <w:szCs w:val="18"/>
              </w:rPr>
              <w:t xml:space="preserve">Total </w:t>
            </w:r>
            <w:r w:rsidRPr="006A27ED">
              <w:rPr>
                <w:rFonts w:asciiTheme="minorHAnsi" w:hAnsiTheme="minorHAnsi"/>
                <w:b/>
                <w:szCs w:val="18"/>
              </w:rPr>
              <w:t>Current</w:t>
            </w:r>
            <w:r>
              <w:rPr>
                <w:rFonts w:asciiTheme="minorHAnsi" w:hAnsiTheme="minorHAnsi"/>
                <w:b/>
                <w:szCs w:val="18"/>
              </w:rPr>
              <w:t xml:space="preserve"> Claims Related Recoveries</w:t>
            </w:r>
          </w:p>
        </w:tc>
        <w:tc>
          <w:tcPr>
            <w:tcW w:w="709" w:type="dxa"/>
            <w:tcBorders>
              <w:top w:val="nil"/>
              <w:left w:val="nil"/>
              <w:bottom w:val="nil"/>
              <w:right w:val="nil"/>
            </w:tcBorders>
          </w:tcPr>
          <w:p w14:paraId="6D73B901" w14:textId="77777777" w:rsidR="00660FC0" w:rsidRPr="006A27ED" w:rsidRDefault="00660FC0" w:rsidP="00041D41">
            <w:pPr>
              <w:pStyle w:val="VAText"/>
              <w:spacing w:before="40" w:after="40"/>
              <w:jc w:val="center"/>
              <w:rPr>
                <w:rFonts w:asciiTheme="minorHAnsi" w:hAnsiTheme="minorHAnsi"/>
                <w:b/>
                <w:szCs w:val="18"/>
              </w:rPr>
            </w:pPr>
          </w:p>
        </w:tc>
        <w:tc>
          <w:tcPr>
            <w:tcW w:w="1417" w:type="dxa"/>
            <w:tcBorders>
              <w:top w:val="single" w:sz="2" w:space="0" w:color="auto"/>
              <w:left w:val="nil"/>
              <w:bottom w:val="single" w:sz="2" w:space="0" w:color="auto"/>
              <w:right w:val="nil"/>
            </w:tcBorders>
          </w:tcPr>
          <w:p w14:paraId="0B8D543A" w14:textId="77777777" w:rsidR="00660FC0" w:rsidRPr="006A27ED" w:rsidRDefault="00660FC0" w:rsidP="00041D41">
            <w:pPr>
              <w:pStyle w:val="VAText"/>
              <w:spacing w:before="40" w:after="40"/>
              <w:jc w:val="right"/>
              <w:rPr>
                <w:rFonts w:asciiTheme="minorHAnsi" w:hAnsiTheme="minorHAnsi"/>
                <w:b/>
                <w:szCs w:val="18"/>
              </w:rPr>
            </w:pPr>
            <w:r>
              <w:rPr>
                <w:rFonts w:asciiTheme="minorHAnsi" w:hAnsiTheme="minorHAnsi"/>
                <w:b/>
                <w:szCs w:val="18"/>
              </w:rPr>
              <w:t>17,663</w:t>
            </w:r>
          </w:p>
        </w:tc>
        <w:tc>
          <w:tcPr>
            <w:tcW w:w="567" w:type="dxa"/>
            <w:tcBorders>
              <w:top w:val="single" w:sz="2" w:space="0" w:color="auto"/>
              <w:left w:val="nil"/>
              <w:bottom w:val="single" w:sz="2" w:space="0" w:color="auto"/>
              <w:right w:val="nil"/>
            </w:tcBorders>
          </w:tcPr>
          <w:p w14:paraId="47E4E819" w14:textId="77777777" w:rsidR="00660FC0" w:rsidRPr="006A27ED" w:rsidRDefault="00660FC0" w:rsidP="00041D41">
            <w:pPr>
              <w:pStyle w:val="VAText"/>
              <w:spacing w:before="40" w:after="40"/>
              <w:jc w:val="right"/>
              <w:rPr>
                <w:rFonts w:asciiTheme="minorHAnsi" w:hAnsiTheme="minorHAnsi"/>
                <w:szCs w:val="18"/>
              </w:rPr>
            </w:pPr>
          </w:p>
        </w:tc>
        <w:tc>
          <w:tcPr>
            <w:tcW w:w="1418" w:type="dxa"/>
            <w:tcBorders>
              <w:top w:val="single" w:sz="2" w:space="0" w:color="auto"/>
              <w:left w:val="nil"/>
              <w:bottom w:val="single" w:sz="2" w:space="0" w:color="auto"/>
              <w:right w:val="nil"/>
            </w:tcBorders>
          </w:tcPr>
          <w:p w14:paraId="33A8D54F" w14:textId="77777777" w:rsidR="00660FC0" w:rsidRPr="00AE3B20" w:rsidRDefault="00660FC0" w:rsidP="00041D41">
            <w:pPr>
              <w:pStyle w:val="VAText"/>
              <w:spacing w:before="40" w:after="40"/>
              <w:jc w:val="right"/>
              <w:rPr>
                <w:rFonts w:asciiTheme="minorHAnsi" w:hAnsiTheme="minorHAnsi"/>
                <w:b/>
                <w:szCs w:val="18"/>
              </w:rPr>
            </w:pPr>
            <w:r w:rsidRPr="00AE3B20">
              <w:rPr>
                <w:rFonts w:asciiTheme="minorHAnsi" w:hAnsiTheme="minorHAnsi"/>
                <w:b/>
                <w:szCs w:val="18"/>
              </w:rPr>
              <w:t>15,483</w:t>
            </w:r>
          </w:p>
        </w:tc>
      </w:tr>
      <w:tr w:rsidR="00862FC0" w:rsidRPr="006A27ED" w14:paraId="10FA504C" w14:textId="77777777" w:rsidTr="00041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hRule="exact" w:val="113"/>
        </w:trPr>
        <w:tc>
          <w:tcPr>
            <w:tcW w:w="5529" w:type="dxa"/>
            <w:tcBorders>
              <w:top w:val="nil"/>
              <w:left w:val="nil"/>
              <w:bottom w:val="nil"/>
              <w:right w:val="nil"/>
            </w:tcBorders>
          </w:tcPr>
          <w:p w14:paraId="3AED451E" w14:textId="77777777" w:rsidR="00660FC0" w:rsidRPr="000F1F7B" w:rsidRDefault="00660FC0" w:rsidP="00041D41">
            <w:pPr>
              <w:pStyle w:val="VAText"/>
              <w:spacing w:before="40" w:after="40"/>
              <w:rPr>
                <w:rFonts w:asciiTheme="minorHAnsi" w:hAnsiTheme="minorHAnsi"/>
                <w:szCs w:val="18"/>
                <w:vertAlign w:val="superscript"/>
              </w:rPr>
            </w:pPr>
          </w:p>
        </w:tc>
        <w:tc>
          <w:tcPr>
            <w:tcW w:w="709" w:type="dxa"/>
            <w:tcBorders>
              <w:top w:val="nil"/>
              <w:left w:val="nil"/>
              <w:bottom w:val="nil"/>
              <w:right w:val="nil"/>
            </w:tcBorders>
          </w:tcPr>
          <w:p w14:paraId="3B8170EE" w14:textId="77777777" w:rsidR="00660FC0" w:rsidRPr="006A27ED" w:rsidRDefault="00660FC0" w:rsidP="00041D41">
            <w:pPr>
              <w:pStyle w:val="VAText"/>
              <w:spacing w:before="40" w:after="40"/>
              <w:jc w:val="center"/>
              <w:rPr>
                <w:rFonts w:asciiTheme="minorHAnsi" w:hAnsiTheme="minorHAnsi"/>
                <w:b/>
                <w:szCs w:val="18"/>
              </w:rPr>
            </w:pPr>
          </w:p>
        </w:tc>
        <w:tc>
          <w:tcPr>
            <w:tcW w:w="1417" w:type="dxa"/>
            <w:tcBorders>
              <w:top w:val="single" w:sz="2" w:space="0" w:color="auto"/>
              <w:left w:val="nil"/>
              <w:bottom w:val="nil"/>
              <w:right w:val="nil"/>
            </w:tcBorders>
          </w:tcPr>
          <w:p w14:paraId="6FD63CEA" w14:textId="77777777" w:rsidR="00660FC0" w:rsidRDefault="00660FC0" w:rsidP="00041D41">
            <w:pPr>
              <w:pStyle w:val="VAText"/>
              <w:spacing w:before="40" w:after="40"/>
              <w:jc w:val="right"/>
              <w:rPr>
                <w:rFonts w:asciiTheme="minorHAnsi" w:hAnsiTheme="minorHAnsi"/>
                <w:b/>
                <w:szCs w:val="18"/>
              </w:rPr>
            </w:pPr>
          </w:p>
        </w:tc>
        <w:tc>
          <w:tcPr>
            <w:tcW w:w="567" w:type="dxa"/>
            <w:tcBorders>
              <w:top w:val="single" w:sz="2" w:space="0" w:color="auto"/>
              <w:left w:val="nil"/>
              <w:bottom w:val="nil"/>
              <w:right w:val="nil"/>
            </w:tcBorders>
          </w:tcPr>
          <w:p w14:paraId="08EBD0C7" w14:textId="77777777" w:rsidR="00660FC0" w:rsidRPr="006A27ED" w:rsidRDefault="00660FC0" w:rsidP="00041D41">
            <w:pPr>
              <w:pStyle w:val="VAText"/>
              <w:spacing w:before="40" w:after="40"/>
              <w:jc w:val="right"/>
              <w:rPr>
                <w:rFonts w:asciiTheme="minorHAnsi" w:hAnsiTheme="minorHAnsi"/>
                <w:szCs w:val="18"/>
              </w:rPr>
            </w:pPr>
          </w:p>
        </w:tc>
        <w:tc>
          <w:tcPr>
            <w:tcW w:w="1418" w:type="dxa"/>
            <w:tcBorders>
              <w:top w:val="single" w:sz="2" w:space="0" w:color="auto"/>
              <w:left w:val="nil"/>
              <w:bottom w:val="nil"/>
              <w:right w:val="nil"/>
            </w:tcBorders>
          </w:tcPr>
          <w:p w14:paraId="59B507D5" w14:textId="77777777" w:rsidR="00660FC0" w:rsidRPr="00BC51A5" w:rsidRDefault="00660FC0" w:rsidP="00041D41">
            <w:pPr>
              <w:pStyle w:val="VAText"/>
              <w:spacing w:before="40" w:after="40"/>
              <w:jc w:val="right"/>
              <w:rPr>
                <w:rFonts w:asciiTheme="minorHAnsi" w:hAnsiTheme="minorHAnsi"/>
                <w:bCs/>
                <w:szCs w:val="18"/>
              </w:rPr>
            </w:pPr>
          </w:p>
        </w:tc>
      </w:tr>
      <w:tr w:rsidR="007A1124" w:rsidRPr="006A27ED" w14:paraId="043D7E05" w14:textId="77777777" w:rsidTr="00041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6DE725E2" w14:textId="77777777" w:rsidR="00660FC0" w:rsidRPr="006A27ED" w:rsidRDefault="00660FC0" w:rsidP="00041D41">
            <w:pPr>
              <w:pStyle w:val="VAText"/>
              <w:spacing w:before="40" w:after="40"/>
              <w:rPr>
                <w:rFonts w:asciiTheme="minorHAnsi" w:hAnsiTheme="minorHAnsi"/>
                <w:szCs w:val="18"/>
              </w:rPr>
            </w:pPr>
            <w:r>
              <w:rPr>
                <w:rFonts w:asciiTheme="minorHAnsi" w:hAnsiTheme="minorHAnsi"/>
                <w:b/>
                <w:szCs w:val="18"/>
              </w:rPr>
              <w:t>Non-</w:t>
            </w:r>
            <w:r w:rsidRPr="006A27ED">
              <w:rPr>
                <w:rFonts w:asciiTheme="minorHAnsi" w:hAnsiTheme="minorHAnsi"/>
                <w:b/>
                <w:szCs w:val="18"/>
              </w:rPr>
              <w:t>Current</w:t>
            </w:r>
            <w:r>
              <w:rPr>
                <w:rFonts w:asciiTheme="minorHAnsi" w:hAnsiTheme="minorHAnsi"/>
                <w:b/>
                <w:szCs w:val="18"/>
              </w:rPr>
              <w:t xml:space="preserve"> Claims Related Recoveries</w:t>
            </w:r>
          </w:p>
        </w:tc>
        <w:tc>
          <w:tcPr>
            <w:tcW w:w="709" w:type="dxa"/>
            <w:tcBorders>
              <w:top w:val="nil"/>
              <w:left w:val="nil"/>
              <w:bottom w:val="nil"/>
              <w:right w:val="nil"/>
            </w:tcBorders>
          </w:tcPr>
          <w:p w14:paraId="57A54ABB" w14:textId="77777777" w:rsidR="00660FC0" w:rsidRPr="006A27ED" w:rsidRDefault="00660FC0" w:rsidP="00041D41">
            <w:pPr>
              <w:pStyle w:val="VAText"/>
              <w:spacing w:before="40" w:after="40"/>
              <w:jc w:val="center"/>
              <w:rPr>
                <w:rFonts w:asciiTheme="minorHAnsi" w:hAnsiTheme="minorHAnsi"/>
                <w:szCs w:val="18"/>
              </w:rPr>
            </w:pPr>
          </w:p>
        </w:tc>
        <w:tc>
          <w:tcPr>
            <w:tcW w:w="1417" w:type="dxa"/>
            <w:tcBorders>
              <w:top w:val="nil"/>
              <w:left w:val="nil"/>
              <w:bottom w:val="nil"/>
              <w:right w:val="nil"/>
            </w:tcBorders>
          </w:tcPr>
          <w:p w14:paraId="7B30DD0B" w14:textId="77777777" w:rsidR="00660FC0" w:rsidRPr="006A27ED" w:rsidRDefault="00660FC0" w:rsidP="00041D41">
            <w:pPr>
              <w:pStyle w:val="VAText"/>
              <w:spacing w:before="40" w:after="40"/>
              <w:jc w:val="right"/>
              <w:rPr>
                <w:rFonts w:asciiTheme="minorHAnsi" w:hAnsiTheme="minorHAnsi"/>
                <w:b/>
                <w:szCs w:val="18"/>
              </w:rPr>
            </w:pPr>
          </w:p>
        </w:tc>
        <w:tc>
          <w:tcPr>
            <w:tcW w:w="567" w:type="dxa"/>
            <w:tcBorders>
              <w:top w:val="nil"/>
              <w:left w:val="nil"/>
              <w:bottom w:val="nil"/>
              <w:right w:val="nil"/>
            </w:tcBorders>
          </w:tcPr>
          <w:p w14:paraId="1C9CEB88" w14:textId="77777777" w:rsidR="00660FC0" w:rsidRPr="006A27ED" w:rsidRDefault="00660FC0" w:rsidP="00041D41">
            <w:pPr>
              <w:pStyle w:val="VAText"/>
              <w:spacing w:before="40" w:after="40"/>
              <w:jc w:val="right"/>
              <w:rPr>
                <w:rFonts w:asciiTheme="minorHAnsi" w:hAnsiTheme="minorHAnsi"/>
                <w:szCs w:val="18"/>
              </w:rPr>
            </w:pPr>
          </w:p>
        </w:tc>
        <w:tc>
          <w:tcPr>
            <w:tcW w:w="1418" w:type="dxa"/>
            <w:tcBorders>
              <w:top w:val="nil"/>
              <w:left w:val="nil"/>
              <w:bottom w:val="nil"/>
              <w:right w:val="nil"/>
            </w:tcBorders>
          </w:tcPr>
          <w:p w14:paraId="4B046FB0" w14:textId="77777777" w:rsidR="00660FC0" w:rsidRPr="00BC51A5" w:rsidRDefault="00660FC0" w:rsidP="00041D41">
            <w:pPr>
              <w:pStyle w:val="VAText"/>
              <w:spacing w:before="40" w:after="40"/>
              <w:jc w:val="right"/>
              <w:rPr>
                <w:rFonts w:asciiTheme="minorHAnsi" w:hAnsiTheme="minorHAnsi"/>
                <w:bCs/>
                <w:szCs w:val="18"/>
              </w:rPr>
            </w:pPr>
          </w:p>
        </w:tc>
      </w:tr>
      <w:tr w:rsidR="007A1124" w:rsidRPr="006A27ED" w14:paraId="18A29941" w14:textId="77777777" w:rsidTr="00041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46183971" w14:textId="77777777" w:rsidR="00660FC0" w:rsidRDefault="00660FC0" w:rsidP="00041D41">
            <w:pPr>
              <w:pStyle w:val="VAText"/>
              <w:spacing w:before="40" w:after="40"/>
              <w:rPr>
                <w:rFonts w:asciiTheme="minorHAnsi" w:hAnsiTheme="minorHAnsi"/>
                <w:szCs w:val="18"/>
              </w:rPr>
            </w:pPr>
            <w:r>
              <w:rPr>
                <w:rFonts w:asciiTheme="minorHAnsi" w:hAnsiTheme="minorHAnsi"/>
                <w:szCs w:val="18"/>
              </w:rPr>
              <w:t>Builders Warranty Insurance Recoveries</w:t>
            </w:r>
          </w:p>
        </w:tc>
        <w:tc>
          <w:tcPr>
            <w:tcW w:w="709" w:type="dxa"/>
            <w:tcBorders>
              <w:top w:val="nil"/>
              <w:left w:val="nil"/>
              <w:bottom w:val="nil"/>
              <w:right w:val="nil"/>
            </w:tcBorders>
          </w:tcPr>
          <w:p w14:paraId="2A6083A9" w14:textId="77777777" w:rsidR="00660FC0" w:rsidRPr="006A27ED" w:rsidRDefault="00660FC0" w:rsidP="00041D41">
            <w:pPr>
              <w:pStyle w:val="VAText"/>
              <w:spacing w:before="40" w:after="40"/>
              <w:jc w:val="center"/>
              <w:rPr>
                <w:rFonts w:asciiTheme="minorHAnsi" w:hAnsiTheme="minorHAnsi"/>
                <w:b/>
                <w:szCs w:val="18"/>
              </w:rPr>
            </w:pPr>
          </w:p>
        </w:tc>
        <w:tc>
          <w:tcPr>
            <w:tcW w:w="1417" w:type="dxa"/>
            <w:tcBorders>
              <w:top w:val="nil"/>
              <w:left w:val="nil"/>
              <w:bottom w:val="nil"/>
              <w:right w:val="nil"/>
            </w:tcBorders>
          </w:tcPr>
          <w:p w14:paraId="53A7BB8A" w14:textId="77777777" w:rsidR="00660FC0" w:rsidRPr="00AE3B20" w:rsidRDefault="00660FC0" w:rsidP="00041D41">
            <w:pPr>
              <w:pStyle w:val="VAText"/>
              <w:spacing w:before="40" w:after="40"/>
              <w:jc w:val="right"/>
              <w:rPr>
                <w:rFonts w:asciiTheme="minorHAnsi" w:hAnsiTheme="minorHAnsi"/>
                <w:bCs/>
                <w:szCs w:val="18"/>
              </w:rPr>
            </w:pPr>
            <w:r w:rsidRPr="00AE3B20">
              <w:rPr>
                <w:rFonts w:asciiTheme="minorHAnsi" w:hAnsiTheme="minorHAnsi"/>
                <w:bCs/>
                <w:szCs w:val="18"/>
              </w:rPr>
              <w:t>20</w:t>
            </w:r>
          </w:p>
        </w:tc>
        <w:tc>
          <w:tcPr>
            <w:tcW w:w="567" w:type="dxa"/>
            <w:tcBorders>
              <w:top w:val="nil"/>
              <w:left w:val="nil"/>
              <w:bottom w:val="nil"/>
              <w:right w:val="nil"/>
            </w:tcBorders>
          </w:tcPr>
          <w:p w14:paraId="64D29278" w14:textId="77777777" w:rsidR="00660FC0" w:rsidRPr="006A27ED" w:rsidRDefault="00660FC0" w:rsidP="00041D41">
            <w:pPr>
              <w:pStyle w:val="VAText"/>
              <w:spacing w:before="40" w:after="40"/>
              <w:jc w:val="right"/>
              <w:rPr>
                <w:rFonts w:asciiTheme="minorHAnsi" w:hAnsiTheme="minorHAnsi"/>
                <w:szCs w:val="18"/>
              </w:rPr>
            </w:pPr>
          </w:p>
        </w:tc>
        <w:tc>
          <w:tcPr>
            <w:tcW w:w="1418" w:type="dxa"/>
            <w:tcBorders>
              <w:top w:val="nil"/>
              <w:left w:val="nil"/>
              <w:bottom w:val="nil"/>
              <w:right w:val="nil"/>
            </w:tcBorders>
          </w:tcPr>
          <w:p w14:paraId="7D49F0AA" w14:textId="77777777" w:rsidR="00660FC0" w:rsidRPr="00BC51A5" w:rsidRDefault="00660FC0" w:rsidP="00041D41">
            <w:pPr>
              <w:pStyle w:val="VAText"/>
              <w:spacing w:before="40" w:after="40"/>
              <w:jc w:val="right"/>
              <w:rPr>
                <w:rFonts w:asciiTheme="minorHAnsi" w:hAnsiTheme="minorHAnsi"/>
                <w:bCs/>
                <w:szCs w:val="18"/>
              </w:rPr>
            </w:pPr>
            <w:r w:rsidRPr="00BC51A5">
              <w:rPr>
                <w:rFonts w:asciiTheme="minorHAnsi" w:hAnsiTheme="minorHAnsi"/>
                <w:bCs/>
                <w:szCs w:val="18"/>
              </w:rPr>
              <w:t>1</w:t>
            </w:r>
          </w:p>
        </w:tc>
      </w:tr>
      <w:tr w:rsidR="007A1124" w:rsidRPr="006A27ED" w14:paraId="5B881ED3" w14:textId="77777777" w:rsidTr="00041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30DE10E1" w14:textId="77777777" w:rsidR="00660FC0" w:rsidRDefault="00660FC0" w:rsidP="00041D41">
            <w:pPr>
              <w:pStyle w:val="VAText"/>
              <w:spacing w:before="40" w:after="40"/>
              <w:rPr>
                <w:rFonts w:asciiTheme="minorHAnsi" w:hAnsiTheme="minorHAnsi"/>
                <w:szCs w:val="18"/>
              </w:rPr>
            </w:pPr>
            <w:r>
              <w:rPr>
                <w:rFonts w:asciiTheme="minorHAnsi" w:hAnsiTheme="minorHAnsi"/>
                <w:szCs w:val="18"/>
              </w:rPr>
              <w:t xml:space="preserve">Reinsurance Recoveries </w:t>
            </w:r>
            <w:r w:rsidRPr="002723A4">
              <w:rPr>
                <w:rFonts w:asciiTheme="minorHAnsi" w:hAnsiTheme="minorHAnsi"/>
                <w:szCs w:val="18"/>
                <w:vertAlign w:val="superscript"/>
              </w:rPr>
              <w:t>a</w:t>
            </w:r>
          </w:p>
        </w:tc>
        <w:tc>
          <w:tcPr>
            <w:tcW w:w="709" w:type="dxa"/>
            <w:tcBorders>
              <w:top w:val="nil"/>
              <w:left w:val="nil"/>
              <w:bottom w:val="nil"/>
              <w:right w:val="nil"/>
            </w:tcBorders>
          </w:tcPr>
          <w:p w14:paraId="523A5F67" w14:textId="77777777" w:rsidR="00660FC0" w:rsidRPr="006A27ED" w:rsidRDefault="00660FC0" w:rsidP="00041D41">
            <w:pPr>
              <w:pStyle w:val="VAText"/>
              <w:spacing w:before="40" w:after="40"/>
              <w:jc w:val="center"/>
              <w:rPr>
                <w:rFonts w:asciiTheme="minorHAnsi" w:hAnsiTheme="minorHAnsi"/>
                <w:b/>
                <w:szCs w:val="18"/>
              </w:rPr>
            </w:pPr>
          </w:p>
        </w:tc>
        <w:tc>
          <w:tcPr>
            <w:tcW w:w="1417" w:type="dxa"/>
            <w:tcBorders>
              <w:top w:val="nil"/>
              <w:left w:val="nil"/>
              <w:bottom w:val="nil"/>
              <w:right w:val="nil"/>
            </w:tcBorders>
          </w:tcPr>
          <w:p w14:paraId="246AE031" w14:textId="77777777" w:rsidR="00660FC0" w:rsidRPr="00AE3B20" w:rsidRDefault="00660FC0" w:rsidP="00041D41">
            <w:pPr>
              <w:pStyle w:val="VAText"/>
              <w:spacing w:before="40" w:after="40"/>
              <w:jc w:val="right"/>
              <w:rPr>
                <w:rFonts w:asciiTheme="minorHAnsi" w:hAnsiTheme="minorHAnsi"/>
                <w:bCs/>
                <w:szCs w:val="18"/>
              </w:rPr>
            </w:pPr>
            <w:r w:rsidRPr="00AE3B20">
              <w:rPr>
                <w:rFonts w:asciiTheme="minorHAnsi" w:hAnsiTheme="minorHAnsi"/>
                <w:bCs/>
                <w:szCs w:val="18"/>
              </w:rPr>
              <w:t>22,761</w:t>
            </w:r>
          </w:p>
        </w:tc>
        <w:tc>
          <w:tcPr>
            <w:tcW w:w="567" w:type="dxa"/>
            <w:tcBorders>
              <w:top w:val="nil"/>
              <w:left w:val="nil"/>
              <w:bottom w:val="nil"/>
              <w:right w:val="nil"/>
            </w:tcBorders>
          </w:tcPr>
          <w:p w14:paraId="33276F40" w14:textId="77777777" w:rsidR="00660FC0" w:rsidRPr="006A27ED" w:rsidRDefault="00660FC0" w:rsidP="00041D41">
            <w:pPr>
              <w:pStyle w:val="VAText"/>
              <w:spacing w:before="40" w:after="40"/>
              <w:jc w:val="right"/>
              <w:rPr>
                <w:rFonts w:asciiTheme="minorHAnsi" w:hAnsiTheme="minorHAnsi"/>
                <w:szCs w:val="18"/>
              </w:rPr>
            </w:pPr>
          </w:p>
        </w:tc>
        <w:tc>
          <w:tcPr>
            <w:tcW w:w="1418" w:type="dxa"/>
            <w:tcBorders>
              <w:top w:val="nil"/>
              <w:left w:val="nil"/>
              <w:bottom w:val="nil"/>
              <w:right w:val="nil"/>
            </w:tcBorders>
          </w:tcPr>
          <w:p w14:paraId="0AE3AD9D" w14:textId="77777777" w:rsidR="00660FC0" w:rsidRPr="00BC51A5" w:rsidRDefault="00660FC0" w:rsidP="00041D41">
            <w:pPr>
              <w:pStyle w:val="VAText"/>
              <w:spacing w:before="40" w:after="40"/>
              <w:jc w:val="right"/>
              <w:rPr>
                <w:rFonts w:asciiTheme="minorHAnsi" w:hAnsiTheme="minorHAnsi"/>
                <w:bCs/>
                <w:szCs w:val="18"/>
              </w:rPr>
            </w:pPr>
            <w:r w:rsidRPr="00BC51A5">
              <w:rPr>
                <w:rFonts w:asciiTheme="minorHAnsi" w:hAnsiTheme="minorHAnsi"/>
                <w:bCs/>
                <w:szCs w:val="18"/>
              </w:rPr>
              <w:t>30,311</w:t>
            </w:r>
          </w:p>
        </w:tc>
      </w:tr>
      <w:tr w:rsidR="007A1124" w:rsidRPr="006A27ED" w14:paraId="4C43B770" w14:textId="77777777" w:rsidTr="00041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101366BD" w14:textId="77777777" w:rsidR="00660FC0" w:rsidRPr="006A27ED" w:rsidRDefault="00660FC0" w:rsidP="00041D41">
            <w:pPr>
              <w:pStyle w:val="VAText"/>
              <w:spacing w:before="40" w:after="40"/>
              <w:rPr>
                <w:rFonts w:asciiTheme="minorHAnsi" w:hAnsiTheme="minorHAnsi"/>
                <w:szCs w:val="18"/>
                <w:vertAlign w:val="superscript"/>
              </w:rPr>
            </w:pPr>
            <w:r>
              <w:rPr>
                <w:rFonts w:asciiTheme="minorHAnsi" w:hAnsiTheme="minorHAnsi"/>
                <w:szCs w:val="18"/>
              </w:rPr>
              <w:t xml:space="preserve">Third Party Recoveries </w:t>
            </w:r>
            <w:r w:rsidRPr="002723A4">
              <w:rPr>
                <w:rFonts w:asciiTheme="minorHAnsi" w:hAnsiTheme="minorHAnsi"/>
                <w:szCs w:val="18"/>
                <w:vertAlign w:val="superscript"/>
              </w:rPr>
              <w:t>b</w:t>
            </w:r>
          </w:p>
        </w:tc>
        <w:tc>
          <w:tcPr>
            <w:tcW w:w="709" w:type="dxa"/>
            <w:tcBorders>
              <w:top w:val="nil"/>
              <w:left w:val="nil"/>
              <w:bottom w:val="nil"/>
              <w:right w:val="nil"/>
            </w:tcBorders>
          </w:tcPr>
          <w:p w14:paraId="53590B38" w14:textId="77777777" w:rsidR="00660FC0" w:rsidRPr="006A27ED" w:rsidRDefault="00660FC0" w:rsidP="00041D41">
            <w:pPr>
              <w:pStyle w:val="VAText"/>
              <w:spacing w:before="40" w:after="40"/>
              <w:jc w:val="center"/>
              <w:rPr>
                <w:rFonts w:asciiTheme="minorHAnsi" w:hAnsiTheme="minorHAnsi"/>
                <w:b/>
                <w:szCs w:val="18"/>
              </w:rPr>
            </w:pPr>
          </w:p>
        </w:tc>
        <w:tc>
          <w:tcPr>
            <w:tcW w:w="1417" w:type="dxa"/>
            <w:tcBorders>
              <w:top w:val="nil"/>
              <w:left w:val="nil"/>
              <w:bottom w:val="nil"/>
              <w:right w:val="nil"/>
            </w:tcBorders>
          </w:tcPr>
          <w:p w14:paraId="1A1043C7" w14:textId="77777777" w:rsidR="00660FC0" w:rsidRPr="00AE3B20" w:rsidRDefault="00660FC0" w:rsidP="00041D41">
            <w:pPr>
              <w:pStyle w:val="VAText"/>
              <w:spacing w:before="40" w:after="40"/>
              <w:jc w:val="right"/>
              <w:rPr>
                <w:rFonts w:asciiTheme="minorHAnsi" w:hAnsiTheme="minorHAnsi"/>
                <w:bCs/>
                <w:szCs w:val="18"/>
              </w:rPr>
            </w:pPr>
            <w:r w:rsidRPr="00AE3B20">
              <w:rPr>
                <w:rFonts w:asciiTheme="minorHAnsi" w:hAnsiTheme="minorHAnsi"/>
                <w:bCs/>
                <w:szCs w:val="18"/>
              </w:rPr>
              <w:t>3,320</w:t>
            </w:r>
          </w:p>
        </w:tc>
        <w:tc>
          <w:tcPr>
            <w:tcW w:w="567" w:type="dxa"/>
            <w:tcBorders>
              <w:top w:val="nil"/>
              <w:left w:val="nil"/>
              <w:bottom w:val="nil"/>
              <w:right w:val="nil"/>
            </w:tcBorders>
          </w:tcPr>
          <w:p w14:paraId="7D04FA5D" w14:textId="77777777" w:rsidR="00660FC0" w:rsidRPr="006A27ED" w:rsidRDefault="00660FC0" w:rsidP="00041D41">
            <w:pPr>
              <w:pStyle w:val="VAText"/>
              <w:spacing w:before="40" w:after="40"/>
              <w:jc w:val="right"/>
              <w:rPr>
                <w:rFonts w:asciiTheme="minorHAnsi" w:hAnsiTheme="minorHAnsi"/>
                <w:szCs w:val="18"/>
              </w:rPr>
            </w:pPr>
          </w:p>
        </w:tc>
        <w:tc>
          <w:tcPr>
            <w:tcW w:w="1418" w:type="dxa"/>
            <w:tcBorders>
              <w:top w:val="nil"/>
              <w:left w:val="nil"/>
              <w:bottom w:val="nil"/>
              <w:right w:val="nil"/>
            </w:tcBorders>
          </w:tcPr>
          <w:p w14:paraId="4305B028" w14:textId="77777777" w:rsidR="00660FC0" w:rsidRPr="00BC51A5" w:rsidRDefault="00660FC0" w:rsidP="00041D41">
            <w:pPr>
              <w:pStyle w:val="VAText"/>
              <w:spacing w:before="40" w:after="40"/>
              <w:jc w:val="right"/>
              <w:rPr>
                <w:rFonts w:asciiTheme="minorHAnsi" w:hAnsiTheme="minorHAnsi"/>
                <w:bCs/>
                <w:szCs w:val="18"/>
              </w:rPr>
            </w:pPr>
            <w:r w:rsidRPr="00BC51A5">
              <w:rPr>
                <w:rFonts w:asciiTheme="minorHAnsi" w:hAnsiTheme="minorHAnsi"/>
                <w:bCs/>
                <w:szCs w:val="18"/>
              </w:rPr>
              <w:t>6,736</w:t>
            </w:r>
          </w:p>
        </w:tc>
      </w:tr>
      <w:tr w:rsidR="007A5245" w:rsidRPr="00AE3B20" w14:paraId="564B068F" w14:textId="77777777" w:rsidTr="00041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single" w:sz="12" w:space="0" w:color="002060"/>
              <w:right w:val="nil"/>
            </w:tcBorders>
          </w:tcPr>
          <w:p w14:paraId="5CE11369" w14:textId="77777777" w:rsidR="00660FC0" w:rsidRPr="000F1F7B" w:rsidRDefault="00660FC0" w:rsidP="00041D41">
            <w:pPr>
              <w:pStyle w:val="VAText"/>
              <w:spacing w:before="40" w:after="40"/>
              <w:rPr>
                <w:rFonts w:asciiTheme="minorHAnsi" w:hAnsiTheme="minorHAnsi"/>
                <w:szCs w:val="18"/>
                <w:vertAlign w:val="superscript"/>
              </w:rPr>
            </w:pPr>
            <w:r>
              <w:rPr>
                <w:rFonts w:asciiTheme="minorHAnsi" w:hAnsiTheme="minorHAnsi"/>
                <w:b/>
                <w:szCs w:val="18"/>
              </w:rPr>
              <w:t>Total Non-</w:t>
            </w:r>
            <w:r w:rsidRPr="006A27ED">
              <w:rPr>
                <w:rFonts w:asciiTheme="minorHAnsi" w:hAnsiTheme="minorHAnsi"/>
                <w:b/>
                <w:szCs w:val="18"/>
              </w:rPr>
              <w:t>Current</w:t>
            </w:r>
            <w:r>
              <w:rPr>
                <w:rFonts w:asciiTheme="minorHAnsi" w:hAnsiTheme="minorHAnsi"/>
                <w:b/>
                <w:szCs w:val="18"/>
              </w:rPr>
              <w:t xml:space="preserve"> Claims Related Recoveries</w:t>
            </w:r>
          </w:p>
        </w:tc>
        <w:tc>
          <w:tcPr>
            <w:tcW w:w="709" w:type="dxa"/>
            <w:tcBorders>
              <w:top w:val="nil"/>
              <w:left w:val="nil"/>
              <w:bottom w:val="single" w:sz="12" w:space="0" w:color="002060"/>
              <w:right w:val="nil"/>
            </w:tcBorders>
          </w:tcPr>
          <w:p w14:paraId="41B2872D" w14:textId="77777777" w:rsidR="00660FC0" w:rsidRPr="006A27ED" w:rsidRDefault="00660FC0" w:rsidP="00041D41">
            <w:pPr>
              <w:pStyle w:val="VAText"/>
              <w:spacing w:before="40" w:after="40"/>
              <w:jc w:val="center"/>
              <w:rPr>
                <w:rFonts w:asciiTheme="minorHAnsi" w:hAnsiTheme="minorHAnsi"/>
                <w:b/>
                <w:szCs w:val="18"/>
              </w:rPr>
            </w:pPr>
          </w:p>
        </w:tc>
        <w:tc>
          <w:tcPr>
            <w:tcW w:w="1417" w:type="dxa"/>
            <w:tcBorders>
              <w:top w:val="single" w:sz="4" w:space="0" w:color="auto"/>
              <w:left w:val="nil"/>
              <w:bottom w:val="single" w:sz="12" w:space="0" w:color="002060"/>
              <w:right w:val="nil"/>
            </w:tcBorders>
          </w:tcPr>
          <w:p w14:paraId="78F88FA1" w14:textId="77777777" w:rsidR="00660FC0" w:rsidRPr="006A27ED" w:rsidRDefault="00660FC0" w:rsidP="00041D41">
            <w:pPr>
              <w:pStyle w:val="VAText"/>
              <w:spacing w:before="40" w:after="40"/>
              <w:jc w:val="right"/>
              <w:rPr>
                <w:rFonts w:asciiTheme="minorHAnsi" w:hAnsiTheme="minorHAnsi"/>
                <w:b/>
                <w:szCs w:val="18"/>
              </w:rPr>
            </w:pPr>
            <w:r>
              <w:rPr>
                <w:rFonts w:asciiTheme="minorHAnsi" w:hAnsiTheme="minorHAnsi"/>
                <w:b/>
                <w:szCs w:val="18"/>
              </w:rPr>
              <w:t>26,101</w:t>
            </w:r>
          </w:p>
        </w:tc>
        <w:tc>
          <w:tcPr>
            <w:tcW w:w="567" w:type="dxa"/>
            <w:tcBorders>
              <w:top w:val="single" w:sz="4" w:space="0" w:color="auto"/>
              <w:left w:val="nil"/>
              <w:bottom w:val="single" w:sz="12" w:space="0" w:color="002060"/>
              <w:right w:val="nil"/>
            </w:tcBorders>
          </w:tcPr>
          <w:p w14:paraId="72AAFBDC" w14:textId="77777777" w:rsidR="00660FC0" w:rsidRPr="006A27ED" w:rsidRDefault="00660FC0" w:rsidP="00041D41">
            <w:pPr>
              <w:pStyle w:val="VAText"/>
              <w:spacing w:before="40" w:after="40"/>
              <w:jc w:val="right"/>
              <w:rPr>
                <w:rFonts w:asciiTheme="minorHAnsi" w:hAnsiTheme="minorHAnsi"/>
                <w:szCs w:val="18"/>
              </w:rPr>
            </w:pPr>
          </w:p>
        </w:tc>
        <w:tc>
          <w:tcPr>
            <w:tcW w:w="1418" w:type="dxa"/>
            <w:tcBorders>
              <w:top w:val="single" w:sz="4" w:space="0" w:color="auto"/>
              <w:left w:val="nil"/>
              <w:bottom w:val="single" w:sz="12" w:space="0" w:color="002060"/>
              <w:right w:val="nil"/>
            </w:tcBorders>
          </w:tcPr>
          <w:p w14:paraId="248D282D" w14:textId="77777777" w:rsidR="00660FC0" w:rsidRPr="00AE3B20" w:rsidRDefault="00660FC0" w:rsidP="00041D41">
            <w:pPr>
              <w:pStyle w:val="VAText"/>
              <w:spacing w:before="40" w:after="40"/>
              <w:jc w:val="right"/>
              <w:rPr>
                <w:rFonts w:asciiTheme="minorHAnsi" w:hAnsiTheme="minorHAnsi"/>
                <w:b/>
                <w:szCs w:val="18"/>
              </w:rPr>
            </w:pPr>
            <w:r w:rsidRPr="00AE3B20">
              <w:rPr>
                <w:rFonts w:asciiTheme="minorHAnsi" w:hAnsiTheme="minorHAnsi"/>
                <w:b/>
                <w:szCs w:val="18"/>
              </w:rPr>
              <w:t>37,048</w:t>
            </w:r>
          </w:p>
        </w:tc>
      </w:tr>
      <w:tr w:rsidR="00660FC0" w:rsidRPr="002E7BE7" w14:paraId="16673732" w14:textId="77777777" w:rsidTr="00041D41">
        <w:trPr>
          <w:cantSplit/>
        </w:trPr>
        <w:tc>
          <w:tcPr>
            <w:tcW w:w="9640" w:type="dxa"/>
            <w:gridSpan w:val="5"/>
            <w:tcBorders>
              <w:top w:val="single" w:sz="12" w:space="0" w:color="002060"/>
              <w:bottom w:val="single" w:sz="12" w:space="0" w:color="002060"/>
            </w:tcBorders>
            <w:vAlign w:val="bottom"/>
          </w:tcPr>
          <w:p w14:paraId="17478F57" w14:textId="77777777" w:rsidR="00660FC0" w:rsidRPr="0033425B" w:rsidRDefault="00660FC0" w:rsidP="00041D41">
            <w:pPr>
              <w:pStyle w:val="Default"/>
              <w:spacing w:before="120" w:after="120"/>
              <w:rPr>
                <w:i/>
                <w:iCs/>
                <w:color w:val="auto"/>
                <w:sz w:val="18"/>
                <w:szCs w:val="18"/>
              </w:rPr>
            </w:pPr>
            <w:r w:rsidRPr="0033425B">
              <w:rPr>
                <w:rFonts w:asciiTheme="minorHAnsi" w:hAnsiTheme="minorHAnsi"/>
                <w:i/>
                <w:iCs/>
                <w:szCs w:val="18"/>
                <w:vertAlign w:val="superscript"/>
              </w:rPr>
              <w:t xml:space="preserve">a </w:t>
            </w:r>
            <w:r w:rsidRPr="0033425B">
              <w:rPr>
                <w:i/>
                <w:iCs/>
                <w:color w:val="auto"/>
                <w:sz w:val="18"/>
                <w:szCs w:val="18"/>
              </w:rPr>
              <w:t xml:space="preserve">Reinsurance recovery estimates mainly relates to Medical </w:t>
            </w:r>
            <w:r w:rsidRPr="00FE10B5">
              <w:rPr>
                <w:i/>
                <w:iCs/>
                <w:color w:val="auto"/>
                <w:sz w:val="18"/>
                <w:szCs w:val="18"/>
              </w:rPr>
              <w:t xml:space="preserve">Malpractice ($12.4m) and Property ($24.0m) where large individual claims and high-cost events </w:t>
            </w:r>
            <w:r>
              <w:rPr>
                <w:i/>
                <w:iCs/>
                <w:color w:val="auto"/>
                <w:sz w:val="18"/>
                <w:szCs w:val="18"/>
              </w:rPr>
              <w:t>(</w:t>
            </w:r>
            <w:proofErr w:type="gramStart"/>
            <w:r w:rsidRPr="00FE10B5">
              <w:rPr>
                <w:i/>
                <w:iCs/>
                <w:color w:val="auto"/>
                <w:sz w:val="18"/>
                <w:szCs w:val="18"/>
              </w:rPr>
              <w:t>e.g.</w:t>
            </w:r>
            <w:proofErr w:type="gramEnd"/>
            <w:r w:rsidRPr="00FE10B5">
              <w:rPr>
                <w:i/>
                <w:iCs/>
                <w:color w:val="auto"/>
                <w:sz w:val="18"/>
                <w:szCs w:val="18"/>
              </w:rPr>
              <w:t xml:space="preserve"> hailstorm and other storm events</w:t>
            </w:r>
            <w:r>
              <w:rPr>
                <w:i/>
                <w:iCs/>
                <w:color w:val="auto"/>
                <w:sz w:val="18"/>
                <w:szCs w:val="18"/>
              </w:rPr>
              <w:t>)</w:t>
            </w:r>
            <w:r w:rsidRPr="00FE10B5">
              <w:rPr>
                <w:i/>
                <w:iCs/>
                <w:color w:val="auto"/>
                <w:sz w:val="18"/>
                <w:szCs w:val="18"/>
              </w:rPr>
              <w:t xml:space="preserve"> have resulted in breaches to the aggregate reinsurance</w:t>
            </w:r>
            <w:r>
              <w:rPr>
                <w:i/>
                <w:iCs/>
                <w:color w:val="auto"/>
                <w:sz w:val="18"/>
                <w:szCs w:val="18"/>
              </w:rPr>
              <w:t xml:space="preserve"> retention</w:t>
            </w:r>
            <w:r w:rsidRPr="00FE10B5">
              <w:rPr>
                <w:i/>
                <w:iCs/>
                <w:color w:val="auto"/>
                <w:sz w:val="18"/>
                <w:szCs w:val="18"/>
              </w:rPr>
              <w:t xml:space="preserve"> levels across a number of insurance years</w:t>
            </w:r>
            <w:r w:rsidRPr="0033425B">
              <w:rPr>
                <w:i/>
                <w:iCs/>
                <w:color w:val="auto"/>
                <w:sz w:val="18"/>
                <w:szCs w:val="18"/>
              </w:rPr>
              <w:t>.</w:t>
            </w:r>
            <w:r>
              <w:rPr>
                <w:i/>
                <w:iCs/>
                <w:color w:val="auto"/>
                <w:sz w:val="18"/>
                <w:szCs w:val="18"/>
              </w:rPr>
              <w:t xml:space="preserve"> Lower reinsurance receivables are mainly due to decreases in case estimates for larger medical malpractice and property claims.</w:t>
            </w:r>
          </w:p>
          <w:p w14:paraId="2F52CBF5" w14:textId="77777777" w:rsidR="00660FC0" w:rsidRPr="00F75655" w:rsidRDefault="00660FC0" w:rsidP="00041D41">
            <w:pPr>
              <w:pStyle w:val="Default"/>
              <w:spacing w:before="120" w:after="120"/>
              <w:rPr>
                <w:i/>
                <w:iCs/>
                <w:color w:val="auto"/>
                <w:sz w:val="18"/>
                <w:szCs w:val="18"/>
              </w:rPr>
            </w:pPr>
            <w:r w:rsidRPr="0033425B">
              <w:rPr>
                <w:i/>
                <w:iCs/>
                <w:color w:val="auto"/>
                <w:sz w:val="18"/>
                <w:szCs w:val="18"/>
                <w:vertAlign w:val="superscript"/>
              </w:rPr>
              <w:t xml:space="preserve"> b </w:t>
            </w:r>
            <w:r w:rsidRPr="0033425B">
              <w:rPr>
                <w:i/>
                <w:iCs/>
                <w:color w:val="auto"/>
                <w:sz w:val="18"/>
                <w:szCs w:val="18"/>
              </w:rPr>
              <w:t xml:space="preserve">Third party recoveries related </w:t>
            </w:r>
            <w:r>
              <w:rPr>
                <w:i/>
                <w:iCs/>
                <w:color w:val="auto"/>
                <w:sz w:val="18"/>
                <w:szCs w:val="18"/>
              </w:rPr>
              <w:t xml:space="preserve">mainly </w:t>
            </w:r>
            <w:r w:rsidRPr="0033425B">
              <w:rPr>
                <w:i/>
                <w:iCs/>
                <w:color w:val="auto"/>
                <w:sz w:val="18"/>
                <w:szCs w:val="18"/>
              </w:rPr>
              <w:t xml:space="preserve">to </w:t>
            </w:r>
            <w:r>
              <w:rPr>
                <w:i/>
                <w:iCs/>
                <w:color w:val="auto"/>
                <w:sz w:val="18"/>
                <w:szCs w:val="18"/>
              </w:rPr>
              <w:t xml:space="preserve">the </w:t>
            </w:r>
            <w:r w:rsidRPr="0033425B">
              <w:rPr>
                <w:i/>
                <w:iCs/>
                <w:color w:val="auto"/>
                <w:sz w:val="18"/>
                <w:szCs w:val="18"/>
              </w:rPr>
              <w:t xml:space="preserve">2020 bushfire in Namadgi National Park, where the costs of </w:t>
            </w:r>
            <w:r>
              <w:rPr>
                <w:i/>
                <w:iCs/>
                <w:color w:val="auto"/>
                <w:sz w:val="18"/>
                <w:szCs w:val="18"/>
              </w:rPr>
              <w:t>p</w:t>
            </w:r>
            <w:r w:rsidRPr="0033425B">
              <w:rPr>
                <w:i/>
                <w:iCs/>
                <w:color w:val="auto"/>
                <w:sz w:val="18"/>
                <w:szCs w:val="18"/>
              </w:rPr>
              <w:t xml:space="preserve">roperty damage are recoverable through </w:t>
            </w:r>
            <w:r>
              <w:rPr>
                <w:i/>
                <w:iCs/>
                <w:color w:val="auto"/>
                <w:sz w:val="18"/>
                <w:szCs w:val="18"/>
              </w:rPr>
              <w:t>a third</w:t>
            </w:r>
            <w:r w:rsidRPr="0033425B">
              <w:rPr>
                <w:i/>
                <w:iCs/>
                <w:color w:val="auto"/>
                <w:sz w:val="18"/>
                <w:szCs w:val="18"/>
              </w:rPr>
              <w:t xml:space="preserve"> party.</w:t>
            </w:r>
          </w:p>
        </w:tc>
      </w:tr>
    </w:tbl>
    <w:p w14:paraId="46520F2C" w14:textId="77777777" w:rsidR="00D2108B" w:rsidRDefault="00D2108B" w:rsidP="00D77470">
      <w:pPr>
        <w:autoSpaceDE w:val="0"/>
        <w:autoSpaceDN w:val="0"/>
        <w:adjustRightInd w:val="0"/>
        <w:spacing w:before="140" w:after="140" w:line="240" w:lineRule="auto"/>
        <w:outlineLvl w:val="6"/>
        <w:rPr>
          <w:rFonts w:asciiTheme="minorHAnsi" w:eastAsiaTheme="minorHAnsi" w:hAnsiTheme="minorHAnsi" w:cs="Montserrat Semi Bold"/>
          <w:b/>
          <w:bCs/>
          <w:color w:val="000000"/>
          <w:sz w:val="30"/>
          <w:szCs w:val="30"/>
        </w:rPr>
      </w:pPr>
    </w:p>
    <w:p w14:paraId="5E613B66" w14:textId="77777777" w:rsidR="00705BE4" w:rsidRPr="008A11DA" w:rsidRDefault="00705BE4" w:rsidP="00705BE4">
      <w:pPr>
        <w:pStyle w:val="Appxhead2"/>
        <w:spacing w:before="80" w:after="80"/>
        <w:rPr>
          <w:rFonts w:asciiTheme="minorHAnsi" w:hAnsiTheme="minorHAnsi"/>
          <w:sz w:val="30"/>
          <w:szCs w:val="30"/>
        </w:rPr>
      </w:pPr>
      <w:r w:rsidRPr="008A11DA">
        <w:rPr>
          <w:rFonts w:asciiTheme="minorHAnsi" w:hAnsiTheme="minorHAnsi"/>
          <w:sz w:val="30"/>
          <w:szCs w:val="30"/>
        </w:rPr>
        <w:lastRenderedPageBreak/>
        <w:t>Material Accounting Policies – LIABILITY</w:t>
      </w:r>
    </w:p>
    <w:p w14:paraId="5330ADEB" w14:textId="77777777" w:rsidR="00705BE4" w:rsidRPr="008A11DA" w:rsidRDefault="00705BE4" w:rsidP="00705BE4">
      <w:pPr>
        <w:pStyle w:val="Appxhead2"/>
        <w:spacing w:before="80" w:after="80"/>
        <w:rPr>
          <w:rFonts w:asciiTheme="minorHAnsi" w:hAnsiTheme="minorHAnsi"/>
          <w:sz w:val="30"/>
          <w:szCs w:val="30"/>
        </w:rPr>
      </w:pPr>
      <w:r w:rsidRPr="008A11DA">
        <w:rPr>
          <w:rFonts w:asciiTheme="minorHAnsi" w:hAnsiTheme="minorHAnsi"/>
          <w:sz w:val="30"/>
          <w:szCs w:val="30"/>
        </w:rPr>
        <w:t>LIABILITIES – Current AND Non-Current</w:t>
      </w:r>
    </w:p>
    <w:p w14:paraId="0D8CDF80" w14:textId="77777777" w:rsidR="00705BE4" w:rsidRPr="008A11DA" w:rsidRDefault="00705BE4" w:rsidP="00705BE4">
      <w:pPr>
        <w:pStyle w:val="Pa6"/>
        <w:spacing w:after="140"/>
        <w:rPr>
          <w:rFonts w:asciiTheme="minorHAnsi" w:hAnsiTheme="minorHAnsi" w:cs="Source Sans Pro Light"/>
          <w:color w:val="000000"/>
          <w:sz w:val="22"/>
          <w:szCs w:val="22"/>
        </w:rPr>
      </w:pPr>
      <w:r w:rsidRPr="008A11DA">
        <w:rPr>
          <w:rFonts w:asciiTheme="minorHAnsi" w:hAnsiTheme="minorHAnsi" w:cs="Source Sans Pro Light"/>
          <w:color w:val="000000"/>
          <w:sz w:val="22"/>
          <w:szCs w:val="22"/>
        </w:rPr>
        <w:t>Liabilities are classified as current when they are due to be settled within 12 months after the reporting date or the Authority does not have an unconditional right to defer settlement of the liability for at least 12 months after the reporting date. Liabilities which do not fall within the current classification are classified as non-current.</w:t>
      </w:r>
    </w:p>
    <w:p w14:paraId="7066DDC8" w14:textId="7E39E19D" w:rsidR="00705BE4" w:rsidRDefault="00705BE4" w:rsidP="00705BE4">
      <w:pPr>
        <w:pStyle w:val="Pa4"/>
        <w:spacing w:after="137" w:line="240" w:lineRule="auto"/>
        <w:outlineLvl w:val="0"/>
        <w:rPr>
          <w:rFonts w:asciiTheme="minorHAnsi" w:hAnsiTheme="minorHAnsi" w:cs="Montserrat Semi Bold"/>
          <w:b/>
          <w:bCs/>
          <w:color w:val="000000"/>
          <w:sz w:val="30"/>
          <w:szCs w:val="30"/>
        </w:rPr>
      </w:pPr>
      <w:r w:rsidRPr="00C3420C">
        <w:rPr>
          <w:rFonts w:asciiTheme="minorHAnsi" w:hAnsiTheme="minorHAnsi" w:cs="Montserrat Semi Bold"/>
          <w:b/>
          <w:bCs/>
          <w:color w:val="000000"/>
          <w:sz w:val="30"/>
          <w:szCs w:val="30"/>
        </w:rPr>
        <w:t xml:space="preserve">NOTE </w:t>
      </w:r>
      <w:r>
        <w:rPr>
          <w:rFonts w:asciiTheme="minorHAnsi" w:hAnsiTheme="minorHAnsi" w:cs="Montserrat Semi Bold"/>
          <w:b/>
          <w:bCs/>
          <w:color w:val="000000"/>
          <w:sz w:val="30"/>
          <w:szCs w:val="30"/>
        </w:rPr>
        <w:t>14</w:t>
      </w:r>
      <w:r w:rsidRPr="00C3420C">
        <w:rPr>
          <w:rFonts w:asciiTheme="minorHAnsi" w:hAnsiTheme="minorHAnsi" w:cs="Montserrat Semi Bold"/>
          <w:b/>
          <w:bCs/>
          <w:color w:val="000000"/>
          <w:sz w:val="30"/>
          <w:szCs w:val="30"/>
        </w:rPr>
        <w:t>. OUTSTANDING CLAIMS</w:t>
      </w:r>
    </w:p>
    <w:p w14:paraId="355728E9" w14:textId="77777777" w:rsidR="00705BE4" w:rsidRPr="008A11DA" w:rsidRDefault="00705BE4" w:rsidP="00705BE4">
      <w:pPr>
        <w:pStyle w:val="Pa11"/>
        <w:spacing w:before="40" w:after="100"/>
        <w:rPr>
          <w:rFonts w:asciiTheme="minorHAnsi" w:hAnsiTheme="minorHAnsi" w:cstheme="minorHAnsi"/>
          <w:b/>
          <w:bCs/>
          <w:color w:val="000000"/>
          <w:sz w:val="22"/>
          <w:szCs w:val="22"/>
        </w:rPr>
      </w:pPr>
      <w:r w:rsidRPr="008A11DA">
        <w:rPr>
          <w:rFonts w:asciiTheme="minorHAnsi" w:hAnsiTheme="minorHAnsi" w:cstheme="minorHAnsi"/>
          <w:b/>
          <w:bCs/>
          <w:color w:val="000000"/>
          <w:sz w:val="22"/>
          <w:szCs w:val="22"/>
        </w:rPr>
        <w:t>Description and Material Accounting Policies Relating to Supplies and Services</w:t>
      </w:r>
    </w:p>
    <w:p w14:paraId="6BC931CF" w14:textId="77777777" w:rsidR="00705BE4" w:rsidRPr="008A11DA" w:rsidRDefault="00705BE4" w:rsidP="00705BE4">
      <w:pPr>
        <w:pStyle w:val="Pa6"/>
        <w:spacing w:after="140"/>
        <w:rPr>
          <w:rFonts w:asciiTheme="minorHAnsi" w:hAnsiTheme="minorHAnsi" w:cstheme="minorHAnsi"/>
          <w:color w:val="000000"/>
          <w:sz w:val="22"/>
          <w:szCs w:val="22"/>
        </w:rPr>
      </w:pPr>
      <w:r w:rsidRPr="008A11DA">
        <w:rPr>
          <w:rFonts w:asciiTheme="minorHAnsi" w:hAnsiTheme="minorHAnsi" w:cstheme="minorHAnsi"/>
          <w:color w:val="000000"/>
          <w:sz w:val="22"/>
          <w:szCs w:val="22"/>
        </w:rPr>
        <w:t>Provisions are calculated gross of any reinsurance recoveries. A separate estimate is made of the amounts that will be recoverable from reinsurers based upon the gross provisions.</w:t>
      </w:r>
    </w:p>
    <w:p w14:paraId="2088B0C3" w14:textId="77777777" w:rsidR="00705BE4" w:rsidRPr="008A11DA" w:rsidRDefault="00705BE4" w:rsidP="00705BE4">
      <w:pPr>
        <w:pStyle w:val="Default"/>
        <w:rPr>
          <w:rFonts w:asciiTheme="minorHAnsi" w:hAnsiTheme="minorHAnsi" w:cstheme="minorHAnsi"/>
          <w:b/>
          <w:bCs/>
          <w:sz w:val="22"/>
          <w:szCs w:val="22"/>
        </w:rPr>
      </w:pPr>
      <w:r w:rsidRPr="008A11DA">
        <w:rPr>
          <w:rFonts w:asciiTheme="minorHAnsi" w:hAnsiTheme="minorHAnsi" w:cstheme="minorHAnsi"/>
          <w:b/>
          <w:bCs/>
          <w:sz w:val="22"/>
          <w:szCs w:val="22"/>
        </w:rPr>
        <w:t>Significant Judgements and Estimates - Outstanding Claims</w:t>
      </w:r>
    </w:p>
    <w:p w14:paraId="36F1E54F" w14:textId="77777777" w:rsidR="00705BE4" w:rsidRPr="008A11DA" w:rsidRDefault="00705BE4" w:rsidP="00705BE4">
      <w:pPr>
        <w:pStyle w:val="Pa11"/>
        <w:spacing w:before="40" w:after="40" w:line="240" w:lineRule="auto"/>
        <w:rPr>
          <w:rFonts w:asciiTheme="minorHAnsi" w:hAnsiTheme="minorHAnsi" w:cstheme="minorHAnsi"/>
          <w:b/>
          <w:bCs/>
          <w:color w:val="000000"/>
          <w:sz w:val="22"/>
          <w:szCs w:val="22"/>
        </w:rPr>
      </w:pPr>
    </w:p>
    <w:p w14:paraId="78F6D193" w14:textId="77777777" w:rsidR="00705BE4" w:rsidRPr="008A11DA" w:rsidRDefault="00705BE4" w:rsidP="00705BE4">
      <w:pPr>
        <w:pStyle w:val="Pa11"/>
        <w:spacing w:before="40" w:after="40" w:line="240" w:lineRule="auto"/>
        <w:rPr>
          <w:rFonts w:asciiTheme="minorHAnsi" w:hAnsiTheme="minorHAnsi" w:cstheme="minorHAnsi"/>
          <w:b/>
          <w:bCs/>
          <w:color w:val="000000"/>
          <w:sz w:val="22"/>
          <w:szCs w:val="22"/>
        </w:rPr>
      </w:pPr>
      <w:r w:rsidRPr="008A11DA">
        <w:rPr>
          <w:rFonts w:asciiTheme="minorHAnsi" w:hAnsiTheme="minorHAnsi" w:cstheme="minorHAnsi"/>
          <w:b/>
          <w:bCs/>
          <w:color w:val="000000"/>
          <w:sz w:val="22"/>
          <w:szCs w:val="22"/>
        </w:rPr>
        <w:t>The Ultimate Liability Arising from Claims Made Under Insurance Contracts</w:t>
      </w:r>
    </w:p>
    <w:p w14:paraId="2FD2F85A" w14:textId="77777777" w:rsidR="00705BE4" w:rsidRPr="008A11DA" w:rsidRDefault="00705BE4" w:rsidP="00705BE4">
      <w:pPr>
        <w:pStyle w:val="Pa6"/>
        <w:spacing w:after="140"/>
        <w:rPr>
          <w:rFonts w:asciiTheme="minorHAnsi" w:hAnsiTheme="minorHAnsi" w:cstheme="minorHAnsi"/>
          <w:color w:val="000000"/>
          <w:sz w:val="22"/>
          <w:szCs w:val="22"/>
        </w:rPr>
      </w:pPr>
      <w:r w:rsidRPr="008A11DA">
        <w:rPr>
          <w:rFonts w:asciiTheme="minorHAnsi" w:hAnsiTheme="minorHAnsi" w:cstheme="minorHAnsi"/>
          <w:color w:val="000000"/>
          <w:sz w:val="22"/>
          <w:szCs w:val="22"/>
        </w:rPr>
        <w:t>A provision is made at year-end for the estimated cost of claims incurred but not settled at the valuation date, including the cost of IBNR and IBNER claims to the Authority.</w:t>
      </w:r>
    </w:p>
    <w:p w14:paraId="4B8E6997" w14:textId="77777777" w:rsidR="00705BE4" w:rsidRPr="008A11DA" w:rsidRDefault="00705BE4" w:rsidP="00705BE4">
      <w:pPr>
        <w:pStyle w:val="Pa6"/>
        <w:spacing w:after="140"/>
        <w:rPr>
          <w:rFonts w:asciiTheme="minorHAnsi" w:hAnsiTheme="minorHAnsi" w:cstheme="minorHAnsi"/>
          <w:color w:val="000000"/>
          <w:sz w:val="22"/>
          <w:szCs w:val="22"/>
        </w:rPr>
      </w:pPr>
      <w:r w:rsidRPr="008A11DA">
        <w:rPr>
          <w:rFonts w:asciiTheme="minorHAnsi" w:hAnsiTheme="minorHAnsi" w:cstheme="minorHAnsi"/>
          <w:color w:val="000000"/>
          <w:sz w:val="22"/>
          <w:szCs w:val="22"/>
        </w:rPr>
        <w:t xml:space="preserve">The estimated cost of claims includes direct expenses to be incurred in settling claims net of the expected value of recoveries. The Authority takes all reasonable steps to ensure that it has appropriate information regarding its </w:t>
      </w:r>
      <w:proofErr w:type="gramStart"/>
      <w:r w:rsidRPr="008A11DA">
        <w:rPr>
          <w:rFonts w:asciiTheme="minorHAnsi" w:hAnsiTheme="minorHAnsi" w:cstheme="minorHAnsi"/>
          <w:color w:val="000000"/>
          <w:sz w:val="22"/>
          <w:szCs w:val="22"/>
        </w:rPr>
        <w:t>claims</w:t>
      </w:r>
      <w:proofErr w:type="gramEnd"/>
      <w:r w:rsidRPr="008A11DA">
        <w:rPr>
          <w:rFonts w:asciiTheme="minorHAnsi" w:hAnsiTheme="minorHAnsi" w:cstheme="minorHAnsi"/>
          <w:color w:val="000000"/>
          <w:sz w:val="22"/>
          <w:szCs w:val="22"/>
        </w:rPr>
        <w:t xml:space="preserve"> exposures. However, given the uncertainty in establishing claims provisions, it is likely that the final outcome will prove to be different from the original estimate of the liability.</w:t>
      </w:r>
    </w:p>
    <w:p w14:paraId="317597FA" w14:textId="77777777" w:rsidR="00705BE4" w:rsidRPr="008A11DA" w:rsidRDefault="00705BE4" w:rsidP="00705BE4">
      <w:pPr>
        <w:pStyle w:val="Pa6"/>
        <w:spacing w:after="140"/>
        <w:rPr>
          <w:rFonts w:asciiTheme="minorHAnsi" w:hAnsiTheme="minorHAnsi" w:cstheme="minorHAnsi"/>
          <w:color w:val="000000"/>
          <w:sz w:val="22"/>
          <w:szCs w:val="22"/>
        </w:rPr>
      </w:pPr>
      <w:r w:rsidRPr="008A11DA">
        <w:rPr>
          <w:rFonts w:asciiTheme="minorHAnsi" w:hAnsiTheme="minorHAnsi" w:cstheme="minorHAnsi"/>
          <w:color w:val="000000"/>
          <w:sz w:val="22"/>
          <w:szCs w:val="22"/>
        </w:rPr>
        <w:t>The estimation of IBNR and IBNER are generally subject to a greater degree of uncertainty than the estimation of the cost of settling claims already notified, as the cost of these claims is often not apparent until many years after the claim event. The public liability and medical malpractice classes typically display higher levels of IBNR and IBNER claims.</w:t>
      </w:r>
    </w:p>
    <w:p w14:paraId="07542EA9" w14:textId="77777777" w:rsidR="00705BE4" w:rsidRPr="008A11DA" w:rsidRDefault="00705BE4" w:rsidP="00705BE4">
      <w:pPr>
        <w:pStyle w:val="Pa6"/>
        <w:spacing w:after="140"/>
        <w:rPr>
          <w:rFonts w:asciiTheme="minorHAnsi" w:hAnsiTheme="minorHAnsi" w:cstheme="minorHAnsi"/>
          <w:color w:val="000000"/>
          <w:sz w:val="22"/>
          <w:szCs w:val="22"/>
        </w:rPr>
      </w:pPr>
      <w:r w:rsidRPr="008A11DA">
        <w:rPr>
          <w:rFonts w:asciiTheme="minorHAnsi" w:hAnsiTheme="minorHAnsi" w:cstheme="minorHAnsi"/>
          <w:color w:val="000000"/>
          <w:sz w:val="22"/>
          <w:szCs w:val="22"/>
        </w:rPr>
        <w:t>For the property class, claims are typically reported soon after the claim event, and therefore tend to display lower levels of volatility.</w:t>
      </w:r>
    </w:p>
    <w:p w14:paraId="438EBEE5" w14:textId="77777777" w:rsidR="00705BE4" w:rsidRPr="008A11DA" w:rsidRDefault="00705BE4" w:rsidP="00705BE4">
      <w:pPr>
        <w:pStyle w:val="Pa6"/>
        <w:spacing w:after="140"/>
        <w:rPr>
          <w:rFonts w:asciiTheme="minorHAnsi" w:hAnsiTheme="minorHAnsi" w:cstheme="minorHAnsi"/>
          <w:color w:val="000000"/>
          <w:sz w:val="22"/>
          <w:szCs w:val="22"/>
        </w:rPr>
      </w:pPr>
      <w:r w:rsidRPr="008A11DA">
        <w:rPr>
          <w:rFonts w:asciiTheme="minorHAnsi" w:hAnsiTheme="minorHAnsi" w:cstheme="minorHAnsi"/>
          <w:color w:val="000000"/>
          <w:sz w:val="22"/>
          <w:szCs w:val="22"/>
        </w:rPr>
        <w:t>In calculating the estimated cost of unpaid claims, the Authority uses a variety of estimation techniques, generally based upon statistical analyses of historical experience, which assumes that the development pattern of the current claims will be consistent with past experience. Allowances are made for factors which may cause these to change, including:</w:t>
      </w:r>
    </w:p>
    <w:p w14:paraId="563E2531" w14:textId="77777777" w:rsidR="00705BE4" w:rsidRPr="008A11DA" w:rsidRDefault="00705BE4" w:rsidP="00C31157">
      <w:pPr>
        <w:pStyle w:val="Default"/>
        <w:numPr>
          <w:ilvl w:val="0"/>
          <w:numId w:val="39"/>
        </w:numPr>
        <w:spacing w:after="47"/>
        <w:rPr>
          <w:rFonts w:asciiTheme="minorHAnsi" w:hAnsiTheme="minorHAnsi" w:cstheme="minorHAnsi"/>
          <w:sz w:val="22"/>
          <w:szCs w:val="22"/>
        </w:rPr>
      </w:pPr>
      <w:r w:rsidRPr="008A11DA">
        <w:rPr>
          <w:rFonts w:asciiTheme="minorHAnsi" w:hAnsiTheme="minorHAnsi" w:cstheme="minorHAnsi"/>
          <w:sz w:val="22"/>
          <w:szCs w:val="22"/>
        </w:rPr>
        <w:t xml:space="preserve">changes in the Authority’s processes which might accelerate or slow down the development and/or recording of paid or incurred claims, compared with the statistics from previous </w:t>
      </w:r>
      <w:proofErr w:type="gramStart"/>
      <w:r w:rsidRPr="008A11DA">
        <w:rPr>
          <w:rFonts w:asciiTheme="minorHAnsi" w:hAnsiTheme="minorHAnsi" w:cstheme="minorHAnsi"/>
          <w:sz w:val="22"/>
          <w:szCs w:val="22"/>
        </w:rPr>
        <w:t>periods;</w:t>
      </w:r>
      <w:proofErr w:type="gramEnd"/>
    </w:p>
    <w:p w14:paraId="2925A603" w14:textId="77777777" w:rsidR="00705BE4" w:rsidRPr="008A11DA" w:rsidRDefault="00705BE4" w:rsidP="00C31157">
      <w:pPr>
        <w:pStyle w:val="Default"/>
        <w:numPr>
          <w:ilvl w:val="0"/>
          <w:numId w:val="39"/>
        </w:numPr>
        <w:spacing w:after="47"/>
        <w:rPr>
          <w:rFonts w:asciiTheme="minorHAnsi" w:hAnsiTheme="minorHAnsi" w:cstheme="minorHAnsi"/>
          <w:sz w:val="22"/>
          <w:szCs w:val="22"/>
        </w:rPr>
      </w:pPr>
      <w:r w:rsidRPr="008A11DA">
        <w:rPr>
          <w:rFonts w:asciiTheme="minorHAnsi" w:hAnsiTheme="minorHAnsi" w:cstheme="minorHAnsi"/>
          <w:sz w:val="22"/>
          <w:szCs w:val="22"/>
        </w:rPr>
        <w:t xml:space="preserve">changes in the legal </w:t>
      </w:r>
      <w:proofErr w:type="gramStart"/>
      <w:r w:rsidRPr="008A11DA">
        <w:rPr>
          <w:rFonts w:asciiTheme="minorHAnsi" w:hAnsiTheme="minorHAnsi" w:cstheme="minorHAnsi"/>
          <w:sz w:val="22"/>
          <w:szCs w:val="22"/>
        </w:rPr>
        <w:t>environment;</w:t>
      </w:r>
      <w:proofErr w:type="gramEnd"/>
      <w:r w:rsidRPr="008A11DA">
        <w:rPr>
          <w:rFonts w:asciiTheme="minorHAnsi" w:hAnsiTheme="minorHAnsi" w:cstheme="minorHAnsi"/>
          <w:sz w:val="22"/>
          <w:szCs w:val="22"/>
        </w:rPr>
        <w:t xml:space="preserve"> </w:t>
      </w:r>
    </w:p>
    <w:p w14:paraId="245E996F" w14:textId="77777777" w:rsidR="00705BE4" w:rsidRPr="008A11DA" w:rsidRDefault="00705BE4" w:rsidP="00C31157">
      <w:pPr>
        <w:pStyle w:val="Default"/>
        <w:numPr>
          <w:ilvl w:val="0"/>
          <w:numId w:val="39"/>
        </w:numPr>
        <w:spacing w:after="47"/>
        <w:rPr>
          <w:rFonts w:asciiTheme="minorHAnsi" w:hAnsiTheme="minorHAnsi" w:cstheme="minorHAnsi"/>
          <w:sz w:val="22"/>
          <w:szCs w:val="22"/>
        </w:rPr>
      </w:pPr>
      <w:r w:rsidRPr="008A11DA">
        <w:rPr>
          <w:rFonts w:asciiTheme="minorHAnsi" w:hAnsiTheme="minorHAnsi" w:cstheme="minorHAnsi"/>
          <w:sz w:val="22"/>
          <w:szCs w:val="22"/>
        </w:rPr>
        <w:t xml:space="preserve">the effects of </w:t>
      </w:r>
      <w:proofErr w:type="gramStart"/>
      <w:r w:rsidRPr="008A11DA">
        <w:rPr>
          <w:rFonts w:asciiTheme="minorHAnsi" w:hAnsiTheme="minorHAnsi" w:cstheme="minorHAnsi"/>
          <w:sz w:val="22"/>
          <w:szCs w:val="22"/>
        </w:rPr>
        <w:t>inflation;</w:t>
      </w:r>
      <w:proofErr w:type="gramEnd"/>
      <w:r w:rsidRPr="008A11DA">
        <w:rPr>
          <w:rFonts w:asciiTheme="minorHAnsi" w:hAnsiTheme="minorHAnsi" w:cstheme="minorHAnsi"/>
          <w:sz w:val="22"/>
          <w:szCs w:val="22"/>
        </w:rPr>
        <w:t xml:space="preserve"> </w:t>
      </w:r>
    </w:p>
    <w:p w14:paraId="5C30F0B8" w14:textId="77777777" w:rsidR="00705BE4" w:rsidRPr="008A11DA" w:rsidRDefault="00705BE4" w:rsidP="00C31157">
      <w:pPr>
        <w:pStyle w:val="Default"/>
        <w:numPr>
          <w:ilvl w:val="0"/>
          <w:numId w:val="39"/>
        </w:numPr>
        <w:spacing w:after="47"/>
        <w:rPr>
          <w:rFonts w:asciiTheme="minorHAnsi" w:hAnsiTheme="minorHAnsi" w:cstheme="minorHAnsi"/>
          <w:sz w:val="22"/>
          <w:szCs w:val="22"/>
        </w:rPr>
      </w:pPr>
      <w:r w:rsidRPr="008A11DA">
        <w:rPr>
          <w:rFonts w:asciiTheme="minorHAnsi" w:hAnsiTheme="minorHAnsi" w:cstheme="minorHAnsi"/>
          <w:sz w:val="22"/>
          <w:szCs w:val="22"/>
        </w:rPr>
        <w:t xml:space="preserve">changes in the ACT Government </w:t>
      </w:r>
      <w:proofErr w:type="gramStart"/>
      <w:r w:rsidRPr="008A11DA">
        <w:rPr>
          <w:rFonts w:asciiTheme="minorHAnsi" w:hAnsiTheme="minorHAnsi" w:cstheme="minorHAnsi"/>
          <w:sz w:val="22"/>
          <w:szCs w:val="22"/>
        </w:rPr>
        <w:t>activities;</w:t>
      </w:r>
      <w:proofErr w:type="gramEnd"/>
      <w:r w:rsidRPr="008A11DA">
        <w:rPr>
          <w:rFonts w:asciiTheme="minorHAnsi" w:hAnsiTheme="minorHAnsi" w:cstheme="minorHAnsi"/>
          <w:sz w:val="22"/>
          <w:szCs w:val="22"/>
        </w:rPr>
        <w:t xml:space="preserve"> </w:t>
      </w:r>
    </w:p>
    <w:p w14:paraId="5C8FA1ED" w14:textId="77777777" w:rsidR="00705BE4" w:rsidRPr="008A11DA" w:rsidRDefault="00705BE4" w:rsidP="00C31157">
      <w:pPr>
        <w:pStyle w:val="Default"/>
        <w:numPr>
          <w:ilvl w:val="0"/>
          <w:numId w:val="39"/>
        </w:numPr>
        <w:spacing w:after="47"/>
        <w:rPr>
          <w:rFonts w:asciiTheme="minorHAnsi" w:hAnsiTheme="minorHAnsi" w:cstheme="minorHAnsi"/>
          <w:sz w:val="22"/>
          <w:szCs w:val="22"/>
        </w:rPr>
      </w:pPr>
      <w:r w:rsidRPr="008A11DA">
        <w:rPr>
          <w:rFonts w:asciiTheme="minorHAnsi" w:hAnsiTheme="minorHAnsi" w:cstheme="minorHAnsi"/>
          <w:sz w:val="22"/>
          <w:szCs w:val="22"/>
        </w:rPr>
        <w:t xml:space="preserve">the impact of large </w:t>
      </w:r>
      <w:proofErr w:type="gramStart"/>
      <w:r w:rsidRPr="008A11DA">
        <w:rPr>
          <w:rFonts w:asciiTheme="minorHAnsi" w:hAnsiTheme="minorHAnsi" w:cstheme="minorHAnsi"/>
          <w:sz w:val="22"/>
          <w:szCs w:val="22"/>
        </w:rPr>
        <w:t>losses;</w:t>
      </w:r>
      <w:proofErr w:type="gramEnd"/>
      <w:r w:rsidRPr="008A11DA">
        <w:rPr>
          <w:rFonts w:asciiTheme="minorHAnsi" w:hAnsiTheme="minorHAnsi" w:cstheme="minorHAnsi"/>
          <w:sz w:val="22"/>
          <w:szCs w:val="22"/>
        </w:rPr>
        <w:t xml:space="preserve"> </w:t>
      </w:r>
    </w:p>
    <w:p w14:paraId="0D43EE32" w14:textId="77777777" w:rsidR="00705BE4" w:rsidRPr="008A11DA" w:rsidRDefault="00705BE4" w:rsidP="00C31157">
      <w:pPr>
        <w:pStyle w:val="Default"/>
        <w:numPr>
          <w:ilvl w:val="0"/>
          <w:numId w:val="39"/>
        </w:numPr>
        <w:spacing w:after="47"/>
        <w:rPr>
          <w:rFonts w:asciiTheme="minorHAnsi" w:hAnsiTheme="minorHAnsi" w:cstheme="minorHAnsi"/>
          <w:sz w:val="22"/>
          <w:szCs w:val="22"/>
        </w:rPr>
      </w:pPr>
      <w:r w:rsidRPr="008A11DA">
        <w:rPr>
          <w:rFonts w:asciiTheme="minorHAnsi" w:hAnsiTheme="minorHAnsi" w:cstheme="minorHAnsi"/>
          <w:sz w:val="22"/>
          <w:szCs w:val="22"/>
        </w:rPr>
        <w:t xml:space="preserve">movements in industry benchmarks; and </w:t>
      </w:r>
    </w:p>
    <w:p w14:paraId="0215B9A0" w14:textId="77777777" w:rsidR="00705BE4" w:rsidRPr="008A11DA" w:rsidRDefault="00705BE4" w:rsidP="00C31157">
      <w:pPr>
        <w:pStyle w:val="Default"/>
        <w:numPr>
          <w:ilvl w:val="0"/>
          <w:numId w:val="39"/>
        </w:numPr>
        <w:spacing w:after="47"/>
        <w:rPr>
          <w:rFonts w:asciiTheme="minorHAnsi" w:hAnsiTheme="minorHAnsi" w:cstheme="minorHAnsi"/>
          <w:sz w:val="22"/>
          <w:szCs w:val="22"/>
        </w:rPr>
      </w:pPr>
      <w:r w:rsidRPr="008A11DA">
        <w:rPr>
          <w:rFonts w:asciiTheme="minorHAnsi" w:hAnsiTheme="minorHAnsi" w:cstheme="minorHAnsi"/>
          <w:sz w:val="22"/>
          <w:szCs w:val="22"/>
        </w:rPr>
        <w:t xml:space="preserve">medical and technological developments. </w:t>
      </w:r>
    </w:p>
    <w:p w14:paraId="167EF137" w14:textId="1A778EF3" w:rsidR="00705BE4" w:rsidRDefault="00705BE4" w:rsidP="00705BE4">
      <w:pPr>
        <w:pStyle w:val="Pa6"/>
        <w:spacing w:after="140"/>
        <w:rPr>
          <w:rFonts w:asciiTheme="minorHAnsi" w:hAnsiTheme="minorHAnsi" w:cstheme="minorHAnsi"/>
          <w:color w:val="000000"/>
          <w:sz w:val="22"/>
          <w:szCs w:val="22"/>
        </w:rPr>
      </w:pPr>
      <w:r w:rsidRPr="008A11DA">
        <w:rPr>
          <w:rFonts w:asciiTheme="minorHAnsi" w:hAnsiTheme="minorHAnsi" w:cstheme="minorHAnsi"/>
          <w:color w:val="000000"/>
          <w:sz w:val="22"/>
          <w:szCs w:val="22"/>
        </w:rPr>
        <w:t>A component of these estimation techniques is the estimation of the cost of notified but not paid claims (case estimation) which considers the claim circumstance as reported, any information available from the ACT Government Solicitor and information on the cost of settling claims with similar characteristics in previous periods.</w:t>
      </w:r>
    </w:p>
    <w:p w14:paraId="77B3D11F" w14:textId="486A9217" w:rsidR="00E9500F" w:rsidRDefault="00E9500F" w:rsidP="00E9500F">
      <w:pPr>
        <w:pStyle w:val="Revision"/>
        <w:rPr>
          <w:lang w:eastAsia="en-AU"/>
        </w:rPr>
      </w:pPr>
    </w:p>
    <w:p w14:paraId="3B7351B3" w14:textId="77777777" w:rsidR="00E9500F" w:rsidRPr="00E9500F" w:rsidRDefault="00E9500F" w:rsidP="00E9500F">
      <w:pPr>
        <w:pStyle w:val="Revision"/>
        <w:rPr>
          <w:lang w:eastAsia="en-AU"/>
        </w:rPr>
      </w:pPr>
    </w:p>
    <w:p w14:paraId="74873ED7" w14:textId="77777777" w:rsidR="00C20C72" w:rsidRDefault="00C20C72" w:rsidP="00C20C72">
      <w:pPr>
        <w:pStyle w:val="Pa4"/>
        <w:spacing w:after="137" w:line="240" w:lineRule="auto"/>
        <w:outlineLvl w:val="0"/>
        <w:rPr>
          <w:rFonts w:asciiTheme="minorHAnsi" w:hAnsiTheme="minorHAnsi" w:cs="Montserrat Semi Bold"/>
          <w:b/>
          <w:bCs/>
          <w:color w:val="000000"/>
          <w:sz w:val="30"/>
          <w:szCs w:val="30"/>
        </w:rPr>
      </w:pPr>
      <w:r w:rsidRPr="0025170C">
        <w:rPr>
          <w:rFonts w:asciiTheme="minorHAnsi" w:hAnsiTheme="minorHAnsi" w:cs="Montserrat Semi Bold"/>
          <w:b/>
          <w:bCs/>
          <w:color w:val="000000"/>
          <w:sz w:val="30"/>
          <w:szCs w:val="30"/>
        </w:rPr>
        <w:lastRenderedPageBreak/>
        <w:t>NOTE 1</w:t>
      </w:r>
      <w:r>
        <w:rPr>
          <w:rFonts w:asciiTheme="minorHAnsi" w:hAnsiTheme="minorHAnsi" w:cs="Montserrat Semi Bold"/>
          <w:b/>
          <w:bCs/>
          <w:color w:val="000000"/>
          <w:sz w:val="30"/>
          <w:szCs w:val="30"/>
        </w:rPr>
        <w:t>4</w:t>
      </w:r>
      <w:r w:rsidRPr="0025170C">
        <w:rPr>
          <w:rFonts w:asciiTheme="minorHAnsi" w:hAnsiTheme="minorHAnsi" w:cs="Montserrat Semi Bold"/>
          <w:b/>
          <w:bCs/>
          <w:color w:val="000000"/>
          <w:sz w:val="30"/>
          <w:szCs w:val="30"/>
        </w:rPr>
        <w:t>. OUTSTANDING CLAIMS - CONTINUED</w:t>
      </w:r>
    </w:p>
    <w:p w14:paraId="0382BB2A" w14:textId="77777777" w:rsidR="00C20C72" w:rsidRPr="00784A7B" w:rsidRDefault="00C20C72" w:rsidP="00C20C72">
      <w:pPr>
        <w:pStyle w:val="Pa6"/>
        <w:spacing w:after="140"/>
        <w:rPr>
          <w:rFonts w:asciiTheme="minorHAnsi" w:hAnsiTheme="minorHAnsi" w:cs="Source Sans Pro Light"/>
          <w:color w:val="000000"/>
          <w:sz w:val="22"/>
          <w:szCs w:val="22"/>
        </w:rPr>
      </w:pPr>
      <w:r w:rsidRPr="00784A7B">
        <w:rPr>
          <w:rFonts w:asciiTheme="minorHAnsi" w:hAnsiTheme="minorHAnsi" w:cs="Source Sans Pro Light"/>
          <w:color w:val="000000"/>
          <w:sz w:val="22"/>
          <w:szCs w:val="22"/>
        </w:rPr>
        <w:t xml:space="preserve">Large claims are assessed separately, being measured on a </w:t>
      </w:r>
      <w:proofErr w:type="gramStart"/>
      <w:r w:rsidRPr="00784A7B">
        <w:rPr>
          <w:rFonts w:asciiTheme="minorHAnsi" w:hAnsiTheme="minorHAnsi" w:cs="Source Sans Pro Light"/>
          <w:color w:val="000000"/>
          <w:sz w:val="22"/>
          <w:szCs w:val="22"/>
        </w:rPr>
        <w:t>case by case</w:t>
      </w:r>
      <w:proofErr w:type="gramEnd"/>
      <w:r w:rsidRPr="00784A7B">
        <w:rPr>
          <w:rFonts w:asciiTheme="minorHAnsi" w:hAnsiTheme="minorHAnsi" w:cs="Source Sans Pro Light"/>
          <w:color w:val="000000"/>
          <w:sz w:val="22"/>
          <w:szCs w:val="22"/>
        </w:rPr>
        <w:t xml:space="preserve"> basis or projected separately, in order to allow for the possible distortive effect of the development and i</w:t>
      </w:r>
      <w:r>
        <w:rPr>
          <w:rFonts w:asciiTheme="minorHAnsi" w:hAnsiTheme="minorHAnsi" w:cs="Source Sans Pro Light"/>
          <w:color w:val="000000"/>
          <w:sz w:val="22"/>
          <w:szCs w:val="22"/>
        </w:rPr>
        <w:t>ncidence of these large claims.</w:t>
      </w:r>
    </w:p>
    <w:p w14:paraId="4952F3E1" w14:textId="77777777" w:rsidR="00C20C72" w:rsidRPr="00784A7B" w:rsidRDefault="00C20C72" w:rsidP="00C20C72">
      <w:pPr>
        <w:pStyle w:val="Pa6"/>
        <w:spacing w:after="140"/>
        <w:rPr>
          <w:rFonts w:asciiTheme="minorHAnsi" w:hAnsiTheme="minorHAnsi" w:cs="Source Sans Pro Light"/>
          <w:color w:val="000000"/>
          <w:sz w:val="22"/>
          <w:szCs w:val="22"/>
        </w:rPr>
      </w:pPr>
      <w:r w:rsidRPr="00784A7B">
        <w:rPr>
          <w:rFonts w:asciiTheme="minorHAnsi" w:hAnsiTheme="minorHAnsi" w:cs="Source Sans Pro Light"/>
          <w:color w:val="000000"/>
          <w:sz w:val="22"/>
          <w:szCs w:val="22"/>
        </w:rPr>
        <w:t xml:space="preserve">Where possible, the Authority adopts multiple techniques to estimate the required level of provisions. This assists in giving greater understanding of the trends inherent in the data being projected and the range of possible outcomes. The most appropriate estimation technique is selected considering the characteristics of the business class and the extent of the development of each </w:t>
      </w:r>
      <w:r>
        <w:rPr>
          <w:rFonts w:asciiTheme="minorHAnsi" w:hAnsiTheme="minorHAnsi" w:cs="Source Sans Pro Light"/>
          <w:color w:val="000000"/>
          <w:sz w:val="22"/>
          <w:szCs w:val="22"/>
        </w:rPr>
        <w:t>insurance year.</w:t>
      </w:r>
    </w:p>
    <w:p w14:paraId="0E62CC5E" w14:textId="77777777" w:rsidR="00C20C72" w:rsidRPr="008A11DA" w:rsidRDefault="00C20C72" w:rsidP="00C20C72">
      <w:pPr>
        <w:pStyle w:val="Pa6"/>
        <w:spacing w:after="132"/>
        <w:rPr>
          <w:rFonts w:asciiTheme="minorHAnsi" w:hAnsiTheme="minorHAnsi" w:cs="Source Sans Pro"/>
          <w:color w:val="000000"/>
          <w:sz w:val="22"/>
          <w:szCs w:val="22"/>
        </w:rPr>
      </w:pPr>
      <w:r w:rsidRPr="008A11DA">
        <w:rPr>
          <w:rFonts w:asciiTheme="minorHAnsi" w:hAnsiTheme="minorHAnsi" w:cs="Source Sans Pro"/>
          <w:b/>
          <w:bCs/>
          <w:color w:val="000000"/>
          <w:sz w:val="22"/>
          <w:szCs w:val="22"/>
        </w:rPr>
        <w:t xml:space="preserve">Changes in Actuarial Assumptions </w:t>
      </w:r>
    </w:p>
    <w:p w14:paraId="7F46EC84" w14:textId="77777777" w:rsidR="00C20C72" w:rsidRPr="00784A7B" w:rsidRDefault="00C20C72" w:rsidP="00C20C72">
      <w:pPr>
        <w:pStyle w:val="Pa6"/>
        <w:spacing w:after="140"/>
        <w:rPr>
          <w:rFonts w:asciiTheme="minorHAnsi" w:hAnsiTheme="minorHAnsi" w:cs="Source Sans Pro Light"/>
          <w:color w:val="000000"/>
          <w:sz w:val="22"/>
          <w:szCs w:val="22"/>
        </w:rPr>
      </w:pPr>
      <w:r w:rsidRPr="00784A7B">
        <w:rPr>
          <w:rFonts w:asciiTheme="minorHAnsi" w:hAnsiTheme="minorHAnsi" w:cs="Source Sans Pro Light"/>
          <w:color w:val="000000"/>
          <w:sz w:val="22"/>
          <w:szCs w:val="22"/>
        </w:rPr>
        <w:t xml:space="preserve">The Authority uses an </w:t>
      </w:r>
      <w:r>
        <w:rPr>
          <w:rFonts w:asciiTheme="minorHAnsi" w:hAnsiTheme="minorHAnsi" w:cs="Source Sans Pro Light"/>
          <w:color w:val="000000"/>
          <w:sz w:val="22"/>
          <w:szCs w:val="22"/>
        </w:rPr>
        <w:t xml:space="preserve">independent </w:t>
      </w:r>
      <w:r w:rsidRPr="00784A7B">
        <w:rPr>
          <w:rFonts w:asciiTheme="minorHAnsi" w:hAnsiTheme="minorHAnsi" w:cs="Source Sans Pro Light"/>
          <w:color w:val="000000"/>
          <w:sz w:val="22"/>
          <w:szCs w:val="22"/>
        </w:rPr>
        <w:t>actuary</w:t>
      </w:r>
      <w:r>
        <w:rPr>
          <w:rFonts w:asciiTheme="minorHAnsi" w:hAnsiTheme="minorHAnsi" w:cs="Source Sans Pro Light"/>
          <w:color w:val="000000"/>
          <w:sz w:val="22"/>
          <w:szCs w:val="22"/>
        </w:rPr>
        <w:t xml:space="preserve">, currently </w:t>
      </w:r>
      <w:r w:rsidRPr="005F697B">
        <w:rPr>
          <w:rFonts w:asciiTheme="minorHAnsi" w:hAnsiTheme="minorHAnsi" w:cs="Source Sans Pro Light"/>
          <w:color w:val="000000"/>
          <w:sz w:val="22"/>
          <w:szCs w:val="22"/>
        </w:rPr>
        <w:t>PricewaterhouseCoopers Consulting (Australia) Pty Ltd</w:t>
      </w:r>
      <w:r>
        <w:rPr>
          <w:rFonts w:asciiTheme="minorHAnsi" w:hAnsiTheme="minorHAnsi" w:cs="Source Sans Pro Light"/>
          <w:color w:val="000000"/>
          <w:sz w:val="22"/>
          <w:szCs w:val="22"/>
        </w:rPr>
        <w:t xml:space="preserve">, </w:t>
      </w:r>
      <w:r w:rsidRPr="00BB7B62">
        <w:rPr>
          <w:rFonts w:asciiTheme="minorHAnsi" w:hAnsiTheme="minorHAnsi" w:cs="Source Sans Pro Light"/>
          <w:color w:val="000000"/>
          <w:sz w:val="22"/>
          <w:szCs w:val="22"/>
        </w:rPr>
        <w:t xml:space="preserve">to provide </w:t>
      </w:r>
      <w:r>
        <w:rPr>
          <w:rFonts w:asciiTheme="minorHAnsi" w:hAnsiTheme="minorHAnsi" w:cs="Source Sans Pro Light"/>
          <w:color w:val="000000"/>
          <w:sz w:val="22"/>
          <w:szCs w:val="22"/>
        </w:rPr>
        <w:t xml:space="preserve">the </w:t>
      </w:r>
      <w:r w:rsidRPr="00784A7B">
        <w:rPr>
          <w:rFonts w:asciiTheme="minorHAnsi" w:hAnsiTheme="minorHAnsi" w:cs="Source Sans Pro Light"/>
          <w:color w:val="000000"/>
          <w:sz w:val="22"/>
          <w:szCs w:val="22"/>
        </w:rPr>
        <w:t>estimate</w:t>
      </w:r>
      <w:r>
        <w:rPr>
          <w:rFonts w:asciiTheme="minorHAnsi" w:hAnsiTheme="minorHAnsi" w:cs="Source Sans Pro Light"/>
          <w:color w:val="000000"/>
          <w:sz w:val="22"/>
          <w:szCs w:val="22"/>
        </w:rPr>
        <w:t xml:space="preserve"> of</w:t>
      </w:r>
      <w:r w:rsidRPr="00784A7B">
        <w:rPr>
          <w:rFonts w:asciiTheme="minorHAnsi" w:hAnsiTheme="minorHAnsi" w:cs="Source Sans Pro Light"/>
          <w:color w:val="000000"/>
          <w:sz w:val="22"/>
          <w:szCs w:val="22"/>
        </w:rPr>
        <w:t xml:space="preserve"> outstanding claims liabilities</w:t>
      </w:r>
      <w:r>
        <w:rPr>
          <w:rFonts w:asciiTheme="minorHAnsi" w:hAnsiTheme="minorHAnsi" w:cs="Source Sans Pro Light"/>
          <w:color w:val="000000"/>
          <w:sz w:val="22"/>
          <w:szCs w:val="22"/>
        </w:rPr>
        <w:t xml:space="preserve"> for those insurance classes covering ACT Government entities.</w:t>
      </w:r>
      <w:r w:rsidRPr="00784A7B">
        <w:rPr>
          <w:rFonts w:asciiTheme="minorHAnsi" w:hAnsiTheme="minorHAnsi" w:cs="Source Sans Pro Light"/>
          <w:color w:val="000000"/>
          <w:sz w:val="22"/>
          <w:szCs w:val="22"/>
        </w:rPr>
        <w:t xml:space="preserve"> The estimate </w:t>
      </w:r>
      <w:r>
        <w:rPr>
          <w:rFonts w:asciiTheme="minorHAnsi" w:hAnsiTheme="minorHAnsi" w:cs="Source Sans Pro Light"/>
          <w:color w:val="000000"/>
          <w:sz w:val="22"/>
          <w:szCs w:val="22"/>
        </w:rPr>
        <w:t>utilises</w:t>
      </w:r>
      <w:r w:rsidRPr="00784A7B">
        <w:rPr>
          <w:rFonts w:asciiTheme="minorHAnsi" w:hAnsiTheme="minorHAnsi" w:cs="Source Sans Pro Light"/>
          <w:color w:val="000000"/>
          <w:sz w:val="22"/>
          <w:szCs w:val="22"/>
        </w:rPr>
        <w:t xml:space="preserve"> actuarial assumptions and methods which are based on past claims experience, risk exposure and projections of economic variables.</w:t>
      </w:r>
      <w:r>
        <w:rPr>
          <w:rFonts w:asciiTheme="minorHAnsi" w:hAnsiTheme="minorHAnsi" w:cs="Source Sans Pro Light"/>
          <w:color w:val="000000"/>
          <w:sz w:val="22"/>
          <w:szCs w:val="22"/>
        </w:rPr>
        <w:t xml:space="preserve"> As a result of changes in these variables, the estimate of the outstanding claims liabilities has changed. This change has resulted in an increase to the estimates of the outstanding claims liabilities and claims expense in the current reporting period (refer to Note 6: ‘Net Incurred Claims’ and Note 14: ‘Outstanding Claims’).</w:t>
      </w:r>
    </w:p>
    <w:p w14:paraId="5EEC70E6" w14:textId="77777777" w:rsidR="00C20C72" w:rsidRPr="00784A7B" w:rsidRDefault="00C20C72" w:rsidP="00C20C72">
      <w:pPr>
        <w:pStyle w:val="Pa6"/>
        <w:spacing w:after="140"/>
        <w:rPr>
          <w:rFonts w:asciiTheme="minorHAnsi" w:hAnsiTheme="minorHAnsi" w:cs="Source Sans Pro Light"/>
          <w:color w:val="000000"/>
          <w:sz w:val="22"/>
          <w:szCs w:val="22"/>
        </w:rPr>
      </w:pPr>
      <w:r w:rsidRPr="00784A7B">
        <w:rPr>
          <w:rFonts w:asciiTheme="minorHAnsi" w:hAnsiTheme="minorHAnsi" w:cs="Source Sans Pro Light"/>
          <w:color w:val="000000"/>
          <w:sz w:val="22"/>
          <w:szCs w:val="22"/>
        </w:rPr>
        <w:t xml:space="preserve">The Authority </w:t>
      </w:r>
      <w:r>
        <w:rPr>
          <w:rFonts w:asciiTheme="minorHAnsi" w:hAnsiTheme="minorHAnsi" w:cs="Source Sans Pro Light"/>
          <w:color w:val="000000"/>
          <w:sz w:val="22"/>
          <w:szCs w:val="22"/>
        </w:rPr>
        <w:t>provides</w:t>
      </w:r>
      <w:r w:rsidRPr="00784A7B">
        <w:rPr>
          <w:rFonts w:asciiTheme="minorHAnsi" w:hAnsiTheme="minorHAnsi" w:cs="Source Sans Pro Light"/>
          <w:color w:val="000000"/>
          <w:sz w:val="22"/>
          <w:szCs w:val="22"/>
        </w:rPr>
        <w:t xml:space="preserve"> </w:t>
      </w:r>
      <w:r>
        <w:rPr>
          <w:rFonts w:asciiTheme="minorHAnsi" w:hAnsiTheme="minorHAnsi" w:cs="Source Sans Pro Light"/>
          <w:color w:val="000000"/>
          <w:sz w:val="22"/>
          <w:szCs w:val="22"/>
        </w:rPr>
        <w:t xml:space="preserve">the following </w:t>
      </w:r>
      <w:r w:rsidRPr="00784A7B">
        <w:rPr>
          <w:rFonts w:asciiTheme="minorHAnsi" w:hAnsiTheme="minorHAnsi" w:cs="Source Sans Pro Light"/>
          <w:color w:val="000000"/>
          <w:sz w:val="22"/>
          <w:szCs w:val="22"/>
        </w:rPr>
        <w:t>classes of insurance</w:t>
      </w:r>
      <w:r>
        <w:rPr>
          <w:rFonts w:asciiTheme="minorHAnsi" w:hAnsiTheme="minorHAnsi" w:cs="Source Sans Pro Light"/>
          <w:color w:val="000000"/>
          <w:sz w:val="22"/>
          <w:szCs w:val="22"/>
        </w:rPr>
        <w:t xml:space="preserve"> to ACT Government entities</w:t>
      </w:r>
      <w:r w:rsidRPr="00784A7B">
        <w:rPr>
          <w:rFonts w:asciiTheme="minorHAnsi" w:hAnsiTheme="minorHAnsi" w:cs="Source Sans Pro Light"/>
          <w:color w:val="000000"/>
          <w:sz w:val="22"/>
          <w:szCs w:val="22"/>
        </w:rPr>
        <w:t>: medical malpractice, public liability, property</w:t>
      </w:r>
      <w:r>
        <w:rPr>
          <w:rFonts w:asciiTheme="minorHAnsi" w:hAnsiTheme="minorHAnsi" w:cs="Source Sans Pro Light"/>
          <w:color w:val="000000"/>
          <w:sz w:val="22"/>
          <w:szCs w:val="22"/>
        </w:rPr>
        <w:t xml:space="preserve"> damage</w:t>
      </w:r>
      <w:r w:rsidRPr="00784A7B">
        <w:rPr>
          <w:rFonts w:asciiTheme="minorHAnsi" w:hAnsiTheme="minorHAnsi" w:cs="Source Sans Pro Light"/>
          <w:color w:val="000000"/>
          <w:sz w:val="22"/>
          <w:szCs w:val="22"/>
        </w:rPr>
        <w:t>, directors and officers, professional indemnity</w:t>
      </w:r>
      <w:r>
        <w:rPr>
          <w:rFonts w:asciiTheme="minorHAnsi" w:hAnsiTheme="minorHAnsi" w:cs="Source Sans Pro Light"/>
          <w:color w:val="000000"/>
          <w:sz w:val="22"/>
          <w:szCs w:val="22"/>
        </w:rPr>
        <w:t xml:space="preserve"> and </w:t>
      </w:r>
      <w:r w:rsidRPr="00784A7B">
        <w:rPr>
          <w:rFonts w:asciiTheme="minorHAnsi" w:hAnsiTheme="minorHAnsi" w:cs="Source Sans Pro Light"/>
          <w:color w:val="000000"/>
          <w:sz w:val="22"/>
          <w:szCs w:val="22"/>
        </w:rPr>
        <w:t xml:space="preserve">financial crime. </w:t>
      </w:r>
    </w:p>
    <w:p w14:paraId="2FB40597" w14:textId="77777777" w:rsidR="00C20C72" w:rsidRPr="00784A7B" w:rsidRDefault="00C20C72" w:rsidP="00C20C72">
      <w:pPr>
        <w:pStyle w:val="Pa6"/>
        <w:spacing w:after="140"/>
        <w:rPr>
          <w:rFonts w:asciiTheme="minorHAnsi" w:hAnsiTheme="minorHAnsi" w:cs="Source Sans Pro Light"/>
          <w:color w:val="000000"/>
          <w:sz w:val="22"/>
          <w:szCs w:val="22"/>
        </w:rPr>
      </w:pPr>
      <w:r w:rsidRPr="00784A7B">
        <w:rPr>
          <w:rFonts w:asciiTheme="minorHAnsi" w:hAnsiTheme="minorHAnsi" w:cs="Source Sans Pro Light"/>
          <w:color w:val="000000"/>
          <w:sz w:val="22"/>
          <w:szCs w:val="22"/>
        </w:rPr>
        <w:t xml:space="preserve">The actuarial process for estimating the outstanding claims liabilities is similar for all classes. A description is as follows: </w:t>
      </w:r>
    </w:p>
    <w:p w14:paraId="28474A1F" w14:textId="77777777" w:rsidR="00C20C72" w:rsidRPr="00784A7B" w:rsidRDefault="00C20C72" w:rsidP="00C31157">
      <w:pPr>
        <w:pStyle w:val="Default"/>
        <w:numPr>
          <w:ilvl w:val="0"/>
          <w:numId w:val="47"/>
        </w:numPr>
        <w:spacing w:after="47"/>
        <w:ind w:left="357" w:hanging="357"/>
        <w:rPr>
          <w:rFonts w:asciiTheme="minorHAnsi" w:hAnsiTheme="minorHAnsi" w:cs="Source Sans Pro Light"/>
          <w:sz w:val="22"/>
          <w:szCs w:val="22"/>
        </w:rPr>
      </w:pPr>
      <w:r w:rsidRPr="003D5185">
        <w:rPr>
          <w:rFonts w:asciiTheme="minorHAnsi" w:hAnsiTheme="minorHAnsi" w:cs="Source Sans Pro Light"/>
          <w:color w:val="auto"/>
          <w:sz w:val="22"/>
          <w:szCs w:val="22"/>
        </w:rPr>
        <w:t xml:space="preserve">estimates of </w:t>
      </w:r>
      <w:r>
        <w:rPr>
          <w:rFonts w:asciiTheme="minorHAnsi" w:hAnsiTheme="minorHAnsi" w:cs="Source Sans Pro Light"/>
          <w:color w:val="auto"/>
          <w:sz w:val="22"/>
          <w:szCs w:val="22"/>
        </w:rPr>
        <w:t xml:space="preserve">claims </w:t>
      </w:r>
      <w:r w:rsidRPr="00BB7B62">
        <w:rPr>
          <w:rFonts w:asciiTheme="minorHAnsi" w:hAnsiTheme="minorHAnsi" w:cs="Source Sans Pro Light"/>
          <w:sz w:val="22"/>
          <w:szCs w:val="22"/>
        </w:rPr>
        <w:t>incurred but not yet reported</w:t>
      </w:r>
      <w:r>
        <w:rPr>
          <w:rFonts w:asciiTheme="minorHAnsi" w:hAnsiTheme="minorHAnsi" w:cs="Source Sans Pro Light"/>
          <w:sz w:val="22"/>
          <w:szCs w:val="22"/>
        </w:rPr>
        <w:t xml:space="preserve"> (IBNR)</w:t>
      </w:r>
      <w:r w:rsidRPr="003D5185">
        <w:rPr>
          <w:rFonts w:asciiTheme="minorHAnsi" w:hAnsiTheme="minorHAnsi" w:cs="Source Sans Pro Light"/>
          <w:color w:val="auto"/>
          <w:sz w:val="22"/>
          <w:szCs w:val="22"/>
        </w:rPr>
        <w:t xml:space="preserve"> at the </w:t>
      </w:r>
      <w:r>
        <w:rPr>
          <w:rFonts w:asciiTheme="minorHAnsi" w:hAnsiTheme="minorHAnsi" w:cs="Source Sans Pro Light"/>
          <w:color w:val="auto"/>
          <w:sz w:val="22"/>
          <w:szCs w:val="22"/>
        </w:rPr>
        <w:t>actuarial valuation</w:t>
      </w:r>
      <w:r w:rsidRPr="003D5185">
        <w:rPr>
          <w:rFonts w:asciiTheme="minorHAnsi" w:hAnsiTheme="minorHAnsi" w:cs="Source Sans Pro Light"/>
          <w:color w:val="auto"/>
          <w:sz w:val="22"/>
          <w:szCs w:val="22"/>
        </w:rPr>
        <w:t xml:space="preserve"> date are made </w:t>
      </w:r>
      <w:r w:rsidRPr="00784A7B">
        <w:rPr>
          <w:rFonts w:asciiTheme="minorHAnsi" w:hAnsiTheme="minorHAnsi" w:cs="Source Sans Pro Light"/>
          <w:sz w:val="22"/>
          <w:szCs w:val="22"/>
        </w:rPr>
        <w:t xml:space="preserve">by analysing past reporting patterns and applying assumed development rates to numbers of claims already reported to the </w:t>
      </w:r>
      <w:proofErr w:type="gramStart"/>
      <w:r w:rsidRPr="00784A7B">
        <w:rPr>
          <w:rFonts w:asciiTheme="minorHAnsi" w:hAnsiTheme="minorHAnsi" w:cs="Source Sans Pro Light"/>
          <w:sz w:val="22"/>
          <w:szCs w:val="22"/>
        </w:rPr>
        <w:t>Authority;</w:t>
      </w:r>
      <w:proofErr w:type="gramEnd"/>
      <w:r w:rsidRPr="00784A7B">
        <w:rPr>
          <w:rFonts w:asciiTheme="minorHAnsi" w:hAnsiTheme="minorHAnsi" w:cs="Source Sans Pro Light"/>
          <w:sz w:val="22"/>
          <w:szCs w:val="22"/>
        </w:rPr>
        <w:t xml:space="preserve"> </w:t>
      </w:r>
    </w:p>
    <w:p w14:paraId="51F3600D" w14:textId="77777777" w:rsidR="00C20C72" w:rsidRPr="00784A7B" w:rsidRDefault="00C20C72" w:rsidP="00C31157">
      <w:pPr>
        <w:pStyle w:val="Default"/>
        <w:numPr>
          <w:ilvl w:val="0"/>
          <w:numId w:val="47"/>
        </w:numPr>
        <w:spacing w:after="47"/>
        <w:ind w:left="357" w:hanging="357"/>
        <w:rPr>
          <w:rFonts w:asciiTheme="minorHAnsi" w:hAnsiTheme="minorHAnsi" w:cs="Source Sans Pro Light"/>
          <w:sz w:val="22"/>
          <w:szCs w:val="22"/>
        </w:rPr>
      </w:pPr>
      <w:r>
        <w:rPr>
          <w:rFonts w:asciiTheme="minorHAnsi" w:hAnsiTheme="minorHAnsi" w:cs="Source Sans Pro Light"/>
          <w:sz w:val="22"/>
          <w:szCs w:val="22"/>
        </w:rPr>
        <w:t>t</w:t>
      </w:r>
      <w:r w:rsidRPr="00784A7B">
        <w:rPr>
          <w:rFonts w:asciiTheme="minorHAnsi" w:hAnsiTheme="minorHAnsi" w:cs="Source Sans Pro Light"/>
          <w:sz w:val="22"/>
          <w:szCs w:val="22"/>
        </w:rPr>
        <w:t xml:space="preserve">he number of past settlements </w:t>
      </w:r>
      <w:proofErr w:type="gramStart"/>
      <w:r w:rsidRPr="00784A7B">
        <w:rPr>
          <w:rFonts w:asciiTheme="minorHAnsi" w:hAnsiTheme="minorHAnsi" w:cs="Source Sans Pro Light"/>
          <w:sz w:val="22"/>
          <w:szCs w:val="22"/>
        </w:rPr>
        <w:t>are</w:t>
      </w:r>
      <w:proofErr w:type="gramEnd"/>
      <w:r w:rsidRPr="00784A7B">
        <w:rPr>
          <w:rFonts w:asciiTheme="minorHAnsi" w:hAnsiTheme="minorHAnsi" w:cs="Source Sans Pro Light"/>
          <w:sz w:val="22"/>
          <w:szCs w:val="22"/>
        </w:rPr>
        <w:t xml:space="preserve"> analysed and</w:t>
      </w:r>
      <w:r>
        <w:rPr>
          <w:rFonts w:asciiTheme="minorHAnsi" w:hAnsiTheme="minorHAnsi" w:cs="Source Sans Pro Light"/>
          <w:sz w:val="22"/>
          <w:szCs w:val="22"/>
        </w:rPr>
        <w:t xml:space="preserve"> an </w:t>
      </w:r>
      <w:r w:rsidRPr="00784A7B">
        <w:rPr>
          <w:rFonts w:asciiTheme="minorHAnsi" w:hAnsiTheme="minorHAnsi" w:cs="Source Sans Pro Light"/>
          <w:sz w:val="22"/>
          <w:szCs w:val="22"/>
        </w:rPr>
        <w:t xml:space="preserve">adopted ultimate settlement proportions </w:t>
      </w:r>
      <w:r>
        <w:rPr>
          <w:rFonts w:asciiTheme="minorHAnsi" w:hAnsiTheme="minorHAnsi" w:cs="Source Sans Pro Light"/>
          <w:sz w:val="22"/>
          <w:szCs w:val="22"/>
        </w:rPr>
        <w:t>is</w:t>
      </w:r>
      <w:r w:rsidRPr="00784A7B">
        <w:rPr>
          <w:rFonts w:asciiTheme="minorHAnsi" w:hAnsiTheme="minorHAnsi" w:cs="Source Sans Pro Light"/>
          <w:sz w:val="22"/>
          <w:szCs w:val="22"/>
        </w:rPr>
        <w:t xml:space="preserve"> applied to the estimated ultimate numbers of claims to obtain </w:t>
      </w:r>
      <w:r>
        <w:rPr>
          <w:rFonts w:asciiTheme="minorHAnsi" w:hAnsiTheme="minorHAnsi" w:cs="Source Sans Pro Light"/>
          <w:sz w:val="22"/>
          <w:szCs w:val="22"/>
        </w:rPr>
        <w:t>numbers of future settlements;</w:t>
      </w:r>
    </w:p>
    <w:p w14:paraId="00B8B5EF" w14:textId="77777777" w:rsidR="00C20C72" w:rsidRPr="00784A7B" w:rsidRDefault="00C20C72" w:rsidP="00C31157">
      <w:pPr>
        <w:pStyle w:val="Default"/>
        <w:numPr>
          <w:ilvl w:val="0"/>
          <w:numId w:val="47"/>
        </w:numPr>
        <w:spacing w:after="47"/>
        <w:ind w:left="357" w:hanging="357"/>
        <w:rPr>
          <w:rFonts w:asciiTheme="minorHAnsi" w:hAnsiTheme="minorHAnsi" w:cs="Source Sans Pro Light"/>
          <w:sz w:val="22"/>
          <w:szCs w:val="22"/>
        </w:rPr>
      </w:pPr>
      <w:r>
        <w:rPr>
          <w:rFonts w:asciiTheme="minorHAnsi" w:hAnsiTheme="minorHAnsi" w:cs="Source Sans Pro Light"/>
          <w:sz w:val="22"/>
          <w:szCs w:val="22"/>
        </w:rPr>
        <w:t>p</w:t>
      </w:r>
      <w:r w:rsidRPr="00784A7B">
        <w:rPr>
          <w:rFonts w:asciiTheme="minorHAnsi" w:hAnsiTheme="minorHAnsi" w:cs="Source Sans Pro Light"/>
          <w:sz w:val="22"/>
          <w:szCs w:val="22"/>
        </w:rPr>
        <w:t xml:space="preserve">ast settlement sizes and past changes </w:t>
      </w:r>
      <w:r>
        <w:rPr>
          <w:rFonts w:asciiTheme="minorHAnsi" w:hAnsiTheme="minorHAnsi" w:cs="Source Sans Pro Light"/>
          <w:sz w:val="22"/>
          <w:szCs w:val="22"/>
        </w:rPr>
        <w:t xml:space="preserve">in case estimates are </w:t>
      </w:r>
      <w:proofErr w:type="gramStart"/>
      <w:r>
        <w:rPr>
          <w:rFonts w:asciiTheme="minorHAnsi" w:hAnsiTheme="minorHAnsi" w:cs="Source Sans Pro Light"/>
          <w:sz w:val="22"/>
          <w:szCs w:val="22"/>
        </w:rPr>
        <w:t>analysed;</w:t>
      </w:r>
      <w:proofErr w:type="gramEnd"/>
    </w:p>
    <w:p w14:paraId="492831D2" w14:textId="77777777" w:rsidR="00C20C72" w:rsidRPr="00784A7B" w:rsidRDefault="00C20C72" w:rsidP="00C31157">
      <w:pPr>
        <w:pStyle w:val="Default"/>
        <w:numPr>
          <w:ilvl w:val="0"/>
          <w:numId w:val="47"/>
        </w:numPr>
        <w:spacing w:after="47"/>
        <w:ind w:left="357" w:hanging="357"/>
        <w:rPr>
          <w:rFonts w:asciiTheme="minorHAnsi" w:hAnsiTheme="minorHAnsi" w:cs="Source Sans Pro Light"/>
          <w:sz w:val="22"/>
          <w:szCs w:val="22"/>
        </w:rPr>
      </w:pPr>
      <w:r>
        <w:rPr>
          <w:rFonts w:asciiTheme="minorHAnsi" w:hAnsiTheme="minorHAnsi" w:cs="Source Sans Pro Light"/>
          <w:sz w:val="22"/>
          <w:szCs w:val="22"/>
        </w:rPr>
        <w:t>e</w:t>
      </w:r>
      <w:r w:rsidRPr="00784A7B">
        <w:rPr>
          <w:rFonts w:asciiTheme="minorHAnsi" w:hAnsiTheme="minorHAnsi" w:cs="Source Sans Pro Light"/>
          <w:sz w:val="22"/>
          <w:szCs w:val="22"/>
        </w:rPr>
        <w:t>stimates of outstanding claims are first adopted for the most developed insurance years, considering the average sizes and relationship to current estimates of the claims from the Authority. The same process is extended to the more recent years, considering the experience of the earlier years and any dif</w:t>
      </w:r>
      <w:r>
        <w:rPr>
          <w:rFonts w:asciiTheme="minorHAnsi" w:hAnsiTheme="minorHAnsi" w:cs="Source Sans Pro Light"/>
          <w:sz w:val="22"/>
          <w:szCs w:val="22"/>
        </w:rPr>
        <w:t xml:space="preserve">ferences in experience to </w:t>
      </w:r>
      <w:proofErr w:type="gramStart"/>
      <w:r>
        <w:rPr>
          <w:rFonts w:asciiTheme="minorHAnsi" w:hAnsiTheme="minorHAnsi" w:cs="Source Sans Pro Light"/>
          <w:sz w:val="22"/>
          <w:szCs w:val="22"/>
        </w:rPr>
        <w:t>date;</w:t>
      </w:r>
      <w:proofErr w:type="gramEnd"/>
    </w:p>
    <w:p w14:paraId="260C0E46" w14:textId="77777777" w:rsidR="00C20C72" w:rsidRPr="00784A7B" w:rsidRDefault="00C20C72" w:rsidP="00C31157">
      <w:pPr>
        <w:pStyle w:val="Default"/>
        <w:numPr>
          <w:ilvl w:val="0"/>
          <w:numId w:val="47"/>
        </w:numPr>
        <w:spacing w:after="47"/>
        <w:ind w:left="357" w:hanging="357"/>
        <w:rPr>
          <w:rFonts w:asciiTheme="minorHAnsi" w:hAnsiTheme="minorHAnsi" w:cs="Source Sans Pro Light"/>
          <w:sz w:val="22"/>
          <w:szCs w:val="22"/>
        </w:rPr>
      </w:pPr>
      <w:r>
        <w:rPr>
          <w:rFonts w:asciiTheme="minorHAnsi" w:hAnsiTheme="minorHAnsi" w:cs="Source Sans Pro Light"/>
          <w:sz w:val="22"/>
          <w:szCs w:val="22"/>
        </w:rPr>
        <w:t>s</w:t>
      </w:r>
      <w:r w:rsidRPr="00784A7B">
        <w:rPr>
          <w:rFonts w:asciiTheme="minorHAnsi" w:hAnsiTheme="minorHAnsi" w:cs="Source Sans Pro Light"/>
          <w:sz w:val="22"/>
          <w:szCs w:val="22"/>
        </w:rPr>
        <w:t>eparate analys</w:t>
      </w:r>
      <w:r>
        <w:rPr>
          <w:rFonts w:asciiTheme="minorHAnsi" w:hAnsiTheme="minorHAnsi" w:cs="Source Sans Pro Light"/>
          <w:sz w:val="22"/>
          <w:szCs w:val="22"/>
        </w:rPr>
        <w:t>e</w:t>
      </w:r>
      <w:r w:rsidRPr="00784A7B">
        <w:rPr>
          <w:rFonts w:asciiTheme="minorHAnsi" w:hAnsiTheme="minorHAnsi" w:cs="Source Sans Pro Light"/>
          <w:sz w:val="22"/>
          <w:szCs w:val="22"/>
        </w:rPr>
        <w:t>s of large and small claims are made</w:t>
      </w:r>
      <w:r>
        <w:rPr>
          <w:rFonts w:asciiTheme="minorHAnsi" w:hAnsiTheme="minorHAnsi" w:cs="Source Sans Pro Light"/>
          <w:sz w:val="22"/>
          <w:szCs w:val="22"/>
        </w:rPr>
        <w:t>, and t</w:t>
      </w:r>
      <w:r w:rsidRPr="00784A7B">
        <w:rPr>
          <w:rFonts w:asciiTheme="minorHAnsi" w:hAnsiTheme="minorHAnsi" w:cs="Source Sans Pro Light"/>
          <w:sz w:val="22"/>
          <w:szCs w:val="22"/>
        </w:rPr>
        <w:t xml:space="preserve">he incidence and sizes of large claims for recent years </w:t>
      </w:r>
      <w:r>
        <w:rPr>
          <w:rFonts w:asciiTheme="minorHAnsi" w:hAnsiTheme="minorHAnsi" w:cs="Source Sans Pro Light"/>
          <w:sz w:val="22"/>
          <w:szCs w:val="22"/>
        </w:rPr>
        <w:t xml:space="preserve">is </w:t>
      </w:r>
      <w:r w:rsidRPr="00784A7B">
        <w:rPr>
          <w:rFonts w:asciiTheme="minorHAnsi" w:hAnsiTheme="minorHAnsi" w:cs="Source Sans Pro Light"/>
          <w:sz w:val="22"/>
          <w:szCs w:val="22"/>
        </w:rPr>
        <w:t>drawn from experien</w:t>
      </w:r>
      <w:r>
        <w:rPr>
          <w:rFonts w:asciiTheme="minorHAnsi" w:hAnsiTheme="minorHAnsi" w:cs="Source Sans Pro Light"/>
          <w:sz w:val="22"/>
          <w:szCs w:val="22"/>
        </w:rPr>
        <w:t xml:space="preserve">ce in the more developed </w:t>
      </w:r>
      <w:proofErr w:type="gramStart"/>
      <w:r>
        <w:rPr>
          <w:rFonts w:asciiTheme="minorHAnsi" w:hAnsiTheme="minorHAnsi" w:cs="Source Sans Pro Light"/>
          <w:sz w:val="22"/>
          <w:szCs w:val="22"/>
        </w:rPr>
        <w:t>years;</w:t>
      </w:r>
      <w:proofErr w:type="gramEnd"/>
    </w:p>
    <w:p w14:paraId="378C4F39" w14:textId="77777777" w:rsidR="00C20C72" w:rsidRPr="00784A7B" w:rsidRDefault="00C20C72" w:rsidP="00C31157">
      <w:pPr>
        <w:pStyle w:val="Default"/>
        <w:numPr>
          <w:ilvl w:val="0"/>
          <w:numId w:val="47"/>
        </w:numPr>
        <w:spacing w:after="47"/>
        <w:ind w:left="357" w:hanging="357"/>
        <w:rPr>
          <w:rFonts w:asciiTheme="minorHAnsi" w:hAnsiTheme="minorHAnsi" w:cs="Source Sans Pro Light"/>
          <w:sz w:val="22"/>
          <w:szCs w:val="22"/>
        </w:rPr>
      </w:pPr>
      <w:r>
        <w:rPr>
          <w:rFonts w:asciiTheme="minorHAnsi" w:hAnsiTheme="minorHAnsi" w:cs="Source Sans Pro Light"/>
          <w:sz w:val="22"/>
          <w:szCs w:val="22"/>
        </w:rPr>
        <w:t>a</w:t>
      </w:r>
      <w:r w:rsidRPr="00784A7B">
        <w:rPr>
          <w:rFonts w:asciiTheme="minorHAnsi" w:hAnsiTheme="minorHAnsi" w:cs="Source Sans Pro Light"/>
          <w:sz w:val="22"/>
          <w:szCs w:val="22"/>
        </w:rPr>
        <w:t xml:space="preserve">nalyses are made on data which is gross of reinsurance and the resulting estimates of outstanding liabilities are </w:t>
      </w:r>
      <w:r>
        <w:rPr>
          <w:rFonts w:asciiTheme="minorHAnsi" w:hAnsiTheme="minorHAnsi" w:cs="Source Sans Pro Light"/>
          <w:sz w:val="22"/>
          <w:szCs w:val="22"/>
        </w:rPr>
        <w:t>also</w:t>
      </w:r>
      <w:r w:rsidRPr="00784A7B">
        <w:rPr>
          <w:rFonts w:asciiTheme="minorHAnsi" w:hAnsiTheme="minorHAnsi" w:cs="Source Sans Pro Light"/>
          <w:sz w:val="22"/>
          <w:szCs w:val="22"/>
        </w:rPr>
        <w:t xml:space="preserve"> gross of reinsurance. Subsequent allowances, where needed, are then made for potential reinsurance recoveries to arrive at estimates of n</w:t>
      </w:r>
      <w:r>
        <w:rPr>
          <w:rFonts w:asciiTheme="minorHAnsi" w:hAnsiTheme="minorHAnsi" w:cs="Source Sans Pro Light"/>
          <w:sz w:val="22"/>
          <w:szCs w:val="22"/>
        </w:rPr>
        <w:t>et outstanding liabilities; and</w:t>
      </w:r>
    </w:p>
    <w:p w14:paraId="1CC8159A" w14:textId="77777777" w:rsidR="00C20C72" w:rsidRDefault="00C20C72" w:rsidP="00C31157">
      <w:pPr>
        <w:pStyle w:val="Default"/>
        <w:numPr>
          <w:ilvl w:val="0"/>
          <w:numId w:val="47"/>
        </w:numPr>
        <w:spacing w:after="47"/>
        <w:ind w:left="357" w:hanging="357"/>
        <w:rPr>
          <w:rFonts w:asciiTheme="minorHAnsi" w:hAnsiTheme="minorHAnsi" w:cs="Source Sans Pro Light"/>
          <w:sz w:val="22"/>
          <w:szCs w:val="22"/>
        </w:rPr>
      </w:pPr>
      <w:r>
        <w:rPr>
          <w:rFonts w:asciiTheme="minorHAnsi" w:hAnsiTheme="minorHAnsi" w:cs="Source Sans Pro Light"/>
          <w:sz w:val="22"/>
          <w:szCs w:val="22"/>
        </w:rPr>
        <w:t>a</w:t>
      </w:r>
      <w:r w:rsidRPr="00784A7B">
        <w:rPr>
          <w:rFonts w:asciiTheme="minorHAnsi" w:hAnsiTheme="minorHAnsi" w:cs="Source Sans Pro Light"/>
          <w:sz w:val="22"/>
          <w:szCs w:val="22"/>
        </w:rPr>
        <w:t xml:space="preserve">llowances are made for all future </w:t>
      </w:r>
      <w:proofErr w:type="gramStart"/>
      <w:r w:rsidRPr="00784A7B">
        <w:rPr>
          <w:rFonts w:asciiTheme="minorHAnsi" w:hAnsiTheme="minorHAnsi" w:cs="Source Sans Pro Light"/>
          <w:sz w:val="22"/>
          <w:szCs w:val="22"/>
        </w:rPr>
        <w:t>claims</w:t>
      </w:r>
      <w:proofErr w:type="gramEnd"/>
      <w:r w:rsidRPr="00784A7B">
        <w:rPr>
          <w:rFonts w:asciiTheme="minorHAnsi" w:hAnsiTheme="minorHAnsi" w:cs="Source Sans Pro Light"/>
          <w:sz w:val="22"/>
          <w:szCs w:val="22"/>
        </w:rPr>
        <w:t xml:space="preserve"> escalation, whether from external inflation or superimposed inflation and projected payments are discounted to present values to reflect the time value of money.</w:t>
      </w:r>
    </w:p>
    <w:p w14:paraId="17A38F65" w14:textId="2100C784" w:rsidR="0000178F" w:rsidRDefault="0000178F">
      <w:pPr>
        <w:spacing w:before="0" w:after="160" w:line="259" w:lineRule="auto"/>
        <w:rPr>
          <w:rFonts w:asciiTheme="minorHAnsi" w:eastAsiaTheme="minorHAnsi" w:hAnsiTheme="minorHAnsi" w:cs="Montserrat Semi Bold"/>
          <w:b/>
          <w:bCs/>
          <w:color w:val="000000"/>
          <w:sz w:val="30"/>
          <w:szCs w:val="30"/>
        </w:rPr>
      </w:pPr>
      <w:r>
        <w:rPr>
          <w:rFonts w:asciiTheme="minorHAnsi" w:eastAsiaTheme="minorHAnsi" w:hAnsiTheme="minorHAnsi" w:cs="Montserrat Semi Bold"/>
          <w:b/>
          <w:bCs/>
          <w:color w:val="000000"/>
          <w:sz w:val="30"/>
          <w:szCs w:val="30"/>
        </w:rPr>
        <w:br w:type="page"/>
      </w:r>
    </w:p>
    <w:p w14:paraId="3DC19AFD" w14:textId="77777777" w:rsidR="0000178F" w:rsidRDefault="0000178F" w:rsidP="0000178F">
      <w:pPr>
        <w:pStyle w:val="Pa4"/>
        <w:spacing w:after="137" w:line="240" w:lineRule="auto"/>
        <w:outlineLvl w:val="0"/>
        <w:rPr>
          <w:rFonts w:asciiTheme="minorHAnsi" w:hAnsiTheme="minorHAnsi" w:cs="Montserrat Semi Bold"/>
          <w:b/>
          <w:bCs/>
          <w:color w:val="000000"/>
          <w:sz w:val="30"/>
          <w:szCs w:val="30"/>
        </w:rPr>
      </w:pPr>
      <w:r w:rsidRPr="0025170C">
        <w:rPr>
          <w:rFonts w:asciiTheme="minorHAnsi" w:hAnsiTheme="minorHAnsi" w:cs="Montserrat Semi Bold"/>
          <w:b/>
          <w:bCs/>
          <w:color w:val="000000"/>
          <w:sz w:val="30"/>
          <w:szCs w:val="30"/>
        </w:rPr>
        <w:lastRenderedPageBreak/>
        <w:t>NOTE 1</w:t>
      </w:r>
      <w:r>
        <w:rPr>
          <w:rFonts w:asciiTheme="minorHAnsi" w:hAnsiTheme="minorHAnsi" w:cs="Montserrat Semi Bold"/>
          <w:b/>
          <w:bCs/>
          <w:color w:val="000000"/>
          <w:sz w:val="30"/>
          <w:szCs w:val="30"/>
        </w:rPr>
        <w:t>4</w:t>
      </w:r>
      <w:r w:rsidRPr="0025170C">
        <w:rPr>
          <w:rFonts w:asciiTheme="minorHAnsi" w:hAnsiTheme="minorHAnsi" w:cs="Montserrat Semi Bold"/>
          <w:b/>
          <w:bCs/>
          <w:color w:val="000000"/>
          <w:sz w:val="30"/>
          <w:szCs w:val="30"/>
        </w:rPr>
        <w:t>. OUTSTANDING CLAIMS - CONTINUED</w:t>
      </w:r>
    </w:p>
    <w:p w14:paraId="4763A0B2" w14:textId="77777777" w:rsidR="0000178F" w:rsidRPr="008A11DA" w:rsidRDefault="0000178F" w:rsidP="0000178F">
      <w:pPr>
        <w:pStyle w:val="Pa11"/>
        <w:spacing w:before="40" w:after="100"/>
        <w:rPr>
          <w:rFonts w:asciiTheme="minorHAnsi" w:hAnsiTheme="minorHAnsi" w:cs="Montserrat Semi Bold"/>
          <w:b/>
          <w:bCs/>
          <w:color w:val="000000"/>
          <w:sz w:val="22"/>
          <w:szCs w:val="22"/>
        </w:rPr>
      </w:pPr>
      <w:r w:rsidRPr="008A11DA">
        <w:rPr>
          <w:rFonts w:asciiTheme="minorHAnsi" w:hAnsiTheme="minorHAnsi" w:cs="Montserrat Semi Bold"/>
          <w:b/>
          <w:bCs/>
          <w:color w:val="000000"/>
          <w:sz w:val="22"/>
          <w:szCs w:val="22"/>
        </w:rPr>
        <w:t xml:space="preserve">Actuarial Assumptions </w:t>
      </w:r>
    </w:p>
    <w:p w14:paraId="54189CC3" w14:textId="77777777" w:rsidR="0000178F" w:rsidRPr="00CA0605" w:rsidRDefault="0000178F" w:rsidP="0000178F">
      <w:pPr>
        <w:pStyle w:val="Pa6"/>
        <w:spacing w:after="140"/>
        <w:rPr>
          <w:rFonts w:asciiTheme="minorHAnsi" w:hAnsiTheme="minorHAnsi" w:cs="Source Sans Pro Light"/>
          <w:color w:val="000000"/>
          <w:sz w:val="22"/>
          <w:szCs w:val="22"/>
        </w:rPr>
      </w:pPr>
      <w:r w:rsidRPr="00CA0605">
        <w:rPr>
          <w:rFonts w:asciiTheme="minorHAnsi" w:hAnsiTheme="minorHAnsi" w:cs="Source Sans Pro Light"/>
          <w:color w:val="000000"/>
          <w:sz w:val="22"/>
          <w:szCs w:val="22"/>
        </w:rPr>
        <w:t>The following assumptions have been made in estimating the outstanding claims liabilities for 202</w:t>
      </w:r>
      <w:r>
        <w:rPr>
          <w:rFonts w:asciiTheme="minorHAnsi" w:hAnsiTheme="minorHAnsi" w:cs="Source Sans Pro Light"/>
          <w:color w:val="000000"/>
          <w:sz w:val="22"/>
          <w:szCs w:val="22"/>
        </w:rPr>
        <w:t>1</w:t>
      </w:r>
      <w:r w:rsidRPr="00CA0605">
        <w:rPr>
          <w:rFonts w:asciiTheme="minorHAnsi" w:hAnsiTheme="minorHAnsi" w:cs="Source Sans Pro Light"/>
          <w:color w:val="000000"/>
          <w:sz w:val="22"/>
          <w:szCs w:val="22"/>
        </w:rPr>
        <w:t>-2</w:t>
      </w:r>
      <w:r>
        <w:rPr>
          <w:rFonts w:asciiTheme="minorHAnsi" w:hAnsiTheme="minorHAnsi" w:cs="Source Sans Pro Light"/>
          <w:color w:val="000000"/>
          <w:sz w:val="22"/>
          <w:szCs w:val="22"/>
        </w:rPr>
        <w:t>2</w:t>
      </w:r>
      <w:r w:rsidRPr="00CA0605">
        <w:rPr>
          <w:rFonts w:asciiTheme="minorHAnsi" w:hAnsiTheme="minorHAnsi" w:cs="Source Sans Pro Light"/>
          <w:color w:val="000000"/>
          <w:sz w:val="22"/>
          <w:szCs w:val="22"/>
        </w:rPr>
        <w:t xml:space="preserve">. </w:t>
      </w:r>
    </w:p>
    <w:tbl>
      <w:tblPr>
        <w:tblW w:w="9214" w:type="dxa"/>
        <w:tblBorders>
          <w:top w:val="nil"/>
          <w:left w:val="nil"/>
          <w:bottom w:val="nil"/>
          <w:right w:val="nil"/>
        </w:tblBorders>
        <w:tblLayout w:type="fixed"/>
        <w:tblLook w:val="0000" w:firstRow="0" w:lastRow="0" w:firstColumn="0" w:lastColumn="0" w:noHBand="0" w:noVBand="0"/>
      </w:tblPr>
      <w:tblGrid>
        <w:gridCol w:w="2268"/>
        <w:gridCol w:w="1134"/>
        <w:gridCol w:w="1134"/>
        <w:gridCol w:w="1134"/>
        <w:gridCol w:w="1134"/>
        <w:gridCol w:w="1134"/>
        <w:gridCol w:w="1276"/>
      </w:tblGrid>
      <w:tr w:rsidR="0000178F" w:rsidRPr="00B00DCF" w14:paraId="40B781B5" w14:textId="77777777" w:rsidTr="00041D41">
        <w:trPr>
          <w:trHeight w:val="218"/>
        </w:trPr>
        <w:tc>
          <w:tcPr>
            <w:tcW w:w="2268" w:type="dxa"/>
            <w:tcBorders>
              <w:top w:val="single" w:sz="12" w:space="0" w:color="002060"/>
              <w:bottom w:val="single" w:sz="12" w:space="0" w:color="002060"/>
            </w:tcBorders>
            <w:vAlign w:val="bottom"/>
          </w:tcPr>
          <w:p w14:paraId="4F42C559" w14:textId="77777777" w:rsidR="0000178F" w:rsidRPr="00CA0605" w:rsidRDefault="0000178F" w:rsidP="00041D41">
            <w:pPr>
              <w:pStyle w:val="Pa29"/>
              <w:spacing w:before="100" w:after="100"/>
              <w:rPr>
                <w:rFonts w:asciiTheme="minorHAnsi" w:hAnsiTheme="minorHAnsi" w:cs="Source Sans Pro SemiBold"/>
                <w:b/>
                <w:bCs/>
                <w:color w:val="000000"/>
                <w:sz w:val="28"/>
                <w:szCs w:val="28"/>
              </w:rPr>
            </w:pPr>
            <w:r w:rsidRPr="00CA0605">
              <w:rPr>
                <w:rFonts w:asciiTheme="minorHAnsi" w:hAnsiTheme="minorHAnsi" w:cs="Source Sans Pro SemiBold"/>
                <w:b/>
                <w:bCs/>
                <w:color w:val="000000"/>
                <w:sz w:val="28"/>
                <w:szCs w:val="28"/>
              </w:rPr>
              <w:t>202</w:t>
            </w:r>
            <w:r>
              <w:rPr>
                <w:rFonts w:asciiTheme="minorHAnsi" w:hAnsiTheme="minorHAnsi" w:cs="Source Sans Pro SemiBold"/>
                <w:b/>
                <w:bCs/>
                <w:color w:val="000000"/>
                <w:sz w:val="28"/>
                <w:szCs w:val="28"/>
              </w:rPr>
              <w:t>2</w:t>
            </w:r>
          </w:p>
        </w:tc>
        <w:tc>
          <w:tcPr>
            <w:tcW w:w="1134" w:type="dxa"/>
            <w:tcBorders>
              <w:top w:val="single" w:sz="12" w:space="0" w:color="002060"/>
              <w:bottom w:val="single" w:sz="12" w:space="0" w:color="002060"/>
            </w:tcBorders>
          </w:tcPr>
          <w:p w14:paraId="4F99BF5F" w14:textId="77777777" w:rsidR="0000178F" w:rsidRPr="00CA0605" w:rsidRDefault="0000178F" w:rsidP="00041D41">
            <w:pPr>
              <w:pStyle w:val="Pa29"/>
              <w:spacing w:before="100" w:after="100" w:line="240" w:lineRule="auto"/>
              <w:jc w:val="center"/>
              <w:rPr>
                <w:rFonts w:asciiTheme="minorHAnsi" w:hAnsiTheme="minorHAnsi" w:cs="Source Sans Pro SemiBold"/>
                <w:color w:val="000000"/>
                <w:sz w:val="18"/>
                <w:szCs w:val="18"/>
              </w:rPr>
            </w:pPr>
            <w:r w:rsidRPr="00CA0605">
              <w:rPr>
                <w:rFonts w:asciiTheme="minorHAnsi" w:hAnsiTheme="minorHAnsi" w:cs="Source Sans Pro SemiBold"/>
                <w:b/>
                <w:bCs/>
                <w:color w:val="000000"/>
                <w:sz w:val="18"/>
                <w:szCs w:val="18"/>
              </w:rPr>
              <w:t xml:space="preserve">Property and Motor </w:t>
            </w:r>
          </w:p>
        </w:tc>
        <w:tc>
          <w:tcPr>
            <w:tcW w:w="1134" w:type="dxa"/>
            <w:tcBorders>
              <w:top w:val="single" w:sz="12" w:space="0" w:color="002060"/>
              <w:bottom w:val="single" w:sz="12" w:space="0" w:color="002060"/>
            </w:tcBorders>
          </w:tcPr>
          <w:p w14:paraId="584F89C2" w14:textId="77777777" w:rsidR="0000178F" w:rsidRPr="00CA0605" w:rsidRDefault="0000178F" w:rsidP="00041D41">
            <w:pPr>
              <w:pStyle w:val="Pa29"/>
              <w:spacing w:before="100" w:after="100" w:line="240" w:lineRule="auto"/>
              <w:jc w:val="center"/>
              <w:rPr>
                <w:rFonts w:asciiTheme="minorHAnsi" w:hAnsiTheme="minorHAnsi" w:cs="Source Sans Pro SemiBold"/>
                <w:color w:val="000000"/>
                <w:sz w:val="18"/>
                <w:szCs w:val="18"/>
              </w:rPr>
            </w:pPr>
            <w:r w:rsidRPr="00CA0605">
              <w:rPr>
                <w:rFonts w:asciiTheme="minorHAnsi" w:hAnsiTheme="minorHAnsi" w:cs="Source Sans Pro SemiBold"/>
                <w:b/>
                <w:bCs/>
                <w:color w:val="000000"/>
                <w:sz w:val="18"/>
                <w:szCs w:val="18"/>
              </w:rPr>
              <w:t xml:space="preserve">Public Liability </w:t>
            </w:r>
          </w:p>
        </w:tc>
        <w:tc>
          <w:tcPr>
            <w:tcW w:w="1134" w:type="dxa"/>
            <w:tcBorders>
              <w:top w:val="single" w:sz="12" w:space="0" w:color="002060"/>
              <w:bottom w:val="single" w:sz="12" w:space="0" w:color="002060"/>
            </w:tcBorders>
          </w:tcPr>
          <w:p w14:paraId="7E64C70B" w14:textId="77777777" w:rsidR="0000178F" w:rsidRPr="00CA0605" w:rsidRDefault="0000178F" w:rsidP="00041D41">
            <w:pPr>
              <w:pStyle w:val="Pa29"/>
              <w:spacing w:before="100" w:after="100" w:line="240" w:lineRule="auto"/>
              <w:jc w:val="center"/>
              <w:rPr>
                <w:rFonts w:asciiTheme="minorHAnsi" w:hAnsiTheme="minorHAnsi" w:cs="Source Sans Pro SemiBold"/>
                <w:color w:val="000000"/>
                <w:sz w:val="18"/>
                <w:szCs w:val="18"/>
              </w:rPr>
            </w:pPr>
            <w:r w:rsidRPr="00CA0605">
              <w:rPr>
                <w:rFonts w:asciiTheme="minorHAnsi" w:hAnsiTheme="minorHAnsi" w:cs="Source Sans Pro SemiBold"/>
                <w:b/>
                <w:bCs/>
                <w:color w:val="000000"/>
                <w:sz w:val="18"/>
                <w:szCs w:val="18"/>
              </w:rPr>
              <w:t xml:space="preserve">Medical Malpractice </w:t>
            </w:r>
          </w:p>
        </w:tc>
        <w:tc>
          <w:tcPr>
            <w:tcW w:w="1134" w:type="dxa"/>
            <w:tcBorders>
              <w:top w:val="single" w:sz="12" w:space="0" w:color="002060"/>
              <w:bottom w:val="single" w:sz="12" w:space="0" w:color="002060"/>
            </w:tcBorders>
          </w:tcPr>
          <w:p w14:paraId="7B34DC97" w14:textId="77777777" w:rsidR="0000178F" w:rsidRPr="00CA0605" w:rsidRDefault="0000178F" w:rsidP="00041D41">
            <w:pPr>
              <w:pStyle w:val="Pa29"/>
              <w:spacing w:before="100" w:after="100" w:line="240" w:lineRule="auto"/>
              <w:jc w:val="center"/>
              <w:rPr>
                <w:rFonts w:asciiTheme="minorHAnsi" w:hAnsiTheme="minorHAnsi" w:cs="Source Sans Pro SemiBold"/>
                <w:color w:val="000000"/>
                <w:sz w:val="18"/>
                <w:szCs w:val="18"/>
              </w:rPr>
            </w:pPr>
            <w:r w:rsidRPr="00CA0605">
              <w:rPr>
                <w:rFonts w:asciiTheme="minorHAnsi" w:hAnsiTheme="minorHAnsi" w:cs="Source Sans Pro SemiBold"/>
                <w:b/>
                <w:bCs/>
                <w:color w:val="000000"/>
                <w:sz w:val="18"/>
                <w:szCs w:val="18"/>
              </w:rPr>
              <w:t xml:space="preserve">Directors and Officers </w:t>
            </w:r>
          </w:p>
        </w:tc>
        <w:tc>
          <w:tcPr>
            <w:tcW w:w="1134" w:type="dxa"/>
            <w:tcBorders>
              <w:top w:val="single" w:sz="12" w:space="0" w:color="002060"/>
              <w:bottom w:val="single" w:sz="12" w:space="0" w:color="002060"/>
            </w:tcBorders>
          </w:tcPr>
          <w:p w14:paraId="35FF86C4" w14:textId="77777777" w:rsidR="0000178F" w:rsidRPr="00CA0605" w:rsidRDefault="0000178F" w:rsidP="00041D41">
            <w:pPr>
              <w:pStyle w:val="Pa29"/>
              <w:spacing w:before="100" w:after="100" w:line="240" w:lineRule="auto"/>
              <w:jc w:val="center"/>
              <w:rPr>
                <w:rFonts w:asciiTheme="minorHAnsi" w:hAnsiTheme="minorHAnsi" w:cs="Source Sans Pro SemiBold"/>
                <w:color w:val="000000"/>
                <w:sz w:val="18"/>
                <w:szCs w:val="18"/>
              </w:rPr>
            </w:pPr>
            <w:r w:rsidRPr="00CA0605">
              <w:rPr>
                <w:rFonts w:asciiTheme="minorHAnsi" w:hAnsiTheme="minorHAnsi" w:cs="Source Sans Pro SemiBold"/>
                <w:b/>
                <w:bCs/>
                <w:color w:val="000000"/>
                <w:sz w:val="18"/>
                <w:szCs w:val="18"/>
              </w:rPr>
              <w:t xml:space="preserve">Financial Crime </w:t>
            </w:r>
          </w:p>
        </w:tc>
        <w:tc>
          <w:tcPr>
            <w:tcW w:w="1276" w:type="dxa"/>
            <w:tcBorders>
              <w:top w:val="single" w:sz="12" w:space="0" w:color="002060"/>
              <w:bottom w:val="single" w:sz="12" w:space="0" w:color="002060"/>
            </w:tcBorders>
          </w:tcPr>
          <w:p w14:paraId="26E1D510" w14:textId="77777777" w:rsidR="0000178F" w:rsidRPr="00CA0605" w:rsidRDefault="0000178F" w:rsidP="00041D41">
            <w:pPr>
              <w:pStyle w:val="Pa29"/>
              <w:spacing w:before="100" w:after="100" w:line="240" w:lineRule="auto"/>
              <w:jc w:val="center"/>
              <w:rPr>
                <w:rFonts w:asciiTheme="minorHAnsi" w:hAnsiTheme="minorHAnsi" w:cs="Source Sans Pro SemiBold"/>
                <w:color w:val="000000"/>
                <w:sz w:val="18"/>
                <w:szCs w:val="18"/>
              </w:rPr>
            </w:pPr>
            <w:r w:rsidRPr="00CA0605">
              <w:rPr>
                <w:rFonts w:asciiTheme="minorHAnsi" w:hAnsiTheme="minorHAnsi" w:cs="Source Sans Pro SemiBold"/>
                <w:b/>
                <w:bCs/>
                <w:color w:val="000000"/>
                <w:sz w:val="18"/>
                <w:szCs w:val="18"/>
              </w:rPr>
              <w:t xml:space="preserve">Professional Indemnity </w:t>
            </w:r>
          </w:p>
        </w:tc>
      </w:tr>
      <w:tr w:rsidR="0000178F" w:rsidRPr="00CA0605" w14:paraId="71633678" w14:textId="77777777" w:rsidTr="00041D41">
        <w:trPr>
          <w:trHeight w:val="220"/>
        </w:trPr>
        <w:tc>
          <w:tcPr>
            <w:tcW w:w="2268" w:type="dxa"/>
            <w:tcBorders>
              <w:top w:val="single" w:sz="12" w:space="0" w:color="002060"/>
            </w:tcBorders>
            <w:vAlign w:val="center"/>
          </w:tcPr>
          <w:p w14:paraId="5AF7CDC0" w14:textId="77777777" w:rsidR="0000178F" w:rsidRPr="00A33ED5" w:rsidRDefault="0000178F" w:rsidP="00041D41">
            <w:pPr>
              <w:pStyle w:val="Pa16"/>
              <w:spacing w:before="100" w:after="100" w:line="240" w:lineRule="auto"/>
              <w:rPr>
                <w:rFonts w:asciiTheme="minorHAnsi" w:hAnsiTheme="minorHAnsi" w:cstheme="minorHAnsi"/>
                <w:color w:val="000000"/>
                <w:sz w:val="18"/>
                <w:szCs w:val="18"/>
              </w:rPr>
            </w:pPr>
            <w:r w:rsidRPr="00A33ED5">
              <w:rPr>
                <w:rFonts w:asciiTheme="minorHAnsi" w:hAnsiTheme="minorHAnsi" w:cstheme="minorHAnsi"/>
                <w:color w:val="000000"/>
                <w:sz w:val="18"/>
                <w:szCs w:val="18"/>
              </w:rPr>
              <w:t>Discounted Mean Term</w:t>
            </w:r>
            <w:r w:rsidRPr="00A33ED5">
              <w:rPr>
                <w:rFonts w:asciiTheme="minorHAnsi" w:hAnsiTheme="minorHAnsi" w:cstheme="minorHAnsi"/>
                <w:color w:val="000000"/>
                <w:sz w:val="18"/>
                <w:szCs w:val="18"/>
              </w:rPr>
              <w:br/>
              <w:t xml:space="preserve">(for Outstanding Claims) </w:t>
            </w:r>
          </w:p>
        </w:tc>
        <w:tc>
          <w:tcPr>
            <w:tcW w:w="1134" w:type="dxa"/>
            <w:tcBorders>
              <w:top w:val="single" w:sz="12" w:space="0" w:color="002060"/>
            </w:tcBorders>
            <w:vAlign w:val="center"/>
          </w:tcPr>
          <w:p w14:paraId="6F9D2626" w14:textId="77777777" w:rsidR="0000178F" w:rsidRDefault="0000178F" w:rsidP="00041D41">
            <w:pPr>
              <w:pStyle w:val="Pa21"/>
              <w:spacing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1.40</w:t>
            </w:r>
            <w:r>
              <w:rPr>
                <w:rFonts w:asciiTheme="minorHAnsi" w:hAnsiTheme="minorHAnsi" w:cstheme="minorHAnsi"/>
                <w:color w:val="000000"/>
                <w:sz w:val="18"/>
                <w:szCs w:val="18"/>
              </w:rPr>
              <w:t xml:space="preserve"> </w:t>
            </w:r>
          </w:p>
          <w:p w14:paraId="7ACD731E" w14:textId="77777777" w:rsidR="0000178F" w:rsidRPr="00A33ED5" w:rsidRDefault="0000178F" w:rsidP="00041D41">
            <w:pPr>
              <w:pStyle w:val="Pa21"/>
              <w:spacing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years</w:t>
            </w:r>
          </w:p>
        </w:tc>
        <w:tc>
          <w:tcPr>
            <w:tcW w:w="1134" w:type="dxa"/>
            <w:tcBorders>
              <w:top w:val="single" w:sz="12" w:space="0" w:color="002060"/>
            </w:tcBorders>
            <w:vAlign w:val="center"/>
          </w:tcPr>
          <w:p w14:paraId="36C634B8" w14:textId="77777777" w:rsidR="0000178F" w:rsidRDefault="0000178F" w:rsidP="00041D41">
            <w:pPr>
              <w:pStyle w:val="Pa21"/>
              <w:spacing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3.83</w:t>
            </w:r>
            <w:r>
              <w:rPr>
                <w:rFonts w:asciiTheme="minorHAnsi" w:hAnsiTheme="minorHAnsi" w:cstheme="minorHAnsi"/>
                <w:color w:val="000000"/>
                <w:sz w:val="18"/>
                <w:szCs w:val="18"/>
              </w:rPr>
              <w:t xml:space="preserve"> </w:t>
            </w:r>
          </w:p>
          <w:p w14:paraId="6CE14331" w14:textId="77777777" w:rsidR="0000178F" w:rsidRPr="00A33ED5" w:rsidRDefault="0000178F" w:rsidP="00041D41">
            <w:pPr>
              <w:pStyle w:val="Pa21"/>
              <w:spacing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years</w:t>
            </w:r>
          </w:p>
        </w:tc>
        <w:tc>
          <w:tcPr>
            <w:tcW w:w="1134" w:type="dxa"/>
            <w:tcBorders>
              <w:top w:val="single" w:sz="12" w:space="0" w:color="002060"/>
            </w:tcBorders>
            <w:vAlign w:val="center"/>
          </w:tcPr>
          <w:p w14:paraId="18DBB287" w14:textId="77777777" w:rsidR="0000178F" w:rsidRDefault="0000178F" w:rsidP="00041D41">
            <w:pPr>
              <w:pStyle w:val="Pa21"/>
              <w:spacing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4.10</w:t>
            </w:r>
            <w:r>
              <w:rPr>
                <w:rFonts w:asciiTheme="minorHAnsi" w:hAnsiTheme="minorHAnsi" w:cstheme="minorHAnsi"/>
                <w:color w:val="000000"/>
                <w:sz w:val="18"/>
                <w:szCs w:val="18"/>
              </w:rPr>
              <w:t xml:space="preserve"> </w:t>
            </w:r>
          </w:p>
          <w:p w14:paraId="3F5CA51B" w14:textId="77777777" w:rsidR="0000178F" w:rsidRPr="00A33ED5" w:rsidRDefault="0000178F" w:rsidP="00041D41">
            <w:pPr>
              <w:pStyle w:val="Pa21"/>
              <w:spacing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years</w:t>
            </w:r>
          </w:p>
        </w:tc>
        <w:tc>
          <w:tcPr>
            <w:tcW w:w="1134" w:type="dxa"/>
            <w:tcBorders>
              <w:top w:val="single" w:sz="12" w:space="0" w:color="002060"/>
            </w:tcBorders>
            <w:vAlign w:val="center"/>
          </w:tcPr>
          <w:p w14:paraId="6036E243" w14:textId="77777777" w:rsidR="0000178F" w:rsidRDefault="0000178F" w:rsidP="00041D41">
            <w:pPr>
              <w:pStyle w:val="Pa21"/>
              <w:spacing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3.05</w:t>
            </w:r>
            <w:r>
              <w:rPr>
                <w:rFonts w:asciiTheme="minorHAnsi" w:hAnsiTheme="minorHAnsi" w:cstheme="minorHAnsi"/>
                <w:color w:val="000000"/>
                <w:sz w:val="18"/>
                <w:szCs w:val="18"/>
              </w:rPr>
              <w:t xml:space="preserve"> </w:t>
            </w:r>
          </w:p>
          <w:p w14:paraId="3492FBEF" w14:textId="77777777" w:rsidR="0000178F" w:rsidRPr="00A33ED5" w:rsidRDefault="0000178F" w:rsidP="00041D41">
            <w:pPr>
              <w:pStyle w:val="Pa21"/>
              <w:spacing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years</w:t>
            </w:r>
          </w:p>
        </w:tc>
        <w:tc>
          <w:tcPr>
            <w:tcW w:w="1134" w:type="dxa"/>
            <w:tcBorders>
              <w:top w:val="single" w:sz="12" w:space="0" w:color="002060"/>
            </w:tcBorders>
            <w:vAlign w:val="center"/>
          </w:tcPr>
          <w:p w14:paraId="05D7C044" w14:textId="77777777" w:rsidR="0000178F" w:rsidRDefault="0000178F" w:rsidP="00041D41">
            <w:pPr>
              <w:pStyle w:val="Pa21"/>
              <w:spacing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2.98</w:t>
            </w:r>
            <w:r>
              <w:rPr>
                <w:rFonts w:asciiTheme="minorHAnsi" w:hAnsiTheme="minorHAnsi" w:cstheme="minorHAnsi"/>
                <w:color w:val="000000"/>
                <w:sz w:val="18"/>
                <w:szCs w:val="18"/>
              </w:rPr>
              <w:t xml:space="preserve"> </w:t>
            </w:r>
          </w:p>
          <w:p w14:paraId="40F7AC45" w14:textId="77777777" w:rsidR="0000178F" w:rsidRPr="00A33ED5" w:rsidRDefault="0000178F" w:rsidP="00041D41">
            <w:pPr>
              <w:pStyle w:val="Pa21"/>
              <w:spacing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years</w:t>
            </w:r>
          </w:p>
        </w:tc>
        <w:tc>
          <w:tcPr>
            <w:tcW w:w="1276" w:type="dxa"/>
            <w:tcBorders>
              <w:top w:val="single" w:sz="12" w:space="0" w:color="002060"/>
            </w:tcBorders>
            <w:vAlign w:val="center"/>
          </w:tcPr>
          <w:p w14:paraId="7898BC6A" w14:textId="77777777" w:rsidR="0000178F" w:rsidRDefault="0000178F" w:rsidP="00041D41">
            <w:pPr>
              <w:pStyle w:val="Pa21"/>
              <w:spacing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3.72</w:t>
            </w:r>
            <w:r>
              <w:rPr>
                <w:rFonts w:asciiTheme="minorHAnsi" w:hAnsiTheme="minorHAnsi" w:cstheme="minorHAnsi"/>
                <w:color w:val="000000"/>
                <w:sz w:val="18"/>
                <w:szCs w:val="18"/>
              </w:rPr>
              <w:t xml:space="preserve"> </w:t>
            </w:r>
          </w:p>
          <w:p w14:paraId="1681172F" w14:textId="77777777" w:rsidR="0000178F" w:rsidRPr="00A33ED5" w:rsidRDefault="0000178F" w:rsidP="00041D41">
            <w:pPr>
              <w:pStyle w:val="Pa21"/>
              <w:spacing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years</w:t>
            </w:r>
          </w:p>
        </w:tc>
      </w:tr>
      <w:tr w:rsidR="0000178F" w:rsidRPr="00CA0605" w14:paraId="0C072C03" w14:textId="77777777" w:rsidTr="00041D41">
        <w:trPr>
          <w:trHeight w:val="220"/>
        </w:trPr>
        <w:tc>
          <w:tcPr>
            <w:tcW w:w="2268" w:type="dxa"/>
            <w:vAlign w:val="center"/>
          </w:tcPr>
          <w:p w14:paraId="062D95FB" w14:textId="77777777" w:rsidR="0000178F" w:rsidRPr="00A33ED5" w:rsidRDefault="0000178F" w:rsidP="00041D41">
            <w:pPr>
              <w:pStyle w:val="Pa16"/>
              <w:spacing w:before="100" w:after="100" w:line="240" w:lineRule="auto"/>
              <w:rPr>
                <w:rFonts w:asciiTheme="minorHAnsi" w:hAnsiTheme="minorHAnsi" w:cstheme="minorHAnsi"/>
                <w:color w:val="000000"/>
                <w:sz w:val="18"/>
                <w:szCs w:val="18"/>
              </w:rPr>
            </w:pPr>
            <w:r w:rsidRPr="00A33ED5">
              <w:rPr>
                <w:rFonts w:asciiTheme="minorHAnsi" w:hAnsiTheme="minorHAnsi" w:cstheme="minorHAnsi"/>
                <w:color w:val="000000"/>
                <w:sz w:val="18"/>
                <w:szCs w:val="18"/>
              </w:rPr>
              <w:t xml:space="preserve">Ultimate Claim Numbers (2021-22 Insurance Year) </w:t>
            </w:r>
            <w:r w:rsidRPr="00A33ED5">
              <w:rPr>
                <w:rFonts w:asciiTheme="minorHAnsi" w:hAnsiTheme="minorHAnsi" w:cstheme="minorHAnsi"/>
                <w:color w:val="000000"/>
                <w:sz w:val="18"/>
                <w:szCs w:val="18"/>
                <w:vertAlign w:val="superscript"/>
              </w:rPr>
              <w:t>a</w:t>
            </w:r>
            <w:r w:rsidRPr="00A33ED5">
              <w:rPr>
                <w:rFonts w:asciiTheme="minorHAnsi" w:hAnsiTheme="minorHAnsi" w:cstheme="minorHAnsi"/>
                <w:color w:val="000000"/>
                <w:sz w:val="18"/>
                <w:szCs w:val="18"/>
              </w:rPr>
              <w:t xml:space="preserve"> </w:t>
            </w:r>
          </w:p>
        </w:tc>
        <w:tc>
          <w:tcPr>
            <w:tcW w:w="1134" w:type="dxa"/>
            <w:vAlign w:val="center"/>
          </w:tcPr>
          <w:p w14:paraId="1DDF5F61" w14:textId="77777777" w:rsidR="0000178F" w:rsidRPr="00A33ED5" w:rsidRDefault="0000178F" w:rsidP="00041D41">
            <w:pPr>
              <w:pStyle w:val="Pa21"/>
              <w:spacing w:before="100" w:after="100"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79</w:t>
            </w:r>
          </w:p>
        </w:tc>
        <w:tc>
          <w:tcPr>
            <w:tcW w:w="1134" w:type="dxa"/>
            <w:vAlign w:val="center"/>
          </w:tcPr>
          <w:p w14:paraId="1D5AD1A0" w14:textId="77777777" w:rsidR="0000178F" w:rsidRPr="00A33ED5" w:rsidRDefault="0000178F" w:rsidP="00041D41">
            <w:pPr>
              <w:pStyle w:val="Pa21"/>
              <w:spacing w:before="100" w:after="100"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100</w:t>
            </w:r>
          </w:p>
        </w:tc>
        <w:tc>
          <w:tcPr>
            <w:tcW w:w="1134" w:type="dxa"/>
            <w:vAlign w:val="center"/>
          </w:tcPr>
          <w:p w14:paraId="4028A23E" w14:textId="77777777" w:rsidR="0000178F" w:rsidRPr="00A33ED5" w:rsidRDefault="0000178F" w:rsidP="00041D41">
            <w:pPr>
              <w:pStyle w:val="Pa21"/>
              <w:spacing w:before="100" w:after="100"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108</w:t>
            </w:r>
          </w:p>
        </w:tc>
        <w:tc>
          <w:tcPr>
            <w:tcW w:w="1134" w:type="dxa"/>
            <w:vAlign w:val="center"/>
          </w:tcPr>
          <w:p w14:paraId="71E50A6C" w14:textId="77777777" w:rsidR="0000178F" w:rsidRPr="00A33ED5" w:rsidRDefault="0000178F" w:rsidP="00041D41">
            <w:pPr>
              <w:pStyle w:val="Pa21"/>
              <w:spacing w:before="100" w:after="100"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1</w:t>
            </w:r>
          </w:p>
        </w:tc>
        <w:tc>
          <w:tcPr>
            <w:tcW w:w="1134" w:type="dxa"/>
            <w:vAlign w:val="center"/>
          </w:tcPr>
          <w:p w14:paraId="7ACDD2A2" w14:textId="77777777" w:rsidR="0000178F" w:rsidRPr="00A33ED5" w:rsidRDefault="0000178F" w:rsidP="00041D41">
            <w:pPr>
              <w:pStyle w:val="Pa21"/>
              <w:spacing w:before="100" w:after="100"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0.2</w:t>
            </w:r>
          </w:p>
        </w:tc>
        <w:tc>
          <w:tcPr>
            <w:tcW w:w="1276" w:type="dxa"/>
            <w:vAlign w:val="center"/>
          </w:tcPr>
          <w:p w14:paraId="4516855D" w14:textId="77777777" w:rsidR="0000178F" w:rsidRPr="00A33ED5" w:rsidRDefault="0000178F" w:rsidP="00041D41">
            <w:pPr>
              <w:pStyle w:val="Pa21"/>
              <w:spacing w:before="100" w:after="100"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7</w:t>
            </w:r>
          </w:p>
        </w:tc>
      </w:tr>
      <w:tr w:rsidR="0000178F" w:rsidRPr="00CA0605" w14:paraId="08150352" w14:textId="77777777" w:rsidTr="00041D41">
        <w:trPr>
          <w:trHeight w:val="330"/>
        </w:trPr>
        <w:tc>
          <w:tcPr>
            <w:tcW w:w="2268" w:type="dxa"/>
            <w:vAlign w:val="center"/>
          </w:tcPr>
          <w:p w14:paraId="0A301FCC" w14:textId="77777777" w:rsidR="0000178F" w:rsidRPr="00A33ED5" w:rsidRDefault="0000178F" w:rsidP="00041D41">
            <w:pPr>
              <w:pStyle w:val="Pa16"/>
              <w:spacing w:before="100" w:after="100" w:line="240" w:lineRule="auto"/>
              <w:rPr>
                <w:rFonts w:asciiTheme="minorHAnsi" w:hAnsiTheme="minorHAnsi" w:cstheme="minorHAnsi"/>
                <w:color w:val="000000"/>
                <w:sz w:val="18"/>
                <w:szCs w:val="18"/>
              </w:rPr>
            </w:pPr>
            <w:r w:rsidRPr="00A33ED5">
              <w:rPr>
                <w:rFonts w:asciiTheme="minorHAnsi" w:hAnsiTheme="minorHAnsi" w:cstheme="minorHAnsi"/>
                <w:color w:val="000000"/>
                <w:sz w:val="18"/>
                <w:szCs w:val="18"/>
              </w:rPr>
              <w:t xml:space="preserve">Average Settlement Size </w:t>
            </w:r>
          </w:p>
        </w:tc>
        <w:tc>
          <w:tcPr>
            <w:tcW w:w="1134" w:type="dxa"/>
            <w:vAlign w:val="center"/>
          </w:tcPr>
          <w:p w14:paraId="73408B21" w14:textId="77777777" w:rsidR="0000178F" w:rsidRPr="00A33ED5" w:rsidRDefault="0000178F" w:rsidP="00041D41">
            <w:pPr>
              <w:pStyle w:val="Pa21"/>
              <w:spacing w:before="100" w:after="100"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$83,400</w:t>
            </w:r>
            <w:r>
              <w:rPr>
                <w:rFonts w:asciiTheme="minorHAnsi" w:hAnsiTheme="minorHAnsi" w:cstheme="minorHAnsi"/>
                <w:color w:val="000000"/>
                <w:sz w:val="18"/>
                <w:szCs w:val="18"/>
              </w:rPr>
              <w:t xml:space="preserve"> </w:t>
            </w:r>
            <w:r w:rsidRPr="00DD31B5">
              <w:rPr>
                <w:rFonts w:asciiTheme="minorHAnsi" w:hAnsiTheme="minorHAnsi" w:cstheme="minorHAnsi"/>
                <w:color w:val="000000"/>
                <w:sz w:val="18"/>
                <w:szCs w:val="18"/>
                <w:vertAlign w:val="superscript"/>
              </w:rPr>
              <w:t>c</w:t>
            </w:r>
          </w:p>
        </w:tc>
        <w:tc>
          <w:tcPr>
            <w:tcW w:w="1134" w:type="dxa"/>
            <w:vAlign w:val="center"/>
          </w:tcPr>
          <w:p w14:paraId="0E266FC5" w14:textId="77777777" w:rsidR="0000178F" w:rsidRPr="00A33ED5" w:rsidRDefault="0000178F" w:rsidP="00041D41">
            <w:pPr>
              <w:pStyle w:val="Pa21"/>
              <w:spacing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$144,100</w:t>
            </w:r>
            <w:r>
              <w:rPr>
                <w:rFonts w:asciiTheme="minorHAnsi" w:hAnsiTheme="minorHAnsi" w:cstheme="minorHAnsi"/>
                <w:color w:val="000000"/>
                <w:sz w:val="18"/>
                <w:szCs w:val="18"/>
              </w:rPr>
              <w:t xml:space="preserve"> </w:t>
            </w:r>
            <w:r w:rsidRPr="00DD31B5">
              <w:rPr>
                <w:rFonts w:asciiTheme="minorHAnsi" w:hAnsiTheme="minorHAnsi" w:cstheme="minorHAnsi"/>
                <w:color w:val="000000"/>
                <w:sz w:val="18"/>
                <w:szCs w:val="18"/>
                <w:vertAlign w:val="superscript"/>
              </w:rPr>
              <w:t>c</w:t>
            </w:r>
          </w:p>
          <w:p w14:paraId="739A98ED" w14:textId="77777777" w:rsidR="0000178F" w:rsidRPr="00A33ED5" w:rsidRDefault="0000178F" w:rsidP="00041D41">
            <w:pPr>
              <w:pStyle w:val="Pa21"/>
              <w:spacing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and $4.082m</w:t>
            </w:r>
            <w:r>
              <w:rPr>
                <w:rFonts w:asciiTheme="minorHAnsi" w:hAnsiTheme="minorHAnsi" w:cstheme="minorHAnsi"/>
                <w:color w:val="000000"/>
                <w:sz w:val="18"/>
                <w:szCs w:val="18"/>
              </w:rPr>
              <w:t xml:space="preserve"> </w:t>
            </w:r>
            <w:r w:rsidRPr="00DD31B5">
              <w:rPr>
                <w:rFonts w:asciiTheme="minorHAnsi" w:hAnsiTheme="minorHAnsi" w:cstheme="minorHAnsi"/>
                <w:color w:val="000000"/>
                <w:sz w:val="18"/>
                <w:szCs w:val="18"/>
                <w:vertAlign w:val="superscript"/>
              </w:rPr>
              <w:t>d</w:t>
            </w:r>
          </w:p>
        </w:tc>
        <w:tc>
          <w:tcPr>
            <w:tcW w:w="1134" w:type="dxa"/>
            <w:shd w:val="clear" w:color="auto" w:fill="auto"/>
            <w:vAlign w:val="center"/>
          </w:tcPr>
          <w:p w14:paraId="0CE9BD6D" w14:textId="77777777" w:rsidR="0000178F" w:rsidRPr="00A33ED5" w:rsidRDefault="0000178F" w:rsidP="00041D41">
            <w:pPr>
              <w:pStyle w:val="Pa21"/>
              <w:spacing w:before="100" w:after="100"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 xml:space="preserve">$351,000 </w:t>
            </w:r>
            <w:r w:rsidRPr="00A33ED5">
              <w:rPr>
                <w:rFonts w:asciiTheme="minorHAnsi" w:hAnsiTheme="minorHAnsi" w:cstheme="minorHAnsi"/>
                <w:color w:val="000000"/>
                <w:sz w:val="18"/>
                <w:szCs w:val="18"/>
                <w:vertAlign w:val="superscript"/>
              </w:rPr>
              <w:t>c</w:t>
            </w:r>
            <w:r w:rsidRPr="00A33ED5">
              <w:rPr>
                <w:rFonts w:asciiTheme="minorHAnsi" w:hAnsiTheme="minorHAnsi" w:cstheme="minorHAnsi"/>
                <w:color w:val="000000"/>
                <w:sz w:val="18"/>
                <w:szCs w:val="18"/>
              </w:rPr>
              <w:br/>
              <w:t>and</w:t>
            </w:r>
            <w:r w:rsidRPr="00A33ED5">
              <w:rPr>
                <w:rFonts w:asciiTheme="minorHAnsi" w:hAnsiTheme="minorHAnsi" w:cstheme="minorHAnsi"/>
                <w:color w:val="000000"/>
                <w:sz w:val="18"/>
                <w:szCs w:val="18"/>
              </w:rPr>
              <w:br/>
              <w:t xml:space="preserve">$3.9m </w:t>
            </w:r>
            <w:r w:rsidRPr="00A33ED5">
              <w:rPr>
                <w:rFonts w:asciiTheme="minorHAnsi" w:hAnsiTheme="minorHAnsi" w:cstheme="minorHAnsi"/>
                <w:color w:val="000000"/>
                <w:sz w:val="18"/>
                <w:szCs w:val="18"/>
                <w:vertAlign w:val="superscript"/>
              </w:rPr>
              <w:t>d</w:t>
            </w:r>
          </w:p>
        </w:tc>
        <w:tc>
          <w:tcPr>
            <w:tcW w:w="1134" w:type="dxa"/>
            <w:shd w:val="clear" w:color="auto" w:fill="auto"/>
            <w:vAlign w:val="center"/>
          </w:tcPr>
          <w:p w14:paraId="7E14C5DA" w14:textId="77777777" w:rsidR="0000178F" w:rsidRPr="00A33ED5" w:rsidRDefault="0000178F" w:rsidP="00041D41">
            <w:pPr>
              <w:pStyle w:val="Pa21"/>
              <w:spacing w:before="100" w:after="100"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$83,900</w:t>
            </w:r>
            <w:r w:rsidRPr="00A33ED5">
              <w:rPr>
                <w:rFonts w:asciiTheme="minorHAnsi" w:hAnsiTheme="minorHAnsi" w:cstheme="minorHAnsi"/>
                <w:color w:val="000000"/>
                <w:sz w:val="18"/>
                <w:szCs w:val="18"/>
                <w:vertAlign w:val="superscript"/>
              </w:rPr>
              <w:t xml:space="preserve"> c</w:t>
            </w:r>
          </w:p>
        </w:tc>
        <w:tc>
          <w:tcPr>
            <w:tcW w:w="1134" w:type="dxa"/>
            <w:shd w:val="clear" w:color="auto" w:fill="auto"/>
            <w:vAlign w:val="center"/>
          </w:tcPr>
          <w:p w14:paraId="7DF7326E" w14:textId="77777777" w:rsidR="0000178F" w:rsidRPr="00A33ED5" w:rsidRDefault="0000178F" w:rsidP="00041D41">
            <w:pPr>
              <w:pStyle w:val="Pa21"/>
              <w:spacing w:before="100" w:after="100"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$ 150,000</w:t>
            </w:r>
            <w:r w:rsidRPr="00A33ED5">
              <w:rPr>
                <w:rFonts w:asciiTheme="minorHAnsi" w:hAnsiTheme="minorHAnsi" w:cstheme="minorHAnsi"/>
                <w:color w:val="000000"/>
                <w:sz w:val="18"/>
                <w:szCs w:val="18"/>
                <w:vertAlign w:val="superscript"/>
              </w:rPr>
              <w:t xml:space="preserve"> c</w:t>
            </w:r>
          </w:p>
        </w:tc>
        <w:tc>
          <w:tcPr>
            <w:tcW w:w="1276" w:type="dxa"/>
            <w:shd w:val="clear" w:color="auto" w:fill="auto"/>
            <w:vAlign w:val="center"/>
          </w:tcPr>
          <w:p w14:paraId="0F569814" w14:textId="77777777" w:rsidR="0000178F" w:rsidRPr="00A33ED5" w:rsidRDefault="0000178F" w:rsidP="00041D41">
            <w:pPr>
              <w:pStyle w:val="Pa21"/>
              <w:spacing w:before="100" w:after="100"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 xml:space="preserve">$103,300 </w:t>
            </w:r>
            <w:r w:rsidRPr="00A33ED5">
              <w:rPr>
                <w:rFonts w:asciiTheme="minorHAnsi" w:hAnsiTheme="minorHAnsi" w:cstheme="minorHAnsi"/>
                <w:color w:val="000000"/>
                <w:sz w:val="18"/>
                <w:szCs w:val="18"/>
                <w:vertAlign w:val="superscript"/>
              </w:rPr>
              <w:t>c</w:t>
            </w:r>
          </w:p>
        </w:tc>
      </w:tr>
      <w:tr w:rsidR="0000178F" w:rsidRPr="00CA0605" w14:paraId="01A373D0" w14:textId="77777777" w:rsidTr="00041D41">
        <w:trPr>
          <w:trHeight w:val="110"/>
        </w:trPr>
        <w:tc>
          <w:tcPr>
            <w:tcW w:w="2268" w:type="dxa"/>
            <w:vAlign w:val="center"/>
          </w:tcPr>
          <w:p w14:paraId="292D2247" w14:textId="77777777" w:rsidR="0000178F" w:rsidRPr="00A33ED5" w:rsidRDefault="0000178F" w:rsidP="00041D41">
            <w:pPr>
              <w:pStyle w:val="Pa16"/>
              <w:spacing w:before="100" w:after="100" w:line="240" w:lineRule="auto"/>
              <w:rPr>
                <w:rFonts w:asciiTheme="minorHAnsi" w:hAnsiTheme="minorHAnsi" w:cstheme="minorHAnsi"/>
                <w:color w:val="000000"/>
                <w:sz w:val="18"/>
                <w:szCs w:val="18"/>
              </w:rPr>
            </w:pPr>
            <w:r w:rsidRPr="00A33ED5">
              <w:rPr>
                <w:rFonts w:asciiTheme="minorHAnsi" w:hAnsiTheme="minorHAnsi" w:cstheme="minorHAnsi"/>
                <w:color w:val="000000"/>
                <w:sz w:val="18"/>
                <w:szCs w:val="18"/>
              </w:rPr>
              <w:t xml:space="preserve">Expense Rate </w:t>
            </w:r>
          </w:p>
        </w:tc>
        <w:tc>
          <w:tcPr>
            <w:tcW w:w="1134" w:type="dxa"/>
            <w:vAlign w:val="center"/>
          </w:tcPr>
          <w:p w14:paraId="4388CE31" w14:textId="77777777" w:rsidR="0000178F" w:rsidRPr="00A33ED5" w:rsidRDefault="0000178F" w:rsidP="00041D41">
            <w:pPr>
              <w:pStyle w:val="Pa21"/>
              <w:spacing w:before="100" w:after="100"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10%</w:t>
            </w:r>
          </w:p>
        </w:tc>
        <w:tc>
          <w:tcPr>
            <w:tcW w:w="1134" w:type="dxa"/>
          </w:tcPr>
          <w:p w14:paraId="725B03D1" w14:textId="77777777" w:rsidR="0000178F" w:rsidRPr="00A33ED5" w:rsidRDefault="0000178F" w:rsidP="00041D41">
            <w:pPr>
              <w:pStyle w:val="Pa21"/>
              <w:spacing w:before="100" w:after="100"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10%</w:t>
            </w:r>
          </w:p>
        </w:tc>
        <w:tc>
          <w:tcPr>
            <w:tcW w:w="1134" w:type="dxa"/>
          </w:tcPr>
          <w:p w14:paraId="28AE56D9" w14:textId="77777777" w:rsidR="0000178F" w:rsidRPr="00A33ED5" w:rsidRDefault="0000178F" w:rsidP="00041D41">
            <w:pPr>
              <w:pStyle w:val="Pa21"/>
              <w:spacing w:before="100" w:after="100"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10%</w:t>
            </w:r>
          </w:p>
        </w:tc>
        <w:tc>
          <w:tcPr>
            <w:tcW w:w="1134" w:type="dxa"/>
          </w:tcPr>
          <w:p w14:paraId="4346884A" w14:textId="77777777" w:rsidR="0000178F" w:rsidRPr="00A33ED5" w:rsidRDefault="0000178F" w:rsidP="00041D41">
            <w:pPr>
              <w:pStyle w:val="Pa21"/>
              <w:spacing w:before="100" w:after="100"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10%</w:t>
            </w:r>
          </w:p>
        </w:tc>
        <w:tc>
          <w:tcPr>
            <w:tcW w:w="1134" w:type="dxa"/>
          </w:tcPr>
          <w:p w14:paraId="03E76756" w14:textId="77777777" w:rsidR="0000178F" w:rsidRPr="00A33ED5" w:rsidRDefault="0000178F" w:rsidP="00041D41">
            <w:pPr>
              <w:pStyle w:val="Pa21"/>
              <w:spacing w:before="100" w:after="100"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10%</w:t>
            </w:r>
          </w:p>
        </w:tc>
        <w:tc>
          <w:tcPr>
            <w:tcW w:w="1276" w:type="dxa"/>
          </w:tcPr>
          <w:p w14:paraId="5F7409A9" w14:textId="77777777" w:rsidR="0000178F" w:rsidRPr="00A33ED5" w:rsidRDefault="0000178F" w:rsidP="00041D41">
            <w:pPr>
              <w:pStyle w:val="Pa21"/>
              <w:spacing w:before="100" w:after="100"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10%</w:t>
            </w:r>
          </w:p>
        </w:tc>
      </w:tr>
      <w:tr w:rsidR="0000178F" w:rsidRPr="00CA0605" w14:paraId="66375581" w14:textId="77777777" w:rsidTr="00041D41">
        <w:trPr>
          <w:trHeight w:val="110"/>
        </w:trPr>
        <w:tc>
          <w:tcPr>
            <w:tcW w:w="2268" w:type="dxa"/>
            <w:tcBorders>
              <w:bottom w:val="nil"/>
            </w:tcBorders>
            <w:vAlign w:val="center"/>
          </w:tcPr>
          <w:p w14:paraId="769E96C0" w14:textId="77777777" w:rsidR="0000178F" w:rsidRPr="00A33ED5" w:rsidRDefault="0000178F" w:rsidP="00041D41">
            <w:pPr>
              <w:pStyle w:val="Pa16"/>
              <w:spacing w:before="100" w:after="100" w:line="240" w:lineRule="auto"/>
              <w:rPr>
                <w:rFonts w:asciiTheme="minorHAnsi" w:hAnsiTheme="minorHAnsi" w:cstheme="minorHAnsi"/>
                <w:color w:val="000000"/>
                <w:sz w:val="18"/>
                <w:szCs w:val="18"/>
              </w:rPr>
            </w:pPr>
            <w:r w:rsidRPr="00A33ED5">
              <w:rPr>
                <w:rFonts w:asciiTheme="minorHAnsi" w:hAnsiTheme="minorHAnsi" w:cstheme="minorHAnsi"/>
                <w:color w:val="000000"/>
                <w:sz w:val="18"/>
                <w:szCs w:val="18"/>
              </w:rPr>
              <w:t xml:space="preserve">Discount Rate </w:t>
            </w:r>
            <w:r w:rsidRPr="00A33ED5">
              <w:rPr>
                <w:rFonts w:asciiTheme="minorHAnsi" w:hAnsiTheme="minorHAnsi" w:cstheme="minorHAnsi"/>
                <w:color w:val="000000"/>
                <w:sz w:val="18"/>
                <w:szCs w:val="18"/>
                <w:vertAlign w:val="superscript"/>
              </w:rPr>
              <w:t>b</w:t>
            </w:r>
          </w:p>
        </w:tc>
        <w:tc>
          <w:tcPr>
            <w:tcW w:w="1134" w:type="dxa"/>
            <w:tcBorders>
              <w:bottom w:val="nil"/>
            </w:tcBorders>
            <w:vAlign w:val="center"/>
          </w:tcPr>
          <w:p w14:paraId="3D0A39B0" w14:textId="77777777" w:rsidR="0000178F" w:rsidRPr="00A33ED5" w:rsidRDefault="0000178F" w:rsidP="00041D41">
            <w:pPr>
              <w:pStyle w:val="Pa21"/>
              <w:spacing w:before="100" w:after="100"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3.1%</w:t>
            </w:r>
          </w:p>
        </w:tc>
        <w:tc>
          <w:tcPr>
            <w:tcW w:w="1134" w:type="dxa"/>
            <w:tcBorders>
              <w:bottom w:val="nil"/>
            </w:tcBorders>
            <w:vAlign w:val="center"/>
          </w:tcPr>
          <w:p w14:paraId="4C53F692" w14:textId="77777777" w:rsidR="0000178F" w:rsidRPr="00A33ED5" w:rsidRDefault="0000178F" w:rsidP="00041D41">
            <w:pPr>
              <w:pStyle w:val="Pa21"/>
              <w:spacing w:before="100" w:after="100"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3.7%</w:t>
            </w:r>
          </w:p>
        </w:tc>
        <w:tc>
          <w:tcPr>
            <w:tcW w:w="1134" w:type="dxa"/>
            <w:tcBorders>
              <w:bottom w:val="nil"/>
            </w:tcBorders>
            <w:vAlign w:val="center"/>
          </w:tcPr>
          <w:p w14:paraId="4C270C84" w14:textId="77777777" w:rsidR="0000178F" w:rsidRPr="00A33ED5" w:rsidRDefault="0000178F" w:rsidP="00041D41">
            <w:pPr>
              <w:pStyle w:val="Pa21"/>
              <w:spacing w:before="100" w:after="100"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3.7%</w:t>
            </w:r>
          </w:p>
        </w:tc>
        <w:tc>
          <w:tcPr>
            <w:tcW w:w="1134" w:type="dxa"/>
            <w:tcBorders>
              <w:bottom w:val="nil"/>
            </w:tcBorders>
            <w:vAlign w:val="center"/>
          </w:tcPr>
          <w:p w14:paraId="1117F6C1" w14:textId="77777777" w:rsidR="0000178F" w:rsidRPr="00A33ED5" w:rsidRDefault="0000178F" w:rsidP="00041D41">
            <w:pPr>
              <w:pStyle w:val="Pa21"/>
              <w:spacing w:before="100" w:after="100"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3.5%</w:t>
            </w:r>
          </w:p>
        </w:tc>
        <w:tc>
          <w:tcPr>
            <w:tcW w:w="1134" w:type="dxa"/>
            <w:tcBorders>
              <w:bottom w:val="nil"/>
            </w:tcBorders>
            <w:vAlign w:val="center"/>
          </w:tcPr>
          <w:p w14:paraId="5F61F293" w14:textId="77777777" w:rsidR="0000178F" w:rsidRPr="00A33ED5" w:rsidRDefault="0000178F" w:rsidP="00041D41">
            <w:pPr>
              <w:pStyle w:val="Pa21"/>
              <w:spacing w:before="100" w:after="100"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3.3%</w:t>
            </w:r>
          </w:p>
        </w:tc>
        <w:tc>
          <w:tcPr>
            <w:tcW w:w="1276" w:type="dxa"/>
            <w:tcBorders>
              <w:bottom w:val="nil"/>
            </w:tcBorders>
            <w:vAlign w:val="center"/>
          </w:tcPr>
          <w:p w14:paraId="4BA3CE8A" w14:textId="77777777" w:rsidR="0000178F" w:rsidRPr="00A33ED5" w:rsidRDefault="0000178F" w:rsidP="00041D41">
            <w:pPr>
              <w:pStyle w:val="Pa21"/>
              <w:spacing w:before="100" w:after="100"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3.5%</w:t>
            </w:r>
          </w:p>
        </w:tc>
      </w:tr>
      <w:tr w:rsidR="0000178F" w:rsidRPr="00B00DCF" w14:paraId="016E5316" w14:textId="77777777" w:rsidTr="00041D41">
        <w:trPr>
          <w:trHeight w:val="220"/>
        </w:trPr>
        <w:tc>
          <w:tcPr>
            <w:tcW w:w="2268" w:type="dxa"/>
            <w:tcBorders>
              <w:top w:val="nil"/>
              <w:bottom w:val="single" w:sz="12" w:space="0" w:color="002060"/>
            </w:tcBorders>
            <w:vAlign w:val="center"/>
          </w:tcPr>
          <w:p w14:paraId="73D819BD" w14:textId="77777777" w:rsidR="0000178F" w:rsidRPr="00A33ED5" w:rsidRDefault="0000178F" w:rsidP="00041D41">
            <w:pPr>
              <w:pStyle w:val="Pa16"/>
              <w:spacing w:before="100" w:after="100" w:line="240" w:lineRule="auto"/>
              <w:rPr>
                <w:rFonts w:asciiTheme="minorHAnsi" w:hAnsiTheme="minorHAnsi" w:cstheme="minorHAnsi"/>
                <w:color w:val="000000"/>
                <w:sz w:val="18"/>
                <w:szCs w:val="18"/>
                <w:vertAlign w:val="superscript"/>
              </w:rPr>
            </w:pPr>
            <w:r w:rsidRPr="00A33ED5">
              <w:rPr>
                <w:rFonts w:asciiTheme="minorHAnsi" w:hAnsiTheme="minorHAnsi" w:cstheme="minorHAnsi"/>
                <w:color w:val="000000"/>
                <w:sz w:val="18"/>
                <w:szCs w:val="18"/>
              </w:rPr>
              <w:t>Inflation and</w:t>
            </w:r>
            <w:r w:rsidRPr="00A33ED5">
              <w:rPr>
                <w:rFonts w:asciiTheme="minorHAnsi" w:hAnsiTheme="minorHAnsi" w:cstheme="minorHAnsi"/>
                <w:color w:val="000000"/>
                <w:sz w:val="18"/>
                <w:szCs w:val="18"/>
              </w:rPr>
              <w:br/>
              <w:t xml:space="preserve">Superimposed Inflation </w:t>
            </w:r>
            <w:r w:rsidRPr="00A33ED5">
              <w:rPr>
                <w:rFonts w:asciiTheme="minorHAnsi" w:hAnsiTheme="minorHAnsi" w:cstheme="minorHAnsi"/>
                <w:color w:val="000000"/>
                <w:sz w:val="18"/>
                <w:szCs w:val="18"/>
                <w:vertAlign w:val="superscript"/>
              </w:rPr>
              <w:t>b</w:t>
            </w:r>
          </w:p>
        </w:tc>
        <w:tc>
          <w:tcPr>
            <w:tcW w:w="1134" w:type="dxa"/>
            <w:tcBorders>
              <w:top w:val="nil"/>
              <w:bottom w:val="single" w:sz="12" w:space="0" w:color="002060"/>
            </w:tcBorders>
            <w:vAlign w:val="center"/>
          </w:tcPr>
          <w:p w14:paraId="44606CBC" w14:textId="77777777" w:rsidR="0000178F" w:rsidRPr="00A33ED5" w:rsidRDefault="0000178F" w:rsidP="00041D41">
            <w:pPr>
              <w:pStyle w:val="Pa21"/>
              <w:spacing w:before="100" w:after="100"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3.3%</w:t>
            </w:r>
          </w:p>
        </w:tc>
        <w:tc>
          <w:tcPr>
            <w:tcW w:w="1134" w:type="dxa"/>
            <w:tcBorders>
              <w:top w:val="nil"/>
              <w:bottom w:val="single" w:sz="12" w:space="0" w:color="002060"/>
            </w:tcBorders>
            <w:vAlign w:val="center"/>
          </w:tcPr>
          <w:p w14:paraId="4238328D" w14:textId="77777777" w:rsidR="0000178F" w:rsidRPr="00A33ED5" w:rsidRDefault="0000178F" w:rsidP="00041D41">
            <w:pPr>
              <w:pStyle w:val="Pa21"/>
              <w:spacing w:before="100" w:after="100"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3.5%</w:t>
            </w:r>
          </w:p>
        </w:tc>
        <w:tc>
          <w:tcPr>
            <w:tcW w:w="1134" w:type="dxa"/>
            <w:tcBorders>
              <w:top w:val="nil"/>
              <w:bottom w:val="single" w:sz="12" w:space="0" w:color="002060"/>
            </w:tcBorders>
            <w:vAlign w:val="center"/>
          </w:tcPr>
          <w:p w14:paraId="00F8254A" w14:textId="77777777" w:rsidR="0000178F" w:rsidRPr="00A33ED5" w:rsidRDefault="0000178F" w:rsidP="00041D41">
            <w:pPr>
              <w:pStyle w:val="Pa21"/>
              <w:spacing w:before="100" w:after="100"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3.4%</w:t>
            </w:r>
          </w:p>
        </w:tc>
        <w:tc>
          <w:tcPr>
            <w:tcW w:w="1134" w:type="dxa"/>
            <w:tcBorders>
              <w:top w:val="nil"/>
              <w:bottom w:val="single" w:sz="12" w:space="0" w:color="002060"/>
            </w:tcBorders>
            <w:vAlign w:val="center"/>
          </w:tcPr>
          <w:p w14:paraId="4ABB4819" w14:textId="77777777" w:rsidR="0000178F" w:rsidRPr="00A33ED5" w:rsidRDefault="0000178F" w:rsidP="00041D41">
            <w:pPr>
              <w:pStyle w:val="Pa21"/>
              <w:spacing w:before="100" w:after="100"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3.4%</w:t>
            </w:r>
          </w:p>
        </w:tc>
        <w:tc>
          <w:tcPr>
            <w:tcW w:w="1134" w:type="dxa"/>
            <w:tcBorders>
              <w:top w:val="nil"/>
              <w:bottom w:val="single" w:sz="12" w:space="0" w:color="002060"/>
            </w:tcBorders>
            <w:vAlign w:val="center"/>
          </w:tcPr>
          <w:p w14:paraId="0DC9B41D" w14:textId="77777777" w:rsidR="0000178F" w:rsidRPr="00A33ED5" w:rsidRDefault="0000178F" w:rsidP="00041D41">
            <w:pPr>
              <w:pStyle w:val="Pa21"/>
              <w:spacing w:before="100" w:after="100"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3.3%</w:t>
            </w:r>
          </w:p>
        </w:tc>
        <w:tc>
          <w:tcPr>
            <w:tcW w:w="1276" w:type="dxa"/>
            <w:tcBorders>
              <w:top w:val="nil"/>
              <w:bottom w:val="single" w:sz="12" w:space="0" w:color="002060"/>
            </w:tcBorders>
            <w:vAlign w:val="center"/>
          </w:tcPr>
          <w:p w14:paraId="0E0F70FD" w14:textId="77777777" w:rsidR="0000178F" w:rsidRPr="00A33ED5" w:rsidRDefault="0000178F" w:rsidP="00041D41">
            <w:pPr>
              <w:pStyle w:val="Pa21"/>
              <w:spacing w:before="100" w:after="100" w:line="240" w:lineRule="auto"/>
              <w:jc w:val="center"/>
              <w:rPr>
                <w:rFonts w:asciiTheme="minorHAnsi" w:hAnsiTheme="minorHAnsi" w:cstheme="minorHAnsi"/>
                <w:color w:val="000000"/>
                <w:sz w:val="18"/>
                <w:szCs w:val="18"/>
              </w:rPr>
            </w:pPr>
            <w:r w:rsidRPr="00A33ED5">
              <w:rPr>
                <w:rFonts w:asciiTheme="minorHAnsi" w:hAnsiTheme="minorHAnsi" w:cstheme="minorHAnsi"/>
                <w:color w:val="000000"/>
                <w:sz w:val="18"/>
                <w:szCs w:val="18"/>
              </w:rPr>
              <w:t>3.4%</w:t>
            </w:r>
          </w:p>
        </w:tc>
      </w:tr>
    </w:tbl>
    <w:p w14:paraId="007616D0" w14:textId="77777777" w:rsidR="0000178F" w:rsidRPr="00B00DCF" w:rsidRDefault="0000178F" w:rsidP="0000178F">
      <w:pPr>
        <w:autoSpaceDE w:val="0"/>
        <w:autoSpaceDN w:val="0"/>
        <w:adjustRightInd w:val="0"/>
        <w:spacing w:after="0" w:line="240" w:lineRule="auto"/>
        <w:rPr>
          <w:rFonts w:cs="Source Sans Pro Light"/>
          <w:i/>
          <w:color w:val="000000"/>
          <w:sz w:val="18"/>
          <w:szCs w:val="18"/>
          <w:highlight w:val="yellow"/>
        </w:rPr>
      </w:pPr>
    </w:p>
    <w:p w14:paraId="4D55D64C" w14:textId="77777777" w:rsidR="0000178F" w:rsidRPr="00FC4BD4" w:rsidRDefault="0000178F" w:rsidP="0000178F">
      <w:pPr>
        <w:pStyle w:val="Pa6"/>
        <w:spacing w:after="140"/>
        <w:rPr>
          <w:rFonts w:asciiTheme="minorHAnsi" w:hAnsiTheme="minorHAnsi" w:cs="Source Sans Pro Light"/>
          <w:color w:val="000000"/>
          <w:sz w:val="22"/>
          <w:szCs w:val="22"/>
        </w:rPr>
      </w:pPr>
      <w:r w:rsidRPr="00FC4BD4">
        <w:rPr>
          <w:rFonts w:asciiTheme="minorHAnsi" w:hAnsiTheme="minorHAnsi" w:cs="Source Sans Pro Light"/>
          <w:color w:val="000000"/>
          <w:sz w:val="22"/>
          <w:szCs w:val="22"/>
        </w:rPr>
        <w:t xml:space="preserve">The following assumptions </w:t>
      </w:r>
      <w:r>
        <w:rPr>
          <w:rFonts w:asciiTheme="minorHAnsi" w:hAnsiTheme="minorHAnsi" w:cs="Source Sans Pro Light"/>
          <w:color w:val="000000"/>
          <w:sz w:val="22"/>
          <w:szCs w:val="22"/>
        </w:rPr>
        <w:t>were</w:t>
      </w:r>
      <w:r w:rsidRPr="00FC4BD4">
        <w:rPr>
          <w:rFonts w:asciiTheme="minorHAnsi" w:hAnsiTheme="minorHAnsi" w:cs="Source Sans Pro Light"/>
          <w:color w:val="000000"/>
          <w:sz w:val="22"/>
          <w:szCs w:val="22"/>
        </w:rPr>
        <w:t xml:space="preserve"> made in estimating the outstanding claims liabilities for 20</w:t>
      </w:r>
      <w:r>
        <w:rPr>
          <w:rFonts w:asciiTheme="minorHAnsi" w:hAnsiTheme="minorHAnsi" w:cs="Source Sans Pro Light"/>
          <w:color w:val="000000"/>
          <w:sz w:val="22"/>
          <w:szCs w:val="22"/>
        </w:rPr>
        <w:t>20</w:t>
      </w:r>
      <w:r w:rsidRPr="00FC4BD4">
        <w:rPr>
          <w:rFonts w:asciiTheme="minorHAnsi" w:hAnsiTheme="minorHAnsi" w:cs="Source Sans Pro Light"/>
          <w:color w:val="000000"/>
          <w:sz w:val="22"/>
          <w:szCs w:val="22"/>
        </w:rPr>
        <w:t>-2</w:t>
      </w:r>
      <w:r>
        <w:rPr>
          <w:rFonts w:asciiTheme="minorHAnsi" w:hAnsiTheme="minorHAnsi" w:cs="Source Sans Pro Light"/>
          <w:color w:val="000000"/>
          <w:sz w:val="22"/>
          <w:szCs w:val="22"/>
        </w:rPr>
        <w:t>1</w:t>
      </w:r>
      <w:r w:rsidRPr="00FC4BD4">
        <w:rPr>
          <w:rFonts w:asciiTheme="minorHAnsi" w:hAnsiTheme="minorHAnsi" w:cs="Source Sans Pro Light"/>
          <w:color w:val="000000"/>
          <w:sz w:val="22"/>
          <w:szCs w:val="22"/>
        </w:rPr>
        <w:t xml:space="preserve">. </w:t>
      </w:r>
    </w:p>
    <w:tbl>
      <w:tblPr>
        <w:tblW w:w="9214" w:type="dxa"/>
        <w:tblBorders>
          <w:top w:val="nil"/>
          <w:left w:val="nil"/>
          <w:bottom w:val="nil"/>
          <w:right w:val="nil"/>
        </w:tblBorders>
        <w:tblLayout w:type="fixed"/>
        <w:tblLook w:val="0000" w:firstRow="0" w:lastRow="0" w:firstColumn="0" w:lastColumn="0" w:noHBand="0" w:noVBand="0"/>
      </w:tblPr>
      <w:tblGrid>
        <w:gridCol w:w="2268"/>
        <w:gridCol w:w="1134"/>
        <w:gridCol w:w="1134"/>
        <w:gridCol w:w="1134"/>
        <w:gridCol w:w="1134"/>
        <w:gridCol w:w="1134"/>
        <w:gridCol w:w="1276"/>
      </w:tblGrid>
      <w:tr w:rsidR="0000178F" w:rsidRPr="00B00DCF" w14:paraId="66EA8E56" w14:textId="77777777" w:rsidTr="00041D41">
        <w:trPr>
          <w:trHeight w:val="218"/>
        </w:trPr>
        <w:tc>
          <w:tcPr>
            <w:tcW w:w="2268" w:type="dxa"/>
            <w:tcBorders>
              <w:top w:val="single" w:sz="12" w:space="0" w:color="002060"/>
              <w:bottom w:val="single" w:sz="12" w:space="0" w:color="002060"/>
            </w:tcBorders>
            <w:vAlign w:val="bottom"/>
          </w:tcPr>
          <w:p w14:paraId="710AF171" w14:textId="77777777" w:rsidR="0000178F" w:rsidRPr="00BA6CFA" w:rsidRDefault="0000178F" w:rsidP="00041D41">
            <w:pPr>
              <w:pStyle w:val="Pa29"/>
              <w:spacing w:before="100" w:after="100"/>
              <w:rPr>
                <w:rFonts w:asciiTheme="minorHAnsi" w:hAnsiTheme="minorHAnsi" w:cs="Source Sans Pro SemiBold"/>
                <w:b/>
                <w:bCs/>
                <w:color w:val="000000"/>
                <w:sz w:val="28"/>
                <w:szCs w:val="28"/>
              </w:rPr>
            </w:pPr>
            <w:r w:rsidRPr="00BA6CFA">
              <w:rPr>
                <w:rFonts w:asciiTheme="minorHAnsi" w:hAnsiTheme="minorHAnsi" w:cs="Source Sans Pro SemiBold"/>
                <w:b/>
                <w:bCs/>
                <w:color w:val="000000"/>
                <w:sz w:val="28"/>
                <w:szCs w:val="28"/>
              </w:rPr>
              <w:t>202</w:t>
            </w:r>
            <w:r>
              <w:rPr>
                <w:rFonts w:asciiTheme="minorHAnsi" w:hAnsiTheme="minorHAnsi" w:cs="Source Sans Pro SemiBold"/>
                <w:b/>
                <w:bCs/>
                <w:color w:val="000000"/>
                <w:sz w:val="28"/>
                <w:szCs w:val="28"/>
              </w:rPr>
              <w:t>1</w:t>
            </w:r>
          </w:p>
        </w:tc>
        <w:tc>
          <w:tcPr>
            <w:tcW w:w="1134" w:type="dxa"/>
            <w:tcBorders>
              <w:top w:val="single" w:sz="12" w:space="0" w:color="002060"/>
              <w:bottom w:val="single" w:sz="12" w:space="0" w:color="002060"/>
            </w:tcBorders>
          </w:tcPr>
          <w:p w14:paraId="4BDD66C0" w14:textId="77777777" w:rsidR="0000178F" w:rsidRPr="00BA6CFA" w:rsidRDefault="0000178F" w:rsidP="00041D41">
            <w:pPr>
              <w:pStyle w:val="Pa29"/>
              <w:spacing w:before="100" w:after="100" w:line="240" w:lineRule="auto"/>
              <w:jc w:val="center"/>
              <w:rPr>
                <w:rFonts w:asciiTheme="minorHAnsi" w:hAnsiTheme="minorHAnsi" w:cs="Source Sans Pro SemiBold"/>
                <w:color w:val="000000"/>
                <w:sz w:val="18"/>
                <w:szCs w:val="18"/>
              </w:rPr>
            </w:pPr>
            <w:r w:rsidRPr="00BA6CFA">
              <w:rPr>
                <w:rFonts w:asciiTheme="minorHAnsi" w:hAnsiTheme="minorHAnsi" w:cs="Source Sans Pro SemiBold"/>
                <w:b/>
                <w:bCs/>
                <w:color w:val="000000"/>
                <w:sz w:val="18"/>
                <w:szCs w:val="18"/>
              </w:rPr>
              <w:t xml:space="preserve">Property and Motor </w:t>
            </w:r>
          </w:p>
        </w:tc>
        <w:tc>
          <w:tcPr>
            <w:tcW w:w="1134" w:type="dxa"/>
            <w:tcBorders>
              <w:top w:val="single" w:sz="12" w:space="0" w:color="002060"/>
              <w:bottom w:val="single" w:sz="12" w:space="0" w:color="002060"/>
            </w:tcBorders>
          </w:tcPr>
          <w:p w14:paraId="07BBA068" w14:textId="77777777" w:rsidR="0000178F" w:rsidRPr="00BA6CFA" w:rsidRDefault="0000178F" w:rsidP="00041D41">
            <w:pPr>
              <w:pStyle w:val="Pa29"/>
              <w:spacing w:before="100" w:after="100" w:line="240" w:lineRule="auto"/>
              <w:jc w:val="center"/>
              <w:rPr>
                <w:rFonts w:asciiTheme="minorHAnsi" w:hAnsiTheme="minorHAnsi" w:cs="Source Sans Pro SemiBold"/>
                <w:color w:val="000000"/>
                <w:sz w:val="18"/>
                <w:szCs w:val="18"/>
              </w:rPr>
            </w:pPr>
            <w:r w:rsidRPr="00BA6CFA">
              <w:rPr>
                <w:rFonts w:asciiTheme="minorHAnsi" w:hAnsiTheme="minorHAnsi" w:cs="Source Sans Pro SemiBold"/>
                <w:b/>
                <w:bCs/>
                <w:color w:val="000000"/>
                <w:sz w:val="18"/>
                <w:szCs w:val="18"/>
              </w:rPr>
              <w:t xml:space="preserve">Public Liability </w:t>
            </w:r>
          </w:p>
        </w:tc>
        <w:tc>
          <w:tcPr>
            <w:tcW w:w="1134" w:type="dxa"/>
            <w:tcBorders>
              <w:top w:val="single" w:sz="12" w:space="0" w:color="002060"/>
              <w:bottom w:val="single" w:sz="12" w:space="0" w:color="002060"/>
            </w:tcBorders>
          </w:tcPr>
          <w:p w14:paraId="4405624A" w14:textId="77777777" w:rsidR="0000178F" w:rsidRPr="00BA6CFA" w:rsidRDefault="0000178F" w:rsidP="00041D41">
            <w:pPr>
              <w:pStyle w:val="Pa29"/>
              <w:spacing w:before="100" w:after="100" w:line="240" w:lineRule="auto"/>
              <w:jc w:val="center"/>
              <w:rPr>
                <w:rFonts w:asciiTheme="minorHAnsi" w:hAnsiTheme="minorHAnsi" w:cs="Source Sans Pro SemiBold"/>
                <w:color w:val="000000"/>
                <w:sz w:val="18"/>
                <w:szCs w:val="18"/>
              </w:rPr>
            </w:pPr>
            <w:r w:rsidRPr="00BA6CFA">
              <w:rPr>
                <w:rFonts w:asciiTheme="minorHAnsi" w:hAnsiTheme="minorHAnsi" w:cs="Source Sans Pro SemiBold"/>
                <w:b/>
                <w:bCs/>
                <w:color w:val="000000"/>
                <w:sz w:val="18"/>
                <w:szCs w:val="18"/>
              </w:rPr>
              <w:t xml:space="preserve">Medical Malpractice </w:t>
            </w:r>
          </w:p>
        </w:tc>
        <w:tc>
          <w:tcPr>
            <w:tcW w:w="1134" w:type="dxa"/>
            <w:tcBorders>
              <w:top w:val="single" w:sz="12" w:space="0" w:color="002060"/>
              <w:bottom w:val="single" w:sz="12" w:space="0" w:color="002060"/>
            </w:tcBorders>
          </w:tcPr>
          <w:p w14:paraId="1D9886AE" w14:textId="77777777" w:rsidR="0000178F" w:rsidRPr="00BA6CFA" w:rsidRDefault="0000178F" w:rsidP="00041D41">
            <w:pPr>
              <w:pStyle w:val="Pa29"/>
              <w:spacing w:before="100" w:after="100" w:line="240" w:lineRule="auto"/>
              <w:jc w:val="center"/>
              <w:rPr>
                <w:rFonts w:asciiTheme="minorHAnsi" w:hAnsiTheme="minorHAnsi" w:cs="Source Sans Pro SemiBold"/>
                <w:color w:val="000000"/>
                <w:sz w:val="18"/>
                <w:szCs w:val="18"/>
              </w:rPr>
            </w:pPr>
            <w:r w:rsidRPr="00BA6CFA">
              <w:rPr>
                <w:rFonts w:asciiTheme="minorHAnsi" w:hAnsiTheme="minorHAnsi" w:cs="Source Sans Pro SemiBold"/>
                <w:b/>
                <w:bCs/>
                <w:color w:val="000000"/>
                <w:sz w:val="18"/>
                <w:szCs w:val="18"/>
              </w:rPr>
              <w:t xml:space="preserve">Directors and Officers </w:t>
            </w:r>
          </w:p>
        </w:tc>
        <w:tc>
          <w:tcPr>
            <w:tcW w:w="1134" w:type="dxa"/>
            <w:tcBorders>
              <w:top w:val="single" w:sz="12" w:space="0" w:color="002060"/>
              <w:bottom w:val="single" w:sz="12" w:space="0" w:color="002060"/>
            </w:tcBorders>
          </w:tcPr>
          <w:p w14:paraId="7F7373DC" w14:textId="77777777" w:rsidR="0000178F" w:rsidRPr="00BA6CFA" w:rsidRDefault="0000178F" w:rsidP="00041D41">
            <w:pPr>
              <w:pStyle w:val="Pa29"/>
              <w:spacing w:before="100" w:after="100" w:line="240" w:lineRule="auto"/>
              <w:jc w:val="center"/>
              <w:rPr>
                <w:rFonts w:asciiTheme="minorHAnsi" w:hAnsiTheme="minorHAnsi" w:cs="Source Sans Pro SemiBold"/>
                <w:color w:val="000000"/>
                <w:sz w:val="18"/>
                <w:szCs w:val="18"/>
              </w:rPr>
            </w:pPr>
            <w:r w:rsidRPr="00BA6CFA">
              <w:rPr>
                <w:rFonts w:asciiTheme="minorHAnsi" w:hAnsiTheme="minorHAnsi" w:cs="Source Sans Pro SemiBold"/>
                <w:b/>
                <w:bCs/>
                <w:color w:val="000000"/>
                <w:sz w:val="18"/>
                <w:szCs w:val="18"/>
              </w:rPr>
              <w:t xml:space="preserve">Financial Crime </w:t>
            </w:r>
          </w:p>
        </w:tc>
        <w:tc>
          <w:tcPr>
            <w:tcW w:w="1276" w:type="dxa"/>
            <w:tcBorders>
              <w:top w:val="single" w:sz="12" w:space="0" w:color="002060"/>
              <w:bottom w:val="single" w:sz="12" w:space="0" w:color="002060"/>
            </w:tcBorders>
          </w:tcPr>
          <w:p w14:paraId="0B30B709" w14:textId="77777777" w:rsidR="0000178F" w:rsidRPr="00BA6CFA" w:rsidRDefault="0000178F" w:rsidP="00041D41">
            <w:pPr>
              <w:pStyle w:val="Pa29"/>
              <w:spacing w:before="100" w:after="100" w:line="240" w:lineRule="auto"/>
              <w:jc w:val="center"/>
              <w:rPr>
                <w:rFonts w:asciiTheme="minorHAnsi" w:hAnsiTheme="minorHAnsi" w:cs="Source Sans Pro SemiBold"/>
                <w:color w:val="000000"/>
                <w:sz w:val="18"/>
                <w:szCs w:val="18"/>
              </w:rPr>
            </w:pPr>
            <w:r w:rsidRPr="00BA6CFA">
              <w:rPr>
                <w:rFonts w:asciiTheme="minorHAnsi" w:hAnsiTheme="minorHAnsi" w:cs="Source Sans Pro SemiBold"/>
                <w:b/>
                <w:bCs/>
                <w:color w:val="000000"/>
                <w:sz w:val="18"/>
                <w:szCs w:val="18"/>
              </w:rPr>
              <w:t xml:space="preserve">Professional Indemnity </w:t>
            </w:r>
          </w:p>
        </w:tc>
      </w:tr>
      <w:tr w:rsidR="0000178F" w:rsidRPr="00B00DCF" w14:paraId="439D2008" w14:textId="77777777" w:rsidTr="00041D41">
        <w:trPr>
          <w:trHeight w:val="220"/>
        </w:trPr>
        <w:tc>
          <w:tcPr>
            <w:tcW w:w="2268" w:type="dxa"/>
            <w:tcBorders>
              <w:top w:val="single" w:sz="12" w:space="0" w:color="002060"/>
            </w:tcBorders>
            <w:vAlign w:val="center"/>
          </w:tcPr>
          <w:p w14:paraId="4F6370AD" w14:textId="77777777" w:rsidR="0000178F" w:rsidRPr="00BA6CFA" w:rsidRDefault="0000178F" w:rsidP="00041D41">
            <w:pPr>
              <w:pStyle w:val="Pa16"/>
              <w:spacing w:before="100" w:after="100" w:line="240" w:lineRule="auto"/>
              <w:rPr>
                <w:rFonts w:asciiTheme="minorHAnsi" w:hAnsiTheme="minorHAnsi" w:cs="Source Sans Pro Light"/>
                <w:color w:val="000000"/>
                <w:sz w:val="18"/>
                <w:szCs w:val="18"/>
              </w:rPr>
            </w:pPr>
            <w:r w:rsidRPr="00BA6CFA">
              <w:rPr>
                <w:rFonts w:asciiTheme="minorHAnsi" w:hAnsiTheme="minorHAnsi" w:cs="Source Sans Pro Light"/>
                <w:color w:val="000000"/>
                <w:sz w:val="18"/>
                <w:szCs w:val="18"/>
              </w:rPr>
              <w:t>Discounted Mean Term</w:t>
            </w:r>
            <w:r w:rsidRPr="00BA6CFA">
              <w:rPr>
                <w:rFonts w:asciiTheme="minorHAnsi" w:hAnsiTheme="minorHAnsi" w:cs="Source Sans Pro Light"/>
                <w:color w:val="000000"/>
                <w:sz w:val="18"/>
                <w:szCs w:val="18"/>
              </w:rPr>
              <w:br/>
              <w:t xml:space="preserve">(for Outstanding Claims) </w:t>
            </w:r>
          </w:p>
        </w:tc>
        <w:tc>
          <w:tcPr>
            <w:tcW w:w="1134" w:type="dxa"/>
            <w:tcBorders>
              <w:top w:val="single" w:sz="12" w:space="0" w:color="002060"/>
            </w:tcBorders>
            <w:vAlign w:val="center"/>
          </w:tcPr>
          <w:p w14:paraId="34E68B38" w14:textId="77777777" w:rsidR="0000178F" w:rsidRDefault="0000178F" w:rsidP="00041D41">
            <w:pPr>
              <w:pStyle w:val="Pa21"/>
              <w:spacing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1.45</w:t>
            </w:r>
            <w:r>
              <w:rPr>
                <w:rFonts w:asciiTheme="minorHAnsi" w:hAnsiTheme="minorHAnsi" w:cs="Source Sans Pro Light"/>
                <w:color w:val="000000"/>
                <w:sz w:val="18"/>
                <w:szCs w:val="18"/>
              </w:rPr>
              <w:t xml:space="preserve"> </w:t>
            </w:r>
          </w:p>
          <w:p w14:paraId="0B77AC2D" w14:textId="77777777" w:rsidR="0000178F" w:rsidRPr="00BA6CFA" w:rsidRDefault="0000178F" w:rsidP="00041D41">
            <w:pPr>
              <w:pStyle w:val="Pa21"/>
              <w:spacing w:line="240" w:lineRule="auto"/>
              <w:jc w:val="center"/>
              <w:rPr>
                <w:rFonts w:asciiTheme="minorHAnsi" w:hAnsiTheme="minorHAnsi" w:cs="Source Sans Pro Light"/>
                <w:color w:val="000000"/>
                <w:sz w:val="18"/>
                <w:szCs w:val="18"/>
              </w:rPr>
            </w:pPr>
            <w:r>
              <w:rPr>
                <w:rFonts w:asciiTheme="minorHAnsi" w:hAnsiTheme="minorHAnsi" w:cs="Source Sans Pro Light"/>
                <w:color w:val="000000"/>
                <w:sz w:val="18"/>
                <w:szCs w:val="18"/>
              </w:rPr>
              <w:t>years</w:t>
            </w:r>
          </w:p>
        </w:tc>
        <w:tc>
          <w:tcPr>
            <w:tcW w:w="1134" w:type="dxa"/>
            <w:tcBorders>
              <w:top w:val="single" w:sz="12" w:space="0" w:color="002060"/>
            </w:tcBorders>
            <w:vAlign w:val="center"/>
          </w:tcPr>
          <w:p w14:paraId="0915031B" w14:textId="77777777" w:rsidR="0000178F" w:rsidRDefault="0000178F" w:rsidP="00041D41">
            <w:pPr>
              <w:pStyle w:val="Pa21"/>
              <w:spacing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3.83</w:t>
            </w:r>
            <w:r>
              <w:rPr>
                <w:rFonts w:asciiTheme="minorHAnsi" w:hAnsiTheme="minorHAnsi" w:cs="Source Sans Pro Light"/>
                <w:color w:val="000000"/>
                <w:sz w:val="18"/>
                <w:szCs w:val="18"/>
              </w:rPr>
              <w:t xml:space="preserve"> </w:t>
            </w:r>
          </w:p>
          <w:p w14:paraId="0624E499" w14:textId="77777777" w:rsidR="0000178F" w:rsidRPr="00BA6CFA" w:rsidRDefault="0000178F" w:rsidP="00041D41">
            <w:pPr>
              <w:pStyle w:val="Pa21"/>
              <w:spacing w:line="240" w:lineRule="auto"/>
              <w:jc w:val="center"/>
              <w:rPr>
                <w:rFonts w:asciiTheme="minorHAnsi" w:hAnsiTheme="minorHAnsi" w:cs="Source Sans Pro Light"/>
                <w:color w:val="000000"/>
                <w:sz w:val="18"/>
                <w:szCs w:val="18"/>
              </w:rPr>
            </w:pPr>
            <w:r>
              <w:rPr>
                <w:rFonts w:asciiTheme="minorHAnsi" w:hAnsiTheme="minorHAnsi" w:cs="Source Sans Pro Light"/>
                <w:color w:val="000000"/>
                <w:sz w:val="18"/>
                <w:szCs w:val="18"/>
              </w:rPr>
              <w:t>years</w:t>
            </w:r>
          </w:p>
        </w:tc>
        <w:tc>
          <w:tcPr>
            <w:tcW w:w="1134" w:type="dxa"/>
            <w:tcBorders>
              <w:top w:val="single" w:sz="12" w:space="0" w:color="002060"/>
            </w:tcBorders>
            <w:vAlign w:val="center"/>
          </w:tcPr>
          <w:p w14:paraId="5062877D" w14:textId="77777777" w:rsidR="0000178F" w:rsidRDefault="0000178F" w:rsidP="00041D41">
            <w:pPr>
              <w:pStyle w:val="Pa21"/>
              <w:spacing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4.43</w:t>
            </w:r>
            <w:r>
              <w:rPr>
                <w:rFonts w:asciiTheme="minorHAnsi" w:hAnsiTheme="minorHAnsi" w:cs="Source Sans Pro Light"/>
                <w:color w:val="000000"/>
                <w:sz w:val="18"/>
                <w:szCs w:val="18"/>
              </w:rPr>
              <w:t xml:space="preserve"> </w:t>
            </w:r>
          </w:p>
          <w:p w14:paraId="6EF4B24E" w14:textId="77777777" w:rsidR="0000178F" w:rsidRPr="00BA6CFA" w:rsidRDefault="0000178F" w:rsidP="00041D41">
            <w:pPr>
              <w:pStyle w:val="Pa21"/>
              <w:spacing w:line="240" w:lineRule="auto"/>
              <w:jc w:val="center"/>
              <w:rPr>
                <w:rFonts w:asciiTheme="minorHAnsi" w:hAnsiTheme="minorHAnsi" w:cs="Source Sans Pro Light"/>
                <w:color w:val="000000"/>
                <w:sz w:val="18"/>
                <w:szCs w:val="18"/>
              </w:rPr>
            </w:pPr>
            <w:r>
              <w:rPr>
                <w:rFonts w:asciiTheme="minorHAnsi" w:hAnsiTheme="minorHAnsi" w:cs="Source Sans Pro Light"/>
                <w:color w:val="000000"/>
                <w:sz w:val="18"/>
                <w:szCs w:val="18"/>
              </w:rPr>
              <w:t>years</w:t>
            </w:r>
          </w:p>
        </w:tc>
        <w:tc>
          <w:tcPr>
            <w:tcW w:w="1134" w:type="dxa"/>
            <w:tcBorders>
              <w:top w:val="single" w:sz="12" w:space="0" w:color="002060"/>
            </w:tcBorders>
            <w:vAlign w:val="center"/>
          </w:tcPr>
          <w:p w14:paraId="3C6949C1" w14:textId="77777777" w:rsidR="0000178F" w:rsidRDefault="0000178F" w:rsidP="00041D41">
            <w:pPr>
              <w:pStyle w:val="Pa21"/>
              <w:spacing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2.98</w:t>
            </w:r>
            <w:r>
              <w:rPr>
                <w:rFonts w:asciiTheme="minorHAnsi" w:hAnsiTheme="minorHAnsi" w:cs="Source Sans Pro Light"/>
                <w:color w:val="000000"/>
                <w:sz w:val="18"/>
                <w:szCs w:val="18"/>
              </w:rPr>
              <w:t xml:space="preserve"> </w:t>
            </w:r>
          </w:p>
          <w:p w14:paraId="2E3F4EDA" w14:textId="77777777" w:rsidR="0000178F" w:rsidRPr="00BA6CFA" w:rsidRDefault="0000178F" w:rsidP="00041D41">
            <w:pPr>
              <w:pStyle w:val="Pa21"/>
              <w:spacing w:line="240" w:lineRule="auto"/>
              <w:jc w:val="center"/>
              <w:rPr>
                <w:rFonts w:asciiTheme="minorHAnsi" w:hAnsiTheme="minorHAnsi" w:cs="Source Sans Pro Light"/>
                <w:color w:val="000000"/>
                <w:sz w:val="18"/>
                <w:szCs w:val="18"/>
              </w:rPr>
            </w:pPr>
            <w:r>
              <w:rPr>
                <w:rFonts w:asciiTheme="minorHAnsi" w:hAnsiTheme="minorHAnsi" w:cs="Source Sans Pro Light"/>
                <w:color w:val="000000"/>
                <w:sz w:val="18"/>
                <w:szCs w:val="18"/>
              </w:rPr>
              <w:t>years</w:t>
            </w:r>
          </w:p>
        </w:tc>
        <w:tc>
          <w:tcPr>
            <w:tcW w:w="1134" w:type="dxa"/>
            <w:tcBorders>
              <w:top w:val="single" w:sz="12" w:space="0" w:color="002060"/>
            </w:tcBorders>
            <w:vAlign w:val="center"/>
          </w:tcPr>
          <w:p w14:paraId="4DC0BD96" w14:textId="77777777" w:rsidR="0000178F" w:rsidRDefault="0000178F" w:rsidP="00041D41">
            <w:pPr>
              <w:pStyle w:val="Pa21"/>
              <w:spacing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3.36</w:t>
            </w:r>
            <w:r>
              <w:rPr>
                <w:rFonts w:asciiTheme="minorHAnsi" w:hAnsiTheme="minorHAnsi" w:cs="Source Sans Pro Light"/>
                <w:color w:val="000000"/>
                <w:sz w:val="18"/>
                <w:szCs w:val="18"/>
              </w:rPr>
              <w:t xml:space="preserve"> </w:t>
            </w:r>
          </w:p>
          <w:p w14:paraId="76360CC3" w14:textId="77777777" w:rsidR="0000178F" w:rsidRPr="00BA6CFA" w:rsidRDefault="0000178F" w:rsidP="00041D41">
            <w:pPr>
              <w:pStyle w:val="Pa21"/>
              <w:spacing w:line="240" w:lineRule="auto"/>
              <w:jc w:val="center"/>
              <w:rPr>
                <w:rFonts w:asciiTheme="minorHAnsi" w:hAnsiTheme="minorHAnsi" w:cs="Source Sans Pro Light"/>
                <w:color w:val="000000"/>
                <w:sz w:val="18"/>
                <w:szCs w:val="18"/>
              </w:rPr>
            </w:pPr>
            <w:r>
              <w:rPr>
                <w:rFonts w:asciiTheme="minorHAnsi" w:hAnsiTheme="minorHAnsi" w:cs="Source Sans Pro Light"/>
                <w:color w:val="000000"/>
                <w:sz w:val="18"/>
                <w:szCs w:val="18"/>
              </w:rPr>
              <w:t>years</w:t>
            </w:r>
          </w:p>
        </w:tc>
        <w:tc>
          <w:tcPr>
            <w:tcW w:w="1276" w:type="dxa"/>
            <w:tcBorders>
              <w:top w:val="single" w:sz="12" w:space="0" w:color="002060"/>
            </w:tcBorders>
            <w:vAlign w:val="center"/>
          </w:tcPr>
          <w:p w14:paraId="12949CEA" w14:textId="77777777" w:rsidR="0000178F" w:rsidRDefault="0000178F" w:rsidP="00041D41">
            <w:pPr>
              <w:pStyle w:val="Pa21"/>
              <w:spacing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3.54</w:t>
            </w:r>
            <w:r>
              <w:rPr>
                <w:rFonts w:asciiTheme="minorHAnsi" w:hAnsiTheme="minorHAnsi" w:cs="Source Sans Pro Light"/>
                <w:color w:val="000000"/>
                <w:sz w:val="18"/>
                <w:szCs w:val="18"/>
              </w:rPr>
              <w:t xml:space="preserve"> </w:t>
            </w:r>
          </w:p>
          <w:p w14:paraId="6A546B16" w14:textId="77777777" w:rsidR="0000178F" w:rsidRPr="00BA6CFA" w:rsidRDefault="0000178F" w:rsidP="00041D41">
            <w:pPr>
              <w:pStyle w:val="Pa21"/>
              <w:spacing w:line="240" w:lineRule="auto"/>
              <w:jc w:val="center"/>
              <w:rPr>
                <w:rFonts w:asciiTheme="minorHAnsi" w:hAnsiTheme="minorHAnsi" w:cs="Source Sans Pro Light"/>
                <w:color w:val="000000"/>
                <w:sz w:val="18"/>
                <w:szCs w:val="18"/>
              </w:rPr>
            </w:pPr>
            <w:r>
              <w:rPr>
                <w:rFonts w:asciiTheme="minorHAnsi" w:hAnsiTheme="minorHAnsi" w:cs="Source Sans Pro Light"/>
                <w:color w:val="000000"/>
                <w:sz w:val="18"/>
                <w:szCs w:val="18"/>
              </w:rPr>
              <w:t>years</w:t>
            </w:r>
          </w:p>
        </w:tc>
      </w:tr>
      <w:tr w:rsidR="0000178F" w:rsidRPr="00B00DCF" w14:paraId="7E928690" w14:textId="77777777" w:rsidTr="00041D41">
        <w:trPr>
          <w:trHeight w:val="220"/>
        </w:trPr>
        <w:tc>
          <w:tcPr>
            <w:tcW w:w="2268" w:type="dxa"/>
            <w:vAlign w:val="center"/>
          </w:tcPr>
          <w:p w14:paraId="7DE2A21A" w14:textId="77777777" w:rsidR="0000178F" w:rsidRPr="00BA6CFA" w:rsidRDefault="0000178F" w:rsidP="00041D41">
            <w:pPr>
              <w:pStyle w:val="Pa16"/>
              <w:spacing w:before="100" w:after="100" w:line="240" w:lineRule="auto"/>
              <w:rPr>
                <w:rFonts w:asciiTheme="minorHAnsi" w:hAnsiTheme="minorHAnsi" w:cs="Source Sans Pro Light"/>
                <w:color w:val="000000"/>
                <w:sz w:val="18"/>
                <w:szCs w:val="18"/>
              </w:rPr>
            </w:pPr>
            <w:r w:rsidRPr="00BA6CFA">
              <w:rPr>
                <w:rFonts w:asciiTheme="minorHAnsi" w:hAnsiTheme="minorHAnsi" w:cs="Source Sans Pro Light"/>
                <w:color w:val="000000"/>
                <w:sz w:val="18"/>
                <w:szCs w:val="18"/>
              </w:rPr>
              <w:t>Ultimate Claim Numbers (20</w:t>
            </w:r>
            <w:r>
              <w:rPr>
                <w:rFonts w:asciiTheme="minorHAnsi" w:hAnsiTheme="minorHAnsi" w:cs="Source Sans Pro Light"/>
                <w:color w:val="000000"/>
                <w:sz w:val="18"/>
                <w:szCs w:val="18"/>
              </w:rPr>
              <w:t>20</w:t>
            </w:r>
            <w:r w:rsidRPr="00BA6CFA">
              <w:rPr>
                <w:rFonts w:asciiTheme="minorHAnsi" w:hAnsiTheme="minorHAnsi" w:cs="Source Sans Pro Light"/>
                <w:color w:val="000000"/>
                <w:sz w:val="18"/>
                <w:szCs w:val="18"/>
              </w:rPr>
              <w:t>-2</w:t>
            </w:r>
            <w:r>
              <w:rPr>
                <w:rFonts w:asciiTheme="minorHAnsi" w:hAnsiTheme="minorHAnsi" w:cs="Source Sans Pro Light"/>
                <w:color w:val="000000"/>
                <w:sz w:val="18"/>
                <w:szCs w:val="18"/>
              </w:rPr>
              <w:t>1</w:t>
            </w:r>
            <w:r w:rsidRPr="00BA6CFA">
              <w:rPr>
                <w:rFonts w:asciiTheme="minorHAnsi" w:hAnsiTheme="minorHAnsi" w:cs="Source Sans Pro Light"/>
                <w:color w:val="000000"/>
                <w:sz w:val="18"/>
                <w:szCs w:val="18"/>
              </w:rPr>
              <w:t xml:space="preserve"> Insurance Year) </w:t>
            </w:r>
            <w:r w:rsidRPr="00BA6CFA">
              <w:rPr>
                <w:rFonts w:asciiTheme="minorHAnsi" w:hAnsiTheme="minorHAnsi" w:cs="Source Sans Pro Light"/>
                <w:color w:val="000000"/>
                <w:sz w:val="18"/>
                <w:szCs w:val="18"/>
                <w:vertAlign w:val="superscript"/>
              </w:rPr>
              <w:t>a</w:t>
            </w:r>
            <w:r w:rsidRPr="00BA6CFA">
              <w:rPr>
                <w:rFonts w:asciiTheme="minorHAnsi" w:hAnsiTheme="minorHAnsi" w:cs="Source Sans Pro Light"/>
                <w:color w:val="000000"/>
                <w:sz w:val="18"/>
                <w:szCs w:val="18"/>
              </w:rPr>
              <w:t xml:space="preserve"> </w:t>
            </w:r>
          </w:p>
        </w:tc>
        <w:tc>
          <w:tcPr>
            <w:tcW w:w="1134" w:type="dxa"/>
            <w:vAlign w:val="center"/>
          </w:tcPr>
          <w:p w14:paraId="7A71BF6B" w14:textId="77777777" w:rsidR="0000178F" w:rsidRPr="00BA6CFA" w:rsidRDefault="0000178F" w:rsidP="00041D41">
            <w:pPr>
              <w:pStyle w:val="Pa21"/>
              <w:spacing w:before="100" w:after="100"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88</w:t>
            </w:r>
          </w:p>
        </w:tc>
        <w:tc>
          <w:tcPr>
            <w:tcW w:w="1134" w:type="dxa"/>
            <w:vAlign w:val="center"/>
          </w:tcPr>
          <w:p w14:paraId="78C9755D" w14:textId="77777777" w:rsidR="0000178F" w:rsidRPr="00BA6CFA" w:rsidRDefault="0000178F" w:rsidP="00041D41">
            <w:pPr>
              <w:pStyle w:val="Pa21"/>
              <w:spacing w:before="100" w:after="100"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101</w:t>
            </w:r>
          </w:p>
        </w:tc>
        <w:tc>
          <w:tcPr>
            <w:tcW w:w="1134" w:type="dxa"/>
            <w:vAlign w:val="center"/>
          </w:tcPr>
          <w:p w14:paraId="63A8569C" w14:textId="77777777" w:rsidR="0000178F" w:rsidRPr="00BA6CFA" w:rsidRDefault="0000178F" w:rsidP="00041D41">
            <w:pPr>
              <w:pStyle w:val="Pa21"/>
              <w:spacing w:before="100" w:after="100"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91</w:t>
            </w:r>
          </w:p>
        </w:tc>
        <w:tc>
          <w:tcPr>
            <w:tcW w:w="1134" w:type="dxa"/>
            <w:vAlign w:val="center"/>
          </w:tcPr>
          <w:p w14:paraId="4C0F992E" w14:textId="77777777" w:rsidR="0000178F" w:rsidRPr="00BA6CFA" w:rsidRDefault="0000178F" w:rsidP="00041D41">
            <w:pPr>
              <w:pStyle w:val="Pa21"/>
              <w:spacing w:before="100" w:after="100"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1</w:t>
            </w:r>
          </w:p>
        </w:tc>
        <w:tc>
          <w:tcPr>
            <w:tcW w:w="1134" w:type="dxa"/>
            <w:vAlign w:val="center"/>
          </w:tcPr>
          <w:p w14:paraId="0D7452E1" w14:textId="77777777" w:rsidR="0000178F" w:rsidRPr="00BA6CFA" w:rsidRDefault="0000178F" w:rsidP="00041D41">
            <w:pPr>
              <w:pStyle w:val="Pa21"/>
              <w:spacing w:before="100" w:after="100"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0.2</w:t>
            </w:r>
          </w:p>
        </w:tc>
        <w:tc>
          <w:tcPr>
            <w:tcW w:w="1276" w:type="dxa"/>
            <w:vAlign w:val="center"/>
          </w:tcPr>
          <w:p w14:paraId="429C3B0F" w14:textId="77777777" w:rsidR="0000178F" w:rsidRPr="00BA6CFA" w:rsidRDefault="0000178F" w:rsidP="00041D41">
            <w:pPr>
              <w:pStyle w:val="Pa21"/>
              <w:spacing w:before="100" w:after="100"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6</w:t>
            </w:r>
          </w:p>
        </w:tc>
      </w:tr>
      <w:tr w:rsidR="0000178F" w:rsidRPr="00B00DCF" w14:paraId="4DA705C4" w14:textId="77777777" w:rsidTr="00041D41">
        <w:trPr>
          <w:trHeight w:val="330"/>
        </w:trPr>
        <w:tc>
          <w:tcPr>
            <w:tcW w:w="2268" w:type="dxa"/>
            <w:vAlign w:val="center"/>
          </w:tcPr>
          <w:p w14:paraId="56413387" w14:textId="77777777" w:rsidR="0000178F" w:rsidRPr="00BA6CFA" w:rsidRDefault="0000178F" w:rsidP="00041D41">
            <w:pPr>
              <w:pStyle w:val="Pa16"/>
              <w:spacing w:before="100" w:after="100" w:line="240" w:lineRule="auto"/>
              <w:rPr>
                <w:rFonts w:asciiTheme="minorHAnsi" w:hAnsiTheme="minorHAnsi" w:cs="Source Sans Pro Light"/>
                <w:color w:val="000000"/>
                <w:sz w:val="18"/>
                <w:szCs w:val="18"/>
              </w:rPr>
            </w:pPr>
            <w:r w:rsidRPr="00BA6CFA">
              <w:rPr>
                <w:rFonts w:asciiTheme="minorHAnsi" w:hAnsiTheme="minorHAnsi" w:cs="Source Sans Pro Light"/>
                <w:color w:val="000000"/>
                <w:sz w:val="18"/>
                <w:szCs w:val="18"/>
              </w:rPr>
              <w:t xml:space="preserve">Average Settlement Size </w:t>
            </w:r>
          </w:p>
        </w:tc>
        <w:tc>
          <w:tcPr>
            <w:tcW w:w="1134" w:type="dxa"/>
            <w:vAlign w:val="center"/>
          </w:tcPr>
          <w:p w14:paraId="1E62AD91" w14:textId="77777777" w:rsidR="0000178F" w:rsidRPr="00BA6CFA" w:rsidRDefault="0000178F" w:rsidP="00041D41">
            <w:pPr>
              <w:pStyle w:val="Pa21"/>
              <w:spacing w:before="100" w:after="100"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$79,540</w:t>
            </w:r>
            <w:r w:rsidRPr="00CA0605">
              <w:rPr>
                <w:rFonts w:asciiTheme="minorHAnsi" w:hAnsiTheme="minorHAnsi" w:cs="Source Sans Pro Light"/>
                <w:color w:val="000000"/>
                <w:sz w:val="18"/>
                <w:szCs w:val="18"/>
                <w:vertAlign w:val="superscript"/>
              </w:rPr>
              <w:t xml:space="preserve"> c</w:t>
            </w:r>
          </w:p>
        </w:tc>
        <w:tc>
          <w:tcPr>
            <w:tcW w:w="1134" w:type="dxa"/>
            <w:vAlign w:val="center"/>
          </w:tcPr>
          <w:p w14:paraId="4AA96041" w14:textId="77777777" w:rsidR="0000178F" w:rsidRPr="00BA6CFA" w:rsidRDefault="0000178F" w:rsidP="00041D41">
            <w:pPr>
              <w:pStyle w:val="Pa21"/>
              <w:spacing w:before="100" w:after="100"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$133,400</w:t>
            </w:r>
            <w:r w:rsidRPr="00CA0605">
              <w:rPr>
                <w:rFonts w:asciiTheme="minorHAnsi" w:hAnsiTheme="minorHAnsi" w:cs="Source Sans Pro Light"/>
                <w:color w:val="000000"/>
                <w:sz w:val="18"/>
                <w:szCs w:val="18"/>
                <w:vertAlign w:val="superscript"/>
              </w:rPr>
              <w:t xml:space="preserve"> c</w:t>
            </w:r>
            <w:r w:rsidRPr="00CA0605">
              <w:rPr>
                <w:rFonts w:asciiTheme="minorHAnsi" w:hAnsiTheme="minorHAnsi" w:cs="Source Sans Pro Light"/>
                <w:color w:val="000000"/>
                <w:sz w:val="18"/>
                <w:szCs w:val="18"/>
              </w:rPr>
              <w:t xml:space="preserve"> and $3.517m</w:t>
            </w:r>
            <w:r w:rsidRPr="00CA0605">
              <w:rPr>
                <w:rFonts w:asciiTheme="minorHAnsi" w:hAnsiTheme="minorHAnsi" w:cs="Source Sans Pro Light"/>
                <w:color w:val="000000"/>
                <w:sz w:val="18"/>
                <w:szCs w:val="18"/>
                <w:vertAlign w:val="superscript"/>
              </w:rPr>
              <w:t xml:space="preserve"> d</w:t>
            </w:r>
          </w:p>
        </w:tc>
        <w:tc>
          <w:tcPr>
            <w:tcW w:w="1134" w:type="dxa"/>
            <w:vAlign w:val="center"/>
          </w:tcPr>
          <w:p w14:paraId="5EDE6984" w14:textId="77777777" w:rsidR="0000178F" w:rsidRPr="00BA6CFA" w:rsidRDefault="0000178F" w:rsidP="00041D41">
            <w:pPr>
              <w:pStyle w:val="Pa21"/>
              <w:spacing w:before="100" w:after="100"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$315,300</w:t>
            </w:r>
            <w:r w:rsidRPr="00CA0605">
              <w:rPr>
                <w:rFonts w:asciiTheme="minorHAnsi" w:hAnsiTheme="minorHAnsi" w:cs="Source Sans Pro Light"/>
                <w:color w:val="000000"/>
                <w:sz w:val="18"/>
                <w:szCs w:val="18"/>
                <w:vertAlign w:val="superscript"/>
              </w:rPr>
              <w:t xml:space="preserve"> c</w:t>
            </w:r>
            <w:r w:rsidRPr="00CA0605">
              <w:rPr>
                <w:rFonts w:asciiTheme="minorHAnsi" w:hAnsiTheme="minorHAnsi" w:cs="Source Sans Pro Light"/>
                <w:color w:val="000000"/>
                <w:sz w:val="18"/>
                <w:szCs w:val="18"/>
              </w:rPr>
              <w:t xml:space="preserve"> and     $3.9m</w:t>
            </w:r>
            <w:r w:rsidRPr="00CA0605">
              <w:rPr>
                <w:rFonts w:asciiTheme="minorHAnsi" w:hAnsiTheme="minorHAnsi" w:cs="Source Sans Pro Light"/>
                <w:color w:val="000000"/>
                <w:sz w:val="18"/>
                <w:szCs w:val="18"/>
                <w:vertAlign w:val="superscript"/>
              </w:rPr>
              <w:t xml:space="preserve"> d</w:t>
            </w:r>
          </w:p>
        </w:tc>
        <w:tc>
          <w:tcPr>
            <w:tcW w:w="1134" w:type="dxa"/>
            <w:vAlign w:val="center"/>
          </w:tcPr>
          <w:p w14:paraId="1582C6DF" w14:textId="77777777" w:rsidR="0000178F" w:rsidRPr="00BA6CFA" w:rsidRDefault="0000178F" w:rsidP="00041D41">
            <w:pPr>
              <w:pStyle w:val="Pa21"/>
              <w:spacing w:before="100" w:after="100"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$106,400</w:t>
            </w:r>
            <w:r w:rsidRPr="00CA0605">
              <w:rPr>
                <w:rFonts w:asciiTheme="minorHAnsi" w:hAnsiTheme="minorHAnsi" w:cs="Source Sans Pro Light"/>
                <w:color w:val="000000"/>
                <w:sz w:val="18"/>
                <w:szCs w:val="18"/>
                <w:vertAlign w:val="superscript"/>
              </w:rPr>
              <w:t xml:space="preserve"> c</w:t>
            </w:r>
          </w:p>
        </w:tc>
        <w:tc>
          <w:tcPr>
            <w:tcW w:w="1134" w:type="dxa"/>
            <w:vAlign w:val="center"/>
          </w:tcPr>
          <w:p w14:paraId="55140B4A" w14:textId="77777777" w:rsidR="0000178F" w:rsidRPr="00BA6CFA" w:rsidRDefault="0000178F" w:rsidP="00041D41">
            <w:pPr>
              <w:pStyle w:val="Pa21"/>
              <w:spacing w:before="100" w:after="100"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$150,000</w:t>
            </w:r>
            <w:r w:rsidRPr="00CA0605">
              <w:rPr>
                <w:rFonts w:asciiTheme="minorHAnsi" w:hAnsiTheme="minorHAnsi" w:cs="Source Sans Pro Light"/>
                <w:color w:val="000000"/>
                <w:sz w:val="18"/>
                <w:szCs w:val="18"/>
                <w:vertAlign w:val="superscript"/>
              </w:rPr>
              <w:t xml:space="preserve"> c</w:t>
            </w:r>
          </w:p>
        </w:tc>
        <w:tc>
          <w:tcPr>
            <w:tcW w:w="1276" w:type="dxa"/>
            <w:vAlign w:val="center"/>
          </w:tcPr>
          <w:p w14:paraId="7D01EB26" w14:textId="77777777" w:rsidR="0000178F" w:rsidRPr="00BA6CFA" w:rsidRDefault="0000178F" w:rsidP="00041D41">
            <w:pPr>
              <w:pStyle w:val="Pa21"/>
              <w:spacing w:before="100" w:after="100"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$100,100</w:t>
            </w:r>
            <w:r w:rsidRPr="00CA0605">
              <w:rPr>
                <w:rFonts w:asciiTheme="minorHAnsi" w:hAnsiTheme="minorHAnsi" w:cs="Source Sans Pro Light"/>
                <w:color w:val="000000"/>
                <w:sz w:val="18"/>
                <w:szCs w:val="18"/>
                <w:vertAlign w:val="superscript"/>
              </w:rPr>
              <w:t xml:space="preserve"> c</w:t>
            </w:r>
          </w:p>
        </w:tc>
      </w:tr>
      <w:tr w:rsidR="0000178F" w:rsidRPr="00B00DCF" w14:paraId="6D61CE56" w14:textId="77777777" w:rsidTr="00041D41">
        <w:trPr>
          <w:trHeight w:val="110"/>
        </w:trPr>
        <w:tc>
          <w:tcPr>
            <w:tcW w:w="2268" w:type="dxa"/>
            <w:vAlign w:val="center"/>
          </w:tcPr>
          <w:p w14:paraId="1B951EE0" w14:textId="77777777" w:rsidR="0000178F" w:rsidRPr="00BA6CFA" w:rsidRDefault="0000178F" w:rsidP="00041D41">
            <w:pPr>
              <w:pStyle w:val="Pa16"/>
              <w:spacing w:before="100" w:after="100" w:line="240" w:lineRule="auto"/>
              <w:rPr>
                <w:rFonts w:asciiTheme="minorHAnsi" w:hAnsiTheme="minorHAnsi" w:cs="Source Sans Pro Light"/>
                <w:color w:val="000000"/>
                <w:sz w:val="18"/>
                <w:szCs w:val="18"/>
              </w:rPr>
            </w:pPr>
            <w:r w:rsidRPr="00BA6CFA">
              <w:rPr>
                <w:rFonts w:asciiTheme="minorHAnsi" w:hAnsiTheme="minorHAnsi" w:cs="Source Sans Pro Light"/>
                <w:color w:val="000000"/>
                <w:sz w:val="18"/>
                <w:szCs w:val="18"/>
              </w:rPr>
              <w:t xml:space="preserve">Expense Rate </w:t>
            </w:r>
          </w:p>
        </w:tc>
        <w:tc>
          <w:tcPr>
            <w:tcW w:w="1134" w:type="dxa"/>
            <w:vAlign w:val="center"/>
          </w:tcPr>
          <w:p w14:paraId="42CE35B7" w14:textId="77777777" w:rsidR="0000178F" w:rsidRPr="00BA6CFA" w:rsidRDefault="0000178F" w:rsidP="00041D41">
            <w:pPr>
              <w:pStyle w:val="Pa21"/>
              <w:spacing w:before="100" w:after="100"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8.0%</w:t>
            </w:r>
          </w:p>
        </w:tc>
        <w:tc>
          <w:tcPr>
            <w:tcW w:w="1134" w:type="dxa"/>
          </w:tcPr>
          <w:p w14:paraId="7BEF8C1D" w14:textId="77777777" w:rsidR="0000178F" w:rsidRPr="00BA6CFA" w:rsidRDefault="0000178F" w:rsidP="00041D41">
            <w:pPr>
              <w:pStyle w:val="Pa21"/>
              <w:spacing w:before="100" w:after="100"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8.0%</w:t>
            </w:r>
          </w:p>
        </w:tc>
        <w:tc>
          <w:tcPr>
            <w:tcW w:w="1134" w:type="dxa"/>
          </w:tcPr>
          <w:p w14:paraId="2FDF1E2F" w14:textId="77777777" w:rsidR="0000178F" w:rsidRPr="00BA6CFA" w:rsidRDefault="0000178F" w:rsidP="00041D41">
            <w:pPr>
              <w:pStyle w:val="Pa21"/>
              <w:spacing w:before="100" w:after="100"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8.0%</w:t>
            </w:r>
          </w:p>
        </w:tc>
        <w:tc>
          <w:tcPr>
            <w:tcW w:w="1134" w:type="dxa"/>
          </w:tcPr>
          <w:p w14:paraId="1D95CF69" w14:textId="77777777" w:rsidR="0000178F" w:rsidRPr="00BA6CFA" w:rsidRDefault="0000178F" w:rsidP="00041D41">
            <w:pPr>
              <w:pStyle w:val="Pa21"/>
              <w:spacing w:before="100" w:after="100"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8.0%</w:t>
            </w:r>
          </w:p>
        </w:tc>
        <w:tc>
          <w:tcPr>
            <w:tcW w:w="1134" w:type="dxa"/>
          </w:tcPr>
          <w:p w14:paraId="1742BCEC" w14:textId="77777777" w:rsidR="0000178F" w:rsidRPr="00BA6CFA" w:rsidRDefault="0000178F" w:rsidP="00041D41">
            <w:pPr>
              <w:pStyle w:val="Pa21"/>
              <w:spacing w:before="100" w:after="100"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8.0%</w:t>
            </w:r>
          </w:p>
        </w:tc>
        <w:tc>
          <w:tcPr>
            <w:tcW w:w="1276" w:type="dxa"/>
          </w:tcPr>
          <w:p w14:paraId="7656720A" w14:textId="77777777" w:rsidR="0000178F" w:rsidRPr="00BA6CFA" w:rsidRDefault="0000178F" w:rsidP="00041D41">
            <w:pPr>
              <w:pStyle w:val="Pa21"/>
              <w:spacing w:before="100" w:after="100"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8.0%</w:t>
            </w:r>
          </w:p>
        </w:tc>
      </w:tr>
      <w:tr w:rsidR="0000178F" w:rsidRPr="00B00DCF" w14:paraId="6F946786" w14:textId="77777777" w:rsidTr="00041D41">
        <w:trPr>
          <w:trHeight w:val="110"/>
        </w:trPr>
        <w:tc>
          <w:tcPr>
            <w:tcW w:w="2268" w:type="dxa"/>
            <w:tcBorders>
              <w:bottom w:val="nil"/>
            </w:tcBorders>
            <w:vAlign w:val="center"/>
          </w:tcPr>
          <w:p w14:paraId="5C3597E0" w14:textId="77777777" w:rsidR="0000178F" w:rsidRPr="00BA6CFA" w:rsidRDefault="0000178F" w:rsidP="00041D41">
            <w:pPr>
              <w:pStyle w:val="Pa16"/>
              <w:spacing w:before="100" w:after="100" w:line="240" w:lineRule="auto"/>
              <w:rPr>
                <w:rFonts w:asciiTheme="minorHAnsi" w:hAnsiTheme="minorHAnsi" w:cs="Source Sans Pro Light"/>
                <w:color w:val="000000"/>
                <w:sz w:val="18"/>
                <w:szCs w:val="18"/>
              </w:rPr>
            </w:pPr>
            <w:r w:rsidRPr="00BA6CFA">
              <w:rPr>
                <w:rFonts w:asciiTheme="minorHAnsi" w:hAnsiTheme="minorHAnsi" w:cs="Source Sans Pro Light"/>
                <w:color w:val="000000"/>
                <w:sz w:val="18"/>
                <w:szCs w:val="18"/>
              </w:rPr>
              <w:t xml:space="preserve">Discount Rate </w:t>
            </w:r>
            <w:r w:rsidRPr="00BA6CFA">
              <w:rPr>
                <w:rFonts w:asciiTheme="minorHAnsi" w:hAnsiTheme="minorHAnsi" w:cs="Source Sans Pro Light"/>
                <w:color w:val="000000"/>
                <w:sz w:val="18"/>
                <w:szCs w:val="18"/>
                <w:vertAlign w:val="superscript"/>
              </w:rPr>
              <w:t>b</w:t>
            </w:r>
          </w:p>
        </w:tc>
        <w:tc>
          <w:tcPr>
            <w:tcW w:w="1134" w:type="dxa"/>
            <w:tcBorders>
              <w:bottom w:val="nil"/>
            </w:tcBorders>
            <w:vAlign w:val="center"/>
          </w:tcPr>
          <w:p w14:paraId="0F10561A" w14:textId="77777777" w:rsidR="0000178F" w:rsidRPr="00BA6CFA" w:rsidRDefault="0000178F" w:rsidP="00041D41">
            <w:pPr>
              <w:pStyle w:val="Pa21"/>
              <w:spacing w:before="100" w:after="100"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0.3%</w:t>
            </w:r>
          </w:p>
        </w:tc>
        <w:tc>
          <w:tcPr>
            <w:tcW w:w="1134" w:type="dxa"/>
            <w:tcBorders>
              <w:bottom w:val="nil"/>
            </w:tcBorders>
            <w:vAlign w:val="center"/>
          </w:tcPr>
          <w:p w14:paraId="00C3E23D" w14:textId="77777777" w:rsidR="0000178F" w:rsidRPr="00BA6CFA" w:rsidRDefault="0000178F" w:rsidP="00041D41">
            <w:pPr>
              <w:pStyle w:val="Pa21"/>
              <w:spacing w:before="100" w:after="100"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1.1%</w:t>
            </w:r>
          </w:p>
        </w:tc>
        <w:tc>
          <w:tcPr>
            <w:tcW w:w="1134" w:type="dxa"/>
            <w:tcBorders>
              <w:bottom w:val="nil"/>
            </w:tcBorders>
            <w:vAlign w:val="center"/>
          </w:tcPr>
          <w:p w14:paraId="75CAF9E0" w14:textId="77777777" w:rsidR="0000178F" w:rsidRPr="00BA6CFA" w:rsidRDefault="0000178F" w:rsidP="00041D41">
            <w:pPr>
              <w:pStyle w:val="Pa21"/>
              <w:spacing w:before="100" w:after="100"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1.1%</w:t>
            </w:r>
          </w:p>
        </w:tc>
        <w:tc>
          <w:tcPr>
            <w:tcW w:w="1134" w:type="dxa"/>
            <w:tcBorders>
              <w:bottom w:val="nil"/>
            </w:tcBorders>
            <w:vAlign w:val="center"/>
          </w:tcPr>
          <w:p w14:paraId="06E0FDAA" w14:textId="77777777" w:rsidR="0000178F" w:rsidRPr="00BA6CFA" w:rsidRDefault="0000178F" w:rsidP="00041D41">
            <w:pPr>
              <w:pStyle w:val="Pa21"/>
              <w:spacing w:before="100" w:after="100"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0.6%</w:t>
            </w:r>
          </w:p>
        </w:tc>
        <w:tc>
          <w:tcPr>
            <w:tcW w:w="1134" w:type="dxa"/>
            <w:tcBorders>
              <w:bottom w:val="nil"/>
            </w:tcBorders>
            <w:vAlign w:val="center"/>
          </w:tcPr>
          <w:p w14:paraId="0070285F" w14:textId="77777777" w:rsidR="0000178F" w:rsidRPr="00BA6CFA" w:rsidRDefault="0000178F" w:rsidP="00041D41">
            <w:pPr>
              <w:pStyle w:val="Pa21"/>
              <w:spacing w:before="100" w:after="100"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0.9%</w:t>
            </w:r>
          </w:p>
        </w:tc>
        <w:tc>
          <w:tcPr>
            <w:tcW w:w="1276" w:type="dxa"/>
            <w:tcBorders>
              <w:bottom w:val="nil"/>
            </w:tcBorders>
            <w:vAlign w:val="center"/>
          </w:tcPr>
          <w:p w14:paraId="69C96E2B" w14:textId="77777777" w:rsidR="0000178F" w:rsidRPr="00BA6CFA" w:rsidRDefault="0000178F" w:rsidP="00041D41">
            <w:pPr>
              <w:pStyle w:val="Pa21"/>
              <w:spacing w:before="100" w:after="100"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1.0%</w:t>
            </w:r>
          </w:p>
        </w:tc>
      </w:tr>
      <w:tr w:rsidR="0000178F" w:rsidRPr="00B00DCF" w14:paraId="6D549A52" w14:textId="77777777" w:rsidTr="00041D41">
        <w:trPr>
          <w:trHeight w:val="220"/>
        </w:trPr>
        <w:tc>
          <w:tcPr>
            <w:tcW w:w="2268" w:type="dxa"/>
            <w:tcBorders>
              <w:top w:val="nil"/>
              <w:bottom w:val="single" w:sz="12" w:space="0" w:color="002060"/>
            </w:tcBorders>
            <w:vAlign w:val="center"/>
          </w:tcPr>
          <w:p w14:paraId="2B54674F" w14:textId="77777777" w:rsidR="0000178F" w:rsidRPr="00BA6CFA" w:rsidRDefault="0000178F" w:rsidP="00041D41">
            <w:pPr>
              <w:pStyle w:val="Pa16"/>
              <w:spacing w:before="100" w:after="100" w:line="240" w:lineRule="auto"/>
              <w:rPr>
                <w:rFonts w:asciiTheme="minorHAnsi" w:hAnsiTheme="minorHAnsi" w:cs="Source Sans Pro Light"/>
                <w:color w:val="000000"/>
                <w:sz w:val="18"/>
                <w:szCs w:val="18"/>
                <w:vertAlign w:val="superscript"/>
              </w:rPr>
            </w:pPr>
            <w:r w:rsidRPr="00BA6CFA">
              <w:rPr>
                <w:rFonts w:asciiTheme="minorHAnsi" w:hAnsiTheme="minorHAnsi" w:cs="Source Sans Pro Light"/>
                <w:color w:val="000000"/>
                <w:sz w:val="18"/>
                <w:szCs w:val="18"/>
              </w:rPr>
              <w:t>Inflation and</w:t>
            </w:r>
            <w:r w:rsidRPr="00BA6CFA">
              <w:rPr>
                <w:rFonts w:asciiTheme="minorHAnsi" w:hAnsiTheme="minorHAnsi" w:cs="Source Sans Pro Light"/>
                <w:color w:val="000000"/>
                <w:sz w:val="18"/>
                <w:szCs w:val="18"/>
              </w:rPr>
              <w:br/>
              <w:t xml:space="preserve">Superimposed Inflation </w:t>
            </w:r>
            <w:r w:rsidRPr="00BA6CFA">
              <w:rPr>
                <w:rFonts w:asciiTheme="minorHAnsi" w:hAnsiTheme="minorHAnsi" w:cs="Source Sans Pro Light"/>
                <w:color w:val="000000"/>
                <w:sz w:val="18"/>
                <w:szCs w:val="18"/>
                <w:vertAlign w:val="superscript"/>
              </w:rPr>
              <w:t>b</w:t>
            </w:r>
          </w:p>
        </w:tc>
        <w:tc>
          <w:tcPr>
            <w:tcW w:w="1134" w:type="dxa"/>
            <w:tcBorders>
              <w:top w:val="nil"/>
              <w:bottom w:val="single" w:sz="12" w:space="0" w:color="002060"/>
            </w:tcBorders>
            <w:vAlign w:val="center"/>
          </w:tcPr>
          <w:p w14:paraId="600BFD44" w14:textId="77777777" w:rsidR="0000178F" w:rsidRPr="00BA6CFA" w:rsidRDefault="0000178F" w:rsidP="00041D41">
            <w:pPr>
              <w:pStyle w:val="Pa21"/>
              <w:spacing w:before="100" w:after="100"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1.8%</w:t>
            </w:r>
          </w:p>
        </w:tc>
        <w:tc>
          <w:tcPr>
            <w:tcW w:w="1134" w:type="dxa"/>
            <w:tcBorders>
              <w:top w:val="nil"/>
              <w:bottom w:val="single" w:sz="12" w:space="0" w:color="002060"/>
            </w:tcBorders>
            <w:vAlign w:val="center"/>
          </w:tcPr>
          <w:p w14:paraId="4700030D" w14:textId="77777777" w:rsidR="0000178F" w:rsidRPr="00BA6CFA" w:rsidRDefault="0000178F" w:rsidP="00041D41">
            <w:pPr>
              <w:pStyle w:val="Pa21"/>
              <w:spacing w:before="100" w:after="100"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2.1%</w:t>
            </w:r>
          </w:p>
        </w:tc>
        <w:tc>
          <w:tcPr>
            <w:tcW w:w="1134" w:type="dxa"/>
            <w:tcBorders>
              <w:top w:val="nil"/>
              <w:bottom w:val="single" w:sz="12" w:space="0" w:color="002060"/>
            </w:tcBorders>
            <w:vAlign w:val="center"/>
          </w:tcPr>
          <w:p w14:paraId="6681F265" w14:textId="77777777" w:rsidR="0000178F" w:rsidRPr="00BA6CFA" w:rsidRDefault="0000178F" w:rsidP="00041D41">
            <w:pPr>
              <w:pStyle w:val="Pa21"/>
              <w:spacing w:before="100" w:after="100"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2.1%</w:t>
            </w:r>
          </w:p>
        </w:tc>
        <w:tc>
          <w:tcPr>
            <w:tcW w:w="1134" w:type="dxa"/>
            <w:tcBorders>
              <w:top w:val="nil"/>
              <w:bottom w:val="single" w:sz="12" w:space="0" w:color="002060"/>
            </w:tcBorders>
            <w:vAlign w:val="center"/>
          </w:tcPr>
          <w:p w14:paraId="223D0361" w14:textId="77777777" w:rsidR="0000178F" w:rsidRPr="00BA6CFA" w:rsidRDefault="0000178F" w:rsidP="00041D41">
            <w:pPr>
              <w:pStyle w:val="Pa21"/>
              <w:spacing w:before="100" w:after="100"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2.0%</w:t>
            </w:r>
          </w:p>
        </w:tc>
        <w:tc>
          <w:tcPr>
            <w:tcW w:w="1134" w:type="dxa"/>
            <w:tcBorders>
              <w:top w:val="nil"/>
              <w:bottom w:val="single" w:sz="12" w:space="0" w:color="002060"/>
            </w:tcBorders>
            <w:vAlign w:val="center"/>
          </w:tcPr>
          <w:p w14:paraId="19B76F4A" w14:textId="77777777" w:rsidR="0000178F" w:rsidRPr="00BA6CFA" w:rsidRDefault="0000178F" w:rsidP="00041D41">
            <w:pPr>
              <w:pStyle w:val="Pa21"/>
              <w:spacing w:before="100" w:after="100"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2.0%</w:t>
            </w:r>
          </w:p>
        </w:tc>
        <w:tc>
          <w:tcPr>
            <w:tcW w:w="1276" w:type="dxa"/>
            <w:tcBorders>
              <w:top w:val="nil"/>
              <w:bottom w:val="single" w:sz="12" w:space="0" w:color="002060"/>
            </w:tcBorders>
            <w:vAlign w:val="center"/>
          </w:tcPr>
          <w:p w14:paraId="2D353590" w14:textId="77777777" w:rsidR="0000178F" w:rsidRPr="00BA6CFA" w:rsidRDefault="0000178F" w:rsidP="00041D41">
            <w:pPr>
              <w:pStyle w:val="Pa21"/>
              <w:spacing w:before="100" w:after="100" w:line="240" w:lineRule="auto"/>
              <w:jc w:val="center"/>
              <w:rPr>
                <w:rFonts w:asciiTheme="minorHAnsi" w:hAnsiTheme="minorHAnsi" w:cs="Source Sans Pro Light"/>
                <w:color w:val="000000"/>
                <w:sz w:val="18"/>
                <w:szCs w:val="18"/>
              </w:rPr>
            </w:pPr>
            <w:r w:rsidRPr="00CA0605">
              <w:rPr>
                <w:rFonts w:asciiTheme="minorHAnsi" w:hAnsiTheme="minorHAnsi" w:cs="Source Sans Pro Light"/>
                <w:color w:val="000000"/>
                <w:sz w:val="18"/>
                <w:szCs w:val="18"/>
              </w:rPr>
              <w:t>2.1%</w:t>
            </w:r>
          </w:p>
        </w:tc>
      </w:tr>
    </w:tbl>
    <w:p w14:paraId="6343DFE4" w14:textId="77777777" w:rsidR="0000178F" w:rsidRPr="00BA6CFA" w:rsidRDefault="0000178F" w:rsidP="007C0D0E">
      <w:pPr>
        <w:autoSpaceDE w:val="0"/>
        <w:autoSpaceDN w:val="0"/>
        <w:adjustRightInd w:val="0"/>
        <w:spacing w:before="0" w:after="0" w:line="240" w:lineRule="auto"/>
        <w:rPr>
          <w:rFonts w:cs="Source Sans Pro Light"/>
          <w:i/>
          <w:color w:val="000000"/>
          <w:sz w:val="18"/>
          <w:szCs w:val="18"/>
        </w:rPr>
      </w:pPr>
      <w:proofErr w:type="spellStart"/>
      <w:proofErr w:type="gramStart"/>
      <w:r w:rsidRPr="00BA6CFA">
        <w:rPr>
          <w:rFonts w:cs="Source Sans Pro Light"/>
          <w:i/>
          <w:color w:val="000000"/>
          <w:sz w:val="18"/>
          <w:szCs w:val="18"/>
          <w:vertAlign w:val="superscript"/>
        </w:rPr>
        <w:t>a</w:t>
      </w:r>
      <w:proofErr w:type="spellEnd"/>
      <w:proofErr w:type="gramEnd"/>
      <w:r w:rsidRPr="00BA6CFA">
        <w:rPr>
          <w:rFonts w:cs="Source Sans Pro Light"/>
          <w:i/>
          <w:color w:val="000000"/>
          <w:sz w:val="18"/>
          <w:szCs w:val="18"/>
          <w:vertAlign w:val="superscript"/>
        </w:rPr>
        <w:t xml:space="preserve"> </w:t>
      </w:r>
      <w:r w:rsidRPr="00BA6CFA">
        <w:rPr>
          <w:rFonts w:cs="Source Sans Pro Light"/>
          <w:i/>
          <w:color w:val="000000"/>
          <w:sz w:val="18"/>
          <w:szCs w:val="18"/>
        </w:rPr>
        <w:t xml:space="preserve">Ultimate claims reported are the assumed number of claims incurred in the insurance year. </w:t>
      </w:r>
    </w:p>
    <w:p w14:paraId="3DF106FE" w14:textId="77777777" w:rsidR="0000178F" w:rsidRPr="00BA6CFA" w:rsidRDefault="0000178F" w:rsidP="007C0D0E">
      <w:pPr>
        <w:autoSpaceDE w:val="0"/>
        <w:autoSpaceDN w:val="0"/>
        <w:adjustRightInd w:val="0"/>
        <w:spacing w:before="0" w:after="0" w:line="240" w:lineRule="auto"/>
        <w:ind w:left="147" w:hanging="147"/>
        <w:rPr>
          <w:rFonts w:cs="Source Sans Pro Light"/>
          <w:i/>
          <w:color w:val="000000"/>
          <w:sz w:val="18"/>
          <w:szCs w:val="18"/>
        </w:rPr>
      </w:pPr>
      <w:r w:rsidRPr="00BA6CFA">
        <w:rPr>
          <w:rFonts w:cs="Source Sans Pro Light"/>
          <w:i/>
          <w:color w:val="000000"/>
          <w:sz w:val="18"/>
          <w:szCs w:val="18"/>
          <w:vertAlign w:val="superscript"/>
        </w:rPr>
        <w:t xml:space="preserve">b </w:t>
      </w:r>
      <w:r w:rsidRPr="00BA6CFA">
        <w:rPr>
          <w:rFonts w:cs="Source Sans Pro Light"/>
          <w:i/>
          <w:color w:val="000000"/>
          <w:sz w:val="18"/>
          <w:szCs w:val="18"/>
        </w:rPr>
        <w:t>Discount and inflation rates are calculated for each insurance class based on the payment pattern and the discount/inflation rate at the corresponding period of time.</w:t>
      </w:r>
    </w:p>
    <w:p w14:paraId="62A61DF4" w14:textId="77777777" w:rsidR="0000178F" w:rsidRPr="00BA6CFA" w:rsidRDefault="0000178F" w:rsidP="007C0D0E">
      <w:pPr>
        <w:autoSpaceDE w:val="0"/>
        <w:autoSpaceDN w:val="0"/>
        <w:adjustRightInd w:val="0"/>
        <w:spacing w:before="0" w:after="0" w:line="240" w:lineRule="auto"/>
        <w:rPr>
          <w:rFonts w:cs="Source Sans Pro Light"/>
          <w:i/>
          <w:color w:val="000000"/>
          <w:sz w:val="18"/>
          <w:szCs w:val="18"/>
        </w:rPr>
      </w:pPr>
      <w:r w:rsidRPr="00BA6CFA">
        <w:rPr>
          <w:rFonts w:cs="Source Sans Pro Light"/>
          <w:i/>
          <w:color w:val="000000"/>
          <w:sz w:val="18"/>
          <w:szCs w:val="18"/>
          <w:vertAlign w:val="superscript"/>
        </w:rPr>
        <w:t xml:space="preserve">c </w:t>
      </w:r>
      <w:proofErr w:type="gramStart"/>
      <w:r w:rsidRPr="00BA6CFA">
        <w:rPr>
          <w:rFonts w:cs="Source Sans Pro Light"/>
          <w:i/>
          <w:color w:val="000000"/>
          <w:sz w:val="18"/>
          <w:szCs w:val="18"/>
        </w:rPr>
        <w:t>The</w:t>
      </w:r>
      <w:proofErr w:type="gramEnd"/>
      <w:r w:rsidRPr="00BA6CFA">
        <w:rPr>
          <w:rFonts w:cs="Source Sans Pro Light"/>
          <w:i/>
          <w:color w:val="000000"/>
          <w:sz w:val="18"/>
          <w:szCs w:val="18"/>
        </w:rPr>
        <w:t xml:space="preserve"> adopted average claim size for small claims has a total cost up to $1 million.</w:t>
      </w:r>
    </w:p>
    <w:p w14:paraId="19D8181F" w14:textId="77777777" w:rsidR="0000178F" w:rsidRPr="00BA6CFA" w:rsidRDefault="0000178F" w:rsidP="007C0D0E">
      <w:pPr>
        <w:pBdr>
          <w:bottom w:val="single" w:sz="12" w:space="1" w:color="002060"/>
        </w:pBdr>
        <w:autoSpaceDE w:val="0"/>
        <w:autoSpaceDN w:val="0"/>
        <w:adjustRightInd w:val="0"/>
        <w:spacing w:before="0" w:after="0" w:line="240" w:lineRule="auto"/>
        <w:rPr>
          <w:rFonts w:cs="Source Sans Pro Light"/>
          <w:i/>
          <w:color w:val="000000"/>
          <w:sz w:val="18"/>
          <w:szCs w:val="18"/>
        </w:rPr>
      </w:pPr>
      <w:r w:rsidRPr="00BA6CFA">
        <w:rPr>
          <w:rFonts w:cs="Source Sans Pro Light"/>
          <w:i/>
          <w:color w:val="000000"/>
          <w:sz w:val="18"/>
          <w:szCs w:val="18"/>
          <w:vertAlign w:val="superscript"/>
        </w:rPr>
        <w:t xml:space="preserve">d </w:t>
      </w:r>
      <w:proofErr w:type="gramStart"/>
      <w:r w:rsidRPr="00BA6CFA">
        <w:rPr>
          <w:rFonts w:cs="Source Sans Pro Light"/>
          <w:i/>
          <w:color w:val="000000"/>
          <w:sz w:val="18"/>
          <w:szCs w:val="18"/>
        </w:rPr>
        <w:t>The</w:t>
      </w:r>
      <w:proofErr w:type="gramEnd"/>
      <w:r w:rsidRPr="00BA6CFA">
        <w:rPr>
          <w:rFonts w:cs="Source Sans Pro Light"/>
          <w:i/>
          <w:color w:val="000000"/>
          <w:sz w:val="18"/>
          <w:szCs w:val="18"/>
        </w:rPr>
        <w:t xml:space="preserve"> adopted average claim size for large claims has a total cost of $1 million or greater</w:t>
      </w:r>
      <w:r w:rsidRPr="00BA6CFA">
        <w:rPr>
          <w:rFonts w:cs="Source Sans Pro Light"/>
          <w:color w:val="000000"/>
          <w:sz w:val="24"/>
          <w:szCs w:val="24"/>
        </w:rPr>
        <w:t>.</w:t>
      </w:r>
    </w:p>
    <w:p w14:paraId="35F2C6CE" w14:textId="283B8299" w:rsidR="00CF142D" w:rsidRDefault="00CF142D">
      <w:pPr>
        <w:spacing w:before="0" w:after="160" w:line="259" w:lineRule="auto"/>
        <w:rPr>
          <w:rFonts w:asciiTheme="minorHAnsi" w:eastAsiaTheme="minorHAnsi" w:hAnsiTheme="minorHAnsi" w:cs="Montserrat Semi Bold"/>
          <w:b/>
          <w:bCs/>
          <w:color w:val="000000"/>
          <w:sz w:val="30"/>
          <w:szCs w:val="30"/>
        </w:rPr>
      </w:pPr>
      <w:r>
        <w:rPr>
          <w:rFonts w:asciiTheme="minorHAnsi" w:eastAsiaTheme="minorHAnsi" w:hAnsiTheme="minorHAnsi" w:cs="Montserrat Semi Bold"/>
          <w:b/>
          <w:bCs/>
          <w:color w:val="000000"/>
          <w:sz w:val="30"/>
          <w:szCs w:val="30"/>
        </w:rPr>
        <w:br w:type="page"/>
      </w:r>
    </w:p>
    <w:p w14:paraId="09FDEE65" w14:textId="77777777" w:rsidR="005C3DDD" w:rsidRDefault="005C3DDD" w:rsidP="005C3DDD">
      <w:pPr>
        <w:pStyle w:val="Pa4"/>
        <w:spacing w:after="137" w:line="240" w:lineRule="auto"/>
        <w:outlineLvl w:val="0"/>
        <w:rPr>
          <w:rFonts w:asciiTheme="minorHAnsi" w:hAnsiTheme="minorHAnsi" w:cs="Montserrat Semi Bold"/>
          <w:b/>
          <w:bCs/>
          <w:color w:val="000000"/>
          <w:sz w:val="30"/>
          <w:szCs w:val="30"/>
        </w:rPr>
      </w:pPr>
      <w:r w:rsidRPr="0025170C">
        <w:rPr>
          <w:rFonts w:asciiTheme="minorHAnsi" w:hAnsiTheme="minorHAnsi" w:cs="Montserrat Semi Bold"/>
          <w:b/>
          <w:bCs/>
          <w:color w:val="000000"/>
          <w:sz w:val="30"/>
          <w:szCs w:val="30"/>
        </w:rPr>
        <w:lastRenderedPageBreak/>
        <w:t>NOTE 1</w:t>
      </w:r>
      <w:r>
        <w:rPr>
          <w:rFonts w:asciiTheme="minorHAnsi" w:hAnsiTheme="minorHAnsi" w:cs="Montserrat Semi Bold"/>
          <w:b/>
          <w:bCs/>
          <w:color w:val="000000"/>
          <w:sz w:val="30"/>
          <w:szCs w:val="30"/>
        </w:rPr>
        <w:t>4</w:t>
      </w:r>
      <w:r w:rsidRPr="0025170C">
        <w:rPr>
          <w:rFonts w:asciiTheme="minorHAnsi" w:hAnsiTheme="minorHAnsi" w:cs="Montserrat Semi Bold"/>
          <w:b/>
          <w:bCs/>
          <w:color w:val="000000"/>
          <w:sz w:val="30"/>
          <w:szCs w:val="30"/>
        </w:rPr>
        <w:t>. OUTSTANDING CLAIMS - CONTINUED</w:t>
      </w:r>
    </w:p>
    <w:p w14:paraId="6DAF4D5D" w14:textId="77777777" w:rsidR="005C3DDD" w:rsidRPr="004423A2" w:rsidRDefault="005C3DDD" w:rsidP="005C3DDD">
      <w:pPr>
        <w:pStyle w:val="Pa11"/>
        <w:spacing w:before="40" w:after="100"/>
        <w:rPr>
          <w:rFonts w:asciiTheme="minorHAnsi" w:hAnsiTheme="minorHAnsi" w:cs="Montserrat Semi Bold"/>
          <w:b/>
          <w:bCs/>
          <w:color w:val="000000"/>
          <w:sz w:val="26"/>
          <w:szCs w:val="26"/>
        </w:rPr>
      </w:pPr>
      <w:r w:rsidRPr="004423A2">
        <w:rPr>
          <w:rFonts w:asciiTheme="minorHAnsi" w:hAnsiTheme="minorHAnsi" w:cs="Montserrat Semi Bold"/>
          <w:b/>
          <w:bCs/>
          <w:color w:val="000000"/>
          <w:sz w:val="26"/>
          <w:szCs w:val="26"/>
        </w:rPr>
        <w:t xml:space="preserve">Process used to determine assumptions </w:t>
      </w:r>
    </w:p>
    <w:p w14:paraId="7937DD38" w14:textId="77777777" w:rsidR="005C3DDD" w:rsidRPr="008A11DA" w:rsidRDefault="005C3DDD" w:rsidP="005C3DDD">
      <w:pPr>
        <w:pStyle w:val="Pa6"/>
        <w:spacing w:after="132"/>
        <w:rPr>
          <w:rFonts w:asciiTheme="minorHAnsi" w:hAnsiTheme="minorHAnsi" w:cs="Source Sans Pro"/>
          <w:b/>
          <w:color w:val="000000"/>
          <w:sz w:val="22"/>
          <w:szCs w:val="22"/>
        </w:rPr>
      </w:pPr>
      <w:r w:rsidRPr="008A11DA">
        <w:rPr>
          <w:rFonts w:asciiTheme="minorHAnsi" w:hAnsiTheme="minorHAnsi" w:cs="Source Sans Pro"/>
          <w:b/>
          <w:bCs/>
          <w:color w:val="000000"/>
          <w:sz w:val="22"/>
          <w:szCs w:val="22"/>
        </w:rPr>
        <w:t xml:space="preserve">Discounted mean term </w:t>
      </w:r>
    </w:p>
    <w:p w14:paraId="6F2EB809" w14:textId="77777777" w:rsidR="005C3DDD" w:rsidRPr="008A11DA" w:rsidRDefault="005C3DDD" w:rsidP="005C3DDD">
      <w:pPr>
        <w:pStyle w:val="Pa6"/>
        <w:spacing w:after="140"/>
        <w:rPr>
          <w:rFonts w:asciiTheme="minorHAnsi" w:hAnsiTheme="minorHAnsi" w:cs="Source Sans Pro Light"/>
          <w:color w:val="000000"/>
          <w:sz w:val="22"/>
          <w:szCs w:val="22"/>
        </w:rPr>
      </w:pPr>
      <w:r w:rsidRPr="008A11DA">
        <w:rPr>
          <w:rFonts w:asciiTheme="minorHAnsi" w:hAnsiTheme="minorHAnsi" w:cs="Source Sans Pro Light"/>
          <w:color w:val="000000"/>
          <w:sz w:val="22"/>
          <w:szCs w:val="22"/>
        </w:rPr>
        <w:t xml:space="preserve">The discounted mean term </w:t>
      </w:r>
      <w:r>
        <w:rPr>
          <w:rFonts w:asciiTheme="minorHAnsi" w:hAnsiTheme="minorHAnsi" w:cs="Source Sans Pro Light"/>
          <w:color w:val="000000"/>
          <w:sz w:val="22"/>
          <w:szCs w:val="22"/>
        </w:rPr>
        <w:t xml:space="preserve">is the number of years taken </w:t>
      </w:r>
      <w:r w:rsidRPr="008A11DA">
        <w:rPr>
          <w:rFonts w:asciiTheme="minorHAnsi" w:hAnsiTheme="minorHAnsi" w:cs="Source Sans Pro Light"/>
          <w:color w:val="000000"/>
          <w:sz w:val="22"/>
          <w:szCs w:val="22"/>
        </w:rPr>
        <w:t xml:space="preserve">to </w:t>
      </w:r>
      <w:r>
        <w:rPr>
          <w:rFonts w:asciiTheme="minorHAnsi" w:hAnsiTheme="minorHAnsi" w:cs="Source Sans Pro Light"/>
          <w:color w:val="000000"/>
          <w:sz w:val="22"/>
          <w:szCs w:val="22"/>
        </w:rPr>
        <w:t xml:space="preserve">finalise claims </w:t>
      </w:r>
      <w:r w:rsidRPr="008A11DA">
        <w:rPr>
          <w:rFonts w:asciiTheme="minorHAnsi" w:hAnsiTheme="minorHAnsi" w:cs="Source Sans Pro Light"/>
          <w:color w:val="000000"/>
          <w:sz w:val="22"/>
          <w:szCs w:val="22"/>
        </w:rPr>
        <w:t xml:space="preserve">settlement </w:t>
      </w:r>
      <w:r>
        <w:rPr>
          <w:rFonts w:asciiTheme="minorHAnsi" w:hAnsiTheme="minorHAnsi" w:cs="Source Sans Pro Light"/>
          <w:color w:val="000000"/>
          <w:sz w:val="22"/>
          <w:szCs w:val="22"/>
        </w:rPr>
        <w:t xml:space="preserve">and </w:t>
      </w:r>
      <w:r w:rsidRPr="008A11DA">
        <w:rPr>
          <w:rFonts w:asciiTheme="minorHAnsi" w:hAnsiTheme="minorHAnsi" w:cs="Source Sans Pro Light"/>
          <w:color w:val="000000"/>
          <w:sz w:val="22"/>
          <w:szCs w:val="22"/>
        </w:rPr>
        <w:t>is calculated separately by class of insurance based on historic settlement patterns. A decrease in the discounted mean term to settlement would lead to more claims being paid sooner than anticipated. A change in the discounted mean term can cause an increase or a decrease in claims expense, depending on the interaction between the discount and interest rates.</w:t>
      </w:r>
    </w:p>
    <w:p w14:paraId="6E57137F" w14:textId="77777777" w:rsidR="005C3DDD" w:rsidRPr="008A11DA" w:rsidRDefault="005C3DDD" w:rsidP="005C3DDD">
      <w:pPr>
        <w:pStyle w:val="Pa6"/>
        <w:spacing w:after="132"/>
        <w:rPr>
          <w:rFonts w:asciiTheme="minorHAnsi" w:hAnsiTheme="minorHAnsi" w:cs="Source Sans Pro"/>
          <w:b/>
          <w:color w:val="000000"/>
          <w:sz w:val="22"/>
          <w:szCs w:val="22"/>
        </w:rPr>
      </w:pPr>
      <w:r w:rsidRPr="008A11DA">
        <w:rPr>
          <w:rFonts w:asciiTheme="minorHAnsi" w:hAnsiTheme="minorHAnsi" w:cs="Source Sans Pro"/>
          <w:b/>
          <w:bCs/>
          <w:color w:val="000000"/>
          <w:sz w:val="22"/>
          <w:szCs w:val="22"/>
        </w:rPr>
        <w:t xml:space="preserve">Ultimate claim numbers </w:t>
      </w:r>
    </w:p>
    <w:p w14:paraId="1D93F470" w14:textId="77777777" w:rsidR="005C3DDD" w:rsidRPr="008A11DA" w:rsidRDefault="005C3DDD" w:rsidP="005C3DDD">
      <w:pPr>
        <w:pStyle w:val="Pa6"/>
        <w:spacing w:after="140"/>
        <w:rPr>
          <w:rFonts w:asciiTheme="minorHAnsi" w:hAnsiTheme="minorHAnsi" w:cs="Source Sans Pro Light"/>
          <w:color w:val="000000"/>
          <w:sz w:val="22"/>
          <w:szCs w:val="22"/>
        </w:rPr>
      </w:pPr>
      <w:r w:rsidRPr="008A11DA">
        <w:rPr>
          <w:rFonts w:asciiTheme="minorHAnsi" w:hAnsiTheme="minorHAnsi" w:cs="Source Sans Pro Light"/>
          <w:color w:val="000000"/>
          <w:sz w:val="22"/>
          <w:szCs w:val="22"/>
        </w:rPr>
        <w:t xml:space="preserve">The ultimate number of claims for each insurance class is the estimated total number of claims expected to emerge from each insurance year. The ultimate number of claims is estimated by analysing historical claim reporting rates and applying them to the observed claims reported to date in order to project the timing and number of future claims reported. All else being equal, an increase in the ultimate number of claims will increase the liability. </w:t>
      </w:r>
    </w:p>
    <w:p w14:paraId="5015258F" w14:textId="77777777" w:rsidR="005C3DDD" w:rsidRPr="008A11DA" w:rsidRDefault="005C3DDD" w:rsidP="005C3DDD">
      <w:pPr>
        <w:pStyle w:val="Pa6"/>
        <w:spacing w:after="140"/>
        <w:rPr>
          <w:rFonts w:asciiTheme="minorHAnsi" w:hAnsiTheme="minorHAnsi" w:cs="Source Sans Pro"/>
          <w:b/>
          <w:color w:val="000000"/>
          <w:sz w:val="22"/>
          <w:szCs w:val="22"/>
        </w:rPr>
      </w:pPr>
      <w:r w:rsidRPr="008A11DA">
        <w:rPr>
          <w:rFonts w:asciiTheme="minorHAnsi" w:hAnsiTheme="minorHAnsi" w:cs="Source Sans Pro"/>
          <w:b/>
          <w:bCs/>
          <w:color w:val="000000"/>
          <w:sz w:val="22"/>
          <w:szCs w:val="22"/>
        </w:rPr>
        <w:t xml:space="preserve">Average settlement size </w:t>
      </w:r>
    </w:p>
    <w:p w14:paraId="564EB39E" w14:textId="77777777" w:rsidR="005C3DDD" w:rsidRPr="008A11DA" w:rsidRDefault="005C3DDD" w:rsidP="005C3DDD">
      <w:pPr>
        <w:pStyle w:val="Pa6"/>
        <w:spacing w:after="140"/>
        <w:rPr>
          <w:rFonts w:asciiTheme="minorHAnsi" w:hAnsiTheme="minorHAnsi" w:cs="Source Sans Pro Light"/>
          <w:color w:val="000000"/>
          <w:sz w:val="22"/>
          <w:szCs w:val="22"/>
        </w:rPr>
      </w:pPr>
      <w:r w:rsidRPr="008A11DA">
        <w:rPr>
          <w:rFonts w:asciiTheme="minorHAnsi" w:hAnsiTheme="minorHAnsi" w:cs="Source Sans Pro Light"/>
          <w:color w:val="000000"/>
          <w:sz w:val="22"/>
          <w:szCs w:val="22"/>
        </w:rPr>
        <w:t xml:space="preserve">The average settlement size is based on past claims experience. For public liability and medical malpractice classes the incidence of large claims is greater and therefore their average size for small and large claims are shown separately. </w:t>
      </w:r>
    </w:p>
    <w:p w14:paraId="244D97FB" w14:textId="77777777" w:rsidR="005C3DDD" w:rsidRPr="008A11DA" w:rsidRDefault="005C3DDD" w:rsidP="005C3DDD">
      <w:pPr>
        <w:pStyle w:val="Pa6"/>
        <w:spacing w:after="132"/>
        <w:rPr>
          <w:rFonts w:asciiTheme="minorHAnsi" w:hAnsiTheme="minorHAnsi" w:cs="Source Sans Pro"/>
          <w:b/>
          <w:color w:val="000000"/>
          <w:sz w:val="22"/>
          <w:szCs w:val="22"/>
        </w:rPr>
      </w:pPr>
      <w:r w:rsidRPr="008A11DA">
        <w:rPr>
          <w:rFonts w:asciiTheme="minorHAnsi" w:hAnsiTheme="minorHAnsi" w:cs="Source Sans Pro"/>
          <w:b/>
          <w:bCs/>
          <w:color w:val="000000"/>
          <w:sz w:val="22"/>
          <w:szCs w:val="22"/>
        </w:rPr>
        <w:t xml:space="preserve">Expense rate </w:t>
      </w:r>
    </w:p>
    <w:p w14:paraId="4FCC3B05" w14:textId="77777777" w:rsidR="005C3DDD" w:rsidRPr="008A11DA" w:rsidRDefault="005C3DDD" w:rsidP="005C3DDD">
      <w:pPr>
        <w:pStyle w:val="Pa6"/>
        <w:spacing w:after="140"/>
        <w:rPr>
          <w:rFonts w:asciiTheme="minorHAnsi" w:hAnsiTheme="minorHAnsi" w:cs="Source Sans Pro Light"/>
          <w:color w:val="000000"/>
          <w:sz w:val="22"/>
          <w:szCs w:val="22"/>
        </w:rPr>
      </w:pPr>
      <w:r w:rsidRPr="008A11DA">
        <w:rPr>
          <w:rFonts w:asciiTheme="minorHAnsi" w:hAnsiTheme="minorHAnsi" w:cs="Source Sans Pro Light"/>
          <w:color w:val="000000"/>
          <w:sz w:val="22"/>
          <w:szCs w:val="22"/>
        </w:rPr>
        <w:t xml:space="preserve">Claims handling expenses were calculated based on an assumed proportion of claims handling costs as a percentage of past payments. An estimate for the internal costs of handling claims is included in the outstanding claims liability. An increase or decrease in the expense rate assumption would have a corresponding impact on claims expense. </w:t>
      </w:r>
    </w:p>
    <w:p w14:paraId="6901098D" w14:textId="77777777" w:rsidR="005C3DDD" w:rsidRPr="008A11DA" w:rsidRDefault="005C3DDD" w:rsidP="005C3DDD">
      <w:pPr>
        <w:pStyle w:val="Pa6"/>
        <w:spacing w:after="132"/>
        <w:rPr>
          <w:rFonts w:asciiTheme="minorHAnsi" w:hAnsiTheme="minorHAnsi" w:cs="Source Sans Pro"/>
          <w:b/>
          <w:color w:val="000000"/>
          <w:sz w:val="22"/>
          <w:szCs w:val="22"/>
        </w:rPr>
      </w:pPr>
      <w:r w:rsidRPr="008A11DA">
        <w:rPr>
          <w:rFonts w:asciiTheme="minorHAnsi" w:hAnsiTheme="minorHAnsi" w:cs="Source Sans Pro"/>
          <w:b/>
          <w:bCs/>
          <w:color w:val="000000"/>
          <w:sz w:val="22"/>
          <w:szCs w:val="22"/>
        </w:rPr>
        <w:t xml:space="preserve">Discount rate </w:t>
      </w:r>
    </w:p>
    <w:p w14:paraId="67D86526" w14:textId="77777777" w:rsidR="005C3DDD" w:rsidRPr="008A11DA" w:rsidRDefault="005C3DDD" w:rsidP="005C3DDD">
      <w:pPr>
        <w:pStyle w:val="Pa6"/>
        <w:spacing w:after="140"/>
        <w:rPr>
          <w:rFonts w:asciiTheme="minorHAnsi" w:hAnsiTheme="minorHAnsi" w:cs="Source Sans Pro Light"/>
          <w:color w:val="000000"/>
          <w:sz w:val="22"/>
          <w:szCs w:val="22"/>
        </w:rPr>
      </w:pPr>
      <w:r w:rsidRPr="008A11DA">
        <w:rPr>
          <w:rFonts w:asciiTheme="minorHAnsi" w:hAnsiTheme="minorHAnsi" w:cs="Source Sans Pro Light"/>
          <w:sz w:val="22"/>
          <w:szCs w:val="22"/>
        </w:rPr>
        <w:t xml:space="preserve">Discount rates derived from market yields on Commonwealth Government Bonds as at the valuation date have </w:t>
      </w:r>
      <w:r w:rsidRPr="008A11DA">
        <w:rPr>
          <w:rFonts w:asciiTheme="minorHAnsi" w:hAnsiTheme="minorHAnsi" w:cs="Source Sans Pro Light"/>
          <w:color w:val="000000"/>
          <w:sz w:val="22"/>
          <w:szCs w:val="22"/>
        </w:rPr>
        <w:t xml:space="preserve">been adopted. The discount rates shown are the rates which match the weighted </w:t>
      </w:r>
      <w:proofErr w:type="gramStart"/>
      <w:r w:rsidRPr="008A11DA">
        <w:rPr>
          <w:rFonts w:asciiTheme="minorHAnsi" w:hAnsiTheme="minorHAnsi" w:cs="Source Sans Pro Light"/>
          <w:color w:val="000000"/>
          <w:sz w:val="22"/>
          <w:szCs w:val="22"/>
        </w:rPr>
        <w:t>term</w:t>
      </w:r>
      <w:proofErr w:type="gramEnd"/>
      <w:r w:rsidRPr="008A11DA">
        <w:rPr>
          <w:rFonts w:asciiTheme="minorHAnsi" w:hAnsiTheme="minorHAnsi" w:cs="Source Sans Pro Light"/>
          <w:color w:val="000000"/>
          <w:sz w:val="22"/>
          <w:szCs w:val="22"/>
        </w:rPr>
        <w:t xml:space="preserve"> and the outstanding claims liability is discounted to adjust for the time value of money. All else being equal, an increase or decrease in the discount rate would have a corresponding decrease or increase on claims expense respectively. </w:t>
      </w:r>
    </w:p>
    <w:p w14:paraId="73AD5777" w14:textId="77777777" w:rsidR="005C3DDD" w:rsidRPr="008A11DA" w:rsidRDefault="005C3DDD" w:rsidP="005C3DDD">
      <w:pPr>
        <w:pStyle w:val="Pa6"/>
        <w:spacing w:after="132"/>
        <w:rPr>
          <w:rFonts w:asciiTheme="minorHAnsi" w:hAnsiTheme="minorHAnsi" w:cs="Source Sans Pro"/>
          <w:b/>
          <w:color w:val="000000"/>
          <w:sz w:val="22"/>
          <w:szCs w:val="22"/>
        </w:rPr>
      </w:pPr>
      <w:r w:rsidRPr="008A11DA">
        <w:rPr>
          <w:rFonts w:asciiTheme="minorHAnsi" w:hAnsiTheme="minorHAnsi" w:cs="Source Sans Pro"/>
          <w:b/>
          <w:bCs/>
          <w:color w:val="000000"/>
          <w:sz w:val="22"/>
          <w:szCs w:val="22"/>
        </w:rPr>
        <w:t xml:space="preserve">Inflation </w:t>
      </w:r>
    </w:p>
    <w:p w14:paraId="5C016950" w14:textId="77777777" w:rsidR="005C3DDD" w:rsidRPr="008A11DA" w:rsidRDefault="005C3DDD" w:rsidP="005C3DDD">
      <w:pPr>
        <w:pStyle w:val="Pa6"/>
        <w:spacing w:after="140"/>
        <w:rPr>
          <w:rFonts w:asciiTheme="minorHAnsi" w:hAnsiTheme="minorHAnsi" w:cs="Source Sans Pro Light"/>
          <w:color w:val="000000"/>
          <w:sz w:val="22"/>
          <w:szCs w:val="22"/>
        </w:rPr>
      </w:pPr>
      <w:r w:rsidRPr="008A11DA">
        <w:rPr>
          <w:rFonts w:asciiTheme="minorHAnsi" w:hAnsiTheme="minorHAnsi" w:cs="Source Sans Pro Light"/>
          <w:color w:val="000000"/>
          <w:sz w:val="22"/>
          <w:szCs w:val="22"/>
        </w:rPr>
        <w:t xml:space="preserve">Economic inflation assumptions are set by reference to current economic indicators. An increase or decrease in the assumed levels of either economic inflation rates would have a corresponding increase or decrease on claims expense. </w:t>
      </w:r>
    </w:p>
    <w:p w14:paraId="3D321048" w14:textId="77777777" w:rsidR="005C3DDD" w:rsidRPr="008A11DA" w:rsidRDefault="005C3DDD" w:rsidP="005C3DDD">
      <w:pPr>
        <w:pStyle w:val="Pa6"/>
        <w:spacing w:after="132"/>
        <w:rPr>
          <w:rFonts w:asciiTheme="minorHAnsi" w:hAnsiTheme="minorHAnsi" w:cs="Source Sans Pro"/>
          <w:b/>
          <w:color w:val="000000"/>
          <w:sz w:val="22"/>
          <w:szCs w:val="22"/>
        </w:rPr>
      </w:pPr>
      <w:r w:rsidRPr="008A11DA">
        <w:rPr>
          <w:rFonts w:asciiTheme="minorHAnsi" w:hAnsiTheme="minorHAnsi" w:cs="Source Sans Pro"/>
          <w:b/>
          <w:bCs/>
          <w:color w:val="000000"/>
          <w:sz w:val="22"/>
          <w:szCs w:val="22"/>
        </w:rPr>
        <w:t xml:space="preserve">Superimposed inflation </w:t>
      </w:r>
    </w:p>
    <w:p w14:paraId="44A77B6A" w14:textId="77777777" w:rsidR="005C3DDD" w:rsidRPr="008A11DA" w:rsidRDefault="005C3DDD" w:rsidP="005C3DDD">
      <w:pPr>
        <w:ind w:right="-1"/>
        <w:rPr>
          <w:rFonts w:cs="Source Sans Pro Light"/>
          <w:color w:val="000000"/>
        </w:rPr>
      </w:pPr>
      <w:r w:rsidRPr="008A11DA">
        <w:rPr>
          <w:rFonts w:cs="Source Sans Pro Light"/>
          <w:color w:val="000000"/>
        </w:rPr>
        <w:t>Superimposed inflation is the tendency for payments to increase over time at a faster rate than a suitable standard measure of inflation. This can be driven by factors such as increases in court settlement sizes and an assumption is set considering any superimposed inflation present in the portfolio and industry superimposed inflation trends. Currently, there has been no allowance for inflation over and above economic inflation measures used.</w:t>
      </w:r>
    </w:p>
    <w:p w14:paraId="0E0DEC25" w14:textId="10414D6A" w:rsidR="00B16B77" w:rsidRDefault="00B16B77">
      <w:pPr>
        <w:spacing w:before="0" w:after="160" w:line="259" w:lineRule="auto"/>
        <w:rPr>
          <w:rFonts w:asciiTheme="minorHAnsi" w:eastAsiaTheme="minorHAnsi" w:hAnsiTheme="minorHAnsi" w:cs="Montserrat Semi Bold"/>
          <w:b/>
          <w:bCs/>
          <w:color w:val="000000"/>
          <w:sz w:val="30"/>
          <w:szCs w:val="30"/>
        </w:rPr>
      </w:pPr>
      <w:r>
        <w:rPr>
          <w:rFonts w:asciiTheme="minorHAnsi" w:eastAsiaTheme="minorHAnsi" w:hAnsiTheme="minorHAnsi" w:cs="Montserrat Semi Bold"/>
          <w:b/>
          <w:bCs/>
          <w:color w:val="000000"/>
          <w:sz w:val="30"/>
          <w:szCs w:val="30"/>
        </w:rPr>
        <w:br w:type="page"/>
      </w:r>
    </w:p>
    <w:p w14:paraId="6C34A08D" w14:textId="77777777" w:rsidR="008C2434" w:rsidRDefault="008C2434" w:rsidP="008C2434">
      <w:pPr>
        <w:pStyle w:val="Pa4"/>
        <w:spacing w:after="137" w:line="240" w:lineRule="auto"/>
        <w:outlineLvl w:val="0"/>
        <w:rPr>
          <w:rFonts w:asciiTheme="minorHAnsi" w:hAnsiTheme="minorHAnsi" w:cs="Montserrat Semi Bold"/>
          <w:b/>
          <w:bCs/>
          <w:color w:val="000000"/>
          <w:sz w:val="30"/>
          <w:szCs w:val="30"/>
        </w:rPr>
      </w:pPr>
      <w:r w:rsidRPr="0025170C">
        <w:rPr>
          <w:rFonts w:asciiTheme="minorHAnsi" w:hAnsiTheme="minorHAnsi" w:cs="Montserrat Semi Bold"/>
          <w:b/>
          <w:bCs/>
          <w:color w:val="000000"/>
          <w:sz w:val="30"/>
          <w:szCs w:val="30"/>
        </w:rPr>
        <w:lastRenderedPageBreak/>
        <w:t>NOTE 1</w:t>
      </w:r>
      <w:r>
        <w:rPr>
          <w:rFonts w:asciiTheme="minorHAnsi" w:hAnsiTheme="minorHAnsi" w:cs="Montserrat Semi Bold"/>
          <w:b/>
          <w:bCs/>
          <w:color w:val="000000"/>
          <w:sz w:val="30"/>
          <w:szCs w:val="30"/>
        </w:rPr>
        <w:t>4</w:t>
      </w:r>
      <w:r w:rsidRPr="0025170C">
        <w:rPr>
          <w:rFonts w:asciiTheme="minorHAnsi" w:hAnsiTheme="minorHAnsi" w:cs="Montserrat Semi Bold"/>
          <w:b/>
          <w:bCs/>
          <w:color w:val="000000"/>
          <w:sz w:val="30"/>
          <w:szCs w:val="30"/>
        </w:rPr>
        <w:t>. OUTSTANDING CLAIMS - CONTINUED</w:t>
      </w:r>
    </w:p>
    <w:p w14:paraId="3A004060" w14:textId="77777777" w:rsidR="008C2434" w:rsidRPr="008A11DA" w:rsidRDefault="008C2434" w:rsidP="008C2434">
      <w:pPr>
        <w:pStyle w:val="Pa11"/>
        <w:spacing w:before="40" w:after="100"/>
        <w:rPr>
          <w:rFonts w:asciiTheme="minorHAnsi" w:hAnsiTheme="minorHAnsi" w:cs="Montserrat Semi Bold"/>
          <w:b/>
          <w:bCs/>
          <w:color w:val="000000"/>
          <w:sz w:val="22"/>
          <w:szCs w:val="22"/>
        </w:rPr>
      </w:pPr>
      <w:r w:rsidRPr="008A11DA">
        <w:rPr>
          <w:rFonts w:asciiTheme="minorHAnsi" w:hAnsiTheme="minorHAnsi" w:cs="Montserrat Semi Bold"/>
          <w:b/>
          <w:bCs/>
          <w:color w:val="000000"/>
          <w:sz w:val="22"/>
          <w:szCs w:val="22"/>
        </w:rPr>
        <w:t>Sensitivity Analysis</w:t>
      </w:r>
    </w:p>
    <w:p w14:paraId="36B28628" w14:textId="77777777" w:rsidR="008C2434" w:rsidRPr="00426EF4" w:rsidRDefault="008C2434" w:rsidP="008C2434">
      <w:pPr>
        <w:autoSpaceDE w:val="0"/>
        <w:autoSpaceDN w:val="0"/>
        <w:adjustRightInd w:val="0"/>
        <w:spacing w:after="140" w:line="211" w:lineRule="atLeast"/>
        <w:rPr>
          <w:rFonts w:cs="Source Sans Pro Light"/>
          <w:color w:val="000000"/>
        </w:rPr>
      </w:pPr>
      <w:r w:rsidRPr="00426EF4">
        <w:rPr>
          <w:rFonts w:cs="Source Sans Pro Light"/>
          <w:color w:val="000000"/>
        </w:rPr>
        <w:t xml:space="preserve">The Authority conducted a sensitivity analysis to quantify the exposure to risk of changes in the key underlying variables. The valuations included in the reported results are calculated using certain assumptions about these variables as disclosed above. The movement in any key variable will impact the financial performance and equity position of the Authority. </w:t>
      </w:r>
    </w:p>
    <w:p w14:paraId="79D179DB" w14:textId="77777777" w:rsidR="008C2434" w:rsidRPr="00426EF4" w:rsidRDefault="008C2434" w:rsidP="008C2434">
      <w:pPr>
        <w:autoSpaceDE w:val="0"/>
        <w:autoSpaceDN w:val="0"/>
        <w:adjustRightInd w:val="0"/>
        <w:spacing w:after="140" w:line="211" w:lineRule="atLeast"/>
        <w:rPr>
          <w:rFonts w:cs="Source Sans Pro Light"/>
          <w:color w:val="000000"/>
        </w:rPr>
      </w:pPr>
      <w:r w:rsidRPr="00426EF4">
        <w:rPr>
          <w:rFonts w:cs="Source Sans Pro Light"/>
          <w:color w:val="000000"/>
        </w:rPr>
        <w:t>Each of the below variations has been considered in isolation. However, in reality, volatility in the net outstanding claims is likely to be due to a number of these and other factors in combination.</w:t>
      </w:r>
    </w:p>
    <w:tbl>
      <w:tblPr>
        <w:tblW w:w="9606" w:type="dxa"/>
        <w:tblInd w:w="-108" w:type="dxa"/>
        <w:tblBorders>
          <w:top w:val="nil"/>
          <w:left w:val="nil"/>
          <w:bottom w:val="nil"/>
          <w:right w:val="nil"/>
        </w:tblBorders>
        <w:tblLayout w:type="fixed"/>
        <w:tblLook w:val="0000" w:firstRow="0" w:lastRow="0" w:firstColumn="0" w:lastColumn="0" w:noHBand="0" w:noVBand="0"/>
      </w:tblPr>
      <w:tblGrid>
        <w:gridCol w:w="4219"/>
        <w:gridCol w:w="851"/>
        <w:gridCol w:w="2409"/>
        <w:gridCol w:w="1134"/>
        <w:gridCol w:w="993"/>
      </w:tblGrid>
      <w:tr w:rsidR="00862FC0" w:rsidRPr="00F24348" w14:paraId="2D7233D3" w14:textId="77777777" w:rsidTr="00041D41">
        <w:trPr>
          <w:trHeight w:val="242"/>
        </w:trPr>
        <w:tc>
          <w:tcPr>
            <w:tcW w:w="4219" w:type="dxa"/>
            <w:vMerge w:val="restart"/>
            <w:tcBorders>
              <w:top w:val="single" w:sz="12" w:space="0" w:color="002060"/>
              <w:bottom w:val="nil"/>
            </w:tcBorders>
          </w:tcPr>
          <w:p w14:paraId="743CB1C7" w14:textId="77777777" w:rsidR="008C2434" w:rsidRPr="00F24348" w:rsidRDefault="008C2434" w:rsidP="00041D41">
            <w:pPr>
              <w:autoSpaceDE w:val="0"/>
              <w:autoSpaceDN w:val="0"/>
              <w:adjustRightInd w:val="0"/>
              <w:spacing w:before="40" w:after="40" w:line="240" w:lineRule="auto"/>
              <w:rPr>
                <w:rFonts w:cs="Source Sans Pro SemiBold"/>
                <w:color w:val="000000"/>
                <w:sz w:val="18"/>
                <w:szCs w:val="18"/>
              </w:rPr>
            </w:pPr>
            <w:r w:rsidRPr="00F24348">
              <w:rPr>
                <w:rFonts w:cs="Source Sans Pro SemiBold"/>
                <w:b/>
                <w:bCs/>
                <w:color w:val="000000"/>
                <w:sz w:val="18"/>
                <w:szCs w:val="18"/>
              </w:rPr>
              <w:t xml:space="preserve">Assumptions </w:t>
            </w:r>
          </w:p>
        </w:tc>
        <w:tc>
          <w:tcPr>
            <w:tcW w:w="851" w:type="dxa"/>
            <w:tcBorders>
              <w:top w:val="single" w:sz="12" w:space="0" w:color="002060"/>
              <w:bottom w:val="nil"/>
            </w:tcBorders>
            <w:vAlign w:val="center"/>
          </w:tcPr>
          <w:p w14:paraId="577D1CCC" w14:textId="77777777" w:rsidR="008C2434" w:rsidRPr="00F24348" w:rsidRDefault="008C2434" w:rsidP="00041D41">
            <w:pPr>
              <w:autoSpaceDE w:val="0"/>
              <w:autoSpaceDN w:val="0"/>
              <w:adjustRightInd w:val="0"/>
              <w:spacing w:before="40" w:after="40" w:line="240" w:lineRule="auto"/>
              <w:jc w:val="center"/>
              <w:rPr>
                <w:rFonts w:cs="Source Sans Pro SemiBold"/>
                <w:color w:val="000000"/>
                <w:sz w:val="18"/>
                <w:szCs w:val="18"/>
              </w:rPr>
            </w:pPr>
            <w:r w:rsidRPr="00F24348">
              <w:rPr>
                <w:rFonts w:cs="Source Sans Pro SemiBold"/>
                <w:b/>
                <w:bCs/>
                <w:color w:val="000000"/>
                <w:sz w:val="18"/>
                <w:szCs w:val="18"/>
              </w:rPr>
              <w:t>Note</w:t>
            </w:r>
          </w:p>
        </w:tc>
        <w:tc>
          <w:tcPr>
            <w:tcW w:w="2409" w:type="dxa"/>
            <w:tcBorders>
              <w:top w:val="single" w:sz="12" w:space="0" w:color="002060"/>
              <w:bottom w:val="nil"/>
            </w:tcBorders>
          </w:tcPr>
          <w:p w14:paraId="75C6A189" w14:textId="77777777" w:rsidR="008C2434" w:rsidRPr="00F24348" w:rsidRDefault="008C2434" w:rsidP="00041D41">
            <w:pPr>
              <w:autoSpaceDE w:val="0"/>
              <w:autoSpaceDN w:val="0"/>
              <w:adjustRightInd w:val="0"/>
              <w:spacing w:before="40" w:after="40" w:line="240" w:lineRule="auto"/>
              <w:jc w:val="right"/>
              <w:rPr>
                <w:rFonts w:cs="Source Sans Pro SemiBold"/>
                <w:color w:val="000000"/>
                <w:sz w:val="18"/>
                <w:szCs w:val="18"/>
              </w:rPr>
            </w:pPr>
            <w:r w:rsidRPr="00F24348">
              <w:rPr>
                <w:rFonts w:cs="Source Sans Pro SemiBold"/>
                <w:b/>
                <w:bCs/>
                <w:color w:val="000000"/>
                <w:sz w:val="18"/>
                <w:szCs w:val="18"/>
              </w:rPr>
              <w:t xml:space="preserve">Net </w:t>
            </w:r>
            <w:r w:rsidRPr="00F24348">
              <w:rPr>
                <w:rFonts w:cs="Source Sans Pro SemiBold"/>
                <w:b/>
                <w:bCs/>
                <w:sz w:val="18"/>
                <w:szCs w:val="18"/>
              </w:rPr>
              <w:t>Outstanding Claims</w:t>
            </w:r>
            <w:r w:rsidRPr="00F24348">
              <w:rPr>
                <w:rFonts w:cs="Source Sans Pro SemiBold"/>
                <w:b/>
                <w:bCs/>
                <w:color w:val="000000"/>
                <w:sz w:val="18"/>
                <w:szCs w:val="18"/>
              </w:rPr>
              <w:t xml:space="preserve"> </w:t>
            </w:r>
          </w:p>
        </w:tc>
        <w:tc>
          <w:tcPr>
            <w:tcW w:w="2127" w:type="dxa"/>
            <w:gridSpan w:val="2"/>
            <w:tcBorders>
              <w:top w:val="single" w:sz="12" w:space="0" w:color="002060"/>
              <w:bottom w:val="nil"/>
            </w:tcBorders>
          </w:tcPr>
          <w:p w14:paraId="60300665" w14:textId="77777777" w:rsidR="008C2434" w:rsidRPr="00F24348" w:rsidRDefault="008C2434" w:rsidP="00041D41">
            <w:pPr>
              <w:autoSpaceDE w:val="0"/>
              <w:autoSpaceDN w:val="0"/>
              <w:adjustRightInd w:val="0"/>
              <w:spacing w:before="40" w:after="40" w:line="240" w:lineRule="auto"/>
              <w:jc w:val="center"/>
              <w:rPr>
                <w:rFonts w:cs="Source Sans Pro SemiBold"/>
                <w:color w:val="000000"/>
                <w:sz w:val="18"/>
                <w:szCs w:val="18"/>
              </w:rPr>
            </w:pPr>
            <w:r w:rsidRPr="00F24348">
              <w:rPr>
                <w:rFonts w:cs="Source Sans Pro SemiBold"/>
                <w:b/>
                <w:bCs/>
                <w:color w:val="000000"/>
                <w:sz w:val="18"/>
                <w:szCs w:val="18"/>
              </w:rPr>
              <w:t xml:space="preserve">      Difference </w:t>
            </w:r>
          </w:p>
        </w:tc>
      </w:tr>
      <w:tr w:rsidR="00862FC0" w:rsidRPr="00F24348" w14:paraId="753FA28C" w14:textId="77777777" w:rsidTr="00041D41">
        <w:trPr>
          <w:trHeight w:val="118"/>
        </w:trPr>
        <w:tc>
          <w:tcPr>
            <w:tcW w:w="4219" w:type="dxa"/>
            <w:vMerge/>
            <w:tcBorders>
              <w:top w:val="nil"/>
              <w:bottom w:val="single" w:sz="2" w:space="0" w:color="002060"/>
            </w:tcBorders>
          </w:tcPr>
          <w:p w14:paraId="113AE50B" w14:textId="77777777" w:rsidR="008C2434" w:rsidRPr="00F24348" w:rsidRDefault="008C2434" w:rsidP="00041D41">
            <w:pPr>
              <w:autoSpaceDE w:val="0"/>
              <w:autoSpaceDN w:val="0"/>
              <w:adjustRightInd w:val="0"/>
              <w:spacing w:before="40" w:after="40" w:line="240" w:lineRule="auto"/>
              <w:rPr>
                <w:sz w:val="24"/>
                <w:szCs w:val="24"/>
              </w:rPr>
            </w:pPr>
          </w:p>
        </w:tc>
        <w:tc>
          <w:tcPr>
            <w:tcW w:w="851" w:type="dxa"/>
            <w:tcBorders>
              <w:top w:val="nil"/>
              <w:bottom w:val="single" w:sz="2" w:space="0" w:color="002060"/>
            </w:tcBorders>
            <w:vAlign w:val="center"/>
          </w:tcPr>
          <w:p w14:paraId="1B71A41A" w14:textId="77777777" w:rsidR="008C2434" w:rsidRPr="00F24348" w:rsidRDefault="008C2434" w:rsidP="00041D41">
            <w:pPr>
              <w:autoSpaceDE w:val="0"/>
              <w:autoSpaceDN w:val="0"/>
              <w:adjustRightInd w:val="0"/>
              <w:spacing w:before="40" w:after="40" w:line="240" w:lineRule="auto"/>
              <w:jc w:val="center"/>
              <w:rPr>
                <w:rFonts w:cs="Source Sans Pro SemiBold"/>
                <w:color w:val="000000"/>
                <w:sz w:val="18"/>
                <w:szCs w:val="18"/>
              </w:rPr>
            </w:pPr>
            <w:r w:rsidRPr="00F24348">
              <w:rPr>
                <w:rFonts w:cs="Source Sans Pro SemiBold"/>
                <w:b/>
                <w:bCs/>
                <w:color w:val="000000"/>
                <w:sz w:val="18"/>
                <w:szCs w:val="18"/>
              </w:rPr>
              <w:t>No.</w:t>
            </w:r>
          </w:p>
        </w:tc>
        <w:tc>
          <w:tcPr>
            <w:tcW w:w="2409" w:type="dxa"/>
            <w:tcBorders>
              <w:top w:val="nil"/>
              <w:bottom w:val="single" w:sz="2" w:space="0" w:color="002060"/>
            </w:tcBorders>
          </w:tcPr>
          <w:p w14:paraId="71B12966" w14:textId="77777777" w:rsidR="008C2434" w:rsidRPr="00F24348" w:rsidRDefault="008C2434" w:rsidP="00041D41">
            <w:pPr>
              <w:autoSpaceDE w:val="0"/>
              <w:autoSpaceDN w:val="0"/>
              <w:adjustRightInd w:val="0"/>
              <w:spacing w:before="40" w:after="40" w:line="240" w:lineRule="auto"/>
              <w:jc w:val="right"/>
              <w:rPr>
                <w:rFonts w:cs="Source Sans Pro SemiBold"/>
                <w:sz w:val="18"/>
                <w:szCs w:val="18"/>
              </w:rPr>
            </w:pPr>
            <w:r w:rsidRPr="00F24348">
              <w:rPr>
                <w:rFonts w:cs="Source Sans Pro SemiBold"/>
                <w:b/>
                <w:bCs/>
                <w:sz w:val="18"/>
                <w:szCs w:val="18"/>
              </w:rPr>
              <w:t xml:space="preserve">$’000 </w:t>
            </w:r>
          </w:p>
        </w:tc>
        <w:tc>
          <w:tcPr>
            <w:tcW w:w="1134" w:type="dxa"/>
            <w:tcBorders>
              <w:top w:val="nil"/>
              <w:bottom w:val="single" w:sz="2" w:space="0" w:color="002060"/>
            </w:tcBorders>
          </w:tcPr>
          <w:p w14:paraId="348E117C" w14:textId="77777777" w:rsidR="008C2434" w:rsidRPr="00F24348" w:rsidRDefault="008C2434" w:rsidP="00041D41">
            <w:pPr>
              <w:autoSpaceDE w:val="0"/>
              <w:autoSpaceDN w:val="0"/>
              <w:adjustRightInd w:val="0"/>
              <w:spacing w:before="40" w:after="40" w:line="240" w:lineRule="auto"/>
              <w:jc w:val="right"/>
              <w:rPr>
                <w:rFonts w:cs="Source Sans Pro SemiBold"/>
                <w:sz w:val="18"/>
                <w:szCs w:val="18"/>
              </w:rPr>
            </w:pPr>
            <w:r w:rsidRPr="00F24348">
              <w:rPr>
                <w:rFonts w:cs="Source Sans Pro SemiBold"/>
                <w:b/>
                <w:bCs/>
                <w:sz w:val="18"/>
                <w:szCs w:val="18"/>
              </w:rPr>
              <w:t xml:space="preserve">$’000 </w:t>
            </w:r>
          </w:p>
        </w:tc>
        <w:tc>
          <w:tcPr>
            <w:tcW w:w="993" w:type="dxa"/>
            <w:tcBorders>
              <w:top w:val="nil"/>
              <w:bottom w:val="single" w:sz="2" w:space="0" w:color="002060"/>
            </w:tcBorders>
          </w:tcPr>
          <w:p w14:paraId="49419D62" w14:textId="77777777" w:rsidR="008C2434" w:rsidRPr="00F24348" w:rsidRDefault="008C2434" w:rsidP="00041D41">
            <w:pPr>
              <w:autoSpaceDE w:val="0"/>
              <w:autoSpaceDN w:val="0"/>
              <w:adjustRightInd w:val="0"/>
              <w:spacing w:before="40" w:after="40" w:line="240" w:lineRule="auto"/>
              <w:jc w:val="right"/>
              <w:rPr>
                <w:rFonts w:cs="Source Sans Pro SemiBold"/>
                <w:sz w:val="18"/>
                <w:szCs w:val="18"/>
              </w:rPr>
            </w:pPr>
            <w:r w:rsidRPr="00F24348">
              <w:rPr>
                <w:rFonts w:cs="Source Sans Pro SemiBold"/>
                <w:b/>
                <w:bCs/>
                <w:sz w:val="18"/>
                <w:szCs w:val="18"/>
              </w:rPr>
              <w:t xml:space="preserve">% </w:t>
            </w:r>
          </w:p>
        </w:tc>
      </w:tr>
      <w:tr w:rsidR="007A5245" w:rsidRPr="00F24348" w14:paraId="4BC75DDC" w14:textId="77777777" w:rsidTr="00041D41">
        <w:trPr>
          <w:trHeight w:val="313"/>
        </w:trPr>
        <w:tc>
          <w:tcPr>
            <w:tcW w:w="4219" w:type="dxa"/>
            <w:tcBorders>
              <w:top w:val="single" w:sz="2" w:space="0" w:color="002060"/>
              <w:left w:val="nil"/>
              <w:bottom w:val="nil"/>
            </w:tcBorders>
          </w:tcPr>
          <w:p w14:paraId="254BCEEB" w14:textId="77777777" w:rsidR="008C2434" w:rsidRPr="00F24348" w:rsidRDefault="008C2434" w:rsidP="00041D41">
            <w:pPr>
              <w:autoSpaceDE w:val="0"/>
              <w:autoSpaceDN w:val="0"/>
              <w:adjustRightInd w:val="0"/>
              <w:spacing w:before="40" w:after="40" w:line="240" w:lineRule="auto"/>
              <w:rPr>
                <w:sz w:val="18"/>
                <w:szCs w:val="18"/>
              </w:rPr>
            </w:pPr>
          </w:p>
        </w:tc>
        <w:tc>
          <w:tcPr>
            <w:tcW w:w="851" w:type="dxa"/>
            <w:tcBorders>
              <w:top w:val="single" w:sz="2" w:space="0" w:color="002060"/>
              <w:bottom w:val="nil"/>
            </w:tcBorders>
          </w:tcPr>
          <w:p w14:paraId="684DE329" w14:textId="77777777" w:rsidR="008C2434" w:rsidRPr="00F24348" w:rsidRDefault="008C2434" w:rsidP="00041D41">
            <w:pPr>
              <w:autoSpaceDE w:val="0"/>
              <w:autoSpaceDN w:val="0"/>
              <w:adjustRightInd w:val="0"/>
              <w:spacing w:before="40" w:after="40" w:line="240" w:lineRule="auto"/>
              <w:jc w:val="center"/>
              <w:rPr>
                <w:rFonts w:cs="Source Sans Pro SemiBold"/>
                <w:b/>
                <w:bCs/>
                <w:color w:val="000000"/>
                <w:sz w:val="18"/>
                <w:szCs w:val="18"/>
              </w:rPr>
            </w:pPr>
          </w:p>
        </w:tc>
        <w:tc>
          <w:tcPr>
            <w:tcW w:w="2409" w:type="dxa"/>
            <w:tcBorders>
              <w:top w:val="single" w:sz="2" w:space="0" w:color="002060"/>
              <w:bottom w:val="nil"/>
            </w:tcBorders>
          </w:tcPr>
          <w:p w14:paraId="0F109B47" w14:textId="77777777" w:rsidR="008C2434" w:rsidRPr="00F24348" w:rsidRDefault="008C2434" w:rsidP="00041D41">
            <w:pPr>
              <w:autoSpaceDE w:val="0"/>
              <w:autoSpaceDN w:val="0"/>
              <w:adjustRightInd w:val="0"/>
              <w:spacing w:before="40" w:after="40" w:line="240" w:lineRule="auto"/>
              <w:jc w:val="right"/>
              <w:rPr>
                <w:rFonts w:cs="Source Sans Pro SemiBold"/>
                <w:b/>
                <w:bCs/>
                <w:sz w:val="18"/>
                <w:szCs w:val="18"/>
              </w:rPr>
            </w:pPr>
          </w:p>
        </w:tc>
        <w:tc>
          <w:tcPr>
            <w:tcW w:w="1134" w:type="dxa"/>
            <w:tcBorders>
              <w:top w:val="single" w:sz="2" w:space="0" w:color="002060"/>
              <w:bottom w:val="nil"/>
            </w:tcBorders>
          </w:tcPr>
          <w:p w14:paraId="0B219E2E" w14:textId="77777777" w:rsidR="008C2434" w:rsidRPr="00F24348" w:rsidRDefault="008C2434" w:rsidP="00041D41">
            <w:pPr>
              <w:autoSpaceDE w:val="0"/>
              <w:autoSpaceDN w:val="0"/>
              <w:adjustRightInd w:val="0"/>
              <w:spacing w:before="40" w:after="40" w:line="240" w:lineRule="auto"/>
              <w:jc w:val="right"/>
              <w:rPr>
                <w:rFonts w:cs="Source Sans Pro SemiBold"/>
                <w:b/>
                <w:bCs/>
                <w:sz w:val="18"/>
                <w:szCs w:val="18"/>
              </w:rPr>
            </w:pPr>
          </w:p>
        </w:tc>
        <w:tc>
          <w:tcPr>
            <w:tcW w:w="993" w:type="dxa"/>
            <w:tcBorders>
              <w:top w:val="single" w:sz="2" w:space="0" w:color="002060"/>
              <w:bottom w:val="nil"/>
              <w:right w:val="nil"/>
            </w:tcBorders>
          </w:tcPr>
          <w:p w14:paraId="23BE04B5" w14:textId="77777777" w:rsidR="008C2434" w:rsidRPr="00F24348" w:rsidRDefault="008C2434" w:rsidP="00041D41">
            <w:pPr>
              <w:autoSpaceDE w:val="0"/>
              <w:autoSpaceDN w:val="0"/>
              <w:adjustRightInd w:val="0"/>
              <w:spacing w:before="40" w:after="40" w:line="240" w:lineRule="auto"/>
              <w:jc w:val="right"/>
              <w:rPr>
                <w:rFonts w:cs="Source Sans Pro SemiBold"/>
                <w:b/>
                <w:bCs/>
                <w:sz w:val="18"/>
                <w:szCs w:val="18"/>
              </w:rPr>
            </w:pPr>
          </w:p>
        </w:tc>
      </w:tr>
      <w:tr w:rsidR="007A1124" w:rsidRPr="00F24348" w14:paraId="344A9BA8" w14:textId="77777777" w:rsidTr="00041D41">
        <w:trPr>
          <w:trHeight w:val="313"/>
        </w:trPr>
        <w:tc>
          <w:tcPr>
            <w:tcW w:w="4219" w:type="dxa"/>
            <w:tcBorders>
              <w:top w:val="nil"/>
              <w:bottom w:val="nil"/>
            </w:tcBorders>
          </w:tcPr>
          <w:p w14:paraId="3A688D0D" w14:textId="77777777" w:rsidR="008C2434" w:rsidRPr="00F24348" w:rsidRDefault="008C2434" w:rsidP="00041D41">
            <w:pPr>
              <w:autoSpaceDE w:val="0"/>
              <w:autoSpaceDN w:val="0"/>
              <w:adjustRightInd w:val="0"/>
              <w:spacing w:before="40" w:after="40" w:line="240" w:lineRule="auto"/>
              <w:rPr>
                <w:b/>
                <w:bCs/>
                <w:sz w:val="18"/>
                <w:szCs w:val="18"/>
              </w:rPr>
            </w:pPr>
            <w:r w:rsidRPr="00F24348">
              <w:rPr>
                <w:b/>
                <w:bCs/>
                <w:sz w:val="18"/>
                <w:szCs w:val="18"/>
              </w:rPr>
              <w:t>Gross Outstanding Claims Liabilities</w:t>
            </w:r>
          </w:p>
        </w:tc>
        <w:tc>
          <w:tcPr>
            <w:tcW w:w="851" w:type="dxa"/>
            <w:tcBorders>
              <w:top w:val="nil"/>
              <w:bottom w:val="nil"/>
            </w:tcBorders>
          </w:tcPr>
          <w:p w14:paraId="57F7F42D" w14:textId="77777777" w:rsidR="008C2434" w:rsidRPr="00F24348" w:rsidRDefault="008C2434" w:rsidP="00041D41">
            <w:pPr>
              <w:autoSpaceDE w:val="0"/>
              <w:autoSpaceDN w:val="0"/>
              <w:adjustRightInd w:val="0"/>
              <w:spacing w:before="40" w:after="40" w:line="240" w:lineRule="auto"/>
              <w:jc w:val="center"/>
              <w:rPr>
                <w:rFonts w:cs="Source Sans Pro SemiBold"/>
                <w:b/>
                <w:bCs/>
                <w:color w:val="000000"/>
                <w:sz w:val="18"/>
                <w:szCs w:val="18"/>
              </w:rPr>
            </w:pPr>
          </w:p>
        </w:tc>
        <w:tc>
          <w:tcPr>
            <w:tcW w:w="2409" w:type="dxa"/>
            <w:tcBorders>
              <w:top w:val="nil"/>
              <w:bottom w:val="nil"/>
            </w:tcBorders>
          </w:tcPr>
          <w:p w14:paraId="5E5F54FD" w14:textId="77777777" w:rsidR="008C2434" w:rsidRPr="00DD31B5" w:rsidRDefault="008C2434" w:rsidP="00041D41">
            <w:pPr>
              <w:autoSpaceDE w:val="0"/>
              <w:autoSpaceDN w:val="0"/>
              <w:adjustRightInd w:val="0"/>
              <w:spacing w:before="40" w:after="40" w:line="240" w:lineRule="auto"/>
              <w:jc w:val="right"/>
              <w:rPr>
                <w:rFonts w:cs="Source Sans Pro SemiBold"/>
                <w:b/>
                <w:bCs/>
                <w:sz w:val="18"/>
                <w:szCs w:val="18"/>
              </w:rPr>
            </w:pPr>
            <w:r w:rsidRPr="00DD31B5">
              <w:rPr>
                <w:rFonts w:cs="Source Sans Pro SemiBold"/>
                <w:b/>
                <w:bCs/>
                <w:sz w:val="18"/>
                <w:szCs w:val="18"/>
              </w:rPr>
              <w:t>323,074</w:t>
            </w:r>
          </w:p>
        </w:tc>
        <w:tc>
          <w:tcPr>
            <w:tcW w:w="1134" w:type="dxa"/>
            <w:tcBorders>
              <w:top w:val="nil"/>
              <w:bottom w:val="nil"/>
            </w:tcBorders>
          </w:tcPr>
          <w:p w14:paraId="0A4C444E" w14:textId="77777777" w:rsidR="008C2434" w:rsidRPr="00DD31B5" w:rsidRDefault="008C2434" w:rsidP="00041D41">
            <w:pPr>
              <w:autoSpaceDE w:val="0"/>
              <w:autoSpaceDN w:val="0"/>
              <w:adjustRightInd w:val="0"/>
              <w:spacing w:before="40" w:after="40" w:line="240" w:lineRule="auto"/>
              <w:jc w:val="right"/>
              <w:rPr>
                <w:rFonts w:cs="Source Sans Pro SemiBold"/>
                <w:b/>
                <w:bCs/>
                <w:sz w:val="18"/>
                <w:szCs w:val="18"/>
              </w:rPr>
            </w:pPr>
          </w:p>
        </w:tc>
        <w:tc>
          <w:tcPr>
            <w:tcW w:w="993" w:type="dxa"/>
            <w:tcBorders>
              <w:top w:val="nil"/>
              <w:bottom w:val="nil"/>
            </w:tcBorders>
          </w:tcPr>
          <w:p w14:paraId="2AE5285F" w14:textId="77777777" w:rsidR="008C2434" w:rsidRPr="00DD31B5" w:rsidRDefault="008C2434" w:rsidP="00041D41">
            <w:pPr>
              <w:autoSpaceDE w:val="0"/>
              <w:autoSpaceDN w:val="0"/>
              <w:adjustRightInd w:val="0"/>
              <w:spacing w:before="40" w:after="40" w:line="240" w:lineRule="auto"/>
              <w:jc w:val="right"/>
              <w:rPr>
                <w:rFonts w:cs="Source Sans Pro SemiBold"/>
                <w:b/>
                <w:bCs/>
                <w:sz w:val="18"/>
                <w:szCs w:val="18"/>
              </w:rPr>
            </w:pPr>
          </w:p>
        </w:tc>
      </w:tr>
      <w:tr w:rsidR="007A1124" w:rsidRPr="00F24348" w14:paraId="159F7959" w14:textId="77777777" w:rsidTr="00041D41">
        <w:trPr>
          <w:trHeight w:val="313"/>
        </w:trPr>
        <w:tc>
          <w:tcPr>
            <w:tcW w:w="4219" w:type="dxa"/>
            <w:tcBorders>
              <w:top w:val="nil"/>
              <w:bottom w:val="nil"/>
            </w:tcBorders>
          </w:tcPr>
          <w:p w14:paraId="2D423906" w14:textId="77777777" w:rsidR="008C2434" w:rsidRPr="00F24348" w:rsidRDefault="008C2434" w:rsidP="00041D41">
            <w:pPr>
              <w:autoSpaceDE w:val="0"/>
              <w:autoSpaceDN w:val="0"/>
              <w:adjustRightInd w:val="0"/>
              <w:spacing w:before="40" w:after="40" w:line="240" w:lineRule="auto"/>
              <w:rPr>
                <w:sz w:val="18"/>
                <w:szCs w:val="18"/>
              </w:rPr>
            </w:pPr>
            <w:r w:rsidRPr="00F24348">
              <w:rPr>
                <w:sz w:val="18"/>
                <w:szCs w:val="18"/>
              </w:rPr>
              <w:t>Less expected Current and Non-Current Recoveries</w:t>
            </w:r>
          </w:p>
        </w:tc>
        <w:tc>
          <w:tcPr>
            <w:tcW w:w="851" w:type="dxa"/>
            <w:tcBorders>
              <w:top w:val="nil"/>
              <w:bottom w:val="nil"/>
            </w:tcBorders>
          </w:tcPr>
          <w:p w14:paraId="60926F79" w14:textId="77777777" w:rsidR="008C2434" w:rsidRPr="00F24348" w:rsidRDefault="008C2434" w:rsidP="00041D41">
            <w:pPr>
              <w:autoSpaceDE w:val="0"/>
              <w:autoSpaceDN w:val="0"/>
              <w:adjustRightInd w:val="0"/>
              <w:spacing w:before="40" w:after="40" w:line="240" w:lineRule="auto"/>
              <w:jc w:val="center"/>
              <w:rPr>
                <w:rFonts w:cs="Source Sans Pro SemiBold"/>
                <w:b/>
                <w:bCs/>
                <w:color w:val="000000"/>
                <w:sz w:val="18"/>
                <w:szCs w:val="18"/>
              </w:rPr>
            </w:pPr>
          </w:p>
        </w:tc>
        <w:tc>
          <w:tcPr>
            <w:tcW w:w="2409" w:type="dxa"/>
            <w:tcBorders>
              <w:top w:val="nil"/>
              <w:bottom w:val="nil"/>
            </w:tcBorders>
          </w:tcPr>
          <w:p w14:paraId="6CCB5C0E" w14:textId="77777777" w:rsidR="008C2434" w:rsidRPr="00DD31B5" w:rsidRDefault="008C2434" w:rsidP="00041D41">
            <w:pPr>
              <w:autoSpaceDE w:val="0"/>
              <w:autoSpaceDN w:val="0"/>
              <w:adjustRightInd w:val="0"/>
              <w:spacing w:before="40" w:after="40" w:line="240" w:lineRule="auto"/>
              <w:jc w:val="right"/>
              <w:rPr>
                <w:rFonts w:cs="Source Sans Pro SemiBold"/>
                <w:sz w:val="18"/>
                <w:szCs w:val="18"/>
              </w:rPr>
            </w:pPr>
            <w:r w:rsidRPr="00DD31B5">
              <w:rPr>
                <w:rFonts w:cs="Source Sans Pro SemiBold"/>
                <w:sz w:val="18"/>
                <w:szCs w:val="18"/>
              </w:rPr>
              <w:t>(43,722)</w:t>
            </w:r>
          </w:p>
        </w:tc>
        <w:tc>
          <w:tcPr>
            <w:tcW w:w="1134" w:type="dxa"/>
            <w:tcBorders>
              <w:top w:val="nil"/>
              <w:bottom w:val="nil"/>
            </w:tcBorders>
          </w:tcPr>
          <w:p w14:paraId="509782E4" w14:textId="77777777" w:rsidR="008C2434" w:rsidRPr="00DD31B5" w:rsidRDefault="008C2434" w:rsidP="00041D41">
            <w:pPr>
              <w:autoSpaceDE w:val="0"/>
              <w:autoSpaceDN w:val="0"/>
              <w:adjustRightInd w:val="0"/>
              <w:spacing w:before="40" w:after="40" w:line="240" w:lineRule="auto"/>
              <w:jc w:val="right"/>
              <w:rPr>
                <w:rFonts w:cs="Source Sans Pro SemiBold"/>
                <w:b/>
                <w:bCs/>
                <w:sz w:val="18"/>
                <w:szCs w:val="18"/>
              </w:rPr>
            </w:pPr>
          </w:p>
        </w:tc>
        <w:tc>
          <w:tcPr>
            <w:tcW w:w="993" w:type="dxa"/>
            <w:tcBorders>
              <w:top w:val="nil"/>
              <w:bottom w:val="nil"/>
            </w:tcBorders>
          </w:tcPr>
          <w:p w14:paraId="5F853DC4" w14:textId="77777777" w:rsidR="008C2434" w:rsidRPr="00DD31B5" w:rsidRDefault="008C2434" w:rsidP="00041D41">
            <w:pPr>
              <w:autoSpaceDE w:val="0"/>
              <w:autoSpaceDN w:val="0"/>
              <w:adjustRightInd w:val="0"/>
              <w:spacing w:before="40" w:after="40" w:line="240" w:lineRule="auto"/>
              <w:jc w:val="right"/>
              <w:rPr>
                <w:rFonts w:cs="Source Sans Pro SemiBold"/>
                <w:b/>
                <w:bCs/>
                <w:sz w:val="18"/>
                <w:szCs w:val="18"/>
              </w:rPr>
            </w:pPr>
          </w:p>
        </w:tc>
      </w:tr>
      <w:tr w:rsidR="00810D4D" w:rsidRPr="00B00DCF" w14:paraId="509F1517" w14:textId="77777777" w:rsidTr="00041D41">
        <w:trPr>
          <w:trHeight w:val="118"/>
        </w:trPr>
        <w:tc>
          <w:tcPr>
            <w:tcW w:w="4219" w:type="dxa"/>
            <w:tcBorders>
              <w:top w:val="nil"/>
              <w:bottom w:val="single" w:sz="8" w:space="0" w:color="auto"/>
            </w:tcBorders>
          </w:tcPr>
          <w:p w14:paraId="21FF0973" w14:textId="77777777" w:rsidR="008C2434" w:rsidRPr="00F24348" w:rsidRDefault="008C2434" w:rsidP="00041D41">
            <w:pPr>
              <w:autoSpaceDE w:val="0"/>
              <w:autoSpaceDN w:val="0"/>
              <w:adjustRightInd w:val="0"/>
              <w:spacing w:before="40" w:after="40" w:line="240" w:lineRule="auto"/>
              <w:rPr>
                <w:rFonts w:cs="Source Sans Pro SemiBold"/>
                <w:sz w:val="18"/>
                <w:szCs w:val="18"/>
              </w:rPr>
            </w:pPr>
            <w:r w:rsidRPr="00F24348">
              <w:rPr>
                <w:rFonts w:cs="Source Sans Pro SemiBold"/>
                <w:b/>
                <w:bCs/>
                <w:sz w:val="18"/>
                <w:szCs w:val="18"/>
              </w:rPr>
              <w:t>Net Outstanding Claims Liabilities</w:t>
            </w:r>
          </w:p>
        </w:tc>
        <w:tc>
          <w:tcPr>
            <w:tcW w:w="851" w:type="dxa"/>
            <w:tcBorders>
              <w:top w:val="nil"/>
              <w:bottom w:val="single" w:sz="8" w:space="0" w:color="auto"/>
            </w:tcBorders>
          </w:tcPr>
          <w:p w14:paraId="501A4A82" w14:textId="77777777" w:rsidR="008C2434" w:rsidRPr="00F24348" w:rsidRDefault="008C2434" w:rsidP="00041D41">
            <w:pPr>
              <w:autoSpaceDE w:val="0"/>
              <w:autoSpaceDN w:val="0"/>
              <w:adjustRightInd w:val="0"/>
              <w:spacing w:before="40" w:after="40" w:line="240" w:lineRule="auto"/>
              <w:jc w:val="center"/>
              <w:rPr>
                <w:rFonts w:cs="Source Sans Pro SemiBold"/>
                <w:b/>
                <w:bCs/>
                <w:sz w:val="18"/>
                <w:szCs w:val="18"/>
              </w:rPr>
            </w:pPr>
          </w:p>
        </w:tc>
        <w:tc>
          <w:tcPr>
            <w:tcW w:w="2409" w:type="dxa"/>
            <w:tcBorders>
              <w:top w:val="nil"/>
              <w:bottom w:val="single" w:sz="8" w:space="0" w:color="auto"/>
            </w:tcBorders>
          </w:tcPr>
          <w:p w14:paraId="1BA92CE1" w14:textId="77777777" w:rsidR="008C2434" w:rsidRPr="00DD31B5" w:rsidRDefault="008C2434" w:rsidP="00041D41">
            <w:pPr>
              <w:autoSpaceDE w:val="0"/>
              <w:autoSpaceDN w:val="0"/>
              <w:adjustRightInd w:val="0"/>
              <w:spacing w:before="40" w:after="40" w:line="240" w:lineRule="auto"/>
              <w:jc w:val="right"/>
              <w:rPr>
                <w:rFonts w:cs="Source Sans Pro SemiBold"/>
                <w:b/>
                <w:bCs/>
                <w:sz w:val="18"/>
                <w:szCs w:val="18"/>
              </w:rPr>
            </w:pPr>
            <w:r w:rsidRPr="00DD31B5">
              <w:rPr>
                <w:rFonts w:cs="Source Sans Pro SemiBold"/>
                <w:b/>
                <w:bCs/>
                <w:sz w:val="18"/>
                <w:szCs w:val="18"/>
              </w:rPr>
              <w:t>279,352</w:t>
            </w:r>
          </w:p>
        </w:tc>
        <w:tc>
          <w:tcPr>
            <w:tcW w:w="2127" w:type="dxa"/>
            <w:gridSpan w:val="2"/>
            <w:tcBorders>
              <w:top w:val="nil"/>
              <w:bottom w:val="single" w:sz="8" w:space="0" w:color="auto"/>
            </w:tcBorders>
          </w:tcPr>
          <w:p w14:paraId="442B6A70" w14:textId="77777777" w:rsidR="008C2434" w:rsidRPr="00DD31B5" w:rsidRDefault="008C2434" w:rsidP="00041D41">
            <w:pPr>
              <w:autoSpaceDE w:val="0"/>
              <w:autoSpaceDN w:val="0"/>
              <w:adjustRightInd w:val="0"/>
              <w:spacing w:before="40" w:after="40" w:line="240" w:lineRule="auto"/>
              <w:rPr>
                <w:rFonts w:cs="Source Sans Pro SemiBold"/>
                <w:sz w:val="18"/>
                <w:szCs w:val="18"/>
              </w:rPr>
            </w:pPr>
          </w:p>
        </w:tc>
      </w:tr>
      <w:tr w:rsidR="00810D4D" w:rsidRPr="00CA0605" w14:paraId="47CFB065" w14:textId="77777777" w:rsidTr="00041D41">
        <w:trPr>
          <w:trHeight w:val="118"/>
        </w:trPr>
        <w:tc>
          <w:tcPr>
            <w:tcW w:w="9606" w:type="dxa"/>
            <w:gridSpan w:val="5"/>
            <w:tcBorders>
              <w:top w:val="single" w:sz="8" w:space="0" w:color="auto"/>
              <w:bottom w:val="single" w:sz="8" w:space="0" w:color="auto"/>
            </w:tcBorders>
            <w:vAlign w:val="center"/>
          </w:tcPr>
          <w:p w14:paraId="01F8FB5C" w14:textId="77777777" w:rsidR="008C2434" w:rsidRPr="00CA0605" w:rsidRDefault="008C2434" w:rsidP="00041D41">
            <w:pPr>
              <w:autoSpaceDE w:val="0"/>
              <w:autoSpaceDN w:val="0"/>
              <w:adjustRightInd w:val="0"/>
              <w:spacing w:before="40" w:after="40" w:line="240" w:lineRule="auto"/>
              <w:rPr>
                <w:rFonts w:cs="Source Sans Pro SemiBold"/>
                <w:sz w:val="18"/>
                <w:szCs w:val="18"/>
              </w:rPr>
            </w:pPr>
            <w:r w:rsidRPr="00CA0605">
              <w:rPr>
                <w:rFonts w:cs="Source Sans Pro SemiBold"/>
                <w:b/>
                <w:bCs/>
                <w:sz w:val="18"/>
                <w:szCs w:val="18"/>
              </w:rPr>
              <w:t xml:space="preserve">Economic Assumptions </w:t>
            </w:r>
          </w:p>
        </w:tc>
      </w:tr>
      <w:tr w:rsidR="008C2434" w:rsidRPr="00CA0605" w14:paraId="03AADD93" w14:textId="77777777" w:rsidTr="00041D41">
        <w:trPr>
          <w:trHeight w:val="110"/>
        </w:trPr>
        <w:tc>
          <w:tcPr>
            <w:tcW w:w="4219" w:type="dxa"/>
          </w:tcPr>
          <w:p w14:paraId="05AEE079" w14:textId="77777777" w:rsidR="008C2434" w:rsidRPr="00CA0605" w:rsidRDefault="008C2434" w:rsidP="00041D41">
            <w:pPr>
              <w:autoSpaceDE w:val="0"/>
              <w:autoSpaceDN w:val="0"/>
              <w:adjustRightInd w:val="0"/>
              <w:spacing w:before="40" w:after="40" w:line="240" w:lineRule="auto"/>
              <w:rPr>
                <w:rFonts w:cs="Source Sans Pro Light"/>
                <w:sz w:val="18"/>
                <w:szCs w:val="18"/>
              </w:rPr>
            </w:pPr>
            <w:r w:rsidRPr="00CA0605">
              <w:rPr>
                <w:rFonts w:cs="Source Sans Pro Light"/>
                <w:sz w:val="18"/>
                <w:szCs w:val="18"/>
              </w:rPr>
              <w:t xml:space="preserve">Discount rates increased by 1.0% </w:t>
            </w:r>
          </w:p>
        </w:tc>
        <w:tc>
          <w:tcPr>
            <w:tcW w:w="3260" w:type="dxa"/>
            <w:gridSpan w:val="2"/>
          </w:tcPr>
          <w:p w14:paraId="20E63AE8" w14:textId="77777777" w:rsidR="008C2434" w:rsidRPr="00DD31B5" w:rsidRDefault="008C2434" w:rsidP="00041D41">
            <w:pPr>
              <w:autoSpaceDE w:val="0"/>
              <w:autoSpaceDN w:val="0"/>
              <w:adjustRightInd w:val="0"/>
              <w:spacing w:before="40" w:after="40" w:line="240" w:lineRule="auto"/>
              <w:jc w:val="right"/>
              <w:rPr>
                <w:rFonts w:cs="Source Sans Pro Light"/>
                <w:sz w:val="18"/>
                <w:szCs w:val="18"/>
              </w:rPr>
            </w:pPr>
            <w:r w:rsidRPr="00DD31B5">
              <w:rPr>
                <w:rFonts w:cs="Source Sans Pro Light"/>
                <w:sz w:val="18"/>
                <w:szCs w:val="18"/>
              </w:rPr>
              <w:t>270,601</w:t>
            </w:r>
          </w:p>
        </w:tc>
        <w:tc>
          <w:tcPr>
            <w:tcW w:w="1134" w:type="dxa"/>
          </w:tcPr>
          <w:p w14:paraId="3B6E8B8E" w14:textId="77777777" w:rsidR="008C2434" w:rsidRPr="00DD31B5" w:rsidRDefault="008C2434" w:rsidP="00041D41">
            <w:pPr>
              <w:autoSpaceDE w:val="0"/>
              <w:autoSpaceDN w:val="0"/>
              <w:adjustRightInd w:val="0"/>
              <w:spacing w:before="40" w:after="40" w:line="240" w:lineRule="auto"/>
              <w:jc w:val="right"/>
              <w:rPr>
                <w:rFonts w:cs="Source Sans Pro Light"/>
                <w:sz w:val="18"/>
                <w:szCs w:val="18"/>
              </w:rPr>
            </w:pPr>
            <w:r w:rsidRPr="00DD31B5">
              <w:rPr>
                <w:rFonts w:cs="Source Sans Pro Light"/>
                <w:sz w:val="18"/>
                <w:szCs w:val="18"/>
              </w:rPr>
              <w:t>(8,751)</w:t>
            </w:r>
          </w:p>
        </w:tc>
        <w:tc>
          <w:tcPr>
            <w:tcW w:w="993" w:type="dxa"/>
          </w:tcPr>
          <w:p w14:paraId="1AECA60C" w14:textId="77777777" w:rsidR="008C2434" w:rsidRPr="00DD31B5" w:rsidRDefault="008C2434" w:rsidP="00041D41">
            <w:pPr>
              <w:autoSpaceDE w:val="0"/>
              <w:autoSpaceDN w:val="0"/>
              <w:adjustRightInd w:val="0"/>
              <w:spacing w:before="40" w:after="40" w:line="240" w:lineRule="auto"/>
              <w:jc w:val="right"/>
              <w:rPr>
                <w:rFonts w:cs="Source Sans Pro Light"/>
                <w:sz w:val="18"/>
                <w:szCs w:val="18"/>
              </w:rPr>
            </w:pPr>
            <w:r w:rsidRPr="00DD31B5">
              <w:rPr>
                <w:rFonts w:cs="Source Sans Pro Light"/>
                <w:sz w:val="18"/>
                <w:szCs w:val="18"/>
              </w:rPr>
              <w:t>(3.1%)</w:t>
            </w:r>
          </w:p>
        </w:tc>
      </w:tr>
      <w:tr w:rsidR="008C2434" w:rsidRPr="00CA0605" w14:paraId="52FC8E79" w14:textId="77777777" w:rsidTr="00041D41">
        <w:trPr>
          <w:trHeight w:val="110"/>
        </w:trPr>
        <w:tc>
          <w:tcPr>
            <w:tcW w:w="4219" w:type="dxa"/>
          </w:tcPr>
          <w:p w14:paraId="4D030141" w14:textId="77777777" w:rsidR="008C2434" w:rsidRPr="00CA0605" w:rsidRDefault="008C2434" w:rsidP="00041D41">
            <w:pPr>
              <w:autoSpaceDE w:val="0"/>
              <w:autoSpaceDN w:val="0"/>
              <w:adjustRightInd w:val="0"/>
              <w:spacing w:before="40" w:after="40" w:line="240" w:lineRule="auto"/>
              <w:rPr>
                <w:rFonts w:cs="Source Sans Pro Light"/>
                <w:sz w:val="18"/>
                <w:szCs w:val="18"/>
              </w:rPr>
            </w:pPr>
            <w:r w:rsidRPr="00CA0605">
              <w:rPr>
                <w:rFonts w:cs="Source Sans Pro Light"/>
                <w:sz w:val="18"/>
                <w:szCs w:val="18"/>
              </w:rPr>
              <w:t xml:space="preserve">Discount rates decreased by </w:t>
            </w:r>
            <w:r>
              <w:rPr>
                <w:rFonts w:cs="Source Sans Pro Light"/>
                <w:sz w:val="18"/>
                <w:szCs w:val="18"/>
              </w:rPr>
              <w:t>1.0</w:t>
            </w:r>
            <w:r w:rsidRPr="00CA0605">
              <w:rPr>
                <w:rFonts w:cs="Source Sans Pro Light"/>
                <w:sz w:val="18"/>
                <w:szCs w:val="18"/>
              </w:rPr>
              <w:t xml:space="preserve">% </w:t>
            </w:r>
          </w:p>
        </w:tc>
        <w:tc>
          <w:tcPr>
            <w:tcW w:w="3260" w:type="dxa"/>
            <w:gridSpan w:val="2"/>
          </w:tcPr>
          <w:p w14:paraId="075404F1" w14:textId="77777777" w:rsidR="008C2434" w:rsidRPr="00DD31B5" w:rsidRDefault="008C2434" w:rsidP="00041D41">
            <w:pPr>
              <w:autoSpaceDE w:val="0"/>
              <w:autoSpaceDN w:val="0"/>
              <w:adjustRightInd w:val="0"/>
              <w:spacing w:before="40" w:after="40" w:line="240" w:lineRule="auto"/>
              <w:jc w:val="right"/>
              <w:rPr>
                <w:rFonts w:cs="Source Sans Pro Light"/>
                <w:sz w:val="18"/>
                <w:szCs w:val="18"/>
              </w:rPr>
            </w:pPr>
            <w:r w:rsidRPr="00DD31B5">
              <w:rPr>
                <w:rFonts w:cs="Source Sans Pro Light"/>
                <w:sz w:val="18"/>
                <w:szCs w:val="18"/>
              </w:rPr>
              <w:t>288,673</w:t>
            </w:r>
          </w:p>
        </w:tc>
        <w:tc>
          <w:tcPr>
            <w:tcW w:w="1134" w:type="dxa"/>
          </w:tcPr>
          <w:p w14:paraId="3D4E3B5C" w14:textId="77777777" w:rsidR="008C2434" w:rsidRPr="00DD31B5" w:rsidRDefault="008C2434" w:rsidP="00041D41">
            <w:pPr>
              <w:autoSpaceDE w:val="0"/>
              <w:autoSpaceDN w:val="0"/>
              <w:adjustRightInd w:val="0"/>
              <w:spacing w:before="40" w:after="40" w:line="240" w:lineRule="auto"/>
              <w:jc w:val="right"/>
              <w:rPr>
                <w:rFonts w:cs="Source Sans Pro Light"/>
                <w:sz w:val="18"/>
                <w:szCs w:val="18"/>
              </w:rPr>
            </w:pPr>
            <w:r w:rsidRPr="00DD31B5">
              <w:rPr>
                <w:rFonts w:cs="Source Sans Pro Light"/>
                <w:sz w:val="18"/>
                <w:szCs w:val="18"/>
              </w:rPr>
              <w:t>9,321</w:t>
            </w:r>
          </w:p>
        </w:tc>
        <w:tc>
          <w:tcPr>
            <w:tcW w:w="993" w:type="dxa"/>
          </w:tcPr>
          <w:p w14:paraId="7D481FE5" w14:textId="77777777" w:rsidR="008C2434" w:rsidRPr="00DD31B5" w:rsidRDefault="008C2434" w:rsidP="00041D41">
            <w:pPr>
              <w:autoSpaceDE w:val="0"/>
              <w:autoSpaceDN w:val="0"/>
              <w:adjustRightInd w:val="0"/>
              <w:spacing w:before="40" w:after="40" w:line="240" w:lineRule="auto"/>
              <w:jc w:val="right"/>
              <w:rPr>
                <w:rFonts w:cs="Source Sans Pro Light"/>
                <w:sz w:val="18"/>
                <w:szCs w:val="18"/>
              </w:rPr>
            </w:pPr>
            <w:r w:rsidRPr="00DD31B5">
              <w:rPr>
                <w:rFonts w:cs="Source Sans Pro Light"/>
                <w:sz w:val="18"/>
                <w:szCs w:val="18"/>
              </w:rPr>
              <w:t>3.3%</w:t>
            </w:r>
          </w:p>
        </w:tc>
      </w:tr>
      <w:tr w:rsidR="008C2434" w:rsidRPr="00CA0605" w14:paraId="5842DCE6" w14:textId="77777777" w:rsidTr="00041D41">
        <w:trPr>
          <w:trHeight w:val="110"/>
        </w:trPr>
        <w:tc>
          <w:tcPr>
            <w:tcW w:w="4219" w:type="dxa"/>
          </w:tcPr>
          <w:p w14:paraId="3DF2A295" w14:textId="77777777" w:rsidR="008C2434" w:rsidRPr="00CA0605" w:rsidRDefault="008C2434" w:rsidP="00041D41">
            <w:pPr>
              <w:autoSpaceDE w:val="0"/>
              <w:autoSpaceDN w:val="0"/>
              <w:adjustRightInd w:val="0"/>
              <w:spacing w:before="40" w:after="40" w:line="240" w:lineRule="auto"/>
              <w:rPr>
                <w:rFonts w:cs="Source Sans Pro Light"/>
                <w:sz w:val="18"/>
                <w:szCs w:val="18"/>
              </w:rPr>
            </w:pPr>
          </w:p>
        </w:tc>
        <w:tc>
          <w:tcPr>
            <w:tcW w:w="3260" w:type="dxa"/>
            <w:gridSpan w:val="2"/>
          </w:tcPr>
          <w:p w14:paraId="2053F3D1" w14:textId="77777777" w:rsidR="008C2434" w:rsidRPr="00DD31B5" w:rsidRDefault="008C2434" w:rsidP="00041D41">
            <w:pPr>
              <w:autoSpaceDE w:val="0"/>
              <w:autoSpaceDN w:val="0"/>
              <w:adjustRightInd w:val="0"/>
              <w:spacing w:before="40" w:after="40" w:line="240" w:lineRule="auto"/>
              <w:jc w:val="right"/>
              <w:rPr>
                <w:rFonts w:cs="Source Sans Pro Light"/>
                <w:sz w:val="18"/>
                <w:szCs w:val="18"/>
              </w:rPr>
            </w:pPr>
          </w:p>
        </w:tc>
        <w:tc>
          <w:tcPr>
            <w:tcW w:w="1134" w:type="dxa"/>
          </w:tcPr>
          <w:p w14:paraId="4FBD498E" w14:textId="77777777" w:rsidR="008C2434" w:rsidRPr="00DD31B5" w:rsidRDefault="008C2434" w:rsidP="00041D41">
            <w:pPr>
              <w:autoSpaceDE w:val="0"/>
              <w:autoSpaceDN w:val="0"/>
              <w:adjustRightInd w:val="0"/>
              <w:spacing w:before="40" w:after="40" w:line="240" w:lineRule="auto"/>
              <w:jc w:val="right"/>
              <w:rPr>
                <w:rFonts w:cs="Source Sans Pro Light"/>
                <w:sz w:val="18"/>
                <w:szCs w:val="18"/>
              </w:rPr>
            </w:pPr>
          </w:p>
        </w:tc>
        <w:tc>
          <w:tcPr>
            <w:tcW w:w="993" w:type="dxa"/>
          </w:tcPr>
          <w:p w14:paraId="2BBBA201" w14:textId="77777777" w:rsidR="008C2434" w:rsidRPr="00DD31B5" w:rsidRDefault="008C2434" w:rsidP="00041D41">
            <w:pPr>
              <w:autoSpaceDE w:val="0"/>
              <w:autoSpaceDN w:val="0"/>
              <w:adjustRightInd w:val="0"/>
              <w:spacing w:before="40" w:after="40" w:line="240" w:lineRule="auto"/>
              <w:jc w:val="right"/>
              <w:rPr>
                <w:rFonts w:cs="Source Sans Pro Light"/>
                <w:sz w:val="18"/>
                <w:szCs w:val="18"/>
              </w:rPr>
            </w:pPr>
          </w:p>
        </w:tc>
      </w:tr>
      <w:tr w:rsidR="00810D4D" w:rsidRPr="00CA0605" w14:paraId="501D27C4" w14:textId="77777777" w:rsidTr="00041D41">
        <w:trPr>
          <w:trHeight w:val="118"/>
        </w:trPr>
        <w:tc>
          <w:tcPr>
            <w:tcW w:w="9606" w:type="dxa"/>
            <w:gridSpan w:val="5"/>
            <w:tcBorders>
              <w:top w:val="nil"/>
              <w:bottom w:val="single" w:sz="8" w:space="0" w:color="auto"/>
            </w:tcBorders>
          </w:tcPr>
          <w:p w14:paraId="182149E9" w14:textId="77777777" w:rsidR="008C2434" w:rsidRPr="00CA0605" w:rsidRDefault="008C2434" w:rsidP="00041D41">
            <w:pPr>
              <w:autoSpaceDE w:val="0"/>
              <w:autoSpaceDN w:val="0"/>
              <w:adjustRightInd w:val="0"/>
              <w:spacing w:before="40" w:after="40" w:line="240" w:lineRule="auto"/>
              <w:rPr>
                <w:rFonts w:cs="Source Sans Pro SemiBold"/>
                <w:sz w:val="18"/>
                <w:szCs w:val="18"/>
              </w:rPr>
            </w:pPr>
            <w:r w:rsidRPr="00CA0605">
              <w:rPr>
                <w:rFonts w:cs="Source Sans Pro SemiBold"/>
                <w:b/>
                <w:bCs/>
                <w:sz w:val="18"/>
                <w:szCs w:val="18"/>
              </w:rPr>
              <w:t xml:space="preserve">Medical Malpractice </w:t>
            </w:r>
          </w:p>
        </w:tc>
      </w:tr>
      <w:tr w:rsidR="007A1124" w:rsidRPr="00CA0605" w14:paraId="43D1A86F" w14:textId="77777777" w:rsidTr="00041D41">
        <w:trPr>
          <w:trHeight w:val="109"/>
        </w:trPr>
        <w:tc>
          <w:tcPr>
            <w:tcW w:w="9606" w:type="dxa"/>
            <w:gridSpan w:val="5"/>
            <w:tcBorders>
              <w:top w:val="single" w:sz="8" w:space="0" w:color="auto"/>
            </w:tcBorders>
          </w:tcPr>
          <w:p w14:paraId="098B65EB" w14:textId="77777777" w:rsidR="008C2434" w:rsidRPr="00CA0605" w:rsidRDefault="008C2434" w:rsidP="00041D41">
            <w:pPr>
              <w:autoSpaceDE w:val="0"/>
              <w:autoSpaceDN w:val="0"/>
              <w:adjustRightInd w:val="0"/>
              <w:spacing w:before="40" w:after="40" w:line="240" w:lineRule="auto"/>
              <w:rPr>
                <w:rFonts w:cs="Source Sans Pro Light"/>
                <w:sz w:val="18"/>
                <w:szCs w:val="18"/>
              </w:rPr>
            </w:pPr>
            <w:r w:rsidRPr="00CA0605">
              <w:rPr>
                <w:rFonts w:cs="Source Sans Pro Light"/>
                <w:i/>
                <w:iCs/>
                <w:sz w:val="18"/>
                <w:szCs w:val="18"/>
              </w:rPr>
              <w:t xml:space="preserve">Large Claims </w:t>
            </w:r>
          </w:p>
        </w:tc>
      </w:tr>
      <w:tr w:rsidR="008C2434" w:rsidRPr="00CA0605" w14:paraId="37939CE3" w14:textId="77777777" w:rsidTr="00041D41">
        <w:trPr>
          <w:trHeight w:val="110"/>
        </w:trPr>
        <w:tc>
          <w:tcPr>
            <w:tcW w:w="9606" w:type="dxa"/>
            <w:gridSpan w:val="5"/>
          </w:tcPr>
          <w:p w14:paraId="5D378FC7" w14:textId="77777777" w:rsidR="008C2434" w:rsidRPr="00CA0605" w:rsidRDefault="008C2434" w:rsidP="00041D41">
            <w:pPr>
              <w:autoSpaceDE w:val="0"/>
              <w:autoSpaceDN w:val="0"/>
              <w:adjustRightInd w:val="0"/>
              <w:spacing w:before="40" w:after="40" w:line="240" w:lineRule="auto"/>
              <w:rPr>
                <w:rFonts w:cs="Source Sans Pro Light"/>
                <w:sz w:val="18"/>
                <w:szCs w:val="18"/>
              </w:rPr>
            </w:pPr>
            <w:r w:rsidRPr="00CA0605">
              <w:rPr>
                <w:rFonts w:cs="Source Sans Pro Light"/>
                <w:sz w:val="18"/>
                <w:szCs w:val="18"/>
              </w:rPr>
              <w:t xml:space="preserve">Assumed average size on IBNR Claims is </w:t>
            </w:r>
            <w:r w:rsidRPr="00DD31B5">
              <w:rPr>
                <w:rFonts w:cs="Source Sans Pro Light"/>
                <w:sz w:val="18"/>
                <w:szCs w:val="18"/>
              </w:rPr>
              <w:t>$3.9</w:t>
            </w:r>
            <w:r w:rsidRPr="00CA0605">
              <w:rPr>
                <w:rFonts w:cs="Source Sans Pro Light"/>
                <w:sz w:val="18"/>
                <w:szCs w:val="18"/>
              </w:rPr>
              <w:t xml:space="preserve"> million </w:t>
            </w:r>
          </w:p>
        </w:tc>
      </w:tr>
      <w:tr w:rsidR="008C2434" w:rsidRPr="00CA0605" w14:paraId="09092808" w14:textId="77777777" w:rsidTr="00041D41">
        <w:trPr>
          <w:trHeight w:val="110"/>
        </w:trPr>
        <w:tc>
          <w:tcPr>
            <w:tcW w:w="4219" w:type="dxa"/>
          </w:tcPr>
          <w:p w14:paraId="34F670E7" w14:textId="77777777" w:rsidR="008C2434" w:rsidRPr="00CA0605" w:rsidRDefault="008C2434" w:rsidP="00041D41">
            <w:pPr>
              <w:autoSpaceDE w:val="0"/>
              <w:autoSpaceDN w:val="0"/>
              <w:adjustRightInd w:val="0"/>
              <w:spacing w:before="40" w:after="40" w:line="240" w:lineRule="auto"/>
              <w:ind w:left="454"/>
              <w:rPr>
                <w:rFonts w:cs="Source Sans Pro Light"/>
                <w:sz w:val="18"/>
                <w:szCs w:val="18"/>
              </w:rPr>
            </w:pPr>
            <w:r w:rsidRPr="00CA0605">
              <w:rPr>
                <w:rFonts w:cs="Source Sans Pro Light"/>
                <w:sz w:val="18"/>
                <w:szCs w:val="18"/>
              </w:rPr>
              <w:t xml:space="preserve">Increase by $1.0 million </w:t>
            </w:r>
          </w:p>
        </w:tc>
        <w:tc>
          <w:tcPr>
            <w:tcW w:w="3260" w:type="dxa"/>
            <w:gridSpan w:val="2"/>
          </w:tcPr>
          <w:p w14:paraId="6D562FD9" w14:textId="77777777" w:rsidR="008C2434" w:rsidRPr="00DD31B5" w:rsidRDefault="008C2434" w:rsidP="00041D41">
            <w:pPr>
              <w:autoSpaceDE w:val="0"/>
              <w:autoSpaceDN w:val="0"/>
              <w:adjustRightInd w:val="0"/>
              <w:spacing w:before="40" w:after="40" w:line="240" w:lineRule="auto"/>
              <w:jc w:val="right"/>
              <w:rPr>
                <w:rFonts w:cs="Source Sans Pro Light"/>
                <w:sz w:val="18"/>
                <w:szCs w:val="18"/>
              </w:rPr>
            </w:pPr>
            <w:r w:rsidRPr="00DD31B5">
              <w:rPr>
                <w:rFonts w:cs="Source Sans Pro Light"/>
                <w:sz w:val="18"/>
                <w:szCs w:val="18"/>
              </w:rPr>
              <w:t>307,227</w:t>
            </w:r>
          </w:p>
        </w:tc>
        <w:tc>
          <w:tcPr>
            <w:tcW w:w="1134" w:type="dxa"/>
          </w:tcPr>
          <w:p w14:paraId="1E76812F" w14:textId="77777777" w:rsidR="008C2434" w:rsidRPr="00DD31B5" w:rsidRDefault="008C2434" w:rsidP="00041D41">
            <w:pPr>
              <w:autoSpaceDE w:val="0"/>
              <w:autoSpaceDN w:val="0"/>
              <w:adjustRightInd w:val="0"/>
              <w:spacing w:before="40" w:after="40" w:line="240" w:lineRule="auto"/>
              <w:jc w:val="right"/>
              <w:rPr>
                <w:rFonts w:cs="Source Sans Pro Light"/>
                <w:sz w:val="18"/>
                <w:szCs w:val="18"/>
              </w:rPr>
            </w:pPr>
            <w:r w:rsidRPr="00DD31B5">
              <w:rPr>
                <w:rFonts w:cs="Source Sans Pro Light"/>
                <w:sz w:val="18"/>
                <w:szCs w:val="18"/>
              </w:rPr>
              <w:t>27,876</w:t>
            </w:r>
          </w:p>
        </w:tc>
        <w:tc>
          <w:tcPr>
            <w:tcW w:w="993" w:type="dxa"/>
          </w:tcPr>
          <w:p w14:paraId="4346AA89" w14:textId="77777777" w:rsidR="008C2434" w:rsidRPr="00DD31B5" w:rsidRDefault="008C2434" w:rsidP="00041D41">
            <w:pPr>
              <w:autoSpaceDE w:val="0"/>
              <w:autoSpaceDN w:val="0"/>
              <w:adjustRightInd w:val="0"/>
              <w:spacing w:before="40" w:after="40" w:line="240" w:lineRule="auto"/>
              <w:jc w:val="right"/>
              <w:rPr>
                <w:rFonts w:cs="Source Sans Pro Light"/>
                <w:sz w:val="18"/>
                <w:szCs w:val="18"/>
              </w:rPr>
            </w:pPr>
            <w:r w:rsidRPr="00DD31B5">
              <w:rPr>
                <w:rFonts w:cs="Source Sans Pro Light"/>
                <w:sz w:val="18"/>
                <w:szCs w:val="18"/>
              </w:rPr>
              <w:t>10.0%</w:t>
            </w:r>
          </w:p>
        </w:tc>
      </w:tr>
      <w:tr w:rsidR="008C2434" w:rsidRPr="00CA0605" w14:paraId="7091E7E7" w14:textId="77777777" w:rsidTr="00041D41">
        <w:trPr>
          <w:trHeight w:val="110"/>
        </w:trPr>
        <w:tc>
          <w:tcPr>
            <w:tcW w:w="4219" w:type="dxa"/>
          </w:tcPr>
          <w:p w14:paraId="3F5181B7" w14:textId="77777777" w:rsidR="008C2434" w:rsidRPr="00CA0605" w:rsidRDefault="008C2434" w:rsidP="00041D41">
            <w:pPr>
              <w:autoSpaceDE w:val="0"/>
              <w:autoSpaceDN w:val="0"/>
              <w:adjustRightInd w:val="0"/>
              <w:spacing w:before="40" w:after="40" w:line="240" w:lineRule="auto"/>
              <w:ind w:left="454"/>
              <w:rPr>
                <w:rFonts w:cs="Source Sans Pro Light"/>
                <w:sz w:val="18"/>
                <w:szCs w:val="18"/>
              </w:rPr>
            </w:pPr>
            <w:r w:rsidRPr="00CA0605">
              <w:rPr>
                <w:rFonts w:cs="Source Sans Pro Light"/>
                <w:sz w:val="18"/>
                <w:szCs w:val="18"/>
              </w:rPr>
              <w:t xml:space="preserve">Decrease by $1.0 million </w:t>
            </w:r>
          </w:p>
        </w:tc>
        <w:tc>
          <w:tcPr>
            <w:tcW w:w="3260" w:type="dxa"/>
            <w:gridSpan w:val="2"/>
          </w:tcPr>
          <w:p w14:paraId="34EA15E9" w14:textId="77777777" w:rsidR="008C2434" w:rsidRPr="00DD31B5" w:rsidRDefault="008C2434" w:rsidP="00041D41">
            <w:pPr>
              <w:autoSpaceDE w:val="0"/>
              <w:autoSpaceDN w:val="0"/>
              <w:adjustRightInd w:val="0"/>
              <w:spacing w:before="40" w:after="40" w:line="240" w:lineRule="auto"/>
              <w:jc w:val="right"/>
              <w:rPr>
                <w:rFonts w:cs="Source Sans Pro Light"/>
                <w:sz w:val="18"/>
                <w:szCs w:val="18"/>
              </w:rPr>
            </w:pPr>
            <w:r w:rsidRPr="00DD31B5">
              <w:rPr>
                <w:rFonts w:cs="Source Sans Pro Light"/>
                <w:sz w:val="18"/>
                <w:szCs w:val="18"/>
              </w:rPr>
              <w:t>253,908</w:t>
            </w:r>
          </w:p>
        </w:tc>
        <w:tc>
          <w:tcPr>
            <w:tcW w:w="1134" w:type="dxa"/>
          </w:tcPr>
          <w:p w14:paraId="1357499D" w14:textId="77777777" w:rsidR="008C2434" w:rsidRPr="00DD31B5" w:rsidRDefault="008C2434" w:rsidP="00041D41">
            <w:pPr>
              <w:autoSpaceDE w:val="0"/>
              <w:autoSpaceDN w:val="0"/>
              <w:adjustRightInd w:val="0"/>
              <w:spacing w:before="40" w:after="40" w:line="240" w:lineRule="auto"/>
              <w:jc w:val="right"/>
              <w:rPr>
                <w:rFonts w:cs="Source Sans Pro Light"/>
                <w:sz w:val="18"/>
                <w:szCs w:val="18"/>
              </w:rPr>
            </w:pPr>
            <w:r w:rsidRPr="00DD31B5">
              <w:rPr>
                <w:rFonts w:cs="Source Sans Pro Light"/>
                <w:sz w:val="18"/>
                <w:szCs w:val="18"/>
              </w:rPr>
              <w:t>(25,444)</w:t>
            </w:r>
          </w:p>
        </w:tc>
        <w:tc>
          <w:tcPr>
            <w:tcW w:w="993" w:type="dxa"/>
          </w:tcPr>
          <w:p w14:paraId="16AFC7D5" w14:textId="77777777" w:rsidR="008C2434" w:rsidRPr="00DD31B5" w:rsidRDefault="008C2434" w:rsidP="00041D41">
            <w:pPr>
              <w:autoSpaceDE w:val="0"/>
              <w:autoSpaceDN w:val="0"/>
              <w:adjustRightInd w:val="0"/>
              <w:spacing w:before="40" w:after="40" w:line="240" w:lineRule="auto"/>
              <w:jc w:val="right"/>
              <w:rPr>
                <w:rFonts w:cs="Source Sans Pro Light"/>
                <w:sz w:val="18"/>
                <w:szCs w:val="18"/>
              </w:rPr>
            </w:pPr>
            <w:r w:rsidRPr="00DD31B5">
              <w:rPr>
                <w:rFonts w:cs="Source Sans Pro Light"/>
                <w:sz w:val="18"/>
                <w:szCs w:val="18"/>
              </w:rPr>
              <w:t>(9.1%)</w:t>
            </w:r>
          </w:p>
        </w:tc>
      </w:tr>
      <w:tr w:rsidR="008C2434" w:rsidRPr="00CA0605" w14:paraId="004A17AC" w14:textId="77777777" w:rsidTr="00041D41">
        <w:trPr>
          <w:trHeight w:val="220"/>
        </w:trPr>
        <w:tc>
          <w:tcPr>
            <w:tcW w:w="9606" w:type="dxa"/>
            <w:gridSpan w:val="5"/>
          </w:tcPr>
          <w:p w14:paraId="287A8B98" w14:textId="77777777" w:rsidR="008C2434" w:rsidRPr="00CA0605" w:rsidRDefault="008C2434" w:rsidP="00041D41">
            <w:pPr>
              <w:autoSpaceDE w:val="0"/>
              <w:autoSpaceDN w:val="0"/>
              <w:adjustRightInd w:val="0"/>
              <w:spacing w:before="40" w:after="40" w:line="240" w:lineRule="auto"/>
              <w:rPr>
                <w:rFonts w:cs="Source Sans Pro Light"/>
                <w:sz w:val="18"/>
                <w:szCs w:val="18"/>
              </w:rPr>
            </w:pPr>
            <w:r w:rsidRPr="00CA0605">
              <w:rPr>
                <w:rFonts w:cs="Source Sans Pro Light"/>
                <w:sz w:val="18"/>
                <w:szCs w:val="18"/>
              </w:rPr>
              <w:t xml:space="preserve">High uncertainty in IBNR claim numbers for more recent insurance years </w:t>
            </w:r>
          </w:p>
        </w:tc>
      </w:tr>
      <w:tr w:rsidR="008C2434" w:rsidRPr="00CA0605" w14:paraId="32CACC74" w14:textId="77777777" w:rsidTr="00041D41">
        <w:trPr>
          <w:trHeight w:val="110"/>
        </w:trPr>
        <w:tc>
          <w:tcPr>
            <w:tcW w:w="4219" w:type="dxa"/>
          </w:tcPr>
          <w:p w14:paraId="357ABF9B" w14:textId="77777777" w:rsidR="008C2434" w:rsidRPr="00CA0605" w:rsidRDefault="008C2434" w:rsidP="00041D41">
            <w:pPr>
              <w:autoSpaceDE w:val="0"/>
              <w:autoSpaceDN w:val="0"/>
              <w:adjustRightInd w:val="0"/>
              <w:spacing w:before="40" w:after="40" w:line="240" w:lineRule="auto"/>
              <w:ind w:left="454"/>
              <w:rPr>
                <w:rFonts w:cs="Source Sans Pro Light"/>
                <w:sz w:val="18"/>
                <w:szCs w:val="18"/>
              </w:rPr>
            </w:pPr>
            <w:r w:rsidRPr="00CA0605">
              <w:rPr>
                <w:rFonts w:cs="Source Sans Pro Light"/>
                <w:sz w:val="18"/>
                <w:szCs w:val="18"/>
              </w:rPr>
              <w:t xml:space="preserve">1 additional claim per annum for 2014 and later </w:t>
            </w:r>
          </w:p>
        </w:tc>
        <w:tc>
          <w:tcPr>
            <w:tcW w:w="3260" w:type="dxa"/>
            <w:gridSpan w:val="2"/>
          </w:tcPr>
          <w:p w14:paraId="411577E6" w14:textId="77777777" w:rsidR="008C2434" w:rsidRPr="00DD31B5" w:rsidRDefault="008C2434" w:rsidP="00041D41">
            <w:pPr>
              <w:autoSpaceDE w:val="0"/>
              <w:autoSpaceDN w:val="0"/>
              <w:adjustRightInd w:val="0"/>
              <w:spacing w:before="40" w:after="40" w:line="240" w:lineRule="auto"/>
              <w:jc w:val="right"/>
              <w:rPr>
                <w:rFonts w:cs="Source Sans Pro Light"/>
                <w:sz w:val="18"/>
                <w:szCs w:val="18"/>
              </w:rPr>
            </w:pPr>
            <w:r w:rsidRPr="00DD31B5">
              <w:rPr>
                <w:rFonts w:cs="Source Sans Pro Light"/>
                <w:sz w:val="18"/>
                <w:szCs w:val="18"/>
              </w:rPr>
              <w:t>302,572</w:t>
            </w:r>
          </w:p>
        </w:tc>
        <w:tc>
          <w:tcPr>
            <w:tcW w:w="1134" w:type="dxa"/>
          </w:tcPr>
          <w:p w14:paraId="6FA58B91" w14:textId="77777777" w:rsidR="008C2434" w:rsidRPr="00DD31B5" w:rsidRDefault="008C2434" w:rsidP="00041D41">
            <w:pPr>
              <w:autoSpaceDE w:val="0"/>
              <w:autoSpaceDN w:val="0"/>
              <w:adjustRightInd w:val="0"/>
              <w:spacing w:before="40" w:after="40" w:line="240" w:lineRule="auto"/>
              <w:jc w:val="right"/>
              <w:rPr>
                <w:rFonts w:cs="Source Sans Pro Light"/>
                <w:sz w:val="18"/>
                <w:szCs w:val="18"/>
              </w:rPr>
            </w:pPr>
            <w:r w:rsidRPr="00DD31B5">
              <w:rPr>
                <w:rFonts w:cs="Source Sans Pro Light"/>
                <w:sz w:val="18"/>
                <w:szCs w:val="18"/>
              </w:rPr>
              <w:t>23,220</w:t>
            </w:r>
          </w:p>
        </w:tc>
        <w:tc>
          <w:tcPr>
            <w:tcW w:w="993" w:type="dxa"/>
          </w:tcPr>
          <w:p w14:paraId="3CE831C9" w14:textId="77777777" w:rsidR="008C2434" w:rsidRPr="00DD31B5" w:rsidRDefault="008C2434" w:rsidP="00041D41">
            <w:pPr>
              <w:autoSpaceDE w:val="0"/>
              <w:autoSpaceDN w:val="0"/>
              <w:adjustRightInd w:val="0"/>
              <w:spacing w:before="40" w:after="40" w:line="240" w:lineRule="auto"/>
              <w:jc w:val="right"/>
              <w:rPr>
                <w:rFonts w:cs="Source Sans Pro Light"/>
                <w:sz w:val="18"/>
                <w:szCs w:val="18"/>
              </w:rPr>
            </w:pPr>
            <w:r w:rsidRPr="00DD31B5">
              <w:rPr>
                <w:rFonts w:cs="Source Sans Pro Light"/>
                <w:sz w:val="18"/>
                <w:szCs w:val="18"/>
              </w:rPr>
              <w:t>8.3%</w:t>
            </w:r>
          </w:p>
        </w:tc>
      </w:tr>
      <w:tr w:rsidR="008C2434" w:rsidRPr="00CA0605" w14:paraId="0711B172" w14:textId="77777777" w:rsidTr="00041D41">
        <w:trPr>
          <w:trHeight w:val="110"/>
        </w:trPr>
        <w:tc>
          <w:tcPr>
            <w:tcW w:w="4219" w:type="dxa"/>
          </w:tcPr>
          <w:p w14:paraId="29124F37" w14:textId="77777777" w:rsidR="008C2434" w:rsidRPr="00CA0605" w:rsidRDefault="008C2434" w:rsidP="00041D41">
            <w:pPr>
              <w:autoSpaceDE w:val="0"/>
              <w:autoSpaceDN w:val="0"/>
              <w:adjustRightInd w:val="0"/>
              <w:spacing w:before="40" w:after="40" w:line="240" w:lineRule="auto"/>
              <w:ind w:left="454"/>
              <w:rPr>
                <w:rFonts w:cs="Source Sans Pro Light"/>
                <w:sz w:val="18"/>
                <w:szCs w:val="18"/>
              </w:rPr>
            </w:pPr>
            <w:r w:rsidRPr="00CA0605">
              <w:rPr>
                <w:rFonts w:cs="Source Sans Pro Light"/>
                <w:sz w:val="18"/>
                <w:szCs w:val="18"/>
              </w:rPr>
              <w:t xml:space="preserve">1 less claim per annum for 2014 and later </w:t>
            </w:r>
          </w:p>
        </w:tc>
        <w:tc>
          <w:tcPr>
            <w:tcW w:w="3260" w:type="dxa"/>
            <w:gridSpan w:val="2"/>
          </w:tcPr>
          <w:p w14:paraId="3E75B8FD" w14:textId="77777777" w:rsidR="008C2434" w:rsidRPr="00DD31B5" w:rsidRDefault="008C2434" w:rsidP="00041D41">
            <w:pPr>
              <w:autoSpaceDE w:val="0"/>
              <w:autoSpaceDN w:val="0"/>
              <w:adjustRightInd w:val="0"/>
              <w:spacing w:before="40" w:after="40" w:line="240" w:lineRule="auto"/>
              <w:jc w:val="right"/>
              <w:rPr>
                <w:rFonts w:cs="Source Sans Pro Light"/>
                <w:sz w:val="18"/>
                <w:szCs w:val="18"/>
              </w:rPr>
            </w:pPr>
            <w:r w:rsidRPr="00DD31B5">
              <w:rPr>
                <w:rFonts w:cs="Source Sans Pro Light"/>
                <w:sz w:val="18"/>
                <w:szCs w:val="18"/>
              </w:rPr>
              <w:t>257,571</w:t>
            </w:r>
          </w:p>
        </w:tc>
        <w:tc>
          <w:tcPr>
            <w:tcW w:w="1134" w:type="dxa"/>
          </w:tcPr>
          <w:p w14:paraId="45468ABE" w14:textId="77777777" w:rsidR="008C2434" w:rsidRPr="00DD31B5" w:rsidRDefault="008C2434" w:rsidP="00041D41">
            <w:pPr>
              <w:autoSpaceDE w:val="0"/>
              <w:autoSpaceDN w:val="0"/>
              <w:adjustRightInd w:val="0"/>
              <w:spacing w:before="40" w:after="40" w:line="240" w:lineRule="auto"/>
              <w:jc w:val="right"/>
              <w:rPr>
                <w:rFonts w:cs="Source Sans Pro Light"/>
                <w:sz w:val="18"/>
                <w:szCs w:val="18"/>
              </w:rPr>
            </w:pPr>
            <w:r w:rsidRPr="00DD31B5">
              <w:rPr>
                <w:rFonts w:cs="Source Sans Pro Light"/>
                <w:sz w:val="18"/>
                <w:szCs w:val="18"/>
              </w:rPr>
              <w:t>(21,781)</w:t>
            </w:r>
          </w:p>
        </w:tc>
        <w:tc>
          <w:tcPr>
            <w:tcW w:w="993" w:type="dxa"/>
          </w:tcPr>
          <w:p w14:paraId="3E4563C7" w14:textId="77777777" w:rsidR="008C2434" w:rsidRPr="00DD31B5" w:rsidRDefault="008C2434" w:rsidP="00041D41">
            <w:pPr>
              <w:autoSpaceDE w:val="0"/>
              <w:autoSpaceDN w:val="0"/>
              <w:adjustRightInd w:val="0"/>
              <w:spacing w:before="40" w:after="40" w:line="240" w:lineRule="auto"/>
              <w:jc w:val="right"/>
              <w:rPr>
                <w:rFonts w:cs="Source Sans Pro Light"/>
                <w:sz w:val="18"/>
                <w:szCs w:val="18"/>
              </w:rPr>
            </w:pPr>
            <w:r w:rsidRPr="00DD31B5">
              <w:rPr>
                <w:rFonts w:cs="Source Sans Pro Light"/>
                <w:sz w:val="18"/>
                <w:szCs w:val="18"/>
              </w:rPr>
              <w:t>(7.8%)</w:t>
            </w:r>
          </w:p>
        </w:tc>
      </w:tr>
      <w:tr w:rsidR="008C2434" w:rsidRPr="00CA0605" w14:paraId="63E4DE9C" w14:textId="77777777" w:rsidTr="00041D41">
        <w:trPr>
          <w:trHeight w:val="110"/>
        </w:trPr>
        <w:tc>
          <w:tcPr>
            <w:tcW w:w="4219" w:type="dxa"/>
          </w:tcPr>
          <w:p w14:paraId="4CD12852" w14:textId="77777777" w:rsidR="008C2434" w:rsidRPr="00CA0605" w:rsidRDefault="008C2434" w:rsidP="00041D41">
            <w:pPr>
              <w:autoSpaceDE w:val="0"/>
              <w:autoSpaceDN w:val="0"/>
              <w:adjustRightInd w:val="0"/>
              <w:spacing w:before="40" w:after="40" w:line="240" w:lineRule="auto"/>
              <w:ind w:left="454"/>
              <w:rPr>
                <w:rFonts w:cs="Source Sans Pro Light"/>
                <w:sz w:val="18"/>
                <w:szCs w:val="18"/>
              </w:rPr>
            </w:pPr>
          </w:p>
        </w:tc>
        <w:tc>
          <w:tcPr>
            <w:tcW w:w="3260" w:type="dxa"/>
            <w:gridSpan w:val="2"/>
          </w:tcPr>
          <w:p w14:paraId="0F04BDB0" w14:textId="77777777" w:rsidR="008C2434" w:rsidRPr="00CA0605" w:rsidRDefault="008C2434" w:rsidP="00041D41">
            <w:pPr>
              <w:autoSpaceDE w:val="0"/>
              <w:autoSpaceDN w:val="0"/>
              <w:adjustRightInd w:val="0"/>
              <w:spacing w:before="40" w:after="40" w:line="240" w:lineRule="auto"/>
              <w:jc w:val="right"/>
              <w:rPr>
                <w:rFonts w:cs="Source Sans Pro Light"/>
                <w:sz w:val="18"/>
                <w:szCs w:val="18"/>
              </w:rPr>
            </w:pPr>
          </w:p>
        </w:tc>
        <w:tc>
          <w:tcPr>
            <w:tcW w:w="1134" w:type="dxa"/>
          </w:tcPr>
          <w:p w14:paraId="43EDD1FE" w14:textId="77777777" w:rsidR="008C2434" w:rsidRPr="00CA0605" w:rsidRDefault="008C2434" w:rsidP="00041D41">
            <w:pPr>
              <w:autoSpaceDE w:val="0"/>
              <w:autoSpaceDN w:val="0"/>
              <w:adjustRightInd w:val="0"/>
              <w:spacing w:before="40" w:after="40" w:line="240" w:lineRule="auto"/>
              <w:jc w:val="right"/>
              <w:rPr>
                <w:rFonts w:cs="Source Sans Pro Light"/>
                <w:sz w:val="18"/>
                <w:szCs w:val="18"/>
              </w:rPr>
            </w:pPr>
          </w:p>
        </w:tc>
        <w:tc>
          <w:tcPr>
            <w:tcW w:w="993" w:type="dxa"/>
          </w:tcPr>
          <w:p w14:paraId="159DDAF0" w14:textId="77777777" w:rsidR="008C2434" w:rsidRPr="00CA0605" w:rsidRDefault="008C2434" w:rsidP="00041D41">
            <w:pPr>
              <w:autoSpaceDE w:val="0"/>
              <w:autoSpaceDN w:val="0"/>
              <w:adjustRightInd w:val="0"/>
              <w:spacing w:before="40" w:after="40" w:line="240" w:lineRule="auto"/>
              <w:jc w:val="right"/>
              <w:rPr>
                <w:rFonts w:cs="Source Sans Pro Light"/>
                <w:sz w:val="18"/>
                <w:szCs w:val="18"/>
              </w:rPr>
            </w:pPr>
          </w:p>
        </w:tc>
      </w:tr>
      <w:tr w:rsidR="00810D4D" w:rsidRPr="00CA0605" w14:paraId="636C1181" w14:textId="77777777" w:rsidTr="00041D41">
        <w:trPr>
          <w:trHeight w:val="118"/>
        </w:trPr>
        <w:tc>
          <w:tcPr>
            <w:tcW w:w="9606" w:type="dxa"/>
            <w:gridSpan w:val="5"/>
            <w:tcBorders>
              <w:top w:val="nil"/>
              <w:left w:val="nil"/>
              <w:bottom w:val="single" w:sz="8" w:space="0" w:color="auto"/>
              <w:right w:val="nil"/>
            </w:tcBorders>
          </w:tcPr>
          <w:p w14:paraId="5E3CF411" w14:textId="77777777" w:rsidR="008C2434" w:rsidRPr="00CA0605" w:rsidRDefault="008C2434" w:rsidP="00041D41">
            <w:pPr>
              <w:autoSpaceDE w:val="0"/>
              <w:autoSpaceDN w:val="0"/>
              <w:adjustRightInd w:val="0"/>
              <w:spacing w:before="40" w:after="40" w:line="240" w:lineRule="auto"/>
              <w:rPr>
                <w:rFonts w:cs="Source Sans Pro SemiBold"/>
                <w:sz w:val="18"/>
                <w:szCs w:val="18"/>
              </w:rPr>
            </w:pPr>
            <w:r w:rsidRPr="00CA0605">
              <w:rPr>
                <w:rFonts w:cs="Source Sans Pro SemiBold"/>
                <w:b/>
                <w:bCs/>
                <w:sz w:val="18"/>
                <w:szCs w:val="18"/>
              </w:rPr>
              <w:t xml:space="preserve">Public Liability </w:t>
            </w:r>
          </w:p>
        </w:tc>
      </w:tr>
      <w:tr w:rsidR="007A1124" w:rsidRPr="00CA0605" w14:paraId="498ABB15" w14:textId="77777777" w:rsidTr="00041D41">
        <w:trPr>
          <w:trHeight w:val="109"/>
        </w:trPr>
        <w:tc>
          <w:tcPr>
            <w:tcW w:w="9606" w:type="dxa"/>
            <w:gridSpan w:val="5"/>
            <w:tcBorders>
              <w:top w:val="single" w:sz="8" w:space="0" w:color="auto"/>
            </w:tcBorders>
          </w:tcPr>
          <w:p w14:paraId="43E88031" w14:textId="77777777" w:rsidR="008C2434" w:rsidRPr="00CA0605" w:rsidRDefault="008C2434" w:rsidP="00041D41">
            <w:pPr>
              <w:autoSpaceDE w:val="0"/>
              <w:autoSpaceDN w:val="0"/>
              <w:adjustRightInd w:val="0"/>
              <w:spacing w:before="40" w:after="40" w:line="240" w:lineRule="auto"/>
              <w:rPr>
                <w:rFonts w:cs="Source Sans Pro Light"/>
                <w:sz w:val="18"/>
                <w:szCs w:val="18"/>
              </w:rPr>
            </w:pPr>
            <w:r w:rsidRPr="00CA0605">
              <w:rPr>
                <w:rFonts w:cs="Source Sans Pro Light"/>
                <w:i/>
                <w:iCs/>
                <w:sz w:val="18"/>
                <w:szCs w:val="18"/>
              </w:rPr>
              <w:t xml:space="preserve">Large Claims </w:t>
            </w:r>
          </w:p>
        </w:tc>
      </w:tr>
      <w:tr w:rsidR="008C2434" w:rsidRPr="00CA0605" w14:paraId="7CE438DC" w14:textId="77777777" w:rsidTr="00041D41">
        <w:trPr>
          <w:trHeight w:val="110"/>
        </w:trPr>
        <w:tc>
          <w:tcPr>
            <w:tcW w:w="9606" w:type="dxa"/>
            <w:gridSpan w:val="5"/>
          </w:tcPr>
          <w:p w14:paraId="6A37E1F4" w14:textId="77777777" w:rsidR="008C2434" w:rsidRPr="00CA0605" w:rsidRDefault="008C2434" w:rsidP="00041D41">
            <w:pPr>
              <w:autoSpaceDE w:val="0"/>
              <w:autoSpaceDN w:val="0"/>
              <w:adjustRightInd w:val="0"/>
              <w:spacing w:before="40" w:after="40" w:line="240" w:lineRule="auto"/>
              <w:rPr>
                <w:rFonts w:cs="Source Sans Pro Light"/>
                <w:sz w:val="18"/>
                <w:szCs w:val="18"/>
              </w:rPr>
            </w:pPr>
            <w:r w:rsidRPr="00CA0605">
              <w:rPr>
                <w:rFonts w:cs="Source Sans Pro Light"/>
                <w:sz w:val="18"/>
                <w:szCs w:val="18"/>
              </w:rPr>
              <w:t xml:space="preserve">Assumed average size on IBNR </w:t>
            </w:r>
            <w:r w:rsidRPr="00DD31B5">
              <w:rPr>
                <w:rFonts w:cs="Source Sans Pro Light"/>
                <w:sz w:val="18"/>
                <w:szCs w:val="18"/>
              </w:rPr>
              <w:t>Claims is $4.1</w:t>
            </w:r>
            <w:r>
              <w:rPr>
                <w:rFonts w:cs="Source Sans Pro Light"/>
                <w:sz w:val="18"/>
                <w:szCs w:val="18"/>
              </w:rPr>
              <w:t xml:space="preserve"> </w:t>
            </w:r>
            <w:r w:rsidRPr="00CA0605">
              <w:rPr>
                <w:rFonts w:cs="Source Sans Pro Light"/>
                <w:sz w:val="18"/>
                <w:szCs w:val="18"/>
              </w:rPr>
              <w:t xml:space="preserve">million </w:t>
            </w:r>
          </w:p>
        </w:tc>
      </w:tr>
      <w:tr w:rsidR="008C2434" w:rsidRPr="00CA0605" w14:paraId="3D721893" w14:textId="77777777" w:rsidTr="00041D41">
        <w:trPr>
          <w:trHeight w:val="110"/>
        </w:trPr>
        <w:tc>
          <w:tcPr>
            <w:tcW w:w="4219" w:type="dxa"/>
          </w:tcPr>
          <w:p w14:paraId="5A664D5A" w14:textId="77777777" w:rsidR="008C2434" w:rsidRPr="00CA0605" w:rsidRDefault="008C2434" w:rsidP="00041D41">
            <w:pPr>
              <w:autoSpaceDE w:val="0"/>
              <w:autoSpaceDN w:val="0"/>
              <w:adjustRightInd w:val="0"/>
              <w:spacing w:before="40" w:after="40" w:line="240" w:lineRule="auto"/>
              <w:ind w:left="454"/>
              <w:rPr>
                <w:rFonts w:cs="Source Sans Pro Light"/>
                <w:sz w:val="18"/>
                <w:szCs w:val="18"/>
              </w:rPr>
            </w:pPr>
            <w:r w:rsidRPr="00CA0605">
              <w:rPr>
                <w:rFonts w:cs="Source Sans Pro Light"/>
                <w:sz w:val="18"/>
                <w:szCs w:val="18"/>
              </w:rPr>
              <w:t xml:space="preserve">Increase by $1.0 million </w:t>
            </w:r>
          </w:p>
        </w:tc>
        <w:tc>
          <w:tcPr>
            <w:tcW w:w="3260" w:type="dxa"/>
            <w:gridSpan w:val="2"/>
          </w:tcPr>
          <w:p w14:paraId="21B2523C" w14:textId="77777777" w:rsidR="008C2434" w:rsidRPr="00DD31B5" w:rsidRDefault="008C2434" w:rsidP="00041D41">
            <w:pPr>
              <w:autoSpaceDE w:val="0"/>
              <w:autoSpaceDN w:val="0"/>
              <w:adjustRightInd w:val="0"/>
              <w:spacing w:before="40" w:after="40" w:line="240" w:lineRule="auto"/>
              <w:jc w:val="right"/>
              <w:rPr>
                <w:rFonts w:cs="Source Sans Pro Light"/>
                <w:sz w:val="18"/>
                <w:szCs w:val="18"/>
              </w:rPr>
            </w:pPr>
            <w:r w:rsidRPr="00DD31B5">
              <w:rPr>
                <w:rFonts w:cs="Source Sans Pro Light"/>
                <w:sz w:val="18"/>
                <w:szCs w:val="18"/>
              </w:rPr>
              <w:t>281,507</w:t>
            </w:r>
          </w:p>
        </w:tc>
        <w:tc>
          <w:tcPr>
            <w:tcW w:w="1134" w:type="dxa"/>
          </w:tcPr>
          <w:p w14:paraId="510987C9" w14:textId="77777777" w:rsidR="008C2434" w:rsidRPr="00DD31B5" w:rsidRDefault="008C2434" w:rsidP="00041D41">
            <w:pPr>
              <w:autoSpaceDE w:val="0"/>
              <w:autoSpaceDN w:val="0"/>
              <w:adjustRightInd w:val="0"/>
              <w:spacing w:before="40" w:after="40" w:line="240" w:lineRule="auto"/>
              <w:jc w:val="right"/>
              <w:rPr>
                <w:rFonts w:cs="Source Sans Pro Light"/>
                <w:sz w:val="18"/>
                <w:szCs w:val="18"/>
              </w:rPr>
            </w:pPr>
            <w:r w:rsidRPr="00DD31B5">
              <w:rPr>
                <w:rFonts w:cs="Source Sans Pro Light"/>
                <w:sz w:val="18"/>
                <w:szCs w:val="18"/>
              </w:rPr>
              <w:t>2,156</w:t>
            </w:r>
          </w:p>
        </w:tc>
        <w:tc>
          <w:tcPr>
            <w:tcW w:w="993" w:type="dxa"/>
          </w:tcPr>
          <w:p w14:paraId="75AB0880" w14:textId="77777777" w:rsidR="008C2434" w:rsidRPr="00DD31B5" w:rsidRDefault="008C2434" w:rsidP="00041D41">
            <w:pPr>
              <w:autoSpaceDE w:val="0"/>
              <w:autoSpaceDN w:val="0"/>
              <w:adjustRightInd w:val="0"/>
              <w:spacing w:before="40" w:after="40" w:line="240" w:lineRule="auto"/>
              <w:jc w:val="right"/>
              <w:rPr>
                <w:rFonts w:cs="Source Sans Pro Light"/>
                <w:sz w:val="18"/>
                <w:szCs w:val="18"/>
              </w:rPr>
            </w:pPr>
            <w:r w:rsidRPr="00DD31B5">
              <w:rPr>
                <w:rFonts w:cs="Source Sans Pro Light"/>
                <w:sz w:val="18"/>
                <w:szCs w:val="18"/>
              </w:rPr>
              <w:t>0.8%</w:t>
            </w:r>
          </w:p>
        </w:tc>
      </w:tr>
      <w:tr w:rsidR="008C2434" w:rsidRPr="00CA0605" w14:paraId="3CFBB24F" w14:textId="77777777" w:rsidTr="00041D41">
        <w:trPr>
          <w:trHeight w:val="110"/>
        </w:trPr>
        <w:tc>
          <w:tcPr>
            <w:tcW w:w="4219" w:type="dxa"/>
          </w:tcPr>
          <w:p w14:paraId="5D25A5D4" w14:textId="77777777" w:rsidR="008C2434" w:rsidRPr="00CA0605" w:rsidRDefault="008C2434" w:rsidP="00041D41">
            <w:pPr>
              <w:autoSpaceDE w:val="0"/>
              <w:autoSpaceDN w:val="0"/>
              <w:adjustRightInd w:val="0"/>
              <w:spacing w:before="40" w:after="40" w:line="240" w:lineRule="auto"/>
              <w:ind w:left="454"/>
              <w:rPr>
                <w:rFonts w:cs="Source Sans Pro Light"/>
                <w:sz w:val="18"/>
                <w:szCs w:val="18"/>
              </w:rPr>
            </w:pPr>
            <w:r w:rsidRPr="00CA0605">
              <w:rPr>
                <w:rFonts w:cs="Source Sans Pro Light"/>
                <w:sz w:val="18"/>
                <w:szCs w:val="18"/>
              </w:rPr>
              <w:t xml:space="preserve">Decrease by $1.0 million </w:t>
            </w:r>
          </w:p>
        </w:tc>
        <w:tc>
          <w:tcPr>
            <w:tcW w:w="3260" w:type="dxa"/>
            <w:gridSpan w:val="2"/>
          </w:tcPr>
          <w:p w14:paraId="08579B79" w14:textId="77777777" w:rsidR="008C2434" w:rsidRPr="00DD31B5" w:rsidRDefault="008C2434" w:rsidP="00041D41">
            <w:pPr>
              <w:autoSpaceDE w:val="0"/>
              <w:autoSpaceDN w:val="0"/>
              <w:adjustRightInd w:val="0"/>
              <w:spacing w:before="40" w:after="40" w:line="240" w:lineRule="auto"/>
              <w:jc w:val="right"/>
              <w:rPr>
                <w:rFonts w:cs="Source Sans Pro Light"/>
                <w:sz w:val="18"/>
                <w:szCs w:val="18"/>
              </w:rPr>
            </w:pPr>
            <w:r w:rsidRPr="00DD31B5">
              <w:rPr>
                <w:rFonts w:cs="Source Sans Pro Light"/>
                <w:sz w:val="18"/>
                <w:szCs w:val="18"/>
              </w:rPr>
              <w:t>277,196</w:t>
            </w:r>
          </w:p>
        </w:tc>
        <w:tc>
          <w:tcPr>
            <w:tcW w:w="1134" w:type="dxa"/>
          </w:tcPr>
          <w:p w14:paraId="23F42230" w14:textId="77777777" w:rsidR="008C2434" w:rsidRPr="00DD31B5" w:rsidRDefault="008C2434" w:rsidP="00041D41">
            <w:pPr>
              <w:autoSpaceDE w:val="0"/>
              <w:autoSpaceDN w:val="0"/>
              <w:adjustRightInd w:val="0"/>
              <w:spacing w:before="40" w:after="40" w:line="240" w:lineRule="auto"/>
              <w:jc w:val="right"/>
              <w:rPr>
                <w:rFonts w:cs="Source Sans Pro Light"/>
                <w:sz w:val="18"/>
                <w:szCs w:val="18"/>
              </w:rPr>
            </w:pPr>
            <w:r w:rsidRPr="00DD31B5">
              <w:rPr>
                <w:rFonts w:cs="Source Sans Pro Light"/>
                <w:sz w:val="18"/>
                <w:szCs w:val="18"/>
              </w:rPr>
              <w:t>(2,156)</w:t>
            </w:r>
          </w:p>
        </w:tc>
        <w:tc>
          <w:tcPr>
            <w:tcW w:w="993" w:type="dxa"/>
          </w:tcPr>
          <w:p w14:paraId="67D04BE0" w14:textId="77777777" w:rsidR="008C2434" w:rsidRPr="00DD31B5" w:rsidRDefault="008C2434" w:rsidP="00041D41">
            <w:pPr>
              <w:autoSpaceDE w:val="0"/>
              <w:autoSpaceDN w:val="0"/>
              <w:adjustRightInd w:val="0"/>
              <w:spacing w:before="40" w:after="40" w:line="240" w:lineRule="auto"/>
              <w:jc w:val="right"/>
              <w:rPr>
                <w:rFonts w:cs="Source Sans Pro Light"/>
                <w:sz w:val="18"/>
                <w:szCs w:val="18"/>
              </w:rPr>
            </w:pPr>
            <w:r w:rsidRPr="00DD31B5">
              <w:rPr>
                <w:rFonts w:cs="Source Sans Pro Light"/>
                <w:sz w:val="18"/>
                <w:szCs w:val="18"/>
              </w:rPr>
              <w:t>(0.8%)</w:t>
            </w:r>
          </w:p>
        </w:tc>
      </w:tr>
      <w:tr w:rsidR="007A1124" w:rsidRPr="00CA0605" w14:paraId="1BD57940" w14:textId="77777777" w:rsidTr="00041D41">
        <w:trPr>
          <w:trHeight w:val="220"/>
        </w:trPr>
        <w:tc>
          <w:tcPr>
            <w:tcW w:w="9606" w:type="dxa"/>
            <w:gridSpan w:val="5"/>
            <w:tcBorders>
              <w:bottom w:val="nil"/>
            </w:tcBorders>
          </w:tcPr>
          <w:p w14:paraId="1EF443B0" w14:textId="77777777" w:rsidR="008C2434" w:rsidRPr="00CA0605" w:rsidRDefault="008C2434" w:rsidP="00041D41">
            <w:pPr>
              <w:autoSpaceDE w:val="0"/>
              <w:autoSpaceDN w:val="0"/>
              <w:adjustRightInd w:val="0"/>
              <w:spacing w:before="40" w:after="40" w:line="240" w:lineRule="auto"/>
              <w:rPr>
                <w:rFonts w:cs="Source Sans Pro Light"/>
                <w:sz w:val="18"/>
                <w:szCs w:val="18"/>
              </w:rPr>
            </w:pPr>
            <w:r w:rsidRPr="00CA0605">
              <w:rPr>
                <w:rFonts w:cs="Source Sans Pro Light"/>
                <w:sz w:val="18"/>
                <w:szCs w:val="18"/>
              </w:rPr>
              <w:t xml:space="preserve">High uncertainty in IBNR claim numbers for the more recent insurance years </w:t>
            </w:r>
          </w:p>
        </w:tc>
      </w:tr>
      <w:tr w:rsidR="007A5245" w:rsidRPr="00A67F98" w14:paraId="19391C14" w14:textId="77777777" w:rsidTr="00041D41">
        <w:trPr>
          <w:trHeight w:val="110"/>
        </w:trPr>
        <w:tc>
          <w:tcPr>
            <w:tcW w:w="4219" w:type="dxa"/>
            <w:tcBorders>
              <w:top w:val="nil"/>
              <w:left w:val="nil"/>
              <w:bottom w:val="single" w:sz="12" w:space="0" w:color="002060"/>
            </w:tcBorders>
          </w:tcPr>
          <w:p w14:paraId="67995C92" w14:textId="77777777" w:rsidR="008C2434" w:rsidRPr="00CA0605" w:rsidRDefault="008C2434" w:rsidP="00041D41">
            <w:pPr>
              <w:autoSpaceDE w:val="0"/>
              <w:autoSpaceDN w:val="0"/>
              <w:adjustRightInd w:val="0"/>
              <w:spacing w:before="40" w:after="40" w:line="240" w:lineRule="auto"/>
              <w:ind w:left="454"/>
              <w:rPr>
                <w:rFonts w:cs="Source Sans Pro Light"/>
                <w:sz w:val="18"/>
                <w:szCs w:val="18"/>
              </w:rPr>
            </w:pPr>
            <w:r w:rsidRPr="00CA0605">
              <w:rPr>
                <w:rFonts w:cs="Source Sans Pro Light"/>
                <w:sz w:val="18"/>
                <w:szCs w:val="18"/>
              </w:rPr>
              <w:t xml:space="preserve">1 additional claim per annum for 2014 and later </w:t>
            </w:r>
          </w:p>
        </w:tc>
        <w:tc>
          <w:tcPr>
            <w:tcW w:w="3260" w:type="dxa"/>
            <w:gridSpan w:val="2"/>
            <w:tcBorders>
              <w:top w:val="nil"/>
              <w:bottom w:val="single" w:sz="12" w:space="0" w:color="002060"/>
            </w:tcBorders>
          </w:tcPr>
          <w:p w14:paraId="01814275" w14:textId="77777777" w:rsidR="008C2434" w:rsidRPr="00DD31B5" w:rsidRDefault="008C2434" w:rsidP="00041D41">
            <w:pPr>
              <w:autoSpaceDE w:val="0"/>
              <w:autoSpaceDN w:val="0"/>
              <w:adjustRightInd w:val="0"/>
              <w:spacing w:before="40" w:after="40" w:line="240" w:lineRule="auto"/>
              <w:jc w:val="right"/>
              <w:rPr>
                <w:rFonts w:cs="Source Sans Pro Light"/>
                <w:sz w:val="18"/>
                <w:szCs w:val="18"/>
              </w:rPr>
            </w:pPr>
            <w:r w:rsidRPr="00DD31B5">
              <w:rPr>
                <w:rFonts w:cs="Source Sans Pro Light"/>
                <w:sz w:val="18"/>
                <w:szCs w:val="18"/>
              </w:rPr>
              <w:t>296,835</w:t>
            </w:r>
          </w:p>
        </w:tc>
        <w:tc>
          <w:tcPr>
            <w:tcW w:w="1134" w:type="dxa"/>
            <w:tcBorders>
              <w:top w:val="nil"/>
              <w:bottom w:val="single" w:sz="12" w:space="0" w:color="002060"/>
            </w:tcBorders>
          </w:tcPr>
          <w:p w14:paraId="56DF27D1" w14:textId="77777777" w:rsidR="008C2434" w:rsidRPr="00DD31B5" w:rsidRDefault="008C2434" w:rsidP="00041D41">
            <w:pPr>
              <w:autoSpaceDE w:val="0"/>
              <w:autoSpaceDN w:val="0"/>
              <w:adjustRightInd w:val="0"/>
              <w:spacing w:before="40" w:after="40" w:line="240" w:lineRule="auto"/>
              <w:jc w:val="right"/>
              <w:rPr>
                <w:rFonts w:cs="Source Sans Pro Light"/>
                <w:sz w:val="18"/>
                <w:szCs w:val="18"/>
              </w:rPr>
            </w:pPr>
            <w:r w:rsidRPr="00DD31B5">
              <w:rPr>
                <w:rFonts w:cs="Source Sans Pro Light"/>
                <w:sz w:val="18"/>
                <w:szCs w:val="18"/>
              </w:rPr>
              <w:t>17,484</w:t>
            </w:r>
          </w:p>
        </w:tc>
        <w:tc>
          <w:tcPr>
            <w:tcW w:w="993" w:type="dxa"/>
            <w:tcBorders>
              <w:top w:val="nil"/>
              <w:bottom w:val="single" w:sz="12" w:space="0" w:color="002060"/>
              <w:right w:val="nil"/>
            </w:tcBorders>
          </w:tcPr>
          <w:p w14:paraId="4A07684D" w14:textId="77777777" w:rsidR="008C2434" w:rsidRPr="00DD31B5" w:rsidRDefault="008C2434" w:rsidP="00041D41">
            <w:pPr>
              <w:autoSpaceDE w:val="0"/>
              <w:autoSpaceDN w:val="0"/>
              <w:adjustRightInd w:val="0"/>
              <w:spacing w:before="40" w:after="40" w:line="240" w:lineRule="auto"/>
              <w:jc w:val="right"/>
              <w:rPr>
                <w:rFonts w:cs="Source Sans Pro Light"/>
                <w:sz w:val="18"/>
                <w:szCs w:val="18"/>
              </w:rPr>
            </w:pPr>
            <w:r w:rsidRPr="00DD31B5">
              <w:rPr>
                <w:rFonts w:cs="Source Sans Pro Light"/>
                <w:sz w:val="18"/>
                <w:szCs w:val="18"/>
              </w:rPr>
              <w:t>6.3%</w:t>
            </w:r>
          </w:p>
        </w:tc>
      </w:tr>
    </w:tbl>
    <w:p w14:paraId="3EF6F765" w14:textId="77777777" w:rsidR="008C2434" w:rsidRPr="00B00DCF" w:rsidRDefault="008C2434" w:rsidP="008C2434">
      <w:pPr>
        <w:pStyle w:val="Pa6"/>
        <w:spacing w:after="132"/>
        <w:rPr>
          <w:rFonts w:asciiTheme="minorHAnsi" w:hAnsiTheme="minorHAnsi" w:cs="Source Sans Pro"/>
          <w:b/>
          <w:bCs/>
          <w:i/>
          <w:iCs/>
          <w:highlight w:val="yellow"/>
        </w:rPr>
      </w:pPr>
    </w:p>
    <w:p w14:paraId="237DA626" w14:textId="77777777" w:rsidR="008C2434" w:rsidRPr="008A11DA" w:rsidRDefault="008C2434" w:rsidP="008C2434">
      <w:pPr>
        <w:pStyle w:val="Pa6"/>
        <w:spacing w:after="132"/>
        <w:rPr>
          <w:rFonts w:asciiTheme="minorHAnsi" w:hAnsiTheme="minorHAnsi" w:cs="Source Sans Pro"/>
          <w:sz w:val="22"/>
          <w:szCs w:val="22"/>
        </w:rPr>
      </w:pPr>
      <w:r w:rsidRPr="008A11DA">
        <w:rPr>
          <w:rFonts w:asciiTheme="minorHAnsi" w:hAnsiTheme="minorHAnsi" w:cs="Source Sans Pro"/>
          <w:b/>
          <w:bCs/>
          <w:sz w:val="22"/>
          <w:szCs w:val="22"/>
        </w:rPr>
        <w:t xml:space="preserve">Economic Assumptions </w:t>
      </w:r>
    </w:p>
    <w:p w14:paraId="34439C79" w14:textId="265BCC15" w:rsidR="00D2108B" w:rsidRDefault="008C2434" w:rsidP="008C2434">
      <w:pPr>
        <w:autoSpaceDE w:val="0"/>
        <w:autoSpaceDN w:val="0"/>
        <w:adjustRightInd w:val="0"/>
        <w:spacing w:before="140" w:after="140" w:line="240" w:lineRule="auto"/>
        <w:outlineLvl w:val="6"/>
        <w:rPr>
          <w:rFonts w:asciiTheme="minorHAnsi" w:eastAsiaTheme="minorHAnsi" w:hAnsiTheme="minorHAnsi" w:cs="Montserrat Semi Bold"/>
          <w:b/>
          <w:bCs/>
          <w:color w:val="000000"/>
          <w:sz w:val="30"/>
          <w:szCs w:val="30"/>
        </w:rPr>
      </w:pPr>
      <w:r w:rsidRPr="009E0171">
        <w:rPr>
          <w:rFonts w:cs="Source Sans Pro Light"/>
        </w:rPr>
        <w:t>The liability for outstanding claims is sensitive to movements in the discount rate. Discount rates have increased since 30 June 2021, consequently sensitivity analysis was undertaken using a reduction or increase of 1% as interest rates are high enough now that a decrease in rates would remain positive. Currently, a 1 percent increase in the discount rate would result in a decrease of $8.</w:t>
      </w:r>
      <w:r>
        <w:rPr>
          <w:rFonts w:cs="Source Sans Pro Light"/>
        </w:rPr>
        <w:t>75</w:t>
      </w:r>
      <w:r w:rsidRPr="009E0171">
        <w:rPr>
          <w:rFonts w:cs="Source Sans Pro Light"/>
        </w:rPr>
        <w:t xml:space="preserve"> million in claims liability whereas a decrease in the discount rate of 1 percent would result in an increase of $9.3</w:t>
      </w:r>
      <w:r>
        <w:rPr>
          <w:rFonts w:cs="Source Sans Pro Light"/>
        </w:rPr>
        <w:t>2</w:t>
      </w:r>
      <w:r w:rsidRPr="009E0171">
        <w:rPr>
          <w:rFonts w:cs="Source Sans Pro Light"/>
        </w:rPr>
        <w:t xml:space="preserve"> million in the liability.</w:t>
      </w:r>
    </w:p>
    <w:p w14:paraId="184E18A6" w14:textId="77777777" w:rsidR="00D2108B" w:rsidRDefault="00D2108B" w:rsidP="00D77470">
      <w:pPr>
        <w:autoSpaceDE w:val="0"/>
        <w:autoSpaceDN w:val="0"/>
        <w:adjustRightInd w:val="0"/>
        <w:spacing w:before="140" w:after="140" w:line="240" w:lineRule="auto"/>
        <w:outlineLvl w:val="6"/>
        <w:rPr>
          <w:rFonts w:asciiTheme="minorHAnsi" w:eastAsiaTheme="minorHAnsi" w:hAnsiTheme="minorHAnsi" w:cs="Montserrat Semi Bold"/>
          <w:b/>
          <w:bCs/>
          <w:color w:val="000000"/>
          <w:sz w:val="30"/>
          <w:szCs w:val="30"/>
        </w:rPr>
      </w:pPr>
    </w:p>
    <w:p w14:paraId="3A067F3C" w14:textId="77777777" w:rsidR="00181577" w:rsidRDefault="00181577" w:rsidP="00181577">
      <w:pPr>
        <w:pStyle w:val="Pa4"/>
        <w:spacing w:after="137" w:line="240" w:lineRule="auto"/>
        <w:outlineLvl w:val="0"/>
        <w:rPr>
          <w:rFonts w:asciiTheme="minorHAnsi" w:hAnsiTheme="minorHAnsi" w:cs="Montserrat Semi Bold"/>
          <w:b/>
          <w:bCs/>
          <w:color w:val="000000"/>
          <w:sz w:val="30"/>
          <w:szCs w:val="30"/>
        </w:rPr>
      </w:pPr>
      <w:r w:rsidRPr="0025170C">
        <w:rPr>
          <w:rFonts w:asciiTheme="minorHAnsi" w:hAnsiTheme="minorHAnsi" w:cs="Montserrat Semi Bold"/>
          <w:b/>
          <w:bCs/>
          <w:color w:val="000000"/>
          <w:sz w:val="30"/>
          <w:szCs w:val="30"/>
        </w:rPr>
        <w:lastRenderedPageBreak/>
        <w:t>NOTE 1</w:t>
      </w:r>
      <w:r>
        <w:rPr>
          <w:rFonts w:asciiTheme="minorHAnsi" w:hAnsiTheme="minorHAnsi" w:cs="Montserrat Semi Bold"/>
          <w:b/>
          <w:bCs/>
          <w:color w:val="000000"/>
          <w:sz w:val="30"/>
          <w:szCs w:val="30"/>
        </w:rPr>
        <w:t>4</w:t>
      </w:r>
      <w:r w:rsidRPr="0025170C">
        <w:rPr>
          <w:rFonts w:asciiTheme="minorHAnsi" w:hAnsiTheme="minorHAnsi" w:cs="Montserrat Semi Bold"/>
          <w:b/>
          <w:bCs/>
          <w:color w:val="000000"/>
          <w:sz w:val="30"/>
          <w:szCs w:val="30"/>
        </w:rPr>
        <w:t>. OUTSTANDING CLAIMS - CONTINUED</w:t>
      </w:r>
    </w:p>
    <w:p w14:paraId="264BFFBC" w14:textId="77777777" w:rsidR="00181577" w:rsidRPr="008A11DA" w:rsidRDefault="00181577" w:rsidP="00181577">
      <w:pPr>
        <w:pStyle w:val="Pa6"/>
        <w:rPr>
          <w:rFonts w:asciiTheme="minorHAnsi" w:hAnsiTheme="minorHAnsi" w:cs="Source Sans Pro"/>
          <w:sz w:val="22"/>
          <w:szCs w:val="22"/>
        </w:rPr>
      </w:pPr>
      <w:r w:rsidRPr="008A11DA">
        <w:rPr>
          <w:rFonts w:asciiTheme="minorHAnsi" w:hAnsiTheme="minorHAnsi" w:cs="Source Sans Pro"/>
          <w:b/>
          <w:bCs/>
          <w:sz w:val="22"/>
          <w:szCs w:val="22"/>
        </w:rPr>
        <w:t xml:space="preserve">Medical Malpractice and Public Liability </w:t>
      </w:r>
    </w:p>
    <w:p w14:paraId="4C9E8818" w14:textId="77777777" w:rsidR="00181577" w:rsidRPr="009E0171" w:rsidRDefault="00181577" w:rsidP="00181577">
      <w:pPr>
        <w:pStyle w:val="Pa6"/>
        <w:spacing w:after="120"/>
        <w:rPr>
          <w:rFonts w:asciiTheme="minorHAnsi" w:hAnsiTheme="minorHAnsi" w:cs="Source Sans Pro Light"/>
          <w:sz w:val="22"/>
          <w:szCs w:val="22"/>
        </w:rPr>
      </w:pPr>
      <w:r w:rsidRPr="009E0171">
        <w:rPr>
          <w:rFonts w:asciiTheme="minorHAnsi" w:hAnsiTheme="minorHAnsi" w:cs="Source Sans Pro Light"/>
          <w:sz w:val="22"/>
          <w:szCs w:val="22"/>
        </w:rPr>
        <w:t xml:space="preserve">The liability for outstanding claims is sensitive to movements in the average claim size. As per the </w:t>
      </w:r>
      <w:r>
        <w:rPr>
          <w:rFonts w:asciiTheme="minorHAnsi" w:hAnsiTheme="minorHAnsi" w:cs="Source Sans Pro Light"/>
          <w:sz w:val="22"/>
          <w:szCs w:val="22"/>
        </w:rPr>
        <w:t xml:space="preserve">previous </w:t>
      </w:r>
      <w:r w:rsidRPr="009E0171">
        <w:rPr>
          <w:rFonts w:asciiTheme="minorHAnsi" w:hAnsiTheme="minorHAnsi" w:cs="Source Sans Pro Light"/>
          <w:sz w:val="22"/>
          <w:szCs w:val="22"/>
        </w:rPr>
        <w:t>table, a change in average large claim size for medical malpractice by $1.0 million has a subsequent effect on the outstanding claims of either an increase of $27.</w:t>
      </w:r>
      <w:r>
        <w:rPr>
          <w:rFonts w:asciiTheme="minorHAnsi" w:hAnsiTheme="minorHAnsi" w:cs="Source Sans Pro Light"/>
          <w:sz w:val="22"/>
          <w:szCs w:val="22"/>
        </w:rPr>
        <w:t>87</w:t>
      </w:r>
      <w:r w:rsidRPr="009E0171">
        <w:rPr>
          <w:rFonts w:asciiTheme="minorHAnsi" w:hAnsiTheme="minorHAnsi" w:cs="Source Sans Pro Light"/>
          <w:sz w:val="22"/>
          <w:szCs w:val="22"/>
        </w:rPr>
        <w:t xml:space="preserve"> million or a decrease of $25.4</w:t>
      </w:r>
      <w:r>
        <w:rPr>
          <w:rFonts w:asciiTheme="minorHAnsi" w:hAnsiTheme="minorHAnsi" w:cs="Source Sans Pro Light"/>
          <w:sz w:val="22"/>
          <w:szCs w:val="22"/>
        </w:rPr>
        <w:t>4</w:t>
      </w:r>
      <w:r w:rsidRPr="009E0171">
        <w:rPr>
          <w:rFonts w:asciiTheme="minorHAnsi" w:hAnsiTheme="minorHAnsi" w:cs="Source Sans Pro Light"/>
          <w:sz w:val="22"/>
          <w:szCs w:val="22"/>
        </w:rPr>
        <w:t xml:space="preserve"> million. Whereas for a change by $1.0 million in average large claim size for public liability would either increase or decrease the outstanding claims liabilities by $2.</w:t>
      </w:r>
      <w:r>
        <w:rPr>
          <w:rFonts w:asciiTheme="minorHAnsi" w:hAnsiTheme="minorHAnsi" w:cs="Source Sans Pro Light"/>
          <w:sz w:val="22"/>
          <w:szCs w:val="22"/>
        </w:rPr>
        <w:t>15</w:t>
      </w:r>
      <w:r w:rsidRPr="009E0171">
        <w:rPr>
          <w:rFonts w:asciiTheme="minorHAnsi" w:hAnsiTheme="minorHAnsi" w:cs="Source Sans Pro Light"/>
          <w:sz w:val="22"/>
          <w:szCs w:val="22"/>
        </w:rPr>
        <w:t xml:space="preserve"> million.</w:t>
      </w:r>
    </w:p>
    <w:p w14:paraId="78D7CE6B" w14:textId="77777777" w:rsidR="00181577" w:rsidRPr="009E0171" w:rsidRDefault="00181577" w:rsidP="00181577">
      <w:pPr>
        <w:pStyle w:val="Pa6"/>
        <w:spacing w:after="120"/>
        <w:rPr>
          <w:rFonts w:asciiTheme="minorHAnsi" w:hAnsiTheme="minorHAnsi" w:cs="Source Sans Pro Light"/>
          <w:sz w:val="22"/>
          <w:szCs w:val="22"/>
        </w:rPr>
      </w:pPr>
      <w:r w:rsidRPr="009E0171">
        <w:rPr>
          <w:rFonts w:asciiTheme="minorHAnsi" w:hAnsiTheme="minorHAnsi" w:cs="Source Sans Pro Light"/>
          <w:sz w:val="22"/>
          <w:szCs w:val="22"/>
        </w:rPr>
        <w:t xml:space="preserve">A significant proportion of the outstanding claims </w:t>
      </w:r>
      <w:r>
        <w:rPr>
          <w:rFonts w:asciiTheme="minorHAnsi" w:hAnsiTheme="minorHAnsi" w:cs="Source Sans Pro Light"/>
          <w:sz w:val="22"/>
          <w:szCs w:val="22"/>
        </w:rPr>
        <w:t xml:space="preserve">liability </w:t>
      </w:r>
      <w:r w:rsidRPr="009E0171">
        <w:rPr>
          <w:rFonts w:asciiTheme="minorHAnsi" w:hAnsiTheme="minorHAnsi" w:cs="Source Sans Pro Light"/>
          <w:sz w:val="22"/>
          <w:szCs w:val="22"/>
        </w:rPr>
        <w:t xml:space="preserve">is associated with large medical malpractice and public liability claims. As such, the provision is sensitive to movements in the assumed number of large claims, with a greater uncertainty for more recent insurance years where experience is still relatively undeveloped. </w:t>
      </w:r>
    </w:p>
    <w:p w14:paraId="0A16C693" w14:textId="77777777" w:rsidR="00181577" w:rsidRDefault="00181577" w:rsidP="00181577">
      <w:pPr>
        <w:pStyle w:val="Pa6"/>
        <w:spacing w:after="140"/>
        <w:rPr>
          <w:rFonts w:asciiTheme="minorHAnsi" w:hAnsiTheme="minorHAnsi" w:cs="Source Sans Pro Light"/>
          <w:sz w:val="22"/>
          <w:szCs w:val="22"/>
        </w:rPr>
      </w:pPr>
      <w:r w:rsidRPr="009E0171">
        <w:rPr>
          <w:rFonts w:asciiTheme="minorHAnsi" w:hAnsiTheme="minorHAnsi" w:cs="Source Sans Pro Light"/>
          <w:sz w:val="22"/>
          <w:szCs w:val="22"/>
        </w:rPr>
        <w:t>For large medical malpractice claims, a change in the assumption of allowing for one additional or one less IBNR claim per annum from 2014 and later has the subsequent effect on the outstanding claims liability of either an increase of $23.2</w:t>
      </w:r>
      <w:r>
        <w:rPr>
          <w:rFonts w:asciiTheme="minorHAnsi" w:hAnsiTheme="minorHAnsi" w:cs="Source Sans Pro Light"/>
          <w:sz w:val="22"/>
          <w:szCs w:val="22"/>
        </w:rPr>
        <w:t>2</w:t>
      </w:r>
      <w:r w:rsidRPr="009E0171">
        <w:rPr>
          <w:rFonts w:asciiTheme="minorHAnsi" w:hAnsiTheme="minorHAnsi" w:cs="Source Sans Pro Light"/>
          <w:sz w:val="22"/>
          <w:szCs w:val="22"/>
        </w:rPr>
        <w:t xml:space="preserve"> million or a decrease of $21.</w:t>
      </w:r>
      <w:r>
        <w:rPr>
          <w:rFonts w:asciiTheme="minorHAnsi" w:hAnsiTheme="minorHAnsi" w:cs="Source Sans Pro Light"/>
          <w:sz w:val="22"/>
          <w:szCs w:val="22"/>
        </w:rPr>
        <w:t>78</w:t>
      </w:r>
      <w:r w:rsidRPr="009E0171">
        <w:rPr>
          <w:rFonts w:asciiTheme="minorHAnsi" w:hAnsiTheme="minorHAnsi" w:cs="Source Sans Pro Light"/>
          <w:sz w:val="22"/>
          <w:szCs w:val="22"/>
        </w:rPr>
        <w:t xml:space="preserve"> million. For large public liability claims, a change in the assumption of allowing for one additional IBNR claim per annum from 2014 and later has the subsequent effect on the outstanding claims liabilities of an increase of $17.</w:t>
      </w:r>
      <w:r>
        <w:rPr>
          <w:rFonts w:asciiTheme="minorHAnsi" w:hAnsiTheme="minorHAnsi" w:cs="Source Sans Pro Light"/>
          <w:sz w:val="22"/>
          <w:szCs w:val="22"/>
        </w:rPr>
        <w:t>48</w:t>
      </w:r>
      <w:r w:rsidRPr="009E0171">
        <w:rPr>
          <w:rFonts w:asciiTheme="minorHAnsi" w:hAnsiTheme="minorHAnsi" w:cs="Source Sans Pro Light"/>
          <w:sz w:val="22"/>
          <w:szCs w:val="22"/>
        </w:rPr>
        <w:t xml:space="preserve"> million</w:t>
      </w:r>
      <w:r w:rsidRPr="004910E4">
        <w:rPr>
          <w:rFonts w:asciiTheme="minorHAnsi" w:hAnsiTheme="minorHAnsi" w:cs="Source Sans Pro Light"/>
          <w:sz w:val="22"/>
          <w:szCs w:val="22"/>
        </w:rPr>
        <w:t>.</w:t>
      </w:r>
    </w:p>
    <w:p w14:paraId="26CCB7DE" w14:textId="77777777" w:rsidR="00181577" w:rsidRPr="00426EF4" w:rsidRDefault="00181577" w:rsidP="00181577">
      <w:pPr>
        <w:pStyle w:val="Pa11"/>
        <w:spacing w:before="40" w:after="100"/>
        <w:rPr>
          <w:rFonts w:asciiTheme="minorHAnsi" w:hAnsiTheme="minorHAnsi" w:cs="Montserrat Semi Bold"/>
          <w:b/>
          <w:bCs/>
          <w:color w:val="000000"/>
          <w:sz w:val="26"/>
          <w:szCs w:val="26"/>
        </w:rPr>
      </w:pPr>
      <w:r>
        <w:rPr>
          <w:rFonts w:asciiTheme="minorHAnsi" w:hAnsiTheme="minorHAnsi" w:cs="Montserrat Semi Bold"/>
          <w:b/>
          <w:bCs/>
          <w:color w:val="000000"/>
          <w:sz w:val="26"/>
          <w:szCs w:val="26"/>
        </w:rPr>
        <w:t xml:space="preserve">Gross Outstanding Claims Liabilities </w:t>
      </w:r>
    </w:p>
    <w:p w14:paraId="16B6778C" w14:textId="77777777" w:rsidR="00181577" w:rsidRDefault="00181577" w:rsidP="00181577">
      <w:pPr>
        <w:pStyle w:val="Pa6"/>
        <w:rPr>
          <w:rFonts w:asciiTheme="minorHAnsi" w:hAnsiTheme="minorHAnsi" w:cs="Source Sans Pro Light"/>
          <w:color w:val="000000"/>
          <w:sz w:val="22"/>
          <w:szCs w:val="22"/>
        </w:rPr>
      </w:pPr>
      <w:r w:rsidRPr="00A8629B">
        <w:rPr>
          <w:rFonts w:asciiTheme="minorHAnsi" w:hAnsiTheme="minorHAnsi" w:cs="Source Sans Pro Light"/>
          <w:color w:val="000000"/>
          <w:sz w:val="22"/>
          <w:szCs w:val="22"/>
        </w:rPr>
        <w:t xml:space="preserve">The Authority used the services of an independent actuary, PricewaterhouseCoopers Consulting (Australia) Pty Ltd to estimate the outstanding claims liabilities </w:t>
      </w:r>
      <w:proofErr w:type="gramStart"/>
      <w:r w:rsidRPr="00A8629B">
        <w:rPr>
          <w:rFonts w:asciiTheme="minorHAnsi" w:hAnsiTheme="minorHAnsi" w:cs="Source Sans Pro Light"/>
          <w:color w:val="000000"/>
          <w:sz w:val="22"/>
          <w:szCs w:val="22"/>
        </w:rPr>
        <w:t>at</w:t>
      </w:r>
      <w:proofErr w:type="gramEnd"/>
      <w:r w:rsidRPr="00A8629B">
        <w:rPr>
          <w:rFonts w:asciiTheme="minorHAnsi" w:hAnsiTheme="minorHAnsi" w:cs="Source Sans Pro Light"/>
          <w:color w:val="000000"/>
          <w:sz w:val="22"/>
          <w:szCs w:val="22"/>
        </w:rPr>
        <w:t xml:space="preserve"> 30 June </w:t>
      </w:r>
      <w:r>
        <w:rPr>
          <w:rFonts w:asciiTheme="minorHAnsi" w:hAnsiTheme="minorHAnsi" w:cs="Source Sans Pro Light"/>
          <w:color w:val="000000"/>
          <w:sz w:val="22"/>
          <w:szCs w:val="22"/>
        </w:rPr>
        <w:t>2022</w:t>
      </w:r>
      <w:r w:rsidRPr="00A8629B">
        <w:rPr>
          <w:rFonts w:asciiTheme="minorHAnsi" w:hAnsiTheme="minorHAnsi" w:cs="Source Sans Pro Light"/>
          <w:color w:val="000000"/>
          <w:sz w:val="22"/>
          <w:szCs w:val="22"/>
        </w:rPr>
        <w:t xml:space="preserve">. The movement in outstanding claims liability can either reduce claims expense in the case of a reduction in liability or increase claims expense in the case of an increase in liability. </w:t>
      </w:r>
    </w:p>
    <w:tbl>
      <w:tblPr>
        <w:tblW w:w="9641" w:type="dxa"/>
        <w:tblInd w:w="-142" w:type="dxa"/>
        <w:tblLayout w:type="fixed"/>
        <w:tblLook w:val="0000" w:firstRow="0" w:lastRow="0" w:firstColumn="0" w:lastColumn="0" w:noHBand="0" w:noVBand="0"/>
      </w:tblPr>
      <w:tblGrid>
        <w:gridCol w:w="5387"/>
        <w:gridCol w:w="852"/>
        <w:gridCol w:w="1417"/>
        <w:gridCol w:w="567"/>
        <w:gridCol w:w="1418"/>
      </w:tblGrid>
      <w:tr w:rsidR="00181577" w:rsidRPr="006A27ED" w14:paraId="321381C5" w14:textId="77777777" w:rsidTr="00041D41">
        <w:trPr>
          <w:cantSplit/>
        </w:trPr>
        <w:tc>
          <w:tcPr>
            <w:tcW w:w="5387" w:type="dxa"/>
            <w:tcBorders>
              <w:top w:val="single" w:sz="12" w:space="0" w:color="002060"/>
              <w:bottom w:val="single" w:sz="12" w:space="0" w:color="002060"/>
            </w:tcBorders>
          </w:tcPr>
          <w:p w14:paraId="7114FCAA" w14:textId="77777777" w:rsidR="00181577" w:rsidRPr="00B60FD6" w:rsidRDefault="00181577" w:rsidP="00041D41">
            <w:pPr>
              <w:pStyle w:val="VAText"/>
              <w:spacing w:before="40" w:after="40"/>
              <w:rPr>
                <w:rFonts w:asciiTheme="minorHAnsi" w:hAnsiTheme="minorHAnsi"/>
                <w:b/>
                <w:szCs w:val="18"/>
              </w:rPr>
            </w:pPr>
          </w:p>
        </w:tc>
        <w:tc>
          <w:tcPr>
            <w:tcW w:w="852" w:type="dxa"/>
            <w:tcBorders>
              <w:top w:val="single" w:sz="12" w:space="0" w:color="002060"/>
              <w:bottom w:val="single" w:sz="12" w:space="0" w:color="002060"/>
            </w:tcBorders>
          </w:tcPr>
          <w:p w14:paraId="4D2DF88C" w14:textId="77777777" w:rsidR="00181577" w:rsidRPr="006A27ED" w:rsidRDefault="00181577" w:rsidP="00041D41">
            <w:pPr>
              <w:pStyle w:val="VAText"/>
              <w:spacing w:before="40" w:after="40"/>
              <w:jc w:val="center"/>
              <w:rPr>
                <w:rFonts w:asciiTheme="minorHAnsi" w:hAnsiTheme="minorHAnsi"/>
                <w:b/>
                <w:szCs w:val="18"/>
              </w:rPr>
            </w:pPr>
          </w:p>
        </w:tc>
        <w:tc>
          <w:tcPr>
            <w:tcW w:w="1417" w:type="dxa"/>
            <w:tcBorders>
              <w:top w:val="single" w:sz="12" w:space="0" w:color="002060"/>
              <w:bottom w:val="single" w:sz="12" w:space="0" w:color="002060"/>
            </w:tcBorders>
          </w:tcPr>
          <w:p w14:paraId="77A4F72F" w14:textId="77777777" w:rsidR="00181577" w:rsidRPr="006A27ED" w:rsidRDefault="00181577" w:rsidP="00041D41">
            <w:pPr>
              <w:pStyle w:val="VAText"/>
              <w:spacing w:before="40" w:after="40"/>
              <w:jc w:val="right"/>
              <w:rPr>
                <w:rFonts w:asciiTheme="minorHAnsi" w:hAnsiTheme="minorHAnsi"/>
                <w:b/>
                <w:szCs w:val="18"/>
              </w:rPr>
            </w:pPr>
            <w:r>
              <w:rPr>
                <w:rFonts w:asciiTheme="minorHAnsi" w:hAnsiTheme="minorHAnsi"/>
                <w:b/>
                <w:szCs w:val="18"/>
              </w:rPr>
              <w:t>2022</w:t>
            </w:r>
          </w:p>
          <w:p w14:paraId="0EABCE99" w14:textId="77777777" w:rsidR="00181577" w:rsidRPr="006A27ED" w:rsidRDefault="00181577" w:rsidP="00041D41">
            <w:pPr>
              <w:pStyle w:val="VAText"/>
              <w:spacing w:before="40" w:after="40"/>
              <w:jc w:val="right"/>
              <w:rPr>
                <w:rFonts w:asciiTheme="minorHAnsi" w:hAnsiTheme="minorHAnsi"/>
                <w:b/>
                <w:szCs w:val="18"/>
              </w:rPr>
            </w:pPr>
            <w:r w:rsidRPr="006A27ED">
              <w:rPr>
                <w:rFonts w:asciiTheme="minorHAnsi" w:hAnsiTheme="minorHAnsi"/>
                <w:b/>
                <w:szCs w:val="18"/>
              </w:rPr>
              <w:t>$’000</w:t>
            </w:r>
          </w:p>
        </w:tc>
        <w:tc>
          <w:tcPr>
            <w:tcW w:w="567" w:type="dxa"/>
            <w:tcBorders>
              <w:top w:val="single" w:sz="12" w:space="0" w:color="002060"/>
              <w:bottom w:val="single" w:sz="12" w:space="0" w:color="002060"/>
            </w:tcBorders>
          </w:tcPr>
          <w:p w14:paraId="70217542" w14:textId="77777777" w:rsidR="00181577" w:rsidRPr="00B60FD6" w:rsidRDefault="00181577" w:rsidP="00041D41">
            <w:pPr>
              <w:pStyle w:val="VAText"/>
              <w:spacing w:before="40" w:after="40"/>
              <w:jc w:val="right"/>
              <w:rPr>
                <w:rFonts w:asciiTheme="minorHAnsi" w:hAnsiTheme="minorHAnsi"/>
                <w:szCs w:val="18"/>
                <w:highlight w:val="yellow"/>
              </w:rPr>
            </w:pPr>
          </w:p>
        </w:tc>
        <w:tc>
          <w:tcPr>
            <w:tcW w:w="1418" w:type="dxa"/>
            <w:tcBorders>
              <w:top w:val="single" w:sz="12" w:space="0" w:color="002060"/>
              <w:bottom w:val="single" w:sz="12" w:space="0" w:color="002060"/>
            </w:tcBorders>
          </w:tcPr>
          <w:p w14:paraId="4E9C4F39" w14:textId="77777777" w:rsidR="00181577" w:rsidRPr="00CD5B89" w:rsidRDefault="00181577" w:rsidP="00041D41">
            <w:pPr>
              <w:pStyle w:val="VAText"/>
              <w:spacing w:before="40" w:after="40"/>
              <w:jc w:val="right"/>
              <w:rPr>
                <w:rFonts w:asciiTheme="minorHAnsi" w:hAnsiTheme="minorHAnsi"/>
                <w:b/>
                <w:szCs w:val="18"/>
              </w:rPr>
            </w:pPr>
            <w:r>
              <w:rPr>
                <w:rFonts w:asciiTheme="minorHAnsi" w:hAnsiTheme="minorHAnsi"/>
                <w:b/>
                <w:szCs w:val="18"/>
              </w:rPr>
              <w:t>2021</w:t>
            </w:r>
          </w:p>
          <w:p w14:paraId="5D982D6C" w14:textId="77777777" w:rsidR="00181577" w:rsidRPr="00B60FD6" w:rsidRDefault="00181577" w:rsidP="00041D41">
            <w:pPr>
              <w:pStyle w:val="VAText"/>
              <w:spacing w:before="40" w:after="40"/>
              <w:jc w:val="right"/>
              <w:rPr>
                <w:rFonts w:asciiTheme="minorHAnsi" w:hAnsiTheme="minorHAnsi"/>
                <w:szCs w:val="18"/>
              </w:rPr>
            </w:pPr>
            <w:r w:rsidRPr="00CD5B89">
              <w:rPr>
                <w:rFonts w:asciiTheme="minorHAnsi" w:hAnsiTheme="minorHAnsi"/>
                <w:b/>
                <w:szCs w:val="18"/>
              </w:rPr>
              <w:t>$’000</w:t>
            </w:r>
          </w:p>
        </w:tc>
      </w:tr>
      <w:tr w:rsidR="00181577" w:rsidRPr="00D527C3" w14:paraId="468F8D70" w14:textId="77777777" w:rsidTr="00041D41">
        <w:trPr>
          <w:cantSplit/>
          <w:trHeight w:val="185"/>
        </w:trPr>
        <w:tc>
          <w:tcPr>
            <w:tcW w:w="5387" w:type="dxa"/>
          </w:tcPr>
          <w:p w14:paraId="31662DDF" w14:textId="77777777" w:rsidR="00181577" w:rsidRPr="00053DD8" w:rsidRDefault="00181577" w:rsidP="00041D41">
            <w:pPr>
              <w:pStyle w:val="VAText"/>
              <w:spacing w:before="40" w:after="40"/>
              <w:ind w:left="357" w:hanging="357"/>
              <w:rPr>
                <w:rFonts w:asciiTheme="minorHAnsi" w:hAnsiTheme="minorHAnsi"/>
                <w:b/>
                <w:szCs w:val="18"/>
              </w:rPr>
            </w:pPr>
            <w:r w:rsidRPr="00053DD8">
              <w:rPr>
                <w:rFonts w:asciiTheme="minorHAnsi" w:hAnsiTheme="minorHAnsi"/>
                <w:b/>
                <w:szCs w:val="18"/>
              </w:rPr>
              <w:t>Expected Future Claim Payments and Discounted Liability for Outstanding Claims</w:t>
            </w:r>
          </w:p>
        </w:tc>
        <w:tc>
          <w:tcPr>
            <w:tcW w:w="852" w:type="dxa"/>
          </w:tcPr>
          <w:p w14:paraId="37FA8C8B" w14:textId="77777777" w:rsidR="00181577" w:rsidRPr="00053DD8" w:rsidRDefault="00181577" w:rsidP="00041D41">
            <w:pPr>
              <w:pStyle w:val="VAText"/>
              <w:jc w:val="center"/>
              <w:rPr>
                <w:rFonts w:asciiTheme="minorHAnsi" w:hAnsiTheme="minorHAnsi"/>
                <w:szCs w:val="18"/>
              </w:rPr>
            </w:pPr>
          </w:p>
        </w:tc>
        <w:tc>
          <w:tcPr>
            <w:tcW w:w="1417" w:type="dxa"/>
          </w:tcPr>
          <w:p w14:paraId="21EE83BE" w14:textId="77777777" w:rsidR="00181577" w:rsidRPr="006A27ED" w:rsidRDefault="00181577" w:rsidP="00041D41">
            <w:pPr>
              <w:pStyle w:val="VAText"/>
              <w:spacing w:before="40" w:after="40"/>
              <w:jc w:val="right"/>
              <w:rPr>
                <w:rFonts w:asciiTheme="minorHAnsi" w:hAnsiTheme="minorHAnsi"/>
                <w:b/>
                <w:szCs w:val="18"/>
              </w:rPr>
            </w:pPr>
          </w:p>
        </w:tc>
        <w:tc>
          <w:tcPr>
            <w:tcW w:w="567" w:type="dxa"/>
          </w:tcPr>
          <w:p w14:paraId="5640E24B" w14:textId="77777777" w:rsidR="00181577" w:rsidRPr="00B60FD6" w:rsidRDefault="00181577" w:rsidP="00041D41">
            <w:pPr>
              <w:pStyle w:val="VAText"/>
              <w:spacing w:before="40" w:after="40"/>
              <w:jc w:val="right"/>
              <w:rPr>
                <w:rFonts w:asciiTheme="minorHAnsi" w:hAnsiTheme="minorHAnsi"/>
                <w:szCs w:val="18"/>
                <w:highlight w:val="yellow"/>
              </w:rPr>
            </w:pPr>
          </w:p>
        </w:tc>
        <w:tc>
          <w:tcPr>
            <w:tcW w:w="1418" w:type="dxa"/>
          </w:tcPr>
          <w:p w14:paraId="12364206" w14:textId="77777777" w:rsidR="00181577" w:rsidRPr="00B60FD6" w:rsidRDefault="00181577" w:rsidP="00041D41">
            <w:pPr>
              <w:pStyle w:val="VAText"/>
              <w:spacing w:before="40" w:after="40"/>
              <w:jc w:val="right"/>
              <w:rPr>
                <w:rFonts w:asciiTheme="minorHAnsi" w:hAnsiTheme="minorHAnsi"/>
                <w:szCs w:val="18"/>
              </w:rPr>
            </w:pPr>
          </w:p>
        </w:tc>
      </w:tr>
      <w:tr w:rsidR="00181577" w:rsidRPr="00D527C3" w14:paraId="54A510B9" w14:textId="77777777" w:rsidTr="00041D41">
        <w:trPr>
          <w:cantSplit/>
          <w:trHeight w:val="185"/>
        </w:trPr>
        <w:tc>
          <w:tcPr>
            <w:tcW w:w="5387" w:type="dxa"/>
          </w:tcPr>
          <w:p w14:paraId="0C31D071" w14:textId="77777777" w:rsidR="00181577" w:rsidRPr="00053DD8" w:rsidRDefault="00181577" w:rsidP="00041D41">
            <w:pPr>
              <w:pStyle w:val="VAText"/>
              <w:rPr>
                <w:rFonts w:asciiTheme="minorHAnsi" w:hAnsiTheme="minorHAnsi"/>
                <w:szCs w:val="18"/>
                <w:vertAlign w:val="superscript"/>
              </w:rPr>
            </w:pPr>
            <w:r w:rsidRPr="00053DD8">
              <w:rPr>
                <w:rFonts w:asciiTheme="minorHAnsi" w:hAnsiTheme="minorHAnsi"/>
                <w:szCs w:val="18"/>
              </w:rPr>
              <w:t>Central Estimate</w:t>
            </w:r>
            <w:r w:rsidRPr="00053DD8">
              <w:rPr>
                <w:rFonts w:asciiTheme="minorHAnsi" w:hAnsiTheme="minorHAnsi"/>
                <w:szCs w:val="18"/>
                <w:vertAlign w:val="superscript"/>
              </w:rPr>
              <w:t xml:space="preserve"> </w:t>
            </w:r>
          </w:p>
        </w:tc>
        <w:tc>
          <w:tcPr>
            <w:tcW w:w="852" w:type="dxa"/>
          </w:tcPr>
          <w:p w14:paraId="6E162EDA" w14:textId="77777777" w:rsidR="00181577" w:rsidRPr="00053DD8" w:rsidRDefault="00181577" w:rsidP="00041D41">
            <w:pPr>
              <w:pStyle w:val="VAText"/>
              <w:jc w:val="center"/>
              <w:rPr>
                <w:rFonts w:asciiTheme="minorHAnsi" w:hAnsiTheme="minorHAnsi"/>
                <w:szCs w:val="18"/>
              </w:rPr>
            </w:pPr>
          </w:p>
        </w:tc>
        <w:tc>
          <w:tcPr>
            <w:tcW w:w="1417" w:type="dxa"/>
          </w:tcPr>
          <w:p w14:paraId="64105D0D" w14:textId="77777777" w:rsidR="00181577" w:rsidRPr="0028634F" w:rsidRDefault="00181577" w:rsidP="00041D41">
            <w:pPr>
              <w:pStyle w:val="VAText"/>
              <w:spacing w:before="40" w:after="40"/>
              <w:jc w:val="right"/>
              <w:rPr>
                <w:rFonts w:asciiTheme="minorHAnsi" w:hAnsiTheme="minorHAnsi"/>
                <w:bCs/>
                <w:szCs w:val="18"/>
              </w:rPr>
            </w:pPr>
            <w:r w:rsidRPr="0028634F">
              <w:rPr>
                <w:rFonts w:asciiTheme="minorHAnsi" w:hAnsiTheme="minorHAnsi"/>
                <w:bCs/>
                <w:szCs w:val="18"/>
              </w:rPr>
              <w:t>294,450</w:t>
            </w:r>
          </w:p>
        </w:tc>
        <w:tc>
          <w:tcPr>
            <w:tcW w:w="567" w:type="dxa"/>
          </w:tcPr>
          <w:p w14:paraId="62CE9F4D" w14:textId="77777777" w:rsidR="00181577" w:rsidRPr="00053DD8" w:rsidRDefault="00181577" w:rsidP="00041D41">
            <w:pPr>
              <w:pStyle w:val="VAText"/>
              <w:jc w:val="right"/>
              <w:rPr>
                <w:rFonts w:asciiTheme="minorHAnsi" w:hAnsiTheme="minorHAnsi"/>
                <w:szCs w:val="18"/>
              </w:rPr>
            </w:pPr>
          </w:p>
        </w:tc>
        <w:tc>
          <w:tcPr>
            <w:tcW w:w="1418" w:type="dxa"/>
          </w:tcPr>
          <w:p w14:paraId="2BC2362C" w14:textId="77777777" w:rsidR="00181577" w:rsidRPr="00BC51A5" w:rsidRDefault="00181577" w:rsidP="00041D41">
            <w:pPr>
              <w:pStyle w:val="VAText"/>
              <w:spacing w:before="40" w:after="40"/>
              <w:jc w:val="right"/>
              <w:rPr>
                <w:rFonts w:asciiTheme="minorHAnsi" w:hAnsiTheme="minorHAnsi"/>
                <w:bCs/>
                <w:szCs w:val="18"/>
              </w:rPr>
            </w:pPr>
            <w:r w:rsidRPr="00BC51A5">
              <w:rPr>
                <w:rFonts w:asciiTheme="minorHAnsi" w:hAnsiTheme="minorHAnsi"/>
                <w:bCs/>
                <w:szCs w:val="18"/>
              </w:rPr>
              <w:t>286,196</w:t>
            </w:r>
          </w:p>
        </w:tc>
      </w:tr>
      <w:tr w:rsidR="00181577" w:rsidRPr="00D527C3" w14:paraId="2E6505B5" w14:textId="77777777" w:rsidTr="00041D41">
        <w:trPr>
          <w:cantSplit/>
        </w:trPr>
        <w:tc>
          <w:tcPr>
            <w:tcW w:w="5387" w:type="dxa"/>
          </w:tcPr>
          <w:p w14:paraId="5B7F61C5" w14:textId="77777777" w:rsidR="00181577" w:rsidRPr="00053DD8" w:rsidRDefault="00181577" w:rsidP="00041D41">
            <w:pPr>
              <w:pStyle w:val="VAText"/>
              <w:rPr>
                <w:rFonts w:asciiTheme="minorHAnsi" w:hAnsiTheme="minorHAnsi"/>
                <w:szCs w:val="18"/>
              </w:rPr>
            </w:pPr>
            <w:r w:rsidRPr="00053DD8">
              <w:rPr>
                <w:rFonts w:asciiTheme="minorHAnsi" w:hAnsiTheme="minorHAnsi"/>
                <w:szCs w:val="18"/>
              </w:rPr>
              <w:t>Risk Margin</w:t>
            </w:r>
          </w:p>
        </w:tc>
        <w:tc>
          <w:tcPr>
            <w:tcW w:w="852" w:type="dxa"/>
          </w:tcPr>
          <w:p w14:paraId="40D6B73B" w14:textId="77777777" w:rsidR="00181577" w:rsidRPr="00053DD8" w:rsidRDefault="00181577" w:rsidP="00041D41">
            <w:pPr>
              <w:pStyle w:val="VAText"/>
              <w:jc w:val="center"/>
              <w:rPr>
                <w:rFonts w:asciiTheme="minorHAnsi" w:hAnsiTheme="minorHAnsi"/>
                <w:szCs w:val="18"/>
              </w:rPr>
            </w:pPr>
          </w:p>
        </w:tc>
        <w:tc>
          <w:tcPr>
            <w:tcW w:w="1417" w:type="dxa"/>
          </w:tcPr>
          <w:p w14:paraId="08402528" w14:textId="77777777" w:rsidR="00181577" w:rsidRPr="0028634F" w:rsidRDefault="00181577" w:rsidP="00041D41">
            <w:pPr>
              <w:pStyle w:val="VAText"/>
              <w:spacing w:before="40" w:after="40"/>
              <w:jc w:val="right"/>
              <w:rPr>
                <w:rFonts w:asciiTheme="minorHAnsi" w:hAnsiTheme="minorHAnsi"/>
                <w:bCs/>
                <w:szCs w:val="18"/>
              </w:rPr>
            </w:pPr>
            <w:r w:rsidRPr="0028634F">
              <w:rPr>
                <w:rFonts w:asciiTheme="minorHAnsi" w:hAnsiTheme="minorHAnsi"/>
                <w:bCs/>
                <w:szCs w:val="18"/>
              </w:rPr>
              <w:t>43,099</w:t>
            </w:r>
          </w:p>
        </w:tc>
        <w:tc>
          <w:tcPr>
            <w:tcW w:w="567" w:type="dxa"/>
          </w:tcPr>
          <w:p w14:paraId="1FDE3764" w14:textId="77777777" w:rsidR="00181577" w:rsidRPr="00053DD8" w:rsidRDefault="00181577" w:rsidP="00041D41">
            <w:pPr>
              <w:pStyle w:val="VAText"/>
              <w:jc w:val="right"/>
              <w:rPr>
                <w:rFonts w:asciiTheme="minorHAnsi" w:hAnsiTheme="minorHAnsi"/>
                <w:szCs w:val="18"/>
              </w:rPr>
            </w:pPr>
          </w:p>
        </w:tc>
        <w:tc>
          <w:tcPr>
            <w:tcW w:w="1418" w:type="dxa"/>
          </w:tcPr>
          <w:p w14:paraId="2AFFB239" w14:textId="77777777" w:rsidR="00181577" w:rsidRPr="00BC51A5" w:rsidRDefault="00181577" w:rsidP="00041D41">
            <w:pPr>
              <w:pStyle w:val="VAText"/>
              <w:spacing w:before="40" w:after="40"/>
              <w:jc w:val="right"/>
              <w:rPr>
                <w:rFonts w:asciiTheme="minorHAnsi" w:hAnsiTheme="minorHAnsi"/>
                <w:bCs/>
                <w:szCs w:val="18"/>
              </w:rPr>
            </w:pPr>
            <w:r w:rsidRPr="00BC51A5">
              <w:rPr>
                <w:rFonts w:asciiTheme="minorHAnsi" w:hAnsiTheme="minorHAnsi"/>
                <w:bCs/>
                <w:szCs w:val="18"/>
              </w:rPr>
              <w:t>40,203</w:t>
            </w:r>
          </w:p>
        </w:tc>
      </w:tr>
      <w:tr w:rsidR="00181577" w:rsidRPr="00D527C3" w14:paraId="35FAF1E5" w14:textId="77777777" w:rsidTr="00041D41">
        <w:trPr>
          <w:cantSplit/>
        </w:trPr>
        <w:tc>
          <w:tcPr>
            <w:tcW w:w="5387" w:type="dxa"/>
          </w:tcPr>
          <w:p w14:paraId="7498B1CA" w14:textId="77777777" w:rsidR="00181577" w:rsidRPr="00053DD8" w:rsidRDefault="00181577" w:rsidP="00041D41">
            <w:pPr>
              <w:pStyle w:val="VAText"/>
              <w:rPr>
                <w:rFonts w:asciiTheme="minorHAnsi" w:hAnsiTheme="minorHAnsi"/>
                <w:szCs w:val="18"/>
              </w:rPr>
            </w:pPr>
            <w:r w:rsidRPr="00053DD8">
              <w:rPr>
                <w:rFonts w:asciiTheme="minorHAnsi" w:hAnsiTheme="minorHAnsi"/>
                <w:szCs w:val="18"/>
              </w:rPr>
              <w:t>Claims Handling Costs</w:t>
            </w:r>
          </w:p>
        </w:tc>
        <w:tc>
          <w:tcPr>
            <w:tcW w:w="852" w:type="dxa"/>
          </w:tcPr>
          <w:p w14:paraId="20E985B3" w14:textId="77777777" w:rsidR="00181577" w:rsidRPr="00053DD8" w:rsidRDefault="00181577" w:rsidP="00041D41">
            <w:pPr>
              <w:pStyle w:val="VAText"/>
              <w:jc w:val="center"/>
              <w:rPr>
                <w:rFonts w:asciiTheme="minorHAnsi" w:hAnsiTheme="minorHAnsi"/>
                <w:szCs w:val="18"/>
              </w:rPr>
            </w:pPr>
          </w:p>
        </w:tc>
        <w:tc>
          <w:tcPr>
            <w:tcW w:w="1417" w:type="dxa"/>
            <w:tcBorders>
              <w:bottom w:val="single" w:sz="4" w:space="0" w:color="auto"/>
            </w:tcBorders>
          </w:tcPr>
          <w:p w14:paraId="39BAEC7C" w14:textId="77777777" w:rsidR="00181577" w:rsidRPr="0028634F" w:rsidRDefault="00181577" w:rsidP="00041D41">
            <w:pPr>
              <w:pStyle w:val="VAText"/>
              <w:spacing w:before="40" w:after="40"/>
              <w:jc w:val="right"/>
              <w:rPr>
                <w:rFonts w:asciiTheme="minorHAnsi" w:hAnsiTheme="minorHAnsi"/>
                <w:bCs/>
                <w:szCs w:val="18"/>
              </w:rPr>
            </w:pPr>
            <w:r w:rsidRPr="0028634F">
              <w:rPr>
                <w:rFonts w:asciiTheme="minorHAnsi" w:hAnsiTheme="minorHAnsi"/>
                <w:bCs/>
                <w:szCs w:val="18"/>
              </w:rPr>
              <w:t>29,421</w:t>
            </w:r>
          </w:p>
        </w:tc>
        <w:tc>
          <w:tcPr>
            <w:tcW w:w="567" w:type="dxa"/>
            <w:tcBorders>
              <w:bottom w:val="single" w:sz="4" w:space="0" w:color="auto"/>
            </w:tcBorders>
          </w:tcPr>
          <w:p w14:paraId="530F1D53" w14:textId="77777777" w:rsidR="00181577" w:rsidRPr="00053DD8" w:rsidRDefault="00181577" w:rsidP="00041D41">
            <w:pPr>
              <w:pStyle w:val="VAText"/>
              <w:jc w:val="right"/>
              <w:rPr>
                <w:rFonts w:asciiTheme="minorHAnsi" w:hAnsiTheme="minorHAnsi"/>
                <w:szCs w:val="18"/>
              </w:rPr>
            </w:pPr>
          </w:p>
        </w:tc>
        <w:tc>
          <w:tcPr>
            <w:tcW w:w="1418" w:type="dxa"/>
            <w:tcBorders>
              <w:bottom w:val="single" w:sz="4" w:space="0" w:color="auto"/>
            </w:tcBorders>
          </w:tcPr>
          <w:p w14:paraId="05E4CF8C" w14:textId="77777777" w:rsidR="00181577" w:rsidRPr="00BC51A5" w:rsidRDefault="00181577" w:rsidP="00041D41">
            <w:pPr>
              <w:pStyle w:val="VAText"/>
              <w:spacing w:before="40" w:after="40"/>
              <w:jc w:val="right"/>
              <w:rPr>
                <w:rFonts w:asciiTheme="minorHAnsi" w:hAnsiTheme="minorHAnsi"/>
                <w:bCs/>
                <w:szCs w:val="18"/>
              </w:rPr>
            </w:pPr>
            <w:r w:rsidRPr="00BC51A5">
              <w:rPr>
                <w:rFonts w:asciiTheme="minorHAnsi" w:hAnsiTheme="minorHAnsi"/>
                <w:bCs/>
                <w:szCs w:val="18"/>
              </w:rPr>
              <w:t>18,610</w:t>
            </w:r>
          </w:p>
        </w:tc>
      </w:tr>
      <w:tr w:rsidR="00181577" w:rsidRPr="00D527C3" w14:paraId="17E2B5F3" w14:textId="77777777" w:rsidTr="00041D41">
        <w:trPr>
          <w:cantSplit/>
        </w:trPr>
        <w:tc>
          <w:tcPr>
            <w:tcW w:w="5387" w:type="dxa"/>
          </w:tcPr>
          <w:p w14:paraId="771EB554" w14:textId="77777777" w:rsidR="00181577" w:rsidRPr="00053DD8" w:rsidRDefault="00181577" w:rsidP="00041D41">
            <w:pPr>
              <w:pStyle w:val="VAText"/>
              <w:rPr>
                <w:rFonts w:asciiTheme="minorHAnsi" w:hAnsiTheme="minorHAnsi"/>
                <w:b/>
                <w:szCs w:val="18"/>
              </w:rPr>
            </w:pPr>
            <w:r w:rsidRPr="00053DD8">
              <w:rPr>
                <w:rFonts w:asciiTheme="minorHAnsi" w:hAnsiTheme="minorHAnsi"/>
                <w:b/>
                <w:szCs w:val="18"/>
              </w:rPr>
              <w:t>Total Undiscounted Expected Future Claims</w:t>
            </w:r>
          </w:p>
        </w:tc>
        <w:tc>
          <w:tcPr>
            <w:tcW w:w="852" w:type="dxa"/>
          </w:tcPr>
          <w:p w14:paraId="701F613B" w14:textId="77777777" w:rsidR="00181577" w:rsidRPr="00053DD8" w:rsidRDefault="00181577" w:rsidP="00041D41">
            <w:pPr>
              <w:pStyle w:val="VAText"/>
              <w:jc w:val="center"/>
              <w:rPr>
                <w:rFonts w:asciiTheme="minorHAnsi" w:hAnsiTheme="minorHAnsi"/>
                <w:szCs w:val="18"/>
              </w:rPr>
            </w:pPr>
          </w:p>
        </w:tc>
        <w:tc>
          <w:tcPr>
            <w:tcW w:w="1417" w:type="dxa"/>
            <w:tcBorders>
              <w:top w:val="single" w:sz="4" w:space="0" w:color="auto"/>
            </w:tcBorders>
          </w:tcPr>
          <w:p w14:paraId="7EE20F3D" w14:textId="77777777" w:rsidR="00181577" w:rsidRPr="0028634F" w:rsidRDefault="00181577" w:rsidP="00041D41">
            <w:pPr>
              <w:pStyle w:val="VAText"/>
              <w:spacing w:before="40" w:after="40"/>
              <w:jc w:val="right"/>
              <w:rPr>
                <w:rFonts w:asciiTheme="minorHAnsi" w:hAnsiTheme="minorHAnsi"/>
                <w:b/>
                <w:szCs w:val="18"/>
              </w:rPr>
            </w:pPr>
            <w:r w:rsidRPr="0028634F">
              <w:rPr>
                <w:rFonts w:asciiTheme="minorHAnsi" w:hAnsiTheme="minorHAnsi"/>
                <w:b/>
                <w:szCs w:val="18"/>
              </w:rPr>
              <w:t>366,970</w:t>
            </w:r>
          </w:p>
        </w:tc>
        <w:tc>
          <w:tcPr>
            <w:tcW w:w="567" w:type="dxa"/>
            <w:tcBorders>
              <w:top w:val="single" w:sz="4" w:space="0" w:color="auto"/>
            </w:tcBorders>
          </w:tcPr>
          <w:p w14:paraId="416F8C46" w14:textId="77777777" w:rsidR="00181577" w:rsidRPr="0028634F" w:rsidRDefault="00181577" w:rsidP="00041D41">
            <w:pPr>
              <w:pStyle w:val="VAText"/>
              <w:jc w:val="right"/>
              <w:rPr>
                <w:rFonts w:asciiTheme="minorHAnsi" w:hAnsiTheme="minorHAnsi"/>
                <w:b/>
                <w:szCs w:val="18"/>
              </w:rPr>
            </w:pPr>
          </w:p>
        </w:tc>
        <w:tc>
          <w:tcPr>
            <w:tcW w:w="1418" w:type="dxa"/>
            <w:tcBorders>
              <w:top w:val="single" w:sz="4" w:space="0" w:color="auto"/>
            </w:tcBorders>
          </w:tcPr>
          <w:p w14:paraId="6F652FAB" w14:textId="77777777" w:rsidR="00181577" w:rsidRPr="0028634F" w:rsidRDefault="00181577" w:rsidP="00041D41">
            <w:pPr>
              <w:pStyle w:val="VAText"/>
              <w:spacing w:before="40" w:after="40"/>
              <w:jc w:val="right"/>
              <w:rPr>
                <w:rFonts w:asciiTheme="minorHAnsi" w:hAnsiTheme="minorHAnsi"/>
                <w:b/>
                <w:szCs w:val="18"/>
              </w:rPr>
            </w:pPr>
            <w:r w:rsidRPr="0028634F">
              <w:rPr>
                <w:rFonts w:asciiTheme="minorHAnsi" w:hAnsiTheme="minorHAnsi"/>
                <w:b/>
                <w:szCs w:val="18"/>
              </w:rPr>
              <w:t>345,009</w:t>
            </w:r>
          </w:p>
        </w:tc>
      </w:tr>
      <w:tr w:rsidR="00181577" w:rsidRPr="00D527C3" w14:paraId="5A4DB0BC" w14:textId="77777777" w:rsidTr="00041D41">
        <w:trPr>
          <w:cantSplit/>
        </w:trPr>
        <w:tc>
          <w:tcPr>
            <w:tcW w:w="5387" w:type="dxa"/>
          </w:tcPr>
          <w:p w14:paraId="6F6AE472" w14:textId="77777777" w:rsidR="00181577" w:rsidRPr="00053DD8" w:rsidRDefault="00181577" w:rsidP="00041D41">
            <w:pPr>
              <w:pStyle w:val="VAText"/>
              <w:rPr>
                <w:rFonts w:asciiTheme="minorHAnsi" w:hAnsiTheme="minorHAnsi"/>
                <w:szCs w:val="18"/>
              </w:rPr>
            </w:pPr>
            <w:r w:rsidRPr="00053DD8">
              <w:rPr>
                <w:rFonts w:asciiTheme="minorHAnsi" w:hAnsiTheme="minorHAnsi"/>
                <w:szCs w:val="18"/>
              </w:rPr>
              <w:t>Discount to Present Value</w:t>
            </w:r>
          </w:p>
        </w:tc>
        <w:tc>
          <w:tcPr>
            <w:tcW w:w="852" w:type="dxa"/>
          </w:tcPr>
          <w:p w14:paraId="72CAD9F4" w14:textId="77777777" w:rsidR="00181577" w:rsidRPr="00053DD8" w:rsidRDefault="00181577" w:rsidP="00041D41">
            <w:pPr>
              <w:pStyle w:val="VAText"/>
              <w:jc w:val="center"/>
              <w:rPr>
                <w:rFonts w:asciiTheme="minorHAnsi" w:hAnsiTheme="minorHAnsi"/>
                <w:szCs w:val="18"/>
              </w:rPr>
            </w:pPr>
          </w:p>
        </w:tc>
        <w:tc>
          <w:tcPr>
            <w:tcW w:w="1417" w:type="dxa"/>
            <w:tcBorders>
              <w:bottom w:val="single" w:sz="4" w:space="0" w:color="auto"/>
            </w:tcBorders>
          </w:tcPr>
          <w:p w14:paraId="6B185F3F" w14:textId="77777777" w:rsidR="00181577" w:rsidRPr="00510CB9" w:rsidRDefault="00181577" w:rsidP="00041D41">
            <w:pPr>
              <w:pStyle w:val="VAText"/>
              <w:spacing w:before="40" w:after="40"/>
              <w:jc w:val="right"/>
              <w:rPr>
                <w:rFonts w:asciiTheme="minorHAnsi" w:hAnsiTheme="minorHAnsi"/>
                <w:bCs/>
                <w:szCs w:val="18"/>
              </w:rPr>
            </w:pPr>
            <w:r w:rsidRPr="00510CB9">
              <w:rPr>
                <w:rFonts w:asciiTheme="minorHAnsi" w:hAnsiTheme="minorHAnsi"/>
                <w:bCs/>
                <w:szCs w:val="18"/>
              </w:rPr>
              <w:t>(43,032)</w:t>
            </w:r>
          </w:p>
        </w:tc>
        <w:tc>
          <w:tcPr>
            <w:tcW w:w="567" w:type="dxa"/>
            <w:tcBorders>
              <w:bottom w:val="single" w:sz="4" w:space="0" w:color="auto"/>
            </w:tcBorders>
          </w:tcPr>
          <w:p w14:paraId="210AEC99" w14:textId="77777777" w:rsidR="00181577" w:rsidRPr="00053DD8" w:rsidRDefault="00181577" w:rsidP="00041D41">
            <w:pPr>
              <w:pStyle w:val="VAText"/>
              <w:jc w:val="right"/>
              <w:rPr>
                <w:rFonts w:asciiTheme="minorHAnsi" w:hAnsiTheme="minorHAnsi"/>
                <w:szCs w:val="18"/>
              </w:rPr>
            </w:pPr>
          </w:p>
        </w:tc>
        <w:tc>
          <w:tcPr>
            <w:tcW w:w="1418" w:type="dxa"/>
            <w:tcBorders>
              <w:bottom w:val="single" w:sz="4" w:space="0" w:color="auto"/>
            </w:tcBorders>
          </w:tcPr>
          <w:p w14:paraId="3B237509" w14:textId="77777777" w:rsidR="00181577" w:rsidRPr="00BC51A5" w:rsidRDefault="00181577" w:rsidP="00041D41">
            <w:pPr>
              <w:pStyle w:val="VAText"/>
              <w:spacing w:before="40" w:after="40"/>
              <w:jc w:val="right"/>
              <w:rPr>
                <w:rFonts w:asciiTheme="minorHAnsi" w:hAnsiTheme="minorHAnsi"/>
                <w:bCs/>
                <w:szCs w:val="18"/>
              </w:rPr>
            </w:pPr>
            <w:r w:rsidRPr="00BC51A5">
              <w:rPr>
                <w:rFonts w:asciiTheme="minorHAnsi" w:hAnsiTheme="minorHAnsi"/>
                <w:bCs/>
                <w:szCs w:val="18"/>
              </w:rPr>
              <w:t>(12,767)</w:t>
            </w:r>
          </w:p>
        </w:tc>
      </w:tr>
      <w:tr w:rsidR="00181577" w:rsidRPr="00D527C3" w14:paraId="5FAC57C5" w14:textId="77777777" w:rsidTr="00041D41">
        <w:trPr>
          <w:cantSplit/>
        </w:trPr>
        <w:tc>
          <w:tcPr>
            <w:tcW w:w="5387" w:type="dxa"/>
          </w:tcPr>
          <w:p w14:paraId="71820DA9" w14:textId="77777777" w:rsidR="00181577" w:rsidRPr="00053DD8" w:rsidRDefault="00181577" w:rsidP="00041D41">
            <w:pPr>
              <w:pStyle w:val="VAText"/>
              <w:rPr>
                <w:rFonts w:asciiTheme="minorHAnsi" w:hAnsiTheme="minorHAnsi"/>
                <w:b/>
                <w:szCs w:val="18"/>
                <w:vertAlign w:val="superscript"/>
              </w:rPr>
            </w:pPr>
            <w:r w:rsidRPr="00053DD8">
              <w:rPr>
                <w:rFonts w:asciiTheme="minorHAnsi" w:hAnsiTheme="minorHAnsi"/>
                <w:b/>
                <w:szCs w:val="18"/>
              </w:rPr>
              <w:t xml:space="preserve">Total </w:t>
            </w:r>
            <w:r>
              <w:rPr>
                <w:rFonts w:asciiTheme="minorHAnsi" w:hAnsiTheme="minorHAnsi"/>
                <w:b/>
                <w:szCs w:val="18"/>
              </w:rPr>
              <w:t xml:space="preserve">Gross </w:t>
            </w:r>
            <w:r w:rsidRPr="00053DD8">
              <w:rPr>
                <w:rFonts w:asciiTheme="minorHAnsi" w:hAnsiTheme="minorHAnsi"/>
                <w:b/>
                <w:szCs w:val="18"/>
              </w:rPr>
              <w:t>Discount</w:t>
            </w:r>
            <w:r>
              <w:rPr>
                <w:rFonts w:asciiTheme="minorHAnsi" w:hAnsiTheme="minorHAnsi"/>
                <w:b/>
                <w:szCs w:val="18"/>
              </w:rPr>
              <w:t>ed Outstanding Claims Liabilities</w:t>
            </w:r>
          </w:p>
        </w:tc>
        <w:tc>
          <w:tcPr>
            <w:tcW w:w="852" w:type="dxa"/>
          </w:tcPr>
          <w:p w14:paraId="255305C8" w14:textId="77777777" w:rsidR="00181577" w:rsidRPr="00053DD8" w:rsidRDefault="00181577" w:rsidP="00041D41">
            <w:pPr>
              <w:pStyle w:val="VAText"/>
              <w:jc w:val="center"/>
              <w:rPr>
                <w:rFonts w:asciiTheme="minorHAnsi" w:hAnsiTheme="minorHAnsi"/>
                <w:szCs w:val="18"/>
              </w:rPr>
            </w:pPr>
            <w:r w:rsidRPr="00053DD8">
              <w:rPr>
                <w:rFonts w:asciiTheme="minorHAnsi" w:hAnsiTheme="minorHAnsi"/>
                <w:szCs w:val="18"/>
              </w:rPr>
              <w:t>1</w:t>
            </w:r>
            <w:r>
              <w:rPr>
                <w:rFonts w:asciiTheme="minorHAnsi" w:hAnsiTheme="minorHAnsi"/>
                <w:szCs w:val="18"/>
              </w:rPr>
              <w:t>4(d</w:t>
            </w:r>
            <w:r w:rsidRPr="00053DD8">
              <w:rPr>
                <w:rFonts w:asciiTheme="minorHAnsi" w:hAnsiTheme="minorHAnsi"/>
                <w:szCs w:val="18"/>
              </w:rPr>
              <w:t>)</w:t>
            </w:r>
          </w:p>
        </w:tc>
        <w:tc>
          <w:tcPr>
            <w:tcW w:w="1417" w:type="dxa"/>
            <w:tcBorders>
              <w:top w:val="single" w:sz="4" w:space="0" w:color="auto"/>
              <w:bottom w:val="single" w:sz="12" w:space="0" w:color="002060"/>
            </w:tcBorders>
          </w:tcPr>
          <w:p w14:paraId="7D118705" w14:textId="77777777" w:rsidR="00181577" w:rsidRPr="0028634F" w:rsidRDefault="00181577" w:rsidP="00041D41">
            <w:pPr>
              <w:pStyle w:val="VAText"/>
              <w:spacing w:before="40" w:after="40"/>
              <w:jc w:val="right"/>
              <w:rPr>
                <w:rFonts w:asciiTheme="minorHAnsi" w:hAnsiTheme="minorHAnsi"/>
                <w:b/>
                <w:szCs w:val="18"/>
              </w:rPr>
            </w:pPr>
            <w:r w:rsidRPr="0028634F">
              <w:rPr>
                <w:rFonts w:asciiTheme="minorHAnsi" w:hAnsiTheme="minorHAnsi"/>
                <w:b/>
                <w:szCs w:val="18"/>
              </w:rPr>
              <w:t>323,938</w:t>
            </w:r>
          </w:p>
        </w:tc>
        <w:tc>
          <w:tcPr>
            <w:tcW w:w="567" w:type="dxa"/>
            <w:tcBorders>
              <w:top w:val="single" w:sz="4" w:space="0" w:color="auto"/>
              <w:bottom w:val="single" w:sz="12" w:space="0" w:color="002060"/>
            </w:tcBorders>
          </w:tcPr>
          <w:p w14:paraId="2475C1F4" w14:textId="77777777" w:rsidR="00181577" w:rsidRPr="0028634F" w:rsidRDefault="00181577" w:rsidP="00041D41">
            <w:pPr>
              <w:pStyle w:val="VAText"/>
              <w:jc w:val="right"/>
              <w:rPr>
                <w:rFonts w:asciiTheme="minorHAnsi" w:hAnsiTheme="minorHAnsi"/>
                <w:b/>
                <w:szCs w:val="18"/>
              </w:rPr>
            </w:pPr>
          </w:p>
        </w:tc>
        <w:tc>
          <w:tcPr>
            <w:tcW w:w="1418" w:type="dxa"/>
            <w:tcBorders>
              <w:top w:val="single" w:sz="4" w:space="0" w:color="auto"/>
              <w:bottom w:val="single" w:sz="12" w:space="0" w:color="002060"/>
            </w:tcBorders>
          </w:tcPr>
          <w:p w14:paraId="549E8049" w14:textId="77777777" w:rsidR="00181577" w:rsidRPr="0028634F" w:rsidRDefault="00181577" w:rsidP="00041D41">
            <w:pPr>
              <w:pStyle w:val="VAText"/>
              <w:spacing w:before="40" w:after="40"/>
              <w:jc w:val="right"/>
              <w:rPr>
                <w:rFonts w:asciiTheme="minorHAnsi" w:hAnsiTheme="minorHAnsi"/>
                <w:b/>
                <w:szCs w:val="18"/>
              </w:rPr>
            </w:pPr>
            <w:r w:rsidRPr="0028634F">
              <w:rPr>
                <w:rFonts w:asciiTheme="minorHAnsi" w:hAnsiTheme="minorHAnsi"/>
                <w:b/>
                <w:szCs w:val="18"/>
              </w:rPr>
              <w:t>332,242</w:t>
            </w:r>
          </w:p>
        </w:tc>
      </w:tr>
      <w:tr w:rsidR="00181577" w:rsidRPr="00D527C3" w14:paraId="015F66E2" w14:textId="77777777" w:rsidTr="00041D41">
        <w:trPr>
          <w:cantSplit/>
        </w:trPr>
        <w:tc>
          <w:tcPr>
            <w:tcW w:w="5387" w:type="dxa"/>
          </w:tcPr>
          <w:p w14:paraId="71B005F1" w14:textId="77777777" w:rsidR="00181577" w:rsidRPr="00053DD8" w:rsidRDefault="00181577" w:rsidP="00041D41">
            <w:pPr>
              <w:pStyle w:val="VAText"/>
              <w:rPr>
                <w:rFonts w:asciiTheme="minorHAnsi" w:hAnsiTheme="minorHAnsi"/>
                <w:szCs w:val="18"/>
              </w:rPr>
            </w:pPr>
          </w:p>
        </w:tc>
        <w:tc>
          <w:tcPr>
            <w:tcW w:w="852" w:type="dxa"/>
          </w:tcPr>
          <w:p w14:paraId="08E0E58A" w14:textId="77777777" w:rsidR="00181577" w:rsidRPr="00053DD8" w:rsidRDefault="00181577" w:rsidP="00041D41">
            <w:pPr>
              <w:pStyle w:val="VAText"/>
              <w:jc w:val="center"/>
              <w:rPr>
                <w:rFonts w:asciiTheme="minorHAnsi" w:hAnsiTheme="minorHAnsi"/>
                <w:szCs w:val="18"/>
              </w:rPr>
            </w:pPr>
          </w:p>
        </w:tc>
        <w:tc>
          <w:tcPr>
            <w:tcW w:w="1417" w:type="dxa"/>
            <w:tcBorders>
              <w:top w:val="single" w:sz="12" w:space="0" w:color="002060"/>
            </w:tcBorders>
          </w:tcPr>
          <w:p w14:paraId="36D2A3B1" w14:textId="77777777" w:rsidR="00181577" w:rsidRPr="006F5ACA" w:rsidRDefault="00181577" w:rsidP="00041D41">
            <w:pPr>
              <w:pStyle w:val="VAText"/>
              <w:spacing w:before="40" w:after="40"/>
              <w:jc w:val="right"/>
              <w:rPr>
                <w:rFonts w:asciiTheme="minorHAnsi" w:hAnsiTheme="minorHAnsi"/>
                <w:b/>
                <w:szCs w:val="18"/>
              </w:rPr>
            </w:pPr>
          </w:p>
        </w:tc>
        <w:tc>
          <w:tcPr>
            <w:tcW w:w="567" w:type="dxa"/>
            <w:tcBorders>
              <w:top w:val="single" w:sz="12" w:space="0" w:color="002060"/>
            </w:tcBorders>
          </w:tcPr>
          <w:p w14:paraId="49DE9EDB" w14:textId="77777777" w:rsidR="00181577" w:rsidRPr="00053DD8" w:rsidRDefault="00181577" w:rsidP="00041D41">
            <w:pPr>
              <w:pStyle w:val="VAText"/>
              <w:jc w:val="right"/>
              <w:rPr>
                <w:rFonts w:asciiTheme="minorHAnsi" w:hAnsiTheme="minorHAnsi"/>
                <w:szCs w:val="18"/>
              </w:rPr>
            </w:pPr>
          </w:p>
        </w:tc>
        <w:tc>
          <w:tcPr>
            <w:tcW w:w="1418" w:type="dxa"/>
            <w:tcBorders>
              <w:top w:val="single" w:sz="12" w:space="0" w:color="002060"/>
            </w:tcBorders>
          </w:tcPr>
          <w:p w14:paraId="7C81246D" w14:textId="77777777" w:rsidR="00181577" w:rsidRPr="00BC51A5" w:rsidRDefault="00181577" w:rsidP="00041D41">
            <w:pPr>
              <w:pStyle w:val="VAText"/>
              <w:spacing w:before="40" w:after="40"/>
              <w:jc w:val="right"/>
              <w:rPr>
                <w:rFonts w:asciiTheme="minorHAnsi" w:hAnsiTheme="minorHAnsi"/>
                <w:bCs/>
                <w:szCs w:val="18"/>
              </w:rPr>
            </w:pPr>
          </w:p>
        </w:tc>
      </w:tr>
      <w:tr w:rsidR="00181577" w:rsidRPr="00D527C3" w14:paraId="3C9B6A32" w14:textId="77777777" w:rsidTr="00041D41">
        <w:trPr>
          <w:cantSplit/>
        </w:trPr>
        <w:tc>
          <w:tcPr>
            <w:tcW w:w="5387" w:type="dxa"/>
          </w:tcPr>
          <w:p w14:paraId="43FA9430" w14:textId="77777777" w:rsidR="00181577" w:rsidRPr="00053DD8" w:rsidRDefault="00181577" w:rsidP="00041D41">
            <w:pPr>
              <w:pStyle w:val="VAText"/>
              <w:rPr>
                <w:rFonts w:asciiTheme="minorHAnsi" w:hAnsiTheme="minorHAnsi"/>
                <w:szCs w:val="18"/>
              </w:rPr>
            </w:pPr>
            <w:r w:rsidRPr="00053DD8">
              <w:rPr>
                <w:rFonts w:asciiTheme="minorHAnsi" w:hAnsiTheme="minorHAnsi"/>
                <w:szCs w:val="18"/>
              </w:rPr>
              <w:t>Current</w:t>
            </w:r>
          </w:p>
        </w:tc>
        <w:tc>
          <w:tcPr>
            <w:tcW w:w="852" w:type="dxa"/>
          </w:tcPr>
          <w:p w14:paraId="7F13D618" w14:textId="77777777" w:rsidR="00181577" w:rsidRPr="00053DD8" w:rsidRDefault="00181577" w:rsidP="00041D41">
            <w:pPr>
              <w:pStyle w:val="VAText"/>
              <w:jc w:val="center"/>
              <w:rPr>
                <w:rFonts w:asciiTheme="minorHAnsi" w:hAnsiTheme="minorHAnsi"/>
                <w:szCs w:val="18"/>
              </w:rPr>
            </w:pPr>
          </w:p>
        </w:tc>
        <w:tc>
          <w:tcPr>
            <w:tcW w:w="1417" w:type="dxa"/>
          </w:tcPr>
          <w:p w14:paraId="37094829" w14:textId="77777777" w:rsidR="00181577" w:rsidRPr="000B29B6" w:rsidRDefault="00181577" w:rsidP="00041D41">
            <w:pPr>
              <w:pStyle w:val="VAText"/>
              <w:spacing w:before="40" w:after="40"/>
              <w:jc w:val="right"/>
              <w:rPr>
                <w:rFonts w:asciiTheme="minorHAnsi" w:hAnsiTheme="minorHAnsi"/>
                <w:bCs/>
                <w:szCs w:val="18"/>
              </w:rPr>
            </w:pPr>
            <w:r w:rsidRPr="000B29B6">
              <w:rPr>
                <w:rFonts w:asciiTheme="minorHAnsi" w:hAnsiTheme="minorHAnsi"/>
                <w:bCs/>
                <w:szCs w:val="18"/>
              </w:rPr>
              <w:t>81,871</w:t>
            </w:r>
          </w:p>
        </w:tc>
        <w:tc>
          <w:tcPr>
            <w:tcW w:w="567" w:type="dxa"/>
          </w:tcPr>
          <w:p w14:paraId="7A222708" w14:textId="77777777" w:rsidR="00181577" w:rsidRPr="00053DD8" w:rsidRDefault="00181577" w:rsidP="00041D41">
            <w:pPr>
              <w:pStyle w:val="VAText"/>
              <w:jc w:val="right"/>
              <w:rPr>
                <w:rFonts w:asciiTheme="minorHAnsi" w:hAnsiTheme="minorHAnsi"/>
                <w:szCs w:val="18"/>
              </w:rPr>
            </w:pPr>
          </w:p>
        </w:tc>
        <w:tc>
          <w:tcPr>
            <w:tcW w:w="1418" w:type="dxa"/>
          </w:tcPr>
          <w:p w14:paraId="0B404B74" w14:textId="77777777" w:rsidR="00181577" w:rsidRPr="00BC51A5" w:rsidRDefault="00181577" w:rsidP="00041D41">
            <w:pPr>
              <w:pStyle w:val="VAText"/>
              <w:spacing w:before="40" w:after="40"/>
              <w:jc w:val="right"/>
              <w:rPr>
                <w:rFonts w:asciiTheme="minorHAnsi" w:hAnsiTheme="minorHAnsi"/>
                <w:bCs/>
                <w:szCs w:val="18"/>
              </w:rPr>
            </w:pPr>
            <w:r w:rsidRPr="00BC51A5">
              <w:rPr>
                <w:rFonts w:asciiTheme="minorHAnsi" w:hAnsiTheme="minorHAnsi"/>
                <w:bCs/>
                <w:szCs w:val="18"/>
              </w:rPr>
              <w:t>75,997</w:t>
            </w:r>
          </w:p>
        </w:tc>
      </w:tr>
      <w:tr w:rsidR="00181577" w:rsidRPr="00D527C3" w14:paraId="212CD829" w14:textId="77777777" w:rsidTr="00041D41">
        <w:trPr>
          <w:cantSplit/>
        </w:trPr>
        <w:tc>
          <w:tcPr>
            <w:tcW w:w="5387" w:type="dxa"/>
          </w:tcPr>
          <w:p w14:paraId="3145DDD3" w14:textId="77777777" w:rsidR="00181577" w:rsidRPr="00053DD8" w:rsidRDefault="00181577" w:rsidP="00041D41">
            <w:pPr>
              <w:pStyle w:val="VAText"/>
              <w:rPr>
                <w:rFonts w:asciiTheme="minorHAnsi" w:hAnsiTheme="minorHAnsi"/>
                <w:szCs w:val="18"/>
              </w:rPr>
            </w:pPr>
            <w:r w:rsidRPr="00053DD8">
              <w:rPr>
                <w:rFonts w:asciiTheme="minorHAnsi" w:hAnsiTheme="minorHAnsi"/>
                <w:szCs w:val="18"/>
              </w:rPr>
              <w:t>Non-Current</w:t>
            </w:r>
          </w:p>
        </w:tc>
        <w:tc>
          <w:tcPr>
            <w:tcW w:w="852" w:type="dxa"/>
          </w:tcPr>
          <w:p w14:paraId="605BC370" w14:textId="77777777" w:rsidR="00181577" w:rsidRPr="00053DD8" w:rsidRDefault="00181577" w:rsidP="00041D41">
            <w:pPr>
              <w:pStyle w:val="VAText"/>
              <w:jc w:val="center"/>
              <w:rPr>
                <w:rFonts w:asciiTheme="minorHAnsi" w:hAnsiTheme="minorHAnsi"/>
                <w:szCs w:val="18"/>
              </w:rPr>
            </w:pPr>
          </w:p>
        </w:tc>
        <w:tc>
          <w:tcPr>
            <w:tcW w:w="1417" w:type="dxa"/>
            <w:tcBorders>
              <w:bottom w:val="single" w:sz="4" w:space="0" w:color="auto"/>
            </w:tcBorders>
          </w:tcPr>
          <w:p w14:paraId="3B658D15" w14:textId="77777777" w:rsidR="00181577" w:rsidRPr="000B29B6" w:rsidRDefault="00181577" w:rsidP="00041D41">
            <w:pPr>
              <w:pStyle w:val="VAText"/>
              <w:spacing w:before="40" w:after="40"/>
              <w:jc w:val="right"/>
              <w:rPr>
                <w:rFonts w:asciiTheme="minorHAnsi" w:hAnsiTheme="minorHAnsi"/>
                <w:bCs/>
                <w:szCs w:val="18"/>
              </w:rPr>
            </w:pPr>
            <w:r w:rsidRPr="000B29B6">
              <w:rPr>
                <w:rFonts w:asciiTheme="minorHAnsi" w:hAnsiTheme="minorHAnsi"/>
                <w:bCs/>
                <w:szCs w:val="18"/>
              </w:rPr>
              <w:t>242,068</w:t>
            </w:r>
          </w:p>
        </w:tc>
        <w:tc>
          <w:tcPr>
            <w:tcW w:w="567" w:type="dxa"/>
            <w:tcBorders>
              <w:bottom w:val="single" w:sz="4" w:space="0" w:color="auto"/>
            </w:tcBorders>
          </w:tcPr>
          <w:p w14:paraId="41E23FF6" w14:textId="77777777" w:rsidR="00181577" w:rsidRPr="00053DD8" w:rsidRDefault="00181577" w:rsidP="00041D41">
            <w:pPr>
              <w:pStyle w:val="VAText"/>
              <w:jc w:val="right"/>
              <w:rPr>
                <w:rFonts w:asciiTheme="minorHAnsi" w:hAnsiTheme="minorHAnsi"/>
                <w:szCs w:val="18"/>
              </w:rPr>
            </w:pPr>
          </w:p>
        </w:tc>
        <w:tc>
          <w:tcPr>
            <w:tcW w:w="1418" w:type="dxa"/>
            <w:tcBorders>
              <w:bottom w:val="single" w:sz="4" w:space="0" w:color="auto"/>
            </w:tcBorders>
          </w:tcPr>
          <w:p w14:paraId="1FBC9856" w14:textId="77777777" w:rsidR="00181577" w:rsidRPr="00BC51A5" w:rsidRDefault="00181577" w:rsidP="00041D41">
            <w:pPr>
              <w:pStyle w:val="VAText"/>
              <w:spacing w:before="40" w:after="40"/>
              <w:jc w:val="right"/>
              <w:rPr>
                <w:rFonts w:asciiTheme="minorHAnsi" w:hAnsiTheme="minorHAnsi"/>
                <w:bCs/>
                <w:szCs w:val="18"/>
              </w:rPr>
            </w:pPr>
            <w:r w:rsidRPr="00BC51A5">
              <w:rPr>
                <w:rFonts w:asciiTheme="minorHAnsi" w:hAnsiTheme="minorHAnsi"/>
                <w:bCs/>
                <w:szCs w:val="18"/>
              </w:rPr>
              <w:t>256,245</w:t>
            </w:r>
          </w:p>
        </w:tc>
      </w:tr>
      <w:tr w:rsidR="00181577" w:rsidRPr="00D527C3" w14:paraId="6AF74BAC" w14:textId="77777777" w:rsidTr="00041D41">
        <w:trPr>
          <w:cantSplit/>
        </w:trPr>
        <w:tc>
          <w:tcPr>
            <w:tcW w:w="5387" w:type="dxa"/>
            <w:tcBorders>
              <w:bottom w:val="single" w:sz="12" w:space="0" w:color="002060"/>
            </w:tcBorders>
          </w:tcPr>
          <w:p w14:paraId="506D6A38" w14:textId="77777777" w:rsidR="00181577" w:rsidRPr="00053DD8" w:rsidRDefault="00181577" w:rsidP="00041D41">
            <w:pPr>
              <w:pStyle w:val="VAText"/>
              <w:rPr>
                <w:rFonts w:asciiTheme="minorHAnsi" w:hAnsiTheme="minorHAnsi"/>
                <w:szCs w:val="18"/>
              </w:rPr>
            </w:pPr>
            <w:r w:rsidRPr="00053DD8">
              <w:rPr>
                <w:rFonts w:asciiTheme="minorHAnsi" w:hAnsiTheme="minorHAnsi"/>
                <w:b/>
                <w:szCs w:val="18"/>
              </w:rPr>
              <w:t>Total</w:t>
            </w:r>
            <w:r>
              <w:rPr>
                <w:rFonts w:asciiTheme="minorHAnsi" w:hAnsiTheme="minorHAnsi"/>
                <w:b/>
                <w:szCs w:val="18"/>
              </w:rPr>
              <w:t xml:space="preserve"> Gross </w:t>
            </w:r>
            <w:r w:rsidRPr="00053DD8">
              <w:rPr>
                <w:rFonts w:asciiTheme="minorHAnsi" w:hAnsiTheme="minorHAnsi"/>
                <w:b/>
                <w:szCs w:val="18"/>
              </w:rPr>
              <w:t>Discounted Outstanding Claims</w:t>
            </w:r>
            <w:r>
              <w:rPr>
                <w:rFonts w:asciiTheme="minorHAnsi" w:hAnsiTheme="minorHAnsi"/>
                <w:b/>
                <w:szCs w:val="18"/>
              </w:rPr>
              <w:t xml:space="preserve"> Liabilities</w:t>
            </w:r>
          </w:p>
        </w:tc>
        <w:tc>
          <w:tcPr>
            <w:tcW w:w="852" w:type="dxa"/>
            <w:tcBorders>
              <w:bottom w:val="single" w:sz="12" w:space="0" w:color="002060"/>
            </w:tcBorders>
          </w:tcPr>
          <w:p w14:paraId="1090D192" w14:textId="77777777" w:rsidR="00181577" w:rsidRPr="00053DD8" w:rsidRDefault="00181577" w:rsidP="00041D41">
            <w:pPr>
              <w:pStyle w:val="VAText"/>
              <w:jc w:val="center"/>
              <w:rPr>
                <w:rFonts w:asciiTheme="minorHAnsi" w:hAnsiTheme="minorHAnsi"/>
                <w:szCs w:val="18"/>
              </w:rPr>
            </w:pPr>
            <w:r>
              <w:rPr>
                <w:rFonts w:asciiTheme="minorHAnsi" w:hAnsiTheme="minorHAnsi"/>
                <w:szCs w:val="18"/>
              </w:rPr>
              <w:t>14(d</w:t>
            </w:r>
            <w:r w:rsidRPr="00053DD8">
              <w:rPr>
                <w:rFonts w:asciiTheme="minorHAnsi" w:hAnsiTheme="minorHAnsi"/>
                <w:szCs w:val="18"/>
              </w:rPr>
              <w:t>)</w:t>
            </w:r>
          </w:p>
        </w:tc>
        <w:tc>
          <w:tcPr>
            <w:tcW w:w="1417" w:type="dxa"/>
            <w:tcBorders>
              <w:top w:val="single" w:sz="4" w:space="0" w:color="auto"/>
              <w:bottom w:val="single" w:sz="12" w:space="0" w:color="002060"/>
            </w:tcBorders>
          </w:tcPr>
          <w:p w14:paraId="1EC47EBF" w14:textId="77777777" w:rsidR="00181577" w:rsidRPr="006F5ACA" w:rsidRDefault="00181577" w:rsidP="00041D41">
            <w:pPr>
              <w:pStyle w:val="VAText"/>
              <w:spacing w:before="40" w:after="40"/>
              <w:jc w:val="right"/>
              <w:rPr>
                <w:rFonts w:asciiTheme="minorHAnsi" w:hAnsiTheme="minorHAnsi"/>
                <w:b/>
                <w:szCs w:val="18"/>
              </w:rPr>
            </w:pPr>
            <w:r>
              <w:rPr>
                <w:rFonts w:asciiTheme="minorHAnsi" w:hAnsiTheme="minorHAnsi"/>
                <w:b/>
                <w:szCs w:val="18"/>
              </w:rPr>
              <w:t>323,939</w:t>
            </w:r>
          </w:p>
        </w:tc>
        <w:tc>
          <w:tcPr>
            <w:tcW w:w="567" w:type="dxa"/>
            <w:tcBorders>
              <w:top w:val="single" w:sz="4" w:space="0" w:color="auto"/>
              <w:bottom w:val="single" w:sz="12" w:space="0" w:color="002060"/>
            </w:tcBorders>
          </w:tcPr>
          <w:p w14:paraId="733F1B68" w14:textId="77777777" w:rsidR="00181577" w:rsidRPr="00053DD8" w:rsidRDefault="00181577" w:rsidP="00041D41">
            <w:pPr>
              <w:pStyle w:val="VAText"/>
              <w:jc w:val="right"/>
              <w:rPr>
                <w:rFonts w:asciiTheme="minorHAnsi" w:hAnsiTheme="minorHAnsi"/>
                <w:szCs w:val="18"/>
              </w:rPr>
            </w:pPr>
          </w:p>
        </w:tc>
        <w:tc>
          <w:tcPr>
            <w:tcW w:w="1418" w:type="dxa"/>
            <w:tcBorders>
              <w:top w:val="single" w:sz="4" w:space="0" w:color="auto"/>
              <w:bottom w:val="single" w:sz="12" w:space="0" w:color="002060"/>
            </w:tcBorders>
          </w:tcPr>
          <w:p w14:paraId="570B638F" w14:textId="77777777" w:rsidR="00181577" w:rsidRPr="00510CB9" w:rsidRDefault="00181577" w:rsidP="00041D41">
            <w:pPr>
              <w:pStyle w:val="VAText"/>
              <w:spacing w:before="40" w:after="40"/>
              <w:jc w:val="right"/>
              <w:rPr>
                <w:rFonts w:asciiTheme="minorHAnsi" w:hAnsiTheme="minorHAnsi"/>
                <w:b/>
                <w:szCs w:val="18"/>
              </w:rPr>
            </w:pPr>
            <w:r w:rsidRPr="00510CB9">
              <w:rPr>
                <w:rFonts w:asciiTheme="minorHAnsi" w:hAnsiTheme="minorHAnsi"/>
                <w:b/>
                <w:szCs w:val="18"/>
              </w:rPr>
              <w:t>332,242</w:t>
            </w:r>
          </w:p>
        </w:tc>
      </w:tr>
    </w:tbl>
    <w:p w14:paraId="2C1F06D0" w14:textId="77777777" w:rsidR="00646CDA" w:rsidRPr="008A11DA" w:rsidRDefault="00646CDA" w:rsidP="00646CDA">
      <w:pPr>
        <w:pStyle w:val="Pa11"/>
        <w:spacing w:before="120" w:after="60" w:line="240" w:lineRule="auto"/>
        <w:rPr>
          <w:rFonts w:asciiTheme="minorHAnsi" w:hAnsiTheme="minorHAnsi" w:cs="Montserrat Semi Bold"/>
          <w:b/>
          <w:bCs/>
          <w:sz w:val="22"/>
          <w:szCs w:val="22"/>
        </w:rPr>
      </w:pPr>
      <w:r w:rsidRPr="008A11DA">
        <w:rPr>
          <w:rFonts w:asciiTheme="minorHAnsi" w:hAnsiTheme="minorHAnsi" w:cs="Montserrat Semi Bold"/>
          <w:b/>
          <w:bCs/>
          <w:sz w:val="22"/>
          <w:szCs w:val="22"/>
        </w:rPr>
        <w:t xml:space="preserve">(a) Risk Margin </w:t>
      </w:r>
    </w:p>
    <w:p w14:paraId="3D5520D2" w14:textId="77777777" w:rsidR="00646CDA" w:rsidRPr="008A11DA" w:rsidRDefault="00646CDA" w:rsidP="00181577">
      <w:pPr>
        <w:pStyle w:val="Pa6"/>
        <w:rPr>
          <w:rFonts w:asciiTheme="minorHAnsi" w:hAnsiTheme="minorHAnsi" w:cs="Source Sans Pro"/>
          <w:b/>
          <w:bCs/>
          <w:sz w:val="22"/>
          <w:szCs w:val="22"/>
        </w:rPr>
      </w:pPr>
      <w:r w:rsidRPr="008A11DA">
        <w:rPr>
          <w:rFonts w:asciiTheme="minorHAnsi" w:hAnsiTheme="minorHAnsi" w:cs="Source Sans Pro"/>
          <w:b/>
          <w:bCs/>
          <w:sz w:val="22"/>
          <w:szCs w:val="22"/>
        </w:rPr>
        <w:t>The process of determining risk margin</w:t>
      </w:r>
    </w:p>
    <w:p w14:paraId="354A1B9E" w14:textId="05D8E82B" w:rsidR="00646CDA" w:rsidRDefault="00646CDA" w:rsidP="00181577">
      <w:pPr>
        <w:autoSpaceDE w:val="0"/>
        <w:autoSpaceDN w:val="0"/>
        <w:adjustRightInd w:val="0"/>
        <w:spacing w:before="140" w:after="140" w:line="240" w:lineRule="auto"/>
        <w:outlineLvl w:val="6"/>
        <w:rPr>
          <w:rFonts w:asciiTheme="minorHAnsi" w:eastAsiaTheme="minorHAnsi" w:hAnsiTheme="minorHAnsi" w:cs="Montserrat Semi Bold"/>
          <w:b/>
          <w:bCs/>
          <w:color w:val="000000"/>
          <w:sz w:val="30"/>
          <w:szCs w:val="30"/>
        </w:rPr>
      </w:pPr>
      <w:r w:rsidRPr="00E56707">
        <w:rPr>
          <w:rFonts w:cs="Source Sans Pro Light"/>
          <w:color w:val="000000"/>
        </w:rPr>
        <w:t xml:space="preserve">The overall risk margin was determined allowing for the relative uncertainty of the outstanding claims estimate for each class.  Assumptions regarding the uncertainty were made for each class </w:t>
      </w:r>
      <w:r w:rsidR="00181577" w:rsidRPr="008A11DA">
        <w:rPr>
          <w:rFonts w:cs="Source Sans Pro Light"/>
          <w:color w:val="000000"/>
        </w:rPr>
        <w:t>considering</w:t>
      </w:r>
      <w:r w:rsidRPr="00E56707">
        <w:rPr>
          <w:rFonts w:cs="Source Sans Pro Light"/>
          <w:color w:val="000000"/>
        </w:rPr>
        <w:t xml:space="preserve"> potential variability in the actuarial models and assumptions, the quality of underlying data used in the models, the general insurance environment, and the assumptions made in other government schemes. The assumptions were applied to the net central estimates for each class and then aggregated, with no explicit allowance made for diversification, to arrive at an overall provision which is intended to have a</w:t>
      </w:r>
      <w:r>
        <w:rPr>
          <w:rFonts w:cs="Source Sans Pro Light"/>
          <w:color w:val="000000"/>
        </w:rPr>
        <w:br/>
      </w:r>
      <w:r w:rsidRPr="00E56707">
        <w:rPr>
          <w:rFonts w:cs="Source Sans Pro Light"/>
          <w:color w:val="000000"/>
        </w:rPr>
        <w:t xml:space="preserve">75 </w:t>
      </w:r>
      <w:r w:rsidR="00181577" w:rsidRPr="008A11DA">
        <w:rPr>
          <w:rFonts w:cs="Source Sans Pro Light"/>
          <w:color w:val="000000"/>
        </w:rPr>
        <w:t>per</w:t>
      </w:r>
      <w:r w:rsidR="00181577">
        <w:rPr>
          <w:rFonts w:cs="Source Sans Pro Light"/>
          <w:color w:val="000000"/>
        </w:rPr>
        <w:t> </w:t>
      </w:r>
      <w:r w:rsidR="00181577" w:rsidRPr="008A11DA">
        <w:rPr>
          <w:rFonts w:cs="Source Sans Pro Light"/>
          <w:color w:val="000000"/>
        </w:rPr>
        <w:t>cent</w:t>
      </w:r>
      <w:r w:rsidRPr="00E56707">
        <w:rPr>
          <w:rFonts w:cs="Source Sans Pro Light"/>
          <w:color w:val="000000"/>
        </w:rPr>
        <w:t xml:space="preserve"> probability of adequacy. This means that the outstanding claims liability has a 75 </w:t>
      </w:r>
      <w:r w:rsidR="00181577" w:rsidRPr="008A11DA">
        <w:rPr>
          <w:rFonts w:cs="Source Sans Pro Light"/>
          <w:color w:val="000000"/>
        </w:rPr>
        <w:t>per</w:t>
      </w:r>
      <w:r w:rsidR="00181577">
        <w:rPr>
          <w:rFonts w:cs="Source Sans Pro Light"/>
          <w:color w:val="000000"/>
        </w:rPr>
        <w:t> </w:t>
      </w:r>
      <w:r w:rsidR="00181577" w:rsidRPr="008A11DA">
        <w:rPr>
          <w:rFonts w:cs="Source Sans Pro Light"/>
          <w:color w:val="000000"/>
        </w:rPr>
        <w:t>cent</w:t>
      </w:r>
      <w:r w:rsidRPr="00E56707">
        <w:rPr>
          <w:rFonts w:cs="Source Sans Pro Light"/>
          <w:color w:val="000000"/>
        </w:rPr>
        <w:t xml:space="preserve"> chance of being sufficient to reflect all possible future claims. </w:t>
      </w:r>
      <w:r w:rsidR="00181577" w:rsidRPr="008A11DA">
        <w:rPr>
          <w:rFonts w:cs="Source Sans Pro Light"/>
          <w:color w:val="000000"/>
        </w:rPr>
        <w:t>A 75 per</w:t>
      </w:r>
      <w:r w:rsidR="00181577">
        <w:rPr>
          <w:rFonts w:cs="Source Sans Pro Light"/>
          <w:color w:val="000000"/>
        </w:rPr>
        <w:t> </w:t>
      </w:r>
      <w:r w:rsidR="00181577" w:rsidRPr="008A11DA">
        <w:rPr>
          <w:rFonts w:cs="Source Sans Pro Light"/>
          <w:color w:val="000000"/>
        </w:rPr>
        <w:t>cent</w:t>
      </w:r>
      <w:r w:rsidRPr="00E56707">
        <w:rPr>
          <w:rFonts w:cs="Source Sans Pro Light"/>
          <w:color w:val="000000"/>
        </w:rPr>
        <w:t xml:space="preserve"> level of sufficiency is the minimum required by the Australian Prudential Regulatory Authority (APRA) for APRA</w:t>
      </w:r>
      <w:r>
        <w:rPr>
          <w:rFonts w:cs="Source Sans Pro Light"/>
          <w:color w:val="000000"/>
        </w:rPr>
        <w:t xml:space="preserve"> </w:t>
      </w:r>
      <w:r w:rsidRPr="00E56707">
        <w:rPr>
          <w:rFonts w:cs="Source Sans Pro Light"/>
          <w:color w:val="000000"/>
        </w:rPr>
        <w:t>regulated insurers.</w:t>
      </w:r>
    </w:p>
    <w:p w14:paraId="74B435D8" w14:textId="77777777" w:rsidR="00D860AA" w:rsidRPr="00D4615E" w:rsidRDefault="00D860AA" w:rsidP="00D860AA">
      <w:pPr>
        <w:pStyle w:val="Pa4"/>
        <w:spacing w:before="100" w:after="137"/>
        <w:rPr>
          <w:rFonts w:asciiTheme="minorHAnsi" w:hAnsiTheme="minorHAnsi" w:cs="Montserrat Semi Bold"/>
          <w:b/>
          <w:bCs/>
          <w:sz w:val="30"/>
          <w:szCs w:val="30"/>
        </w:rPr>
      </w:pPr>
      <w:r w:rsidRPr="00D4615E">
        <w:rPr>
          <w:rFonts w:asciiTheme="minorHAnsi" w:hAnsiTheme="minorHAnsi" w:cs="Montserrat Semi Bold"/>
          <w:b/>
          <w:bCs/>
          <w:sz w:val="30"/>
          <w:szCs w:val="30"/>
        </w:rPr>
        <w:lastRenderedPageBreak/>
        <w:t>NOTE 1</w:t>
      </w:r>
      <w:r>
        <w:rPr>
          <w:rFonts w:asciiTheme="minorHAnsi" w:hAnsiTheme="minorHAnsi" w:cs="Montserrat Semi Bold"/>
          <w:b/>
          <w:bCs/>
          <w:sz w:val="30"/>
          <w:szCs w:val="30"/>
        </w:rPr>
        <w:t>4</w:t>
      </w:r>
      <w:r w:rsidRPr="00D4615E">
        <w:rPr>
          <w:rFonts w:asciiTheme="minorHAnsi" w:hAnsiTheme="minorHAnsi" w:cs="Montserrat Semi Bold"/>
          <w:b/>
          <w:bCs/>
          <w:sz w:val="30"/>
          <w:szCs w:val="30"/>
        </w:rPr>
        <w:t xml:space="preserve">. OUTSTANDING CLAIMS </w:t>
      </w:r>
      <w:r>
        <w:rPr>
          <w:rFonts w:asciiTheme="minorHAnsi" w:hAnsiTheme="minorHAnsi" w:cs="Montserrat Semi Bold"/>
          <w:b/>
          <w:bCs/>
          <w:sz w:val="30"/>
          <w:szCs w:val="30"/>
        </w:rPr>
        <w:t>-</w:t>
      </w:r>
      <w:r w:rsidRPr="00D4615E">
        <w:rPr>
          <w:rFonts w:asciiTheme="minorHAnsi" w:hAnsiTheme="minorHAnsi" w:cs="Montserrat Semi Bold"/>
          <w:b/>
          <w:bCs/>
          <w:sz w:val="30"/>
          <w:szCs w:val="30"/>
        </w:rPr>
        <w:t xml:space="preserve"> CONTINUED</w:t>
      </w:r>
    </w:p>
    <w:p w14:paraId="40828931" w14:textId="77777777" w:rsidR="00646CDA" w:rsidRPr="008A11DA" w:rsidRDefault="00646CDA" w:rsidP="00646CDA">
      <w:pPr>
        <w:pStyle w:val="Pa6"/>
        <w:spacing w:after="60"/>
        <w:rPr>
          <w:rFonts w:asciiTheme="minorHAnsi" w:hAnsiTheme="minorHAnsi" w:cs="Source Sans Pro"/>
          <w:b/>
          <w:bCs/>
          <w:sz w:val="22"/>
          <w:szCs w:val="22"/>
        </w:rPr>
      </w:pPr>
      <w:r w:rsidRPr="008A11DA">
        <w:rPr>
          <w:rFonts w:asciiTheme="minorHAnsi" w:hAnsiTheme="minorHAnsi" w:cs="Source Sans Pro"/>
          <w:b/>
          <w:bCs/>
          <w:sz w:val="22"/>
          <w:szCs w:val="22"/>
        </w:rPr>
        <w:t>Risk margins applied</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771"/>
        <w:gridCol w:w="1417"/>
        <w:gridCol w:w="1418"/>
      </w:tblGrid>
      <w:tr w:rsidR="00810D4D" w:rsidRPr="00510CB9" w14:paraId="6115272B" w14:textId="77777777" w:rsidTr="00041D41">
        <w:trPr>
          <w:trHeight w:val="141"/>
        </w:trPr>
        <w:tc>
          <w:tcPr>
            <w:tcW w:w="6771" w:type="dxa"/>
            <w:tcBorders>
              <w:top w:val="single" w:sz="12" w:space="0" w:color="002060"/>
              <w:bottom w:val="nil"/>
            </w:tcBorders>
          </w:tcPr>
          <w:p w14:paraId="6AD60207" w14:textId="77777777" w:rsidR="00D860AA" w:rsidRPr="00510CB9" w:rsidRDefault="00D860AA" w:rsidP="00041D41">
            <w:pPr>
              <w:autoSpaceDE w:val="0"/>
              <w:autoSpaceDN w:val="0"/>
              <w:adjustRightInd w:val="0"/>
              <w:spacing w:before="20" w:after="20" w:line="240" w:lineRule="auto"/>
              <w:rPr>
                <w:rFonts w:cstheme="minorHAnsi"/>
                <w:sz w:val="18"/>
                <w:szCs w:val="18"/>
              </w:rPr>
            </w:pPr>
            <w:r w:rsidRPr="00510CB9">
              <w:rPr>
                <w:rFonts w:cstheme="minorHAnsi"/>
                <w:b/>
                <w:bCs/>
                <w:sz w:val="18"/>
                <w:szCs w:val="18"/>
              </w:rPr>
              <w:t xml:space="preserve">Class </w:t>
            </w:r>
          </w:p>
        </w:tc>
        <w:tc>
          <w:tcPr>
            <w:tcW w:w="2835" w:type="dxa"/>
            <w:gridSpan w:val="2"/>
            <w:tcBorders>
              <w:top w:val="single" w:sz="12" w:space="0" w:color="002060"/>
              <w:bottom w:val="nil"/>
            </w:tcBorders>
          </w:tcPr>
          <w:p w14:paraId="2F18AF98" w14:textId="77777777" w:rsidR="00D860AA" w:rsidRPr="00510CB9" w:rsidRDefault="00D860AA" w:rsidP="00041D41">
            <w:pPr>
              <w:autoSpaceDE w:val="0"/>
              <w:autoSpaceDN w:val="0"/>
              <w:adjustRightInd w:val="0"/>
              <w:spacing w:before="20" w:after="20" w:line="240" w:lineRule="auto"/>
              <w:jc w:val="center"/>
              <w:rPr>
                <w:rFonts w:cstheme="minorHAnsi"/>
                <w:sz w:val="18"/>
                <w:szCs w:val="18"/>
              </w:rPr>
            </w:pPr>
            <w:r w:rsidRPr="00510CB9">
              <w:rPr>
                <w:rFonts w:cstheme="minorHAnsi"/>
                <w:b/>
                <w:bCs/>
                <w:sz w:val="18"/>
                <w:szCs w:val="18"/>
              </w:rPr>
              <w:t xml:space="preserve">                Adopted Risk Margin </w:t>
            </w:r>
          </w:p>
        </w:tc>
      </w:tr>
      <w:tr w:rsidR="00810D4D" w:rsidRPr="00510CB9" w14:paraId="67E52479" w14:textId="77777777" w:rsidTr="00041D41">
        <w:trPr>
          <w:trHeight w:val="499"/>
        </w:trPr>
        <w:tc>
          <w:tcPr>
            <w:tcW w:w="6771" w:type="dxa"/>
            <w:tcBorders>
              <w:top w:val="nil"/>
              <w:bottom w:val="single" w:sz="12" w:space="0" w:color="002060"/>
            </w:tcBorders>
          </w:tcPr>
          <w:p w14:paraId="038C8B5E" w14:textId="77777777" w:rsidR="00D860AA" w:rsidRPr="00510CB9" w:rsidRDefault="00D860AA" w:rsidP="00041D41">
            <w:pPr>
              <w:autoSpaceDE w:val="0"/>
              <w:autoSpaceDN w:val="0"/>
              <w:adjustRightInd w:val="0"/>
              <w:spacing w:before="20" w:after="20" w:line="240" w:lineRule="auto"/>
              <w:jc w:val="right"/>
              <w:rPr>
                <w:rFonts w:cstheme="minorHAnsi"/>
                <w:sz w:val="18"/>
                <w:szCs w:val="18"/>
              </w:rPr>
            </w:pPr>
          </w:p>
        </w:tc>
        <w:tc>
          <w:tcPr>
            <w:tcW w:w="1417" w:type="dxa"/>
            <w:tcBorders>
              <w:top w:val="nil"/>
              <w:bottom w:val="single" w:sz="12" w:space="0" w:color="002060"/>
            </w:tcBorders>
          </w:tcPr>
          <w:p w14:paraId="41CB5A75" w14:textId="77777777" w:rsidR="00D860AA" w:rsidRPr="00510CB9" w:rsidRDefault="00D860AA" w:rsidP="00041D41">
            <w:pPr>
              <w:autoSpaceDE w:val="0"/>
              <w:autoSpaceDN w:val="0"/>
              <w:adjustRightInd w:val="0"/>
              <w:spacing w:before="20" w:after="20" w:line="240" w:lineRule="auto"/>
              <w:jc w:val="right"/>
              <w:rPr>
                <w:rFonts w:cstheme="minorHAnsi"/>
                <w:sz w:val="18"/>
                <w:szCs w:val="18"/>
              </w:rPr>
            </w:pPr>
            <w:r w:rsidRPr="00510CB9">
              <w:rPr>
                <w:rFonts w:cstheme="minorHAnsi"/>
                <w:b/>
                <w:bCs/>
                <w:sz w:val="18"/>
                <w:szCs w:val="18"/>
              </w:rPr>
              <w:t>2022</w:t>
            </w:r>
            <w:r w:rsidRPr="00510CB9">
              <w:rPr>
                <w:rFonts w:cstheme="minorHAnsi"/>
                <w:b/>
                <w:bCs/>
                <w:sz w:val="18"/>
                <w:szCs w:val="18"/>
              </w:rPr>
              <w:br/>
              <w:t>(%)</w:t>
            </w:r>
          </w:p>
        </w:tc>
        <w:tc>
          <w:tcPr>
            <w:tcW w:w="1418" w:type="dxa"/>
            <w:tcBorders>
              <w:top w:val="nil"/>
              <w:bottom w:val="single" w:sz="12" w:space="0" w:color="002060"/>
            </w:tcBorders>
          </w:tcPr>
          <w:p w14:paraId="315A1505" w14:textId="77777777" w:rsidR="00D860AA" w:rsidRPr="00510CB9" w:rsidRDefault="00D860AA" w:rsidP="00041D41">
            <w:pPr>
              <w:autoSpaceDE w:val="0"/>
              <w:autoSpaceDN w:val="0"/>
              <w:adjustRightInd w:val="0"/>
              <w:spacing w:before="20" w:after="20" w:line="240" w:lineRule="auto"/>
              <w:jc w:val="right"/>
              <w:rPr>
                <w:rFonts w:cstheme="minorHAnsi"/>
                <w:b/>
                <w:bCs/>
                <w:sz w:val="18"/>
                <w:szCs w:val="18"/>
              </w:rPr>
            </w:pPr>
            <w:r w:rsidRPr="00510CB9">
              <w:rPr>
                <w:rFonts w:cstheme="minorHAnsi"/>
                <w:b/>
                <w:bCs/>
                <w:sz w:val="18"/>
                <w:szCs w:val="18"/>
              </w:rPr>
              <w:t>2021</w:t>
            </w:r>
            <w:r w:rsidRPr="00510CB9">
              <w:rPr>
                <w:rFonts w:cstheme="minorHAnsi"/>
                <w:b/>
                <w:bCs/>
                <w:sz w:val="18"/>
                <w:szCs w:val="18"/>
              </w:rPr>
              <w:br/>
              <w:t xml:space="preserve">(%) </w:t>
            </w:r>
          </w:p>
        </w:tc>
      </w:tr>
      <w:tr w:rsidR="00810D4D" w:rsidRPr="00510CB9" w14:paraId="6C19C4A1" w14:textId="77777777" w:rsidTr="00041D41">
        <w:trPr>
          <w:trHeight w:val="118"/>
        </w:trPr>
        <w:tc>
          <w:tcPr>
            <w:tcW w:w="6771" w:type="dxa"/>
            <w:tcBorders>
              <w:top w:val="single" w:sz="12" w:space="0" w:color="002060"/>
            </w:tcBorders>
            <w:vAlign w:val="center"/>
          </w:tcPr>
          <w:p w14:paraId="5CB536FB" w14:textId="77777777" w:rsidR="00D860AA" w:rsidRPr="00510CB9" w:rsidRDefault="00D860AA" w:rsidP="00041D41">
            <w:pPr>
              <w:autoSpaceDE w:val="0"/>
              <w:autoSpaceDN w:val="0"/>
              <w:adjustRightInd w:val="0"/>
              <w:spacing w:before="20" w:after="20" w:line="240" w:lineRule="auto"/>
              <w:rPr>
                <w:rFonts w:cstheme="minorHAnsi"/>
                <w:sz w:val="18"/>
                <w:szCs w:val="18"/>
              </w:rPr>
            </w:pPr>
            <w:r w:rsidRPr="00510CB9">
              <w:rPr>
                <w:rFonts w:cstheme="minorHAnsi"/>
                <w:sz w:val="18"/>
                <w:szCs w:val="18"/>
              </w:rPr>
              <w:t xml:space="preserve">Directors and Officers </w:t>
            </w:r>
          </w:p>
        </w:tc>
        <w:tc>
          <w:tcPr>
            <w:tcW w:w="1417" w:type="dxa"/>
            <w:tcBorders>
              <w:top w:val="single" w:sz="12" w:space="0" w:color="002060"/>
            </w:tcBorders>
            <w:vAlign w:val="center"/>
          </w:tcPr>
          <w:p w14:paraId="2F0B3325" w14:textId="77777777" w:rsidR="00D860AA" w:rsidRPr="00510CB9" w:rsidRDefault="00D860AA" w:rsidP="00041D41">
            <w:pPr>
              <w:autoSpaceDE w:val="0"/>
              <w:autoSpaceDN w:val="0"/>
              <w:adjustRightInd w:val="0"/>
              <w:spacing w:before="20" w:after="20" w:line="240" w:lineRule="auto"/>
              <w:jc w:val="right"/>
              <w:rPr>
                <w:rFonts w:cstheme="minorHAnsi"/>
                <w:bCs/>
                <w:sz w:val="18"/>
                <w:szCs w:val="18"/>
              </w:rPr>
            </w:pPr>
            <w:r w:rsidRPr="00510CB9">
              <w:rPr>
                <w:rFonts w:cstheme="minorHAnsi"/>
                <w:bCs/>
                <w:sz w:val="18"/>
                <w:szCs w:val="18"/>
              </w:rPr>
              <w:t>18</w:t>
            </w:r>
          </w:p>
        </w:tc>
        <w:tc>
          <w:tcPr>
            <w:tcW w:w="1418" w:type="dxa"/>
            <w:tcBorders>
              <w:top w:val="single" w:sz="12" w:space="0" w:color="002060"/>
            </w:tcBorders>
            <w:vAlign w:val="center"/>
          </w:tcPr>
          <w:p w14:paraId="5BB5E4DC" w14:textId="77777777" w:rsidR="00D860AA" w:rsidRPr="00510CB9" w:rsidRDefault="00D860AA" w:rsidP="00041D41">
            <w:pPr>
              <w:autoSpaceDE w:val="0"/>
              <w:autoSpaceDN w:val="0"/>
              <w:adjustRightInd w:val="0"/>
              <w:spacing w:before="20" w:after="20" w:line="240" w:lineRule="auto"/>
              <w:jc w:val="right"/>
              <w:rPr>
                <w:rFonts w:cstheme="minorHAnsi"/>
                <w:bCs/>
                <w:sz w:val="18"/>
                <w:szCs w:val="18"/>
              </w:rPr>
            </w:pPr>
            <w:r w:rsidRPr="00510CB9">
              <w:rPr>
                <w:rFonts w:cstheme="minorHAnsi"/>
                <w:bCs/>
                <w:sz w:val="18"/>
                <w:szCs w:val="18"/>
              </w:rPr>
              <w:t>18</w:t>
            </w:r>
          </w:p>
        </w:tc>
      </w:tr>
      <w:tr w:rsidR="00D860AA" w:rsidRPr="00510CB9" w14:paraId="1C3D87B5" w14:textId="77777777" w:rsidTr="00041D41">
        <w:trPr>
          <w:trHeight w:val="118"/>
        </w:trPr>
        <w:tc>
          <w:tcPr>
            <w:tcW w:w="6771" w:type="dxa"/>
            <w:vAlign w:val="center"/>
          </w:tcPr>
          <w:p w14:paraId="3399463B" w14:textId="77777777" w:rsidR="00D860AA" w:rsidRPr="00510CB9" w:rsidRDefault="00D860AA" w:rsidP="00041D41">
            <w:pPr>
              <w:autoSpaceDE w:val="0"/>
              <w:autoSpaceDN w:val="0"/>
              <w:adjustRightInd w:val="0"/>
              <w:spacing w:before="20" w:after="20" w:line="240" w:lineRule="auto"/>
              <w:rPr>
                <w:rFonts w:cstheme="minorHAnsi"/>
                <w:sz w:val="18"/>
                <w:szCs w:val="18"/>
              </w:rPr>
            </w:pPr>
            <w:r w:rsidRPr="00510CB9">
              <w:rPr>
                <w:rFonts w:cstheme="minorHAnsi"/>
                <w:sz w:val="18"/>
                <w:szCs w:val="18"/>
              </w:rPr>
              <w:t xml:space="preserve">Financial Crime </w:t>
            </w:r>
          </w:p>
        </w:tc>
        <w:tc>
          <w:tcPr>
            <w:tcW w:w="1417" w:type="dxa"/>
            <w:vAlign w:val="center"/>
          </w:tcPr>
          <w:p w14:paraId="1A281516" w14:textId="77777777" w:rsidR="00D860AA" w:rsidRPr="00510CB9" w:rsidRDefault="00D860AA" w:rsidP="00041D41">
            <w:pPr>
              <w:autoSpaceDE w:val="0"/>
              <w:autoSpaceDN w:val="0"/>
              <w:adjustRightInd w:val="0"/>
              <w:spacing w:before="20" w:after="20" w:line="240" w:lineRule="auto"/>
              <w:jc w:val="right"/>
              <w:rPr>
                <w:rFonts w:cstheme="minorHAnsi"/>
                <w:bCs/>
                <w:sz w:val="18"/>
                <w:szCs w:val="18"/>
              </w:rPr>
            </w:pPr>
            <w:r w:rsidRPr="00510CB9">
              <w:rPr>
                <w:rFonts w:cstheme="minorHAnsi"/>
                <w:bCs/>
                <w:sz w:val="18"/>
                <w:szCs w:val="18"/>
              </w:rPr>
              <w:t>30</w:t>
            </w:r>
          </w:p>
        </w:tc>
        <w:tc>
          <w:tcPr>
            <w:tcW w:w="1418" w:type="dxa"/>
            <w:vAlign w:val="center"/>
          </w:tcPr>
          <w:p w14:paraId="0EBDA3B1" w14:textId="77777777" w:rsidR="00D860AA" w:rsidRPr="00510CB9" w:rsidRDefault="00D860AA" w:rsidP="00041D41">
            <w:pPr>
              <w:autoSpaceDE w:val="0"/>
              <w:autoSpaceDN w:val="0"/>
              <w:adjustRightInd w:val="0"/>
              <w:spacing w:before="20" w:after="20" w:line="240" w:lineRule="auto"/>
              <w:jc w:val="right"/>
              <w:rPr>
                <w:rFonts w:cstheme="minorHAnsi"/>
                <w:bCs/>
                <w:sz w:val="18"/>
                <w:szCs w:val="18"/>
              </w:rPr>
            </w:pPr>
            <w:r w:rsidRPr="00510CB9">
              <w:rPr>
                <w:rFonts w:cstheme="minorHAnsi"/>
                <w:bCs/>
                <w:sz w:val="18"/>
                <w:szCs w:val="18"/>
              </w:rPr>
              <w:t>30</w:t>
            </w:r>
          </w:p>
        </w:tc>
      </w:tr>
      <w:tr w:rsidR="00D860AA" w:rsidRPr="00510CB9" w14:paraId="7781C0F1" w14:textId="77777777" w:rsidTr="00041D41">
        <w:trPr>
          <w:trHeight w:val="118"/>
        </w:trPr>
        <w:tc>
          <w:tcPr>
            <w:tcW w:w="6771" w:type="dxa"/>
            <w:vAlign w:val="center"/>
          </w:tcPr>
          <w:p w14:paraId="7F8BEC63" w14:textId="77777777" w:rsidR="00D860AA" w:rsidRPr="00510CB9" w:rsidRDefault="00D860AA" w:rsidP="00041D41">
            <w:pPr>
              <w:autoSpaceDE w:val="0"/>
              <w:autoSpaceDN w:val="0"/>
              <w:adjustRightInd w:val="0"/>
              <w:spacing w:before="20" w:after="20" w:line="240" w:lineRule="auto"/>
              <w:rPr>
                <w:rFonts w:cstheme="minorHAnsi"/>
                <w:sz w:val="18"/>
                <w:szCs w:val="18"/>
              </w:rPr>
            </w:pPr>
            <w:r w:rsidRPr="00510CB9">
              <w:rPr>
                <w:rFonts w:cstheme="minorHAnsi"/>
                <w:sz w:val="18"/>
                <w:szCs w:val="18"/>
              </w:rPr>
              <w:t xml:space="preserve">Medical Malpractice </w:t>
            </w:r>
          </w:p>
        </w:tc>
        <w:tc>
          <w:tcPr>
            <w:tcW w:w="1417" w:type="dxa"/>
            <w:vAlign w:val="center"/>
          </w:tcPr>
          <w:p w14:paraId="35F896AA" w14:textId="77777777" w:rsidR="00D860AA" w:rsidRPr="00510CB9" w:rsidRDefault="00D860AA" w:rsidP="00041D41">
            <w:pPr>
              <w:autoSpaceDE w:val="0"/>
              <w:autoSpaceDN w:val="0"/>
              <w:adjustRightInd w:val="0"/>
              <w:spacing w:before="20" w:after="20" w:line="240" w:lineRule="auto"/>
              <w:jc w:val="right"/>
              <w:rPr>
                <w:rFonts w:cstheme="minorHAnsi"/>
                <w:bCs/>
                <w:sz w:val="18"/>
                <w:szCs w:val="18"/>
              </w:rPr>
            </w:pPr>
            <w:r w:rsidRPr="00510CB9">
              <w:rPr>
                <w:rFonts w:cstheme="minorHAnsi"/>
                <w:bCs/>
                <w:sz w:val="18"/>
                <w:szCs w:val="18"/>
              </w:rPr>
              <w:t>15</w:t>
            </w:r>
          </w:p>
        </w:tc>
        <w:tc>
          <w:tcPr>
            <w:tcW w:w="1418" w:type="dxa"/>
            <w:vAlign w:val="center"/>
          </w:tcPr>
          <w:p w14:paraId="1CB8C59C" w14:textId="77777777" w:rsidR="00D860AA" w:rsidRPr="00510CB9" w:rsidRDefault="00D860AA" w:rsidP="00041D41">
            <w:pPr>
              <w:autoSpaceDE w:val="0"/>
              <w:autoSpaceDN w:val="0"/>
              <w:adjustRightInd w:val="0"/>
              <w:spacing w:before="20" w:after="20" w:line="240" w:lineRule="auto"/>
              <w:jc w:val="right"/>
              <w:rPr>
                <w:rFonts w:cstheme="minorHAnsi"/>
                <w:bCs/>
                <w:sz w:val="18"/>
                <w:szCs w:val="18"/>
              </w:rPr>
            </w:pPr>
            <w:r w:rsidRPr="00510CB9">
              <w:rPr>
                <w:rFonts w:cstheme="minorHAnsi"/>
                <w:bCs/>
                <w:sz w:val="18"/>
                <w:szCs w:val="18"/>
              </w:rPr>
              <w:t>15</w:t>
            </w:r>
          </w:p>
        </w:tc>
      </w:tr>
      <w:tr w:rsidR="00D860AA" w:rsidRPr="00510CB9" w14:paraId="2BBCF483" w14:textId="77777777" w:rsidTr="00041D41">
        <w:trPr>
          <w:trHeight w:val="118"/>
        </w:trPr>
        <w:tc>
          <w:tcPr>
            <w:tcW w:w="6771" w:type="dxa"/>
            <w:vAlign w:val="center"/>
          </w:tcPr>
          <w:p w14:paraId="47D3E47F" w14:textId="77777777" w:rsidR="00D860AA" w:rsidRPr="00510CB9" w:rsidRDefault="00D860AA" w:rsidP="00041D41">
            <w:pPr>
              <w:autoSpaceDE w:val="0"/>
              <w:autoSpaceDN w:val="0"/>
              <w:adjustRightInd w:val="0"/>
              <w:spacing w:before="20" w:after="20" w:line="240" w:lineRule="auto"/>
              <w:rPr>
                <w:rFonts w:cstheme="minorHAnsi"/>
                <w:sz w:val="18"/>
                <w:szCs w:val="18"/>
              </w:rPr>
            </w:pPr>
            <w:r w:rsidRPr="00510CB9">
              <w:rPr>
                <w:rFonts w:cstheme="minorHAnsi"/>
                <w:sz w:val="18"/>
                <w:szCs w:val="18"/>
              </w:rPr>
              <w:t xml:space="preserve">Professional Indemnity </w:t>
            </w:r>
          </w:p>
        </w:tc>
        <w:tc>
          <w:tcPr>
            <w:tcW w:w="1417" w:type="dxa"/>
            <w:vAlign w:val="center"/>
          </w:tcPr>
          <w:p w14:paraId="26F1BB39" w14:textId="77777777" w:rsidR="00D860AA" w:rsidRPr="00510CB9" w:rsidRDefault="00D860AA" w:rsidP="00041D41">
            <w:pPr>
              <w:autoSpaceDE w:val="0"/>
              <w:autoSpaceDN w:val="0"/>
              <w:adjustRightInd w:val="0"/>
              <w:spacing w:before="20" w:after="20" w:line="240" w:lineRule="auto"/>
              <w:jc w:val="right"/>
              <w:rPr>
                <w:rFonts w:cstheme="minorHAnsi"/>
                <w:bCs/>
                <w:sz w:val="18"/>
                <w:szCs w:val="18"/>
              </w:rPr>
            </w:pPr>
            <w:r w:rsidRPr="00510CB9">
              <w:rPr>
                <w:rFonts w:cstheme="minorHAnsi"/>
                <w:bCs/>
                <w:sz w:val="18"/>
                <w:szCs w:val="18"/>
              </w:rPr>
              <w:t>18</w:t>
            </w:r>
          </w:p>
        </w:tc>
        <w:tc>
          <w:tcPr>
            <w:tcW w:w="1418" w:type="dxa"/>
            <w:vAlign w:val="center"/>
          </w:tcPr>
          <w:p w14:paraId="22A84071" w14:textId="77777777" w:rsidR="00D860AA" w:rsidRPr="00510CB9" w:rsidRDefault="00D860AA" w:rsidP="00041D41">
            <w:pPr>
              <w:autoSpaceDE w:val="0"/>
              <w:autoSpaceDN w:val="0"/>
              <w:adjustRightInd w:val="0"/>
              <w:spacing w:before="20" w:after="20" w:line="240" w:lineRule="auto"/>
              <w:jc w:val="right"/>
              <w:rPr>
                <w:rFonts w:cstheme="minorHAnsi"/>
                <w:bCs/>
                <w:sz w:val="18"/>
                <w:szCs w:val="18"/>
              </w:rPr>
            </w:pPr>
            <w:r w:rsidRPr="00510CB9">
              <w:rPr>
                <w:rFonts w:cstheme="minorHAnsi"/>
                <w:bCs/>
                <w:sz w:val="18"/>
                <w:szCs w:val="18"/>
              </w:rPr>
              <w:t>18</w:t>
            </w:r>
          </w:p>
        </w:tc>
      </w:tr>
      <w:tr w:rsidR="00810D4D" w:rsidRPr="00510CB9" w14:paraId="47D77879" w14:textId="77777777" w:rsidTr="00041D41">
        <w:trPr>
          <w:trHeight w:val="118"/>
        </w:trPr>
        <w:tc>
          <w:tcPr>
            <w:tcW w:w="6771" w:type="dxa"/>
            <w:vAlign w:val="center"/>
          </w:tcPr>
          <w:p w14:paraId="0AFD07AE" w14:textId="77777777" w:rsidR="00D860AA" w:rsidRPr="00510CB9" w:rsidRDefault="00D860AA" w:rsidP="00041D41">
            <w:pPr>
              <w:autoSpaceDE w:val="0"/>
              <w:autoSpaceDN w:val="0"/>
              <w:adjustRightInd w:val="0"/>
              <w:spacing w:before="20" w:after="20" w:line="240" w:lineRule="auto"/>
              <w:rPr>
                <w:rFonts w:cstheme="minorHAnsi"/>
                <w:sz w:val="18"/>
                <w:szCs w:val="18"/>
              </w:rPr>
            </w:pPr>
            <w:r w:rsidRPr="00510CB9">
              <w:rPr>
                <w:rFonts w:cstheme="minorHAnsi"/>
                <w:sz w:val="18"/>
                <w:szCs w:val="18"/>
              </w:rPr>
              <w:t xml:space="preserve">Property and Motor </w:t>
            </w:r>
          </w:p>
        </w:tc>
        <w:tc>
          <w:tcPr>
            <w:tcW w:w="1417" w:type="dxa"/>
            <w:tcBorders>
              <w:bottom w:val="nil"/>
            </w:tcBorders>
            <w:vAlign w:val="center"/>
          </w:tcPr>
          <w:p w14:paraId="281C59A2" w14:textId="77777777" w:rsidR="00D860AA" w:rsidRPr="00510CB9" w:rsidRDefault="00D860AA" w:rsidP="00041D41">
            <w:pPr>
              <w:autoSpaceDE w:val="0"/>
              <w:autoSpaceDN w:val="0"/>
              <w:adjustRightInd w:val="0"/>
              <w:spacing w:before="20" w:after="20" w:line="240" w:lineRule="auto"/>
              <w:jc w:val="right"/>
              <w:rPr>
                <w:rFonts w:cstheme="minorHAnsi"/>
                <w:bCs/>
                <w:sz w:val="18"/>
                <w:szCs w:val="18"/>
              </w:rPr>
            </w:pPr>
            <w:r w:rsidRPr="00510CB9">
              <w:rPr>
                <w:rFonts w:cstheme="minorHAnsi"/>
                <w:bCs/>
                <w:sz w:val="18"/>
                <w:szCs w:val="18"/>
              </w:rPr>
              <w:t>23</w:t>
            </w:r>
          </w:p>
        </w:tc>
        <w:tc>
          <w:tcPr>
            <w:tcW w:w="1418" w:type="dxa"/>
            <w:tcBorders>
              <w:bottom w:val="nil"/>
            </w:tcBorders>
            <w:vAlign w:val="center"/>
          </w:tcPr>
          <w:p w14:paraId="62A750E6" w14:textId="77777777" w:rsidR="00D860AA" w:rsidRPr="00510CB9" w:rsidRDefault="00D860AA" w:rsidP="00041D41">
            <w:pPr>
              <w:autoSpaceDE w:val="0"/>
              <w:autoSpaceDN w:val="0"/>
              <w:adjustRightInd w:val="0"/>
              <w:spacing w:before="20" w:after="20" w:line="240" w:lineRule="auto"/>
              <w:jc w:val="right"/>
              <w:rPr>
                <w:rFonts w:cstheme="minorHAnsi"/>
                <w:bCs/>
                <w:sz w:val="18"/>
                <w:szCs w:val="18"/>
              </w:rPr>
            </w:pPr>
            <w:r w:rsidRPr="00510CB9">
              <w:rPr>
                <w:rFonts w:cstheme="minorHAnsi"/>
                <w:bCs/>
                <w:sz w:val="18"/>
                <w:szCs w:val="18"/>
              </w:rPr>
              <w:t>23</w:t>
            </w:r>
          </w:p>
        </w:tc>
      </w:tr>
      <w:tr w:rsidR="007A5245" w:rsidRPr="00510CB9" w14:paraId="3FFD92CE" w14:textId="77777777" w:rsidTr="00041D41">
        <w:trPr>
          <w:trHeight w:val="118"/>
        </w:trPr>
        <w:tc>
          <w:tcPr>
            <w:tcW w:w="6771" w:type="dxa"/>
            <w:tcBorders>
              <w:bottom w:val="nil"/>
            </w:tcBorders>
            <w:vAlign w:val="center"/>
          </w:tcPr>
          <w:p w14:paraId="30358988" w14:textId="77777777" w:rsidR="00D860AA" w:rsidRPr="00510CB9" w:rsidRDefault="00D860AA" w:rsidP="00041D41">
            <w:pPr>
              <w:autoSpaceDE w:val="0"/>
              <w:autoSpaceDN w:val="0"/>
              <w:adjustRightInd w:val="0"/>
              <w:spacing w:before="20" w:after="20" w:line="240" w:lineRule="auto"/>
              <w:rPr>
                <w:rFonts w:cstheme="minorHAnsi"/>
                <w:sz w:val="18"/>
                <w:szCs w:val="18"/>
              </w:rPr>
            </w:pPr>
            <w:r w:rsidRPr="00510CB9">
              <w:rPr>
                <w:rFonts w:cstheme="minorHAnsi"/>
                <w:sz w:val="18"/>
                <w:szCs w:val="18"/>
              </w:rPr>
              <w:t xml:space="preserve">Public Liability </w:t>
            </w:r>
          </w:p>
        </w:tc>
        <w:tc>
          <w:tcPr>
            <w:tcW w:w="1417" w:type="dxa"/>
            <w:tcBorders>
              <w:top w:val="nil"/>
              <w:bottom w:val="nil"/>
            </w:tcBorders>
            <w:vAlign w:val="center"/>
          </w:tcPr>
          <w:p w14:paraId="10E9FC81" w14:textId="77777777" w:rsidR="00D860AA" w:rsidRPr="00510CB9" w:rsidRDefault="00D860AA" w:rsidP="00041D41">
            <w:pPr>
              <w:autoSpaceDE w:val="0"/>
              <w:autoSpaceDN w:val="0"/>
              <w:adjustRightInd w:val="0"/>
              <w:spacing w:before="20" w:after="20" w:line="240" w:lineRule="auto"/>
              <w:jc w:val="right"/>
              <w:rPr>
                <w:rFonts w:cstheme="minorHAnsi"/>
                <w:bCs/>
                <w:sz w:val="18"/>
                <w:szCs w:val="18"/>
              </w:rPr>
            </w:pPr>
            <w:r w:rsidRPr="00510CB9">
              <w:rPr>
                <w:rFonts w:cstheme="minorHAnsi"/>
                <w:bCs/>
                <w:sz w:val="18"/>
                <w:szCs w:val="18"/>
              </w:rPr>
              <w:t>15</w:t>
            </w:r>
          </w:p>
        </w:tc>
        <w:tc>
          <w:tcPr>
            <w:tcW w:w="1418" w:type="dxa"/>
            <w:tcBorders>
              <w:top w:val="nil"/>
              <w:bottom w:val="nil"/>
              <w:right w:val="nil"/>
            </w:tcBorders>
            <w:vAlign w:val="center"/>
          </w:tcPr>
          <w:p w14:paraId="7B888906" w14:textId="77777777" w:rsidR="00D860AA" w:rsidRPr="00510CB9" w:rsidRDefault="00D860AA" w:rsidP="00041D41">
            <w:pPr>
              <w:autoSpaceDE w:val="0"/>
              <w:autoSpaceDN w:val="0"/>
              <w:adjustRightInd w:val="0"/>
              <w:spacing w:before="20" w:after="20" w:line="240" w:lineRule="auto"/>
              <w:jc w:val="right"/>
              <w:rPr>
                <w:rFonts w:cstheme="minorHAnsi"/>
                <w:bCs/>
                <w:sz w:val="18"/>
                <w:szCs w:val="18"/>
              </w:rPr>
            </w:pPr>
            <w:r w:rsidRPr="00510CB9">
              <w:rPr>
                <w:rFonts w:cstheme="minorHAnsi"/>
                <w:bCs/>
                <w:sz w:val="18"/>
                <w:szCs w:val="18"/>
              </w:rPr>
              <w:t>15</w:t>
            </w:r>
          </w:p>
        </w:tc>
      </w:tr>
      <w:tr w:rsidR="00862FC0" w:rsidRPr="00510CB9" w14:paraId="40DFC69F" w14:textId="77777777" w:rsidTr="00041D41">
        <w:trPr>
          <w:trHeight w:val="118"/>
        </w:trPr>
        <w:tc>
          <w:tcPr>
            <w:tcW w:w="6771" w:type="dxa"/>
            <w:tcBorders>
              <w:top w:val="nil"/>
              <w:bottom w:val="single" w:sz="12" w:space="0" w:color="002060"/>
            </w:tcBorders>
            <w:vAlign w:val="center"/>
          </w:tcPr>
          <w:p w14:paraId="7DF5CAC4" w14:textId="77777777" w:rsidR="00D860AA" w:rsidRPr="00510CB9" w:rsidRDefault="00D860AA" w:rsidP="00041D41">
            <w:pPr>
              <w:autoSpaceDE w:val="0"/>
              <w:autoSpaceDN w:val="0"/>
              <w:adjustRightInd w:val="0"/>
              <w:spacing w:before="20" w:after="20" w:line="240" w:lineRule="auto"/>
              <w:rPr>
                <w:rFonts w:cstheme="minorHAnsi"/>
                <w:sz w:val="18"/>
                <w:szCs w:val="18"/>
              </w:rPr>
            </w:pPr>
            <w:r w:rsidRPr="00510CB9">
              <w:rPr>
                <w:rFonts w:cstheme="minorHAnsi"/>
                <w:sz w:val="18"/>
                <w:szCs w:val="18"/>
              </w:rPr>
              <w:t xml:space="preserve">Residential Builders Warranty </w:t>
            </w:r>
            <w:r w:rsidRPr="00510CB9">
              <w:rPr>
                <w:rFonts w:cstheme="minorHAnsi"/>
                <w:sz w:val="18"/>
                <w:szCs w:val="18"/>
                <w:vertAlign w:val="superscript"/>
              </w:rPr>
              <w:t>1</w:t>
            </w:r>
          </w:p>
        </w:tc>
        <w:tc>
          <w:tcPr>
            <w:tcW w:w="1417" w:type="dxa"/>
            <w:tcBorders>
              <w:top w:val="nil"/>
              <w:bottom w:val="single" w:sz="12" w:space="0" w:color="002060"/>
            </w:tcBorders>
            <w:vAlign w:val="center"/>
          </w:tcPr>
          <w:p w14:paraId="5970AA8D" w14:textId="77777777" w:rsidR="00D860AA" w:rsidRPr="00510CB9" w:rsidRDefault="00D860AA" w:rsidP="00041D41">
            <w:pPr>
              <w:autoSpaceDE w:val="0"/>
              <w:autoSpaceDN w:val="0"/>
              <w:adjustRightInd w:val="0"/>
              <w:spacing w:before="20" w:after="20" w:line="240" w:lineRule="auto"/>
              <w:jc w:val="right"/>
              <w:rPr>
                <w:rFonts w:cstheme="minorHAnsi"/>
                <w:bCs/>
                <w:sz w:val="18"/>
                <w:szCs w:val="18"/>
              </w:rPr>
            </w:pPr>
            <w:r w:rsidRPr="00510CB9">
              <w:rPr>
                <w:rFonts w:cstheme="minorHAnsi"/>
                <w:bCs/>
                <w:sz w:val="18"/>
                <w:szCs w:val="18"/>
              </w:rPr>
              <w:t>30</w:t>
            </w:r>
          </w:p>
        </w:tc>
        <w:tc>
          <w:tcPr>
            <w:tcW w:w="1418" w:type="dxa"/>
            <w:tcBorders>
              <w:top w:val="nil"/>
              <w:bottom w:val="single" w:sz="12" w:space="0" w:color="002060"/>
            </w:tcBorders>
            <w:vAlign w:val="center"/>
          </w:tcPr>
          <w:p w14:paraId="524BCC0C" w14:textId="77777777" w:rsidR="00D860AA" w:rsidRPr="00510CB9" w:rsidRDefault="00D860AA" w:rsidP="00041D41">
            <w:pPr>
              <w:autoSpaceDE w:val="0"/>
              <w:autoSpaceDN w:val="0"/>
              <w:adjustRightInd w:val="0"/>
              <w:spacing w:before="20" w:after="20" w:line="240" w:lineRule="auto"/>
              <w:jc w:val="right"/>
              <w:rPr>
                <w:rFonts w:cstheme="minorHAnsi"/>
                <w:bCs/>
                <w:sz w:val="18"/>
                <w:szCs w:val="18"/>
              </w:rPr>
            </w:pPr>
            <w:r w:rsidRPr="00510CB9">
              <w:rPr>
                <w:rFonts w:cstheme="minorHAnsi"/>
                <w:bCs/>
                <w:sz w:val="18"/>
                <w:szCs w:val="18"/>
              </w:rPr>
              <w:t>60</w:t>
            </w:r>
          </w:p>
        </w:tc>
      </w:tr>
      <w:tr w:rsidR="007A5245" w:rsidRPr="00510CB9" w14:paraId="4D16021B" w14:textId="77777777" w:rsidTr="00041D41">
        <w:trPr>
          <w:trHeight w:val="118"/>
        </w:trPr>
        <w:tc>
          <w:tcPr>
            <w:tcW w:w="6771" w:type="dxa"/>
            <w:tcBorders>
              <w:top w:val="nil"/>
              <w:bottom w:val="single" w:sz="12" w:space="0" w:color="002060"/>
            </w:tcBorders>
            <w:vAlign w:val="center"/>
          </w:tcPr>
          <w:p w14:paraId="63D38891" w14:textId="77777777" w:rsidR="00D860AA" w:rsidRPr="00510CB9" w:rsidRDefault="00D860AA" w:rsidP="00041D41">
            <w:pPr>
              <w:autoSpaceDE w:val="0"/>
              <w:autoSpaceDN w:val="0"/>
              <w:adjustRightInd w:val="0"/>
              <w:spacing w:before="20" w:after="20" w:line="240" w:lineRule="auto"/>
              <w:rPr>
                <w:rFonts w:cstheme="minorHAnsi"/>
                <w:sz w:val="18"/>
                <w:szCs w:val="18"/>
              </w:rPr>
            </w:pPr>
            <w:r w:rsidRPr="00510CB9">
              <w:rPr>
                <w:rFonts w:cstheme="minorHAnsi"/>
                <w:sz w:val="18"/>
                <w:szCs w:val="18"/>
              </w:rPr>
              <w:t xml:space="preserve">Overall margin (weighted average) </w:t>
            </w:r>
            <w:r w:rsidRPr="00510CB9">
              <w:rPr>
                <w:rFonts w:cstheme="minorHAnsi"/>
                <w:sz w:val="18"/>
                <w:szCs w:val="18"/>
                <w:vertAlign w:val="superscript"/>
              </w:rPr>
              <w:t>2</w:t>
            </w:r>
            <w:r w:rsidRPr="00510CB9">
              <w:rPr>
                <w:rFonts w:cstheme="minorHAnsi"/>
                <w:sz w:val="18"/>
                <w:szCs w:val="18"/>
              </w:rPr>
              <w:t xml:space="preserve"> </w:t>
            </w:r>
          </w:p>
        </w:tc>
        <w:tc>
          <w:tcPr>
            <w:tcW w:w="1417" w:type="dxa"/>
            <w:tcBorders>
              <w:top w:val="single" w:sz="2" w:space="0" w:color="auto"/>
              <w:bottom w:val="single" w:sz="12" w:space="0" w:color="002060"/>
            </w:tcBorders>
            <w:vAlign w:val="center"/>
          </w:tcPr>
          <w:p w14:paraId="452B1577" w14:textId="77777777" w:rsidR="00D860AA" w:rsidRPr="00510CB9" w:rsidRDefault="00D860AA" w:rsidP="00041D41">
            <w:pPr>
              <w:autoSpaceDE w:val="0"/>
              <w:autoSpaceDN w:val="0"/>
              <w:adjustRightInd w:val="0"/>
              <w:spacing w:before="20" w:after="20" w:line="240" w:lineRule="auto"/>
              <w:jc w:val="right"/>
              <w:rPr>
                <w:rFonts w:cstheme="minorHAnsi"/>
                <w:b/>
                <w:sz w:val="18"/>
                <w:szCs w:val="18"/>
                <w:highlight w:val="yellow"/>
              </w:rPr>
            </w:pPr>
            <w:r w:rsidRPr="00510CB9">
              <w:rPr>
                <w:rFonts w:cstheme="minorHAnsi"/>
                <w:b/>
                <w:sz w:val="18"/>
                <w:szCs w:val="18"/>
              </w:rPr>
              <w:t>16.0</w:t>
            </w:r>
          </w:p>
        </w:tc>
        <w:tc>
          <w:tcPr>
            <w:tcW w:w="1418" w:type="dxa"/>
            <w:tcBorders>
              <w:top w:val="single" w:sz="2" w:space="0" w:color="auto"/>
              <w:bottom w:val="single" w:sz="12" w:space="0" w:color="002060"/>
            </w:tcBorders>
            <w:vAlign w:val="center"/>
          </w:tcPr>
          <w:p w14:paraId="20E35A90" w14:textId="77777777" w:rsidR="00D860AA" w:rsidRPr="00510CB9" w:rsidRDefault="00D860AA" w:rsidP="00041D41">
            <w:pPr>
              <w:autoSpaceDE w:val="0"/>
              <w:autoSpaceDN w:val="0"/>
              <w:adjustRightInd w:val="0"/>
              <w:spacing w:before="20" w:after="20" w:line="240" w:lineRule="auto"/>
              <w:jc w:val="right"/>
              <w:rPr>
                <w:rFonts w:cstheme="minorHAnsi"/>
                <w:bCs/>
                <w:sz w:val="18"/>
                <w:szCs w:val="18"/>
              </w:rPr>
            </w:pPr>
            <w:r w:rsidRPr="00510CB9">
              <w:rPr>
                <w:rFonts w:cstheme="minorHAnsi"/>
                <w:b/>
                <w:sz w:val="18"/>
                <w:szCs w:val="18"/>
              </w:rPr>
              <w:t>16.1</w:t>
            </w:r>
          </w:p>
        </w:tc>
      </w:tr>
      <w:tr w:rsidR="00810D4D" w:rsidRPr="00510CB9" w14:paraId="4A55B30D" w14:textId="77777777" w:rsidTr="00041D41">
        <w:trPr>
          <w:trHeight w:val="118"/>
        </w:trPr>
        <w:tc>
          <w:tcPr>
            <w:tcW w:w="9606" w:type="dxa"/>
            <w:gridSpan w:val="3"/>
            <w:tcBorders>
              <w:top w:val="single" w:sz="12" w:space="0" w:color="002060"/>
              <w:bottom w:val="single" w:sz="12" w:space="0" w:color="002060"/>
            </w:tcBorders>
            <w:vAlign w:val="center"/>
          </w:tcPr>
          <w:p w14:paraId="605B9DB3" w14:textId="77777777" w:rsidR="00D860AA" w:rsidRPr="00510CB9" w:rsidRDefault="00D860AA" w:rsidP="00041D41">
            <w:pPr>
              <w:autoSpaceDE w:val="0"/>
              <w:autoSpaceDN w:val="0"/>
              <w:adjustRightInd w:val="0"/>
              <w:spacing w:before="30" w:after="30" w:line="240" w:lineRule="auto"/>
              <w:rPr>
                <w:rFonts w:cstheme="minorHAnsi"/>
                <w:i/>
                <w:iCs/>
                <w:sz w:val="18"/>
                <w:szCs w:val="18"/>
              </w:rPr>
            </w:pPr>
            <w:r w:rsidRPr="00510CB9">
              <w:rPr>
                <w:rFonts w:cstheme="minorHAnsi"/>
                <w:i/>
                <w:iCs/>
                <w:sz w:val="18"/>
                <w:szCs w:val="18"/>
                <w:vertAlign w:val="superscript"/>
              </w:rPr>
              <w:t>1</w:t>
            </w:r>
            <w:r w:rsidRPr="00510CB9">
              <w:rPr>
                <w:rFonts w:cstheme="minorHAnsi"/>
                <w:i/>
                <w:iCs/>
                <w:sz w:val="18"/>
                <w:szCs w:val="18"/>
              </w:rPr>
              <w:t xml:space="preserve">The adopted risk margin for Residential Builders Warranty Insurance Scheme was higher mainly due to the scheme being in early stages of maturity with a limited number of polices and therefore exposure. The adopted risk margin for the first year was 100% and gradually reduced to 60% for 2020-21 and 30% for 2021-22 indicates an improvement on maturity and wider exposure with larger numbers of polices and new claims experience over recent years.   </w:t>
            </w:r>
          </w:p>
          <w:p w14:paraId="35BDB857" w14:textId="77777777" w:rsidR="00D860AA" w:rsidRPr="00510CB9" w:rsidRDefault="00D860AA" w:rsidP="00041D41">
            <w:pPr>
              <w:autoSpaceDE w:val="0"/>
              <w:autoSpaceDN w:val="0"/>
              <w:adjustRightInd w:val="0"/>
              <w:spacing w:before="30" w:after="30" w:line="240" w:lineRule="auto"/>
              <w:rPr>
                <w:rFonts w:cstheme="minorHAnsi"/>
                <w:sz w:val="18"/>
                <w:szCs w:val="18"/>
              </w:rPr>
            </w:pPr>
            <w:r w:rsidRPr="00510CB9">
              <w:rPr>
                <w:rFonts w:cstheme="minorHAnsi"/>
                <w:i/>
                <w:iCs/>
                <w:sz w:val="18"/>
                <w:szCs w:val="18"/>
                <w:vertAlign w:val="superscript"/>
              </w:rPr>
              <w:t>2</w:t>
            </w:r>
            <w:r w:rsidRPr="00510CB9">
              <w:rPr>
                <w:rFonts w:cstheme="minorHAnsi"/>
                <w:i/>
                <w:iCs/>
                <w:sz w:val="18"/>
                <w:szCs w:val="18"/>
              </w:rPr>
              <w:t xml:space="preserve"> The weighted average is based on the size of the net central estimate of the liability. That is, even if the adopted risk margin for each insurance class doesn’t change, the weighted average may still change due to movements in the underlying liabilities for each insurance class.</w:t>
            </w:r>
          </w:p>
        </w:tc>
      </w:tr>
    </w:tbl>
    <w:p w14:paraId="54C2E492" w14:textId="77777777" w:rsidR="00646CDA" w:rsidRPr="008A11DA" w:rsidRDefault="00646CDA" w:rsidP="00646CDA">
      <w:pPr>
        <w:pStyle w:val="Pa11"/>
        <w:spacing w:before="120" w:after="60" w:line="240" w:lineRule="auto"/>
        <w:rPr>
          <w:rFonts w:asciiTheme="minorHAnsi" w:hAnsiTheme="minorHAnsi" w:cs="Montserrat Semi Bold"/>
          <w:b/>
          <w:bCs/>
          <w:sz w:val="22"/>
          <w:szCs w:val="22"/>
        </w:rPr>
      </w:pPr>
      <w:r w:rsidRPr="008A11DA">
        <w:rPr>
          <w:rFonts w:asciiTheme="minorHAnsi" w:hAnsiTheme="minorHAnsi" w:cs="Montserrat Semi Bold"/>
          <w:b/>
          <w:bCs/>
          <w:sz w:val="22"/>
          <w:szCs w:val="22"/>
        </w:rPr>
        <w:t>(b) Inflation and Discount Rates</w:t>
      </w:r>
    </w:p>
    <w:p w14:paraId="53C78FA0" w14:textId="77777777" w:rsidR="00646CDA" w:rsidRPr="00D4615E" w:rsidRDefault="00646CDA" w:rsidP="00646CDA">
      <w:pPr>
        <w:pStyle w:val="Pa6"/>
        <w:spacing w:after="140"/>
        <w:rPr>
          <w:rFonts w:asciiTheme="minorHAnsi" w:hAnsiTheme="minorHAnsi" w:cs="Source Sans Pro Light"/>
          <w:sz w:val="22"/>
          <w:szCs w:val="22"/>
        </w:rPr>
      </w:pPr>
      <w:r w:rsidRPr="00D4615E">
        <w:rPr>
          <w:rFonts w:asciiTheme="minorHAnsi" w:hAnsiTheme="minorHAnsi" w:cs="Source Sans Pro Light"/>
          <w:sz w:val="22"/>
          <w:szCs w:val="22"/>
        </w:rPr>
        <w:t>The following average inflation (normal and superimposed) rates and discount rates were used in the measurement of outstanding claims</w:t>
      </w:r>
      <w:r>
        <w:rPr>
          <w:rFonts w:asciiTheme="minorHAnsi" w:hAnsiTheme="minorHAnsi" w:cs="Source Sans Pro Light"/>
          <w:sz w:val="22"/>
          <w:szCs w:val="22"/>
        </w:rPr>
        <w:t>.</w:t>
      </w:r>
    </w:p>
    <w:p w14:paraId="29DDDE1E" w14:textId="77777777" w:rsidR="00646CDA" w:rsidRPr="00D4615E" w:rsidRDefault="00646CDA" w:rsidP="00D860AA">
      <w:pPr>
        <w:pStyle w:val="VAText"/>
        <w:spacing w:line="211" w:lineRule="atLeast"/>
        <w:rPr>
          <w:rFonts w:asciiTheme="minorHAnsi" w:eastAsiaTheme="minorHAnsi" w:hAnsiTheme="minorHAnsi" w:cs="Source Sans Pro Light"/>
          <w:sz w:val="22"/>
          <w:szCs w:val="22"/>
        </w:rPr>
      </w:pPr>
      <w:r w:rsidRPr="00D4615E">
        <w:rPr>
          <w:rFonts w:asciiTheme="minorHAnsi" w:eastAsiaTheme="minorHAnsi" w:hAnsiTheme="minorHAnsi" w:cs="Source Sans Pro Light"/>
          <w:sz w:val="22"/>
          <w:szCs w:val="22"/>
        </w:rPr>
        <w:t>For the succeeding and subsequent year, inflation assumptions are set with reference to economic forecasts (short-term inflation assumptions). The long-term assumption is set using methodology which assumes a constant gap of adopted future inflation to the long-term discount rates and will increase or decrease as discount rates increase and decrease.</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771"/>
        <w:gridCol w:w="1417"/>
        <w:gridCol w:w="1418"/>
      </w:tblGrid>
      <w:tr w:rsidR="007A1124" w:rsidRPr="008B3871" w14:paraId="0BF51460" w14:textId="77777777" w:rsidTr="00041D41">
        <w:trPr>
          <w:trHeight w:val="499"/>
        </w:trPr>
        <w:tc>
          <w:tcPr>
            <w:tcW w:w="6771" w:type="dxa"/>
            <w:tcBorders>
              <w:top w:val="single" w:sz="12" w:space="0" w:color="002060"/>
              <w:bottom w:val="single" w:sz="12" w:space="0" w:color="002060"/>
            </w:tcBorders>
          </w:tcPr>
          <w:p w14:paraId="3F9EFB71" w14:textId="77777777" w:rsidR="00D860AA" w:rsidRPr="008B3871" w:rsidRDefault="00D860AA" w:rsidP="00041D41">
            <w:pPr>
              <w:autoSpaceDE w:val="0"/>
              <w:autoSpaceDN w:val="0"/>
              <w:adjustRightInd w:val="0"/>
              <w:spacing w:before="20" w:after="20" w:line="240" w:lineRule="auto"/>
              <w:jc w:val="right"/>
              <w:rPr>
                <w:rFonts w:cstheme="minorHAnsi"/>
                <w:sz w:val="18"/>
                <w:szCs w:val="18"/>
              </w:rPr>
            </w:pPr>
            <w:bookmarkStart w:id="631" w:name="_Hlk46416665"/>
          </w:p>
        </w:tc>
        <w:tc>
          <w:tcPr>
            <w:tcW w:w="1417" w:type="dxa"/>
            <w:tcBorders>
              <w:top w:val="single" w:sz="12" w:space="0" w:color="002060"/>
              <w:bottom w:val="single" w:sz="12" w:space="0" w:color="002060"/>
            </w:tcBorders>
          </w:tcPr>
          <w:p w14:paraId="5120F006" w14:textId="77777777" w:rsidR="00D860AA" w:rsidRPr="008B3871" w:rsidRDefault="00D860AA" w:rsidP="00041D41">
            <w:pPr>
              <w:autoSpaceDE w:val="0"/>
              <w:autoSpaceDN w:val="0"/>
              <w:adjustRightInd w:val="0"/>
              <w:spacing w:before="20" w:after="20" w:line="240" w:lineRule="auto"/>
              <w:jc w:val="right"/>
              <w:rPr>
                <w:rFonts w:cstheme="minorHAnsi"/>
                <w:sz w:val="18"/>
                <w:szCs w:val="18"/>
              </w:rPr>
            </w:pPr>
            <w:r w:rsidRPr="008B3871">
              <w:rPr>
                <w:rFonts w:cstheme="minorHAnsi"/>
                <w:b/>
                <w:bCs/>
                <w:sz w:val="18"/>
                <w:szCs w:val="18"/>
              </w:rPr>
              <w:t>2022</w:t>
            </w:r>
            <w:r w:rsidRPr="008B3871">
              <w:rPr>
                <w:rFonts w:cstheme="minorHAnsi"/>
                <w:b/>
                <w:bCs/>
                <w:sz w:val="18"/>
                <w:szCs w:val="18"/>
              </w:rPr>
              <w:br/>
              <w:t>(%)</w:t>
            </w:r>
          </w:p>
        </w:tc>
        <w:tc>
          <w:tcPr>
            <w:tcW w:w="1418" w:type="dxa"/>
            <w:tcBorders>
              <w:top w:val="single" w:sz="12" w:space="0" w:color="002060"/>
              <w:bottom w:val="single" w:sz="12" w:space="0" w:color="002060"/>
            </w:tcBorders>
          </w:tcPr>
          <w:p w14:paraId="77A4E513" w14:textId="77777777" w:rsidR="00D860AA" w:rsidRPr="008B3871" w:rsidRDefault="00D860AA" w:rsidP="00041D41">
            <w:pPr>
              <w:autoSpaceDE w:val="0"/>
              <w:autoSpaceDN w:val="0"/>
              <w:adjustRightInd w:val="0"/>
              <w:spacing w:before="20" w:after="20" w:line="240" w:lineRule="auto"/>
              <w:jc w:val="right"/>
              <w:rPr>
                <w:rFonts w:cstheme="minorHAnsi"/>
                <w:b/>
                <w:bCs/>
                <w:sz w:val="18"/>
                <w:szCs w:val="18"/>
              </w:rPr>
            </w:pPr>
            <w:r w:rsidRPr="008B3871">
              <w:rPr>
                <w:rFonts w:cstheme="minorHAnsi"/>
                <w:b/>
                <w:bCs/>
                <w:sz w:val="18"/>
                <w:szCs w:val="18"/>
              </w:rPr>
              <w:t>2021</w:t>
            </w:r>
            <w:r w:rsidRPr="008B3871">
              <w:rPr>
                <w:rFonts w:cstheme="minorHAnsi"/>
                <w:b/>
                <w:bCs/>
                <w:sz w:val="18"/>
                <w:szCs w:val="18"/>
              </w:rPr>
              <w:br/>
              <w:t xml:space="preserve">(%) </w:t>
            </w:r>
          </w:p>
        </w:tc>
      </w:tr>
      <w:tr w:rsidR="007A1124" w:rsidRPr="008B3871" w14:paraId="36831618" w14:textId="77777777" w:rsidTr="00041D41">
        <w:trPr>
          <w:trHeight w:val="118"/>
        </w:trPr>
        <w:tc>
          <w:tcPr>
            <w:tcW w:w="9606" w:type="dxa"/>
            <w:gridSpan w:val="3"/>
            <w:tcBorders>
              <w:top w:val="single" w:sz="12" w:space="0" w:color="002060"/>
            </w:tcBorders>
          </w:tcPr>
          <w:p w14:paraId="541B4DC3" w14:textId="77777777" w:rsidR="00D860AA" w:rsidRPr="008B3871" w:rsidRDefault="00D860AA" w:rsidP="00041D41">
            <w:pPr>
              <w:autoSpaceDE w:val="0"/>
              <w:autoSpaceDN w:val="0"/>
              <w:adjustRightInd w:val="0"/>
              <w:spacing w:before="20" w:after="20" w:line="181" w:lineRule="atLeast"/>
              <w:rPr>
                <w:rFonts w:cstheme="minorHAnsi"/>
                <w:sz w:val="18"/>
                <w:szCs w:val="18"/>
              </w:rPr>
            </w:pPr>
            <w:r w:rsidRPr="008B3871">
              <w:rPr>
                <w:rFonts w:cstheme="minorHAnsi"/>
                <w:b/>
                <w:bCs/>
                <w:sz w:val="18"/>
                <w:szCs w:val="18"/>
              </w:rPr>
              <w:t xml:space="preserve">For the succeeding year </w:t>
            </w:r>
          </w:p>
        </w:tc>
      </w:tr>
      <w:tr w:rsidR="00D860AA" w:rsidRPr="008B3871" w14:paraId="1118CA0C" w14:textId="77777777" w:rsidTr="00041D41">
        <w:trPr>
          <w:trHeight w:val="118"/>
        </w:trPr>
        <w:tc>
          <w:tcPr>
            <w:tcW w:w="6771" w:type="dxa"/>
          </w:tcPr>
          <w:p w14:paraId="5DF371E8" w14:textId="77777777" w:rsidR="00D860AA" w:rsidRPr="008B3871" w:rsidRDefault="00D860AA" w:rsidP="00041D41">
            <w:pPr>
              <w:autoSpaceDE w:val="0"/>
              <w:autoSpaceDN w:val="0"/>
              <w:adjustRightInd w:val="0"/>
              <w:spacing w:before="20" w:after="20" w:line="181" w:lineRule="atLeast"/>
              <w:rPr>
                <w:rFonts w:cstheme="minorHAnsi"/>
                <w:sz w:val="18"/>
                <w:szCs w:val="18"/>
              </w:rPr>
            </w:pPr>
            <w:r w:rsidRPr="008B3871">
              <w:rPr>
                <w:rFonts w:cstheme="minorHAnsi"/>
                <w:sz w:val="18"/>
                <w:szCs w:val="18"/>
              </w:rPr>
              <w:t>Inflation rate</w:t>
            </w:r>
            <w:r w:rsidRPr="008B3871">
              <w:rPr>
                <w:rFonts w:cstheme="minorHAnsi"/>
                <w:sz w:val="18"/>
                <w:szCs w:val="18"/>
                <w:vertAlign w:val="superscript"/>
              </w:rPr>
              <w:t>1</w:t>
            </w:r>
          </w:p>
        </w:tc>
        <w:tc>
          <w:tcPr>
            <w:tcW w:w="1417" w:type="dxa"/>
          </w:tcPr>
          <w:p w14:paraId="5F65AD4B" w14:textId="77777777" w:rsidR="00D860AA" w:rsidRPr="008B3871" w:rsidRDefault="00D860AA" w:rsidP="00041D41">
            <w:pPr>
              <w:autoSpaceDE w:val="0"/>
              <w:autoSpaceDN w:val="0"/>
              <w:adjustRightInd w:val="0"/>
              <w:spacing w:before="20" w:after="20" w:line="181" w:lineRule="atLeast"/>
              <w:jc w:val="right"/>
              <w:rPr>
                <w:rFonts w:cstheme="minorHAnsi"/>
                <w:bCs/>
                <w:sz w:val="18"/>
                <w:szCs w:val="18"/>
              </w:rPr>
            </w:pPr>
            <w:r w:rsidRPr="008B3871">
              <w:rPr>
                <w:rFonts w:cstheme="minorHAnsi"/>
                <w:bCs/>
                <w:sz w:val="18"/>
                <w:szCs w:val="18"/>
              </w:rPr>
              <w:t>3.13</w:t>
            </w:r>
          </w:p>
        </w:tc>
        <w:tc>
          <w:tcPr>
            <w:tcW w:w="1418" w:type="dxa"/>
          </w:tcPr>
          <w:p w14:paraId="5AB5F22F" w14:textId="77777777" w:rsidR="00D860AA" w:rsidRPr="008B3871" w:rsidRDefault="00D860AA" w:rsidP="00041D41">
            <w:pPr>
              <w:autoSpaceDE w:val="0"/>
              <w:autoSpaceDN w:val="0"/>
              <w:adjustRightInd w:val="0"/>
              <w:spacing w:before="20" w:after="20" w:line="181" w:lineRule="atLeast"/>
              <w:jc w:val="right"/>
              <w:rPr>
                <w:rFonts w:cstheme="minorHAnsi"/>
                <w:bCs/>
                <w:sz w:val="18"/>
                <w:szCs w:val="18"/>
              </w:rPr>
            </w:pPr>
            <w:r w:rsidRPr="008B3871">
              <w:rPr>
                <w:rFonts w:cstheme="minorHAnsi"/>
                <w:bCs/>
                <w:sz w:val="18"/>
                <w:szCs w:val="18"/>
              </w:rPr>
              <w:t>1.63</w:t>
            </w:r>
          </w:p>
        </w:tc>
      </w:tr>
      <w:tr w:rsidR="00D860AA" w:rsidRPr="008B3871" w14:paraId="243EB2C1" w14:textId="77777777" w:rsidTr="00041D41">
        <w:trPr>
          <w:trHeight w:val="118"/>
        </w:trPr>
        <w:tc>
          <w:tcPr>
            <w:tcW w:w="6771" w:type="dxa"/>
          </w:tcPr>
          <w:p w14:paraId="7F0BE115" w14:textId="77777777" w:rsidR="00D860AA" w:rsidRPr="008B3871" w:rsidRDefault="00D860AA" w:rsidP="00041D41">
            <w:pPr>
              <w:autoSpaceDE w:val="0"/>
              <w:autoSpaceDN w:val="0"/>
              <w:adjustRightInd w:val="0"/>
              <w:spacing w:before="20" w:after="20" w:line="181" w:lineRule="atLeast"/>
              <w:rPr>
                <w:rFonts w:cstheme="minorHAnsi"/>
                <w:sz w:val="18"/>
                <w:szCs w:val="18"/>
              </w:rPr>
            </w:pPr>
            <w:r w:rsidRPr="008B3871">
              <w:rPr>
                <w:rFonts w:cstheme="minorHAnsi"/>
                <w:sz w:val="18"/>
                <w:szCs w:val="18"/>
              </w:rPr>
              <w:t>Discount rate</w:t>
            </w:r>
            <w:r w:rsidRPr="008B3871">
              <w:rPr>
                <w:rFonts w:cstheme="minorHAnsi"/>
                <w:sz w:val="18"/>
                <w:szCs w:val="18"/>
                <w:vertAlign w:val="superscript"/>
              </w:rPr>
              <w:t>2</w:t>
            </w:r>
          </w:p>
        </w:tc>
        <w:tc>
          <w:tcPr>
            <w:tcW w:w="1417" w:type="dxa"/>
          </w:tcPr>
          <w:p w14:paraId="05C6E1B6" w14:textId="77777777" w:rsidR="00D860AA" w:rsidRPr="008B3871" w:rsidRDefault="00D860AA" w:rsidP="00041D41">
            <w:pPr>
              <w:autoSpaceDE w:val="0"/>
              <w:autoSpaceDN w:val="0"/>
              <w:adjustRightInd w:val="0"/>
              <w:spacing w:before="20" w:after="20" w:line="181" w:lineRule="atLeast"/>
              <w:jc w:val="right"/>
              <w:rPr>
                <w:rFonts w:cstheme="minorHAnsi"/>
                <w:bCs/>
                <w:sz w:val="18"/>
                <w:szCs w:val="18"/>
              </w:rPr>
            </w:pPr>
            <w:r w:rsidRPr="008B3871">
              <w:rPr>
                <w:rFonts w:cstheme="minorHAnsi"/>
                <w:bCs/>
                <w:sz w:val="18"/>
                <w:szCs w:val="18"/>
              </w:rPr>
              <w:t>2.38</w:t>
            </w:r>
          </w:p>
        </w:tc>
        <w:tc>
          <w:tcPr>
            <w:tcW w:w="1418" w:type="dxa"/>
          </w:tcPr>
          <w:p w14:paraId="39CDB8FE" w14:textId="77777777" w:rsidR="00D860AA" w:rsidRPr="008B3871" w:rsidRDefault="00D860AA" w:rsidP="00041D41">
            <w:pPr>
              <w:autoSpaceDE w:val="0"/>
              <w:autoSpaceDN w:val="0"/>
              <w:adjustRightInd w:val="0"/>
              <w:spacing w:before="20" w:after="20" w:line="181" w:lineRule="atLeast"/>
              <w:jc w:val="right"/>
              <w:rPr>
                <w:rFonts w:cstheme="minorHAnsi"/>
                <w:bCs/>
                <w:sz w:val="18"/>
                <w:szCs w:val="18"/>
              </w:rPr>
            </w:pPr>
            <w:r w:rsidRPr="008B3871">
              <w:rPr>
                <w:rFonts w:cstheme="minorHAnsi"/>
                <w:bCs/>
                <w:sz w:val="18"/>
                <w:szCs w:val="18"/>
              </w:rPr>
              <w:t>0.03</w:t>
            </w:r>
          </w:p>
        </w:tc>
      </w:tr>
      <w:tr w:rsidR="00D860AA" w:rsidRPr="008B3871" w14:paraId="36AA930F" w14:textId="77777777" w:rsidTr="00041D41">
        <w:trPr>
          <w:trHeight w:val="118"/>
        </w:trPr>
        <w:tc>
          <w:tcPr>
            <w:tcW w:w="9606" w:type="dxa"/>
            <w:gridSpan w:val="3"/>
          </w:tcPr>
          <w:p w14:paraId="145C5EB9" w14:textId="77777777" w:rsidR="00D860AA" w:rsidRPr="008B3871" w:rsidRDefault="00D860AA" w:rsidP="00041D41">
            <w:pPr>
              <w:autoSpaceDE w:val="0"/>
              <w:autoSpaceDN w:val="0"/>
              <w:adjustRightInd w:val="0"/>
              <w:spacing w:before="20" w:after="20" w:line="181" w:lineRule="atLeast"/>
              <w:rPr>
                <w:rFonts w:cstheme="minorHAnsi"/>
                <w:b/>
                <w:sz w:val="18"/>
                <w:szCs w:val="18"/>
              </w:rPr>
            </w:pPr>
            <w:r w:rsidRPr="008B3871">
              <w:rPr>
                <w:rFonts w:cstheme="minorHAnsi"/>
                <w:b/>
                <w:bCs/>
                <w:sz w:val="18"/>
                <w:szCs w:val="18"/>
              </w:rPr>
              <w:t xml:space="preserve">For the subsequent year </w:t>
            </w:r>
          </w:p>
        </w:tc>
      </w:tr>
      <w:tr w:rsidR="007A1124" w:rsidRPr="008B3871" w14:paraId="191EAD6B" w14:textId="77777777" w:rsidTr="00041D41">
        <w:trPr>
          <w:trHeight w:val="118"/>
        </w:trPr>
        <w:tc>
          <w:tcPr>
            <w:tcW w:w="6771" w:type="dxa"/>
            <w:tcBorders>
              <w:bottom w:val="nil"/>
            </w:tcBorders>
          </w:tcPr>
          <w:p w14:paraId="48D87499" w14:textId="77777777" w:rsidR="00D860AA" w:rsidRPr="008B3871" w:rsidRDefault="00D860AA" w:rsidP="00041D41">
            <w:pPr>
              <w:autoSpaceDE w:val="0"/>
              <w:autoSpaceDN w:val="0"/>
              <w:adjustRightInd w:val="0"/>
              <w:spacing w:before="20" w:after="20" w:line="181" w:lineRule="atLeast"/>
              <w:rPr>
                <w:rFonts w:cstheme="minorHAnsi"/>
                <w:sz w:val="18"/>
                <w:szCs w:val="18"/>
              </w:rPr>
            </w:pPr>
            <w:r w:rsidRPr="008B3871">
              <w:rPr>
                <w:rFonts w:cstheme="minorHAnsi"/>
                <w:sz w:val="18"/>
                <w:szCs w:val="18"/>
              </w:rPr>
              <w:t>Inflation rate</w:t>
            </w:r>
            <w:r w:rsidRPr="008B3871">
              <w:rPr>
                <w:rFonts w:cstheme="minorHAnsi"/>
                <w:sz w:val="18"/>
                <w:szCs w:val="18"/>
                <w:vertAlign w:val="superscript"/>
              </w:rPr>
              <w:t>1</w:t>
            </w:r>
          </w:p>
        </w:tc>
        <w:tc>
          <w:tcPr>
            <w:tcW w:w="1417" w:type="dxa"/>
            <w:tcBorders>
              <w:bottom w:val="nil"/>
            </w:tcBorders>
          </w:tcPr>
          <w:p w14:paraId="32FDFCBB" w14:textId="77777777" w:rsidR="00D860AA" w:rsidRPr="008B3871" w:rsidRDefault="00D860AA" w:rsidP="00041D41">
            <w:pPr>
              <w:autoSpaceDE w:val="0"/>
              <w:autoSpaceDN w:val="0"/>
              <w:adjustRightInd w:val="0"/>
              <w:spacing w:before="20" w:after="20" w:line="181" w:lineRule="atLeast"/>
              <w:jc w:val="right"/>
              <w:rPr>
                <w:rFonts w:cstheme="minorHAnsi"/>
                <w:bCs/>
                <w:sz w:val="18"/>
                <w:szCs w:val="18"/>
              </w:rPr>
            </w:pPr>
            <w:r w:rsidRPr="008B3871">
              <w:rPr>
                <w:rFonts w:cstheme="minorHAnsi"/>
                <w:bCs/>
                <w:sz w:val="18"/>
                <w:szCs w:val="18"/>
              </w:rPr>
              <w:t>3.25</w:t>
            </w:r>
          </w:p>
        </w:tc>
        <w:tc>
          <w:tcPr>
            <w:tcW w:w="1418" w:type="dxa"/>
            <w:tcBorders>
              <w:bottom w:val="nil"/>
            </w:tcBorders>
          </w:tcPr>
          <w:p w14:paraId="54D56208" w14:textId="77777777" w:rsidR="00D860AA" w:rsidRPr="008B3871" w:rsidRDefault="00D860AA" w:rsidP="00041D41">
            <w:pPr>
              <w:autoSpaceDE w:val="0"/>
              <w:autoSpaceDN w:val="0"/>
              <w:adjustRightInd w:val="0"/>
              <w:spacing w:before="20" w:after="20" w:line="181" w:lineRule="atLeast"/>
              <w:jc w:val="right"/>
              <w:rPr>
                <w:rFonts w:cstheme="minorHAnsi"/>
                <w:bCs/>
                <w:sz w:val="18"/>
                <w:szCs w:val="18"/>
              </w:rPr>
            </w:pPr>
            <w:r w:rsidRPr="008B3871">
              <w:rPr>
                <w:rFonts w:cstheme="minorHAnsi"/>
                <w:bCs/>
                <w:sz w:val="18"/>
                <w:szCs w:val="18"/>
              </w:rPr>
              <w:t>2.00</w:t>
            </w:r>
          </w:p>
        </w:tc>
      </w:tr>
      <w:tr w:rsidR="007A5245" w:rsidRPr="008B3871" w14:paraId="64BC2978" w14:textId="77777777" w:rsidTr="00041D41">
        <w:trPr>
          <w:trHeight w:val="118"/>
        </w:trPr>
        <w:tc>
          <w:tcPr>
            <w:tcW w:w="6771" w:type="dxa"/>
            <w:tcBorders>
              <w:top w:val="nil"/>
              <w:left w:val="nil"/>
              <w:bottom w:val="nil"/>
            </w:tcBorders>
          </w:tcPr>
          <w:p w14:paraId="48EF938C" w14:textId="77777777" w:rsidR="00D860AA" w:rsidRPr="008B3871" w:rsidRDefault="00D860AA" w:rsidP="00041D41">
            <w:pPr>
              <w:autoSpaceDE w:val="0"/>
              <w:autoSpaceDN w:val="0"/>
              <w:adjustRightInd w:val="0"/>
              <w:spacing w:before="20" w:after="20" w:line="181" w:lineRule="atLeast"/>
              <w:rPr>
                <w:rFonts w:cstheme="minorHAnsi"/>
                <w:sz w:val="18"/>
                <w:szCs w:val="18"/>
              </w:rPr>
            </w:pPr>
            <w:r w:rsidRPr="008B3871">
              <w:rPr>
                <w:rFonts w:cstheme="minorHAnsi"/>
                <w:sz w:val="18"/>
                <w:szCs w:val="18"/>
              </w:rPr>
              <w:t>Discount rate</w:t>
            </w:r>
            <w:r w:rsidRPr="008B3871">
              <w:rPr>
                <w:rFonts w:cstheme="minorHAnsi"/>
                <w:sz w:val="18"/>
                <w:szCs w:val="18"/>
                <w:vertAlign w:val="superscript"/>
              </w:rPr>
              <w:t>2</w:t>
            </w:r>
            <w:r w:rsidRPr="008B3871">
              <w:rPr>
                <w:rFonts w:cstheme="minorHAnsi"/>
                <w:sz w:val="18"/>
                <w:szCs w:val="18"/>
              </w:rPr>
              <w:t xml:space="preserve"> </w:t>
            </w:r>
          </w:p>
        </w:tc>
        <w:tc>
          <w:tcPr>
            <w:tcW w:w="1417" w:type="dxa"/>
            <w:tcBorders>
              <w:top w:val="nil"/>
              <w:bottom w:val="nil"/>
            </w:tcBorders>
          </w:tcPr>
          <w:p w14:paraId="29FC4C1C" w14:textId="77777777" w:rsidR="00D860AA" w:rsidRPr="008B3871" w:rsidRDefault="00D860AA" w:rsidP="00041D41">
            <w:pPr>
              <w:autoSpaceDE w:val="0"/>
              <w:autoSpaceDN w:val="0"/>
              <w:adjustRightInd w:val="0"/>
              <w:spacing w:before="20" w:after="20" w:line="181" w:lineRule="atLeast"/>
              <w:jc w:val="right"/>
              <w:rPr>
                <w:rFonts w:cstheme="minorHAnsi"/>
                <w:bCs/>
                <w:sz w:val="18"/>
                <w:szCs w:val="18"/>
              </w:rPr>
            </w:pPr>
            <w:r w:rsidRPr="008B3871">
              <w:rPr>
                <w:rFonts w:cstheme="minorHAnsi"/>
                <w:bCs/>
                <w:sz w:val="18"/>
                <w:szCs w:val="18"/>
              </w:rPr>
              <w:t>3.32</w:t>
            </w:r>
          </w:p>
        </w:tc>
        <w:tc>
          <w:tcPr>
            <w:tcW w:w="1418" w:type="dxa"/>
            <w:tcBorders>
              <w:top w:val="nil"/>
              <w:bottom w:val="nil"/>
              <w:right w:val="nil"/>
            </w:tcBorders>
          </w:tcPr>
          <w:p w14:paraId="4F009760" w14:textId="77777777" w:rsidR="00D860AA" w:rsidRPr="008B3871" w:rsidRDefault="00D860AA" w:rsidP="00041D41">
            <w:pPr>
              <w:autoSpaceDE w:val="0"/>
              <w:autoSpaceDN w:val="0"/>
              <w:adjustRightInd w:val="0"/>
              <w:spacing w:before="20" w:after="20" w:line="181" w:lineRule="atLeast"/>
              <w:jc w:val="right"/>
              <w:rPr>
                <w:rFonts w:cstheme="minorHAnsi"/>
                <w:bCs/>
                <w:sz w:val="18"/>
                <w:szCs w:val="18"/>
              </w:rPr>
            </w:pPr>
            <w:r w:rsidRPr="008B3871">
              <w:rPr>
                <w:rFonts w:cstheme="minorHAnsi"/>
                <w:bCs/>
                <w:sz w:val="18"/>
                <w:szCs w:val="18"/>
              </w:rPr>
              <w:t>0.12</w:t>
            </w:r>
          </w:p>
        </w:tc>
      </w:tr>
      <w:tr w:rsidR="007A1124" w:rsidRPr="008B3871" w14:paraId="26BE4EA5" w14:textId="77777777" w:rsidTr="00041D41">
        <w:trPr>
          <w:trHeight w:val="118"/>
        </w:trPr>
        <w:tc>
          <w:tcPr>
            <w:tcW w:w="9606" w:type="dxa"/>
            <w:gridSpan w:val="3"/>
            <w:tcBorders>
              <w:top w:val="nil"/>
              <w:left w:val="nil"/>
              <w:bottom w:val="nil"/>
              <w:right w:val="nil"/>
            </w:tcBorders>
          </w:tcPr>
          <w:p w14:paraId="218FDA81" w14:textId="77777777" w:rsidR="00D860AA" w:rsidRPr="008B3871" w:rsidRDefault="00D860AA" w:rsidP="00041D41">
            <w:pPr>
              <w:autoSpaceDE w:val="0"/>
              <w:autoSpaceDN w:val="0"/>
              <w:adjustRightInd w:val="0"/>
              <w:spacing w:before="20" w:after="20" w:line="181" w:lineRule="atLeast"/>
              <w:rPr>
                <w:rFonts w:cstheme="minorHAnsi"/>
                <w:sz w:val="18"/>
                <w:szCs w:val="18"/>
              </w:rPr>
            </w:pPr>
            <w:r w:rsidRPr="008B3871">
              <w:rPr>
                <w:rFonts w:cstheme="minorHAnsi"/>
                <w:b/>
                <w:bCs/>
                <w:sz w:val="18"/>
                <w:szCs w:val="18"/>
              </w:rPr>
              <w:t xml:space="preserve">For long-term assumptions </w:t>
            </w:r>
          </w:p>
        </w:tc>
      </w:tr>
      <w:tr w:rsidR="007A1124" w:rsidRPr="008B3871" w14:paraId="6DBEEDB8" w14:textId="77777777" w:rsidTr="00041D41">
        <w:trPr>
          <w:trHeight w:val="118"/>
        </w:trPr>
        <w:tc>
          <w:tcPr>
            <w:tcW w:w="6771" w:type="dxa"/>
            <w:tcBorders>
              <w:top w:val="nil"/>
              <w:bottom w:val="nil"/>
            </w:tcBorders>
          </w:tcPr>
          <w:p w14:paraId="6DDBEA3A" w14:textId="77777777" w:rsidR="00D860AA" w:rsidRPr="008B3871" w:rsidRDefault="00D860AA" w:rsidP="00041D41">
            <w:pPr>
              <w:autoSpaceDE w:val="0"/>
              <w:autoSpaceDN w:val="0"/>
              <w:adjustRightInd w:val="0"/>
              <w:spacing w:before="20" w:after="20" w:line="181" w:lineRule="atLeast"/>
              <w:rPr>
                <w:rFonts w:cstheme="minorHAnsi"/>
                <w:sz w:val="18"/>
                <w:szCs w:val="18"/>
              </w:rPr>
            </w:pPr>
            <w:r w:rsidRPr="008B3871">
              <w:rPr>
                <w:rFonts w:cstheme="minorHAnsi"/>
                <w:sz w:val="18"/>
                <w:szCs w:val="18"/>
              </w:rPr>
              <w:t>Inflation rate</w:t>
            </w:r>
            <w:r w:rsidRPr="008B3871">
              <w:rPr>
                <w:rFonts w:cstheme="minorHAnsi"/>
                <w:sz w:val="18"/>
                <w:szCs w:val="18"/>
                <w:vertAlign w:val="superscript"/>
              </w:rPr>
              <w:t>1</w:t>
            </w:r>
          </w:p>
        </w:tc>
        <w:tc>
          <w:tcPr>
            <w:tcW w:w="1417" w:type="dxa"/>
            <w:tcBorders>
              <w:top w:val="nil"/>
              <w:bottom w:val="nil"/>
            </w:tcBorders>
          </w:tcPr>
          <w:p w14:paraId="28B5AE8E" w14:textId="77777777" w:rsidR="00D860AA" w:rsidRPr="008B3871" w:rsidRDefault="00D860AA" w:rsidP="00041D41">
            <w:pPr>
              <w:autoSpaceDE w:val="0"/>
              <w:autoSpaceDN w:val="0"/>
              <w:adjustRightInd w:val="0"/>
              <w:spacing w:before="20" w:after="20" w:line="181" w:lineRule="atLeast"/>
              <w:jc w:val="right"/>
              <w:rPr>
                <w:rFonts w:cstheme="minorHAnsi"/>
                <w:bCs/>
                <w:sz w:val="18"/>
                <w:szCs w:val="18"/>
              </w:rPr>
            </w:pPr>
            <w:r w:rsidRPr="008B3871">
              <w:rPr>
                <w:rFonts w:cstheme="minorHAnsi"/>
                <w:bCs/>
                <w:sz w:val="18"/>
                <w:szCs w:val="18"/>
              </w:rPr>
              <w:t>3.21</w:t>
            </w:r>
          </w:p>
        </w:tc>
        <w:tc>
          <w:tcPr>
            <w:tcW w:w="1418" w:type="dxa"/>
            <w:tcBorders>
              <w:top w:val="nil"/>
              <w:bottom w:val="nil"/>
            </w:tcBorders>
          </w:tcPr>
          <w:p w14:paraId="5CF63E3F" w14:textId="77777777" w:rsidR="00D860AA" w:rsidRPr="008B3871" w:rsidRDefault="00D860AA" w:rsidP="00041D41">
            <w:pPr>
              <w:autoSpaceDE w:val="0"/>
              <w:autoSpaceDN w:val="0"/>
              <w:adjustRightInd w:val="0"/>
              <w:spacing w:before="20" w:after="20" w:line="181" w:lineRule="atLeast"/>
              <w:jc w:val="right"/>
              <w:rPr>
                <w:rFonts w:cstheme="minorHAnsi"/>
                <w:bCs/>
                <w:sz w:val="18"/>
                <w:szCs w:val="18"/>
              </w:rPr>
            </w:pPr>
            <w:r w:rsidRPr="008B3871">
              <w:rPr>
                <w:rFonts w:cstheme="minorHAnsi"/>
                <w:bCs/>
                <w:sz w:val="18"/>
                <w:szCs w:val="18"/>
              </w:rPr>
              <w:t>1.88</w:t>
            </w:r>
          </w:p>
        </w:tc>
      </w:tr>
      <w:tr w:rsidR="007A5245" w:rsidRPr="008B3871" w14:paraId="56C38A3E" w14:textId="77777777" w:rsidTr="00041D41">
        <w:trPr>
          <w:trHeight w:val="118"/>
        </w:trPr>
        <w:tc>
          <w:tcPr>
            <w:tcW w:w="6771" w:type="dxa"/>
            <w:tcBorders>
              <w:top w:val="nil"/>
              <w:left w:val="nil"/>
              <w:bottom w:val="single" w:sz="12" w:space="0" w:color="002060"/>
            </w:tcBorders>
          </w:tcPr>
          <w:p w14:paraId="50B2AF31" w14:textId="77777777" w:rsidR="00D860AA" w:rsidRPr="008B3871" w:rsidRDefault="00D860AA" w:rsidP="00041D41">
            <w:pPr>
              <w:autoSpaceDE w:val="0"/>
              <w:autoSpaceDN w:val="0"/>
              <w:adjustRightInd w:val="0"/>
              <w:spacing w:before="20" w:after="20" w:line="181" w:lineRule="atLeast"/>
              <w:rPr>
                <w:rFonts w:cstheme="minorHAnsi"/>
                <w:sz w:val="18"/>
                <w:szCs w:val="18"/>
              </w:rPr>
            </w:pPr>
            <w:r w:rsidRPr="008B3871">
              <w:rPr>
                <w:rFonts w:cstheme="minorHAnsi"/>
                <w:sz w:val="18"/>
                <w:szCs w:val="18"/>
              </w:rPr>
              <w:t>Discount rate</w:t>
            </w:r>
            <w:r w:rsidRPr="008B3871">
              <w:rPr>
                <w:rFonts w:cstheme="minorHAnsi"/>
                <w:sz w:val="18"/>
                <w:szCs w:val="18"/>
                <w:vertAlign w:val="superscript"/>
              </w:rPr>
              <w:t>2</w:t>
            </w:r>
          </w:p>
        </w:tc>
        <w:tc>
          <w:tcPr>
            <w:tcW w:w="1417" w:type="dxa"/>
            <w:tcBorders>
              <w:top w:val="nil"/>
              <w:bottom w:val="single" w:sz="12" w:space="0" w:color="002060"/>
            </w:tcBorders>
          </w:tcPr>
          <w:p w14:paraId="71F7D4AC" w14:textId="77777777" w:rsidR="00D860AA" w:rsidRPr="008B3871" w:rsidRDefault="00D860AA" w:rsidP="00041D41">
            <w:pPr>
              <w:autoSpaceDE w:val="0"/>
              <w:autoSpaceDN w:val="0"/>
              <w:adjustRightInd w:val="0"/>
              <w:spacing w:before="20" w:after="20" w:line="181" w:lineRule="atLeast"/>
              <w:jc w:val="right"/>
              <w:rPr>
                <w:rFonts w:cstheme="minorHAnsi"/>
                <w:bCs/>
                <w:sz w:val="18"/>
                <w:szCs w:val="18"/>
              </w:rPr>
            </w:pPr>
            <w:r w:rsidRPr="008B3871">
              <w:rPr>
                <w:rFonts w:cstheme="minorHAnsi"/>
                <w:bCs/>
                <w:sz w:val="18"/>
                <w:szCs w:val="18"/>
              </w:rPr>
              <w:t>4.11</w:t>
            </w:r>
          </w:p>
        </w:tc>
        <w:tc>
          <w:tcPr>
            <w:tcW w:w="1418" w:type="dxa"/>
            <w:tcBorders>
              <w:top w:val="nil"/>
              <w:bottom w:val="single" w:sz="12" w:space="0" w:color="002060"/>
              <w:right w:val="nil"/>
            </w:tcBorders>
          </w:tcPr>
          <w:p w14:paraId="4BA6BD93" w14:textId="77777777" w:rsidR="00D860AA" w:rsidRPr="008B3871" w:rsidRDefault="00D860AA" w:rsidP="00041D41">
            <w:pPr>
              <w:autoSpaceDE w:val="0"/>
              <w:autoSpaceDN w:val="0"/>
              <w:adjustRightInd w:val="0"/>
              <w:spacing w:before="20" w:after="20" w:line="181" w:lineRule="atLeast"/>
              <w:jc w:val="right"/>
              <w:rPr>
                <w:rFonts w:cstheme="minorHAnsi"/>
                <w:bCs/>
                <w:sz w:val="18"/>
                <w:szCs w:val="18"/>
              </w:rPr>
            </w:pPr>
            <w:r w:rsidRPr="008B3871">
              <w:rPr>
                <w:rFonts w:cstheme="minorHAnsi"/>
                <w:bCs/>
                <w:sz w:val="18"/>
                <w:szCs w:val="18"/>
              </w:rPr>
              <w:t>2.78</w:t>
            </w:r>
          </w:p>
        </w:tc>
      </w:tr>
    </w:tbl>
    <w:p w14:paraId="269B3E32" w14:textId="77777777" w:rsidR="00646CDA" w:rsidRDefault="00646CDA" w:rsidP="00B90CEC">
      <w:pPr>
        <w:pBdr>
          <w:bottom w:val="single" w:sz="12" w:space="1" w:color="002060"/>
        </w:pBdr>
        <w:spacing w:before="0" w:after="0" w:line="240" w:lineRule="auto"/>
        <w:rPr>
          <w:i/>
          <w:iCs/>
          <w:sz w:val="18"/>
          <w:szCs w:val="18"/>
        </w:rPr>
      </w:pPr>
      <w:bookmarkStart w:id="632" w:name="_Hlk46416570"/>
      <w:bookmarkEnd w:id="631"/>
      <w:r w:rsidRPr="00FC5CD4">
        <w:rPr>
          <w:i/>
          <w:iCs/>
          <w:sz w:val="18"/>
          <w:szCs w:val="18"/>
          <w:vertAlign w:val="superscript"/>
        </w:rPr>
        <w:t>1</w:t>
      </w:r>
      <w:r w:rsidRPr="00FC5CD4">
        <w:rPr>
          <w:i/>
          <w:iCs/>
          <w:sz w:val="18"/>
          <w:szCs w:val="18"/>
        </w:rPr>
        <w:t xml:space="preserve">Inflation rates are determined after consideration of </w:t>
      </w:r>
      <w:r w:rsidRPr="00145AB8">
        <w:rPr>
          <w:i/>
          <w:iCs/>
          <w:sz w:val="18"/>
          <w:szCs w:val="18"/>
        </w:rPr>
        <w:t>forecasts from a number of economists and organisations</w:t>
      </w:r>
      <w:r>
        <w:rPr>
          <w:i/>
          <w:iCs/>
          <w:sz w:val="18"/>
          <w:szCs w:val="18"/>
        </w:rPr>
        <w:t xml:space="preserve"> </w:t>
      </w:r>
      <w:r w:rsidRPr="00FC5CD4">
        <w:rPr>
          <w:i/>
          <w:iCs/>
          <w:sz w:val="18"/>
          <w:szCs w:val="18"/>
        </w:rPr>
        <w:t>as well as the mix of insurance classes and broader trends within similar insurance schemes.</w:t>
      </w:r>
    </w:p>
    <w:p w14:paraId="2CADDD8E" w14:textId="77777777" w:rsidR="00646CDA" w:rsidRPr="00FC5CD4" w:rsidRDefault="00646CDA" w:rsidP="00B90CEC">
      <w:pPr>
        <w:pBdr>
          <w:bottom w:val="single" w:sz="12" w:space="1" w:color="002060"/>
        </w:pBdr>
        <w:spacing w:before="0" w:after="0" w:line="240" w:lineRule="auto"/>
        <w:rPr>
          <w:i/>
          <w:iCs/>
          <w:sz w:val="18"/>
          <w:szCs w:val="18"/>
        </w:rPr>
      </w:pPr>
      <w:r w:rsidRPr="00FC5CD4">
        <w:rPr>
          <w:i/>
          <w:iCs/>
          <w:sz w:val="18"/>
          <w:szCs w:val="18"/>
          <w:vertAlign w:val="superscript"/>
        </w:rPr>
        <w:t>2</w:t>
      </w:r>
      <w:r w:rsidRPr="00FC5CD4">
        <w:rPr>
          <w:i/>
          <w:iCs/>
          <w:sz w:val="18"/>
          <w:szCs w:val="18"/>
        </w:rPr>
        <w:t>Discount rates are determined in accordance with AASB 1023 which requires the determination of a central estimate of the present value of the expected future payments for claims.  It requires the application of “risk free” rates, which are generally accepted as rates derived from market values on Commonwealth Government Bonds.</w:t>
      </w:r>
    </w:p>
    <w:p w14:paraId="25195ED0" w14:textId="77777777" w:rsidR="00646CDA" w:rsidRPr="008B3871" w:rsidRDefault="00646CDA" w:rsidP="00D860AA">
      <w:pPr>
        <w:pStyle w:val="Pa11"/>
        <w:spacing w:before="120" w:after="60" w:line="240" w:lineRule="auto"/>
        <w:rPr>
          <w:rFonts w:asciiTheme="minorHAnsi" w:hAnsiTheme="minorHAnsi" w:cs="Montserrat Semi Bold"/>
          <w:b/>
          <w:bCs/>
          <w:sz w:val="22"/>
          <w:szCs w:val="22"/>
        </w:rPr>
      </w:pPr>
      <w:r w:rsidRPr="008B3871">
        <w:rPr>
          <w:rFonts w:asciiTheme="minorHAnsi" w:hAnsiTheme="minorHAnsi" w:cs="Montserrat Semi Bold"/>
          <w:b/>
          <w:bCs/>
          <w:sz w:val="22"/>
          <w:szCs w:val="22"/>
        </w:rPr>
        <w:t>(c) Term to Settlement</w:t>
      </w:r>
    </w:p>
    <w:p w14:paraId="59571D50" w14:textId="77777777" w:rsidR="00646CDA" w:rsidRPr="00F73ADA" w:rsidRDefault="00646CDA" w:rsidP="00646CDA">
      <w:pPr>
        <w:pStyle w:val="Pa6"/>
        <w:spacing w:after="140"/>
        <w:rPr>
          <w:rFonts w:asciiTheme="minorHAnsi" w:hAnsiTheme="minorHAnsi" w:cs="Source Sans Pro Light"/>
          <w:sz w:val="22"/>
          <w:szCs w:val="22"/>
        </w:rPr>
      </w:pPr>
      <w:r w:rsidRPr="00800446">
        <w:rPr>
          <w:rFonts w:asciiTheme="minorHAnsi" w:hAnsiTheme="minorHAnsi" w:cs="Source Sans Pro Light"/>
          <w:sz w:val="22"/>
          <w:szCs w:val="22"/>
        </w:rPr>
        <w:t xml:space="preserve">The </w:t>
      </w:r>
      <w:r w:rsidRPr="00D4615E">
        <w:rPr>
          <w:rFonts w:asciiTheme="minorHAnsi" w:hAnsiTheme="minorHAnsi" w:cs="Source Sans Pro Light"/>
          <w:sz w:val="22"/>
          <w:szCs w:val="22"/>
        </w:rPr>
        <w:t xml:space="preserve">weighted average expected term to settlement of the outstanding claims from the valuation date is estimated to be </w:t>
      </w:r>
      <w:r w:rsidRPr="00F73ADA">
        <w:rPr>
          <w:rFonts w:asciiTheme="minorHAnsi" w:hAnsiTheme="minorHAnsi" w:cs="Source Sans Pro Light"/>
          <w:sz w:val="22"/>
          <w:szCs w:val="22"/>
        </w:rPr>
        <w:t>3.</w:t>
      </w:r>
      <w:r w:rsidR="00D860AA" w:rsidRPr="0018270D">
        <w:rPr>
          <w:rFonts w:asciiTheme="minorHAnsi" w:hAnsiTheme="minorHAnsi" w:cs="Source Sans Pro Light"/>
          <w:sz w:val="22"/>
          <w:szCs w:val="22"/>
        </w:rPr>
        <w:t>5 years</w:t>
      </w:r>
      <w:r w:rsidR="00D860AA" w:rsidRPr="00F73ADA">
        <w:rPr>
          <w:rFonts w:asciiTheme="minorHAnsi" w:hAnsiTheme="minorHAnsi" w:cs="Source Sans Pro Light"/>
          <w:sz w:val="22"/>
          <w:szCs w:val="22"/>
        </w:rPr>
        <w:t xml:space="preserve"> in 202</w:t>
      </w:r>
      <w:r w:rsidR="00D860AA">
        <w:rPr>
          <w:rFonts w:asciiTheme="minorHAnsi" w:hAnsiTheme="minorHAnsi" w:cs="Source Sans Pro Light"/>
          <w:sz w:val="22"/>
          <w:szCs w:val="22"/>
        </w:rPr>
        <w:t>1</w:t>
      </w:r>
      <w:r w:rsidR="00D860AA" w:rsidRPr="00F73ADA">
        <w:rPr>
          <w:rFonts w:asciiTheme="minorHAnsi" w:hAnsiTheme="minorHAnsi" w:cs="Source Sans Pro Light"/>
          <w:sz w:val="22"/>
          <w:szCs w:val="22"/>
        </w:rPr>
        <w:t>-2</w:t>
      </w:r>
      <w:r w:rsidR="00D860AA">
        <w:rPr>
          <w:rFonts w:asciiTheme="minorHAnsi" w:hAnsiTheme="minorHAnsi" w:cs="Source Sans Pro Light"/>
          <w:sz w:val="22"/>
          <w:szCs w:val="22"/>
        </w:rPr>
        <w:t>2</w:t>
      </w:r>
      <w:r w:rsidR="00D860AA" w:rsidRPr="00F73ADA">
        <w:rPr>
          <w:rFonts w:asciiTheme="minorHAnsi" w:hAnsiTheme="minorHAnsi" w:cs="Source Sans Pro Light"/>
          <w:sz w:val="22"/>
          <w:szCs w:val="22"/>
        </w:rPr>
        <w:t xml:space="preserve"> </w:t>
      </w:r>
      <w:r w:rsidR="00D860AA" w:rsidRPr="00C16E2E">
        <w:rPr>
          <w:rFonts w:asciiTheme="minorHAnsi" w:hAnsiTheme="minorHAnsi" w:cs="Source Sans Pro Light"/>
          <w:sz w:val="22"/>
          <w:szCs w:val="22"/>
        </w:rPr>
        <w:t>(</w:t>
      </w:r>
      <w:r w:rsidR="00D860AA">
        <w:rPr>
          <w:rFonts w:asciiTheme="minorHAnsi" w:hAnsiTheme="minorHAnsi" w:cs="Source Sans Pro Light"/>
          <w:sz w:val="22"/>
          <w:szCs w:val="22"/>
        </w:rPr>
        <w:t>3.6</w:t>
      </w:r>
      <w:r w:rsidR="00D860AA" w:rsidRPr="00C16E2E">
        <w:rPr>
          <w:rFonts w:asciiTheme="minorHAnsi" w:hAnsiTheme="minorHAnsi" w:cs="Source Sans Pro Light"/>
          <w:sz w:val="22"/>
          <w:szCs w:val="22"/>
        </w:rPr>
        <w:t xml:space="preserve"> years in 20</w:t>
      </w:r>
      <w:r w:rsidR="00D860AA">
        <w:rPr>
          <w:rFonts w:asciiTheme="minorHAnsi" w:hAnsiTheme="minorHAnsi" w:cs="Source Sans Pro Light"/>
          <w:sz w:val="22"/>
          <w:szCs w:val="22"/>
        </w:rPr>
        <w:t>20</w:t>
      </w:r>
      <w:r w:rsidR="00D860AA" w:rsidRPr="00C16E2E">
        <w:rPr>
          <w:rFonts w:asciiTheme="minorHAnsi" w:hAnsiTheme="minorHAnsi" w:cs="Source Sans Pro Light"/>
          <w:sz w:val="22"/>
          <w:szCs w:val="22"/>
        </w:rPr>
        <w:t>-2</w:t>
      </w:r>
      <w:r w:rsidR="00D860AA">
        <w:rPr>
          <w:rFonts w:asciiTheme="minorHAnsi" w:hAnsiTheme="minorHAnsi" w:cs="Source Sans Pro Light"/>
          <w:sz w:val="22"/>
          <w:szCs w:val="22"/>
        </w:rPr>
        <w:t>1</w:t>
      </w:r>
      <w:r w:rsidR="00D860AA" w:rsidRPr="00C16E2E">
        <w:rPr>
          <w:rFonts w:asciiTheme="minorHAnsi" w:hAnsiTheme="minorHAnsi" w:cs="Source Sans Pro Light"/>
          <w:sz w:val="22"/>
          <w:szCs w:val="22"/>
        </w:rPr>
        <w:t>).</w:t>
      </w:r>
      <w:r w:rsidRPr="00D4615E">
        <w:rPr>
          <w:rFonts w:asciiTheme="minorHAnsi" w:hAnsiTheme="minorHAnsi" w:cs="Source Sans Pro Light"/>
          <w:sz w:val="22"/>
          <w:szCs w:val="22"/>
        </w:rPr>
        <w:t xml:space="preserve"> The weighted average expected term to settlement has been based on industry averages and </w:t>
      </w:r>
      <w:r>
        <w:rPr>
          <w:rFonts w:asciiTheme="minorHAnsi" w:hAnsiTheme="minorHAnsi" w:cs="Source Sans Pro Light"/>
          <w:sz w:val="22"/>
          <w:szCs w:val="22"/>
        </w:rPr>
        <w:t xml:space="preserve">has been </w:t>
      </w:r>
      <w:r w:rsidRPr="00D4615E">
        <w:rPr>
          <w:rFonts w:asciiTheme="minorHAnsi" w:hAnsiTheme="minorHAnsi" w:cs="Source Sans Pro Light"/>
          <w:sz w:val="22"/>
          <w:szCs w:val="22"/>
        </w:rPr>
        <w:t>adjusted to reflect the specific classes of insurance offered by the Authority.</w:t>
      </w:r>
      <w:bookmarkEnd w:id="632"/>
    </w:p>
    <w:p w14:paraId="6CE01F22" w14:textId="77777777" w:rsidR="00B90CEC" w:rsidRPr="00B90CEC" w:rsidRDefault="00B90CEC" w:rsidP="00B90CEC">
      <w:pPr>
        <w:pStyle w:val="Revision"/>
        <w:rPr>
          <w:lang w:eastAsia="en-AU"/>
        </w:rPr>
      </w:pPr>
    </w:p>
    <w:p w14:paraId="464BC45C" w14:textId="77777777" w:rsidR="00646CDA" w:rsidRPr="00C3420C" w:rsidRDefault="003425CA" w:rsidP="00646CDA">
      <w:pPr>
        <w:pStyle w:val="Pa4"/>
        <w:spacing w:before="100" w:after="137"/>
        <w:rPr>
          <w:rFonts w:asciiTheme="minorHAnsi" w:hAnsiTheme="minorHAnsi" w:cs="Montserrat Semi Bold"/>
          <w:b/>
          <w:bCs/>
          <w:color w:val="000000"/>
          <w:sz w:val="30"/>
          <w:szCs w:val="30"/>
        </w:rPr>
      </w:pPr>
      <w:r w:rsidRPr="00C3420C">
        <w:rPr>
          <w:rFonts w:asciiTheme="minorHAnsi" w:hAnsiTheme="minorHAnsi" w:cs="Montserrat Semi Bold"/>
          <w:b/>
          <w:bCs/>
          <w:color w:val="000000"/>
          <w:sz w:val="30"/>
          <w:szCs w:val="30"/>
        </w:rPr>
        <w:lastRenderedPageBreak/>
        <w:t xml:space="preserve">NOTE </w:t>
      </w:r>
      <w:r>
        <w:rPr>
          <w:rFonts w:asciiTheme="minorHAnsi" w:hAnsiTheme="minorHAnsi" w:cs="Montserrat Semi Bold"/>
          <w:b/>
          <w:bCs/>
          <w:color w:val="000000"/>
          <w:sz w:val="30"/>
          <w:szCs w:val="30"/>
        </w:rPr>
        <w:t>14</w:t>
      </w:r>
      <w:r w:rsidRPr="00C3420C">
        <w:rPr>
          <w:rFonts w:asciiTheme="minorHAnsi" w:hAnsiTheme="minorHAnsi" w:cs="Montserrat Semi Bold"/>
          <w:b/>
          <w:bCs/>
          <w:color w:val="000000"/>
          <w:sz w:val="30"/>
          <w:szCs w:val="30"/>
        </w:rPr>
        <w:t>.</w:t>
      </w:r>
      <w:r w:rsidR="00646CDA" w:rsidRPr="00C3420C">
        <w:rPr>
          <w:rFonts w:asciiTheme="minorHAnsi" w:hAnsiTheme="minorHAnsi" w:cs="Montserrat Semi Bold"/>
          <w:b/>
          <w:bCs/>
          <w:color w:val="000000"/>
          <w:sz w:val="30"/>
          <w:szCs w:val="30"/>
        </w:rPr>
        <w:t xml:space="preserve"> OUTSTANDING CLAIMS</w:t>
      </w:r>
      <w:r w:rsidR="00646CDA">
        <w:rPr>
          <w:rFonts w:asciiTheme="minorHAnsi" w:hAnsiTheme="minorHAnsi" w:cs="Montserrat Semi Bold"/>
          <w:b/>
          <w:bCs/>
          <w:color w:val="000000"/>
          <w:sz w:val="30"/>
          <w:szCs w:val="30"/>
        </w:rPr>
        <w:t xml:space="preserve"> - CONTINUED</w:t>
      </w:r>
    </w:p>
    <w:p w14:paraId="63B8E2CC" w14:textId="77777777" w:rsidR="00646CDA" w:rsidRPr="008A11DA" w:rsidRDefault="00646CDA" w:rsidP="00646CDA">
      <w:pPr>
        <w:pStyle w:val="Default"/>
        <w:spacing w:before="120" w:after="60"/>
        <w:rPr>
          <w:rFonts w:asciiTheme="minorHAnsi" w:hAnsiTheme="minorHAnsi"/>
          <w:b/>
          <w:bCs/>
          <w:sz w:val="22"/>
          <w:szCs w:val="22"/>
        </w:rPr>
      </w:pPr>
      <w:r w:rsidRPr="008A11DA">
        <w:rPr>
          <w:rFonts w:asciiTheme="minorHAnsi" w:hAnsiTheme="minorHAnsi"/>
          <w:b/>
          <w:bCs/>
          <w:sz w:val="22"/>
          <w:szCs w:val="22"/>
        </w:rPr>
        <w:t>(d) Reconciliation of Movement in Discounted Outstanding Claims Liability</w:t>
      </w:r>
    </w:p>
    <w:p w14:paraId="46E1A318" w14:textId="77777777" w:rsidR="003425CA" w:rsidRDefault="003425CA" w:rsidP="003425CA">
      <w:pPr>
        <w:rPr>
          <w:b/>
          <w:bCs/>
          <w:sz w:val="26"/>
          <w:szCs w:val="26"/>
        </w:rPr>
      </w:pPr>
      <w:r>
        <w:rPr>
          <w:rFonts w:cs="Source Sans Pro Light"/>
          <w:color w:val="000000"/>
        </w:rPr>
        <w:t xml:space="preserve">The table below compares the estimates as </w:t>
      </w:r>
      <w:proofErr w:type="gramStart"/>
      <w:r>
        <w:rPr>
          <w:rFonts w:cs="Source Sans Pro Light"/>
          <w:color w:val="000000"/>
        </w:rPr>
        <w:t>at</w:t>
      </w:r>
      <w:proofErr w:type="gramEnd"/>
      <w:r>
        <w:rPr>
          <w:rFonts w:cs="Source Sans Pro Light"/>
          <w:color w:val="000000"/>
        </w:rPr>
        <w:t xml:space="preserve"> 30 June 2022, Gross Outstanding Claims at 30 June 2022</w:t>
      </w:r>
      <w:r>
        <w:rPr>
          <w:rFonts w:cs="Source Sans Pro Light"/>
          <w:color w:val="000000"/>
        </w:rPr>
        <w:br/>
        <w:t>(30 June 2022 basis) compared with those projected from the 30 June 2021 valuation, Expected Gross Outstanding Claims at 30 June 2022 (30 June 2021 basis).</w:t>
      </w:r>
    </w:p>
    <w:tbl>
      <w:tblPr>
        <w:tblW w:w="9747" w:type="dxa"/>
        <w:tblInd w:w="-108" w:type="dxa"/>
        <w:tblBorders>
          <w:top w:val="nil"/>
          <w:left w:val="nil"/>
          <w:bottom w:val="nil"/>
          <w:right w:val="nil"/>
        </w:tblBorders>
        <w:tblLayout w:type="fixed"/>
        <w:tblLook w:val="0000" w:firstRow="0" w:lastRow="0" w:firstColumn="0" w:lastColumn="0" w:noHBand="0" w:noVBand="0"/>
      </w:tblPr>
      <w:tblGrid>
        <w:gridCol w:w="6912"/>
        <w:gridCol w:w="1418"/>
        <w:gridCol w:w="1417"/>
      </w:tblGrid>
      <w:tr w:rsidR="007A1124" w:rsidRPr="008B3871" w14:paraId="4D9EB1A0" w14:textId="77777777" w:rsidTr="00041D41">
        <w:trPr>
          <w:trHeight w:val="138"/>
        </w:trPr>
        <w:tc>
          <w:tcPr>
            <w:tcW w:w="6912" w:type="dxa"/>
            <w:tcBorders>
              <w:top w:val="single" w:sz="12" w:space="0" w:color="002060"/>
              <w:bottom w:val="single" w:sz="12" w:space="0" w:color="002060"/>
            </w:tcBorders>
          </w:tcPr>
          <w:p w14:paraId="593ABAA4" w14:textId="77777777" w:rsidR="003425CA" w:rsidRPr="008B3871" w:rsidRDefault="003425CA" w:rsidP="00041D41">
            <w:pPr>
              <w:autoSpaceDE w:val="0"/>
              <w:autoSpaceDN w:val="0"/>
              <w:adjustRightInd w:val="0"/>
              <w:spacing w:before="50" w:after="50" w:line="211" w:lineRule="atLeast"/>
              <w:rPr>
                <w:rFonts w:cstheme="minorHAnsi"/>
                <w:color w:val="000000"/>
                <w:sz w:val="18"/>
                <w:szCs w:val="18"/>
              </w:rPr>
            </w:pPr>
            <w:r w:rsidRPr="008B3871">
              <w:rPr>
                <w:rFonts w:cstheme="minorHAnsi"/>
                <w:b/>
                <w:bCs/>
                <w:i/>
                <w:iCs/>
                <w:color w:val="000000"/>
                <w:sz w:val="18"/>
                <w:szCs w:val="18"/>
              </w:rPr>
              <w:t>Change in Basis - In the 12 months from 30 June 2021 to 30 June 2022</w:t>
            </w:r>
          </w:p>
        </w:tc>
        <w:tc>
          <w:tcPr>
            <w:tcW w:w="1418" w:type="dxa"/>
            <w:tcBorders>
              <w:top w:val="single" w:sz="12" w:space="0" w:color="002060"/>
              <w:bottom w:val="single" w:sz="12" w:space="0" w:color="002060"/>
            </w:tcBorders>
          </w:tcPr>
          <w:p w14:paraId="3D170723" w14:textId="77777777" w:rsidR="003425CA" w:rsidRPr="008B3871" w:rsidRDefault="003425CA" w:rsidP="00041D41">
            <w:pPr>
              <w:autoSpaceDE w:val="0"/>
              <w:autoSpaceDN w:val="0"/>
              <w:adjustRightInd w:val="0"/>
              <w:spacing w:before="50" w:after="50" w:line="211" w:lineRule="atLeast"/>
              <w:jc w:val="right"/>
              <w:rPr>
                <w:rFonts w:cstheme="minorHAnsi"/>
                <w:b/>
                <w:bCs/>
                <w:color w:val="000000"/>
                <w:sz w:val="18"/>
                <w:szCs w:val="18"/>
              </w:rPr>
            </w:pPr>
            <w:r w:rsidRPr="008B3871">
              <w:rPr>
                <w:rFonts w:cstheme="minorHAnsi"/>
                <w:b/>
                <w:bCs/>
                <w:color w:val="000000"/>
                <w:sz w:val="18"/>
                <w:szCs w:val="18"/>
              </w:rPr>
              <w:t>$'000</w:t>
            </w:r>
          </w:p>
        </w:tc>
        <w:tc>
          <w:tcPr>
            <w:tcW w:w="1417" w:type="dxa"/>
            <w:tcBorders>
              <w:top w:val="single" w:sz="12" w:space="0" w:color="002060"/>
              <w:bottom w:val="single" w:sz="12" w:space="0" w:color="002060"/>
            </w:tcBorders>
          </w:tcPr>
          <w:p w14:paraId="37799039" w14:textId="77777777" w:rsidR="003425CA" w:rsidRPr="008B3871" w:rsidRDefault="003425CA" w:rsidP="00041D41">
            <w:pPr>
              <w:autoSpaceDE w:val="0"/>
              <w:autoSpaceDN w:val="0"/>
              <w:adjustRightInd w:val="0"/>
              <w:spacing w:before="50" w:after="50" w:line="211" w:lineRule="atLeast"/>
              <w:jc w:val="right"/>
              <w:rPr>
                <w:rFonts w:cstheme="minorHAnsi"/>
                <w:color w:val="000000"/>
                <w:sz w:val="18"/>
                <w:szCs w:val="18"/>
              </w:rPr>
            </w:pPr>
            <w:r w:rsidRPr="008B3871">
              <w:rPr>
                <w:rFonts w:cstheme="minorHAnsi"/>
                <w:b/>
                <w:bCs/>
                <w:color w:val="000000"/>
                <w:sz w:val="18"/>
                <w:szCs w:val="18"/>
              </w:rPr>
              <w:t xml:space="preserve">$'000 </w:t>
            </w:r>
          </w:p>
        </w:tc>
      </w:tr>
      <w:tr w:rsidR="00810D4D" w:rsidRPr="00E25785" w14:paraId="4E89399A" w14:textId="77777777" w:rsidTr="00041D41">
        <w:trPr>
          <w:trHeight w:val="118"/>
        </w:trPr>
        <w:tc>
          <w:tcPr>
            <w:tcW w:w="6912" w:type="dxa"/>
            <w:tcBorders>
              <w:top w:val="single" w:sz="12" w:space="0" w:color="002060"/>
            </w:tcBorders>
            <w:vAlign w:val="center"/>
          </w:tcPr>
          <w:p w14:paraId="5C111593" w14:textId="77777777" w:rsidR="003425CA" w:rsidRPr="008B3871" w:rsidRDefault="003425CA" w:rsidP="00041D41">
            <w:pPr>
              <w:autoSpaceDE w:val="0"/>
              <w:autoSpaceDN w:val="0"/>
              <w:adjustRightInd w:val="0"/>
              <w:spacing w:before="50" w:after="50" w:line="240" w:lineRule="auto"/>
              <w:rPr>
                <w:rFonts w:cstheme="minorHAnsi"/>
                <w:color w:val="000000"/>
                <w:sz w:val="18"/>
                <w:szCs w:val="18"/>
              </w:rPr>
            </w:pPr>
            <w:r w:rsidRPr="008B3871">
              <w:rPr>
                <w:rFonts w:cstheme="minorHAnsi"/>
                <w:b/>
                <w:bCs/>
                <w:color w:val="000000"/>
                <w:sz w:val="18"/>
                <w:szCs w:val="18"/>
              </w:rPr>
              <w:t xml:space="preserve">Gross Central Estimate </w:t>
            </w:r>
            <w:proofErr w:type="gramStart"/>
            <w:r w:rsidRPr="008B3871">
              <w:rPr>
                <w:rFonts w:cstheme="minorHAnsi"/>
                <w:b/>
                <w:bCs/>
                <w:color w:val="000000"/>
                <w:sz w:val="18"/>
                <w:szCs w:val="18"/>
              </w:rPr>
              <w:t>at</w:t>
            </w:r>
            <w:proofErr w:type="gramEnd"/>
            <w:r w:rsidRPr="008B3871">
              <w:rPr>
                <w:rFonts w:cstheme="minorHAnsi"/>
                <w:b/>
                <w:bCs/>
                <w:color w:val="000000"/>
                <w:sz w:val="18"/>
                <w:szCs w:val="18"/>
              </w:rPr>
              <w:t xml:space="preserve"> 30 June 2021 (30 June 2021 basis) </w:t>
            </w:r>
            <w:r w:rsidRPr="008B3871">
              <w:rPr>
                <w:rFonts w:cstheme="minorHAnsi"/>
                <w:b/>
                <w:bCs/>
                <w:color w:val="000000"/>
                <w:sz w:val="18"/>
                <w:szCs w:val="18"/>
                <w:vertAlign w:val="superscript"/>
              </w:rPr>
              <w:t xml:space="preserve">a </w:t>
            </w:r>
          </w:p>
        </w:tc>
        <w:tc>
          <w:tcPr>
            <w:tcW w:w="1418" w:type="dxa"/>
            <w:tcBorders>
              <w:top w:val="single" w:sz="12" w:space="0" w:color="002060"/>
            </w:tcBorders>
          </w:tcPr>
          <w:p w14:paraId="16758910" w14:textId="77777777" w:rsidR="003425CA" w:rsidRPr="008B3871" w:rsidRDefault="003425CA" w:rsidP="00041D41">
            <w:pPr>
              <w:autoSpaceDE w:val="0"/>
              <w:autoSpaceDN w:val="0"/>
              <w:adjustRightInd w:val="0"/>
              <w:spacing w:before="50" w:after="50" w:line="240" w:lineRule="auto"/>
              <w:jc w:val="right"/>
              <w:rPr>
                <w:rFonts w:cstheme="minorHAnsi"/>
                <w:b/>
                <w:bCs/>
                <w:sz w:val="18"/>
                <w:szCs w:val="18"/>
                <w:highlight w:val="yellow"/>
              </w:rPr>
            </w:pPr>
          </w:p>
        </w:tc>
        <w:tc>
          <w:tcPr>
            <w:tcW w:w="1417" w:type="dxa"/>
            <w:tcBorders>
              <w:top w:val="single" w:sz="12" w:space="0" w:color="002060"/>
            </w:tcBorders>
          </w:tcPr>
          <w:p w14:paraId="3617EA6D" w14:textId="77777777" w:rsidR="003425CA" w:rsidRPr="008B3871" w:rsidRDefault="003425CA" w:rsidP="00041D41">
            <w:pPr>
              <w:autoSpaceDE w:val="0"/>
              <w:autoSpaceDN w:val="0"/>
              <w:adjustRightInd w:val="0"/>
              <w:spacing w:before="50" w:after="50" w:line="240" w:lineRule="auto"/>
              <w:jc w:val="right"/>
              <w:rPr>
                <w:rFonts w:cstheme="minorHAnsi"/>
                <w:b/>
                <w:bCs/>
                <w:sz w:val="18"/>
                <w:szCs w:val="18"/>
              </w:rPr>
            </w:pPr>
            <w:r w:rsidRPr="008B3871">
              <w:rPr>
                <w:rFonts w:cstheme="minorHAnsi"/>
                <w:b/>
                <w:bCs/>
                <w:sz w:val="18"/>
                <w:szCs w:val="18"/>
              </w:rPr>
              <w:t>276,031</w:t>
            </w:r>
          </w:p>
        </w:tc>
      </w:tr>
      <w:tr w:rsidR="00810D4D" w:rsidRPr="00E25785" w14:paraId="29B579D2" w14:textId="77777777" w:rsidTr="00041D41">
        <w:trPr>
          <w:trHeight w:val="110"/>
        </w:trPr>
        <w:tc>
          <w:tcPr>
            <w:tcW w:w="6912" w:type="dxa"/>
            <w:vAlign w:val="center"/>
          </w:tcPr>
          <w:p w14:paraId="0173B944" w14:textId="77777777" w:rsidR="003425CA" w:rsidRPr="008B3871" w:rsidRDefault="003425CA" w:rsidP="00041D41">
            <w:pPr>
              <w:autoSpaceDE w:val="0"/>
              <w:autoSpaceDN w:val="0"/>
              <w:adjustRightInd w:val="0"/>
              <w:spacing w:before="50" w:after="50" w:line="240" w:lineRule="auto"/>
              <w:rPr>
                <w:rFonts w:cstheme="minorHAnsi"/>
                <w:color w:val="000000"/>
                <w:sz w:val="18"/>
                <w:szCs w:val="18"/>
              </w:rPr>
            </w:pPr>
            <w:r w:rsidRPr="008B3871">
              <w:rPr>
                <w:rFonts w:cstheme="minorHAnsi"/>
                <w:color w:val="000000"/>
                <w:sz w:val="18"/>
                <w:szCs w:val="18"/>
              </w:rPr>
              <w:t xml:space="preserve">Expense margin </w:t>
            </w:r>
            <w:proofErr w:type="gramStart"/>
            <w:r w:rsidRPr="008B3871">
              <w:rPr>
                <w:rFonts w:cstheme="minorHAnsi"/>
                <w:color w:val="000000"/>
                <w:sz w:val="18"/>
                <w:szCs w:val="18"/>
              </w:rPr>
              <w:t>at</w:t>
            </w:r>
            <w:proofErr w:type="gramEnd"/>
            <w:r w:rsidRPr="008B3871">
              <w:rPr>
                <w:rFonts w:cstheme="minorHAnsi"/>
                <w:color w:val="000000"/>
                <w:sz w:val="18"/>
                <w:szCs w:val="18"/>
              </w:rPr>
              <w:t xml:space="preserve"> 30 June 2021 </w:t>
            </w:r>
          </w:p>
        </w:tc>
        <w:tc>
          <w:tcPr>
            <w:tcW w:w="1418" w:type="dxa"/>
          </w:tcPr>
          <w:p w14:paraId="4F9723E5" w14:textId="77777777" w:rsidR="003425CA" w:rsidRPr="008B3871" w:rsidRDefault="003425CA" w:rsidP="00041D41">
            <w:pPr>
              <w:autoSpaceDE w:val="0"/>
              <w:autoSpaceDN w:val="0"/>
              <w:adjustRightInd w:val="0"/>
              <w:spacing w:before="50" w:after="50" w:line="240" w:lineRule="auto"/>
              <w:jc w:val="right"/>
              <w:rPr>
                <w:rFonts w:cstheme="minorHAnsi"/>
                <w:sz w:val="18"/>
                <w:szCs w:val="18"/>
                <w:highlight w:val="yellow"/>
              </w:rPr>
            </w:pPr>
          </w:p>
        </w:tc>
        <w:tc>
          <w:tcPr>
            <w:tcW w:w="1417" w:type="dxa"/>
            <w:tcBorders>
              <w:bottom w:val="nil"/>
            </w:tcBorders>
          </w:tcPr>
          <w:p w14:paraId="7448D8E3" w14:textId="77777777" w:rsidR="003425CA" w:rsidRPr="008B3871" w:rsidRDefault="003425CA" w:rsidP="00041D41">
            <w:pPr>
              <w:autoSpaceDE w:val="0"/>
              <w:autoSpaceDN w:val="0"/>
              <w:adjustRightInd w:val="0"/>
              <w:spacing w:before="50" w:after="50" w:line="240" w:lineRule="auto"/>
              <w:jc w:val="right"/>
              <w:rPr>
                <w:rFonts w:cstheme="minorHAnsi"/>
                <w:sz w:val="18"/>
                <w:szCs w:val="18"/>
              </w:rPr>
            </w:pPr>
            <w:r w:rsidRPr="008B3871">
              <w:rPr>
                <w:rFonts w:cstheme="minorHAnsi"/>
                <w:sz w:val="18"/>
                <w:szCs w:val="18"/>
              </w:rPr>
              <w:t>17,873</w:t>
            </w:r>
          </w:p>
        </w:tc>
      </w:tr>
      <w:tr w:rsidR="00862FC0" w:rsidRPr="00E25785" w14:paraId="2CF43B7C" w14:textId="77777777" w:rsidTr="00041D41">
        <w:trPr>
          <w:trHeight w:val="110"/>
        </w:trPr>
        <w:tc>
          <w:tcPr>
            <w:tcW w:w="6912" w:type="dxa"/>
            <w:vAlign w:val="center"/>
          </w:tcPr>
          <w:p w14:paraId="320F42C9" w14:textId="77777777" w:rsidR="003425CA" w:rsidRPr="008B3871" w:rsidRDefault="003425CA" w:rsidP="00041D41">
            <w:pPr>
              <w:autoSpaceDE w:val="0"/>
              <w:autoSpaceDN w:val="0"/>
              <w:adjustRightInd w:val="0"/>
              <w:spacing w:before="50" w:after="50" w:line="240" w:lineRule="auto"/>
              <w:rPr>
                <w:rFonts w:cstheme="minorHAnsi"/>
                <w:color w:val="000000"/>
                <w:sz w:val="18"/>
                <w:szCs w:val="18"/>
              </w:rPr>
            </w:pPr>
            <w:r w:rsidRPr="008B3871">
              <w:rPr>
                <w:rFonts w:cstheme="minorHAnsi"/>
                <w:color w:val="000000"/>
                <w:sz w:val="18"/>
                <w:szCs w:val="18"/>
              </w:rPr>
              <w:t xml:space="preserve">Risk Margin </w:t>
            </w:r>
            <w:proofErr w:type="gramStart"/>
            <w:r w:rsidRPr="008B3871">
              <w:rPr>
                <w:rFonts w:cstheme="minorHAnsi"/>
                <w:color w:val="000000"/>
                <w:sz w:val="18"/>
                <w:szCs w:val="18"/>
              </w:rPr>
              <w:t>at</w:t>
            </w:r>
            <w:proofErr w:type="gramEnd"/>
            <w:r w:rsidRPr="008B3871">
              <w:rPr>
                <w:rFonts w:cstheme="minorHAnsi"/>
                <w:color w:val="000000"/>
                <w:sz w:val="18"/>
                <w:szCs w:val="18"/>
              </w:rPr>
              <w:t xml:space="preserve"> 30 June 2021 </w:t>
            </w:r>
          </w:p>
        </w:tc>
        <w:tc>
          <w:tcPr>
            <w:tcW w:w="1418" w:type="dxa"/>
          </w:tcPr>
          <w:p w14:paraId="0E81D62A" w14:textId="77777777" w:rsidR="003425CA" w:rsidRPr="008B3871" w:rsidRDefault="003425CA" w:rsidP="00041D41">
            <w:pPr>
              <w:autoSpaceDE w:val="0"/>
              <w:autoSpaceDN w:val="0"/>
              <w:adjustRightInd w:val="0"/>
              <w:spacing w:before="50" w:after="50" w:line="240" w:lineRule="auto"/>
              <w:jc w:val="right"/>
              <w:rPr>
                <w:rFonts w:cstheme="minorHAnsi"/>
                <w:sz w:val="18"/>
                <w:szCs w:val="18"/>
                <w:highlight w:val="yellow"/>
              </w:rPr>
            </w:pPr>
          </w:p>
        </w:tc>
        <w:tc>
          <w:tcPr>
            <w:tcW w:w="1417" w:type="dxa"/>
            <w:tcBorders>
              <w:top w:val="nil"/>
              <w:bottom w:val="single" w:sz="4" w:space="0" w:color="auto"/>
            </w:tcBorders>
          </w:tcPr>
          <w:p w14:paraId="2601C521" w14:textId="77777777" w:rsidR="003425CA" w:rsidRPr="008B3871" w:rsidRDefault="003425CA" w:rsidP="00041D41">
            <w:pPr>
              <w:autoSpaceDE w:val="0"/>
              <w:autoSpaceDN w:val="0"/>
              <w:adjustRightInd w:val="0"/>
              <w:spacing w:before="50" w:after="50" w:line="240" w:lineRule="auto"/>
              <w:jc w:val="right"/>
              <w:rPr>
                <w:rFonts w:cstheme="minorHAnsi"/>
                <w:sz w:val="18"/>
                <w:szCs w:val="18"/>
              </w:rPr>
            </w:pPr>
            <w:r w:rsidRPr="008B3871">
              <w:rPr>
                <w:rFonts w:cstheme="minorHAnsi"/>
                <w:sz w:val="18"/>
                <w:szCs w:val="18"/>
              </w:rPr>
              <w:t>38,902</w:t>
            </w:r>
          </w:p>
        </w:tc>
      </w:tr>
      <w:tr w:rsidR="00810D4D" w:rsidRPr="00E25785" w14:paraId="04170494" w14:textId="77777777" w:rsidTr="00041D41">
        <w:trPr>
          <w:trHeight w:val="118"/>
        </w:trPr>
        <w:tc>
          <w:tcPr>
            <w:tcW w:w="6912" w:type="dxa"/>
            <w:vAlign w:val="center"/>
          </w:tcPr>
          <w:p w14:paraId="309ADC3D" w14:textId="77777777" w:rsidR="003425CA" w:rsidRPr="008B3871" w:rsidRDefault="003425CA" w:rsidP="00041D41">
            <w:pPr>
              <w:autoSpaceDE w:val="0"/>
              <w:autoSpaceDN w:val="0"/>
              <w:adjustRightInd w:val="0"/>
              <w:spacing w:before="50" w:after="50" w:line="240" w:lineRule="auto"/>
              <w:rPr>
                <w:rFonts w:cstheme="minorHAnsi"/>
                <w:color w:val="000000"/>
                <w:sz w:val="18"/>
                <w:szCs w:val="18"/>
              </w:rPr>
            </w:pPr>
            <w:r w:rsidRPr="008B3871">
              <w:rPr>
                <w:rFonts w:cstheme="minorHAnsi"/>
                <w:b/>
                <w:bCs/>
                <w:color w:val="000000"/>
                <w:sz w:val="18"/>
                <w:szCs w:val="18"/>
              </w:rPr>
              <w:t xml:space="preserve">Gross Outstanding Claims </w:t>
            </w:r>
            <w:proofErr w:type="gramStart"/>
            <w:r w:rsidRPr="008B3871">
              <w:rPr>
                <w:rFonts w:cstheme="minorHAnsi"/>
                <w:b/>
                <w:bCs/>
                <w:color w:val="000000"/>
                <w:sz w:val="18"/>
                <w:szCs w:val="18"/>
              </w:rPr>
              <w:t>at</w:t>
            </w:r>
            <w:proofErr w:type="gramEnd"/>
            <w:r w:rsidRPr="008B3871">
              <w:rPr>
                <w:rFonts w:cstheme="minorHAnsi"/>
                <w:b/>
                <w:bCs/>
                <w:color w:val="000000"/>
                <w:sz w:val="18"/>
                <w:szCs w:val="18"/>
              </w:rPr>
              <w:t xml:space="preserve"> 30 June 2021 (30 June 2021 basis) </w:t>
            </w:r>
            <w:r w:rsidRPr="008B3871">
              <w:rPr>
                <w:rFonts w:cstheme="minorHAnsi"/>
                <w:b/>
                <w:bCs/>
                <w:color w:val="000000"/>
                <w:sz w:val="18"/>
                <w:szCs w:val="18"/>
                <w:vertAlign w:val="superscript"/>
              </w:rPr>
              <w:t>a</w:t>
            </w:r>
            <w:r w:rsidRPr="008B3871">
              <w:rPr>
                <w:rFonts w:cstheme="minorHAnsi"/>
                <w:b/>
                <w:bCs/>
                <w:color w:val="000000"/>
                <w:sz w:val="18"/>
                <w:szCs w:val="18"/>
              </w:rPr>
              <w:t xml:space="preserve"> </w:t>
            </w:r>
          </w:p>
        </w:tc>
        <w:tc>
          <w:tcPr>
            <w:tcW w:w="1418" w:type="dxa"/>
          </w:tcPr>
          <w:p w14:paraId="3FFFE1FB" w14:textId="77777777" w:rsidR="003425CA" w:rsidRPr="008B3871" w:rsidRDefault="003425CA" w:rsidP="00041D41">
            <w:pPr>
              <w:autoSpaceDE w:val="0"/>
              <w:autoSpaceDN w:val="0"/>
              <w:adjustRightInd w:val="0"/>
              <w:spacing w:before="50" w:after="50" w:line="240" w:lineRule="auto"/>
              <w:jc w:val="right"/>
              <w:rPr>
                <w:rFonts w:cstheme="minorHAnsi"/>
                <w:b/>
                <w:bCs/>
                <w:sz w:val="18"/>
                <w:szCs w:val="18"/>
                <w:highlight w:val="yellow"/>
              </w:rPr>
            </w:pPr>
          </w:p>
        </w:tc>
        <w:tc>
          <w:tcPr>
            <w:tcW w:w="1417" w:type="dxa"/>
            <w:tcBorders>
              <w:top w:val="single" w:sz="4" w:space="0" w:color="auto"/>
            </w:tcBorders>
          </w:tcPr>
          <w:p w14:paraId="568D4182" w14:textId="77777777" w:rsidR="003425CA" w:rsidRPr="008B3871" w:rsidRDefault="003425CA" w:rsidP="00041D41">
            <w:pPr>
              <w:autoSpaceDE w:val="0"/>
              <w:autoSpaceDN w:val="0"/>
              <w:adjustRightInd w:val="0"/>
              <w:spacing w:before="50" w:after="50" w:line="240" w:lineRule="auto"/>
              <w:jc w:val="right"/>
              <w:rPr>
                <w:rFonts w:cstheme="minorHAnsi"/>
                <w:b/>
                <w:bCs/>
                <w:sz w:val="18"/>
                <w:szCs w:val="18"/>
              </w:rPr>
            </w:pPr>
            <w:r w:rsidRPr="008B3871">
              <w:rPr>
                <w:rFonts w:cstheme="minorHAnsi"/>
                <w:b/>
                <w:bCs/>
                <w:sz w:val="18"/>
                <w:szCs w:val="18"/>
              </w:rPr>
              <w:t>332,806</w:t>
            </w:r>
          </w:p>
        </w:tc>
      </w:tr>
      <w:tr w:rsidR="003425CA" w:rsidRPr="00E25785" w14:paraId="7A44A8B8" w14:textId="77777777" w:rsidTr="00041D41">
        <w:trPr>
          <w:trHeight w:val="110"/>
        </w:trPr>
        <w:tc>
          <w:tcPr>
            <w:tcW w:w="6912" w:type="dxa"/>
            <w:vAlign w:val="center"/>
          </w:tcPr>
          <w:p w14:paraId="021747E9" w14:textId="77777777" w:rsidR="003425CA" w:rsidRPr="008B3871" w:rsidRDefault="003425CA" w:rsidP="00041D41">
            <w:pPr>
              <w:autoSpaceDE w:val="0"/>
              <w:autoSpaceDN w:val="0"/>
              <w:adjustRightInd w:val="0"/>
              <w:spacing w:before="50" w:after="50" w:line="240" w:lineRule="auto"/>
              <w:rPr>
                <w:rFonts w:cstheme="minorHAnsi"/>
                <w:color w:val="000000"/>
                <w:sz w:val="18"/>
                <w:szCs w:val="18"/>
              </w:rPr>
            </w:pPr>
            <w:r w:rsidRPr="008B3871">
              <w:rPr>
                <w:rFonts w:cstheme="minorHAnsi"/>
                <w:color w:val="000000"/>
                <w:sz w:val="18"/>
                <w:szCs w:val="18"/>
              </w:rPr>
              <w:t xml:space="preserve">New Incurred Period </w:t>
            </w:r>
          </w:p>
        </w:tc>
        <w:tc>
          <w:tcPr>
            <w:tcW w:w="1418" w:type="dxa"/>
          </w:tcPr>
          <w:p w14:paraId="522E5437" w14:textId="77777777" w:rsidR="003425CA" w:rsidRPr="008B3871" w:rsidRDefault="003425CA" w:rsidP="00041D41">
            <w:pPr>
              <w:autoSpaceDE w:val="0"/>
              <w:autoSpaceDN w:val="0"/>
              <w:adjustRightInd w:val="0"/>
              <w:spacing w:before="50" w:after="50" w:line="240" w:lineRule="auto"/>
              <w:jc w:val="right"/>
              <w:rPr>
                <w:rFonts w:cstheme="minorHAnsi"/>
                <w:sz w:val="18"/>
                <w:szCs w:val="18"/>
                <w:highlight w:val="yellow"/>
              </w:rPr>
            </w:pPr>
          </w:p>
        </w:tc>
        <w:tc>
          <w:tcPr>
            <w:tcW w:w="1417" w:type="dxa"/>
          </w:tcPr>
          <w:p w14:paraId="5661A004" w14:textId="77777777" w:rsidR="003425CA" w:rsidRPr="008B3871" w:rsidRDefault="003425CA" w:rsidP="00041D41">
            <w:pPr>
              <w:autoSpaceDE w:val="0"/>
              <w:autoSpaceDN w:val="0"/>
              <w:adjustRightInd w:val="0"/>
              <w:spacing w:before="50" w:after="50" w:line="240" w:lineRule="auto"/>
              <w:jc w:val="right"/>
              <w:rPr>
                <w:rFonts w:cstheme="minorHAnsi"/>
                <w:sz w:val="18"/>
                <w:szCs w:val="18"/>
              </w:rPr>
            </w:pPr>
            <w:r w:rsidRPr="008B3871">
              <w:rPr>
                <w:rFonts w:cstheme="minorHAnsi"/>
                <w:sz w:val="18"/>
                <w:szCs w:val="18"/>
              </w:rPr>
              <w:t>44,786</w:t>
            </w:r>
          </w:p>
        </w:tc>
      </w:tr>
      <w:tr w:rsidR="003425CA" w:rsidRPr="00E25785" w14:paraId="08245777" w14:textId="77777777" w:rsidTr="00041D41">
        <w:trPr>
          <w:trHeight w:val="110"/>
        </w:trPr>
        <w:tc>
          <w:tcPr>
            <w:tcW w:w="6912" w:type="dxa"/>
            <w:vAlign w:val="center"/>
          </w:tcPr>
          <w:p w14:paraId="370990EE" w14:textId="77777777" w:rsidR="003425CA" w:rsidRPr="008B3871" w:rsidRDefault="003425CA" w:rsidP="00041D41">
            <w:pPr>
              <w:autoSpaceDE w:val="0"/>
              <w:autoSpaceDN w:val="0"/>
              <w:adjustRightInd w:val="0"/>
              <w:spacing w:before="50" w:after="50" w:line="240" w:lineRule="auto"/>
              <w:rPr>
                <w:rFonts w:cstheme="minorHAnsi"/>
                <w:color w:val="000000"/>
                <w:sz w:val="18"/>
                <w:szCs w:val="18"/>
              </w:rPr>
            </w:pPr>
            <w:r w:rsidRPr="008B3871">
              <w:rPr>
                <w:rFonts w:cstheme="minorHAnsi"/>
                <w:color w:val="000000"/>
                <w:sz w:val="18"/>
                <w:szCs w:val="18"/>
              </w:rPr>
              <w:t xml:space="preserve">Expected payments to 30 June 2022 (Inflated and Undiscounted values) </w:t>
            </w:r>
          </w:p>
        </w:tc>
        <w:tc>
          <w:tcPr>
            <w:tcW w:w="1418" w:type="dxa"/>
          </w:tcPr>
          <w:p w14:paraId="0509DE7E" w14:textId="77777777" w:rsidR="003425CA" w:rsidRPr="008B3871" w:rsidRDefault="003425CA" w:rsidP="00041D41">
            <w:pPr>
              <w:autoSpaceDE w:val="0"/>
              <w:autoSpaceDN w:val="0"/>
              <w:adjustRightInd w:val="0"/>
              <w:spacing w:before="50" w:after="50" w:line="240" w:lineRule="auto"/>
              <w:jc w:val="right"/>
              <w:rPr>
                <w:rFonts w:cstheme="minorHAnsi"/>
                <w:sz w:val="18"/>
                <w:szCs w:val="18"/>
                <w:highlight w:val="yellow"/>
              </w:rPr>
            </w:pPr>
          </w:p>
        </w:tc>
        <w:tc>
          <w:tcPr>
            <w:tcW w:w="1417" w:type="dxa"/>
          </w:tcPr>
          <w:p w14:paraId="66A94E0E" w14:textId="77777777" w:rsidR="003425CA" w:rsidRPr="008B3871" w:rsidRDefault="003425CA" w:rsidP="00041D41">
            <w:pPr>
              <w:autoSpaceDE w:val="0"/>
              <w:autoSpaceDN w:val="0"/>
              <w:adjustRightInd w:val="0"/>
              <w:spacing w:before="50" w:after="50" w:line="240" w:lineRule="auto"/>
              <w:jc w:val="right"/>
              <w:rPr>
                <w:rFonts w:cstheme="minorHAnsi"/>
                <w:sz w:val="18"/>
                <w:szCs w:val="18"/>
              </w:rPr>
            </w:pPr>
            <w:r w:rsidRPr="008B3871">
              <w:rPr>
                <w:rFonts w:cstheme="minorHAnsi"/>
                <w:sz w:val="18"/>
                <w:szCs w:val="18"/>
              </w:rPr>
              <w:t>(65,679)</w:t>
            </w:r>
          </w:p>
        </w:tc>
      </w:tr>
      <w:tr w:rsidR="003425CA" w:rsidRPr="00E25785" w14:paraId="315148A5" w14:textId="77777777" w:rsidTr="00041D41">
        <w:trPr>
          <w:trHeight w:val="110"/>
        </w:trPr>
        <w:tc>
          <w:tcPr>
            <w:tcW w:w="6912" w:type="dxa"/>
            <w:vAlign w:val="center"/>
          </w:tcPr>
          <w:p w14:paraId="753C24AD" w14:textId="77777777" w:rsidR="003425CA" w:rsidRPr="008B3871" w:rsidRDefault="003425CA" w:rsidP="00041D41">
            <w:pPr>
              <w:autoSpaceDE w:val="0"/>
              <w:autoSpaceDN w:val="0"/>
              <w:adjustRightInd w:val="0"/>
              <w:spacing w:before="50" w:after="50" w:line="240" w:lineRule="auto"/>
              <w:rPr>
                <w:rFonts w:cstheme="minorHAnsi"/>
                <w:color w:val="000000"/>
                <w:sz w:val="18"/>
                <w:szCs w:val="18"/>
              </w:rPr>
            </w:pPr>
            <w:r w:rsidRPr="008B3871">
              <w:rPr>
                <w:rFonts w:cstheme="minorHAnsi"/>
                <w:color w:val="000000"/>
                <w:sz w:val="18"/>
                <w:szCs w:val="18"/>
              </w:rPr>
              <w:t xml:space="preserve">Expected interest to 30 June 2022 </w:t>
            </w:r>
          </w:p>
        </w:tc>
        <w:tc>
          <w:tcPr>
            <w:tcW w:w="1418" w:type="dxa"/>
          </w:tcPr>
          <w:p w14:paraId="1F5806BF" w14:textId="77777777" w:rsidR="003425CA" w:rsidRPr="008B3871" w:rsidRDefault="003425CA" w:rsidP="00041D41">
            <w:pPr>
              <w:autoSpaceDE w:val="0"/>
              <w:autoSpaceDN w:val="0"/>
              <w:adjustRightInd w:val="0"/>
              <w:spacing w:before="50" w:after="50" w:line="240" w:lineRule="auto"/>
              <w:jc w:val="right"/>
              <w:rPr>
                <w:rFonts w:cstheme="minorHAnsi"/>
                <w:sz w:val="18"/>
                <w:szCs w:val="18"/>
                <w:highlight w:val="yellow"/>
              </w:rPr>
            </w:pPr>
          </w:p>
        </w:tc>
        <w:tc>
          <w:tcPr>
            <w:tcW w:w="1417" w:type="dxa"/>
          </w:tcPr>
          <w:p w14:paraId="0F0797A5" w14:textId="77777777" w:rsidR="003425CA" w:rsidRPr="008B3871" w:rsidRDefault="003425CA" w:rsidP="00041D41">
            <w:pPr>
              <w:autoSpaceDE w:val="0"/>
              <w:autoSpaceDN w:val="0"/>
              <w:adjustRightInd w:val="0"/>
              <w:spacing w:before="50" w:after="50" w:line="240" w:lineRule="auto"/>
              <w:jc w:val="right"/>
              <w:rPr>
                <w:rFonts w:cstheme="minorHAnsi"/>
                <w:sz w:val="18"/>
                <w:szCs w:val="18"/>
              </w:rPr>
            </w:pPr>
            <w:r w:rsidRPr="008B3871">
              <w:rPr>
                <w:rFonts w:cstheme="minorHAnsi"/>
                <w:sz w:val="18"/>
                <w:szCs w:val="18"/>
              </w:rPr>
              <w:t>76</w:t>
            </w:r>
          </w:p>
        </w:tc>
      </w:tr>
      <w:tr w:rsidR="003425CA" w:rsidRPr="00E25785" w14:paraId="7696013B" w14:textId="77777777" w:rsidTr="00041D41">
        <w:trPr>
          <w:trHeight w:val="110"/>
        </w:trPr>
        <w:tc>
          <w:tcPr>
            <w:tcW w:w="6912" w:type="dxa"/>
            <w:vAlign w:val="center"/>
          </w:tcPr>
          <w:p w14:paraId="165CA228" w14:textId="77777777" w:rsidR="003425CA" w:rsidRPr="008B3871" w:rsidRDefault="003425CA" w:rsidP="00041D41">
            <w:pPr>
              <w:autoSpaceDE w:val="0"/>
              <w:autoSpaceDN w:val="0"/>
              <w:adjustRightInd w:val="0"/>
              <w:spacing w:before="50" w:after="50" w:line="240" w:lineRule="auto"/>
              <w:rPr>
                <w:rFonts w:cstheme="minorHAnsi"/>
                <w:color w:val="000000"/>
                <w:sz w:val="18"/>
                <w:szCs w:val="18"/>
              </w:rPr>
            </w:pPr>
            <w:r w:rsidRPr="008B3871">
              <w:rPr>
                <w:rFonts w:cstheme="minorHAnsi"/>
                <w:color w:val="000000"/>
                <w:sz w:val="18"/>
                <w:szCs w:val="18"/>
              </w:rPr>
              <w:t xml:space="preserve">Expected change in Expense Margin </w:t>
            </w:r>
          </w:p>
        </w:tc>
        <w:tc>
          <w:tcPr>
            <w:tcW w:w="1418" w:type="dxa"/>
          </w:tcPr>
          <w:p w14:paraId="7AC5A58E" w14:textId="77777777" w:rsidR="003425CA" w:rsidRPr="008B3871" w:rsidRDefault="003425CA" w:rsidP="00041D41">
            <w:pPr>
              <w:autoSpaceDE w:val="0"/>
              <w:autoSpaceDN w:val="0"/>
              <w:adjustRightInd w:val="0"/>
              <w:spacing w:before="50" w:after="50" w:line="240" w:lineRule="auto"/>
              <w:jc w:val="right"/>
              <w:rPr>
                <w:rFonts w:cstheme="minorHAnsi"/>
                <w:sz w:val="18"/>
                <w:szCs w:val="18"/>
                <w:highlight w:val="yellow"/>
              </w:rPr>
            </w:pPr>
          </w:p>
        </w:tc>
        <w:tc>
          <w:tcPr>
            <w:tcW w:w="1417" w:type="dxa"/>
          </w:tcPr>
          <w:p w14:paraId="0B6D2E4D" w14:textId="77777777" w:rsidR="003425CA" w:rsidRPr="008B3871" w:rsidRDefault="003425CA" w:rsidP="00041D41">
            <w:pPr>
              <w:autoSpaceDE w:val="0"/>
              <w:autoSpaceDN w:val="0"/>
              <w:adjustRightInd w:val="0"/>
              <w:spacing w:before="50" w:after="50" w:line="240" w:lineRule="auto"/>
              <w:jc w:val="right"/>
              <w:rPr>
                <w:rFonts w:cstheme="minorHAnsi"/>
                <w:sz w:val="18"/>
                <w:szCs w:val="18"/>
              </w:rPr>
            </w:pPr>
            <w:r w:rsidRPr="008B3871">
              <w:rPr>
                <w:rFonts w:cstheme="minorHAnsi"/>
                <w:sz w:val="18"/>
                <w:szCs w:val="18"/>
              </w:rPr>
              <w:t>(435)</w:t>
            </w:r>
          </w:p>
        </w:tc>
      </w:tr>
      <w:tr w:rsidR="00810D4D" w:rsidRPr="00E25785" w14:paraId="55BDD421" w14:textId="77777777" w:rsidTr="00041D41">
        <w:trPr>
          <w:trHeight w:val="110"/>
        </w:trPr>
        <w:tc>
          <w:tcPr>
            <w:tcW w:w="6912" w:type="dxa"/>
            <w:tcBorders>
              <w:bottom w:val="single" w:sz="4" w:space="0" w:color="auto"/>
            </w:tcBorders>
            <w:vAlign w:val="center"/>
          </w:tcPr>
          <w:p w14:paraId="73BA3CA7" w14:textId="77777777" w:rsidR="003425CA" w:rsidRPr="008B3871" w:rsidRDefault="003425CA" w:rsidP="00041D41">
            <w:pPr>
              <w:autoSpaceDE w:val="0"/>
              <w:autoSpaceDN w:val="0"/>
              <w:adjustRightInd w:val="0"/>
              <w:spacing w:before="50" w:after="50" w:line="240" w:lineRule="auto"/>
              <w:rPr>
                <w:rFonts w:cstheme="minorHAnsi"/>
                <w:color w:val="000000"/>
                <w:sz w:val="18"/>
                <w:szCs w:val="18"/>
              </w:rPr>
            </w:pPr>
            <w:r w:rsidRPr="008B3871">
              <w:rPr>
                <w:rFonts w:cstheme="minorHAnsi"/>
                <w:color w:val="000000"/>
                <w:sz w:val="18"/>
                <w:szCs w:val="18"/>
              </w:rPr>
              <w:t xml:space="preserve">Expected change in Risk Margin </w:t>
            </w:r>
          </w:p>
        </w:tc>
        <w:tc>
          <w:tcPr>
            <w:tcW w:w="1418" w:type="dxa"/>
            <w:tcBorders>
              <w:bottom w:val="single" w:sz="4" w:space="0" w:color="auto"/>
            </w:tcBorders>
          </w:tcPr>
          <w:p w14:paraId="4AB5B533" w14:textId="77777777" w:rsidR="003425CA" w:rsidRPr="008B3871" w:rsidRDefault="003425CA" w:rsidP="00041D41">
            <w:pPr>
              <w:autoSpaceDE w:val="0"/>
              <w:autoSpaceDN w:val="0"/>
              <w:adjustRightInd w:val="0"/>
              <w:spacing w:before="50" w:after="50" w:line="240" w:lineRule="auto"/>
              <w:jc w:val="right"/>
              <w:rPr>
                <w:rFonts w:cstheme="minorHAnsi"/>
                <w:sz w:val="18"/>
                <w:szCs w:val="18"/>
                <w:highlight w:val="yellow"/>
              </w:rPr>
            </w:pPr>
          </w:p>
        </w:tc>
        <w:tc>
          <w:tcPr>
            <w:tcW w:w="1417" w:type="dxa"/>
            <w:tcBorders>
              <w:bottom w:val="single" w:sz="4" w:space="0" w:color="auto"/>
            </w:tcBorders>
          </w:tcPr>
          <w:p w14:paraId="37F539F9" w14:textId="77777777" w:rsidR="003425CA" w:rsidRPr="008B3871" w:rsidRDefault="003425CA" w:rsidP="00041D41">
            <w:pPr>
              <w:autoSpaceDE w:val="0"/>
              <w:autoSpaceDN w:val="0"/>
              <w:adjustRightInd w:val="0"/>
              <w:spacing w:before="50" w:after="50" w:line="240" w:lineRule="auto"/>
              <w:jc w:val="right"/>
              <w:rPr>
                <w:rFonts w:cstheme="minorHAnsi"/>
                <w:sz w:val="18"/>
                <w:szCs w:val="18"/>
              </w:rPr>
            </w:pPr>
            <w:r w:rsidRPr="008B3871">
              <w:rPr>
                <w:rFonts w:cstheme="minorHAnsi"/>
                <w:sz w:val="18"/>
                <w:szCs w:val="18"/>
              </w:rPr>
              <w:t>(1,734)</w:t>
            </w:r>
          </w:p>
        </w:tc>
      </w:tr>
      <w:tr w:rsidR="00810D4D" w:rsidRPr="00847B4D" w14:paraId="5911D5C3" w14:textId="77777777" w:rsidTr="00041D41">
        <w:trPr>
          <w:trHeight w:val="118"/>
        </w:trPr>
        <w:tc>
          <w:tcPr>
            <w:tcW w:w="6912" w:type="dxa"/>
            <w:tcBorders>
              <w:top w:val="single" w:sz="4" w:space="0" w:color="auto"/>
              <w:bottom w:val="single" w:sz="4" w:space="0" w:color="auto"/>
            </w:tcBorders>
            <w:vAlign w:val="center"/>
          </w:tcPr>
          <w:p w14:paraId="6E7FEB8C" w14:textId="77777777" w:rsidR="003425CA" w:rsidRPr="008B3871" w:rsidRDefault="003425CA" w:rsidP="00041D41">
            <w:pPr>
              <w:autoSpaceDE w:val="0"/>
              <w:autoSpaceDN w:val="0"/>
              <w:adjustRightInd w:val="0"/>
              <w:spacing w:before="50" w:after="50" w:line="240" w:lineRule="auto"/>
              <w:rPr>
                <w:rFonts w:cstheme="minorHAnsi"/>
                <w:color w:val="000000"/>
                <w:sz w:val="18"/>
                <w:szCs w:val="18"/>
              </w:rPr>
            </w:pPr>
            <w:r w:rsidRPr="008B3871">
              <w:rPr>
                <w:rFonts w:cstheme="minorHAnsi"/>
                <w:b/>
                <w:bCs/>
                <w:color w:val="000000"/>
                <w:sz w:val="18"/>
                <w:szCs w:val="18"/>
              </w:rPr>
              <w:t xml:space="preserve">Expected Gross Outstanding Claims </w:t>
            </w:r>
            <w:proofErr w:type="gramStart"/>
            <w:r w:rsidRPr="008B3871">
              <w:rPr>
                <w:rFonts w:cstheme="minorHAnsi"/>
                <w:b/>
                <w:bCs/>
                <w:color w:val="000000"/>
                <w:sz w:val="18"/>
                <w:szCs w:val="18"/>
              </w:rPr>
              <w:t>at</w:t>
            </w:r>
            <w:proofErr w:type="gramEnd"/>
            <w:r w:rsidRPr="008B3871">
              <w:rPr>
                <w:rFonts w:cstheme="minorHAnsi"/>
                <w:b/>
                <w:bCs/>
                <w:color w:val="000000"/>
                <w:sz w:val="18"/>
                <w:szCs w:val="18"/>
              </w:rPr>
              <w:t xml:space="preserve"> 30 June 2022 (30 June 2021 basis) </w:t>
            </w:r>
          </w:p>
        </w:tc>
        <w:tc>
          <w:tcPr>
            <w:tcW w:w="1418" w:type="dxa"/>
            <w:tcBorders>
              <w:top w:val="single" w:sz="4" w:space="0" w:color="auto"/>
              <w:bottom w:val="single" w:sz="4" w:space="0" w:color="auto"/>
            </w:tcBorders>
          </w:tcPr>
          <w:p w14:paraId="3C7C59D6" w14:textId="77777777" w:rsidR="003425CA" w:rsidRPr="008B3871" w:rsidRDefault="003425CA" w:rsidP="00041D41">
            <w:pPr>
              <w:autoSpaceDE w:val="0"/>
              <w:autoSpaceDN w:val="0"/>
              <w:adjustRightInd w:val="0"/>
              <w:spacing w:before="50" w:after="50" w:line="240" w:lineRule="auto"/>
              <w:jc w:val="right"/>
              <w:rPr>
                <w:rFonts w:cstheme="minorHAnsi"/>
                <w:b/>
                <w:bCs/>
                <w:sz w:val="18"/>
                <w:szCs w:val="18"/>
                <w:highlight w:val="yellow"/>
              </w:rPr>
            </w:pPr>
          </w:p>
        </w:tc>
        <w:tc>
          <w:tcPr>
            <w:tcW w:w="1417" w:type="dxa"/>
            <w:tcBorders>
              <w:top w:val="single" w:sz="4" w:space="0" w:color="auto"/>
              <w:bottom w:val="single" w:sz="4" w:space="0" w:color="auto"/>
            </w:tcBorders>
          </w:tcPr>
          <w:p w14:paraId="098F49E0" w14:textId="77777777" w:rsidR="003425CA" w:rsidRPr="008B3871" w:rsidRDefault="003425CA" w:rsidP="00041D41">
            <w:pPr>
              <w:autoSpaceDE w:val="0"/>
              <w:autoSpaceDN w:val="0"/>
              <w:adjustRightInd w:val="0"/>
              <w:spacing w:before="50" w:after="50" w:line="240" w:lineRule="auto"/>
              <w:jc w:val="right"/>
              <w:rPr>
                <w:rFonts w:cstheme="minorHAnsi"/>
                <w:b/>
                <w:bCs/>
                <w:sz w:val="18"/>
                <w:szCs w:val="18"/>
              </w:rPr>
            </w:pPr>
            <w:r w:rsidRPr="008B3871">
              <w:rPr>
                <w:rFonts w:cstheme="minorHAnsi"/>
                <w:b/>
                <w:bCs/>
                <w:sz w:val="18"/>
                <w:szCs w:val="18"/>
              </w:rPr>
              <w:t>309</w:t>
            </w:r>
            <w:r w:rsidRPr="008B3871">
              <w:rPr>
                <w:rFonts w:cstheme="minorHAnsi"/>
                <w:b/>
                <w:bCs/>
                <w:sz w:val="18"/>
                <w:szCs w:val="18"/>
                <w:lang w:eastAsia="zh-CN"/>
              </w:rPr>
              <w:t>,82</w:t>
            </w:r>
            <w:r>
              <w:rPr>
                <w:rFonts w:cstheme="minorHAnsi"/>
                <w:b/>
                <w:bCs/>
                <w:sz w:val="18"/>
                <w:szCs w:val="18"/>
                <w:lang w:eastAsia="zh-CN"/>
              </w:rPr>
              <w:t>0</w:t>
            </w:r>
          </w:p>
        </w:tc>
      </w:tr>
      <w:tr w:rsidR="00810D4D" w:rsidRPr="00E25785" w14:paraId="36369358" w14:textId="77777777" w:rsidTr="00041D41">
        <w:trPr>
          <w:trHeight w:val="110"/>
        </w:trPr>
        <w:tc>
          <w:tcPr>
            <w:tcW w:w="6912" w:type="dxa"/>
            <w:tcBorders>
              <w:top w:val="single" w:sz="4" w:space="0" w:color="auto"/>
            </w:tcBorders>
            <w:vAlign w:val="center"/>
          </w:tcPr>
          <w:p w14:paraId="1C428D4F" w14:textId="77777777" w:rsidR="003425CA" w:rsidRPr="008B3871" w:rsidRDefault="003425CA" w:rsidP="00041D41">
            <w:pPr>
              <w:autoSpaceDE w:val="0"/>
              <w:autoSpaceDN w:val="0"/>
              <w:adjustRightInd w:val="0"/>
              <w:spacing w:before="50" w:after="50" w:line="240" w:lineRule="auto"/>
              <w:rPr>
                <w:rFonts w:cstheme="minorHAnsi"/>
                <w:color w:val="000000"/>
                <w:sz w:val="18"/>
                <w:szCs w:val="18"/>
              </w:rPr>
            </w:pPr>
            <w:r w:rsidRPr="008B3871">
              <w:rPr>
                <w:rFonts w:cstheme="minorHAnsi"/>
                <w:color w:val="000000"/>
                <w:sz w:val="18"/>
                <w:szCs w:val="18"/>
              </w:rPr>
              <w:t xml:space="preserve">(Actual less Expected) inflation </w:t>
            </w:r>
            <w:r w:rsidRPr="008B3871">
              <w:rPr>
                <w:rFonts w:cstheme="minorHAnsi"/>
                <w:color w:val="000000"/>
                <w:sz w:val="18"/>
                <w:szCs w:val="18"/>
                <w:vertAlign w:val="superscript"/>
              </w:rPr>
              <w:t>b</w:t>
            </w:r>
            <w:r w:rsidRPr="008B3871">
              <w:rPr>
                <w:rFonts w:cstheme="minorHAnsi"/>
                <w:color w:val="000000"/>
                <w:sz w:val="18"/>
                <w:szCs w:val="18"/>
              </w:rPr>
              <w:t xml:space="preserve"> </w:t>
            </w:r>
          </w:p>
        </w:tc>
        <w:tc>
          <w:tcPr>
            <w:tcW w:w="1418" w:type="dxa"/>
            <w:tcBorders>
              <w:top w:val="single" w:sz="4" w:space="0" w:color="auto"/>
            </w:tcBorders>
          </w:tcPr>
          <w:p w14:paraId="4033BFA7" w14:textId="77777777" w:rsidR="003425CA" w:rsidRPr="008B3871" w:rsidRDefault="003425CA" w:rsidP="00041D41">
            <w:pPr>
              <w:autoSpaceDE w:val="0"/>
              <w:autoSpaceDN w:val="0"/>
              <w:adjustRightInd w:val="0"/>
              <w:spacing w:before="50" w:after="50" w:line="240" w:lineRule="auto"/>
              <w:jc w:val="right"/>
              <w:rPr>
                <w:rFonts w:cstheme="minorHAnsi"/>
                <w:sz w:val="18"/>
                <w:szCs w:val="18"/>
                <w:highlight w:val="yellow"/>
              </w:rPr>
            </w:pPr>
          </w:p>
        </w:tc>
        <w:tc>
          <w:tcPr>
            <w:tcW w:w="1417" w:type="dxa"/>
            <w:tcBorders>
              <w:top w:val="single" w:sz="4" w:space="0" w:color="auto"/>
            </w:tcBorders>
          </w:tcPr>
          <w:p w14:paraId="1C4C4D1A" w14:textId="77777777" w:rsidR="003425CA" w:rsidRPr="008B3871" w:rsidRDefault="003425CA" w:rsidP="00041D41">
            <w:pPr>
              <w:autoSpaceDE w:val="0"/>
              <w:autoSpaceDN w:val="0"/>
              <w:adjustRightInd w:val="0"/>
              <w:spacing w:before="50" w:after="50" w:line="240" w:lineRule="auto"/>
              <w:jc w:val="right"/>
              <w:rPr>
                <w:rFonts w:cstheme="minorHAnsi"/>
                <w:sz w:val="18"/>
                <w:szCs w:val="18"/>
              </w:rPr>
            </w:pPr>
            <w:r w:rsidRPr="008B3871">
              <w:rPr>
                <w:rFonts w:cstheme="minorHAnsi"/>
                <w:sz w:val="18"/>
                <w:szCs w:val="18"/>
              </w:rPr>
              <w:t>10,468</w:t>
            </w:r>
          </w:p>
        </w:tc>
      </w:tr>
      <w:tr w:rsidR="003425CA" w:rsidRPr="00E25785" w14:paraId="29076062" w14:textId="77777777" w:rsidTr="00041D41">
        <w:trPr>
          <w:trHeight w:val="110"/>
        </w:trPr>
        <w:tc>
          <w:tcPr>
            <w:tcW w:w="6912" w:type="dxa"/>
            <w:vAlign w:val="center"/>
          </w:tcPr>
          <w:p w14:paraId="66BF79F2" w14:textId="77777777" w:rsidR="003425CA" w:rsidRPr="008B3871" w:rsidRDefault="003425CA" w:rsidP="00041D41">
            <w:pPr>
              <w:autoSpaceDE w:val="0"/>
              <w:autoSpaceDN w:val="0"/>
              <w:adjustRightInd w:val="0"/>
              <w:spacing w:before="50" w:after="50" w:line="240" w:lineRule="auto"/>
              <w:rPr>
                <w:rFonts w:cstheme="minorHAnsi"/>
                <w:color w:val="000000"/>
                <w:sz w:val="18"/>
                <w:szCs w:val="18"/>
              </w:rPr>
            </w:pPr>
            <w:r w:rsidRPr="008B3871">
              <w:rPr>
                <w:rFonts w:cstheme="minorHAnsi"/>
                <w:color w:val="000000"/>
                <w:sz w:val="18"/>
                <w:szCs w:val="18"/>
              </w:rPr>
              <w:t>Change in future discount</w:t>
            </w:r>
            <w:r>
              <w:rPr>
                <w:rFonts w:cstheme="minorHAnsi"/>
                <w:color w:val="000000"/>
                <w:sz w:val="18"/>
                <w:szCs w:val="18"/>
              </w:rPr>
              <w:t xml:space="preserve"> rate</w:t>
            </w:r>
            <w:r w:rsidRPr="008B3871">
              <w:rPr>
                <w:rFonts w:cstheme="minorHAnsi"/>
                <w:color w:val="000000"/>
                <w:sz w:val="18"/>
                <w:szCs w:val="18"/>
              </w:rPr>
              <w:t xml:space="preserve"> assumptions </w:t>
            </w:r>
          </w:p>
        </w:tc>
        <w:tc>
          <w:tcPr>
            <w:tcW w:w="1418" w:type="dxa"/>
          </w:tcPr>
          <w:p w14:paraId="5AB63718" w14:textId="77777777" w:rsidR="003425CA" w:rsidRPr="008B3871" w:rsidRDefault="003425CA" w:rsidP="00041D41">
            <w:pPr>
              <w:autoSpaceDE w:val="0"/>
              <w:autoSpaceDN w:val="0"/>
              <w:adjustRightInd w:val="0"/>
              <w:spacing w:before="50" w:after="50" w:line="240" w:lineRule="auto"/>
              <w:jc w:val="right"/>
              <w:rPr>
                <w:rFonts w:cstheme="minorHAnsi"/>
                <w:sz w:val="18"/>
                <w:szCs w:val="18"/>
                <w:highlight w:val="yellow"/>
              </w:rPr>
            </w:pPr>
          </w:p>
        </w:tc>
        <w:tc>
          <w:tcPr>
            <w:tcW w:w="1417" w:type="dxa"/>
          </w:tcPr>
          <w:p w14:paraId="1B6C6911" w14:textId="77777777" w:rsidR="003425CA" w:rsidRPr="008B3871" w:rsidRDefault="003425CA" w:rsidP="00041D41">
            <w:pPr>
              <w:autoSpaceDE w:val="0"/>
              <w:autoSpaceDN w:val="0"/>
              <w:adjustRightInd w:val="0"/>
              <w:spacing w:before="50" w:after="50" w:line="240" w:lineRule="auto"/>
              <w:jc w:val="right"/>
              <w:rPr>
                <w:rFonts w:cstheme="minorHAnsi"/>
                <w:sz w:val="18"/>
                <w:szCs w:val="18"/>
              </w:rPr>
            </w:pPr>
            <w:r w:rsidRPr="008B3871">
              <w:rPr>
                <w:rFonts w:cstheme="minorHAnsi"/>
                <w:sz w:val="18"/>
                <w:szCs w:val="18"/>
              </w:rPr>
              <w:t>(21,266)</w:t>
            </w:r>
          </w:p>
        </w:tc>
      </w:tr>
      <w:tr w:rsidR="003425CA" w:rsidRPr="00E25785" w14:paraId="2F6CB802" w14:textId="77777777" w:rsidTr="00041D41">
        <w:trPr>
          <w:trHeight w:val="110"/>
        </w:trPr>
        <w:tc>
          <w:tcPr>
            <w:tcW w:w="6912" w:type="dxa"/>
            <w:vAlign w:val="center"/>
          </w:tcPr>
          <w:p w14:paraId="1B0953B7" w14:textId="77777777" w:rsidR="003425CA" w:rsidRPr="008B3871" w:rsidRDefault="003425CA" w:rsidP="00041D41">
            <w:pPr>
              <w:autoSpaceDE w:val="0"/>
              <w:autoSpaceDN w:val="0"/>
              <w:adjustRightInd w:val="0"/>
              <w:spacing w:before="50" w:after="50" w:line="240" w:lineRule="auto"/>
              <w:rPr>
                <w:rFonts w:cstheme="minorHAnsi"/>
                <w:color w:val="000000"/>
                <w:sz w:val="18"/>
                <w:szCs w:val="18"/>
              </w:rPr>
            </w:pPr>
            <w:r w:rsidRPr="008B3871">
              <w:rPr>
                <w:rFonts w:cstheme="minorHAnsi"/>
                <w:color w:val="000000"/>
                <w:sz w:val="18"/>
                <w:szCs w:val="18"/>
              </w:rPr>
              <w:t xml:space="preserve">Change in future inflation assumptions </w:t>
            </w:r>
          </w:p>
        </w:tc>
        <w:tc>
          <w:tcPr>
            <w:tcW w:w="1418" w:type="dxa"/>
          </w:tcPr>
          <w:p w14:paraId="4FDD4B3A" w14:textId="77777777" w:rsidR="003425CA" w:rsidRPr="008B3871" w:rsidRDefault="003425CA" w:rsidP="00041D41">
            <w:pPr>
              <w:autoSpaceDE w:val="0"/>
              <w:autoSpaceDN w:val="0"/>
              <w:adjustRightInd w:val="0"/>
              <w:spacing w:before="50" w:after="50" w:line="240" w:lineRule="auto"/>
              <w:jc w:val="right"/>
              <w:rPr>
                <w:rFonts w:cstheme="minorHAnsi"/>
                <w:sz w:val="18"/>
                <w:szCs w:val="18"/>
                <w:highlight w:val="yellow"/>
              </w:rPr>
            </w:pPr>
          </w:p>
        </w:tc>
        <w:tc>
          <w:tcPr>
            <w:tcW w:w="1417" w:type="dxa"/>
          </w:tcPr>
          <w:p w14:paraId="779BCF4D" w14:textId="77777777" w:rsidR="003425CA" w:rsidRPr="008B3871" w:rsidRDefault="003425CA" w:rsidP="00041D41">
            <w:pPr>
              <w:autoSpaceDE w:val="0"/>
              <w:autoSpaceDN w:val="0"/>
              <w:adjustRightInd w:val="0"/>
              <w:spacing w:before="50" w:after="50" w:line="240" w:lineRule="auto"/>
              <w:jc w:val="right"/>
              <w:rPr>
                <w:rFonts w:cstheme="minorHAnsi"/>
                <w:sz w:val="18"/>
                <w:szCs w:val="18"/>
              </w:rPr>
            </w:pPr>
            <w:r w:rsidRPr="008B3871">
              <w:rPr>
                <w:rFonts w:cstheme="minorHAnsi"/>
                <w:sz w:val="18"/>
                <w:szCs w:val="18"/>
              </w:rPr>
              <w:t>3,248</w:t>
            </w:r>
          </w:p>
        </w:tc>
      </w:tr>
      <w:tr w:rsidR="003425CA" w:rsidRPr="00E25785" w14:paraId="499C2F1F" w14:textId="77777777" w:rsidTr="00041D41">
        <w:trPr>
          <w:trHeight w:val="110"/>
        </w:trPr>
        <w:tc>
          <w:tcPr>
            <w:tcW w:w="6912" w:type="dxa"/>
            <w:vAlign w:val="center"/>
          </w:tcPr>
          <w:p w14:paraId="78DBE217" w14:textId="77777777" w:rsidR="003425CA" w:rsidRPr="008B3871" w:rsidRDefault="003425CA" w:rsidP="00041D41">
            <w:pPr>
              <w:autoSpaceDE w:val="0"/>
              <w:autoSpaceDN w:val="0"/>
              <w:adjustRightInd w:val="0"/>
              <w:spacing w:before="50" w:after="20" w:line="240" w:lineRule="auto"/>
              <w:rPr>
                <w:rFonts w:cstheme="minorHAnsi"/>
                <w:color w:val="000000"/>
                <w:sz w:val="18"/>
                <w:szCs w:val="18"/>
              </w:rPr>
            </w:pPr>
          </w:p>
        </w:tc>
        <w:tc>
          <w:tcPr>
            <w:tcW w:w="1418" w:type="dxa"/>
          </w:tcPr>
          <w:p w14:paraId="267D837E" w14:textId="77777777" w:rsidR="003425CA" w:rsidRPr="008B3871" w:rsidRDefault="003425CA" w:rsidP="00041D41">
            <w:pPr>
              <w:autoSpaceDE w:val="0"/>
              <w:autoSpaceDN w:val="0"/>
              <w:adjustRightInd w:val="0"/>
              <w:spacing w:before="50" w:after="20" w:line="240" w:lineRule="auto"/>
              <w:jc w:val="right"/>
              <w:rPr>
                <w:rFonts w:cstheme="minorHAnsi"/>
                <w:sz w:val="18"/>
                <w:szCs w:val="18"/>
                <w:highlight w:val="yellow"/>
              </w:rPr>
            </w:pPr>
          </w:p>
        </w:tc>
        <w:tc>
          <w:tcPr>
            <w:tcW w:w="1417" w:type="dxa"/>
          </w:tcPr>
          <w:p w14:paraId="382A4B6C" w14:textId="77777777" w:rsidR="003425CA" w:rsidRPr="008B3871" w:rsidRDefault="003425CA" w:rsidP="00041D41">
            <w:pPr>
              <w:autoSpaceDE w:val="0"/>
              <w:autoSpaceDN w:val="0"/>
              <w:adjustRightInd w:val="0"/>
              <w:spacing w:before="50" w:after="20" w:line="240" w:lineRule="auto"/>
              <w:jc w:val="right"/>
              <w:rPr>
                <w:rFonts w:cstheme="minorHAnsi"/>
                <w:sz w:val="18"/>
                <w:szCs w:val="18"/>
              </w:rPr>
            </w:pPr>
          </w:p>
        </w:tc>
      </w:tr>
      <w:tr w:rsidR="003425CA" w:rsidRPr="00E25785" w14:paraId="4E92A555" w14:textId="77777777" w:rsidTr="00041D41">
        <w:trPr>
          <w:trHeight w:val="110"/>
        </w:trPr>
        <w:tc>
          <w:tcPr>
            <w:tcW w:w="6912" w:type="dxa"/>
            <w:vAlign w:val="center"/>
          </w:tcPr>
          <w:p w14:paraId="07C89DA5" w14:textId="77777777" w:rsidR="003425CA" w:rsidRPr="008B3871" w:rsidRDefault="003425CA" w:rsidP="00041D41">
            <w:pPr>
              <w:autoSpaceDE w:val="0"/>
              <w:autoSpaceDN w:val="0"/>
              <w:adjustRightInd w:val="0"/>
              <w:spacing w:before="50" w:after="50" w:line="240" w:lineRule="auto"/>
              <w:rPr>
                <w:rFonts w:cstheme="minorHAnsi"/>
                <w:color w:val="000000"/>
                <w:sz w:val="18"/>
                <w:szCs w:val="18"/>
              </w:rPr>
            </w:pPr>
            <w:r w:rsidRPr="008B3871">
              <w:rPr>
                <w:rFonts w:cstheme="minorHAnsi"/>
                <w:color w:val="000000"/>
                <w:sz w:val="18"/>
                <w:szCs w:val="18"/>
              </w:rPr>
              <w:t xml:space="preserve">(Expected less Actual) payments </w:t>
            </w:r>
            <w:r w:rsidRPr="008B3871">
              <w:rPr>
                <w:rFonts w:cstheme="minorHAnsi"/>
                <w:color w:val="000000"/>
                <w:sz w:val="18"/>
                <w:szCs w:val="18"/>
                <w:vertAlign w:val="superscript"/>
              </w:rPr>
              <w:t xml:space="preserve">c </w:t>
            </w:r>
          </w:p>
        </w:tc>
        <w:tc>
          <w:tcPr>
            <w:tcW w:w="1418" w:type="dxa"/>
          </w:tcPr>
          <w:p w14:paraId="36546D34" w14:textId="77777777" w:rsidR="003425CA" w:rsidRPr="008B3871" w:rsidRDefault="003425CA" w:rsidP="00041D41">
            <w:pPr>
              <w:autoSpaceDE w:val="0"/>
              <w:autoSpaceDN w:val="0"/>
              <w:adjustRightInd w:val="0"/>
              <w:spacing w:before="50" w:after="50" w:line="240" w:lineRule="auto"/>
              <w:jc w:val="right"/>
              <w:rPr>
                <w:rFonts w:cstheme="minorHAnsi"/>
                <w:sz w:val="18"/>
                <w:szCs w:val="18"/>
                <w:highlight w:val="yellow"/>
              </w:rPr>
            </w:pPr>
          </w:p>
        </w:tc>
        <w:tc>
          <w:tcPr>
            <w:tcW w:w="1417" w:type="dxa"/>
          </w:tcPr>
          <w:p w14:paraId="5FEE2873" w14:textId="77777777" w:rsidR="003425CA" w:rsidRPr="008B3871" w:rsidRDefault="003425CA" w:rsidP="00041D41">
            <w:pPr>
              <w:autoSpaceDE w:val="0"/>
              <w:autoSpaceDN w:val="0"/>
              <w:adjustRightInd w:val="0"/>
              <w:spacing w:before="50" w:after="50" w:line="240" w:lineRule="auto"/>
              <w:jc w:val="right"/>
              <w:rPr>
                <w:rFonts w:cstheme="minorHAnsi"/>
                <w:sz w:val="18"/>
                <w:szCs w:val="18"/>
              </w:rPr>
            </w:pPr>
            <w:r w:rsidRPr="008B3871">
              <w:rPr>
                <w:rFonts w:cstheme="minorHAnsi"/>
                <w:sz w:val="18"/>
                <w:szCs w:val="18"/>
              </w:rPr>
              <w:t>352</w:t>
            </w:r>
          </w:p>
        </w:tc>
      </w:tr>
      <w:tr w:rsidR="003425CA" w:rsidRPr="00E25785" w14:paraId="40E835B2" w14:textId="77777777" w:rsidTr="00041D41">
        <w:trPr>
          <w:trHeight w:val="110"/>
        </w:trPr>
        <w:tc>
          <w:tcPr>
            <w:tcW w:w="6912" w:type="dxa"/>
            <w:vAlign w:val="center"/>
          </w:tcPr>
          <w:p w14:paraId="6ADD9ABF" w14:textId="77777777" w:rsidR="003425CA" w:rsidRPr="008B3871" w:rsidRDefault="003425CA" w:rsidP="00041D41">
            <w:pPr>
              <w:autoSpaceDE w:val="0"/>
              <w:autoSpaceDN w:val="0"/>
              <w:adjustRightInd w:val="0"/>
              <w:spacing w:before="50" w:after="20" w:line="240" w:lineRule="auto"/>
              <w:ind w:left="357"/>
              <w:rPr>
                <w:rFonts w:cstheme="minorHAnsi"/>
                <w:color w:val="000000"/>
                <w:sz w:val="18"/>
                <w:szCs w:val="18"/>
              </w:rPr>
            </w:pPr>
            <w:r w:rsidRPr="008B3871">
              <w:rPr>
                <w:rFonts w:cstheme="minorHAnsi"/>
                <w:i/>
                <w:iCs/>
                <w:color w:val="000000"/>
                <w:sz w:val="18"/>
                <w:szCs w:val="18"/>
              </w:rPr>
              <w:t xml:space="preserve">Directors and Officers </w:t>
            </w:r>
          </w:p>
        </w:tc>
        <w:tc>
          <w:tcPr>
            <w:tcW w:w="1418" w:type="dxa"/>
          </w:tcPr>
          <w:p w14:paraId="52868EAA" w14:textId="77777777" w:rsidR="003425CA" w:rsidRPr="008B3871" w:rsidRDefault="003425CA" w:rsidP="00041D41">
            <w:pPr>
              <w:autoSpaceDE w:val="0"/>
              <w:autoSpaceDN w:val="0"/>
              <w:adjustRightInd w:val="0"/>
              <w:spacing w:before="50" w:after="20" w:line="240" w:lineRule="auto"/>
              <w:jc w:val="right"/>
              <w:rPr>
                <w:rFonts w:cstheme="minorHAnsi"/>
                <w:sz w:val="18"/>
                <w:szCs w:val="18"/>
              </w:rPr>
            </w:pPr>
            <w:r w:rsidRPr="008B3871">
              <w:rPr>
                <w:rFonts w:cstheme="minorHAnsi"/>
                <w:sz w:val="18"/>
                <w:szCs w:val="18"/>
              </w:rPr>
              <w:t>70</w:t>
            </w:r>
          </w:p>
        </w:tc>
        <w:tc>
          <w:tcPr>
            <w:tcW w:w="1417" w:type="dxa"/>
          </w:tcPr>
          <w:p w14:paraId="0F1C0493" w14:textId="77777777" w:rsidR="003425CA" w:rsidRPr="008B3871" w:rsidRDefault="003425CA" w:rsidP="00041D41">
            <w:pPr>
              <w:autoSpaceDE w:val="0"/>
              <w:autoSpaceDN w:val="0"/>
              <w:adjustRightInd w:val="0"/>
              <w:spacing w:before="50" w:after="20" w:line="240" w:lineRule="auto"/>
              <w:jc w:val="right"/>
              <w:rPr>
                <w:rFonts w:cstheme="minorHAnsi"/>
                <w:sz w:val="18"/>
                <w:szCs w:val="18"/>
              </w:rPr>
            </w:pPr>
          </w:p>
        </w:tc>
      </w:tr>
      <w:tr w:rsidR="003425CA" w:rsidRPr="00E25785" w14:paraId="488BA9F8" w14:textId="77777777" w:rsidTr="00041D41">
        <w:trPr>
          <w:trHeight w:val="110"/>
        </w:trPr>
        <w:tc>
          <w:tcPr>
            <w:tcW w:w="6912" w:type="dxa"/>
            <w:vAlign w:val="center"/>
          </w:tcPr>
          <w:p w14:paraId="2760D3A5" w14:textId="77777777" w:rsidR="003425CA" w:rsidRPr="008B3871" w:rsidRDefault="003425CA" w:rsidP="00041D41">
            <w:pPr>
              <w:autoSpaceDE w:val="0"/>
              <w:autoSpaceDN w:val="0"/>
              <w:adjustRightInd w:val="0"/>
              <w:spacing w:before="50" w:after="20" w:line="240" w:lineRule="auto"/>
              <w:ind w:left="357"/>
              <w:rPr>
                <w:rFonts w:cstheme="minorHAnsi"/>
                <w:color w:val="000000"/>
                <w:sz w:val="18"/>
                <w:szCs w:val="18"/>
              </w:rPr>
            </w:pPr>
            <w:r w:rsidRPr="008B3871">
              <w:rPr>
                <w:rFonts w:cstheme="minorHAnsi"/>
                <w:i/>
                <w:iCs/>
                <w:color w:val="000000"/>
                <w:sz w:val="18"/>
                <w:szCs w:val="18"/>
              </w:rPr>
              <w:t xml:space="preserve">Financial Crime </w:t>
            </w:r>
          </w:p>
        </w:tc>
        <w:tc>
          <w:tcPr>
            <w:tcW w:w="1418" w:type="dxa"/>
          </w:tcPr>
          <w:p w14:paraId="48A41C96" w14:textId="77777777" w:rsidR="003425CA" w:rsidRPr="008B3871" w:rsidRDefault="003425CA" w:rsidP="00041D41">
            <w:pPr>
              <w:autoSpaceDE w:val="0"/>
              <w:autoSpaceDN w:val="0"/>
              <w:adjustRightInd w:val="0"/>
              <w:spacing w:before="50" w:after="20" w:line="240" w:lineRule="auto"/>
              <w:jc w:val="right"/>
              <w:rPr>
                <w:rFonts w:cstheme="minorHAnsi"/>
                <w:sz w:val="18"/>
                <w:szCs w:val="18"/>
              </w:rPr>
            </w:pPr>
            <w:r w:rsidRPr="008B3871">
              <w:rPr>
                <w:rFonts w:cstheme="minorHAnsi"/>
                <w:sz w:val="18"/>
                <w:szCs w:val="18"/>
              </w:rPr>
              <w:t>40</w:t>
            </w:r>
          </w:p>
        </w:tc>
        <w:tc>
          <w:tcPr>
            <w:tcW w:w="1417" w:type="dxa"/>
          </w:tcPr>
          <w:p w14:paraId="5AE97072" w14:textId="77777777" w:rsidR="003425CA" w:rsidRPr="008B3871" w:rsidRDefault="003425CA" w:rsidP="00041D41">
            <w:pPr>
              <w:autoSpaceDE w:val="0"/>
              <w:autoSpaceDN w:val="0"/>
              <w:adjustRightInd w:val="0"/>
              <w:spacing w:before="50" w:after="20" w:line="240" w:lineRule="auto"/>
              <w:jc w:val="right"/>
              <w:rPr>
                <w:rFonts w:cstheme="minorHAnsi"/>
                <w:sz w:val="18"/>
                <w:szCs w:val="18"/>
              </w:rPr>
            </w:pPr>
          </w:p>
        </w:tc>
      </w:tr>
      <w:tr w:rsidR="003425CA" w:rsidRPr="00E25785" w14:paraId="5BDCC787" w14:textId="77777777" w:rsidTr="00041D41">
        <w:trPr>
          <w:trHeight w:val="110"/>
        </w:trPr>
        <w:tc>
          <w:tcPr>
            <w:tcW w:w="6912" w:type="dxa"/>
            <w:vAlign w:val="center"/>
          </w:tcPr>
          <w:p w14:paraId="31045FCB" w14:textId="77777777" w:rsidR="003425CA" w:rsidRPr="008B3871" w:rsidRDefault="003425CA" w:rsidP="00041D41">
            <w:pPr>
              <w:autoSpaceDE w:val="0"/>
              <w:autoSpaceDN w:val="0"/>
              <w:adjustRightInd w:val="0"/>
              <w:spacing w:before="50" w:after="20" w:line="240" w:lineRule="auto"/>
              <w:ind w:left="357"/>
              <w:rPr>
                <w:rFonts w:cstheme="minorHAnsi"/>
                <w:color w:val="000000"/>
                <w:sz w:val="18"/>
                <w:szCs w:val="18"/>
              </w:rPr>
            </w:pPr>
            <w:r w:rsidRPr="008B3871">
              <w:rPr>
                <w:rFonts w:cstheme="minorHAnsi"/>
                <w:i/>
                <w:iCs/>
                <w:color w:val="000000"/>
                <w:sz w:val="18"/>
                <w:szCs w:val="18"/>
              </w:rPr>
              <w:t xml:space="preserve">Medical Malpractice </w:t>
            </w:r>
          </w:p>
        </w:tc>
        <w:tc>
          <w:tcPr>
            <w:tcW w:w="1418" w:type="dxa"/>
          </w:tcPr>
          <w:p w14:paraId="0FDBBA47" w14:textId="77777777" w:rsidR="003425CA" w:rsidRPr="008B3871" w:rsidRDefault="003425CA" w:rsidP="00041D41">
            <w:pPr>
              <w:autoSpaceDE w:val="0"/>
              <w:autoSpaceDN w:val="0"/>
              <w:adjustRightInd w:val="0"/>
              <w:spacing w:before="50" w:after="20" w:line="240" w:lineRule="auto"/>
              <w:jc w:val="right"/>
              <w:rPr>
                <w:rFonts w:cstheme="minorHAnsi"/>
                <w:sz w:val="18"/>
                <w:szCs w:val="18"/>
              </w:rPr>
            </w:pPr>
            <w:r w:rsidRPr="008B3871">
              <w:rPr>
                <w:rFonts w:cstheme="minorHAnsi"/>
                <w:sz w:val="18"/>
                <w:szCs w:val="18"/>
              </w:rPr>
              <w:t>(25,982)</w:t>
            </w:r>
          </w:p>
        </w:tc>
        <w:tc>
          <w:tcPr>
            <w:tcW w:w="1417" w:type="dxa"/>
          </w:tcPr>
          <w:p w14:paraId="7B85ECDD" w14:textId="77777777" w:rsidR="003425CA" w:rsidRPr="008B3871" w:rsidRDefault="003425CA" w:rsidP="00041D41">
            <w:pPr>
              <w:autoSpaceDE w:val="0"/>
              <w:autoSpaceDN w:val="0"/>
              <w:adjustRightInd w:val="0"/>
              <w:spacing w:before="50" w:after="20" w:line="240" w:lineRule="auto"/>
              <w:jc w:val="right"/>
              <w:rPr>
                <w:rFonts w:cstheme="minorHAnsi"/>
                <w:sz w:val="18"/>
                <w:szCs w:val="18"/>
              </w:rPr>
            </w:pPr>
          </w:p>
        </w:tc>
      </w:tr>
      <w:tr w:rsidR="003425CA" w:rsidRPr="00E25785" w14:paraId="3B4EC1E0" w14:textId="77777777" w:rsidTr="00041D41">
        <w:trPr>
          <w:trHeight w:val="110"/>
        </w:trPr>
        <w:tc>
          <w:tcPr>
            <w:tcW w:w="6912" w:type="dxa"/>
            <w:vAlign w:val="center"/>
          </w:tcPr>
          <w:p w14:paraId="3FDF7FF4" w14:textId="77777777" w:rsidR="003425CA" w:rsidRPr="008B3871" w:rsidRDefault="003425CA" w:rsidP="00041D41">
            <w:pPr>
              <w:autoSpaceDE w:val="0"/>
              <w:autoSpaceDN w:val="0"/>
              <w:adjustRightInd w:val="0"/>
              <w:spacing w:before="50" w:after="20" w:line="240" w:lineRule="auto"/>
              <w:ind w:left="357"/>
              <w:rPr>
                <w:rFonts w:cstheme="minorHAnsi"/>
                <w:color w:val="000000"/>
                <w:sz w:val="18"/>
                <w:szCs w:val="18"/>
              </w:rPr>
            </w:pPr>
            <w:r w:rsidRPr="008B3871">
              <w:rPr>
                <w:rFonts w:cstheme="minorHAnsi"/>
                <w:i/>
                <w:iCs/>
                <w:color w:val="000000"/>
                <w:sz w:val="18"/>
                <w:szCs w:val="18"/>
              </w:rPr>
              <w:t xml:space="preserve">Professional Indemnity </w:t>
            </w:r>
          </w:p>
        </w:tc>
        <w:tc>
          <w:tcPr>
            <w:tcW w:w="1418" w:type="dxa"/>
          </w:tcPr>
          <w:p w14:paraId="7C3C7B6B" w14:textId="77777777" w:rsidR="003425CA" w:rsidRPr="008B3871" w:rsidRDefault="003425CA" w:rsidP="00041D41">
            <w:pPr>
              <w:autoSpaceDE w:val="0"/>
              <w:autoSpaceDN w:val="0"/>
              <w:adjustRightInd w:val="0"/>
              <w:spacing w:before="50" w:after="20" w:line="240" w:lineRule="auto"/>
              <w:jc w:val="right"/>
              <w:rPr>
                <w:rFonts w:cstheme="minorHAnsi"/>
                <w:sz w:val="18"/>
                <w:szCs w:val="18"/>
              </w:rPr>
            </w:pPr>
            <w:r w:rsidRPr="008B3871">
              <w:rPr>
                <w:rFonts w:cstheme="minorHAnsi"/>
                <w:sz w:val="18"/>
                <w:szCs w:val="18"/>
              </w:rPr>
              <w:t>(1,528)</w:t>
            </w:r>
          </w:p>
        </w:tc>
        <w:tc>
          <w:tcPr>
            <w:tcW w:w="1417" w:type="dxa"/>
          </w:tcPr>
          <w:p w14:paraId="3757B886" w14:textId="77777777" w:rsidR="003425CA" w:rsidRPr="008B3871" w:rsidRDefault="003425CA" w:rsidP="00041D41">
            <w:pPr>
              <w:autoSpaceDE w:val="0"/>
              <w:autoSpaceDN w:val="0"/>
              <w:adjustRightInd w:val="0"/>
              <w:spacing w:before="50" w:after="20" w:line="240" w:lineRule="auto"/>
              <w:jc w:val="right"/>
              <w:rPr>
                <w:rFonts w:cstheme="minorHAnsi"/>
                <w:sz w:val="18"/>
                <w:szCs w:val="18"/>
              </w:rPr>
            </w:pPr>
          </w:p>
        </w:tc>
      </w:tr>
      <w:tr w:rsidR="003425CA" w:rsidRPr="00E25785" w14:paraId="2DAFBB67" w14:textId="77777777" w:rsidTr="00041D41">
        <w:trPr>
          <w:trHeight w:val="110"/>
        </w:trPr>
        <w:tc>
          <w:tcPr>
            <w:tcW w:w="6912" w:type="dxa"/>
            <w:vAlign w:val="center"/>
          </w:tcPr>
          <w:p w14:paraId="57707601" w14:textId="77777777" w:rsidR="003425CA" w:rsidRPr="008B3871" w:rsidRDefault="003425CA" w:rsidP="00041D41">
            <w:pPr>
              <w:autoSpaceDE w:val="0"/>
              <w:autoSpaceDN w:val="0"/>
              <w:adjustRightInd w:val="0"/>
              <w:spacing w:before="50" w:after="20" w:line="240" w:lineRule="auto"/>
              <w:ind w:left="357"/>
              <w:rPr>
                <w:rFonts w:cstheme="minorHAnsi"/>
                <w:color w:val="000000"/>
                <w:sz w:val="18"/>
                <w:szCs w:val="18"/>
              </w:rPr>
            </w:pPr>
            <w:r w:rsidRPr="008B3871">
              <w:rPr>
                <w:rFonts w:cstheme="minorHAnsi"/>
                <w:i/>
                <w:iCs/>
                <w:color w:val="000000"/>
                <w:sz w:val="18"/>
                <w:szCs w:val="18"/>
              </w:rPr>
              <w:t xml:space="preserve">Property and Motor </w:t>
            </w:r>
          </w:p>
        </w:tc>
        <w:tc>
          <w:tcPr>
            <w:tcW w:w="1418" w:type="dxa"/>
          </w:tcPr>
          <w:p w14:paraId="106BF715" w14:textId="77777777" w:rsidR="003425CA" w:rsidRPr="008B3871" w:rsidRDefault="003425CA" w:rsidP="00041D41">
            <w:pPr>
              <w:autoSpaceDE w:val="0"/>
              <w:autoSpaceDN w:val="0"/>
              <w:adjustRightInd w:val="0"/>
              <w:spacing w:before="50" w:after="20" w:line="240" w:lineRule="auto"/>
              <w:jc w:val="right"/>
              <w:rPr>
                <w:rFonts w:cstheme="minorHAnsi"/>
                <w:sz w:val="18"/>
                <w:szCs w:val="18"/>
              </w:rPr>
            </w:pPr>
            <w:r w:rsidRPr="008B3871">
              <w:rPr>
                <w:rFonts w:cstheme="minorHAnsi"/>
                <w:sz w:val="18"/>
                <w:szCs w:val="18"/>
              </w:rPr>
              <w:t>25,286</w:t>
            </w:r>
          </w:p>
        </w:tc>
        <w:tc>
          <w:tcPr>
            <w:tcW w:w="1417" w:type="dxa"/>
          </w:tcPr>
          <w:p w14:paraId="18F297A1" w14:textId="77777777" w:rsidR="003425CA" w:rsidRPr="008B3871" w:rsidRDefault="003425CA" w:rsidP="00041D41">
            <w:pPr>
              <w:autoSpaceDE w:val="0"/>
              <w:autoSpaceDN w:val="0"/>
              <w:adjustRightInd w:val="0"/>
              <w:spacing w:before="50" w:after="20" w:line="240" w:lineRule="auto"/>
              <w:jc w:val="right"/>
              <w:rPr>
                <w:rFonts w:cstheme="minorHAnsi"/>
                <w:sz w:val="18"/>
                <w:szCs w:val="18"/>
              </w:rPr>
            </w:pPr>
          </w:p>
        </w:tc>
      </w:tr>
      <w:tr w:rsidR="003425CA" w:rsidRPr="00E25785" w14:paraId="69EB6801" w14:textId="77777777" w:rsidTr="00041D41">
        <w:trPr>
          <w:trHeight w:val="110"/>
        </w:trPr>
        <w:tc>
          <w:tcPr>
            <w:tcW w:w="6912" w:type="dxa"/>
            <w:vAlign w:val="center"/>
          </w:tcPr>
          <w:p w14:paraId="49B535EF" w14:textId="77777777" w:rsidR="003425CA" w:rsidRPr="008B3871" w:rsidRDefault="003425CA" w:rsidP="00041D41">
            <w:pPr>
              <w:autoSpaceDE w:val="0"/>
              <w:autoSpaceDN w:val="0"/>
              <w:adjustRightInd w:val="0"/>
              <w:spacing w:before="50" w:after="20" w:line="240" w:lineRule="auto"/>
              <w:ind w:left="357"/>
              <w:rPr>
                <w:rFonts w:cstheme="minorHAnsi"/>
                <w:i/>
                <w:iCs/>
                <w:color w:val="000000"/>
                <w:sz w:val="18"/>
                <w:szCs w:val="18"/>
              </w:rPr>
            </w:pPr>
            <w:r w:rsidRPr="008B3871">
              <w:rPr>
                <w:rFonts w:cstheme="minorHAnsi"/>
                <w:i/>
                <w:iCs/>
                <w:color w:val="000000"/>
                <w:sz w:val="18"/>
                <w:szCs w:val="18"/>
              </w:rPr>
              <w:t xml:space="preserve">Public Liability </w:t>
            </w:r>
          </w:p>
          <w:p w14:paraId="47E2F1A8" w14:textId="77777777" w:rsidR="003425CA" w:rsidRPr="008B3871" w:rsidRDefault="003425CA" w:rsidP="00041D41">
            <w:pPr>
              <w:autoSpaceDE w:val="0"/>
              <w:autoSpaceDN w:val="0"/>
              <w:adjustRightInd w:val="0"/>
              <w:spacing w:before="50" w:after="20" w:line="240" w:lineRule="auto"/>
              <w:ind w:left="357"/>
              <w:rPr>
                <w:rFonts w:cstheme="minorHAnsi"/>
                <w:color w:val="000000"/>
                <w:sz w:val="18"/>
                <w:szCs w:val="18"/>
              </w:rPr>
            </w:pPr>
            <w:r w:rsidRPr="008B3871">
              <w:rPr>
                <w:rFonts w:cstheme="minorHAnsi"/>
                <w:i/>
                <w:iCs/>
                <w:color w:val="000000"/>
                <w:sz w:val="18"/>
                <w:szCs w:val="18"/>
              </w:rPr>
              <w:t>Residential Builders Warranty</w:t>
            </w:r>
          </w:p>
        </w:tc>
        <w:tc>
          <w:tcPr>
            <w:tcW w:w="1418" w:type="dxa"/>
          </w:tcPr>
          <w:p w14:paraId="685DA015" w14:textId="77777777" w:rsidR="003425CA" w:rsidRPr="008B3871" w:rsidRDefault="003425CA" w:rsidP="00041D41">
            <w:pPr>
              <w:autoSpaceDE w:val="0"/>
              <w:autoSpaceDN w:val="0"/>
              <w:adjustRightInd w:val="0"/>
              <w:spacing w:before="50" w:after="20" w:line="240" w:lineRule="auto"/>
              <w:jc w:val="right"/>
              <w:rPr>
                <w:rFonts w:cstheme="minorHAnsi"/>
                <w:sz w:val="18"/>
                <w:szCs w:val="18"/>
              </w:rPr>
            </w:pPr>
            <w:r w:rsidRPr="008B3871">
              <w:rPr>
                <w:rFonts w:cstheme="minorHAnsi"/>
                <w:sz w:val="18"/>
                <w:szCs w:val="18"/>
              </w:rPr>
              <w:t>2,157</w:t>
            </w:r>
          </w:p>
          <w:p w14:paraId="6AD32E9A" w14:textId="77777777" w:rsidR="003425CA" w:rsidRPr="008B3871" w:rsidRDefault="003425CA" w:rsidP="00041D41">
            <w:pPr>
              <w:autoSpaceDE w:val="0"/>
              <w:autoSpaceDN w:val="0"/>
              <w:adjustRightInd w:val="0"/>
              <w:spacing w:before="50" w:after="20" w:line="240" w:lineRule="auto"/>
              <w:jc w:val="right"/>
              <w:rPr>
                <w:rFonts w:cstheme="minorHAnsi"/>
                <w:sz w:val="18"/>
                <w:szCs w:val="18"/>
              </w:rPr>
            </w:pPr>
            <w:r w:rsidRPr="008B3871">
              <w:rPr>
                <w:rFonts w:cstheme="minorHAnsi"/>
                <w:sz w:val="18"/>
                <w:szCs w:val="18"/>
              </w:rPr>
              <w:t>309</w:t>
            </w:r>
          </w:p>
        </w:tc>
        <w:tc>
          <w:tcPr>
            <w:tcW w:w="1417" w:type="dxa"/>
          </w:tcPr>
          <w:p w14:paraId="42AFB624" w14:textId="77777777" w:rsidR="003425CA" w:rsidRPr="008B3871" w:rsidRDefault="003425CA" w:rsidP="00041D41">
            <w:pPr>
              <w:autoSpaceDE w:val="0"/>
              <w:autoSpaceDN w:val="0"/>
              <w:adjustRightInd w:val="0"/>
              <w:spacing w:before="50" w:after="20" w:line="240" w:lineRule="auto"/>
              <w:jc w:val="right"/>
              <w:rPr>
                <w:rFonts w:cstheme="minorHAnsi"/>
                <w:sz w:val="18"/>
                <w:szCs w:val="18"/>
              </w:rPr>
            </w:pPr>
          </w:p>
        </w:tc>
      </w:tr>
      <w:tr w:rsidR="003425CA" w:rsidRPr="00E25785" w14:paraId="3BBA3A2A" w14:textId="77777777" w:rsidTr="00041D41">
        <w:trPr>
          <w:trHeight w:val="110"/>
        </w:trPr>
        <w:tc>
          <w:tcPr>
            <w:tcW w:w="6912" w:type="dxa"/>
            <w:vAlign w:val="center"/>
          </w:tcPr>
          <w:p w14:paraId="0701E1E8" w14:textId="77777777" w:rsidR="003425CA" w:rsidRPr="008B3871" w:rsidRDefault="003425CA" w:rsidP="00041D41">
            <w:pPr>
              <w:autoSpaceDE w:val="0"/>
              <w:autoSpaceDN w:val="0"/>
              <w:adjustRightInd w:val="0"/>
              <w:spacing w:before="50" w:after="50" w:line="240" w:lineRule="auto"/>
              <w:rPr>
                <w:rFonts w:cstheme="minorHAnsi"/>
                <w:color w:val="000000"/>
                <w:sz w:val="18"/>
                <w:szCs w:val="18"/>
              </w:rPr>
            </w:pPr>
            <w:r w:rsidRPr="008B3871">
              <w:rPr>
                <w:rFonts w:cstheme="minorHAnsi"/>
                <w:color w:val="000000"/>
                <w:sz w:val="18"/>
                <w:szCs w:val="18"/>
              </w:rPr>
              <w:t xml:space="preserve">Change in actuarial assumptions </w:t>
            </w:r>
          </w:p>
        </w:tc>
        <w:tc>
          <w:tcPr>
            <w:tcW w:w="1418" w:type="dxa"/>
          </w:tcPr>
          <w:p w14:paraId="6E443834" w14:textId="77777777" w:rsidR="003425CA" w:rsidRPr="008B3871" w:rsidRDefault="003425CA" w:rsidP="00041D41">
            <w:pPr>
              <w:autoSpaceDE w:val="0"/>
              <w:autoSpaceDN w:val="0"/>
              <w:adjustRightInd w:val="0"/>
              <w:spacing w:before="50" w:after="50" w:line="240" w:lineRule="auto"/>
              <w:jc w:val="right"/>
              <w:rPr>
                <w:rFonts w:cstheme="minorHAnsi"/>
                <w:sz w:val="18"/>
                <w:szCs w:val="18"/>
                <w:highlight w:val="yellow"/>
              </w:rPr>
            </w:pPr>
          </w:p>
        </w:tc>
        <w:tc>
          <w:tcPr>
            <w:tcW w:w="1417" w:type="dxa"/>
          </w:tcPr>
          <w:p w14:paraId="4A2D0233" w14:textId="77777777" w:rsidR="003425CA" w:rsidRPr="008B3871" w:rsidRDefault="003425CA" w:rsidP="00041D41">
            <w:pPr>
              <w:autoSpaceDE w:val="0"/>
              <w:autoSpaceDN w:val="0"/>
              <w:adjustRightInd w:val="0"/>
              <w:spacing w:before="50" w:after="50" w:line="240" w:lineRule="auto"/>
              <w:jc w:val="right"/>
              <w:rPr>
                <w:rFonts w:cstheme="minorHAnsi"/>
                <w:sz w:val="18"/>
                <w:szCs w:val="18"/>
              </w:rPr>
            </w:pPr>
            <w:r w:rsidRPr="008B3871">
              <w:rPr>
                <w:rFonts w:cstheme="minorHAnsi"/>
                <w:sz w:val="18"/>
                <w:szCs w:val="18"/>
              </w:rPr>
              <w:t>11,919</w:t>
            </w:r>
          </w:p>
        </w:tc>
      </w:tr>
      <w:tr w:rsidR="003425CA" w:rsidRPr="00E25785" w14:paraId="79E1363D" w14:textId="77777777" w:rsidTr="00041D41">
        <w:trPr>
          <w:trHeight w:val="110"/>
        </w:trPr>
        <w:tc>
          <w:tcPr>
            <w:tcW w:w="6912" w:type="dxa"/>
            <w:vAlign w:val="center"/>
          </w:tcPr>
          <w:p w14:paraId="72563CB7" w14:textId="77777777" w:rsidR="003425CA" w:rsidRPr="008B3871" w:rsidRDefault="003425CA" w:rsidP="00041D41">
            <w:pPr>
              <w:autoSpaceDE w:val="0"/>
              <w:autoSpaceDN w:val="0"/>
              <w:adjustRightInd w:val="0"/>
              <w:spacing w:before="50" w:after="20" w:line="240" w:lineRule="auto"/>
              <w:ind w:left="357"/>
              <w:rPr>
                <w:rFonts w:cstheme="minorHAnsi"/>
                <w:color w:val="000000"/>
                <w:sz w:val="18"/>
                <w:szCs w:val="18"/>
              </w:rPr>
            </w:pPr>
            <w:r w:rsidRPr="008B3871">
              <w:rPr>
                <w:rFonts w:cstheme="minorHAnsi"/>
                <w:i/>
                <w:iCs/>
                <w:color w:val="000000"/>
                <w:sz w:val="18"/>
                <w:szCs w:val="18"/>
              </w:rPr>
              <w:t xml:space="preserve">Directors and Officers </w:t>
            </w:r>
          </w:p>
        </w:tc>
        <w:tc>
          <w:tcPr>
            <w:tcW w:w="1418" w:type="dxa"/>
          </w:tcPr>
          <w:p w14:paraId="7164220D" w14:textId="77777777" w:rsidR="003425CA" w:rsidRPr="008B3871" w:rsidRDefault="003425CA" w:rsidP="00041D41">
            <w:pPr>
              <w:autoSpaceDE w:val="0"/>
              <w:autoSpaceDN w:val="0"/>
              <w:adjustRightInd w:val="0"/>
              <w:spacing w:before="50" w:after="20" w:line="240" w:lineRule="auto"/>
              <w:jc w:val="right"/>
              <w:rPr>
                <w:rFonts w:cstheme="minorHAnsi"/>
                <w:sz w:val="18"/>
                <w:szCs w:val="18"/>
              </w:rPr>
            </w:pPr>
            <w:r w:rsidRPr="008B3871">
              <w:rPr>
                <w:rFonts w:cstheme="minorHAnsi"/>
                <w:sz w:val="18"/>
                <w:szCs w:val="18"/>
              </w:rPr>
              <w:t>(114)</w:t>
            </w:r>
          </w:p>
        </w:tc>
        <w:tc>
          <w:tcPr>
            <w:tcW w:w="1417" w:type="dxa"/>
          </w:tcPr>
          <w:p w14:paraId="297B4A61" w14:textId="77777777" w:rsidR="003425CA" w:rsidRPr="008B3871" w:rsidRDefault="003425CA" w:rsidP="00041D41">
            <w:pPr>
              <w:autoSpaceDE w:val="0"/>
              <w:autoSpaceDN w:val="0"/>
              <w:adjustRightInd w:val="0"/>
              <w:spacing w:before="50" w:after="20" w:line="240" w:lineRule="auto"/>
              <w:jc w:val="right"/>
              <w:rPr>
                <w:rFonts w:cstheme="minorHAnsi"/>
                <w:sz w:val="18"/>
                <w:szCs w:val="18"/>
              </w:rPr>
            </w:pPr>
          </w:p>
        </w:tc>
      </w:tr>
      <w:tr w:rsidR="003425CA" w:rsidRPr="00E25785" w14:paraId="30222D1E" w14:textId="77777777" w:rsidTr="00041D41">
        <w:trPr>
          <w:trHeight w:val="110"/>
        </w:trPr>
        <w:tc>
          <w:tcPr>
            <w:tcW w:w="6912" w:type="dxa"/>
            <w:vAlign w:val="center"/>
          </w:tcPr>
          <w:p w14:paraId="4FEABB8B" w14:textId="77777777" w:rsidR="003425CA" w:rsidRPr="008B3871" w:rsidRDefault="003425CA" w:rsidP="00041D41">
            <w:pPr>
              <w:autoSpaceDE w:val="0"/>
              <w:autoSpaceDN w:val="0"/>
              <w:adjustRightInd w:val="0"/>
              <w:spacing w:before="50" w:after="20" w:line="240" w:lineRule="auto"/>
              <w:ind w:left="357"/>
              <w:rPr>
                <w:rFonts w:cstheme="minorHAnsi"/>
                <w:color w:val="000000"/>
                <w:sz w:val="18"/>
                <w:szCs w:val="18"/>
              </w:rPr>
            </w:pPr>
            <w:r w:rsidRPr="008B3871">
              <w:rPr>
                <w:rFonts w:cstheme="minorHAnsi"/>
                <w:i/>
                <w:iCs/>
                <w:color w:val="000000"/>
                <w:sz w:val="18"/>
                <w:szCs w:val="18"/>
              </w:rPr>
              <w:t xml:space="preserve">Financial Crime </w:t>
            </w:r>
          </w:p>
        </w:tc>
        <w:tc>
          <w:tcPr>
            <w:tcW w:w="1418" w:type="dxa"/>
          </w:tcPr>
          <w:p w14:paraId="7B29A739" w14:textId="77777777" w:rsidR="003425CA" w:rsidRPr="008B3871" w:rsidRDefault="003425CA" w:rsidP="00041D41">
            <w:pPr>
              <w:autoSpaceDE w:val="0"/>
              <w:autoSpaceDN w:val="0"/>
              <w:adjustRightInd w:val="0"/>
              <w:spacing w:before="50" w:after="20" w:line="240" w:lineRule="auto"/>
              <w:jc w:val="right"/>
              <w:rPr>
                <w:rFonts w:cstheme="minorHAnsi"/>
                <w:sz w:val="18"/>
                <w:szCs w:val="18"/>
              </w:rPr>
            </w:pPr>
            <w:r w:rsidRPr="008B3871">
              <w:rPr>
                <w:rFonts w:cstheme="minorHAnsi"/>
                <w:sz w:val="18"/>
                <w:szCs w:val="18"/>
              </w:rPr>
              <w:t>(14)</w:t>
            </w:r>
          </w:p>
        </w:tc>
        <w:tc>
          <w:tcPr>
            <w:tcW w:w="1417" w:type="dxa"/>
          </w:tcPr>
          <w:p w14:paraId="08012CD9" w14:textId="77777777" w:rsidR="003425CA" w:rsidRPr="008B3871" w:rsidRDefault="003425CA" w:rsidP="00041D41">
            <w:pPr>
              <w:autoSpaceDE w:val="0"/>
              <w:autoSpaceDN w:val="0"/>
              <w:adjustRightInd w:val="0"/>
              <w:spacing w:before="50" w:after="20" w:line="240" w:lineRule="auto"/>
              <w:jc w:val="right"/>
              <w:rPr>
                <w:rFonts w:cstheme="minorHAnsi"/>
                <w:sz w:val="18"/>
                <w:szCs w:val="18"/>
              </w:rPr>
            </w:pPr>
          </w:p>
        </w:tc>
      </w:tr>
      <w:tr w:rsidR="003425CA" w:rsidRPr="00E25785" w14:paraId="4C5C08C5" w14:textId="77777777" w:rsidTr="00041D41">
        <w:trPr>
          <w:trHeight w:val="110"/>
        </w:trPr>
        <w:tc>
          <w:tcPr>
            <w:tcW w:w="6912" w:type="dxa"/>
            <w:vAlign w:val="center"/>
          </w:tcPr>
          <w:p w14:paraId="2A2998CA" w14:textId="77777777" w:rsidR="003425CA" w:rsidRPr="008B3871" w:rsidRDefault="003425CA" w:rsidP="00041D41">
            <w:pPr>
              <w:autoSpaceDE w:val="0"/>
              <w:autoSpaceDN w:val="0"/>
              <w:adjustRightInd w:val="0"/>
              <w:spacing w:before="50" w:after="20" w:line="240" w:lineRule="auto"/>
              <w:ind w:left="357"/>
              <w:rPr>
                <w:rFonts w:cstheme="minorHAnsi"/>
                <w:color w:val="000000"/>
                <w:sz w:val="18"/>
                <w:szCs w:val="18"/>
              </w:rPr>
            </w:pPr>
            <w:r w:rsidRPr="008B3871">
              <w:rPr>
                <w:rFonts w:cstheme="minorHAnsi"/>
                <w:i/>
                <w:iCs/>
                <w:color w:val="000000"/>
                <w:sz w:val="18"/>
                <w:szCs w:val="18"/>
              </w:rPr>
              <w:t xml:space="preserve">Medical Malpractice </w:t>
            </w:r>
          </w:p>
        </w:tc>
        <w:tc>
          <w:tcPr>
            <w:tcW w:w="1418" w:type="dxa"/>
          </w:tcPr>
          <w:p w14:paraId="18D73C66" w14:textId="77777777" w:rsidR="003425CA" w:rsidRPr="008B3871" w:rsidRDefault="003425CA" w:rsidP="00041D41">
            <w:pPr>
              <w:autoSpaceDE w:val="0"/>
              <w:autoSpaceDN w:val="0"/>
              <w:adjustRightInd w:val="0"/>
              <w:spacing w:before="50" w:after="20" w:line="240" w:lineRule="auto"/>
              <w:jc w:val="right"/>
              <w:rPr>
                <w:rFonts w:cstheme="minorHAnsi"/>
                <w:sz w:val="18"/>
                <w:szCs w:val="18"/>
              </w:rPr>
            </w:pPr>
            <w:r w:rsidRPr="008B3871">
              <w:rPr>
                <w:rFonts w:cstheme="minorHAnsi"/>
                <w:sz w:val="18"/>
                <w:szCs w:val="18"/>
              </w:rPr>
              <w:t>22,312</w:t>
            </w:r>
          </w:p>
        </w:tc>
        <w:tc>
          <w:tcPr>
            <w:tcW w:w="1417" w:type="dxa"/>
          </w:tcPr>
          <w:p w14:paraId="1434E5AE" w14:textId="77777777" w:rsidR="003425CA" w:rsidRPr="008B3871" w:rsidRDefault="003425CA" w:rsidP="00041D41">
            <w:pPr>
              <w:autoSpaceDE w:val="0"/>
              <w:autoSpaceDN w:val="0"/>
              <w:adjustRightInd w:val="0"/>
              <w:spacing w:before="50" w:after="20" w:line="240" w:lineRule="auto"/>
              <w:jc w:val="right"/>
              <w:rPr>
                <w:rFonts w:cstheme="minorHAnsi"/>
                <w:sz w:val="18"/>
                <w:szCs w:val="18"/>
              </w:rPr>
            </w:pPr>
          </w:p>
        </w:tc>
      </w:tr>
      <w:tr w:rsidR="003425CA" w:rsidRPr="00E25785" w14:paraId="2D513C85" w14:textId="77777777" w:rsidTr="00041D41">
        <w:trPr>
          <w:trHeight w:val="110"/>
        </w:trPr>
        <w:tc>
          <w:tcPr>
            <w:tcW w:w="6912" w:type="dxa"/>
            <w:vAlign w:val="center"/>
          </w:tcPr>
          <w:p w14:paraId="01C94F21" w14:textId="77777777" w:rsidR="003425CA" w:rsidRPr="008B3871" w:rsidRDefault="003425CA" w:rsidP="00041D41">
            <w:pPr>
              <w:autoSpaceDE w:val="0"/>
              <w:autoSpaceDN w:val="0"/>
              <w:adjustRightInd w:val="0"/>
              <w:spacing w:before="50" w:after="20" w:line="240" w:lineRule="auto"/>
              <w:ind w:left="357"/>
              <w:rPr>
                <w:rFonts w:cstheme="minorHAnsi"/>
                <w:color w:val="000000"/>
                <w:sz w:val="18"/>
                <w:szCs w:val="18"/>
              </w:rPr>
            </w:pPr>
            <w:r w:rsidRPr="008B3871">
              <w:rPr>
                <w:rFonts w:cstheme="minorHAnsi"/>
                <w:i/>
                <w:iCs/>
                <w:color w:val="000000"/>
                <w:sz w:val="18"/>
                <w:szCs w:val="18"/>
              </w:rPr>
              <w:t xml:space="preserve">Professional Indemnity </w:t>
            </w:r>
          </w:p>
        </w:tc>
        <w:tc>
          <w:tcPr>
            <w:tcW w:w="1418" w:type="dxa"/>
          </w:tcPr>
          <w:p w14:paraId="22ED4522" w14:textId="77777777" w:rsidR="003425CA" w:rsidRPr="008B3871" w:rsidRDefault="003425CA" w:rsidP="00041D41">
            <w:pPr>
              <w:autoSpaceDE w:val="0"/>
              <w:autoSpaceDN w:val="0"/>
              <w:adjustRightInd w:val="0"/>
              <w:spacing w:before="50" w:after="20" w:line="240" w:lineRule="auto"/>
              <w:jc w:val="right"/>
              <w:rPr>
                <w:rFonts w:cstheme="minorHAnsi"/>
                <w:sz w:val="18"/>
                <w:szCs w:val="18"/>
              </w:rPr>
            </w:pPr>
            <w:r w:rsidRPr="008B3871">
              <w:rPr>
                <w:rFonts w:cstheme="minorHAnsi"/>
                <w:sz w:val="18"/>
                <w:szCs w:val="18"/>
              </w:rPr>
              <w:t>970</w:t>
            </w:r>
          </w:p>
        </w:tc>
        <w:tc>
          <w:tcPr>
            <w:tcW w:w="1417" w:type="dxa"/>
          </w:tcPr>
          <w:p w14:paraId="03820046" w14:textId="77777777" w:rsidR="003425CA" w:rsidRPr="008B3871" w:rsidRDefault="003425CA" w:rsidP="00041D41">
            <w:pPr>
              <w:autoSpaceDE w:val="0"/>
              <w:autoSpaceDN w:val="0"/>
              <w:adjustRightInd w:val="0"/>
              <w:spacing w:before="50" w:after="20" w:line="240" w:lineRule="auto"/>
              <w:jc w:val="right"/>
              <w:rPr>
                <w:rFonts w:cstheme="minorHAnsi"/>
                <w:sz w:val="18"/>
                <w:szCs w:val="18"/>
              </w:rPr>
            </w:pPr>
          </w:p>
        </w:tc>
      </w:tr>
      <w:tr w:rsidR="003425CA" w:rsidRPr="00E25785" w14:paraId="1EACFA4D" w14:textId="77777777" w:rsidTr="00041D41">
        <w:trPr>
          <w:trHeight w:val="110"/>
        </w:trPr>
        <w:tc>
          <w:tcPr>
            <w:tcW w:w="6912" w:type="dxa"/>
            <w:vAlign w:val="center"/>
          </w:tcPr>
          <w:p w14:paraId="208B91E9" w14:textId="77777777" w:rsidR="003425CA" w:rsidRPr="008B3871" w:rsidRDefault="003425CA" w:rsidP="00041D41">
            <w:pPr>
              <w:autoSpaceDE w:val="0"/>
              <w:autoSpaceDN w:val="0"/>
              <w:adjustRightInd w:val="0"/>
              <w:spacing w:before="50" w:after="20" w:line="240" w:lineRule="auto"/>
              <w:ind w:left="357"/>
              <w:rPr>
                <w:rFonts w:cstheme="minorHAnsi"/>
                <w:color w:val="000000"/>
                <w:sz w:val="18"/>
                <w:szCs w:val="18"/>
              </w:rPr>
            </w:pPr>
            <w:r w:rsidRPr="008B3871">
              <w:rPr>
                <w:rFonts w:cstheme="minorHAnsi"/>
                <w:i/>
                <w:iCs/>
                <w:color w:val="000000"/>
                <w:sz w:val="18"/>
                <w:szCs w:val="18"/>
              </w:rPr>
              <w:t xml:space="preserve">Property and Motor </w:t>
            </w:r>
          </w:p>
        </w:tc>
        <w:tc>
          <w:tcPr>
            <w:tcW w:w="1418" w:type="dxa"/>
          </w:tcPr>
          <w:p w14:paraId="25695816" w14:textId="77777777" w:rsidR="003425CA" w:rsidRPr="008B3871" w:rsidRDefault="003425CA" w:rsidP="00041D41">
            <w:pPr>
              <w:autoSpaceDE w:val="0"/>
              <w:autoSpaceDN w:val="0"/>
              <w:adjustRightInd w:val="0"/>
              <w:spacing w:before="50" w:after="20" w:line="240" w:lineRule="auto"/>
              <w:jc w:val="right"/>
              <w:rPr>
                <w:rFonts w:cstheme="minorHAnsi"/>
                <w:sz w:val="18"/>
                <w:szCs w:val="18"/>
              </w:rPr>
            </w:pPr>
            <w:r w:rsidRPr="008B3871">
              <w:rPr>
                <w:rFonts w:cstheme="minorHAnsi"/>
                <w:sz w:val="18"/>
                <w:szCs w:val="18"/>
              </w:rPr>
              <w:t>(12,698)</w:t>
            </w:r>
          </w:p>
        </w:tc>
        <w:tc>
          <w:tcPr>
            <w:tcW w:w="1417" w:type="dxa"/>
          </w:tcPr>
          <w:p w14:paraId="5564FF8F" w14:textId="77777777" w:rsidR="003425CA" w:rsidRPr="008B3871" w:rsidRDefault="003425CA" w:rsidP="00041D41">
            <w:pPr>
              <w:autoSpaceDE w:val="0"/>
              <w:autoSpaceDN w:val="0"/>
              <w:adjustRightInd w:val="0"/>
              <w:spacing w:before="50" w:after="20" w:line="240" w:lineRule="auto"/>
              <w:jc w:val="right"/>
              <w:rPr>
                <w:rFonts w:cstheme="minorHAnsi"/>
                <w:sz w:val="18"/>
                <w:szCs w:val="18"/>
              </w:rPr>
            </w:pPr>
          </w:p>
        </w:tc>
      </w:tr>
      <w:tr w:rsidR="003425CA" w:rsidRPr="00E25785" w14:paraId="484568FE" w14:textId="77777777" w:rsidTr="00041D41">
        <w:trPr>
          <w:trHeight w:val="110"/>
        </w:trPr>
        <w:tc>
          <w:tcPr>
            <w:tcW w:w="6912" w:type="dxa"/>
            <w:vAlign w:val="center"/>
          </w:tcPr>
          <w:p w14:paraId="6D0B1E48" w14:textId="77777777" w:rsidR="003425CA" w:rsidRPr="008B3871" w:rsidRDefault="003425CA" w:rsidP="00041D41">
            <w:pPr>
              <w:autoSpaceDE w:val="0"/>
              <w:autoSpaceDN w:val="0"/>
              <w:adjustRightInd w:val="0"/>
              <w:spacing w:before="50" w:after="20" w:line="240" w:lineRule="auto"/>
              <w:ind w:left="357"/>
              <w:rPr>
                <w:rFonts w:cstheme="minorHAnsi"/>
                <w:color w:val="000000"/>
                <w:sz w:val="18"/>
                <w:szCs w:val="18"/>
              </w:rPr>
            </w:pPr>
            <w:r w:rsidRPr="008B3871">
              <w:rPr>
                <w:rFonts w:cstheme="minorHAnsi"/>
                <w:i/>
                <w:iCs/>
                <w:color w:val="000000"/>
                <w:sz w:val="18"/>
                <w:szCs w:val="18"/>
              </w:rPr>
              <w:t xml:space="preserve">Public Liability </w:t>
            </w:r>
          </w:p>
        </w:tc>
        <w:tc>
          <w:tcPr>
            <w:tcW w:w="1418" w:type="dxa"/>
          </w:tcPr>
          <w:p w14:paraId="5E95A6D7" w14:textId="77777777" w:rsidR="003425CA" w:rsidRPr="008B3871" w:rsidRDefault="003425CA" w:rsidP="00041D41">
            <w:pPr>
              <w:autoSpaceDE w:val="0"/>
              <w:autoSpaceDN w:val="0"/>
              <w:adjustRightInd w:val="0"/>
              <w:spacing w:before="50" w:after="20" w:line="240" w:lineRule="auto"/>
              <w:jc w:val="right"/>
              <w:rPr>
                <w:rFonts w:cstheme="minorHAnsi"/>
                <w:sz w:val="18"/>
                <w:szCs w:val="18"/>
              </w:rPr>
            </w:pPr>
            <w:r w:rsidRPr="008B3871">
              <w:rPr>
                <w:rFonts w:cstheme="minorHAnsi"/>
                <w:sz w:val="18"/>
                <w:szCs w:val="18"/>
              </w:rPr>
              <w:t>1,781</w:t>
            </w:r>
          </w:p>
        </w:tc>
        <w:tc>
          <w:tcPr>
            <w:tcW w:w="1417" w:type="dxa"/>
          </w:tcPr>
          <w:p w14:paraId="2E2E7B85" w14:textId="77777777" w:rsidR="003425CA" w:rsidRPr="008B3871" w:rsidRDefault="003425CA" w:rsidP="00041D41">
            <w:pPr>
              <w:autoSpaceDE w:val="0"/>
              <w:autoSpaceDN w:val="0"/>
              <w:adjustRightInd w:val="0"/>
              <w:spacing w:before="50" w:after="20" w:line="240" w:lineRule="auto"/>
              <w:jc w:val="right"/>
              <w:rPr>
                <w:rFonts w:cstheme="minorHAnsi"/>
                <w:sz w:val="18"/>
                <w:szCs w:val="18"/>
              </w:rPr>
            </w:pPr>
          </w:p>
        </w:tc>
      </w:tr>
      <w:tr w:rsidR="003425CA" w:rsidRPr="00E25785" w14:paraId="683CAD9D" w14:textId="77777777" w:rsidTr="00041D41">
        <w:trPr>
          <w:trHeight w:val="110"/>
        </w:trPr>
        <w:tc>
          <w:tcPr>
            <w:tcW w:w="6912" w:type="dxa"/>
            <w:vAlign w:val="center"/>
          </w:tcPr>
          <w:p w14:paraId="29D9C3A6" w14:textId="77777777" w:rsidR="003425CA" w:rsidRPr="008B3871" w:rsidRDefault="003425CA" w:rsidP="00041D41">
            <w:pPr>
              <w:autoSpaceDE w:val="0"/>
              <w:autoSpaceDN w:val="0"/>
              <w:adjustRightInd w:val="0"/>
              <w:spacing w:before="50" w:after="20" w:line="240" w:lineRule="auto"/>
              <w:ind w:left="357"/>
              <w:rPr>
                <w:rFonts w:cstheme="minorHAnsi"/>
                <w:i/>
                <w:iCs/>
                <w:color w:val="000000"/>
                <w:sz w:val="18"/>
                <w:szCs w:val="18"/>
              </w:rPr>
            </w:pPr>
            <w:r w:rsidRPr="008B3871">
              <w:rPr>
                <w:rFonts w:cstheme="minorHAnsi"/>
                <w:i/>
                <w:iCs/>
                <w:color w:val="000000"/>
                <w:sz w:val="18"/>
                <w:szCs w:val="18"/>
              </w:rPr>
              <w:t>Residential Builders Warranty</w:t>
            </w:r>
          </w:p>
        </w:tc>
        <w:tc>
          <w:tcPr>
            <w:tcW w:w="1418" w:type="dxa"/>
          </w:tcPr>
          <w:p w14:paraId="223375F2" w14:textId="77777777" w:rsidR="003425CA" w:rsidRPr="008B3871" w:rsidRDefault="003425CA" w:rsidP="00041D41">
            <w:pPr>
              <w:autoSpaceDE w:val="0"/>
              <w:autoSpaceDN w:val="0"/>
              <w:adjustRightInd w:val="0"/>
              <w:spacing w:before="50" w:after="20" w:line="240" w:lineRule="auto"/>
              <w:jc w:val="right"/>
              <w:rPr>
                <w:rFonts w:cstheme="minorHAnsi"/>
                <w:sz w:val="18"/>
                <w:szCs w:val="18"/>
              </w:rPr>
            </w:pPr>
            <w:r w:rsidRPr="008B3871">
              <w:rPr>
                <w:rFonts w:cstheme="minorHAnsi"/>
                <w:sz w:val="18"/>
                <w:szCs w:val="18"/>
              </w:rPr>
              <w:t>(318)</w:t>
            </w:r>
          </w:p>
        </w:tc>
        <w:tc>
          <w:tcPr>
            <w:tcW w:w="1417" w:type="dxa"/>
          </w:tcPr>
          <w:p w14:paraId="2B40990F" w14:textId="77777777" w:rsidR="003425CA" w:rsidRPr="008B3871" w:rsidRDefault="003425CA" w:rsidP="00041D41">
            <w:pPr>
              <w:autoSpaceDE w:val="0"/>
              <w:autoSpaceDN w:val="0"/>
              <w:adjustRightInd w:val="0"/>
              <w:spacing w:before="50" w:after="20" w:line="240" w:lineRule="auto"/>
              <w:jc w:val="right"/>
              <w:rPr>
                <w:rFonts w:cstheme="minorHAnsi"/>
                <w:sz w:val="18"/>
                <w:szCs w:val="18"/>
              </w:rPr>
            </w:pPr>
          </w:p>
        </w:tc>
      </w:tr>
      <w:tr w:rsidR="00810D4D" w:rsidRPr="00E25785" w14:paraId="4696CCCA" w14:textId="77777777" w:rsidTr="00041D41">
        <w:trPr>
          <w:trHeight w:val="110"/>
        </w:trPr>
        <w:tc>
          <w:tcPr>
            <w:tcW w:w="6912" w:type="dxa"/>
            <w:vAlign w:val="center"/>
          </w:tcPr>
          <w:p w14:paraId="7ADD3FB7" w14:textId="77777777" w:rsidR="003425CA" w:rsidRPr="008B3871" w:rsidRDefault="003425CA" w:rsidP="00041D41">
            <w:pPr>
              <w:autoSpaceDE w:val="0"/>
              <w:autoSpaceDN w:val="0"/>
              <w:adjustRightInd w:val="0"/>
              <w:spacing w:before="50" w:after="50" w:line="240" w:lineRule="auto"/>
              <w:rPr>
                <w:rFonts w:cstheme="minorHAnsi"/>
                <w:color w:val="000000"/>
                <w:sz w:val="18"/>
                <w:szCs w:val="18"/>
              </w:rPr>
            </w:pPr>
            <w:r w:rsidRPr="008B3871">
              <w:rPr>
                <w:rFonts w:cstheme="minorHAnsi"/>
                <w:color w:val="000000"/>
                <w:sz w:val="18"/>
                <w:szCs w:val="18"/>
              </w:rPr>
              <w:t xml:space="preserve">Change in Expense margin </w:t>
            </w:r>
            <w:proofErr w:type="gramStart"/>
            <w:r w:rsidRPr="008B3871">
              <w:rPr>
                <w:rFonts w:cstheme="minorHAnsi"/>
                <w:color w:val="000000"/>
                <w:sz w:val="18"/>
                <w:szCs w:val="18"/>
              </w:rPr>
              <w:t>at</w:t>
            </w:r>
            <w:proofErr w:type="gramEnd"/>
            <w:r w:rsidRPr="008B3871">
              <w:rPr>
                <w:rFonts w:cstheme="minorHAnsi"/>
                <w:color w:val="000000"/>
                <w:sz w:val="18"/>
                <w:szCs w:val="18"/>
              </w:rPr>
              <w:t xml:space="preserve"> 30 June 2022 </w:t>
            </w:r>
          </w:p>
        </w:tc>
        <w:tc>
          <w:tcPr>
            <w:tcW w:w="1418" w:type="dxa"/>
          </w:tcPr>
          <w:p w14:paraId="14E24DF6" w14:textId="77777777" w:rsidR="003425CA" w:rsidRPr="008B3871" w:rsidRDefault="003425CA" w:rsidP="00041D41">
            <w:pPr>
              <w:autoSpaceDE w:val="0"/>
              <w:autoSpaceDN w:val="0"/>
              <w:adjustRightInd w:val="0"/>
              <w:spacing w:before="50" w:after="50" w:line="240" w:lineRule="auto"/>
              <w:jc w:val="right"/>
              <w:rPr>
                <w:rFonts w:cstheme="minorHAnsi"/>
                <w:sz w:val="18"/>
                <w:szCs w:val="18"/>
                <w:highlight w:val="yellow"/>
              </w:rPr>
            </w:pPr>
          </w:p>
        </w:tc>
        <w:tc>
          <w:tcPr>
            <w:tcW w:w="1417" w:type="dxa"/>
            <w:tcBorders>
              <w:bottom w:val="nil"/>
            </w:tcBorders>
          </w:tcPr>
          <w:p w14:paraId="48D5A138" w14:textId="77777777" w:rsidR="003425CA" w:rsidRPr="008B3871" w:rsidRDefault="003425CA" w:rsidP="00041D41">
            <w:pPr>
              <w:autoSpaceDE w:val="0"/>
              <w:autoSpaceDN w:val="0"/>
              <w:adjustRightInd w:val="0"/>
              <w:spacing w:before="50" w:after="50" w:line="240" w:lineRule="auto"/>
              <w:jc w:val="right"/>
              <w:rPr>
                <w:rFonts w:cstheme="minorHAnsi"/>
                <w:sz w:val="18"/>
                <w:szCs w:val="18"/>
              </w:rPr>
            </w:pPr>
            <w:r w:rsidRPr="008B3871">
              <w:rPr>
                <w:rFonts w:cstheme="minorHAnsi"/>
                <w:sz w:val="18"/>
                <w:szCs w:val="18"/>
              </w:rPr>
              <w:t>8,532</w:t>
            </w:r>
          </w:p>
        </w:tc>
      </w:tr>
      <w:tr w:rsidR="00862FC0" w:rsidRPr="00E25785" w14:paraId="61B8BCC8" w14:textId="77777777" w:rsidTr="00041D41">
        <w:trPr>
          <w:trHeight w:val="110"/>
        </w:trPr>
        <w:tc>
          <w:tcPr>
            <w:tcW w:w="6912" w:type="dxa"/>
            <w:vAlign w:val="center"/>
          </w:tcPr>
          <w:p w14:paraId="223B4D5B" w14:textId="77777777" w:rsidR="003425CA" w:rsidRPr="008B3871" w:rsidRDefault="003425CA" w:rsidP="00041D41">
            <w:pPr>
              <w:autoSpaceDE w:val="0"/>
              <w:autoSpaceDN w:val="0"/>
              <w:adjustRightInd w:val="0"/>
              <w:spacing w:before="50" w:after="50" w:line="240" w:lineRule="auto"/>
              <w:rPr>
                <w:rFonts w:cstheme="minorHAnsi"/>
                <w:color w:val="000000"/>
                <w:sz w:val="18"/>
                <w:szCs w:val="18"/>
              </w:rPr>
            </w:pPr>
            <w:r w:rsidRPr="008B3871">
              <w:rPr>
                <w:rFonts w:cstheme="minorHAnsi"/>
                <w:color w:val="000000"/>
                <w:sz w:val="18"/>
                <w:szCs w:val="18"/>
              </w:rPr>
              <w:t xml:space="preserve">Change in Risk margin </w:t>
            </w:r>
            <w:proofErr w:type="gramStart"/>
            <w:r w:rsidRPr="008B3871">
              <w:rPr>
                <w:rFonts w:cstheme="minorHAnsi"/>
                <w:color w:val="000000"/>
                <w:sz w:val="18"/>
                <w:szCs w:val="18"/>
              </w:rPr>
              <w:t>at</w:t>
            </w:r>
            <w:proofErr w:type="gramEnd"/>
            <w:r w:rsidRPr="008B3871">
              <w:rPr>
                <w:rFonts w:cstheme="minorHAnsi"/>
                <w:color w:val="000000"/>
                <w:sz w:val="18"/>
                <w:szCs w:val="18"/>
              </w:rPr>
              <w:t xml:space="preserve"> 30 June 2022 </w:t>
            </w:r>
          </w:p>
        </w:tc>
        <w:tc>
          <w:tcPr>
            <w:tcW w:w="1418" w:type="dxa"/>
          </w:tcPr>
          <w:p w14:paraId="58136C15" w14:textId="77777777" w:rsidR="003425CA" w:rsidRPr="008B3871" w:rsidRDefault="003425CA" w:rsidP="00041D41">
            <w:pPr>
              <w:autoSpaceDE w:val="0"/>
              <w:autoSpaceDN w:val="0"/>
              <w:adjustRightInd w:val="0"/>
              <w:spacing w:before="50" w:after="50" w:line="240" w:lineRule="auto"/>
              <w:jc w:val="right"/>
              <w:rPr>
                <w:rFonts w:cstheme="minorHAnsi"/>
                <w:sz w:val="18"/>
                <w:szCs w:val="18"/>
                <w:highlight w:val="yellow"/>
              </w:rPr>
            </w:pPr>
          </w:p>
        </w:tc>
        <w:tc>
          <w:tcPr>
            <w:tcW w:w="1417" w:type="dxa"/>
            <w:tcBorders>
              <w:top w:val="nil"/>
              <w:bottom w:val="single" w:sz="4" w:space="0" w:color="auto"/>
            </w:tcBorders>
          </w:tcPr>
          <w:p w14:paraId="7C263B2A" w14:textId="77777777" w:rsidR="003425CA" w:rsidRPr="008B3871" w:rsidRDefault="003425CA" w:rsidP="00041D41">
            <w:pPr>
              <w:autoSpaceDE w:val="0"/>
              <w:autoSpaceDN w:val="0"/>
              <w:adjustRightInd w:val="0"/>
              <w:spacing w:before="50" w:after="50" w:line="240" w:lineRule="auto"/>
              <w:jc w:val="right"/>
              <w:rPr>
                <w:rFonts w:cstheme="minorHAnsi"/>
                <w:sz w:val="18"/>
                <w:szCs w:val="18"/>
              </w:rPr>
            </w:pPr>
            <w:r w:rsidRPr="008B3871">
              <w:rPr>
                <w:rFonts w:cstheme="minorHAnsi"/>
                <w:sz w:val="18"/>
                <w:szCs w:val="18"/>
              </w:rPr>
              <w:t>865</w:t>
            </w:r>
          </w:p>
        </w:tc>
      </w:tr>
      <w:tr w:rsidR="00862FC0" w:rsidRPr="00903FCC" w14:paraId="28FCB7E1" w14:textId="77777777" w:rsidTr="00041D41">
        <w:trPr>
          <w:trHeight w:val="110"/>
        </w:trPr>
        <w:tc>
          <w:tcPr>
            <w:tcW w:w="6912" w:type="dxa"/>
            <w:tcBorders>
              <w:bottom w:val="single" w:sz="4" w:space="0" w:color="auto"/>
            </w:tcBorders>
            <w:vAlign w:val="center"/>
          </w:tcPr>
          <w:p w14:paraId="072F2EAF" w14:textId="77777777" w:rsidR="003425CA" w:rsidRPr="008B3871" w:rsidRDefault="003425CA" w:rsidP="00041D41">
            <w:pPr>
              <w:autoSpaceDE w:val="0"/>
              <w:autoSpaceDN w:val="0"/>
              <w:adjustRightInd w:val="0"/>
              <w:spacing w:before="50" w:after="50" w:line="240" w:lineRule="auto"/>
              <w:rPr>
                <w:rFonts w:cstheme="minorHAnsi"/>
                <w:color w:val="000000"/>
                <w:sz w:val="18"/>
                <w:szCs w:val="18"/>
              </w:rPr>
            </w:pPr>
            <w:r w:rsidRPr="008B3871">
              <w:rPr>
                <w:rFonts w:cstheme="minorHAnsi"/>
                <w:color w:val="000000"/>
                <w:sz w:val="18"/>
                <w:szCs w:val="18"/>
              </w:rPr>
              <w:t xml:space="preserve">Overall change in basis </w:t>
            </w:r>
          </w:p>
        </w:tc>
        <w:tc>
          <w:tcPr>
            <w:tcW w:w="1418" w:type="dxa"/>
            <w:tcBorders>
              <w:bottom w:val="single" w:sz="4" w:space="0" w:color="auto"/>
            </w:tcBorders>
          </w:tcPr>
          <w:p w14:paraId="381EA3E0" w14:textId="77777777" w:rsidR="003425CA" w:rsidRPr="008B3871" w:rsidRDefault="003425CA" w:rsidP="00041D41">
            <w:pPr>
              <w:autoSpaceDE w:val="0"/>
              <w:autoSpaceDN w:val="0"/>
              <w:adjustRightInd w:val="0"/>
              <w:spacing w:before="50" w:after="50" w:line="240" w:lineRule="auto"/>
              <w:jc w:val="right"/>
              <w:rPr>
                <w:rFonts w:cstheme="minorHAnsi"/>
                <w:sz w:val="18"/>
                <w:szCs w:val="18"/>
                <w:highlight w:val="yellow"/>
              </w:rPr>
            </w:pPr>
          </w:p>
        </w:tc>
        <w:tc>
          <w:tcPr>
            <w:tcW w:w="1417" w:type="dxa"/>
            <w:tcBorders>
              <w:top w:val="single" w:sz="4" w:space="0" w:color="auto"/>
              <w:bottom w:val="single" w:sz="4" w:space="0" w:color="auto"/>
            </w:tcBorders>
          </w:tcPr>
          <w:p w14:paraId="0A8199FA" w14:textId="77777777" w:rsidR="003425CA" w:rsidRPr="008B3871" w:rsidRDefault="003425CA" w:rsidP="00041D41">
            <w:pPr>
              <w:autoSpaceDE w:val="0"/>
              <w:autoSpaceDN w:val="0"/>
              <w:adjustRightInd w:val="0"/>
              <w:spacing w:before="50" w:after="50" w:line="240" w:lineRule="auto"/>
              <w:jc w:val="right"/>
              <w:rPr>
                <w:rFonts w:cstheme="minorHAnsi"/>
                <w:b/>
                <w:bCs/>
                <w:sz w:val="18"/>
                <w:szCs w:val="18"/>
              </w:rPr>
            </w:pPr>
            <w:r w:rsidRPr="008B3871">
              <w:rPr>
                <w:rFonts w:cstheme="minorHAnsi"/>
                <w:b/>
                <w:bCs/>
                <w:sz w:val="18"/>
                <w:szCs w:val="18"/>
              </w:rPr>
              <w:t>14,11</w:t>
            </w:r>
            <w:r>
              <w:rPr>
                <w:rFonts w:cstheme="minorHAnsi"/>
                <w:b/>
                <w:bCs/>
                <w:sz w:val="18"/>
                <w:szCs w:val="18"/>
              </w:rPr>
              <w:t>8</w:t>
            </w:r>
          </w:p>
        </w:tc>
      </w:tr>
      <w:tr w:rsidR="00862FC0" w:rsidRPr="00903FCC" w14:paraId="66F0DD37" w14:textId="77777777" w:rsidTr="00041D41">
        <w:trPr>
          <w:trHeight w:val="118"/>
        </w:trPr>
        <w:tc>
          <w:tcPr>
            <w:tcW w:w="6912" w:type="dxa"/>
            <w:tcBorders>
              <w:top w:val="single" w:sz="4" w:space="0" w:color="auto"/>
              <w:bottom w:val="single" w:sz="12" w:space="0" w:color="002060"/>
            </w:tcBorders>
            <w:vAlign w:val="center"/>
          </w:tcPr>
          <w:p w14:paraId="02270517" w14:textId="77777777" w:rsidR="003425CA" w:rsidRPr="008B3871" w:rsidRDefault="003425CA" w:rsidP="00041D41">
            <w:pPr>
              <w:autoSpaceDE w:val="0"/>
              <w:autoSpaceDN w:val="0"/>
              <w:adjustRightInd w:val="0"/>
              <w:spacing w:before="50" w:after="50" w:line="240" w:lineRule="auto"/>
              <w:rPr>
                <w:rFonts w:cstheme="minorHAnsi"/>
                <w:color w:val="000000"/>
                <w:sz w:val="18"/>
                <w:szCs w:val="18"/>
              </w:rPr>
            </w:pPr>
            <w:r w:rsidRPr="008B3871">
              <w:rPr>
                <w:rFonts w:cstheme="minorHAnsi"/>
                <w:b/>
                <w:bCs/>
                <w:color w:val="000000"/>
                <w:sz w:val="18"/>
                <w:szCs w:val="18"/>
              </w:rPr>
              <w:t xml:space="preserve">Gross Outstanding Claims </w:t>
            </w:r>
            <w:proofErr w:type="gramStart"/>
            <w:r w:rsidRPr="008B3871">
              <w:rPr>
                <w:rFonts w:cstheme="minorHAnsi"/>
                <w:b/>
                <w:bCs/>
                <w:color w:val="000000"/>
                <w:sz w:val="18"/>
                <w:szCs w:val="18"/>
              </w:rPr>
              <w:t>at</w:t>
            </w:r>
            <w:proofErr w:type="gramEnd"/>
            <w:r w:rsidRPr="008B3871">
              <w:rPr>
                <w:rFonts w:cstheme="minorHAnsi"/>
                <w:b/>
                <w:bCs/>
                <w:color w:val="000000"/>
                <w:sz w:val="18"/>
                <w:szCs w:val="18"/>
              </w:rPr>
              <w:t xml:space="preserve"> 30 June 2022 (30 June 2022 basis) </w:t>
            </w:r>
          </w:p>
        </w:tc>
        <w:tc>
          <w:tcPr>
            <w:tcW w:w="1418" w:type="dxa"/>
            <w:tcBorders>
              <w:top w:val="single" w:sz="4" w:space="0" w:color="auto"/>
              <w:bottom w:val="single" w:sz="12" w:space="0" w:color="002060"/>
            </w:tcBorders>
          </w:tcPr>
          <w:p w14:paraId="2DFAE85F" w14:textId="77777777" w:rsidR="003425CA" w:rsidRPr="008B3871" w:rsidRDefault="003425CA" w:rsidP="00041D41">
            <w:pPr>
              <w:autoSpaceDE w:val="0"/>
              <w:autoSpaceDN w:val="0"/>
              <w:adjustRightInd w:val="0"/>
              <w:spacing w:before="50" w:after="50" w:line="240" w:lineRule="auto"/>
              <w:jc w:val="right"/>
              <w:rPr>
                <w:rFonts w:cstheme="minorHAnsi"/>
                <w:b/>
                <w:bCs/>
                <w:sz w:val="18"/>
                <w:szCs w:val="18"/>
                <w:highlight w:val="yellow"/>
              </w:rPr>
            </w:pPr>
          </w:p>
        </w:tc>
        <w:tc>
          <w:tcPr>
            <w:tcW w:w="1417" w:type="dxa"/>
            <w:tcBorders>
              <w:top w:val="single" w:sz="4" w:space="0" w:color="auto"/>
              <w:bottom w:val="single" w:sz="12" w:space="0" w:color="002060"/>
            </w:tcBorders>
          </w:tcPr>
          <w:p w14:paraId="0DB15404" w14:textId="77777777" w:rsidR="003425CA" w:rsidRPr="008B3871" w:rsidRDefault="003425CA" w:rsidP="00041D41">
            <w:pPr>
              <w:autoSpaceDE w:val="0"/>
              <w:autoSpaceDN w:val="0"/>
              <w:adjustRightInd w:val="0"/>
              <w:spacing w:before="50" w:after="50" w:line="240" w:lineRule="auto"/>
              <w:jc w:val="right"/>
              <w:rPr>
                <w:rFonts w:cstheme="minorHAnsi"/>
                <w:b/>
                <w:bCs/>
                <w:sz w:val="18"/>
                <w:szCs w:val="18"/>
              </w:rPr>
            </w:pPr>
            <w:r w:rsidRPr="008B3871">
              <w:rPr>
                <w:rFonts w:cstheme="minorHAnsi"/>
                <w:b/>
                <w:bCs/>
                <w:sz w:val="18"/>
                <w:szCs w:val="18"/>
              </w:rPr>
              <w:t>323,93</w:t>
            </w:r>
            <w:r>
              <w:rPr>
                <w:rFonts w:cstheme="minorHAnsi"/>
                <w:b/>
                <w:bCs/>
                <w:sz w:val="18"/>
                <w:szCs w:val="18"/>
              </w:rPr>
              <w:t>8</w:t>
            </w:r>
          </w:p>
        </w:tc>
      </w:tr>
      <w:tr w:rsidR="00810D4D" w:rsidRPr="00C3420C" w14:paraId="32C89B85" w14:textId="77777777" w:rsidTr="00B90CEC">
        <w:trPr>
          <w:trHeight w:val="752"/>
        </w:trPr>
        <w:tc>
          <w:tcPr>
            <w:tcW w:w="9747" w:type="dxa"/>
            <w:gridSpan w:val="3"/>
            <w:tcBorders>
              <w:top w:val="single" w:sz="12" w:space="0" w:color="002060"/>
              <w:bottom w:val="single" w:sz="12" w:space="0" w:color="002060"/>
            </w:tcBorders>
            <w:vAlign w:val="center"/>
          </w:tcPr>
          <w:p w14:paraId="416376EC" w14:textId="77777777" w:rsidR="003425CA" w:rsidRPr="008B3871" w:rsidRDefault="003425CA" w:rsidP="00E84FD9">
            <w:pPr>
              <w:autoSpaceDE w:val="0"/>
              <w:autoSpaceDN w:val="0"/>
              <w:adjustRightInd w:val="0"/>
              <w:spacing w:before="0" w:after="0" w:line="181" w:lineRule="atLeast"/>
              <w:rPr>
                <w:rFonts w:cstheme="minorHAnsi"/>
                <w:color w:val="000000"/>
                <w:sz w:val="18"/>
                <w:szCs w:val="18"/>
              </w:rPr>
            </w:pPr>
            <w:r w:rsidRPr="008B3871">
              <w:rPr>
                <w:rFonts w:cstheme="minorHAnsi"/>
                <w:i/>
                <w:iCs/>
                <w:color w:val="000000"/>
                <w:sz w:val="18"/>
                <w:szCs w:val="18"/>
              </w:rPr>
              <w:t xml:space="preserve">ᵃ gross central estimates are inflated and discounted excluding expenses </w:t>
            </w:r>
          </w:p>
          <w:p w14:paraId="1FD623D0" w14:textId="77777777" w:rsidR="003425CA" w:rsidRPr="008B3871" w:rsidRDefault="003425CA" w:rsidP="00E84FD9">
            <w:pPr>
              <w:autoSpaceDE w:val="0"/>
              <w:autoSpaceDN w:val="0"/>
              <w:adjustRightInd w:val="0"/>
              <w:spacing w:before="0" w:after="0" w:line="181" w:lineRule="atLeast"/>
              <w:rPr>
                <w:rFonts w:cstheme="minorHAnsi"/>
                <w:color w:val="000000"/>
                <w:sz w:val="18"/>
                <w:szCs w:val="18"/>
              </w:rPr>
            </w:pPr>
            <w:r w:rsidRPr="008B3871">
              <w:rPr>
                <w:rFonts w:cstheme="minorHAnsi"/>
                <w:i/>
                <w:iCs/>
                <w:color w:val="000000"/>
                <w:sz w:val="18"/>
                <w:szCs w:val="18"/>
              </w:rPr>
              <w:t xml:space="preserve">ᵇ includes both past and future inflation </w:t>
            </w:r>
          </w:p>
          <w:p w14:paraId="7528A180" w14:textId="77777777" w:rsidR="003425CA" w:rsidRPr="008B3871" w:rsidRDefault="003425CA" w:rsidP="00E84FD9">
            <w:pPr>
              <w:autoSpaceDE w:val="0"/>
              <w:autoSpaceDN w:val="0"/>
              <w:adjustRightInd w:val="0"/>
              <w:spacing w:before="0" w:after="0" w:line="240" w:lineRule="auto"/>
              <w:rPr>
                <w:rFonts w:cstheme="minorHAnsi"/>
                <w:b/>
                <w:bCs/>
                <w:color w:val="000000"/>
                <w:sz w:val="18"/>
                <w:szCs w:val="18"/>
              </w:rPr>
            </w:pPr>
            <w:r w:rsidRPr="008B3871">
              <w:rPr>
                <w:rFonts w:cstheme="minorHAnsi"/>
                <w:i/>
                <w:iCs/>
                <w:color w:val="000000"/>
                <w:sz w:val="18"/>
                <w:szCs w:val="18"/>
              </w:rPr>
              <w:t>ᶜ a negative number indicates actual payments were more than expected during the insurance year</w:t>
            </w:r>
          </w:p>
        </w:tc>
      </w:tr>
    </w:tbl>
    <w:p w14:paraId="55030612" w14:textId="77777777" w:rsidR="003425CA" w:rsidRDefault="003425CA" w:rsidP="003425CA">
      <w:r>
        <w:br w:type="page"/>
      </w:r>
    </w:p>
    <w:p w14:paraId="34B66715" w14:textId="77777777" w:rsidR="00646CDA" w:rsidRPr="00C3420C" w:rsidRDefault="000611FB" w:rsidP="004E411F">
      <w:pPr>
        <w:autoSpaceDE w:val="0"/>
        <w:autoSpaceDN w:val="0"/>
        <w:adjustRightInd w:val="0"/>
        <w:spacing w:before="50" w:after="50" w:line="211" w:lineRule="atLeast"/>
        <w:rPr>
          <w:rFonts w:ascii="Source Sans Pro" w:hAnsi="Source Sans Pro" w:cs="Source Sans Pro"/>
          <w:b/>
          <w:bCs/>
          <w:i/>
          <w:iCs/>
          <w:color w:val="000000"/>
          <w:sz w:val="21"/>
          <w:szCs w:val="21"/>
        </w:rPr>
      </w:pPr>
      <w:r w:rsidRPr="00C3420C">
        <w:rPr>
          <w:rFonts w:asciiTheme="minorHAnsi" w:hAnsiTheme="minorHAnsi" w:cs="Montserrat Semi Bold"/>
          <w:b/>
          <w:bCs/>
          <w:color w:val="000000"/>
          <w:sz w:val="30"/>
          <w:szCs w:val="30"/>
        </w:rPr>
        <w:lastRenderedPageBreak/>
        <w:t xml:space="preserve">NOTE </w:t>
      </w:r>
      <w:r>
        <w:rPr>
          <w:rFonts w:asciiTheme="minorHAnsi" w:hAnsiTheme="minorHAnsi" w:cs="Montserrat Semi Bold"/>
          <w:b/>
          <w:bCs/>
          <w:color w:val="000000"/>
          <w:sz w:val="30"/>
          <w:szCs w:val="30"/>
        </w:rPr>
        <w:t>14</w:t>
      </w:r>
      <w:r w:rsidRPr="00C3420C">
        <w:rPr>
          <w:rFonts w:asciiTheme="minorHAnsi" w:hAnsiTheme="minorHAnsi" w:cs="Montserrat Semi Bold"/>
          <w:b/>
          <w:bCs/>
          <w:color w:val="000000"/>
          <w:sz w:val="30"/>
          <w:szCs w:val="30"/>
        </w:rPr>
        <w:t>.</w:t>
      </w:r>
    </w:p>
    <w:p w14:paraId="549957B8" w14:textId="64316E62" w:rsidR="00646CDA" w:rsidRPr="00C3420C" w:rsidRDefault="00646CDA" w:rsidP="000611FB">
      <w:pPr>
        <w:pStyle w:val="Pa4"/>
        <w:spacing w:before="100" w:after="137"/>
        <w:rPr>
          <w:rFonts w:asciiTheme="minorHAnsi" w:hAnsiTheme="minorHAnsi" w:cs="Montserrat Semi Bold"/>
          <w:b/>
          <w:bCs/>
          <w:color w:val="000000"/>
          <w:sz w:val="30"/>
          <w:szCs w:val="30"/>
        </w:rPr>
      </w:pPr>
      <w:r w:rsidRPr="00C3420C">
        <w:rPr>
          <w:rFonts w:asciiTheme="minorHAnsi" w:hAnsiTheme="minorHAnsi" w:cs="Montserrat Semi Bold"/>
          <w:b/>
          <w:bCs/>
          <w:color w:val="000000"/>
          <w:sz w:val="30"/>
          <w:szCs w:val="30"/>
        </w:rPr>
        <w:t xml:space="preserve"> OUTSTANDING CLAIMS</w:t>
      </w:r>
      <w:r>
        <w:rPr>
          <w:rFonts w:asciiTheme="minorHAnsi" w:hAnsiTheme="minorHAnsi" w:cs="Montserrat Semi Bold"/>
          <w:b/>
          <w:bCs/>
          <w:color w:val="000000"/>
          <w:sz w:val="30"/>
          <w:szCs w:val="30"/>
        </w:rPr>
        <w:t xml:space="preserve"> - CONTINUED</w:t>
      </w:r>
    </w:p>
    <w:p w14:paraId="19C70FC7" w14:textId="77777777" w:rsidR="00646CDA" w:rsidRPr="008A11DA" w:rsidRDefault="00646CDA" w:rsidP="00646CDA">
      <w:pPr>
        <w:pStyle w:val="Default"/>
        <w:spacing w:before="120" w:after="120"/>
        <w:rPr>
          <w:rFonts w:asciiTheme="minorHAnsi" w:hAnsiTheme="minorHAnsi"/>
          <w:b/>
          <w:bCs/>
          <w:sz w:val="22"/>
          <w:szCs w:val="22"/>
        </w:rPr>
      </w:pPr>
      <w:r w:rsidRPr="008A11DA">
        <w:rPr>
          <w:rFonts w:asciiTheme="minorHAnsi" w:hAnsiTheme="minorHAnsi"/>
          <w:b/>
          <w:bCs/>
          <w:sz w:val="22"/>
          <w:szCs w:val="22"/>
        </w:rPr>
        <w:t>(d) Reconciliation of Movement in Discounted Outstanding Claims Liability - continued</w:t>
      </w:r>
    </w:p>
    <w:p w14:paraId="04B50848" w14:textId="77777777" w:rsidR="000611FB" w:rsidRPr="009431DA" w:rsidRDefault="000611FB" w:rsidP="000611FB">
      <w:pPr>
        <w:pStyle w:val="Default"/>
        <w:spacing w:after="47"/>
        <w:rPr>
          <w:rFonts w:asciiTheme="minorHAnsi" w:hAnsiTheme="minorHAnsi" w:cs="Source Sans Pro Light"/>
          <w:color w:val="auto"/>
          <w:sz w:val="22"/>
          <w:szCs w:val="22"/>
        </w:rPr>
      </w:pPr>
      <w:r w:rsidRPr="009431DA">
        <w:rPr>
          <w:rFonts w:asciiTheme="minorHAnsi" w:hAnsiTheme="minorHAnsi" w:cs="Source Sans Pro Light"/>
          <w:color w:val="auto"/>
          <w:sz w:val="22"/>
          <w:szCs w:val="22"/>
        </w:rPr>
        <w:t>The expected gross central estimate of $309.8</w:t>
      </w:r>
      <w:r>
        <w:rPr>
          <w:rFonts w:asciiTheme="minorHAnsi" w:hAnsiTheme="minorHAnsi" w:cs="Source Sans Pro Light"/>
          <w:color w:val="auto"/>
          <w:sz w:val="22"/>
          <w:szCs w:val="22"/>
        </w:rPr>
        <w:t>2</w:t>
      </w:r>
      <w:r w:rsidRPr="009431DA">
        <w:rPr>
          <w:rFonts w:asciiTheme="minorHAnsi" w:hAnsiTheme="minorHAnsi" w:cs="Source Sans Pro Light"/>
          <w:color w:val="auto"/>
          <w:sz w:val="22"/>
          <w:szCs w:val="22"/>
        </w:rPr>
        <w:t xml:space="preserve"> million compares to the actual gross central estimate of $323.9</w:t>
      </w:r>
      <w:r>
        <w:rPr>
          <w:rFonts w:asciiTheme="minorHAnsi" w:hAnsiTheme="minorHAnsi" w:cs="Source Sans Pro Light"/>
          <w:color w:val="auto"/>
          <w:sz w:val="22"/>
          <w:szCs w:val="22"/>
        </w:rPr>
        <w:t>4</w:t>
      </w:r>
      <w:r w:rsidRPr="009431DA">
        <w:rPr>
          <w:rFonts w:asciiTheme="minorHAnsi" w:hAnsiTheme="minorHAnsi" w:cs="Source Sans Pro Light"/>
          <w:color w:val="auto"/>
          <w:sz w:val="22"/>
          <w:szCs w:val="22"/>
        </w:rPr>
        <w:t xml:space="preserve"> million, indicating a total strengthening of $14.1</w:t>
      </w:r>
      <w:r>
        <w:rPr>
          <w:rFonts w:asciiTheme="minorHAnsi" w:hAnsiTheme="minorHAnsi" w:cs="Source Sans Pro Light"/>
          <w:color w:val="auto"/>
          <w:sz w:val="22"/>
          <w:szCs w:val="22"/>
        </w:rPr>
        <w:t>2</w:t>
      </w:r>
      <w:r w:rsidRPr="009431DA">
        <w:rPr>
          <w:rFonts w:asciiTheme="minorHAnsi" w:hAnsiTheme="minorHAnsi" w:cs="Source Sans Pro Light"/>
          <w:color w:val="auto"/>
          <w:sz w:val="22"/>
          <w:szCs w:val="22"/>
        </w:rPr>
        <w:t xml:space="preserve"> million. This strengthening can be broken down into the</w:t>
      </w:r>
      <w:r>
        <w:rPr>
          <w:rFonts w:asciiTheme="minorHAnsi" w:hAnsiTheme="minorHAnsi" w:cs="Source Sans Pro Light"/>
          <w:color w:val="auto"/>
          <w:sz w:val="22"/>
          <w:szCs w:val="22"/>
        </w:rPr>
        <w:t xml:space="preserve"> following</w:t>
      </w:r>
      <w:r w:rsidRPr="009431DA">
        <w:rPr>
          <w:rFonts w:asciiTheme="minorHAnsi" w:hAnsiTheme="minorHAnsi" w:cs="Source Sans Pro Light"/>
          <w:color w:val="auto"/>
          <w:sz w:val="22"/>
          <w:szCs w:val="22"/>
        </w:rPr>
        <w:t xml:space="preserve"> main components: </w:t>
      </w:r>
    </w:p>
    <w:p w14:paraId="300B7478" w14:textId="77777777" w:rsidR="000611FB" w:rsidRPr="009431DA" w:rsidRDefault="000611FB" w:rsidP="00C31157">
      <w:pPr>
        <w:pStyle w:val="Default"/>
        <w:numPr>
          <w:ilvl w:val="0"/>
          <w:numId w:val="48"/>
        </w:numPr>
        <w:spacing w:after="47"/>
        <w:rPr>
          <w:rFonts w:asciiTheme="minorHAnsi" w:hAnsiTheme="minorHAnsi" w:cs="Source Sans Pro Light"/>
          <w:color w:val="auto"/>
          <w:sz w:val="22"/>
          <w:szCs w:val="22"/>
        </w:rPr>
      </w:pPr>
      <w:r w:rsidRPr="009431DA">
        <w:rPr>
          <w:rFonts w:asciiTheme="minorHAnsi" w:hAnsiTheme="minorHAnsi" w:cs="Source Sans Pro Light"/>
          <w:color w:val="auto"/>
          <w:sz w:val="22"/>
          <w:szCs w:val="22"/>
        </w:rPr>
        <w:t>An increase of $10.4</w:t>
      </w:r>
      <w:r>
        <w:rPr>
          <w:rFonts w:asciiTheme="minorHAnsi" w:hAnsiTheme="minorHAnsi" w:cs="Source Sans Pro Light"/>
          <w:color w:val="auto"/>
          <w:sz w:val="22"/>
          <w:szCs w:val="22"/>
        </w:rPr>
        <w:t>7</w:t>
      </w:r>
      <w:r w:rsidRPr="009431DA">
        <w:rPr>
          <w:rFonts w:asciiTheme="minorHAnsi" w:hAnsiTheme="minorHAnsi" w:cs="Source Sans Pro Light"/>
          <w:color w:val="auto"/>
          <w:sz w:val="22"/>
          <w:szCs w:val="22"/>
        </w:rPr>
        <w:t>m due to actual inflation being higher than expected over the 12 months.</w:t>
      </w:r>
    </w:p>
    <w:p w14:paraId="427FEFEB" w14:textId="77777777" w:rsidR="000611FB" w:rsidRPr="009431DA" w:rsidRDefault="000611FB" w:rsidP="00C31157">
      <w:pPr>
        <w:pStyle w:val="Default"/>
        <w:numPr>
          <w:ilvl w:val="0"/>
          <w:numId w:val="48"/>
        </w:numPr>
        <w:spacing w:after="47"/>
        <w:rPr>
          <w:rFonts w:asciiTheme="minorHAnsi" w:hAnsiTheme="minorHAnsi" w:cs="Source Sans Pro Light"/>
          <w:color w:val="auto"/>
          <w:sz w:val="22"/>
          <w:szCs w:val="22"/>
        </w:rPr>
      </w:pPr>
      <w:r w:rsidRPr="009431DA">
        <w:rPr>
          <w:rFonts w:asciiTheme="minorHAnsi" w:hAnsiTheme="minorHAnsi" w:cs="Source Sans Pro Light"/>
          <w:color w:val="auto"/>
          <w:sz w:val="22"/>
          <w:szCs w:val="22"/>
        </w:rPr>
        <w:t>A release of $21.2</w:t>
      </w:r>
      <w:r>
        <w:rPr>
          <w:rFonts w:asciiTheme="minorHAnsi" w:hAnsiTheme="minorHAnsi" w:cs="Source Sans Pro Light"/>
          <w:color w:val="auto"/>
          <w:sz w:val="22"/>
          <w:szCs w:val="22"/>
        </w:rPr>
        <w:t>7</w:t>
      </w:r>
      <w:r w:rsidRPr="009431DA">
        <w:rPr>
          <w:rFonts w:asciiTheme="minorHAnsi" w:hAnsiTheme="minorHAnsi" w:cs="Source Sans Pro Light"/>
          <w:color w:val="auto"/>
          <w:sz w:val="22"/>
          <w:szCs w:val="22"/>
        </w:rPr>
        <w:t>m due to increases in the assumed discount rates since 30 June 2021. All else being equal, an increase in the discount rates decreases the outstanding claims liability.</w:t>
      </w:r>
    </w:p>
    <w:p w14:paraId="4123D96C" w14:textId="77777777" w:rsidR="000611FB" w:rsidRPr="009431DA" w:rsidRDefault="000611FB" w:rsidP="00C31157">
      <w:pPr>
        <w:pStyle w:val="Default"/>
        <w:numPr>
          <w:ilvl w:val="0"/>
          <w:numId w:val="48"/>
        </w:numPr>
        <w:spacing w:after="47"/>
        <w:rPr>
          <w:rFonts w:asciiTheme="minorHAnsi" w:hAnsiTheme="minorHAnsi" w:cs="Source Sans Pro Light"/>
          <w:color w:val="auto"/>
          <w:sz w:val="22"/>
          <w:szCs w:val="22"/>
        </w:rPr>
      </w:pPr>
      <w:r w:rsidRPr="009431DA">
        <w:rPr>
          <w:rFonts w:asciiTheme="minorHAnsi" w:hAnsiTheme="minorHAnsi" w:cs="Source Sans Pro Light"/>
          <w:color w:val="auto"/>
          <w:sz w:val="22"/>
          <w:szCs w:val="22"/>
        </w:rPr>
        <w:t>An increase of $3.2</w:t>
      </w:r>
      <w:r>
        <w:rPr>
          <w:rFonts w:asciiTheme="minorHAnsi" w:hAnsiTheme="minorHAnsi" w:cs="Source Sans Pro Light"/>
          <w:color w:val="auto"/>
          <w:sz w:val="22"/>
          <w:szCs w:val="22"/>
        </w:rPr>
        <w:t>5</w:t>
      </w:r>
      <w:r w:rsidRPr="009431DA">
        <w:rPr>
          <w:rFonts w:asciiTheme="minorHAnsi" w:hAnsiTheme="minorHAnsi" w:cs="Source Sans Pro Light"/>
          <w:color w:val="auto"/>
          <w:sz w:val="22"/>
          <w:szCs w:val="22"/>
        </w:rPr>
        <w:t xml:space="preserve">m due to an increase in the future inflation assumptions since 30 June 2021, reflecting the increase in short term inflation forecasts. </w:t>
      </w:r>
    </w:p>
    <w:p w14:paraId="1758CFEA" w14:textId="77777777" w:rsidR="000611FB" w:rsidRPr="009431DA" w:rsidRDefault="000611FB" w:rsidP="00C31157">
      <w:pPr>
        <w:pStyle w:val="Default"/>
        <w:numPr>
          <w:ilvl w:val="0"/>
          <w:numId w:val="48"/>
        </w:numPr>
        <w:spacing w:after="47"/>
        <w:rPr>
          <w:rFonts w:asciiTheme="minorHAnsi" w:hAnsiTheme="minorHAnsi" w:cs="Source Sans Pro Light"/>
          <w:color w:val="auto"/>
          <w:sz w:val="22"/>
          <w:szCs w:val="22"/>
        </w:rPr>
      </w:pPr>
      <w:r w:rsidRPr="009431DA">
        <w:rPr>
          <w:rFonts w:asciiTheme="minorHAnsi" w:hAnsiTheme="minorHAnsi" w:cs="Source Sans Pro Light"/>
          <w:color w:val="auto"/>
          <w:sz w:val="22"/>
          <w:szCs w:val="22"/>
        </w:rPr>
        <w:t>An increase of $0.35m as a result of actual payments paid being slightly less than expected over the 12 months. This was driven by lower-than-expected payments made for Property and Motor, Public Liability, Directors</w:t>
      </w:r>
      <w:r>
        <w:rPr>
          <w:rFonts w:asciiTheme="minorHAnsi" w:hAnsiTheme="minorHAnsi" w:cs="Source Sans Pro Light"/>
          <w:color w:val="auto"/>
          <w:sz w:val="22"/>
          <w:szCs w:val="22"/>
        </w:rPr>
        <w:t xml:space="preserve"> and</w:t>
      </w:r>
      <w:r w:rsidRPr="009431DA">
        <w:rPr>
          <w:rFonts w:asciiTheme="minorHAnsi" w:hAnsiTheme="minorHAnsi" w:cs="Source Sans Pro Light"/>
          <w:color w:val="auto"/>
          <w:sz w:val="22"/>
          <w:szCs w:val="22"/>
        </w:rPr>
        <w:t xml:space="preserve"> Officers, Financial Crime and Residential Builders Warranty, mostly offset by </w:t>
      </w:r>
      <w:proofErr w:type="gramStart"/>
      <w:r w:rsidRPr="009431DA">
        <w:rPr>
          <w:rFonts w:asciiTheme="minorHAnsi" w:hAnsiTheme="minorHAnsi" w:cs="Source Sans Pro Light"/>
          <w:color w:val="auto"/>
          <w:sz w:val="22"/>
          <w:szCs w:val="22"/>
        </w:rPr>
        <w:t>higher than expected</w:t>
      </w:r>
      <w:proofErr w:type="gramEnd"/>
      <w:r w:rsidRPr="009431DA">
        <w:rPr>
          <w:rFonts w:asciiTheme="minorHAnsi" w:hAnsiTheme="minorHAnsi" w:cs="Source Sans Pro Light"/>
          <w:color w:val="auto"/>
          <w:sz w:val="22"/>
          <w:szCs w:val="22"/>
        </w:rPr>
        <w:t xml:space="preserve"> payments paid for Medical Malpractice and Professional Indemnity. The increase in the estimate assumes that all else being equal, the difference between actual payments and expected payments is due to timing and will be paid in the future.</w:t>
      </w:r>
    </w:p>
    <w:p w14:paraId="452D0904" w14:textId="77777777" w:rsidR="000611FB" w:rsidRPr="009431DA" w:rsidRDefault="000611FB" w:rsidP="00C31157">
      <w:pPr>
        <w:pStyle w:val="Default"/>
        <w:numPr>
          <w:ilvl w:val="0"/>
          <w:numId w:val="48"/>
        </w:numPr>
        <w:spacing w:after="47"/>
        <w:rPr>
          <w:rFonts w:asciiTheme="minorHAnsi" w:hAnsiTheme="minorHAnsi" w:cs="Source Sans Pro Light"/>
          <w:color w:val="auto"/>
          <w:sz w:val="22"/>
          <w:szCs w:val="22"/>
        </w:rPr>
      </w:pPr>
      <w:r w:rsidRPr="009431DA">
        <w:rPr>
          <w:rFonts w:asciiTheme="minorHAnsi" w:hAnsiTheme="minorHAnsi" w:cs="Source Sans Pro Light"/>
          <w:color w:val="auto"/>
          <w:sz w:val="22"/>
          <w:szCs w:val="22"/>
        </w:rPr>
        <w:t>An increase of $11.9</w:t>
      </w:r>
      <w:r>
        <w:rPr>
          <w:rFonts w:asciiTheme="minorHAnsi" w:hAnsiTheme="minorHAnsi" w:cs="Source Sans Pro Light"/>
          <w:color w:val="auto"/>
          <w:sz w:val="22"/>
          <w:szCs w:val="22"/>
        </w:rPr>
        <w:t>2</w:t>
      </w:r>
      <w:r w:rsidRPr="009431DA">
        <w:rPr>
          <w:rFonts w:asciiTheme="minorHAnsi" w:hAnsiTheme="minorHAnsi" w:cs="Source Sans Pro Light"/>
          <w:color w:val="auto"/>
          <w:sz w:val="22"/>
          <w:szCs w:val="22"/>
        </w:rPr>
        <w:t>m in actuarial assumptions. By class, these were:</w:t>
      </w:r>
    </w:p>
    <w:p w14:paraId="6BBFC374" w14:textId="77777777" w:rsidR="000611FB" w:rsidRPr="009431DA" w:rsidRDefault="000611FB" w:rsidP="00C31157">
      <w:pPr>
        <w:pStyle w:val="Default"/>
        <w:numPr>
          <w:ilvl w:val="1"/>
          <w:numId w:val="49"/>
        </w:numPr>
        <w:spacing w:after="47"/>
        <w:rPr>
          <w:rFonts w:asciiTheme="minorHAnsi" w:hAnsiTheme="minorHAnsi" w:cs="Source Sans Pro Light"/>
          <w:color w:val="auto"/>
          <w:sz w:val="22"/>
          <w:szCs w:val="22"/>
        </w:rPr>
      </w:pPr>
      <w:r w:rsidRPr="009431DA">
        <w:rPr>
          <w:rFonts w:asciiTheme="minorHAnsi" w:hAnsiTheme="minorHAnsi" w:cs="Source Sans Pro Light"/>
          <w:color w:val="auto"/>
          <w:sz w:val="22"/>
          <w:szCs w:val="22"/>
        </w:rPr>
        <w:t>A $0.11m decrease in the Directors and Officers insurance class due to a downward revision in the case estimate for a small claim.</w:t>
      </w:r>
    </w:p>
    <w:p w14:paraId="36BA33A6" w14:textId="77777777" w:rsidR="000611FB" w:rsidRPr="009431DA" w:rsidRDefault="000611FB" w:rsidP="00C31157">
      <w:pPr>
        <w:pStyle w:val="Default"/>
        <w:numPr>
          <w:ilvl w:val="1"/>
          <w:numId w:val="49"/>
        </w:numPr>
        <w:spacing w:after="47"/>
        <w:rPr>
          <w:rFonts w:asciiTheme="minorHAnsi" w:hAnsiTheme="minorHAnsi" w:cs="Source Sans Pro Light"/>
          <w:color w:val="auto"/>
          <w:sz w:val="22"/>
          <w:szCs w:val="22"/>
        </w:rPr>
      </w:pPr>
      <w:r w:rsidRPr="009431DA">
        <w:rPr>
          <w:rFonts w:asciiTheme="minorHAnsi" w:hAnsiTheme="minorHAnsi" w:cs="Source Sans Pro Light"/>
          <w:color w:val="auto"/>
          <w:sz w:val="22"/>
          <w:szCs w:val="22"/>
        </w:rPr>
        <w:t xml:space="preserve">A $0.01m release in the Financial Crime insurance class due to favourable claim reporting experience in older insurance years. </w:t>
      </w:r>
    </w:p>
    <w:p w14:paraId="205C408C" w14:textId="77777777" w:rsidR="000611FB" w:rsidRPr="009431DA" w:rsidRDefault="000611FB" w:rsidP="00C31157">
      <w:pPr>
        <w:pStyle w:val="Default"/>
        <w:numPr>
          <w:ilvl w:val="1"/>
          <w:numId w:val="49"/>
        </w:numPr>
        <w:spacing w:after="47"/>
        <w:rPr>
          <w:rFonts w:asciiTheme="minorHAnsi" w:hAnsiTheme="minorHAnsi" w:cs="Source Sans Pro Light"/>
          <w:color w:val="auto"/>
          <w:sz w:val="22"/>
          <w:szCs w:val="22"/>
        </w:rPr>
      </w:pPr>
      <w:r w:rsidRPr="009431DA">
        <w:rPr>
          <w:rFonts w:asciiTheme="minorHAnsi" w:hAnsiTheme="minorHAnsi" w:cs="Source Sans Pro Light"/>
          <w:color w:val="auto"/>
          <w:sz w:val="22"/>
          <w:szCs w:val="22"/>
        </w:rPr>
        <w:t xml:space="preserve">A $22.31m </w:t>
      </w:r>
      <w:r>
        <w:rPr>
          <w:rFonts w:asciiTheme="minorHAnsi" w:hAnsiTheme="minorHAnsi" w:cs="Source Sans Pro Light"/>
          <w:color w:val="auto"/>
          <w:sz w:val="22"/>
          <w:szCs w:val="22"/>
        </w:rPr>
        <w:t>increase</w:t>
      </w:r>
      <w:r w:rsidRPr="009431DA">
        <w:rPr>
          <w:rFonts w:asciiTheme="minorHAnsi" w:hAnsiTheme="minorHAnsi" w:cs="Source Sans Pro Light"/>
          <w:color w:val="auto"/>
          <w:sz w:val="22"/>
          <w:szCs w:val="22"/>
        </w:rPr>
        <w:t xml:space="preserve"> in the Medical Malpractice insurance class resulting from</w:t>
      </w:r>
      <w:r>
        <w:rPr>
          <w:rFonts w:asciiTheme="minorHAnsi" w:hAnsiTheme="minorHAnsi" w:cs="Source Sans Pro Light"/>
          <w:color w:val="auto"/>
          <w:sz w:val="22"/>
          <w:szCs w:val="22"/>
        </w:rPr>
        <w:t xml:space="preserve"> a</w:t>
      </w:r>
      <w:r w:rsidRPr="009431DA">
        <w:rPr>
          <w:rFonts w:asciiTheme="minorHAnsi" w:hAnsiTheme="minorHAnsi" w:cs="Source Sans Pro Light"/>
          <w:color w:val="auto"/>
          <w:sz w:val="22"/>
          <w:szCs w:val="22"/>
        </w:rPr>
        <w:t xml:space="preserve"> higher-than-expected number of large claims</w:t>
      </w:r>
      <w:r>
        <w:rPr>
          <w:rFonts w:asciiTheme="minorHAnsi" w:hAnsiTheme="minorHAnsi" w:cs="Source Sans Pro Light"/>
          <w:color w:val="auto"/>
          <w:sz w:val="22"/>
          <w:szCs w:val="22"/>
        </w:rPr>
        <w:t xml:space="preserve"> </w:t>
      </w:r>
      <w:r w:rsidRPr="009431DA">
        <w:rPr>
          <w:rFonts w:asciiTheme="minorHAnsi" w:hAnsiTheme="minorHAnsi" w:cs="Source Sans Pro Light"/>
          <w:color w:val="auto"/>
          <w:sz w:val="22"/>
          <w:szCs w:val="22"/>
          <w:vertAlign w:val="superscript"/>
        </w:rPr>
        <w:t>an</w:t>
      </w:r>
      <w:r w:rsidRPr="009431DA">
        <w:rPr>
          <w:rFonts w:asciiTheme="minorHAnsi" w:hAnsiTheme="minorHAnsi" w:cs="Source Sans Pro Light"/>
          <w:color w:val="auto"/>
          <w:sz w:val="22"/>
          <w:szCs w:val="22"/>
        </w:rPr>
        <w:t xml:space="preserve"> emerging and an increase in the ultimate number of claims.</w:t>
      </w:r>
    </w:p>
    <w:p w14:paraId="0E24FB27" w14:textId="77777777" w:rsidR="000611FB" w:rsidRPr="009431DA" w:rsidRDefault="000611FB" w:rsidP="00C31157">
      <w:pPr>
        <w:pStyle w:val="Default"/>
        <w:numPr>
          <w:ilvl w:val="1"/>
          <w:numId w:val="49"/>
        </w:numPr>
        <w:spacing w:after="47"/>
        <w:rPr>
          <w:rFonts w:asciiTheme="minorHAnsi" w:hAnsiTheme="minorHAnsi" w:cs="Source Sans Pro Light"/>
          <w:color w:val="auto"/>
          <w:sz w:val="22"/>
          <w:szCs w:val="22"/>
        </w:rPr>
      </w:pPr>
      <w:r w:rsidRPr="009431DA">
        <w:rPr>
          <w:rFonts w:asciiTheme="minorHAnsi" w:hAnsiTheme="minorHAnsi" w:cs="Source Sans Pro Light"/>
          <w:color w:val="auto"/>
          <w:sz w:val="22"/>
          <w:szCs w:val="22"/>
        </w:rPr>
        <w:t xml:space="preserve">A $0.97m increase in the Professional Indemnity insurance class due to 2 large new claims reported in 2018 and 2019. This is offset by downwards case estimate revision of a 2018 large claim, increase in zero finalisation </w:t>
      </w:r>
      <w:proofErr w:type="gramStart"/>
      <w:r w:rsidRPr="009431DA">
        <w:rPr>
          <w:rFonts w:asciiTheme="minorHAnsi" w:hAnsiTheme="minorHAnsi" w:cs="Source Sans Pro Light"/>
          <w:color w:val="auto"/>
          <w:sz w:val="22"/>
          <w:szCs w:val="22"/>
        </w:rPr>
        <w:t>proportion</w:t>
      </w:r>
      <w:proofErr w:type="gramEnd"/>
      <w:r w:rsidRPr="009431DA">
        <w:rPr>
          <w:rFonts w:asciiTheme="minorHAnsi" w:hAnsiTheme="minorHAnsi" w:cs="Source Sans Pro Light"/>
          <w:color w:val="auto"/>
          <w:sz w:val="22"/>
          <w:szCs w:val="22"/>
        </w:rPr>
        <w:t xml:space="preserve"> and decrease in small claim settlement size.</w:t>
      </w:r>
    </w:p>
    <w:p w14:paraId="3BC3B4CD" w14:textId="77777777" w:rsidR="000611FB" w:rsidRPr="009431DA" w:rsidRDefault="000611FB" w:rsidP="00C31157">
      <w:pPr>
        <w:pStyle w:val="Default"/>
        <w:numPr>
          <w:ilvl w:val="1"/>
          <w:numId w:val="49"/>
        </w:numPr>
        <w:spacing w:after="47"/>
        <w:rPr>
          <w:rFonts w:asciiTheme="minorHAnsi" w:hAnsiTheme="minorHAnsi" w:cs="Source Sans Pro Light"/>
          <w:color w:val="auto"/>
          <w:sz w:val="22"/>
          <w:szCs w:val="22"/>
        </w:rPr>
      </w:pPr>
      <w:r w:rsidRPr="009431DA">
        <w:rPr>
          <w:rFonts w:asciiTheme="minorHAnsi" w:hAnsiTheme="minorHAnsi" w:cs="Source Sans Pro Light"/>
          <w:color w:val="auto"/>
          <w:sz w:val="22"/>
          <w:szCs w:val="22"/>
        </w:rPr>
        <w:t>A $12.</w:t>
      </w:r>
      <w:r>
        <w:rPr>
          <w:rFonts w:asciiTheme="minorHAnsi" w:hAnsiTheme="minorHAnsi" w:cs="Source Sans Pro Light"/>
          <w:color w:val="auto"/>
          <w:sz w:val="22"/>
          <w:szCs w:val="22"/>
        </w:rPr>
        <w:t>70</w:t>
      </w:r>
      <w:r w:rsidRPr="009431DA">
        <w:rPr>
          <w:rFonts w:asciiTheme="minorHAnsi" w:hAnsiTheme="minorHAnsi" w:cs="Source Sans Pro Light"/>
          <w:color w:val="auto"/>
          <w:sz w:val="22"/>
          <w:szCs w:val="22"/>
        </w:rPr>
        <w:t>m</w:t>
      </w:r>
      <w:r>
        <w:rPr>
          <w:rFonts w:asciiTheme="minorHAnsi" w:hAnsiTheme="minorHAnsi" w:cs="Source Sans Pro Light"/>
          <w:color w:val="auto"/>
          <w:sz w:val="22"/>
          <w:szCs w:val="22"/>
        </w:rPr>
        <w:t xml:space="preserve"> liability</w:t>
      </w:r>
      <w:r w:rsidRPr="009431DA">
        <w:rPr>
          <w:rFonts w:asciiTheme="minorHAnsi" w:hAnsiTheme="minorHAnsi" w:cs="Source Sans Pro Light"/>
          <w:color w:val="auto"/>
          <w:sz w:val="22"/>
          <w:szCs w:val="22"/>
        </w:rPr>
        <w:t xml:space="preserve"> release in the Property and Motor insurance class driven by </w:t>
      </w:r>
      <w:r>
        <w:rPr>
          <w:rFonts w:asciiTheme="minorHAnsi" w:hAnsiTheme="minorHAnsi" w:cs="Source Sans Pro Light"/>
          <w:color w:val="auto"/>
          <w:sz w:val="22"/>
          <w:szCs w:val="22"/>
        </w:rPr>
        <w:t xml:space="preserve">a </w:t>
      </w:r>
      <w:r w:rsidRPr="009431DA">
        <w:rPr>
          <w:rFonts w:asciiTheme="minorHAnsi" w:hAnsiTheme="minorHAnsi" w:cs="Source Sans Pro Light"/>
          <w:color w:val="auto"/>
          <w:sz w:val="22"/>
          <w:szCs w:val="22"/>
        </w:rPr>
        <w:t>decrease in the ultimate number of claims for the most recent year, and significant downward revision in case estimates for a number of large events.</w:t>
      </w:r>
    </w:p>
    <w:p w14:paraId="5DFBE7B3" w14:textId="77777777" w:rsidR="000611FB" w:rsidRPr="009431DA" w:rsidRDefault="000611FB" w:rsidP="00C31157">
      <w:pPr>
        <w:pStyle w:val="Default"/>
        <w:numPr>
          <w:ilvl w:val="1"/>
          <w:numId w:val="49"/>
        </w:numPr>
        <w:spacing w:after="47"/>
        <w:rPr>
          <w:rFonts w:asciiTheme="minorHAnsi" w:hAnsiTheme="minorHAnsi" w:cs="Source Sans Pro Light"/>
          <w:color w:val="auto"/>
          <w:sz w:val="22"/>
          <w:szCs w:val="22"/>
        </w:rPr>
      </w:pPr>
      <w:r w:rsidRPr="009431DA">
        <w:rPr>
          <w:rFonts w:asciiTheme="minorHAnsi" w:hAnsiTheme="minorHAnsi" w:cs="Source Sans Pro Light"/>
          <w:color w:val="auto"/>
          <w:sz w:val="22"/>
          <w:szCs w:val="22"/>
        </w:rPr>
        <w:t>A $1.78m increase in the Public Liability insurance class driven by an increased number of ultimate claims for recent insurance years and an increase in the settlement size of large claims</w:t>
      </w:r>
    </w:p>
    <w:p w14:paraId="23F4A5F4" w14:textId="77777777" w:rsidR="000611FB" w:rsidRPr="009431DA" w:rsidRDefault="000611FB" w:rsidP="00C31157">
      <w:pPr>
        <w:pStyle w:val="Default"/>
        <w:numPr>
          <w:ilvl w:val="1"/>
          <w:numId w:val="49"/>
        </w:numPr>
        <w:spacing w:after="47"/>
        <w:rPr>
          <w:rFonts w:asciiTheme="minorHAnsi" w:hAnsiTheme="minorHAnsi" w:cs="Source Sans Pro Light"/>
          <w:color w:val="auto"/>
          <w:sz w:val="22"/>
          <w:szCs w:val="22"/>
        </w:rPr>
      </w:pPr>
      <w:r w:rsidRPr="009431DA">
        <w:rPr>
          <w:rFonts w:asciiTheme="minorHAnsi" w:hAnsiTheme="minorHAnsi" w:cs="Source Sans Pro Light"/>
          <w:color w:val="auto"/>
          <w:sz w:val="22"/>
          <w:szCs w:val="22"/>
        </w:rPr>
        <w:t>A $0.3</w:t>
      </w:r>
      <w:r>
        <w:rPr>
          <w:rFonts w:asciiTheme="minorHAnsi" w:hAnsiTheme="minorHAnsi" w:cs="Source Sans Pro Light"/>
          <w:color w:val="auto"/>
          <w:sz w:val="22"/>
          <w:szCs w:val="22"/>
        </w:rPr>
        <w:t>2</w:t>
      </w:r>
      <w:r w:rsidRPr="009431DA">
        <w:rPr>
          <w:rFonts w:asciiTheme="minorHAnsi" w:hAnsiTheme="minorHAnsi" w:cs="Source Sans Pro Light"/>
          <w:color w:val="auto"/>
          <w:sz w:val="22"/>
          <w:szCs w:val="22"/>
        </w:rPr>
        <w:t>m</w:t>
      </w:r>
      <w:r>
        <w:rPr>
          <w:rFonts w:asciiTheme="minorHAnsi" w:hAnsiTheme="minorHAnsi" w:cs="Source Sans Pro Light"/>
          <w:color w:val="auto"/>
          <w:sz w:val="22"/>
          <w:szCs w:val="22"/>
        </w:rPr>
        <w:t xml:space="preserve"> liability</w:t>
      </w:r>
      <w:r w:rsidRPr="009431DA">
        <w:rPr>
          <w:rFonts w:asciiTheme="minorHAnsi" w:hAnsiTheme="minorHAnsi" w:cs="Source Sans Pro Light"/>
          <w:color w:val="auto"/>
          <w:sz w:val="22"/>
          <w:szCs w:val="22"/>
        </w:rPr>
        <w:t xml:space="preserve"> release in the Residential Builders Warranty insurance class.</w:t>
      </w:r>
    </w:p>
    <w:p w14:paraId="7B8F5901" w14:textId="77777777" w:rsidR="00646CDA" w:rsidRPr="008B1528" w:rsidRDefault="00646CDA" w:rsidP="00646CDA">
      <w:pPr>
        <w:pStyle w:val="Default"/>
        <w:spacing w:after="47"/>
        <w:ind w:left="644"/>
        <w:rPr>
          <w:rFonts w:asciiTheme="minorHAnsi" w:hAnsiTheme="minorHAnsi" w:cs="Source Sans Pro Light"/>
          <w:color w:val="auto"/>
          <w:sz w:val="22"/>
          <w:szCs w:val="22"/>
        </w:rPr>
      </w:pPr>
    </w:p>
    <w:p w14:paraId="455673A0" w14:textId="77777777" w:rsidR="00646CDA" w:rsidRPr="00EB4D10" w:rsidRDefault="00646CDA" w:rsidP="00646CDA">
      <w:pPr>
        <w:rPr>
          <w:rFonts w:cs="Source Sans Pro Light"/>
          <w:sz w:val="24"/>
          <w:szCs w:val="24"/>
        </w:rPr>
      </w:pPr>
      <w:r w:rsidRPr="00EB4D10">
        <w:rPr>
          <w:rFonts w:cs="Source Sans Pro Light"/>
          <w:i/>
          <w:sz w:val="18"/>
          <w:szCs w:val="18"/>
          <w:vertAlign w:val="superscript"/>
        </w:rPr>
        <w:t xml:space="preserve">a </w:t>
      </w:r>
      <w:proofErr w:type="spellStart"/>
      <w:r w:rsidRPr="00EB4D10">
        <w:rPr>
          <w:rFonts w:cs="Source Sans Pro Light"/>
          <w:i/>
          <w:sz w:val="18"/>
          <w:szCs w:val="18"/>
        </w:rPr>
        <w:t>A</w:t>
      </w:r>
      <w:proofErr w:type="spellEnd"/>
      <w:r w:rsidRPr="00EB4D10">
        <w:rPr>
          <w:rFonts w:cs="Source Sans Pro Light"/>
          <w:i/>
          <w:sz w:val="18"/>
          <w:szCs w:val="18"/>
        </w:rPr>
        <w:t xml:space="preserve"> large claim is defined as a claim which has a total cost of $1 million or greater</w:t>
      </w:r>
      <w:r w:rsidRPr="00EB4D10">
        <w:rPr>
          <w:rFonts w:cs="Source Sans Pro Light"/>
          <w:sz w:val="24"/>
          <w:szCs w:val="24"/>
        </w:rPr>
        <w:t>.</w:t>
      </w:r>
    </w:p>
    <w:p w14:paraId="14AE7D68" w14:textId="2A5F3BBA" w:rsidR="00646CDA" w:rsidRDefault="00646CDA">
      <w:pPr>
        <w:spacing w:before="0" w:after="160" w:line="259" w:lineRule="auto"/>
        <w:rPr>
          <w:rFonts w:asciiTheme="minorHAnsi" w:eastAsiaTheme="minorHAnsi" w:hAnsiTheme="minorHAnsi" w:cs="Montserrat Semi Bold"/>
          <w:b/>
          <w:bCs/>
          <w:color w:val="000000"/>
          <w:sz w:val="30"/>
          <w:szCs w:val="30"/>
        </w:rPr>
      </w:pPr>
      <w:r>
        <w:rPr>
          <w:rFonts w:asciiTheme="minorHAnsi" w:eastAsiaTheme="minorHAnsi" w:hAnsiTheme="minorHAnsi" w:cs="Montserrat Semi Bold"/>
          <w:b/>
          <w:bCs/>
          <w:color w:val="000000"/>
          <w:sz w:val="30"/>
          <w:szCs w:val="30"/>
        </w:rPr>
        <w:br w:type="page"/>
      </w:r>
    </w:p>
    <w:p w14:paraId="37C90315" w14:textId="77777777" w:rsidR="00012381" w:rsidRDefault="00012381" w:rsidP="00012381">
      <w:pPr>
        <w:pStyle w:val="Pa4"/>
        <w:spacing w:after="137" w:line="240" w:lineRule="auto"/>
        <w:outlineLvl w:val="0"/>
        <w:rPr>
          <w:rFonts w:asciiTheme="minorHAnsi" w:hAnsiTheme="minorHAnsi" w:cs="Montserrat Semi Bold"/>
          <w:b/>
          <w:bCs/>
          <w:color w:val="000000"/>
          <w:sz w:val="30"/>
          <w:szCs w:val="30"/>
        </w:rPr>
      </w:pPr>
      <w:r w:rsidRPr="004C56C8">
        <w:rPr>
          <w:rFonts w:asciiTheme="minorHAnsi" w:hAnsiTheme="minorHAnsi" w:cs="Montserrat Semi Bold"/>
          <w:b/>
          <w:bCs/>
          <w:color w:val="000000"/>
          <w:sz w:val="30"/>
          <w:szCs w:val="30"/>
        </w:rPr>
        <w:lastRenderedPageBreak/>
        <w:t xml:space="preserve">NOTE </w:t>
      </w:r>
      <w:r>
        <w:rPr>
          <w:rFonts w:asciiTheme="minorHAnsi" w:hAnsiTheme="minorHAnsi" w:cs="Montserrat Semi Bold"/>
          <w:b/>
          <w:bCs/>
          <w:color w:val="000000"/>
          <w:sz w:val="30"/>
          <w:szCs w:val="30"/>
        </w:rPr>
        <w:t>15</w:t>
      </w:r>
      <w:r w:rsidRPr="004C56C8">
        <w:rPr>
          <w:rFonts w:asciiTheme="minorHAnsi" w:hAnsiTheme="minorHAnsi" w:cs="Montserrat Semi Bold"/>
          <w:b/>
          <w:bCs/>
          <w:color w:val="000000"/>
          <w:sz w:val="30"/>
          <w:szCs w:val="30"/>
        </w:rPr>
        <w:t xml:space="preserve">. FINANCIAL INSTRUMENTS </w:t>
      </w:r>
    </w:p>
    <w:p w14:paraId="35881977" w14:textId="77777777" w:rsidR="00012381" w:rsidRPr="00FD716C" w:rsidRDefault="00012381" w:rsidP="00012381">
      <w:r w:rsidRPr="008A11DA">
        <w:rPr>
          <w:rFonts w:cstheme="minorHAnsi"/>
          <w:b/>
          <w:bCs/>
          <w:color w:val="000000"/>
        </w:rPr>
        <w:t>Description and Material Accounting Policies Relating to</w:t>
      </w:r>
      <w:r>
        <w:rPr>
          <w:rFonts w:cstheme="minorHAnsi"/>
          <w:b/>
          <w:bCs/>
          <w:color w:val="000000"/>
        </w:rPr>
        <w:t xml:space="preserve"> Financial Instruments</w:t>
      </w:r>
    </w:p>
    <w:p w14:paraId="4145C618" w14:textId="77777777" w:rsidR="00012381" w:rsidRPr="00034597" w:rsidRDefault="00012381" w:rsidP="00012381">
      <w:pPr>
        <w:pStyle w:val="Pa6"/>
        <w:spacing w:after="140"/>
        <w:rPr>
          <w:rFonts w:asciiTheme="minorHAnsi" w:hAnsiTheme="minorHAnsi" w:cs="Source Sans Pro Light"/>
          <w:color w:val="000000"/>
          <w:sz w:val="22"/>
          <w:szCs w:val="22"/>
        </w:rPr>
      </w:pPr>
      <w:r w:rsidRPr="00034597">
        <w:rPr>
          <w:rFonts w:asciiTheme="minorHAnsi" w:hAnsiTheme="minorHAnsi" w:cs="Source Sans Pro Light"/>
          <w:color w:val="000000"/>
          <w:sz w:val="22"/>
          <w:szCs w:val="22"/>
        </w:rPr>
        <w:t xml:space="preserve">A financial instrument is any contract that gives rise to a financial asset </w:t>
      </w:r>
      <w:r>
        <w:rPr>
          <w:rFonts w:asciiTheme="minorHAnsi" w:hAnsiTheme="minorHAnsi" w:cs="Source Sans Pro Light"/>
          <w:color w:val="000000"/>
          <w:sz w:val="22"/>
          <w:szCs w:val="22"/>
        </w:rPr>
        <w:t>f</w:t>
      </w:r>
      <w:r w:rsidRPr="00034597">
        <w:rPr>
          <w:rFonts w:asciiTheme="minorHAnsi" w:hAnsiTheme="minorHAnsi" w:cs="Source Sans Pro Light"/>
          <w:color w:val="000000"/>
          <w:sz w:val="22"/>
          <w:szCs w:val="22"/>
        </w:rPr>
        <w:t>or one entity and a financial liability or equity instrument of another entity.</w:t>
      </w:r>
    </w:p>
    <w:p w14:paraId="2CCD54B8" w14:textId="77777777" w:rsidR="00012381" w:rsidRPr="00034597" w:rsidRDefault="00012381" w:rsidP="00012381">
      <w:pPr>
        <w:pStyle w:val="Pa6"/>
        <w:spacing w:after="140"/>
        <w:rPr>
          <w:rFonts w:asciiTheme="minorHAnsi" w:hAnsiTheme="minorHAnsi" w:cs="Source Sans Pro Light"/>
          <w:color w:val="000000"/>
          <w:sz w:val="22"/>
          <w:szCs w:val="22"/>
        </w:rPr>
      </w:pPr>
      <w:r w:rsidRPr="00034597">
        <w:rPr>
          <w:rFonts w:asciiTheme="minorHAnsi" w:hAnsiTheme="minorHAnsi" w:cs="Source Sans Pro Light"/>
          <w:color w:val="000000"/>
          <w:sz w:val="22"/>
          <w:szCs w:val="22"/>
        </w:rPr>
        <w:t xml:space="preserve">Financial assets as subsequently measured at amortised cost, fair value through other comprehensive income or fair value through profit or loss (FVTPL) </w:t>
      </w:r>
      <w:r>
        <w:rPr>
          <w:rFonts w:asciiTheme="minorHAnsi" w:hAnsiTheme="minorHAnsi" w:cs="Source Sans Pro Light"/>
          <w:color w:val="000000"/>
          <w:sz w:val="22"/>
          <w:szCs w:val="22"/>
        </w:rPr>
        <w:t xml:space="preserve">on the </w:t>
      </w:r>
      <w:r w:rsidRPr="00034597">
        <w:rPr>
          <w:rFonts w:asciiTheme="minorHAnsi" w:hAnsiTheme="minorHAnsi" w:cs="Source Sans Pro Light"/>
          <w:color w:val="000000"/>
          <w:sz w:val="22"/>
          <w:szCs w:val="22"/>
        </w:rPr>
        <w:t>bas</w:t>
      </w:r>
      <w:r>
        <w:rPr>
          <w:rFonts w:asciiTheme="minorHAnsi" w:hAnsiTheme="minorHAnsi" w:cs="Source Sans Pro Light"/>
          <w:color w:val="000000"/>
          <w:sz w:val="22"/>
          <w:szCs w:val="22"/>
        </w:rPr>
        <w:t>is</w:t>
      </w:r>
      <w:r w:rsidRPr="00034597">
        <w:rPr>
          <w:rFonts w:asciiTheme="minorHAnsi" w:hAnsiTheme="minorHAnsi" w:cs="Source Sans Pro Light"/>
          <w:color w:val="000000"/>
          <w:sz w:val="22"/>
          <w:szCs w:val="22"/>
        </w:rPr>
        <w:t xml:space="preserve"> o</w:t>
      </w:r>
      <w:r>
        <w:rPr>
          <w:rFonts w:asciiTheme="minorHAnsi" w:hAnsiTheme="minorHAnsi" w:cs="Source Sans Pro Light"/>
          <w:color w:val="000000"/>
          <w:sz w:val="22"/>
          <w:szCs w:val="22"/>
        </w:rPr>
        <w:t>f</w:t>
      </w:r>
      <w:r w:rsidRPr="00034597">
        <w:rPr>
          <w:rFonts w:asciiTheme="minorHAnsi" w:hAnsiTheme="minorHAnsi" w:cs="Source Sans Pro Light"/>
          <w:color w:val="000000"/>
          <w:sz w:val="22"/>
          <w:szCs w:val="22"/>
        </w:rPr>
        <w:t xml:space="preserve"> both:</w:t>
      </w:r>
    </w:p>
    <w:p w14:paraId="5C37F40E" w14:textId="77777777" w:rsidR="00012381" w:rsidRPr="00034597" w:rsidRDefault="00012381" w:rsidP="00C31157">
      <w:pPr>
        <w:pStyle w:val="Pa6"/>
        <w:numPr>
          <w:ilvl w:val="0"/>
          <w:numId w:val="50"/>
        </w:numPr>
        <w:spacing w:after="140" w:line="211" w:lineRule="atLeast"/>
        <w:rPr>
          <w:rFonts w:asciiTheme="minorHAnsi" w:hAnsiTheme="minorHAnsi" w:cs="Source Sans Pro Light"/>
          <w:color w:val="000000"/>
          <w:sz w:val="22"/>
          <w:szCs w:val="22"/>
        </w:rPr>
      </w:pPr>
      <w:r w:rsidRPr="00034597">
        <w:rPr>
          <w:rFonts w:asciiTheme="minorHAnsi" w:hAnsiTheme="minorHAnsi" w:cs="Source Sans Pro Light"/>
          <w:color w:val="000000"/>
          <w:sz w:val="22"/>
          <w:szCs w:val="22"/>
        </w:rPr>
        <w:t>the business model for managing the financial assets; and</w:t>
      </w:r>
    </w:p>
    <w:p w14:paraId="699A956D" w14:textId="77777777" w:rsidR="00012381" w:rsidRPr="00034597" w:rsidRDefault="00012381" w:rsidP="00C31157">
      <w:pPr>
        <w:pStyle w:val="Pa6"/>
        <w:numPr>
          <w:ilvl w:val="0"/>
          <w:numId w:val="50"/>
        </w:numPr>
        <w:spacing w:after="140" w:line="211" w:lineRule="atLeast"/>
        <w:rPr>
          <w:rFonts w:asciiTheme="minorHAnsi" w:hAnsiTheme="minorHAnsi" w:cs="Source Sans Pro Light"/>
          <w:color w:val="000000"/>
          <w:sz w:val="22"/>
          <w:szCs w:val="22"/>
        </w:rPr>
      </w:pPr>
      <w:r w:rsidRPr="00034597">
        <w:rPr>
          <w:rFonts w:asciiTheme="minorHAnsi" w:hAnsiTheme="minorHAnsi" w:cs="Source Sans Pro Light"/>
          <w:color w:val="000000"/>
          <w:sz w:val="22"/>
          <w:szCs w:val="22"/>
        </w:rPr>
        <w:t>the contractual cash flow characteristics of the financial assets.</w:t>
      </w:r>
    </w:p>
    <w:p w14:paraId="6A63565B" w14:textId="77777777" w:rsidR="00012381" w:rsidRPr="00034597" w:rsidRDefault="00012381" w:rsidP="00012381">
      <w:pPr>
        <w:pStyle w:val="Pa6"/>
        <w:spacing w:after="140"/>
        <w:rPr>
          <w:rFonts w:asciiTheme="minorHAnsi" w:hAnsiTheme="minorHAnsi" w:cs="Source Sans Pro Light"/>
          <w:color w:val="000000"/>
          <w:sz w:val="22"/>
          <w:szCs w:val="22"/>
        </w:rPr>
      </w:pPr>
      <w:r w:rsidRPr="00034597">
        <w:rPr>
          <w:rFonts w:asciiTheme="minorHAnsi" w:hAnsiTheme="minorHAnsi" w:cs="Source Sans Pro Light"/>
          <w:color w:val="000000"/>
          <w:sz w:val="22"/>
          <w:szCs w:val="22"/>
        </w:rPr>
        <w:t>The following are the classification of the Authority’s financial assets under AASB 9:</w:t>
      </w:r>
    </w:p>
    <w:p w14:paraId="7FF4C024" w14:textId="77777777" w:rsidR="00012381" w:rsidRPr="00726635" w:rsidRDefault="00012381" w:rsidP="00012381">
      <w:pPr>
        <w:pStyle w:val="Default"/>
      </w:pPr>
    </w:p>
    <w:tbl>
      <w:tblPr>
        <w:tblW w:w="9214" w:type="dxa"/>
        <w:tblInd w:w="-142" w:type="dxa"/>
        <w:tblLayout w:type="fixed"/>
        <w:tblLook w:val="0000" w:firstRow="0" w:lastRow="0" w:firstColumn="0" w:lastColumn="0" w:noHBand="0" w:noVBand="0"/>
      </w:tblPr>
      <w:tblGrid>
        <w:gridCol w:w="1985"/>
        <w:gridCol w:w="3260"/>
        <w:gridCol w:w="1984"/>
        <w:gridCol w:w="1985"/>
      </w:tblGrid>
      <w:tr w:rsidR="00012381" w:rsidRPr="00F06F2E" w14:paraId="0F0B03B9" w14:textId="77777777" w:rsidTr="00041D41">
        <w:trPr>
          <w:cantSplit/>
        </w:trPr>
        <w:tc>
          <w:tcPr>
            <w:tcW w:w="1985" w:type="dxa"/>
            <w:tcBorders>
              <w:top w:val="single" w:sz="12" w:space="0" w:color="002060"/>
              <w:bottom w:val="single" w:sz="12" w:space="0" w:color="002060"/>
            </w:tcBorders>
            <w:vAlign w:val="bottom"/>
          </w:tcPr>
          <w:p w14:paraId="6B7C122C" w14:textId="77777777" w:rsidR="00012381" w:rsidRPr="006A27ED" w:rsidRDefault="00012381" w:rsidP="00041D41">
            <w:pPr>
              <w:pStyle w:val="VAText"/>
              <w:ind w:left="34"/>
              <w:rPr>
                <w:rFonts w:asciiTheme="minorHAnsi" w:hAnsiTheme="minorHAnsi"/>
                <w:b/>
                <w:bCs/>
                <w:szCs w:val="18"/>
              </w:rPr>
            </w:pPr>
            <w:r>
              <w:rPr>
                <w:rFonts w:asciiTheme="minorHAnsi" w:hAnsiTheme="minorHAnsi"/>
                <w:b/>
                <w:bCs/>
                <w:szCs w:val="18"/>
              </w:rPr>
              <w:t>Items</w:t>
            </w:r>
          </w:p>
        </w:tc>
        <w:tc>
          <w:tcPr>
            <w:tcW w:w="3260" w:type="dxa"/>
            <w:tcBorders>
              <w:top w:val="single" w:sz="12" w:space="0" w:color="002060"/>
              <w:bottom w:val="single" w:sz="12" w:space="0" w:color="002060"/>
            </w:tcBorders>
            <w:vAlign w:val="bottom"/>
          </w:tcPr>
          <w:p w14:paraId="11D20DCF" w14:textId="77777777" w:rsidR="00012381" w:rsidRDefault="00012381" w:rsidP="00041D41">
            <w:pPr>
              <w:spacing w:after="0" w:line="240" w:lineRule="auto"/>
              <w:rPr>
                <w:rFonts w:cstheme="minorHAnsi"/>
                <w:b/>
                <w:sz w:val="18"/>
                <w:szCs w:val="18"/>
                <w:lang w:val="en-US" w:eastAsia="en-AU"/>
              </w:rPr>
            </w:pPr>
            <w:r w:rsidRPr="00034597">
              <w:rPr>
                <w:rFonts w:cstheme="minorHAnsi"/>
                <w:b/>
                <w:sz w:val="18"/>
                <w:szCs w:val="18"/>
                <w:lang w:val="en-US" w:eastAsia="en-AU"/>
              </w:rPr>
              <w:t>Business Model</w:t>
            </w:r>
          </w:p>
          <w:p w14:paraId="4268805C" w14:textId="77777777" w:rsidR="00012381" w:rsidRPr="007F5A81" w:rsidRDefault="00012381" w:rsidP="00041D41">
            <w:pPr>
              <w:spacing w:after="0" w:line="240" w:lineRule="auto"/>
              <w:rPr>
                <w:rFonts w:cstheme="minorHAnsi"/>
                <w:b/>
                <w:sz w:val="18"/>
                <w:szCs w:val="18"/>
                <w:lang w:val="en-US" w:eastAsia="en-AU"/>
              </w:rPr>
            </w:pPr>
            <w:r w:rsidRPr="00034597">
              <w:rPr>
                <w:rFonts w:cstheme="minorHAnsi"/>
                <w:b/>
                <w:sz w:val="18"/>
                <w:szCs w:val="18"/>
                <w:lang w:val="en-US" w:eastAsia="en-AU"/>
              </w:rPr>
              <w:t>Held to collect principal and interest/sell</w:t>
            </w:r>
          </w:p>
        </w:tc>
        <w:tc>
          <w:tcPr>
            <w:tcW w:w="1984" w:type="dxa"/>
            <w:tcBorders>
              <w:top w:val="single" w:sz="12" w:space="0" w:color="002060"/>
              <w:bottom w:val="single" w:sz="12" w:space="0" w:color="002060"/>
            </w:tcBorders>
            <w:vAlign w:val="bottom"/>
          </w:tcPr>
          <w:p w14:paraId="3E11322C" w14:textId="77777777" w:rsidR="00012381" w:rsidRPr="006A27ED" w:rsidRDefault="00012381" w:rsidP="00041D41">
            <w:pPr>
              <w:pStyle w:val="VAText"/>
              <w:rPr>
                <w:rFonts w:asciiTheme="minorHAnsi" w:hAnsiTheme="minorHAnsi"/>
                <w:b/>
                <w:szCs w:val="18"/>
              </w:rPr>
            </w:pPr>
            <w:r w:rsidRPr="00034597">
              <w:rPr>
                <w:rFonts w:asciiTheme="minorHAnsi" w:hAnsiTheme="minorHAnsi" w:cstheme="minorHAnsi"/>
                <w:b/>
                <w:szCs w:val="18"/>
                <w:lang w:val="en-US" w:eastAsia="en-AU"/>
              </w:rPr>
              <w:t>Solely for payment of Principal and Interest SPPI Test (basic lending characteristics)</w:t>
            </w:r>
          </w:p>
        </w:tc>
        <w:tc>
          <w:tcPr>
            <w:tcW w:w="1985" w:type="dxa"/>
            <w:tcBorders>
              <w:top w:val="single" w:sz="12" w:space="0" w:color="002060"/>
              <w:bottom w:val="single" w:sz="12" w:space="0" w:color="002060"/>
            </w:tcBorders>
            <w:vAlign w:val="bottom"/>
          </w:tcPr>
          <w:p w14:paraId="34BE9947" w14:textId="77777777" w:rsidR="00012381" w:rsidRPr="006A27ED" w:rsidRDefault="00012381" w:rsidP="00041D41">
            <w:pPr>
              <w:pStyle w:val="VAText"/>
              <w:rPr>
                <w:rFonts w:asciiTheme="minorHAnsi" w:hAnsiTheme="minorHAnsi"/>
                <w:b/>
                <w:szCs w:val="18"/>
              </w:rPr>
            </w:pPr>
            <w:r w:rsidRPr="00034597">
              <w:rPr>
                <w:rFonts w:asciiTheme="minorHAnsi" w:hAnsiTheme="minorHAnsi" w:cstheme="minorHAnsi"/>
                <w:b/>
                <w:szCs w:val="18"/>
                <w:lang w:val="en-US" w:eastAsia="en-AU"/>
              </w:rPr>
              <w:t>Classification</w:t>
            </w:r>
          </w:p>
        </w:tc>
      </w:tr>
      <w:tr w:rsidR="00012381" w:rsidRPr="006A27ED" w14:paraId="70E92A99" w14:textId="77777777" w:rsidTr="00041D41">
        <w:trPr>
          <w:cantSplit/>
        </w:trPr>
        <w:tc>
          <w:tcPr>
            <w:tcW w:w="1985" w:type="dxa"/>
          </w:tcPr>
          <w:p w14:paraId="349A9C43" w14:textId="77777777" w:rsidR="00012381" w:rsidRPr="006A27ED" w:rsidRDefault="00012381" w:rsidP="00041D41">
            <w:pPr>
              <w:pStyle w:val="VAText"/>
              <w:spacing w:before="40" w:after="40"/>
              <w:rPr>
                <w:rFonts w:asciiTheme="minorHAnsi" w:hAnsiTheme="minorHAnsi"/>
                <w:b/>
                <w:szCs w:val="18"/>
              </w:rPr>
            </w:pPr>
          </w:p>
        </w:tc>
        <w:tc>
          <w:tcPr>
            <w:tcW w:w="3260" w:type="dxa"/>
          </w:tcPr>
          <w:p w14:paraId="2A6977D4" w14:textId="77777777" w:rsidR="00012381" w:rsidRPr="006A27ED" w:rsidRDefault="00012381" w:rsidP="00041D41">
            <w:pPr>
              <w:pStyle w:val="VAText"/>
              <w:spacing w:before="40" w:after="40"/>
              <w:jc w:val="center"/>
              <w:rPr>
                <w:rFonts w:asciiTheme="minorHAnsi" w:hAnsiTheme="minorHAnsi"/>
                <w:b/>
                <w:szCs w:val="18"/>
              </w:rPr>
            </w:pPr>
          </w:p>
        </w:tc>
        <w:tc>
          <w:tcPr>
            <w:tcW w:w="1984" w:type="dxa"/>
          </w:tcPr>
          <w:p w14:paraId="2B26D06A" w14:textId="77777777" w:rsidR="00012381" w:rsidRPr="006A27ED" w:rsidRDefault="00012381" w:rsidP="00041D41">
            <w:pPr>
              <w:pStyle w:val="VAText"/>
              <w:spacing w:before="40" w:after="40"/>
              <w:jc w:val="right"/>
              <w:rPr>
                <w:rFonts w:asciiTheme="minorHAnsi" w:hAnsiTheme="minorHAnsi"/>
                <w:b/>
                <w:szCs w:val="18"/>
              </w:rPr>
            </w:pPr>
          </w:p>
        </w:tc>
        <w:tc>
          <w:tcPr>
            <w:tcW w:w="1985" w:type="dxa"/>
          </w:tcPr>
          <w:p w14:paraId="0B164887" w14:textId="77777777" w:rsidR="00012381" w:rsidRPr="006A27ED" w:rsidRDefault="00012381" w:rsidP="00041D41">
            <w:pPr>
              <w:pStyle w:val="VAText"/>
              <w:spacing w:before="40" w:after="40"/>
              <w:jc w:val="right"/>
              <w:rPr>
                <w:rFonts w:asciiTheme="minorHAnsi" w:hAnsiTheme="minorHAnsi"/>
                <w:szCs w:val="18"/>
              </w:rPr>
            </w:pPr>
          </w:p>
        </w:tc>
      </w:tr>
      <w:tr w:rsidR="00012381" w:rsidRPr="00AF265D" w14:paraId="76BC2576" w14:textId="77777777" w:rsidTr="00041D41">
        <w:trPr>
          <w:cantSplit/>
        </w:trPr>
        <w:tc>
          <w:tcPr>
            <w:tcW w:w="1985" w:type="dxa"/>
            <w:vAlign w:val="bottom"/>
          </w:tcPr>
          <w:p w14:paraId="3C141B54" w14:textId="77777777" w:rsidR="00012381" w:rsidRPr="00034597" w:rsidRDefault="00012381" w:rsidP="00041D41">
            <w:pPr>
              <w:spacing w:before="40" w:after="40" w:line="240" w:lineRule="auto"/>
              <w:rPr>
                <w:rFonts w:cstheme="minorHAnsi"/>
                <w:sz w:val="18"/>
                <w:szCs w:val="18"/>
              </w:rPr>
            </w:pPr>
            <w:r w:rsidRPr="00034597">
              <w:rPr>
                <w:rFonts w:cstheme="minorHAnsi"/>
                <w:sz w:val="18"/>
                <w:szCs w:val="18"/>
              </w:rPr>
              <w:t>Cash at Bank</w:t>
            </w:r>
          </w:p>
        </w:tc>
        <w:tc>
          <w:tcPr>
            <w:tcW w:w="3260" w:type="dxa"/>
            <w:vAlign w:val="bottom"/>
          </w:tcPr>
          <w:p w14:paraId="6A694725" w14:textId="77777777" w:rsidR="00012381" w:rsidRPr="00034597" w:rsidRDefault="00012381" w:rsidP="00041D41">
            <w:pPr>
              <w:spacing w:before="40" w:after="40" w:line="240" w:lineRule="auto"/>
              <w:rPr>
                <w:rFonts w:cstheme="minorHAnsi"/>
                <w:sz w:val="18"/>
                <w:szCs w:val="18"/>
              </w:rPr>
            </w:pPr>
            <w:r w:rsidRPr="00034597">
              <w:rPr>
                <w:rFonts w:cstheme="minorHAnsi"/>
                <w:sz w:val="18"/>
                <w:szCs w:val="18"/>
                <w:lang w:val="en-US" w:eastAsia="en-AU"/>
              </w:rPr>
              <w:t xml:space="preserve">Held to collect </w:t>
            </w:r>
          </w:p>
        </w:tc>
        <w:tc>
          <w:tcPr>
            <w:tcW w:w="1984" w:type="dxa"/>
            <w:vAlign w:val="bottom"/>
          </w:tcPr>
          <w:p w14:paraId="63DB4A47" w14:textId="77777777" w:rsidR="00012381" w:rsidRPr="00034597" w:rsidRDefault="00012381" w:rsidP="00041D41">
            <w:pPr>
              <w:spacing w:before="40" w:after="40" w:line="240" w:lineRule="auto"/>
              <w:rPr>
                <w:rFonts w:cstheme="minorHAnsi"/>
                <w:sz w:val="18"/>
                <w:szCs w:val="18"/>
              </w:rPr>
            </w:pPr>
            <w:r w:rsidRPr="00034597">
              <w:rPr>
                <w:rFonts w:cstheme="minorHAnsi"/>
                <w:sz w:val="18"/>
                <w:szCs w:val="18"/>
                <w:lang w:val="en-US" w:eastAsia="en-AU"/>
              </w:rPr>
              <w:t>Yes</w:t>
            </w:r>
          </w:p>
        </w:tc>
        <w:tc>
          <w:tcPr>
            <w:tcW w:w="1985" w:type="dxa"/>
            <w:vAlign w:val="bottom"/>
          </w:tcPr>
          <w:p w14:paraId="6EBD7EF3" w14:textId="77777777" w:rsidR="00012381" w:rsidRPr="00034597" w:rsidRDefault="00012381" w:rsidP="00041D41">
            <w:pPr>
              <w:spacing w:before="40" w:after="40" w:line="240" w:lineRule="auto"/>
              <w:rPr>
                <w:rFonts w:cstheme="minorHAnsi"/>
                <w:sz w:val="18"/>
                <w:szCs w:val="18"/>
              </w:rPr>
            </w:pPr>
            <w:proofErr w:type="spellStart"/>
            <w:r w:rsidRPr="00034597">
              <w:rPr>
                <w:rFonts w:cstheme="minorHAnsi"/>
                <w:sz w:val="18"/>
                <w:szCs w:val="18"/>
                <w:lang w:val="en-US" w:eastAsia="en-AU"/>
              </w:rPr>
              <w:t>Amortised</w:t>
            </w:r>
            <w:proofErr w:type="spellEnd"/>
            <w:r w:rsidRPr="00034597">
              <w:rPr>
                <w:rFonts w:cstheme="minorHAnsi"/>
                <w:sz w:val="18"/>
                <w:szCs w:val="18"/>
                <w:lang w:val="en-US" w:eastAsia="en-AU"/>
              </w:rPr>
              <w:t xml:space="preserve"> cost</w:t>
            </w:r>
          </w:p>
        </w:tc>
      </w:tr>
      <w:tr w:rsidR="00012381" w:rsidRPr="006A27ED" w14:paraId="1C5D0FD6" w14:textId="77777777" w:rsidTr="00041D41">
        <w:trPr>
          <w:cantSplit/>
        </w:trPr>
        <w:tc>
          <w:tcPr>
            <w:tcW w:w="1985" w:type="dxa"/>
            <w:vAlign w:val="bottom"/>
          </w:tcPr>
          <w:p w14:paraId="2AF6235E" w14:textId="77777777" w:rsidR="00012381" w:rsidRPr="00034597" w:rsidRDefault="00012381" w:rsidP="00041D41">
            <w:pPr>
              <w:spacing w:before="40" w:after="40" w:line="240" w:lineRule="auto"/>
              <w:rPr>
                <w:rFonts w:cstheme="minorHAnsi"/>
                <w:sz w:val="18"/>
                <w:szCs w:val="18"/>
              </w:rPr>
            </w:pPr>
            <w:r w:rsidRPr="00034597">
              <w:rPr>
                <w:rFonts w:cstheme="minorHAnsi"/>
                <w:sz w:val="18"/>
                <w:szCs w:val="18"/>
              </w:rPr>
              <w:t>Receivables</w:t>
            </w:r>
          </w:p>
        </w:tc>
        <w:tc>
          <w:tcPr>
            <w:tcW w:w="3260" w:type="dxa"/>
            <w:vAlign w:val="bottom"/>
          </w:tcPr>
          <w:p w14:paraId="3FB79E99" w14:textId="77777777" w:rsidR="00012381" w:rsidRPr="00034597" w:rsidRDefault="00012381" w:rsidP="00041D41">
            <w:pPr>
              <w:spacing w:before="40" w:after="40" w:line="240" w:lineRule="auto"/>
              <w:rPr>
                <w:rFonts w:cstheme="minorHAnsi"/>
                <w:sz w:val="18"/>
                <w:szCs w:val="18"/>
              </w:rPr>
            </w:pPr>
            <w:r w:rsidRPr="00034597">
              <w:rPr>
                <w:rFonts w:cstheme="minorHAnsi"/>
                <w:sz w:val="18"/>
                <w:szCs w:val="18"/>
                <w:lang w:val="en-US" w:eastAsia="en-AU"/>
              </w:rPr>
              <w:t xml:space="preserve">Held to collect </w:t>
            </w:r>
          </w:p>
        </w:tc>
        <w:tc>
          <w:tcPr>
            <w:tcW w:w="1984" w:type="dxa"/>
            <w:vAlign w:val="bottom"/>
          </w:tcPr>
          <w:p w14:paraId="024C1812" w14:textId="77777777" w:rsidR="00012381" w:rsidRPr="00034597" w:rsidRDefault="00012381" w:rsidP="00041D41">
            <w:pPr>
              <w:spacing w:before="40" w:after="40" w:line="240" w:lineRule="auto"/>
              <w:rPr>
                <w:rFonts w:cstheme="minorHAnsi"/>
                <w:sz w:val="18"/>
                <w:szCs w:val="18"/>
              </w:rPr>
            </w:pPr>
            <w:r w:rsidRPr="00034597">
              <w:rPr>
                <w:rFonts w:cstheme="minorHAnsi"/>
                <w:sz w:val="18"/>
                <w:szCs w:val="18"/>
                <w:lang w:val="en-US" w:eastAsia="en-AU"/>
              </w:rPr>
              <w:t>Yes</w:t>
            </w:r>
          </w:p>
        </w:tc>
        <w:tc>
          <w:tcPr>
            <w:tcW w:w="1985" w:type="dxa"/>
            <w:vAlign w:val="bottom"/>
          </w:tcPr>
          <w:p w14:paraId="3C441EC4" w14:textId="77777777" w:rsidR="00012381" w:rsidRPr="00034597" w:rsidRDefault="00012381" w:rsidP="00041D41">
            <w:pPr>
              <w:spacing w:before="40" w:after="40" w:line="240" w:lineRule="auto"/>
              <w:rPr>
                <w:rFonts w:cstheme="minorHAnsi"/>
                <w:sz w:val="18"/>
                <w:szCs w:val="18"/>
              </w:rPr>
            </w:pPr>
            <w:proofErr w:type="spellStart"/>
            <w:r w:rsidRPr="00034597">
              <w:rPr>
                <w:rFonts w:cstheme="minorHAnsi"/>
                <w:sz w:val="18"/>
                <w:szCs w:val="18"/>
                <w:lang w:val="en-US" w:eastAsia="en-AU"/>
              </w:rPr>
              <w:t>Amortised</w:t>
            </w:r>
            <w:proofErr w:type="spellEnd"/>
            <w:r w:rsidRPr="00034597">
              <w:rPr>
                <w:rFonts w:cstheme="minorHAnsi"/>
                <w:sz w:val="18"/>
                <w:szCs w:val="18"/>
                <w:lang w:val="en-US" w:eastAsia="en-AU"/>
              </w:rPr>
              <w:t xml:space="preserve"> cost</w:t>
            </w:r>
          </w:p>
        </w:tc>
      </w:tr>
      <w:tr w:rsidR="00012381" w:rsidRPr="006A27ED" w14:paraId="70A2FE76" w14:textId="77777777" w:rsidTr="00041D41">
        <w:trPr>
          <w:cantSplit/>
        </w:trPr>
        <w:tc>
          <w:tcPr>
            <w:tcW w:w="1985" w:type="dxa"/>
            <w:tcBorders>
              <w:bottom w:val="single" w:sz="12" w:space="0" w:color="002060"/>
            </w:tcBorders>
            <w:vAlign w:val="bottom"/>
          </w:tcPr>
          <w:p w14:paraId="39354BED" w14:textId="77777777" w:rsidR="00012381" w:rsidRPr="00034597" w:rsidRDefault="00012381" w:rsidP="00041D41">
            <w:pPr>
              <w:spacing w:before="40" w:after="40" w:line="240" w:lineRule="auto"/>
              <w:rPr>
                <w:rFonts w:cstheme="minorHAnsi"/>
                <w:sz w:val="18"/>
                <w:szCs w:val="18"/>
              </w:rPr>
            </w:pPr>
            <w:r w:rsidRPr="00034597">
              <w:rPr>
                <w:rFonts w:cstheme="minorHAnsi"/>
                <w:sz w:val="18"/>
                <w:szCs w:val="18"/>
              </w:rPr>
              <w:t>Investments</w:t>
            </w:r>
          </w:p>
        </w:tc>
        <w:tc>
          <w:tcPr>
            <w:tcW w:w="3260" w:type="dxa"/>
            <w:tcBorders>
              <w:bottom w:val="single" w:sz="12" w:space="0" w:color="002060"/>
            </w:tcBorders>
            <w:vAlign w:val="bottom"/>
          </w:tcPr>
          <w:p w14:paraId="4CAE8C01" w14:textId="77777777" w:rsidR="00012381" w:rsidRPr="00034597" w:rsidRDefault="00012381" w:rsidP="00041D41">
            <w:pPr>
              <w:spacing w:before="40" w:after="40" w:line="240" w:lineRule="auto"/>
              <w:rPr>
                <w:rFonts w:cstheme="minorHAnsi"/>
                <w:sz w:val="18"/>
                <w:szCs w:val="18"/>
                <w:lang w:val="en-US" w:eastAsia="en-AU"/>
              </w:rPr>
            </w:pPr>
            <w:r w:rsidRPr="00034597">
              <w:rPr>
                <w:rFonts w:cstheme="minorHAnsi"/>
                <w:sz w:val="18"/>
                <w:szCs w:val="18"/>
                <w:lang w:val="en-US" w:eastAsia="en-AU"/>
              </w:rPr>
              <w:t xml:space="preserve">Held to collect </w:t>
            </w:r>
            <w:r>
              <w:rPr>
                <w:rFonts w:cstheme="minorHAnsi"/>
                <w:sz w:val="18"/>
                <w:szCs w:val="18"/>
                <w:lang w:val="en-US" w:eastAsia="en-AU"/>
              </w:rPr>
              <w:t>and/or</w:t>
            </w:r>
            <w:r w:rsidRPr="00034597">
              <w:rPr>
                <w:rFonts w:cstheme="minorHAnsi"/>
                <w:sz w:val="18"/>
                <w:szCs w:val="18"/>
                <w:lang w:val="en-US" w:eastAsia="en-AU"/>
              </w:rPr>
              <w:t xml:space="preserve"> sell </w:t>
            </w:r>
          </w:p>
        </w:tc>
        <w:tc>
          <w:tcPr>
            <w:tcW w:w="1984" w:type="dxa"/>
            <w:tcBorders>
              <w:bottom w:val="single" w:sz="12" w:space="0" w:color="002060"/>
            </w:tcBorders>
            <w:vAlign w:val="bottom"/>
          </w:tcPr>
          <w:p w14:paraId="5F3DD216" w14:textId="77777777" w:rsidR="00012381" w:rsidRPr="00034597" w:rsidRDefault="00012381" w:rsidP="00041D41">
            <w:pPr>
              <w:spacing w:before="40" w:after="40" w:line="240" w:lineRule="auto"/>
              <w:rPr>
                <w:rFonts w:cstheme="minorHAnsi"/>
                <w:sz w:val="18"/>
                <w:szCs w:val="18"/>
                <w:lang w:val="en-US" w:eastAsia="en-AU"/>
              </w:rPr>
            </w:pPr>
            <w:r w:rsidRPr="00034597">
              <w:rPr>
                <w:rFonts w:cstheme="minorHAnsi"/>
                <w:sz w:val="18"/>
                <w:szCs w:val="18"/>
                <w:lang w:val="en-US" w:eastAsia="en-AU"/>
              </w:rPr>
              <w:t>No</w:t>
            </w:r>
          </w:p>
        </w:tc>
        <w:tc>
          <w:tcPr>
            <w:tcW w:w="1985" w:type="dxa"/>
            <w:tcBorders>
              <w:bottom w:val="single" w:sz="12" w:space="0" w:color="002060"/>
            </w:tcBorders>
            <w:vAlign w:val="bottom"/>
          </w:tcPr>
          <w:p w14:paraId="61B17A05" w14:textId="77777777" w:rsidR="00012381" w:rsidRPr="00034597" w:rsidRDefault="00012381" w:rsidP="00041D41">
            <w:pPr>
              <w:spacing w:before="40" w:after="40" w:line="240" w:lineRule="auto"/>
              <w:rPr>
                <w:rFonts w:cstheme="minorHAnsi"/>
                <w:sz w:val="18"/>
                <w:szCs w:val="18"/>
                <w:lang w:val="en-US" w:eastAsia="en-AU"/>
              </w:rPr>
            </w:pPr>
            <w:r w:rsidRPr="00034597">
              <w:rPr>
                <w:rFonts w:cstheme="minorHAnsi"/>
                <w:sz w:val="18"/>
                <w:szCs w:val="18"/>
                <w:lang w:val="en-US" w:eastAsia="en-AU"/>
              </w:rPr>
              <w:t>FVTPL</w:t>
            </w:r>
          </w:p>
        </w:tc>
      </w:tr>
    </w:tbl>
    <w:p w14:paraId="3808DD3E" w14:textId="77777777" w:rsidR="00012381" w:rsidRDefault="00012381" w:rsidP="00012381">
      <w:pPr>
        <w:pStyle w:val="Pa6"/>
        <w:spacing w:after="140"/>
        <w:rPr>
          <w:rFonts w:asciiTheme="minorHAnsi" w:hAnsiTheme="minorHAnsi" w:cs="Source Sans Pro Light"/>
          <w:color w:val="000000"/>
          <w:sz w:val="22"/>
          <w:szCs w:val="22"/>
        </w:rPr>
      </w:pPr>
    </w:p>
    <w:p w14:paraId="471C6E69" w14:textId="77777777" w:rsidR="00646CDA" w:rsidRPr="004C56C8" w:rsidRDefault="00646CDA" w:rsidP="00646CDA">
      <w:pPr>
        <w:pStyle w:val="Pa6"/>
        <w:spacing w:after="140"/>
        <w:rPr>
          <w:rFonts w:asciiTheme="minorHAnsi" w:hAnsiTheme="minorHAnsi" w:cs="Source Sans Pro Light"/>
          <w:color w:val="000000"/>
          <w:sz w:val="22"/>
          <w:szCs w:val="22"/>
        </w:rPr>
      </w:pPr>
      <w:r w:rsidRPr="004C56C8">
        <w:rPr>
          <w:rFonts w:asciiTheme="minorHAnsi" w:hAnsiTheme="minorHAnsi" w:cs="Source Sans Pro Light"/>
          <w:color w:val="000000"/>
          <w:sz w:val="22"/>
          <w:szCs w:val="22"/>
        </w:rPr>
        <w:t xml:space="preserve">Details of the significant policies and methods adopted, including the criteria for recognition, the basis of measurement, and the basis on which income and expenses are recognised, with respect to each class of financial asset and financial liability are disclosed </w:t>
      </w:r>
      <w:r w:rsidR="00012381">
        <w:rPr>
          <w:rFonts w:asciiTheme="minorHAnsi" w:hAnsiTheme="minorHAnsi" w:cs="Source Sans Pro Light"/>
          <w:color w:val="000000"/>
          <w:sz w:val="22"/>
          <w:szCs w:val="22"/>
        </w:rPr>
        <w:t xml:space="preserve">under Note - 11 Cash and Investment and Note - 12 Receivables </w:t>
      </w:r>
      <w:r w:rsidRPr="004C56C8">
        <w:rPr>
          <w:rFonts w:asciiTheme="minorHAnsi" w:hAnsiTheme="minorHAnsi" w:cs="Source Sans Pro Light"/>
          <w:color w:val="000000"/>
          <w:sz w:val="22"/>
          <w:szCs w:val="22"/>
        </w:rPr>
        <w:t xml:space="preserve"> </w:t>
      </w:r>
    </w:p>
    <w:p w14:paraId="28C498A6" w14:textId="77777777" w:rsidR="00646CDA" w:rsidRPr="008A11DA" w:rsidRDefault="00646CDA" w:rsidP="00646CDA">
      <w:pPr>
        <w:pStyle w:val="Pa11"/>
        <w:spacing w:before="40" w:after="100"/>
        <w:rPr>
          <w:rFonts w:asciiTheme="minorHAnsi" w:hAnsiTheme="minorHAnsi" w:cs="Montserrat Semi Bold"/>
          <w:color w:val="000000"/>
          <w:sz w:val="22"/>
          <w:szCs w:val="22"/>
        </w:rPr>
      </w:pPr>
      <w:r w:rsidRPr="008A11DA">
        <w:rPr>
          <w:rFonts w:asciiTheme="minorHAnsi" w:hAnsiTheme="minorHAnsi" w:cs="Montserrat Semi Bold"/>
          <w:b/>
          <w:bCs/>
          <w:color w:val="000000"/>
          <w:sz w:val="22"/>
          <w:szCs w:val="22"/>
        </w:rPr>
        <w:t xml:space="preserve">(a) Interest Rate Risk </w:t>
      </w:r>
    </w:p>
    <w:p w14:paraId="1920DE5E" w14:textId="77777777" w:rsidR="00646CDA" w:rsidRPr="004C56C8" w:rsidRDefault="00646CDA" w:rsidP="00646CDA">
      <w:pPr>
        <w:pStyle w:val="Pa6"/>
        <w:spacing w:after="140"/>
        <w:rPr>
          <w:rFonts w:asciiTheme="minorHAnsi" w:hAnsiTheme="minorHAnsi" w:cs="Source Sans Pro Light"/>
          <w:color w:val="000000"/>
          <w:sz w:val="22"/>
          <w:szCs w:val="22"/>
        </w:rPr>
      </w:pPr>
      <w:r w:rsidRPr="004C56C8">
        <w:rPr>
          <w:rFonts w:asciiTheme="minorHAnsi" w:hAnsiTheme="minorHAnsi" w:cs="Source Sans Pro Light"/>
          <w:color w:val="000000"/>
          <w:sz w:val="22"/>
          <w:szCs w:val="22"/>
        </w:rPr>
        <w:t xml:space="preserve">Interest rate risk is the risk that the fair value or future cash flows of a financial instrument will fluctuate because of changes in market interest rates. </w:t>
      </w:r>
    </w:p>
    <w:p w14:paraId="1CFF6942" w14:textId="77777777" w:rsidR="00646CDA" w:rsidRPr="00BD2030" w:rsidRDefault="00646CDA" w:rsidP="00646CDA">
      <w:pPr>
        <w:pStyle w:val="Pa6"/>
        <w:spacing w:after="140"/>
        <w:rPr>
          <w:rFonts w:asciiTheme="minorHAnsi" w:hAnsiTheme="minorHAnsi" w:cs="Source Sans Pro Light"/>
          <w:sz w:val="22"/>
          <w:szCs w:val="22"/>
        </w:rPr>
      </w:pPr>
      <w:r w:rsidRPr="004C56C8">
        <w:rPr>
          <w:rFonts w:asciiTheme="minorHAnsi" w:hAnsiTheme="minorHAnsi" w:cs="Source Sans Pro Light"/>
          <w:color w:val="000000"/>
          <w:sz w:val="22"/>
          <w:szCs w:val="22"/>
        </w:rPr>
        <w:t xml:space="preserve">A small percentage of the Authority’s financial assets are held </w:t>
      </w:r>
      <w:r>
        <w:rPr>
          <w:rFonts w:asciiTheme="minorHAnsi" w:hAnsiTheme="minorHAnsi" w:cs="Source Sans Pro Light"/>
          <w:color w:val="000000"/>
          <w:sz w:val="22"/>
          <w:szCs w:val="22"/>
        </w:rPr>
        <w:t>as cash at bank which has a variable i</w:t>
      </w:r>
      <w:r w:rsidRPr="004C56C8">
        <w:rPr>
          <w:rFonts w:asciiTheme="minorHAnsi" w:hAnsiTheme="minorHAnsi" w:cs="Source Sans Pro Light"/>
          <w:color w:val="000000"/>
          <w:sz w:val="22"/>
          <w:szCs w:val="22"/>
        </w:rPr>
        <w:t xml:space="preserve">nterest rate </w:t>
      </w:r>
      <w:r>
        <w:rPr>
          <w:rFonts w:asciiTheme="minorHAnsi" w:hAnsiTheme="minorHAnsi" w:cs="Source Sans Pro Light"/>
          <w:color w:val="000000"/>
          <w:sz w:val="22"/>
          <w:szCs w:val="22"/>
        </w:rPr>
        <w:t>exposure. T</w:t>
      </w:r>
      <w:r w:rsidRPr="004C56C8">
        <w:rPr>
          <w:rFonts w:asciiTheme="minorHAnsi" w:hAnsiTheme="minorHAnsi" w:cs="Source Sans Pro Light"/>
          <w:color w:val="000000"/>
          <w:sz w:val="22"/>
          <w:szCs w:val="22"/>
        </w:rPr>
        <w:t xml:space="preserve">he Authority’s financial liabilities are not subject to </w:t>
      </w:r>
      <w:r>
        <w:rPr>
          <w:rFonts w:asciiTheme="minorHAnsi" w:hAnsiTheme="minorHAnsi" w:cs="Source Sans Pro Light"/>
          <w:color w:val="000000"/>
          <w:sz w:val="22"/>
          <w:szCs w:val="22"/>
        </w:rPr>
        <w:t>variable</w:t>
      </w:r>
      <w:r w:rsidRPr="004C56C8">
        <w:rPr>
          <w:rFonts w:asciiTheme="minorHAnsi" w:hAnsiTheme="minorHAnsi" w:cs="Source Sans Pro Light"/>
          <w:color w:val="000000"/>
          <w:sz w:val="22"/>
          <w:szCs w:val="22"/>
        </w:rPr>
        <w:t xml:space="preserve"> interest rates. This means that the Authority is not exposed to movements in interest payable; however, it is exposed to mo</w:t>
      </w:r>
      <w:r>
        <w:rPr>
          <w:rFonts w:asciiTheme="minorHAnsi" w:hAnsiTheme="minorHAnsi" w:cs="Source Sans Pro Light"/>
          <w:color w:val="000000"/>
          <w:sz w:val="22"/>
          <w:szCs w:val="22"/>
        </w:rPr>
        <w:t xml:space="preserve">vements in </w:t>
      </w:r>
      <w:r w:rsidRPr="00BD2030">
        <w:rPr>
          <w:rFonts w:asciiTheme="minorHAnsi" w:hAnsiTheme="minorHAnsi" w:cs="Source Sans Pro Light"/>
          <w:sz w:val="22"/>
          <w:szCs w:val="22"/>
        </w:rPr>
        <w:t>interest receivable.</w:t>
      </w:r>
    </w:p>
    <w:p w14:paraId="0D75C9CB" w14:textId="77777777" w:rsidR="00646CDA" w:rsidRPr="004C56C8" w:rsidRDefault="00646CDA" w:rsidP="00646CDA">
      <w:pPr>
        <w:pStyle w:val="Pa6"/>
        <w:spacing w:after="140"/>
        <w:rPr>
          <w:rFonts w:asciiTheme="minorHAnsi" w:hAnsiTheme="minorHAnsi" w:cs="Source Sans Pro Light"/>
          <w:color w:val="000000"/>
          <w:sz w:val="22"/>
          <w:szCs w:val="22"/>
        </w:rPr>
      </w:pPr>
      <w:r w:rsidRPr="004C56C8">
        <w:rPr>
          <w:rFonts w:asciiTheme="minorHAnsi" w:hAnsiTheme="minorHAnsi" w:cs="Source Sans Pro Light"/>
          <w:color w:val="000000"/>
          <w:sz w:val="22"/>
          <w:szCs w:val="22"/>
        </w:rPr>
        <w:t xml:space="preserve">Interest rate risk for financial assets is managed by the Authority by only holding limited funds in cash. The interest rate risk for financial liabilities is not actively managed by the Authority as these liabilities are held in non-interest-bearing arrangements. There have been no changes in risk exposure or processes for managing risk since the last reporting </w:t>
      </w:r>
      <w:r>
        <w:rPr>
          <w:rFonts w:asciiTheme="minorHAnsi" w:hAnsiTheme="minorHAnsi" w:cs="Source Sans Pro Light"/>
          <w:color w:val="000000"/>
          <w:sz w:val="22"/>
          <w:szCs w:val="22"/>
        </w:rPr>
        <w:t>period</w:t>
      </w:r>
      <w:r w:rsidRPr="004C56C8">
        <w:rPr>
          <w:rFonts w:asciiTheme="minorHAnsi" w:hAnsiTheme="minorHAnsi" w:cs="Source Sans Pro Light"/>
          <w:color w:val="000000"/>
          <w:sz w:val="22"/>
          <w:szCs w:val="22"/>
        </w:rPr>
        <w:t xml:space="preserve">. </w:t>
      </w:r>
    </w:p>
    <w:p w14:paraId="7ACB28CA" w14:textId="77777777" w:rsidR="00646CDA" w:rsidRPr="004C56C8" w:rsidRDefault="00646CDA" w:rsidP="00646CDA">
      <w:pPr>
        <w:pStyle w:val="Pa6"/>
        <w:spacing w:after="132"/>
        <w:rPr>
          <w:rFonts w:asciiTheme="minorHAnsi" w:hAnsiTheme="minorHAnsi" w:cs="Source Sans Pro"/>
          <w:color w:val="000000"/>
          <w:sz w:val="22"/>
          <w:szCs w:val="22"/>
        </w:rPr>
      </w:pPr>
      <w:r w:rsidRPr="008A11DA">
        <w:rPr>
          <w:rFonts w:asciiTheme="minorHAnsi" w:hAnsiTheme="minorHAnsi" w:cs="Source Sans Pro"/>
          <w:b/>
          <w:bCs/>
          <w:color w:val="000000"/>
          <w:sz w:val="22"/>
          <w:szCs w:val="22"/>
        </w:rPr>
        <w:t xml:space="preserve">Sensitivity Analysis </w:t>
      </w:r>
    </w:p>
    <w:p w14:paraId="5EE8C87D" w14:textId="77777777" w:rsidR="00646CDA" w:rsidRPr="004C56C8" w:rsidRDefault="00646CDA" w:rsidP="00646CDA">
      <w:pPr>
        <w:pStyle w:val="Pa6"/>
        <w:spacing w:after="140"/>
        <w:rPr>
          <w:rFonts w:asciiTheme="minorHAnsi" w:hAnsiTheme="minorHAnsi" w:cs="Source Sans Pro Light"/>
          <w:color w:val="000000"/>
          <w:sz w:val="22"/>
          <w:szCs w:val="22"/>
        </w:rPr>
      </w:pPr>
      <w:r w:rsidRPr="004C56C8">
        <w:rPr>
          <w:rFonts w:asciiTheme="minorHAnsi" w:hAnsiTheme="minorHAnsi" w:cs="Source Sans Pro Light"/>
          <w:color w:val="000000"/>
          <w:sz w:val="22"/>
          <w:szCs w:val="22"/>
        </w:rPr>
        <w:t xml:space="preserve">A sensitivity analysis has not been undertaken for the interest rate risk of the Authority as it has been determined that the possible impact on income and expenses or total equity from fluctuations in interest rates is immaterial. </w:t>
      </w:r>
    </w:p>
    <w:p w14:paraId="23604E09" w14:textId="77777777" w:rsidR="00646CDA" w:rsidRPr="008A11DA" w:rsidRDefault="00646CDA" w:rsidP="00646CDA">
      <w:pPr>
        <w:pStyle w:val="Pa11"/>
        <w:spacing w:before="40" w:after="100"/>
        <w:rPr>
          <w:rFonts w:asciiTheme="minorHAnsi" w:hAnsiTheme="minorHAnsi" w:cs="Montserrat Semi Bold"/>
          <w:color w:val="000000"/>
          <w:sz w:val="22"/>
          <w:szCs w:val="22"/>
        </w:rPr>
      </w:pPr>
      <w:r w:rsidRPr="008A11DA">
        <w:rPr>
          <w:rFonts w:asciiTheme="minorHAnsi" w:hAnsiTheme="minorHAnsi" w:cs="Montserrat Semi Bold"/>
          <w:b/>
          <w:bCs/>
          <w:color w:val="000000"/>
          <w:sz w:val="22"/>
          <w:szCs w:val="22"/>
        </w:rPr>
        <w:t xml:space="preserve">(b) Credit Risk </w:t>
      </w:r>
    </w:p>
    <w:p w14:paraId="409E74F4" w14:textId="77777777" w:rsidR="00646CDA" w:rsidRPr="004C56C8" w:rsidRDefault="00646CDA" w:rsidP="00646CDA">
      <w:pPr>
        <w:pStyle w:val="Pa6"/>
        <w:spacing w:after="140"/>
        <w:rPr>
          <w:rFonts w:asciiTheme="minorHAnsi" w:hAnsiTheme="minorHAnsi" w:cs="Source Sans Pro Light"/>
          <w:color w:val="000000"/>
          <w:sz w:val="22"/>
          <w:szCs w:val="22"/>
        </w:rPr>
      </w:pPr>
      <w:r w:rsidRPr="004C56C8">
        <w:rPr>
          <w:rFonts w:asciiTheme="minorHAnsi" w:hAnsiTheme="minorHAnsi" w:cs="Source Sans Pro Light"/>
          <w:color w:val="000000"/>
          <w:sz w:val="22"/>
          <w:szCs w:val="22"/>
        </w:rPr>
        <w:t>Credit risk is the risk that one party to a financial instrument will fail to discharge an obligation and cause the other party to incur a financial loss. The Authority’s credit risk is limited to the amount of the financial assets it holds net of any allowance for impairment. The Authority expects to collect all financial assets tha</w:t>
      </w:r>
      <w:r>
        <w:rPr>
          <w:rFonts w:asciiTheme="minorHAnsi" w:hAnsiTheme="minorHAnsi" w:cs="Source Sans Pro Light"/>
          <w:color w:val="000000"/>
          <w:sz w:val="22"/>
          <w:szCs w:val="22"/>
        </w:rPr>
        <w:t>t are not past due or impaired.</w:t>
      </w:r>
    </w:p>
    <w:p w14:paraId="2A150387" w14:textId="77777777" w:rsidR="00163E99" w:rsidRPr="004C56C8" w:rsidRDefault="00163E99" w:rsidP="00163E99">
      <w:pPr>
        <w:pStyle w:val="Pa4"/>
        <w:spacing w:before="100" w:after="137"/>
        <w:rPr>
          <w:rFonts w:asciiTheme="minorHAnsi" w:hAnsiTheme="minorHAnsi" w:cs="Montserrat Semi Bold"/>
          <w:b/>
          <w:bCs/>
          <w:color w:val="000000"/>
          <w:sz w:val="30"/>
          <w:szCs w:val="30"/>
        </w:rPr>
      </w:pPr>
      <w:r w:rsidRPr="004C56C8">
        <w:rPr>
          <w:rFonts w:asciiTheme="minorHAnsi" w:hAnsiTheme="minorHAnsi" w:cs="Montserrat Semi Bold"/>
          <w:b/>
          <w:bCs/>
          <w:color w:val="000000"/>
          <w:sz w:val="30"/>
          <w:szCs w:val="30"/>
        </w:rPr>
        <w:lastRenderedPageBreak/>
        <w:t xml:space="preserve">NOTE </w:t>
      </w:r>
      <w:r>
        <w:rPr>
          <w:rFonts w:asciiTheme="minorHAnsi" w:hAnsiTheme="minorHAnsi" w:cs="Montserrat Semi Bold"/>
          <w:b/>
          <w:bCs/>
          <w:color w:val="000000"/>
          <w:sz w:val="30"/>
          <w:szCs w:val="30"/>
        </w:rPr>
        <w:t>15</w:t>
      </w:r>
      <w:r w:rsidRPr="004C56C8">
        <w:rPr>
          <w:rFonts w:asciiTheme="minorHAnsi" w:hAnsiTheme="minorHAnsi" w:cs="Montserrat Semi Bold"/>
          <w:b/>
          <w:bCs/>
          <w:color w:val="000000"/>
          <w:sz w:val="30"/>
          <w:szCs w:val="30"/>
        </w:rPr>
        <w:t>. FINANCIAL INSTRUMENTS</w:t>
      </w:r>
      <w:r>
        <w:rPr>
          <w:rFonts w:asciiTheme="minorHAnsi" w:hAnsiTheme="minorHAnsi" w:cs="Montserrat Semi Bold"/>
          <w:b/>
          <w:bCs/>
          <w:color w:val="000000"/>
          <w:sz w:val="30"/>
          <w:szCs w:val="30"/>
        </w:rPr>
        <w:t xml:space="preserve"> - </w:t>
      </w:r>
      <w:r w:rsidRPr="004C56C8">
        <w:rPr>
          <w:rFonts w:asciiTheme="minorHAnsi" w:hAnsiTheme="minorHAnsi" w:cs="Montserrat Semi Bold"/>
          <w:b/>
          <w:bCs/>
          <w:color w:val="000000"/>
          <w:sz w:val="30"/>
          <w:szCs w:val="30"/>
        </w:rPr>
        <w:t xml:space="preserve">CONTINUED </w:t>
      </w:r>
    </w:p>
    <w:p w14:paraId="03352524" w14:textId="77777777" w:rsidR="00646CDA" w:rsidRPr="00F65AAC" w:rsidRDefault="00163E99" w:rsidP="00646CDA">
      <w:pPr>
        <w:pStyle w:val="Pa6"/>
        <w:spacing w:after="140"/>
        <w:rPr>
          <w:rFonts w:asciiTheme="minorHAnsi" w:hAnsiTheme="minorHAnsi" w:cs="Source Sans Pro Light"/>
          <w:sz w:val="22"/>
          <w:szCs w:val="22"/>
        </w:rPr>
      </w:pPr>
      <w:r w:rsidRPr="00177A67">
        <w:rPr>
          <w:rFonts w:asciiTheme="minorHAnsi" w:hAnsiTheme="minorHAnsi" w:cs="Source Sans Pro Light"/>
          <w:sz w:val="22"/>
          <w:szCs w:val="22"/>
        </w:rPr>
        <w:t>Direct credit exposure for the Authority is mainly attributed to investments held with the Territory Banking Account and distributions receivable from the Territory Banking Account.</w:t>
      </w:r>
      <w:r w:rsidR="00646CDA" w:rsidRPr="00F65AAC">
        <w:rPr>
          <w:rFonts w:asciiTheme="minorHAnsi" w:hAnsiTheme="minorHAnsi" w:cs="Source Sans Pro Light"/>
          <w:sz w:val="22"/>
          <w:szCs w:val="22"/>
        </w:rPr>
        <w:t xml:space="preserve"> The risk is assessed as very low.</w:t>
      </w:r>
    </w:p>
    <w:p w14:paraId="28DE9A6A" w14:textId="77777777" w:rsidR="00646CDA" w:rsidRDefault="00646CDA" w:rsidP="00646CDA">
      <w:pPr>
        <w:pStyle w:val="Pa6"/>
        <w:spacing w:after="140"/>
        <w:rPr>
          <w:rFonts w:asciiTheme="minorHAnsi" w:hAnsiTheme="minorHAnsi" w:cs="Source Sans Pro Light"/>
          <w:sz w:val="22"/>
          <w:szCs w:val="22"/>
        </w:rPr>
      </w:pPr>
      <w:r w:rsidRPr="00177A67">
        <w:rPr>
          <w:rFonts w:asciiTheme="minorHAnsi" w:hAnsiTheme="minorHAnsi" w:cs="Source Sans Pro Light"/>
          <w:sz w:val="22"/>
          <w:szCs w:val="22"/>
        </w:rPr>
        <w:t>A large proportion of the Authority’s receivables are from other ACT Government</w:t>
      </w:r>
      <w:r>
        <w:rPr>
          <w:rFonts w:asciiTheme="minorHAnsi" w:hAnsiTheme="minorHAnsi" w:cs="Source Sans Pro Light"/>
          <w:sz w:val="22"/>
          <w:szCs w:val="22"/>
        </w:rPr>
        <w:t xml:space="preserve"> </w:t>
      </w:r>
      <w:r w:rsidRPr="00177A67">
        <w:rPr>
          <w:rFonts w:asciiTheme="minorHAnsi" w:hAnsiTheme="minorHAnsi" w:cs="Source Sans Pro Light"/>
          <w:sz w:val="22"/>
          <w:szCs w:val="22"/>
        </w:rPr>
        <w:t>agencies</w:t>
      </w:r>
      <w:r>
        <w:rPr>
          <w:rFonts w:asciiTheme="minorHAnsi" w:hAnsiTheme="minorHAnsi" w:cs="Source Sans Pro Light"/>
          <w:sz w:val="22"/>
          <w:szCs w:val="22"/>
        </w:rPr>
        <w:t xml:space="preserve"> </w:t>
      </w:r>
      <w:r w:rsidRPr="00177A67">
        <w:rPr>
          <w:rFonts w:asciiTheme="minorHAnsi" w:hAnsiTheme="minorHAnsi" w:cs="Source Sans Pro Light"/>
          <w:sz w:val="22"/>
          <w:szCs w:val="22"/>
        </w:rPr>
        <w:t>which means that the credit risk of these receivables going into default is low.</w:t>
      </w:r>
      <w:r w:rsidR="00163E99" w:rsidRPr="00177A67">
        <w:rPr>
          <w:rFonts w:asciiTheme="minorHAnsi" w:hAnsiTheme="minorHAnsi" w:cs="Source Sans Pro Light"/>
          <w:sz w:val="22"/>
          <w:szCs w:val="22"/>
        </w:rPr>
        <w:t xml:space="preserve"> </w:t>
      </w:r>
    </w:p>
    <w:p w14:paraId="7ED6A129" w14:textId="77777777" w:rsidR="00163E99" w:rsidRDefault="00163E99" w:rsidP="00163E99">
      <w:pPr>
        <w:pStyle w:val="Default"/>
        <w:rPr>
          <w:rFonts w:asciiTheme="minorHAnsi" w:hAnsiTheme="minorHAnsi" w:cstheme="minorHAnsi"/>
          <w:sz w:val="22"/>
          <w:szCs w:val="22"/>
        </w:rPr>
      </w:pPr>
      <w:r w:rsidRPr="001B46BC">
        <w:rPr>
          <w:rFonts w:asciiTheme="minorHAnsi" w:hAnsiTheme="minorHAnsi" w:cstheme="minorHAnsi"/>
          <w:sz w:val="22"/>
          <w:szCs w:val="22"/>
        </w:rPr>
        <w:t>The Authority actuarially estimate</w:t>
      </w:r>
      <w:r>
        <w:rPr>
          <w:rFonts w:asciiTheme="minorHAnsi" w:hAnsiTheme="minorHAnsi" w:cstheme="minorHAnsi"/>
          <w:sz w:val="22"/>
          <w:szCs w:val="22"/>
        </w:rPr>
        <w:t>s the</w:t>
      </w:r>
      <w:r w:rsidRPr="001B46BC">
        <w:rPr>
          <w:rFonts w:asciiTheme="minorHAnsi" w:hAnsiTheme="minorHAnsi" w:cstheme="minorHAnsi"/>
          <w:sz w:val="22"/>
          <w:szCs w:val="22"/>
        </w:rPr>
        <w:t xml:space="preserve"> claims related receivables in relation to claims </w:t>
      </w:r>
      <w:r w:rsidRPr="000A5A9C">
        <w:rPr>
          <w:rFonts w:asciiTheme="minorHAnsi" w:hAnsiTheme="minorHAnsi" w:cstheme="minorHAnsi"/>
          <w:sz w:val="22"/>
          <w:szCs w:val="22"/>
        </w:rPr>
        <w:t>related recoveries from a third-party</w:t>
      </w:r>
      <w:r>
        <w:rPr>
          <w:rFonts w:asciiTheme="minorHAnsi" w:hAnsiTheme="minorHAnsi" w:cstheme="minorHAnsi"/>
          <w:sz w:val="22"/>
          <w:szCs w:val="22"/>
        </w:rPr>
        <w:t>, r</w:t>
      </w:r>
      <w:r w:rsidRPr="000A5A9C">
        <w:rPr>
          <w:rFonts w:asciiTheme="minorHAnsi" w:hAnsiTheme="minorHAnsi" w:cstheme="minorHAnsi"/>
          <w:sz w:val="22"/>
          <w:szCs w:val="22"/>
        </w:rPr>
        <w:t>eins</w:t>
      </w:r>
      <w:r>
        <w:rPr>
          <w:rFonts w:asciiTheme="minorHAnsi" w:hAnsiTheme="minorHAnsi" w:cstheme="minorHAnsi"/>
          <w:sz w:val="22"/>
          <w:szCs w:val="22"/>
        </w:rPr>
        <w:t>urers</w:t>
      </w:r>
      <w:r w:rsidRPr="000A5A9C">
        <w:rPr>
          <w:rFonts w:asciiTheme="minorHAnsi" w:hAnsiTheme="minorHAnsi" w:cstheme="minorHAnsi"/>
          <w:sz w:val="22"/>
          <w:szCs w:val="22"/>
        </w:rPr>
        <w:t xml:space="preserve"> </w:t>
      </w:r>
      <w:r>
        <w:rPr>
          <w:rFonts w:asciiTheme="minorHAnsi" w:hAnsiTheme="minorHAnsi" w:cstheme="minorHAnsi"/>
          <w:sz w:val="22"/>
          <w:szCs w:val="22"/>
        </w:rPr>
        <w:t xml:space="preserve">and </w:t>
      </w:r>
      <w:r w:rsidRPr="000A5A9C">
        <w:rPr>
          <w:rFonts w:asciiTheme="minorHAnsi" w:hAnsiTheme="minorHAnsi" w:cstheme="minorHAnsi"/>
          <w:sz w:val="22"/>
          <w:szCs w:val="22"/>
        </w:rPr>
        <w:t>BWI claims recoveries</w:t>
      </w:r>
      <w:r>
        <w:rPr>
          <w:rFonts w:asciiTheme="minorHAnsi" w:hAnsiTheme="minorHAnsi" w:cstheme="minorHAnsi"/>
          <w:sz w:val="22"/>
          <w:szCs w:val="22"/>
        </w:rPr>
        <w:t xml:space="preserve">. Refer Note </w:t>
      </w:r>
      <w:r>
        <w:rPr>
          <w:rFonts w:asciiTheme="minorHAnsi" w:hAnsiTheme="minorHAnsi" w:cstheme="minorHAnsi"/>
          <w:sz w:val="22"/>
          <w:szCs w:val="22"/>
        </w:rPr>
        <w:noBreakHyphen/>
        <w:t>13 Claims Related Recoveries and Note -14 Outstanding Claims for details</w:t>
      </w:r>
      <w:r w:rsidRPr="000A5A9C">
        <w:rPr>
          <w:rFonts w:asciiTheme="minorHAnsi" w:hAnsiTheme="minorHAnsi" w:cstheme="minorHAnsi"/>
          <w:sz w:val="22"/>
          <w:szCs w:val="22"/>
        </w:rPr>
        <w:t xml:space="preserve">. </w:t>
      </w:r>
      <w:r>
        <w:rPr>
          <w:rFonts w:asciiTheme="minorHAnsi" w:hAnsiTheme="minorHAnsi" w:cstheme="minorHAnsi"/>
          <w:sz w:val="22"/>
          <w:szCs w:val="22"/>
        </w:rPr>
        <w:t>The credit risk associated with claims related receivables, when the debt is raised is assessed as low as the Authority maintains a reinsurance program with reputed Australian or International reinsurance partners and receivables raised against third parties are often raised as per a court ordered or agreed settlement process coordinated by the ACT Government Solicitors Office.</w:t>
      </w:r>
    </w:p>
    <w:p w14:paraId="0AF18BC6" w14:textId="77777777" w:rsidR="00163E99" w:rsidRPr="000A5A9C" w:rsidRDefault="00163E99" w:rsidP="00163E99">
      <w:pPr>
        <w:pStyle w:val="Default"/>
        <w:rPr>
          <w:rFonts w:asciiTheme="minorHAnsi" w:hAnsiTheme="minorHAnsi" w:cstheme="minorHAnsi"/>
          <w:sz w:val="22"/>
          <w:szCs w:val="22"/>
        </w:rPr>
      </w:pPr>
    </w:p>
    <w:p w14:paraId="6F8BD15E" w14:textId="77777777" w:rsidR="00163E99" w:rsidRPr="00DF0D5E" w:rsidRDefault="00163E99" w:rsidP="00163E99">
      <w:pPr>
        <w:pStyle w:val="Pa6"/>
        <w:spacing w:after="140"/>
        <w:rPr>
          <w:rFonts w:asciiTheme="minorHAnsi" w:hAnsiTheme="minorHAnsi" w:cs="Source Sans Pro Light"/>
          <w:color w:val="000000"/>
          <w:sz w:val="22"/>
          <w:szCs w:val="22"/>
        </w:rPr>
      </w:pPr>
      <w:r w:rsidRPr="00177A67">
        <w:rPr>
          <w:rFonts w:asciiTheme="minorHAnsi" w:hAnsiTheme="minorHAnsi" w:cs="Source Sans Pro Light"/>
          <w:sz w:val="22"/>
          <w:szCs w:val="22"/>
        </w:rPr>
        <w:t>The Authority’s exposure to credit risk and management of the risk has not changed since the last reporting year.</w:t>
      </w:r>
    </w:p>
    <w:p w14:paraId="61EBE3F4" w14:textId="77777777" w:rsidR="00646CDA" w:rsidRPr="00DF0D5E" w:rsidRDefault="00646CDA" w:rsidP="00646CDA">
      <w:pPr>
        <w:pStyle w:val="Pa11"/>
        <w:spacing w:before="40" w:after="100"/>
        <w:rPr>
          <w:rFonts w:asciiTheme="minorHAnsi" w:hAnsiTheme="minorHAnsi" w:cs="Montserrat Semi Bold"/>
          <w:color w:val="000000"/>
          <w:sz w:val="22"/>
          <w:szCs w:val="22"/>
        </w:rPr>
      </w:pPr>
      <w:r w:rsidRPr="00DF0D5E">
        <w:rPr>
          <w:rFonts w:asciiTheme="minorHAnsi" w:hAnsiTheme="minorHAnsi" w:cs="Montserrat Semi Bold"/>
          <w:b/>
          <w:bCs/>
          <w:color w:val="000000"/>
          <w:sz w:val="22"/>
          <w:szCs w:val="22"/>
        </w:rPr>
        <w:t xml:space="preserve">(c) Liquidity Risk </w:t>
      </w:r>
    </w:p>
    <w:p w14:paraId="3194FB8E" w14:textId="77777777" w:rsidR="00646CDA" w:rsidRPr="00742D63" w:rsidRDefault="00646CDA" w:rsidP="00646CDA">
      <w:pPr>
        <w:pStyle w:val="Pa6"/>
        <w:spacing w:after="140"/>
        <w:rPr>
          <w:rFonts w:asciiTheme="minorHAnsi" w:hAnsiTheme="minorHAnsi" w:cs="Source Sans Pro Light"/>
          <w:color w:val="000000"/>
          <w:sz w:val="22"/>
          <w:szCs w:val="22"/>
        </w:rPr>
      </w:pPr>
      <w:r w:rsidRPr="00742D63">
        <w:rPr>
          <w:rFonts w:asciiTheme="minorHAnsi" w:hAnsiTheme="minorHAnsi" w:cs="Source Sans Pro Light"/>
          <w:color w:val="000000"/>
          <w:sz w:val="22"/>
          <w:szCs w:val="22"/>
        </w:rPr>
        <w:t xml:space="preserve">Liquidity risk is the risk that the Authority will encounter difficulties in meeting obligations associated with financial liabilities that are settled by delivering cash or another financial asset. To limit its exposure to liquidity risk, the Authority ensures that it has sufficient amounts of financial assets to meet its </w:t>
      </w:r>
      <w:r>
        <w:rPr>
          <w:rFonts w:asciiTheme="minorHAnsi" w:hAnsiTheme="minorHAnsi" w:cs="Source Sans Pro Light"/>
          <w:color w:val="000000"/>
          <w:sz w:val="22"/>
          <w:szCs w:val="22"/>
        </w:rPr>
        <w:t xml:space="preserve">current </w:t>
      </w:r>
      <w:r w:rsidRPr="00742D63">
        <w:rPr>
          <w:rFonts w:asciiTheme="minorHAnsi" w:hAnsiTheme="minorHAnsi" w:cs="Source Sans Pro Light"/>
          <w:color w:val="000000"/>
          <w:sz w:val="22"/>
          <w:szCs w:val="22"/>
        </w:rPr>
        <w:t xml:space="preserve">financial liabilities. The Authority manages its premium revenue </w:t>
      </w:r>
      <w:r w:rsidR="00163E99">
        <w:rPr>
          <w:rFonts w:asciiTheme="minorHAnsi" w:hAnsiTheme="minorHAnsi" w:cs="Source Sans Pro Light"/>
          <w:color w:val="000000"/>
          <w:sz w:val="22"/>
          <w:szCs w:val="22"/>
        </w:rPr>
        <w:t>and investments</w:t>
      </w:r>
      <w:r w:rsidR="00163E99" w:rsidRPr="00DF0D5E">
        <w:rPr>
          <w:rFonts w:asciiTheme="minorHAnsi" w:hAnsiTheme="minorHAnsi" w:cs="Source Sans Pro Light"/>
          <w:color w:val="000000"/>
          <w:sz w:val="22"/>
          <w:szCs w:val="22"/>
        </w:rPr>
        <w:t xml:space="preserve"> </w:t>
      </w:r>
      <w:r w:rsidRPr="00742D63">
        <w:rPr>
          <w:rFonts w:asciiTheme="minorHAnsi" w:hAnsiTheme="minorHAnsi" w:cs="Source Sans Pro Light"/>
          <w:color w:val="000000"/>
          <w:sz w:val="22"/>
          <w:szCs w:val="22"/>
        </w:rPr>
        <w:t>to meet the cost of future claims payments.</w:t>
      </w:r>
    </w:p>
    <w:p w14:paraId="3B83505A" w14:textId="77777777" w:rsidR="00646CDA" w:rsidRPr="00742D63" w:rsidRDefault="00646CDA" w:rsidP="00646CDA">
      <w:pPr>
        <w:pStyle w:val="Pa6"/>
        <w:spacing w:after="140"/>
        <w:rPr>
          <w:rFonts w:asciiTheme="minorHAnsi" w:hAnsiTheme="minorHAnsi" w:cs="Source Sans Pro Light"/>
          <w:color w:val="000000"/>
          <w:sz w:val="22"/>
          <w:szCs w:val="22"/>
        </w:rPr>
      </w:pPr>
      <w:r w:rsidRPr="00742D63">
        <w:rPr>
          <w:rFonts w:asciiTheme="minorHAnsi" w:hAnsiTheme="minorHAnsi" w:cs="Source Sans Pro Light"/>
          <w:color w:val="000000"/>
          <w:sz w:val="22"/>
          <w:szCs w:val="22"/>
        </w:rPr>
        <w:t>The Authority’s exposure to liquidity risk in relation to its financial instruments and the management of this risk has not changed since</w:t>
      </w:r>
      <w:r>
        <w:rPr>
          <w:rFonts w:asciiTheme="minorHAnsi" w:hAnsiTheme="minorHAnsi" w:cs="Source Sans Pro Light"/>
          <w:color w:val="000000"/>
          <w:sz w:val="22"/>
          <w:szCs w:val="22"/>
        </w:rPr>
        <w:t xml:space="preserve"> the previous reporting period.</w:t>
      </w:r>
    </w:p>
    <w:p w14:paraId="37AE5766" w14:textId="77777777" w:rsidR="00646CDA" w:rsidRPr="00DF0D5E" w:rsidRDefault="00646CDA" w:rsidP="00163E99">
      <w:pPr>
        <w:pStyle w:val="Pa11"/>
        <w:spacing w:before="120" w:after="100"/>
        <w:rPr>
          <w:rFonts w:asciiTheme="minorHAnsi" w:hAnsiTheme="minorHAnsi" w:cs="Montserrat Semi Bold"/>
          <w:b/>
          <w:bCs/>
          <w:color w:val="000000"/>
          <w:sz w:val="22"/>
          <w:szCs w:val="22"/>
        </w:rPr>
      </w:pPr>
      <w:r w:rsidRPr="00DF0D5E">
        <w:rPr>
          <w:rFonts w:asciiTheme="minorHAnsi" w:hAnsiTheme="minorHAnsi" w:cs="Montserrat Semi Bold"/>
          <w:b/>
          <w:bCs/>
          <w:color w:val="000000"/>
          <w:sz w:val="22"/>
          <w:szCs w:val="22"/>
        </w:rPr>
        <w:t xml:space="preserve">(d) Price Risk </w:t>
      </w:r>
    </w:p>
    <w:p w14:paraId="365BC191" w14:textId="77777777" w:rsidR="00646CDA" w:rsidRPr="00742D63" w:rsidRDefault="00646CDA" w:rsidP="00163E99">
      <w:pPr>
        <w:pStyle w:val="Pa6"/>
        <w:spacing w:after="140"/>
        <w:rPr>
          <w:rFonts w:asciiTheme="minorHAnsi" w:hAnsiTheme="minorHAnsi" w:cs="Source Sans Pro Light"/>
          <w:color w:val="000000"/>
          <w:sz w:val="22"/>
          <w:szCs w:val="22"/>
        </w:rPr>
      </w:pPr>
      <w:r w:rsidRPr="00742D63">
        <w:rPr>
          <w:rFonts w:asciiTheme="minorHAnsi" w:hAnsiTheme="minorHAnsi" w:cs="Source Sans Pro Light"/>
          <w:color w:val="000000"/>
          <w:sz w:val="22"/>
          <w:szCs w:val="22"/>
        </w:rPr>
        <w:t>Price risk is the risk that the fair value or future cash</w:t>
      </w:r>
      <w:r>
        <w:rPr>
          <w:rFonts w:asciiTheme="minorHAnsi" w:hAnsiTheme="minorHAnsi" w:cs="Source Sans Pro Light"/>
          <w:color w:val="000000"/>
          <w:sz w:val="22"/>
          <w:szCs w:val="22"/>
        </w:rPr>
        <w:t xml:space="preserve"> </w:t>
      </w:r>
      <w:r w:rsidRPr="00742D63">
        <w:rPr>
          <w:rFonts w:asciiTheme="minorHAnsi" w:hAnsiTheme="minorHAnsi" w:cs="Source Sans Pro Light"/>
          <w:color w:val="000000"/>
          <w:sz w:val="22"/>
          <w:szCs w:val="22"/>
        </w:rPr>
        <w:t xml:space="preserve">flows of a financial instrument will fluctuate because of changes in </w:t>
      </w:r>
      <w:r>
        <w:rPr>
          <w:rFonts w:asciiTheme="minorHAnsi" w:hAnsiTheme="minorHAnsi" w:cs="Source Sans Pro Light"/>
          <w:color w:val="000000"/>
          <w:sz w:val="22"/>
          <w:szCs w:val="22"/>
        </w:rPr>
        <w:t>unit</w:t>
      </w:r>
      <w:r w:rsidRPr="00742D63">
        <w:rPr>
          <w:rFonts w:asciiTheme="minorHAnsi" w:hAnsiTheme="minorHAnsi" w:cs="Source Sans Pro Light"/>
          <w:color w:val="000000"/>
          <w:sz w:val="22"/>
          <w:szCs w:val="22"/>
        </w:rPr>
        <w:t xml:space="preserve"> prices</w:t>
      </w:r>
      <w:r>
        <w:rPr>
          <w:rFonts w:asciiTheme="minorHAnsi" w:hAnsiTheme="minorHAnsi" w:cs="Source Sans Pro Light"/>
          <w:color w:val="000000"/>
          <w:sz w:val="22"/>
          <w:szCs w:val="22"/>
        </w:rPr>
        <w:t>.</w:t>
      </w:r>
    </w:p>
    <w:p w14:paraId="791DA586" w14:textId="77777777" w:rsidR="00646CDA" w:rsidRPr="008074D2" w:rsidRDefault="00646CDA" w:rsidP="00646CDA">
      <w:pPr>
        <w:pStyle w:val="Pa6"/>
        <w:spacing w:after="140"/>
        <w:rPr>
          <w:rFonts w:asciiTheme="minorHAnsi" w:hAnsiTheme="minorHAnsi" w:cs="Source Sans Pro Light"/>
          <w:sz w:val="22"/>
          <w:szCs w:val="22"/>
        </w:rPr>
      </w:pPr>
      <w:r w:rsidRPr="00742D63">
        <w:rPr>
          <w:rFonts w:asciiTheme="minorHAnsi" w:hAnsiTheme="minorHAnsi" w:cs="Source Sans Pro Light"/>
          <w:color w:val="000000"/>
          <w:sz w:val="22"/>
          <w:szCs w:val="22"/>
        </w:rPr>
        <w:t>The Authority</w:t>
      </w:r>
      <w:r>
        <w:rPr>
          <w:rFonts w:asciiTheme="minorHAnsi" w:hAnsiTheme="minorHAnsi" w:cs="Source Sans Pro Light"/>
          <w:color w:val="000000"/>
          <w:sz w:val="22"/>
          <w:szCs w:val="22"/>
        </w:rPr>
        <w:t xml:space="preserve"> is exposed to price risk</w:t>
      </w:r>
      <w:r w:rsidRPr="00742D63">
        <w:rPr>
          <w:rFonts w:asciiTheme="minorHAnsi" w:hAnsiTheme="minorHAnsi" w:cs="Source Sans Pro Light"/>
          <w:color w:val="000000"/>
          <w:sz w:val="22"/>
          <w:szCs w:val="22"/>
        </w:rPr>
        <w:t xml:space="preserve"> </w:t>
      </w:r>
      <w:r>
        <w:rPr>
          <w:rFonts w:asciiTheme="minorHAnsi" w:hAnsiTheme="minorHAnsi" w:cs="Source Sans Pro Light"/>
          <w:color w:val="000000"/>
          <w:sz w:val="22"/>
          <w:szCs w:val="22"/>
        </w:rPr>
        <w:t xml:space="preserve">as a result of its investment unit holdings </w:t>
      </w:r>
      <w:r w:rsidR="00163E99" w:rsidRPr="00DF0D5E">
        <w:rPr>
          <w:rFonts w:asciiTheme="minorHAnsi" w:hAnsiTheme="minorHAnsi" w:cs="Source Sans Pro Light"/>
          <w:color w:val="000000"/>
          <w:sz w:val="22"/>
          <w:szCs w:val="22"/>
        </w:rPr>
        <w:t>with the Territory Banking Account.</w:t>
      </w:r>
      <w:r w:rsidRPr="00742D63">
        <w:rPr>
          <w:rFonts w:asciiTheme="minorHAnsi" w:hAnsiTheme="minorHAnsi" w:cs="Source Sans Pro Light"/>
          <w:color w:val="000000"/>
          <w:sz w:val="22"/>
          <w:szCs w:val="22"/>
        </w:rPr>
        <w:t xml:space="preserve"> </w:t>
      </w:r>
      <w:r>
        <w:rPr>
          <w:rFonts w:asciiTheme="minorHAnsi" w:hAnsiTheme="minorHAnsi" w:cs="Source Sans Pro Light"/>
          <w:color w:val="000000"/>
          <w:sz w:val="22"/>
          <w:szCs w:val="22"/>
        </w:rPr>
        <w:t>The investment unit price fluctuates as a result of changes in value in the underlying investment portfolio exposures.</w:t>
      </w:r>
    </w:p>
    <w:p w14:paraId="0163FB52" w14:textId="77777777" w:rsidR="00646CDA" w:rsidRPr="000434F0" w:rsidRDefault="00646CDA" w:rsidP="00646CDA">
      <w:pPr>
        <w:spacing w:after="140" w:line="211" w:lineRule="atLeast"/>
        <w:rPr>
          <w:rFonts w:cs="Source Sans Pro Light"/>
          <w:color w:val="000000"/>
        </w:rPr>
      </w:pPr>
      <w:r>
        <w:rPr>
          <w:rFonts w:cs="Source Sans Pro Light"/>
          <w:color w:val="000000"/>
        </w:rPr>
        <w:t xml:space="preserve">The Territory Banking Account manages the price risk arising from these investments by diversifying the portfolio in accordance with the Authority’s Investment Plan. </w:t>
      </w:r>
      <w:r w:rsidR="00163E99" w:rsidRPr="00177A67">
        <w:rPr>
          <w:rFonts w:cs="Source Sans Pro Light"/>
          <w:color w:val="000000"/>
        </w:rPr>
        <w:t>Exposures to asset class sectors comprising cash, money market securities, fixed income bonds (domestic and international), equities (domestic and international), property and infrastructure</w:t>
      </w:r>
      <w:r>
        <w:rPr>
          <w:rFonts w:cs="Source Sans Pro Light"/>
          <w:color w:val="000000"/>
        </w:rPr>
        <w:t xml:space="preserve"> are maintained in line with the s</w:t>
      </w:r>
      <w:r w:rsidRPr="000434F0">
        <w:rPr>
          <w:rFonts w:cs="Source Sans Pro Light"/>
          <w:color w:val="000000"/>
        </w:rPr>
        <w:t xml:space="preserve">trategic asset allocation </w:t>
      </w:r>
      <w:r>
        <w:rPr>
          <w:rFonts w:cs="Source Sans Pro Light"/>
          <w:color w:val="000000"/>
        </w:rPr>
        <w:t>that has been structured to achieve the Authority’s long-term investment objective within acceptable risk tolerances.</w:t>
      </w:r>
      <w:r w:rsidRPr="000434F0">
        <w:rPr>
          <w:rFonts w:cs="Source Sans Pro Light"/>
          <w:color w:val="000000"/>
        </w:rPr>
        <w:t xml:space="preserve">  Under the investment structure, investments are diversified by geography, sector</w:t>
      </w:r>
      <w:r>
        <w:rPr>
          <w:rFonts w:cs="Source Sans Pro Light"/>
          <w:color w:val="000000"/>
        </w:rPr>
        <w:t xml:space="preserve"> and</w:t>
      </w:r>
      <w:r w:rsidRPr="000434F0">
        <w:rPr>
          <w:rFonts w:cs="Source Sans Pro Light"/>
          <w:color w:val="000000"/>
        </w:rPr>
        <w:t xml:space="preserve"> financial instrument type to manage the risks associated with changing financial and economic conditions.  More detail can be found in the financial statements of the Territory Banking Account.</w:t>
      </w:r>
    </w:p>
    <w:p w14:paraId="73AD3328" w14:textId="77777777" w:rsidR="00646CDA" w:rsidRPr="00DF0D5E" w:rsidRDefault="00646CDA" w:rsidP="00646CDA">
      <w:pPr>
        <w:pStyle w:val="Pa6"/>
        <w:spacing w:after="140"/>
        <w:rPr>
          <w:rFonts w:cs="Source Sans Pro"/>
          <w:b/>
          <w:bCs/>
          <w:i/>
          <w:iCs/>
          <w:color w:val="000000"/>
          <w:sz w:val="22"/>
          <w:szCs w:val="22"/>
        </w:rPr>
      </w:pPr>
      <w:r w:rsidRPr="00DD1B7E">
        <w:rPr>
          <w:rFonts w:asciiTheme="minorHAnsi" w:hAnsiTheme="minorHAnsi" w:cs="Source Sans Pro Light"/>
          <w:color w:val="000000"/>
          <w:sz w:val="22"/>
          <w:szCs w:val="22"/>
        </w:rPr>
        <w:t xml:space="preserve">The Authority’s exposure to price risk and management of the risk has not changed since the last reporting </w:t>
      </w:r>
      <w:r>
        <w:rPr>
          <w:rFonts w:asciiTheme="minorHAnsi" w:hAnsiTheme="minorHAnsi" w:cs="Source Sans Pro Light"/>
          <w:color w:val="000000"/>
          <w:sz w:val="22"/>
          <w:szCs w:val="22"/>
        </w:rPr>
        <w:t>period</w:t>
      </w:r>
      <w:r w:rsidRPr="00DD1B7E">
        <w:rPr>
          <w:rFonts w:asciiTheme="minorHAnsi" w:hAnsiTheme="minorHAnsi" w:cs="Source Sans Pro Light"/>
          <w:color w:val="000000"/>
          <w:sz w:val="22"/>
          <w:szCs w:val="22"/>
        </w:rPr>
        <w:t>.</w:t>
      </w:r>
    </w:p>
    <w:p w14:paraId="22831887" w14:textId="6B58AF37" w:rsidR="003733A1" w:rsidRDefault="003733A1">
      <w:pPr>
        <w:spacing w:before="0" w:after="160" w:line="259" w:lineRule="auto"/>
        <w:rPr>
          <w:rFonts w:asciiTheme="minorHAnsi" w:eastAsiaTheme="minorHAnsi" w:hAnsiTheme="minorHAnsi" w:cs="Montserrat Semi Bold"/>
          <w:b/>
          <w:bCs/>
          <w:color w:val="000000"/>
          <w:sz w:val="30"/>
          <w:szCs w:val="30"/>
        </w:rPr>
      </w:pPr>
      <w:r>
        <w:rPr>
          <w:rFonts w:asciiTheme="minorHAnsi" w:eastAsiaTheme="minorHAnsi" w:hAnsiTheme="minorHAnsi" w:cs="Montserrat Semi Bold"/>
          <w:b/>
          <w:bCs/>
          <w:color w:val="000000"/>
          <w:sz w:val="30"/>
          <w:szCs w:val="30"/>
        </w:rPr>
        <w:br w:type="page"/>
      </w:r>
    </w:p>
    <w:p w14:paraId="03D8BA52" w14:textId="77777777" w:rsidR="00D21685" w:rsidRPr="004C56C8" w:rsidRDefault="00D21685" w:rsidP="00D21685">
      <w:pPr>
        <w:pStyle w:val="Pa4"/>
        <w:spacing w:before="100" w:after="137"/>
        <w:rPr>
          <w:rFonts w:asciiTheme="minorHAnsi" w:hAnsiTheme="minorHAnsi" w:cs="Montserrat Semi Bold"/>
          <w:b/>
          <w:bCs/>
          <w:color w:val="000000"/>
          <w:sz w:val="30"/>
          <w:szCs w:val="30"/>
        </w:rPr>
      </w:pPr>
      <w:r w:rsidRPr="004C56C8">
        <w:rPr>
          <w:rFonts w:asciiTheme="minorHAnsi" w:hAnsiTheme="minorHAnsi" w:cs="Montserrat Semi Bold"/>
          <w:b/>
          <w:bCs/>
          <w:color w:val="000000"/>
          <w:sz w:val="30"/>
          <w:szCs w:val="30"/>
        </w:rPr>
        <w:lastRenderedPageBreak/>
        <w:t xml:space="preserve">NOTE </w:t>
      </w:r>
      <w:r>
        <w:rPr>
          <w:rFonts w:asciiTheme="minorHAnsi" w:hAnsiTheme="minorHAnsi" w:cs="Montserrat Semi Bold"/>
          <w:b/>
          <w:bCs/>
          <w:color w:val="000000"/>
          <w:sz w:val="30"/>
          <w:szCs w:val="30"/>
        </w:rPr>
        <w:t>15</w:t>
      </w:r>
      <w:r w:rsidRPr="004C56C8">
        <w:rPr>
          <w:rFonts w:asciiTheme="minorHAnsi" w:hAnsiTheme="minorHAnsi" w:cs="Montserrat Semi Bold"/>
          <w:b/>
          <w:bCs/>
          <w:color w:val="000000"/>
          <w:sz w:val="30"/>
          <w:szCs w:val="30"/>
        </w:rPr>
        <w:t>. FINANCIAL INSTRUMENTS</w:t>
      </w:r>
      <w:r>
        <w:rPr>
          <w:rFonts w:asciiTheme="minorHAnsi" w:hAnsiTheme="minorHAnsi" w:cs="Montserrat Semi Bold"/>
          <w:b/>
          <w:bCs/>
          <w:color w:val="000000"/>
          <w:sz w:val="30"/>
          <w:szCs w:val="30"/>
        </w:rPr>
        <w:t xml:space="preserve"> - </w:t>
      </w:r>
      <w:r w:rsidRPr="004C56C8">
        <w:rPr>
          <w:rFonts w:asciiTheme="minorHAnsi" w:hAnsiTheme="minorHAnsi" w:cs="Montserrat Semi Bold"/>
          <w:b/>
          <w:bCs/>
          <w:color w:val="000000"/>
          <w:sz w:val="30"/>
          <w:szCs w:val="30"/>
        </w:rPr>
        <w:t xml:space="preserve">CONTINUED </w:t>
      </w:r>
    </w:p>
    <w:p w14:paraId="2C7094BC" w14:textId="77777777" w:rsidR="00646CDA" w:rsidRPr="00742D63" w:rsidRDefault="00646CDA" w:rsidP="00D21685">
      <w:pPr>
        <w:autoSpaceDE w:val="0"/>
        <w:autoSpaceDN w:val="0"/>
        <w:adjustRightInd w:val="0"/>
        <w:spacing w:after="132" w:line="211" w:lineRule="atLeast"/>
        <w:rPr>
          <w:rFonts w:cs="Source Sans Pro"/>
          <w:color w:val="000000"/>
        </w:rPr>
      </w:pPr>
      <w:r w:rsidRPr="00DF0D5E">
        <w:rPr>
          <w:rFonts w:cs="Source Sans Pro"/>
          <w:b/>
          <w:bCs/>
          <w:color w:val="000000"/>
        </w:rPr>
        <w:t>Sensitivity Analysis</w:t>
      </w:r>
    </w:p>
    <w:p w14:paraId="7606CBEE" w14:textId="77777777" w:rsidR="00646CDA" w:rsidRPr="00A41A82" w:rsidRDefault="00646CDA" w:rsidP="00D21685">
      <w:pPr>
        <w:pStyle w:val="Pa6"/>
        <w:spacing w:after="140"/>
        <w:rPr>
          <w:rFonts w:asciiTheme="minorHAnsi" w:hAnsiTheme="minorHAnsi" w:cs="Source Sans Pro Light"/>
          <w:color w:val="FF0000"/>
          <w:sz w:val="22"/>
          <w:szCs w:val="22"/>
        </w:rPr>
      </w:pPr>
      <w:r>
        <w:rPr>
          <w:rFonts w:asciiTheme="minorHAnsi" w:hAnsiTheme="minorHAnsi" w:cs="Source Sans Pro Light"/>
          <w:sz w:val="22"/>
          <w:szCs w:val="22"/>
        </w:rPr>
        <w:t>The following table summarises the sensitivity of the Authority’s operating result and equity to price risk.</w:t>
      </w:r>
    </w:p>
    <w:tbl>
      <w:tblPr>
        <w:tblW w:w="9606" w:type="dxa"/>
        <w:tblInd w:w="-108" w:type="dxa"/>
        <w:tblBorders>
          <w:top w:val="nil"/>
          <w:left w:val="nil"/>
          <w:bottom w:val="nil"/>
          <w:right w:val="nil"/>
        </w:tblBorders>
        <w:tblLayout w:type="fixed"/>
        <w:tblLook w:val="0000" w:firstRow="0" w:lastRow="0" w:firstColumn="0" w:lastColumn="0" w:noHBand="0" w:noVBand="0"/>
      </w:tblPr>
      <w:tblGrid>
        <w:gridCol w:w="1951"/>
        <w:gridCol w:w="4820"/>
        <w:gridCol w:w="1417"/>
        <w:gridCol w:w="1418"/>
      </w:tblGrid>
      <w:tr w:rsidR="00810D4D" w:rsidRPr="009801B3" w14:paraId="23561B76" w14:textId="77777777" w:rsidTr="00041D41">
        <w:trPr>
          <w:trHeight w:val="318"/>
        </w:trPr>
        <w:tc>
          <w:tcPr>
            <w:tcW w:w="1951" w:type="dxa"/>
            <w:tcBorders>
              <w:top w:val="single" w:sz="12" w:space="0" w:color="002060"/>
              <w:bottom w:val="single" w:sz="12" w:space="0" w:color="002060"/>
            </w:tcBorders>
            <w:vAlign w:val="center"/>
          </w:tcPr>
          <w:p w14:paraId="7DCA6F48" w14:textId="77777777" w:rsidR="00D21685" w:rsidRPr="009801B3" w:rsidRDefault="00D21685" w:rsidP="00041D41">
            <w:pPr>
              <w:autoSpaceDE w:val="0"/>
              <w:autoSpaceDN w:val="0"/>
              <w:adjustRightInd w:val="0"/>
              <w:spacing w:before="40" w:after="40" w:line="240" w:lineRule="auto"/>
              <w:rPr>
                <w:rFonts w:cs="Source Sans Pro SemiBold"/>
                <w:sz w:val="18"/>
                <w:szCs w:val="18"/>
              </w:rPr>
            </w:pPr>
          </w:p>
        </w:tc>
        <w:tc>
          <w:tcPr>
            <w:tcW w:w="4820" w:type="dxa"/>
            <w:tcBorders>
              <w:top w:val="single" w:sz="12" w:space="0" w:color="002060"/>
              <w:bottom w:val="single" w:sz="12" w:space="0" w:color="002060"/>
            </w:tcBorders>
            <w:vAlign w:val="center"/>
          </w:tcPr>
          <w:p w14:paraId="5A1C06E1" w14:textId="77777777" w:rsidR="00D21685" w:rsidRPr="009801B3" w:rsidRDefault="00D21685" w:rsidP="00041D41">
            <w:pPr>
              <w:autoSpaceDE w:val="0"/>
              <w:autoSpaceDN w:val="0"/>
              <w:adjustRightInd w:val="0"/>
              <w:spacing w:before="40" w:after="40" w:line="240" w:lineRule="auto"/>
              <w:rPr>
                <w:rFonts w:cs="Source Sans Pro SemiBold"/>
                <w:sz w:val="18"/>
                <w:szCs w:val="18"/>
              </w:rPr>
            </w:pPr>
          </w:p>
        </w:tc>
        <w:tc>
          <w:tcPr>
            <w:tcW w:w="1417" w:type="dxa"/>
            <w:tcBorders>
              <w:top w:val="single" w:sz="12" w:space="0" w:color="002060"/>
              <w:bottom w:val="single" w:sz="12" w:space="0" w:color="002060"/>
            </w:tcBorders>
          </w:tcPr>
          <w:p w14:paraId="0040CAF8" w14:textId="77777777" w:rsidR="00D21685" w:rsidRPr="009801B3" w:rsidRDefault="00D21685" w:rsidP="00041D41">
            <w:pPr>
              <w:autoSpaceDE w:val="0"/>
              <w:autoSpaceDN w:val="0"/>
              <w:adjustRightInd w:val="0"/>
              <w:spacing w:before="40" w:after="40" w:line="240" w:lineRule="auto"/>
              <w:jc w:val="right"/>
              <w:rPr>
                <w:rFonts w:cs="Source Sans Pro SemiBold"/>
                <w:sz w:val="18"/>
                <w:szCs w:val="18"/>
              </w:rPr>
            </w:pPr>
            <w:r w:rsidRPr="009801B3">
              <w:rPr>
                <w:rFonts w:cs="Source Sans Pro SemiBold"/>
                <w:b/>
                <w:bCs/>
                <w:sz w:val="18"/>
                <w:szCs w:val="18"/>
              </w:rPr>
              <w:t xml:space="preserve">Loss Impact $’000 </w:t>
            </w:r>
          </w:p>
        </w:tc>
        <w:tc>
          <w:tcPr>
            <w:tcW w:w="1418" w:type="dxa"/>
            <w:tcBorders>
              <w:top w:val="single" w:sz="12" w:space="0" w:color="002060"/>
              <w:bottom w:val="single" w:sz="12" w:space="0" w:color="002060"/>
            </w:tcBorders>
          </w:tcPr>
          <w:p w14:paraId="50B74EC7" w14:textId="77777777" w:rsidR="00D21685" w:rsidRPr="009801B3" w:rsidRDefault="00D21685" w:rsidP="00041D41">
            <w:pPr>
              <w:autoSpaceDE w:val="0"/>
              <w:autoSpaceDN w:val="0"/>
              <w:adjustRightInd w:val="0"/>
              <w:spacing w:before="40" w:after="40" w:line="240" w:lineRule="auto"/>
              <w:jc w:val="right"/>
              <w:rPr>
                <w:rFonts w:cs="Source Sans Pro SemiBold"/>
                <w:sz w:val="18"/>
                <w:szCs w:val="18"/>
              </w:rPr>
            </w:pPr>
            <w:r w:rsidRPr="009801B3">
              <w:rPr>
                <w:rFonts w:cs="Source Sans Pro SemiBold"/>
                <w:b/>
                <w:bCs/>
                <w:sz w:val="18"/>
                <w:szCs w:val="18"/>
              </w:rPr>
              <w:t xml:space="preserve">Profit Impact $’000 </w:t>
            </w:r>
          </w:p>
        </w:tc>
      </w:tr>
      <w:tr w:rsidR="00810D4D" w:rsidRPr="009801B3" w14:paraId="62548372" w14:textId="77777777" w:rsidTr="00041D41">
        <w:trPr>
          <w:trHeight w:val="218"/>
        </w:trPr>
        <w:tc>
          <w:tcPr>
            <w:tcW w:w="1951" w:type="dxa"/>
            <w:tcBorders>
              <w:top w:val="single" w:sz="12" w:space="0" w:color="002060"/>
              <w:bottom w:val="nil"/>
            </w:tcBorders>
          </w:tcPr>
          <w:p w14:paraId="396846B3" w14:textId="77777777" w:rsidR="00D21685" w:rsidRPr="009801B3" w:rsidRDefault="00D21685" w:rsidP="00041D41">
            <w:pPr>
              <w:autoSpaceDE w:val="0"/>
              <w:autoSpaceDN w:val="0"/>
              <w:adjustRightInd w:val="0"/>
              <w:spacing w:before="40" w:after="40" w:line="240" w:lineRule="auto"/>
              <w:rPr>
                <w:rFonts w:cs="Source Sans Pro SemiBold"/>
                <w:b/>
                <w:bCs/>
              </w:rPr>
            </w:pPr>
            <w:r>
              <w:rPr>
                <w:rFonts w:cs="Source Sans Pro SemiBold"/>
                <w:b/>
                <w:bCs/>
              </w:rPr>
              <w:t>2022</w:t>
            </w:r>
          </w:p>
        </w:tc>
        <w:tc>
          <w:tcPr>
            <w:tcW w:w="4820" w:type="dxa"/>
            <w:tcBorders>
              <w:top w:val="single" w:sz="12" w:space="0" w:color="002060"/>
              <w:bottom w:val="nil"/>
            </w:tcBorders>
          </w:tcPr>
          <w:p w14:paraId="706D09C8" w14:textId="77777777" w:rsidR="00D21685" w:rsidRPr="009801B3" w:rsidRDefault="00D21685" w:rsidP="00041D41">
            <w:pPr>
              <w:autoSpaceDE w:val="0"/>
              <w:autoSpaceDN w:val="0"/>
              <w:adjustRightInd w:val="0"/>
              <w:spacing w:before="40" w:after="40" w:line="240" w:lineRule="auto"/>
              <w:rPr>
                <w:rFonts w:cs="Source Sans Pro SemiBold"/>
                <w:b/>
                <w:bCs/>
                <w:sz w:val="18"/>
                <w:szCs w:val="18"/>
              </w:rPr>
            </w:pPr>
          </w:p>
        </w:tc>
        <w:tc>
          <w:tcPr>
            <w:tcW w:w="1417" w:type="dxa"/>
            <w:tcBorders>
              <w:top w:val="single" w:sz="12" w:space="0" w:color="002060"/>
              <w:bottom w:val="nil"/>
            </w:tcBorders>
          </w:tcPr>
          <w:p w14:paraId="221D25CF" w14:textId="77777777" w:rsidR="00D21685" w:rsidRPr="009801B3" w:rsidRDefault="00D21685" w:rsidP="00041D41">
            <w:pPr>
              <w:autoSpaceDE w:val="0"/>
              <w:autoSpaceDN w:val="0"/>
              <w:adjustRightInd w:val="0"/>
              <w:spacing w:before="40" w:after="40" w:line="240" w:lineRule="auto"/>
              <w:jc w:val="right"/>
              <w:rPr>
                <w:rFonts w:cs="Source Sans Pro SemiBold"/>
                <w:b/>
                <w:bCs/>
                <w:sz w:val="18"/>
                <w:szCs w:val="18"/>
              </w:rPr>
            </w:pPr>
          </w:p>
        </w:tc>
        <w:tc>
          <w:tcPr>
            <w:tcW w:w="1418" w:type="dxa"/>
            <w:tcBorders>
              <w:top w:val="single" w:sz="12" w:space="0" w:color="002060"/>
              <w:bottom w:val="nil"/>
            </w:tcBorders>
          </w:tcPr>
          <w:p w14:paraId="53403C42" w14:textId="77777777" w:rsidR="00D21685" w:rsidRPr="009801B3" w:rsidRDefault="00D21685" w:rsidP="00041D41">
            <w:pPr>
              <w:autoSpaceDE w:val="0"/>
              <w:autoSpaceDN w:val="0"/>
              <w:adjustRightInd w:val="0"/>
              <w:spacing w:before="40" w:after="40" w:line="240" w:lineRule="auto"/>
              <w:jc w:val="right"/>
              <w:rPr>
                <w:rFonts w:cs="Source Sans Pro SemiBold"/>
                <w:b/>
                <w:bCs/>
                <w:sz w:val="18"/>
                <w:szCs w:val="18"/>
              </w:rPr>
            </w:pPr>
          </w:p>
        </w:tc>
      </w:tr>
      <w:tr w:rsidR="007A1124" w:rsidRPr="009801B3" w14:paraId="2DEED072" w14:textId="77777777" w:rsidTr="00041D41">
        <w:trPr>
          <w:trHeight w:val="218"/>
        </w:trPr>
        <w:tc>
          <w:tcPr>
            <w:tcW w:w="1951" w:type="dxa"/>
            <w:tcBorders>
              <w:top w:val="nil"/>
              <w:bottom w:val="nil"/>
            </w:tcBorders>
          </w:tcPr>
          <w:p w14:paraId="5F439397" w14:textId="77777777" w:rsidR="00D21685" w:rsidRPr="009801B3" w:rsidRDefault="00D21685" w:rsidP="00041D41">
            <w:pPr>
              <w:autoSpaceDE w:val="0"/>
              <w:autoSpaceDN w:val="0"/>
              <w:adjustRightInd w:val="0"/>
              <w:spacing w:before="40" w:after="40" w:line="240" w:lineRule="auto"/>
              <w:rPr>
                <w:rFonts w:cs="Source Sans Pro SemiBold"/>
                <w:b/>
                <w:bCs/>
                <w:sz w:val="18"/>
                <w:szCs w:val="18"/>
              </w:rPr>
            </w:pPr>
          </w:p>
        </w:tc>
        <w:tc>
          <w:tcPr>
            <w:tcW w:w="4820" w:type="dxa"/>
            <w:tcBorders>
              <w:top w:val="nil"/>
              <w:bottom w:val="nil"/>
            </w:tcBorders>
          </w:tcPr>
          <w:p w14:paraId="3E81E644" w14:textId="77777777" w:rsidR="00D21685" w:rsidRPr="00B21BA4" w:rsidRDefault="00D21685" w:rsidP="00041D41">
            <w:pPr>
              <w:autoSpaceDE w:val="0"/>
              <w:autoSpaceDN w:val="0"/>
              <w:adjustRightInd w:val="0"/>
              <w:spacing w:before="40" w:after="40" w:line="240" w:lineRule="auto"/>
              <w:rPr>
                <w:rFonts w:cs="Source Sans Pro SemiBold"/>
                <w:b/>
                <w:sz w:val="18"/>
                <w:szCs w:val="18"/>
              </w:rPr>
            </w:pPr>
            <w:r w:rsidRPr="00B21BA4">
              <w:rPr>
                <w:rFonts w:cs="Source Sans Pro SemiBold"/>
                <w:b/>
                <w:sz w:val="18"/>
                <w:szCs w:val="18"/>
              </w:rPr>
              <w:t>Volatility Factors</w:t>
            </w:r>
          </w:p>
        </w:tc>
        <w:tc>
          <w:tcPr>
            <w:tcW w:w="1417" w:type="dxa"/>
            <w:tcBorders>
              <w:top w:val="nil"/>
              <w:bottom w:val="nil"/>
            </w:tcBorders>
          </w:tcPr>
          <w:p w14:paraId="186B9373" w14:textId="77777777" w:rsidR="00D21685" w:rsidRPr="003F0B41" w:rsidRDefault="00D21685" w:rsidP="00041D41">
            <w:pPr>
              <w:autoSpaceDE w:val="0"/>
              <w:autoSpaceDN w:val="0"/>
              <w:adjustRightInd w:val="0"/>
              <w:spacing w:before="40" w:after="40" w:line="240" w:lineRule="auto"/>
              <w:jc w:val="right"/>
              <w:rPr>
                <w:rFonts w:cs="Source Sans Pro SemiBold"/>
                <w:bCs/>
                <w:sz w:val="18"/>
                <w:szCs w:val="18"/>
              </w:rPr>
            </w:pPr>
            <w:r w:rsidRPr="003F0B41">
              <w:rPr>
                <w:rFonts w:cs="Source Sans Pro SemiBold"/>
                <w:bCs/>
                <w:sz w:val="18"/>
                <w:szCs w:val="18"/>
              </w:rPr>
              <w:t>(7%)</w:t>
            </w:r>
          </w:p>
        </w:tc>
        <w:tc>
          <w:tcPr>
            <w:tcW w:w="1418" w:type="dxa"/>
            <w:tcBorders>
              <w:top w:val="nil"/>
              <w:bottom w:val="nil"/>
            </w:tcBorders>
          </w:tcPr>
          <w:p w14:paraId="720466F6" w14:textId="77777777" w:rsidR="00D21685" w:rsidRPr="003F0B41" w:rsidRDefault="00D21685" w:rsidP="00041D41">
            <w:pPr>
              <w:autoSpaceDE w:val="0"/>
              <w:autoSpaceDN w:val="0"/>
              <w:adjustRightInd w:val="0"/>
              <w:spacing w:before="40" w:after="40" w:line="240" w:lineRule="auto"/>
              <w:jc w:val="right"/>
              <w:rPr>
                <w:rFonts w:cs="Source Sans Pro SemiBold"/>
                <w:bCs/>
                <w:sz w:val="18"/>
                <w:szCs w:val="18"/>
              </w:rPr>
            </w:pPr>
            <w:r w:rsidRPr="003F0B41">
              <w:rPr>
                <w:rFonts w:cs="Source Sans Pro SemiBold"/>
                <w:bCs/>
                <w:sz w:val="18"/>
                <w:szCs w:val="18"/>
              </w:rPr>
              <w:t>7%</w:t>
            </w:r>
          </w:p>
        </w:tc>
      </w:tr>
      <w:tr w:rsidR="007A5245" w:rsidRPr="00B7092D" w14:paraId="2DD05E47" w14:textId="77777777" w:rsidTr="00041D41">
        <w:trPr>
          <w:trHeight w:val="118"/>
        </w:trPr>
        <w:tc>
          <w:tcPr>
            <w:tcW w:w="1951" w:type="dxa"/>
            <w:tcBorders>
              <w:top w:val="nil"/>
              <w:left w:val="nil"/>
              <w:bottom w:val="single" w:sz="12" w:space="0" w:color="002060"/>
            </w:tcBorders>
          </w:tcPr>
          <w:p w14:paraId="3DBF809A" w14:textId="77777777" w:rsidR="00D21685" w:rsidRPr="00B7092D" w:rsidRDefault="00D21685" w:rsidP="00041D41">
            <w:pPr>
              <w:autoSpaceDE w:val="0"/>
              <w:autoSpaceDN w:val="0"/>
              <w:adjustRightInd w:val="0"/>
              <w:spacing w:before="40" w:after="40" w:line="240" w:lineRule="auto"/>
              <w:rPr>
                <w:rFonts w:cs="Source Sans Pro Light"/>
                <w:color w:val="000000"/>
                <w:sz w:val="18"/>
                <w:szCs w:val="18"/>
              </w:rPr>
            </w:pPr>
          </w:p>
        </w:tc>
        <w:tc>
          <w:tcPr>
            <w:tcW w:w="4820" w:type="dxa"/>
            <w:tcBorders>
              <w:top w:val="nil"/>
              <w:bottom w:val="single" w:sz="12" w:space="0" w:color="002060"/>
            </w:tcBorders>
          </w:tcPr>
          <w:p w14:paraId="76B56FF4" w14:textId="77777777" w:rsidR="00D21685" w:rsidRPr="00B7092D" w:rsidRDefault="00D21685" w:rsidP="00041D41">
            <w:pPr>
              <w:autoSpaceDE w:val="0"/>
              <w:autoSpaceDN w:val="0"/>
              <w:adjustRightInd w:val="0"/>
              <w:spacing w:before="40" w:after="40" w:line="240" w:lineRule="auto"/>
              <w:rPr>
                <w:rFonts w:cs="Source Sans Pro Light"/>
                <w:color w:val="000000"/>
                <w:sz w:val="18"/>
                <w:szCs w:val="18"/>
              </w:rPr>
            </w:pPr>
            <w:r w:rsidRPr="00B7092D">
              <w:rPr>
                <w:rFonts w:cs="Source Sans Pro Light"/>
                <w:color w:val="000000"/>
                <w:sz w:val="18"/>
                <w:szCs w:val="18"/>
              </w:rPr>
              <w:t>Investments with the Territory Banking Account</w:t>
            </w:r>
          </w:p>
        </w:tc>
        <w:tc>
          <w:tcPr>
            <w:tcW w:w="1417" w:type="dxa"/>
            <w:tcBorders>
              <w:top w:val="nil"/>
              <w:bottom w:val="single" w:sz="12" w:space="0" w:color="002060"/>
            </w:tcBorders>
          </w:tcPr>
          <w:p w14:paraId="2994E5F1" w14:textId="77777777" w:rsidR="00D21685" w:rsidRPr="003F0B41" w:rsidRDefault="00D21685" w:rsidP="00041D41">
            <w:pPr>
              <w:autoSpaceDE w:val="0"/>
              <w:autoSpaceDN w:val="0"/>
              <w:adjustRightInd w:val="0"/>
              <w:spacing w:before="40" w:after="40" w:line="240" w:lineRule="auto"/>
              <w:jc w:val="right"/>
              <w:rPr>
                <w:rFonts w:cs="Source Sans Pro Light"/>
                <w:color w:val="000000"/>
                <w:sz w:val="18"/>
                <w:szCs w:val="18"/>
              </w:rPr>
            </w:pPr>
            <w:r w:rsidRPr="003F0B41">
              <w:rPr>
                <w:rFonts w:cs="Source Sans Pro Light"/>
                <w:color w:val="000000"/>
                <w:sz w:val="18"/>
                <w:szCs w:val="18"/>
              </w:rPr>
              <w:t>(22,9</w:t>
            </w:r>
            <w:r>
              <w:rPr>
                <w:rFonts w:cs="Source Sans Pro Light"/>
                <w:color w:val="000000"/>
                <w:sz w:val="18"/>
                <w:szCs w:val="18"/>
              </w:rPr>
              <w:t>80</w:t>
            </w:r>
            <w:r w:rsidRPr="003F0B41">
              <w:rPr>
                <w:rFonts w:cs="Source Sans Pro Light"/>
                <w:color w:val="000000"/>
                <w:sz w:val="18"/>
                <w:szCs w:val="18"/>
              </w:rPr>
              <w:t>)</w:t>
            </w:r>
          </w:p>
        </w:tc>
        <w:tc>
          <w:tcPr>
            <w:tcW w:w="1418" w:type="dxa"/>
            <w:tcBorders>
              <w:top w:val="nil"/>
              <w:bottom w:val="single" w:sz="12" w:space="0" w:color="002060"/>
              <w:right w:val="nil"/>
            </w:tcBorders>
          </w:tcPr>
          <w:p w14:paraId="50462398" w14:textId="77777777" w:rsidR="00D21685" w:rsidRPr="003F0B41" w:rsidRDefault="00D21685" w:rsidP="00041D41">
            <w:pPr>
              <w:autoSpaceDE w:val="0"/>
              <w:autoSpaceDN w:val="0"/>
              <w:adjustRightInd w:val="0"/>
              <w:spacing w:before="40" w:after="40" w:line="240" w:lineRule="auto"/>
              <w:jc w:val="right"/>
              <w:rPr>
                <w:rFonts w:cs="Source Sans Pro Light"/>
                <w:color w:val="000000"/>
                <w:sz w:val="18"/>
                <w:szCs w:val="18"/>
              </w:rPr>
            </w:pPr>
            <w:r w:rsidRPr="003F0B41">
              <w:rPr>
                <w:rFonts w:cs="Source Sans Pro Light"/>
                <w:color w:val="000000"/>
                <w:sz w:val="18"/>
                <w:szCs w:val="18"/>
              </w:rPr>
              <w:t>22,9</w:t>
            </w:r>
            <w:r>
              <w:rPr>
                <w:rFonts w:cs="Source Sans Pro Light"/>
                <w:color w:val="000000"/>
                <w:sz w:val="18"/>
                <w:szCs w:val="18"/>
              </w:rPr>
              <w:t>80</w:t>
            </w:r>
          </w:p>
        </w:tc>
      </w:tr>
      <w:tr w:rsidR="00810D4D" w:rsidRPr="006F22B8" w14:paraId="6A423020" w14:textId="77777777" w:rsidTr="00041D41">
        <w:trPr>
          <w:trHeight w:val="218"/>
        </w:trPr>
        <w:tc>
          <w:tcPr>
            <w:tcW w:w="1951" w:type="dxa"/>
            <w:tcBorders>
              <w:top w:val="single" w:sz="12" w:space="0" w:color="002060"/>
              <w:bottom w:val="nil"/>
            </w:tcBorders>
          </w:tcPr>
          <w:p w14:paraId="2DBD9E63" w14:textId="77777777" w:rsidR="00D21685" w:rsidRPr="00382E65" w:rsidRDefault="00D21685" w:rsidP="00041D41">
            <w:pPr>
              <w:autoSpaceDE w:val="0"/>
              <w:autoSpaceDN w:val="0"/>
              <w:adjustRightInd w:val="0"/>
              <w:spacing w:before="40" w:after="40" w:line="240" w:lineRule="auto"/>
              <w:rPr>
                <w:rFonts w:cs="Source Sans Pro SemiBold"/>
                <w:b/>
                <w:bCs/>
                <w:color w:val="000000"/>
              </w:rPr>
            </w:pPr>
            <w:r>
              <w:rPr>
                <w:rFonts w:cs="Source Sans Pro SemiBold"/>
                <w:b/>
                <w:bCs/>
                <w:color w:val="000000"/>
              </w:rPr>
              <w:t>2021</w:t>
            </w:r>
          </w:p>
        </w:tc>
        <w:tc>
          <w:tcPr>
            <w:tcW w:w="4820" w:type="dxa"/>
            <w:tcBorders>
              <w:top w:val="single" w:sz="12" w:space="0" w:color="002060"/>
              <w:bottom w:val="nil"/>
            </w:tcBorders>
          </w:tcPr>
          <w:p w14:paraId="5E721893" w14:textId="77777777" w:rsidR="00D21685" w:rsidRPr="006F22B8" w:rsidRDefault="00D21685" w:rsidP="00041D41">
            <w:pPr>
              <w:autoSpaceDE w:val="0"/>
              <w:autoSpaceDN w:val="0"/>
              <w:adjustRightInd w:val="0"/>
              <w:spacing w:before="40" w:after="40" w:line="240" w:lineRule="auto"/>
              <w:rPr>
                <w:rFonts w:cs="Source Sans Pro SemiBold"/>
                <w:b/>
                <w:bCs/>
                <w:color w:val="000000"/>
                <w:sz w:val="18"/>
                <w:szCs w:val="18"/>
              </w:rPr>
            </w:pPr>
          </w:p>
        </w:tc>
        <w:tc>
          <w:tcPr>
            <w:tcW w:w="1417" w:type="dxa"/>
            <w:tcBorders>
              <w:top w:val="single" w:sz="12" w:space="0" w:color="002060"/>
              <w:bottom w:val="nil"/>
            </w:tcBorders>
          </w:tcPr>
          <w:p w14:paraId="5A25ACB9" w14:textId="77777777" w:rsidR="00D21685" w:rsidRPr="001649CE" w:rsidRDefault="00D21685" w:rsidP="00041D41">
            <w:pPr>
              <w:autoSpaceDE w:val="0"/>
              <w:autoSpaceDN w:val="0"/>
              <w:adjustRightInd w:val="0"/>
              <w:spacing w:before="40" w:after="40" w:line="240" w:lineRule="auto"/>
              <w:jc w:val="right"/>
              <w:rPr>
                <w:rFonts w:cs="Source Sans Pro SemiBold"/>
                <w:bCs/>
                <w:color w:val="000000"/>
                <w:sz w:val="18"/>
                <w:szCs w:val="18"/>
              </w:rPr>
            </w:pPr>
          </w:p>
        </w:tc>
        <w:tc>
          <w:tcPr>
            <w:tcW w:w="1418" w:type="dxa"/>
            <w:tcBorders>
              <w:top w:val="single" w:sz="12" w:space="0" w:color="002060"/>
              <w:bottom w:val="nil"/>
            </w:tcBorders>
          </w:tcPr>
          <w:p w14:paraId="72600F91" w14:textId="77777777" w:rsidR="00D21685" w:rsidRPr="001649CE" w:rsidRDefault="00D21685" w:rsidP="00041D41">
            <w:pPr>
              <w:autoSpaceDE w:val="0"/>
              <w:autoSpaceDN w:val="0"/>
              <w:adjustRightInd w:val="0"/>
              <w:spacing w:before="40" w:after="40" w:line="240" w:lineRule="auto"/>
              <w:jc w:val="right"/>
              <w:rPr>
                <w:rFonts w:cs="Source Sans Pro SemiBold"/>
                <w:bCs/>
                <w:color w:val="000000"/>
                <w:sz w:val="18"/>
                <w:szCs w:val="18"/>
              </w:rPr>
            </w:pPr>
          </w:p>
        </w:tc>
      </w:tr>
      <w:tr w:rsidR="007A1124" w:rsidRPr="006F22B8" w14:paraId="28DC58DF" w14:textId="77777777" w:rsidTr="00041D41">
        <w:trPr>
          <w:trHeight w:val="218"/>
        </w:trPr>
        <w:tc>
          <w:tcPr>
            <w:tcW w:w="1951" w:type="dxa"/>
            <w:tcBorders>
              <w:top w:val="nil"/>
              <w:bottom w:val="nil"/>
            </w:tcBorders>
          </w:tcPr>
          <w:p w14:paraId="083D1E9C" w14:textId="77777777" w:rsidR="00D21685" w:rsidRPr="009801B3" w:rsidRDefault="00D21685" w:rsidP="00041D41">
            <w:pPr>
              <w:autoSpaceDE w:val="0"/>
              <w:autoSpaceDN w:val="0"/>
              <w:adjustRightInd w:val="0"/>
              <w:spacing w:before="40" w:after="40" w:line="240" w:lineRule="auto"/>
              <w:rPr>
                <w:rFonts w:cs="Source Sans Pro SemiBold"/>
                <w:b/>
                <w:bCs/>
                <w:sz w:val="18"/>
                <w:szCs w:val="18"/>
              </w:rPr>
            </w:pPr>
          </w:p>
        </w:tc>
        <w:tc>
          <w:tcPr>
            <w:tcW w:w="4820" w:type="dxa"/>
            <w:tcBorders>
              <w:top w:val="nil"/>
              <w:bottom w:val="nil"/>
            </w:tcBorders>
          </w:tcPr>
          <w:p w14:paraId="2BCBF820" w14:textId="77777777" w:rsidR="00D21685" w:rsidRPr="009801B3" w:rsidRDefault="00D21685" w:rsidP="00041D41">
            <w:pPr>
              <w:autoSpaceDE w:val="0"/>
              <w:autoSpaceDN w:val="0"/>
              <w:adjustRightInd w:val="0"/>
              <w:spacing w:before="40" w:after="40" w:line="240" w:lineRule="auto"/>
              <w:rPr>
                <w:rFonts w:cs="Source Sans Pro SemiBold"/>
                <w:b/>
                <w:sz w:val="18"/>
                <w:szCs w:val="18"/>
              </w:rPr>
            </w:pPr>
            <w:r w:rsidRPr="009801B3">
              <w:rPr>
                <w:rFonts w:cs="Source Sans Pro SemiBold"/>
                <w:b/>
                <w:sz w:val="18"/>
                <w:szCs w:val="18"/>
              </w:rPr>
              <w:t>Volatility Factors</w:t>
            </w:r>
          </w:p>
        </w:tc>
        <w:tc>
          <w:tcPr>
            <w:tcW w:w="1417" w:type="dxa"/>
            <w:tcBorders>
              <w:top w:val="nil"/>
              <w:bottom w:val="nil"/>
            </w:tcBorders>
          </w:tcPr>
          <w:p w14:paraId="4AFAB8F8" w14:textId="77777777" w:rsidR="00D21685" w:rsidRPr="0019282B" w:rsidRDefault="00D21685" w:rsidP="00041D41">
            <w:pPr>
              <w:autoSpaceDE w:val="0"/>
              <w:autoSpaceDN w:val="0"/>
              <w:adjustRightInd w:val="0"/>
              <w:spacing w:before="40" w:after="40" w:line="240" w:lineRule="auto"/>
              <w:jc w:val="right"/>
              <w:rPr>
                <w:rFonts w:cs="Source Sans Pro SemiBold"/>
                <w:bCs/>
                <w:sz w:val="18"/>
                <w:szCs w:val="18"/>
              </w:rPr>
            </w:pPr>
            <w:r w:rsidRPr="0019282B">
              <w:rPr>
                <w:rFonts w:cs="Source Sans Pro SemiBold"/>
                <w:bCs/>
                <w:sz w:val="18"/>
                <w:szCs w:val="18"/>
              </w:rPr>
              <w:t>(</w:t>
            </w:r>
            <w:r>
              <w:rPr>
                <w:rFonts w:cs="Source Sans Pro SemiBold"/>
                <w:bCs/>
                <w:sz w:val="18"/>
                <w:szCs w:val="18"/>
              </w:rPr>
              <w:t>7</w:t>
            </w:r>
            <w:r w:rsidRPr="0019282B">
              <w:rPr>
                <w:rFonts w:cs="Source Sans Pro SemiBold"/>
                <w:bCs/>
                <w:sz w:val="18"/>
                <w:szCs w:val="18"/>
              </w:rPr>
              <w:t>%)</w:t>
            </w:r>
          </w:p>
        </w:tc>
        <w:tc>
          <w:tcPr>
            <w:tcW w:w="1418" w:type="dxa"/>
            <w:tcBorders>
              <w:top w:val="nil"/>
              <w:bottom w:val="nil"/>
            </w:tcBorders>
          </w:tcPr>
          <w:p w14:paraId="0F96D7AA" w14:textId="77777777" w:rsidR="00D21685" w:rsidRPr="0019282B" w:rsidRDefault="00D21685" w:rsidP="00041D41">
            <w:pPr>
              <w:autoSpaceDE w:val="0"/>
              <w:autoSpaceDN w:val="0"/>
              <w:adjustRightInd w:val="0"/>
              <w:spacing w:before="40" w:after="40" w:line="240" w:lineRule="auto"/>
              <w:jc w:val="right"/>
              <w:rPr>
                <w:rFonts w:cs="Source Sans Pro SemiBold"/>
                <w:bCs/>
                <w:sz w:val="18"/>
                <w:szCs w:val="18"/>
              </w:rPr>
            </w:pPr>
            <w:r>
              <w:rPr>
                <w:rFonts w:cs="Source Sans Pro SemiBold"/>
                <w:bCs/>
                <w:sz w:val="18"/>
                <w:szCs w:val="18"/>
              </w:rPr>
              <w:t>7</w:t>
            </w:r>
            <w:r w:rsidRPr="0019282B">
              <w:rPr>
                <w:rFonts w:cs="Source Sans Pro SemiBold"/>
                <w:bCs/>
                <w:sz w:val="18"/>
                <w:szCs w:val="18"/>
              </w:rPr>
              <w:t>%</w:t>
            </w:r>
          </w:p>
        </w:tc>
      </w:tr>
      <w:tr w:rsidR="007A1124" w:rsidRPr="006F22B8" w14:paraId="13CCE9DC" w14:textId="77777777" w:rsidTr="00041D41">
        <w:trPr>
          <w:trHeight w:val="218"/>
        </w:trPr>
        <w:tc>
          <w:tcPr>
            <w:tcW w:w="1951" w:type="dxa"/>
            <w:tcBorders>
              <w:top w:val="nil"/>
              <w:bottom w:val="nil"/>
            </w:tcBorders>
          </w:tcPr>
          <w:p w14:paraId="284A1AC3" w14:textId="77777777" w:rsidR="00D21685" w:rsidRPr="009801B3" w:rsidRDefault="00D21685" w:rsidP="00041D41">
            <w:pPr>
              <w:autoSpaceDE w:val="0"/>
              <w:autoSpaceDN w:val="0"/>
              <w:adjustRightInd w:val="0"/>
              <w:spacing w:before="40" w:after="40" w:line="240" w:lineRule="auto"/>
              <w:rPr>
                <w:rFonts w:cs="Source Sans Pro Light"/>
                <w:sz w:val="18"/>
                <w:szCs w:val="18"/>
              </w:rPr>
            </w:pPr>
          </w:p>
        </w:tc>
        <w:tc>
          <w:tcPr>
            <w:tcW w:w="4820" w:type="dxa"/>
            <w:tcBorders>
              <w:top w:val="nil"/>
              <w:bottom w:val="nil"/>
            </w:tcBorders>
          </w:tcPr>
          <w:p w14:paraId="3DF163B6" w14:textId="77777777" w:rsidR="00D21685" w:rsidRPr="009801B3" w:rsidRDefault="00D21685" w:rsidP="00041D41">
            <w:pPr>
              <w:autoSpaceDE w:val="0"/>
              <w:autoSpaceDN w:val="0"/>
              <w:adjustRightInd w:val="0"/>
              <w:spacing w:before="40" w:after="40" w:line="240" w:lineRule="auto"/>
              <w:rPr>
                <w:rFonts w:cs="Source Sans Pro Light"/>
                <w:sz w:val="18"/>
                <w:szCs w:val="18"/>
              </w:rPr>
            </w:pPr>
            <w:r w:rsidRPr="009801B3">
              <w:rPr>
                <w:rFonts w:cs="Source Sans Pro SemiBold"/>
                <w:bCs/>
                <w:sz w:val="18"/>
                <w:szCs w:val="18"/>
              </w:rPr>
              <w:t>Investment</w:t>
            </w:r>
            <w:r>
              <w:rPr>
                <w:rFonts w:cs="Source Sans Pro SemiBold"/>
                <w:bCs/>
                <w:sz w:val="18"/>
                <w:szCs w:val="18"/>
              </w:rPr>
              <w:t>s</w:t>
            </w:r>
            <w:r w:rsidRPr="009801B3">
              <w:rPr>
                <w:rFonts w:cs="Source Sans Pro SemiBold"/>
                <w:bCs/>
                <w:sz w:val="18"/>
                <w:szCs w:val="18"/>
              </w:rPr>
              <w:t xml:space="preserve"> with the Territory Banking Account</w:t>
            </w:r>
          </w:p>
        </w:tc>
        <w:tc>
          <w:tcPr>
            <w:tcW w:w="1417" w:type="dxa"/>
            <w:tcBorders>
              <w:top w:val="nil"/>
              <w:bottom w:val="nil"/>
            </w:tcBorders>
          </w:tcPr>
          <w:p w14:paraId="708B11C9" w14:textId="77777777" w:rsidR="00D21685" w:rsidRPr="0019282B" w:rsidRDefault="00D21685" w:rsidP="00041D41">
            <w:pPr>
              <w:autoSpaceDE w:val="0"/>
              <w:autoSpaceDN w:val="0"/>
              <w:adjustRightInd w:val="0"/>
              <w:spacing w:before="40" w:after="40" w:line="240" w:lineRule="auto"/>
              <w:jc w:val="right"/>
              <w:rPr>
                <w:rFonts w:cs="Source Sans Pro SemiBold"/>
                <w:bCs/>
                <w:sz w:val="18"/>
                <w:szCs w:val="18"/>
              </w:rPr>
            </w:pPr>
            <w:r w:rsidRPr="00B7092D">
              <w:rPr>
                <w:rFonts w:cs="Source Sans Pro Light"/>
                <w:color w:val="000000"/>
                <w:sz w:val="18"/>
                <w:szCs w:val="18"/>
              </w:rPr>
              <w:t>(26,290)</w:t>
            </w:r>
          </w:p>
        </w:tc>
        <w:tc>
          <w:tcPr>
            <w:tcW w:w="1418" w:type="dxa"/>
            <w:tcBorders>
              <w:top w:val="nil"/>
              <w:bottom w:val="nil"/>
            </w:tcBorders>
          </w:tcPr>
          <w:p w14:paraId="22362F9A" w14:textId="77777777" w:rsidR="00D21685" w:rsidRPr="0019282B" w:rsidRDefault="00D21685" w:rsidP="00041D41">
            <w:pPr>
              <w:autoSpaceDE w:val="0"/>
              <w:autoSpaceDN w:val="0"/>
              <w:adjustRightInd w:val="0"/>
              <w:spacing w:before="40" w:after="40" w:line="240" w:lineRule="auto"/>
              <w:jc w:val="right"/>
              <w:rPr>
                <w:rFonts w:cs="Source Sans Pro SemiBold"/>
                <w:bCs/>
                <w:sz w:val="18"/>
                <w:szCs w:val="18"/>
              </w:rPr>
            </w:pPr>
            <w:r w:rsidRPr="00B7092D">
              <w:rPr>
                <w:rFonts w:cs="Source Sans Pro Light"/>
                <w:color w:val="000000"/>
                <w:sz w:val="18"/>
                <w:szCs w:val="18"/>
              </w:rPr>
              <w:t>26,290</w:t>
            </w:r>
          </w:p>
        </w:tc>
      </w:tr>
      <w:tr w:rsidR="00810D4D" w:rsidRPr="006F22B8" w14:paraId="46211176" w14:textId="77777777" w:rsidTr="00041D41">
        <w:trPr>
          <w:trHeight w:val="60"/>
        </w:trPr>
        <w:tc>
          <w:tcPr>
            <w:tcW w:w="1951" w:type="dxa"/>
            <w:tcBorders>
              <w:top w:val="nil"/>
              <w:bottom w:val="single" w:sz="12" w:space="0" w:color="002060"/>
            </w:tcBorders>
          </w:tcPr>
          <w:p w14:paraId="37345844" w14:textId="77777777" w:rsidR="00D21685" w:rsidRPr="006F22B8" w:rsidRDefault="00D21685" w:rsidP="00041D41">
            <w:pPr>
              <w:autoSpaceDE w:val="0"/>
              <w:autoSpaceDN w:val="0"/>
              <w:adjustRightInd w:val="0"/>
              <w:spacing w:before="40" w:after="40" w:line="240" w:lineRule="auto"/>
              <w:rPr>
                <w:rFonts w:cs="Source Sans Pro Light"/>
                <w:color w:val="000000"/>
                <w:sz w:val="18"/>
                <w:szCs w:val="18"/>
              </w:rPr>
            </w:pPr>
          </w:p>
        </w:tc>
        <w:tc>
          <w:tcPr>
            <w:tcW w:w="4820" w:type="dxa"/>
            <w:tcBorders>
              <w:top w:val="nil"/>
              <w:bottom w:val="single" w:sz="12" w:space="0" w:color="002060"/>
            </w:tcBorders>
          </w:tcPr>
          <w:p w14:paraId="6E2AFD25" w14:textId="77777777" w:rsidR="00D21685" w:rsidRPr="007B22B6" w:rsidRDefault="00D21685" w:rsidP="00041D41">
            <w:pPr>
              <w:autoSpaceDE w:val="0"/>
              <w:autoSpaceDN w:val="0"/>
              <w:adjustRightInd w:val="0"/>
              <w:spacing w:before="40" w:after="40" w:line="240" w:lineRule="auto"/>
              <w:rPr>
                <w:rFonts w:cs="Source Sans Pro SemiBold"/>
                <w:bCs/>
                <w:color w:val="000000"/>
                <w:sz w:val="18"/>
                <w:szCs w:val="18"/>
              </w:rPr>
            </w:pPr>
          </w:p>
        </w:tc>
        <w:tc>
          <w:tcPr>
            <w:tcW w:w="1417" w:type="dxa"/>
            <w:tcBorders>
              <w:top w:val="nil"/>
              <w:bottom w:val="single" w:sz="12" w:space="0" w:color="002060"/>
            </w:tcBorders>
          </w:tcPr>
          <w:p w14:paraId="023E697C" w14:textId="77777777" w:rsidR="00D21685" w:rsidRPr="007D258A" w:rsidRDefault="00D21685" w:rsidP="00041D41">
            <w:pPr>
              <w:autoSpaceDE w:val="0"/>
              <w:autoSpaceDN w:val="0"/>
              <w:adjustRightInd w:val="0"/>
              <w:spacing w:before="40" w:after="40" w:line="240" w:lineRule="auto"/>
              <w:jc w:val="right"/>
              <w:rPr>
                <w:rFonts w:cs="Source Sans Pro SemiBold"/>
                <w:b/>
                <w:sz w:val="18"/>
                <w:szCs w:val="18"/>
              </w:rPr>
            </w:pPr>
          </w:p>
        </w:tc>
        <w:tc>
          <w:tcPr>
            <w:tcW w:w="1418" w:type="dxa"/>
            <w:tcBorders>
              <w:top w:val="nil"/>
              <w:bottom w:val="single" w:sz="12" w:space="0" w:color="002060"/>
            </w:tcBorders>
          </w:tcPr>
          <w:p w14:paraId="2F616309" w14:textId="77777777" w:rsidR="00D21685" w:rsidRPr="007D258A" w:rsidRDefault="00D21685" w:rsidP="00041D41">
            <w:pPr>
              <w:autoSpaceDE w:val="0"/>
              <w:autoSpaceDN w:val="0"/>
              <w:adjustRightInd w:val="0"/>
              <w:spacing w:before="40" w:after="40" w:line="240" w:lineRule="auto"/>
              <w:jc w:val="right"/>
              <w:rPr>
                <w:rFonts w:cs="Source Sans Pro SemiBold"/>
                <w:b/>
                <w:sz w:val="18"/>
                <w:szCs w:val="18"/>
              </w:rPr>
            </w:pPr>
          </w:p>
        </w:tc>
      </w:tr>
    </w:tbl>
    <w:p w14:paraId="7DA7A764" w14:textId="77777777" w:rsidR="00D21685" w:rsidRPr="003F0B41" w:rsidRDefault="00D21685" w:rsidP="00D21685">
      <w:pPr>
        <w:spacing w:after="140" w:line="211" w:lineRule="atLeast"/>
        <w:rPr>
          <w:rFonts w:cs="Source Sans Pro Light"/>
          <w:color w:val="000000"/>
        </w:rPr>
      </w:pPr>
      <w:r w:rsidRPr="003F0B41">
        <w:rPr>
          <w:rFonts w:cs="Source Sans Pro Light"/>
          <w:color w:val="000000"/>
        </w:rPr>
        <w:t xml:space="preserve">The expected volatility factor represents the estimated variance in return for the Authority’s investment strategy. </w:t>
      </w:r>
    </w:p>
    <w:p w14:paraId="23CDAB21" w14:textId="77777777" w:rsidR="00D21685" w:rsidRPr="003F0B41" w:rsidRDefault="00D21685" w:rsidP="00D21685">
      <w:pPr>
        <w:spacing w:after="140" w:line="211" w:lineRule="atLeast"/>
        <w:rPr>
          <w:rFonts w:cs="Source Sans Pro Light"/>
          <w:color w:val="000000"/>
        </w:rPr>
      </w:pPr>
      <w:r w:rsidRPr="003F0B41">
        <w:rPr>
          <w:rFonts w:cs="Source Sans Pro Light"/>
          <w:color w:val="000000"/>
        </w:rPr>
        <w:t xml:space="preserve">The volatility of returns reflects the inherent risk in the investments. The reasonably possible movements in risk variables are continually assessed and have been determined based on best estimates, having regard to a number of factors including historical correlation of the investment strategy with relevant benchmarks and market volatility. </w:t>
      </w:r>
    </w:p>
    <w:p w14:paraId="242AD7F3" w14:textId="77777777" w:rsidR="00D21685" w:rsidRPr="00B21BA4" w:rsidRDefault="00D21685" w:rsidP="00D21685">
      <w:pPr>
        <w:spacing w:after="140" w:line="211" w:lineRule="atLeast"/>
        <w:rPr>
          <w:rFonts w:cs="Source Sans Pro Light"/>
          <w:color w:val="000000"/>
        </w:rPr>
      </w:pPr>
      <w:r w:rsidRPr="003F0B41">
        <w:rPr>
          <w:rFonts w:cs="Source Sans Pro Light"/>
          <w:color w:val="000000"/>
        </w:rPr>
        <w:t>Actual movements in the risk variables may be greater or less than anticipated due to a number of factors, including unusually large market movements resulting from changes in the performance of and/or correlation between the performances of the economies, markets and securities in which the underlying investments are invested.</w:t>
      </w:r>
    </w:p>
    <w:p w14:paraId="1AAB3948" w14:textId="77777777" w:rsidR="00646CDA" w:rsidRPr="00DF0D5E" w:rsidRDefault="00646CDA" w:rsidP="00646CDA">
      <w:pPr>
        <w:pStyle w:val="Pa11"/>
        <w:spacing w:before="120" w:after="100"/>
        <w:rPr>
          <w:rFonts w:asciiTheme="minorHAnsi" w:hAnsiTheme="minorHAnsi" w:cs="Montserrat Semi Bold"/>
          <w:b/>
          <w:bCs/>
          <w:color w:val="000000"/>
          <w:sz w:val="22"/>
          <w:szCs w:val="22"/>
        </w:rPr>
      </w:pPr>
      <w:r w:rsidRPr="00DF0D5E">
        <w:rPr>
          <w:rFonts w:asciiTheme="minorHAnsi" w:hAnsiTheme="minorHAnsi" w:cs="Montserrat Semi Bold"/>
          <w:b/>
          <w:bCs/>
          <w:color w:val="000000"/>
          <w:sz w:val="22"/>
          <w:szCs w:val="22"/>
        </w:rPr>
        <w:t>(e) Fair Value of Financial Assets and Liabilities</w:t>
      </w:r>
    </w:p>
    <w:p w14:paraId="35C134E1" w14:textId="77777777" w:rsidR="00646CDA" w:rsidRDefault="00646CDA" w:rsidP="00646CDA">
      <w:pPr>
        <w:pStyle w:val="Pa6"/>
        <w:spacing w:after="140"/>
        <w:rPr>
          <w:rFonts w:asciiTheme="minorHAnsi" w:hAnsiTheme="minorHAnsi" w:cs="Source Sans Pro Light"/>
          <w:color w:val="000000"/>
          <w:sz w:val="22"/>
          <w:szCs w:val="22"/>
        </w:rPr>
      </w:pPr>
      <w:r w:rsidRPr="00DD1B7E">
        <w:rPr>
          <w:rFonts w:asciiTheme="minorHAnsi" w:hAnsiTheme="minorHAnsi" w:cs="Source Sans Pro Light"/>
          <w:color w:val="000000"/>
          <w:sz w:val="22"/>
          <w:szCs w:val="22"/>
        </w:rPr>
        <w:t xml:space="preserve">The carrying amounts </w:t>
      </w:r>
      <w:r>
        <w:rPr>
          <w:rFonts w:asciiTheme="minorHAnsi" w:hAnsiTheme="minorHAnsi" w:cs="Source Sans Pro Light"/>
          <w:color w:val="000000"/>
          <w:sz w:val="22"/>
          <w:szCs w:val="22"/>
        </w:rPr>
        <w:t>for all</w:t>
      </w:r>
      <w:r w:rsidRPr="00DD1B7E">
        <w:rPr>
          <w:rFonts w:asciiTheme="minorHAnsi" w:hAnsiTheme="minorHAnsi" w:cs="Source Sans Pro Light"/>
          <w:color w:val="000000"/>
          <w:sz w:val="22"/>
          <w:szCs w:val="22"/>
        </w:rPr>
        <w:t xml:space="preserve"> financial assets and liabilities </w:t>
      </w:r>
      <w:r>
        <w:rPr>
          <w:rFonts w:asciiTheme="minorHAnsi" w:hAnsiTheme="minorHAnsi" w:cs="Source Sans Pro Light"/>
          <w:color w:val="000000"/>
          <w:sz w:val="22"/>
          <w:szCs w:val="22"/>
        </w:rPr>
        <w:t>reflect their fair value.</w:t>
      </w:r>
    </w:p>
    <w:p w14:paraId="50167EA5" w14:textId="77777777" w:rsidR="00646CDA" w:rsidRPr="00DF0D5E" w:rsidRDefault="00646CDA" w:rsidP="00646CDA">
      <w:pPr>
        <w:pStyle w:val="Pa11"/>
        <w:spacing w:before="120" w:after="100"/>
        <w:rPr>
          <w:rFonts w:asciiTheme="minorHAnsi" w:hAnsiTheme="minorHAnsi" w:cs="Montserrat Semi Bold"/>
          <w:b/>
          <w:bCs/>
          <w:color w:val="000000"/>
          <w:sz w:val="22"/>
          <w:szCs w:val="22"/>
        </w:rPr>
      </w:pPr>
      <w:r w:rsidRPr="00DF0D5E">
        <w:rPr>
          <w:rFonts w:asciiTheme="minorHAnsi" w:hAnsiTheme="minorHAnsi" w:cs="Montserrat Semi Bold"/>
          <w:b/>
          <w:bCs/>
          <w:color w:val="000000"/>
          <w:sz w:val="22"/>
          <w:szCs w:val="22"/>
        </w:rPr>
        <w:t>(f) Carrying Amount of Each Category of Financial Asset and Financial Liability</w:t>
      </w:r>
    </w:p>
    <w:p w14:paraId="0A0550CB" w14:textId="77777777" w:rsidR="00646CDA" w:rsidRDefault="00646CDA" w:rsidP="00646CDA">
      <w:pPr>
        <w:pStyle w:val="Pa6"/>
        <w:spacing w:before="120" w:after="140"/>
        <w:rPr>
          <w:rFonts w:asciiTheme="minorHAnsi" w:hAnsiTheme="minorHAnsi" w:cs="Source Sans Pro Light"/>
          <w:color w:val="000000"/>
          <w:sz w:val="22"/>
          <w:szCs w:val="22"/>
        </w:rPr>
      </w:pPr>
      <w:r w:rsidRPr="00DD1B7E">
        <w:rPr>
          <w:rFonts w:asciiTheme="minorHAnsi" w:hAnsiTheme="minorHAnsi" w:cs="Source Sans Pro Light"/>
          <w:color w:val="000000"/>
          <w:sz w:val="22"/>
          <w:szCs w:val="22"/>
        </w:rPr>
        <w:t>Investments with the Territory Banking Account are measured at fair value with any adjustments to the carrying amount being recorded in the Operating Statement. Fair value is based on an underlying pool of investments which have quoted market prices on the he</w:t>
      </w:r>
      <w:r>
        <w:rPr>
          <w:rFonts w:asciiTheme="minorHAnsi" w:hAnsiTheme="minorHAnsi" w:cs="Source Sans Pro Light"/>
          <w:color w:val="000000"/>
          <w:sz w:val="22"/>
          <w:szCs w:val="22"/>
        </w:rPr>
        <w:t>ld units at the reporting date.</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771"/>
        <w:gridCol w:w="1417"/>
        <w:gridCol w:w="1418"/>
      </w:tblGrid>
      <w:tr w:rsidR="00810D4D" w:rsidRPr="00742D63" w14:paraId="376D1EB3" w14:textId="77777777" w:rsidTr="00041D41">
        <w:trPr>
          <w:trHeight w:val="218"/>
        </w:trPr>
        <w:tc>
          <w:tcPr>
            <w:tcW w:w="6771" w:type="dxa"/>
            <w:tcBorders>
              <w:top w:val="single" w:sz="12" w:space="0" w:color="002060"/>
              <w:bottom w:val="single" w:sz="12" w:space="0" w:color="002060"/>
            </w:tcBorders>
            <w:vAlign w:val="center"/>
          </w:tcPr>
          <w:p w14:paraId="08F92EDA" w14:textId="77777777" w:rsidR="00D21685" w:rsidRPr="00742D63" w:rsidRDefault="00D21685" w:rsidP="00041D41">
            <w:pPr>
              <w:autoSpaceDE w:val="0"/>
              <w:autoSpaceDN w:val="0"/>
              <w:adjustRightInd w:val="0"/>
              <w:spacing w:before="40" w:after="40" w:line="240" w:lineRule="auto"/>
              <w:rPr>
                <w:rFonts w:cs="Source Sans Pro SemiBold"/>
                <w:color w:val="000000"/>
                <w:sz w:val="18"/>
                <w:szCs w:val="18"/>
              </w:rPr>
            </w:pPr>
          </w:p>
        </w:tc>
        <w:tc>
          <w:tcPr>
            <w:tcW w:w="1417" w:type="dxa"/>
            <w:tcBorders>
              <w:top w:val="single" w:sz="12" w:space="0" w:color="002060"/>
              <w:bottom w:val="single" w:sz="12" w:space="0" w:color="002060"/>
            </w:tcBorders>
          </w:tcPr>
          <w:p w14:paraId="5A871006" w14:textId="77777777" w:rsidR="00D21685" w:rsidRPr="00742D63" w:rsidRDefault="00D21685" w:rsidP="00041D41">
            <w:pPr>
              <w:autoSpaceDE w:val="0"/>
              <w:autoSpaceDN w:val="0"/>
              <w:adjustRightInd w:val="0"/>
              <w:spacing w:before="40" w:after="40" w:line="240" w:lineRule="auto"/>
              <w:jc w:val="right"/>
              <w:rPr>
                <w:rFonts w:cs="Source Sans Pro SemiBold"/>
                <w:color w:val="000000"/>
                <w:sz w:val="18"/>
                <w:szCs w:val="18"/>
              </w:rPr>
            </w:pPr>
            <w:r>
              <w:rPr>
                <w:rFonts w:cs="Source Sans Pro SemiBold"/>
                <w:b/>
                <w:bCs/>
                <w:color w:val="000000"/>
                <w:sz w:val="18"/>
                <w:szCs w:val="18"/>
              </w:rPr>
              <w:t>2022</w:t>
            </w:r>
            <w:r>
              <w:rPr>
                <w:rFonts w:cs="Source Sans Pro SemiBold"/>
                <w:b/>
                <w:bCs/>
                <w:color w:val="000000"/>
                <w:sz w:val="18"/>
                <w:szCs w:val="18"/>
              </w:rPr>
              <w:br/>
            </w:r>
            <w:r w:rsidRPr="00742D63">
              <w:rPr>
                <w:rFonts w:cs="Source Sans Pro SemiBold"/>
                <w:b/>
                <w:bCs/>
                <w:color w:val="000000"/>
                <w:sz w:val="18"/>
                <w:szCs w:val="18"/>
              </w:rPr>
              <w:t xml:space="preserve">$’000 </w:t>
            </w:r>
          </w:p>
        </w:tc>
        <w:tc>
          <w:tcPr>
            <w:tcW w:w="1418" w:type="dxa"/>
            <w:tcBorders>
              <w:top w:val="single" w:sz="12" w:space="0" w:color="002060"/>
              <w:bottom w:val="single" w:sz="12" w:space="0" w:color="002060"/>
            </w:tcBorders>
          </w:tcPr>
          <w:p w14:paraId="0A7EA42E" w14:textId="77777777" w:rsidR="00D21685" w:rsidRPr="00742D63" w:rsidRDefault="00D21685" w:rsidP="00041D41">
            <w:pPr>
              <w:autoSpaceDE w:val="0"/>
              <w:autoSpaceDN w:val="0"/>
              <w:adjustRightInd w:val="0"/>
              <w:spacing w:before="40" w:after="40" w:line="240" w:lineRule="auto"/>
              <w:jc w:val="right"/>
              <w:rPr>
                <w:rFonts w:cs="Source Sans Pro SemiBold"/>
                <w:color w:val="000000"/>
                <w:sz w:val="18"/>
                <w:szCs w:val="18"/>
              </w:rPr>
            </w:pPr>
            <w:r>
              <w:rPr>
                <w:rFonts w:cs="Source Sans Pro SemiBold"/>
                <w:b/>
                <w:bCs/>
                <w:color w:val="000000"/>
                <w:sz w:val="18"/>
                <w:szCs w:val="18"/>
              </w:rPr>
              <w:t>2021</w:t>
            </w:r>
            <w:r>
              <w:rPr>
                <w:rFonts w:cs="Source Sans Pro SemiBold"/>
                <w:b/>
                <w:bCs/>
                <w:color w:val="000000"/>
                <w:sz w:val="18"/>
                <w:szCs w:val="18"/>
              </w:rPr>
              <w:br/>
            </w:r>
            <w:r w:rsidRPr="00742D63">
              <w:rPr>
                <w:rFonts w:cs="Source Sans Pro SemiBold"/>
                <w:b/>
                <w:bCs/>
                <w:color w:val="000000"/>
                <w:sz w:val="18"/>
                <w:szCs w:val="18"/>
              </w:rPr>
              <w:t xml:space="preserve">$’000 </w:t>
            </w:r>
          </w:p>
        </w:tc>
      </w:tr>
      <w:tr w:rsidR="00D21685" w:rsidRPr="00742D63" w14:paraId="52793A3E" w14:textId="77777777" w:rsidTr="00041D41">
        <w:trPr>
          <w:trHeight w:val="118"/>
        </w:trPr>
        <w:tc>
          <w:tcPr>
            <w:tcW w:w="9606" w:type="dxa"/>
            <w:gridSpan w:val="3"/>
          </w:tcPr>
          <w:p w14:paraId="703F9663" w14:textId="77777777" w:rsidR="00D21685" w:rsidRPr="00742D63" w:rsidRDefault="00D21685" w:rsidP="00041D41">
            <w:pPr>
              <w:autoSpaceDE w:val="0"/>
              <w:autoSpaceDN w:val="0"/>
              <w:adjustRightInd w:val="0"/>
              <w:spacing w:before="40" w:after="40" w:line="240" w:lineRule="auto"/>
              <w:rPr>
                <w:rFonts w:cs="Source Sans Pro SemiBold"/>
                <w:color w:val="000000"/>
                <w:sz w:val="18"/>
                <w:szCs w:val="18"/>
              </w:rPr>
            </w:pPr>
            <w:r w:rsidRPr="00742D63">
              <w:rPr>
                <w:rFonts w:cs="Source Sans Pro SemiBold"/>
                <w:b/>
                <w:bCs/>
                <w:color w:val="000000"/>
                <w:sz w:val="18"/>
                <w:szCs w:val="18"/>
              </w:rPr>
              <w:t xml:space="preserve">Financial Assets </w:t>
            </w:r>
          </w:p>
        </w:tc>
      </w:tr>
      <w:tr w:rsidR="00D21685" w:rsidRPr="00742D63" w14:paraId="77088D55" w14:textId="77777777" w:rsidTr="00041D41">
        <w:trPr>
          <w:trHeight w:val="220"/>
        </w:trPr>
        <w:tc>
          <w:tcPr>
            <w:tcW w:w="6771" w:type="dxa"/>
          </w:tcPr>
          <w:p w14:paraId="0FBC341E" w14:textId="77777777" w:rsidR="00D21685" w:rsidRPr="00742D63" w:rsidRDefault="00D21685" w:rsidP="00041D41">
            <w:pPr>
              <w:autoSpaceDE w:val="0"/>
              <w:autoSpaceDN w:val="0"/>
              <w:adjustRightInd w:val="0"/>
              <w:spacing w:before="40" w:after="40" w:line="240" w:lineRule="auto"/>
              <w:ind w:left="357" w:hanging="357"/>
              <w:rPr>
                <w:rFonts w:cs="Source Sans Pro Light"/>
                <w:color w:val="000000"/>
                <w:sz w:val="18"/>
                <w:szCs w:val="18"/>
              </w:rPr>
            </w:pPr>
            <w:r w:rsidRPr="00742D63">
              <w:rPr>
                <w:rFonts w:cs="Source Sans Pro Light"/>
                <w:color w:val="000000"/>
                <w:sz w:val="18"/>
                <w:szCs w:val="18"/>
              </w:rPr>
              <w:t>Financial Assets at Fair Value through Profit a</w:t>
            </w:r>
            <w:r>
              <w:rPr>
                <w:rFonts w:cs="Source Sans Pro Light"/>
                <w:color w:val="000000"/>
                <w:sz w:val="18"/>
                <w:szCs w:val="18"/>
              </w:rPr>
              <w:t xml:space="preserve">nd Loss </w:t>
            </w:r>
            <w:r>
              <w:rPr>
                <w:rFonts w:cs="Source Sans Pro Light"/>
                <w:color w:val="000000"/>
                <w:sz w:val="18"/>
                <w:szCs w:val="18"/>
              </w:rPr>
              <w:br/>
              <w:t xml:space="preserve">Designated upon Initial </w:t>
            </w:r>
            <w:r w:rsidRPr="00742D63">
              <w:rPr>
                <w:rFonts w:cs="Source Sans Pro Light"/>
                <w:color w:val="000000"/>
                <w:sz w:val="18"/>
                <w:szCs w:val="18"/>
              </w:rPr>
              <w:t xml:space="preserve">Recognition </w:t>
            </w:r>
          </w:p>
        </w:tc>
        <w:tc>
          <w:tcPr>
            <w:tcW w:w="1417" w:type="dxa"/>
            <w:vAlign w:val="bottom"/>
          </w:tcPr>
          <w:p w14:paraId="42282356" w14:textId="77777777" w:rsidR="00D21685" w:rsidRPr="00723462" w:rsidRDefault="00D21685" w:rsidP="00041D41">
            <w:pPr>
              <w:autoSpaceDE w:val="0"/>
              <w:autoSpaceDN w:val="0"/>
              <w:adjustRightInd w:val="0"/>
              <w:spacing w:before="40" w:after="40" w:line="240" w:lineRule="auto"/>
              <w:jc w:val="right"/>
              <w:rPr>
                <w:rFonts w:cs="Source Sans Pro SemiBold"/>
                <w:bCs/>
                <w:color w:val="000000"/>
                <w:sz w:val="18"/>
                <w:szCs w:val="18"/>
              </w:rPr>
            </w:pPr>
            <w:r w:rsidRPr="00723462">
              <w:rPr>
                <w:rFonts w:cs="Source Sans Pro SemiBold"/>
                <w:bCs/>
                <w:color w:val="000000"/>
                <w:sz w:val="18"/>
                <w:szCs w:val="18"/>
              </w:rPr>
              <w:t>328,283</w:t>
            </w:r>
          </w:p>
        </w:tc>
        <w:tc>
          <w:tcPr>
            <w:tcW w:w="1418" w:type="dxa"/>
            <w:vAlign w:val="bottom"/>
          </w:tcPr>
          <w:p w14:paraId="18E07C2D" w14:textId="77777777" w:rsidR="00D21685" w:rsidRPr="00DD4B7B" w:rsidRDefault="00D21685" w:rsidP="00041D41">
            <w:pPr>
              <w:autoSpaceDE w:val="0"/>
              <w:autoSpaceDN w:val="0"/>
              <w:adjustRightInd w:val="0"/>
              <w:spacing w:before="40" w:after="40" w:line="240" w:lineRule="auto"/>
              <w:jc w:val="right"/>
              <w:rPr>
                <w:rFonts w:cs="Source Sans Pro SemiBold"/>
                <w:bCs/>
                <w:color w:val="000000"/>
                <w:sz w:val="18"/>
                <w:szCs w:val="18"/>
              </w:rPr>
            </w:pPr>
            <w:r w:rsidRPr="00DD4B7B">
              <w:rPr>
                <w:rFonts w:cs="Source Sans Pro SemiBold"/>
                <w:bCs/>
                <w:color w:val="000000"/>
                <w:sz w:val="18"/>
                <w:szCs w:val="18"/>
              </w:rPr>
              <w:t>375,578</w:t>
            </w:r>
          </w:p>
        </w:tc>
      </w:tr>
      <w:tr w:rsidR="00D21685" w:rsidRPr="00742D63" w14:paraId="6F177C3B" w14:textId="77777777" w:rsidTr="00041D41">
        <w:trPr>
          <w:trHeight w:val="118"/>
        </w:trPr>
        <w:tc>
          <w:tcPr>
            <w:tcW w:w="6771" w:type="dxa"/>
          </w:tcPr>
          <w:p w14:paraId="1E22DE8E" w14:textId="77777777" w:rsidR="00D21685" w:rsidRPr="00742D63" w:rsidRDefault="00D21685" w:rsidP="00041D41">
            <w:pPr>
              <w:autoSpaceDE w:val="0"/>
              <w:autoSpaceDN w:val="0"/>
              <w:adjustRightInd w:val="0"/>
              <w:spacing w:before="40" w:after="40" w:line="240" w:lineRule="auto"/>
              <w:rPr>
                <w:rFonts w:cs="Source Sans Pro Light"/>
                <w:color w:val="000000"/>
                <w:sz w:val="18"/>
                <w:szCs w:val="18"/>
              </w:rPr>
            </w:pPr>
            <w:r w:rsidRPr="00742D63">
              <w:rPr>
                <w:rFonts w:cs="Source Sans Pro Light"/>
                <w:color w:val="000000"/>
                <w:sz w:val="18"/>
                <w:szCs w:val="18"/>
              </w:rPr>
              <w:t xml:space="preserve">Receivables Measured at Amortised Cost </w:t>
            </w:r>
          </w:p>
        </w:tc>
        <w:tc>
          <w:tcPr>
            <w:tcW w:w="1417" w:type="dxa"/>
          </w:tcPr>
          <w:p w14:paraId="3AC0BDFC" w14:textId="77777777" w:rsidR="00D21685" w:rsidRPr="00723462" w:rsidRDefault="00D21685" w:rsidP="00041D41">
            <w:pPr>
              <w:autoSpaceDE w:val="0"/>
              <w:autoSpaceDN w:val="0"/>
              <w:adjustRightInd w:val="0"/>
              <w:spacing w:before="40" w:after="40" w:line="240" w:lineRule="auto"/>
              <w:jc w:val="right"/>
              <w:rPr>
                <w:rFonts w:cs="Source Sans Pro SemiBold"/>
                <w:bCs/>
                <w:color w:val="000000"/>
                <w:sz w:val="18"/>
                <w:szCs w:val="18"/>
              </w:rPr>
            </w:pPr>
            <w:r w:rsidRPr="00723462">
              <w:rPr>
                <w:rFonts w:cs="Source Sans Pro SemiBold"/>
                <w:bCs/>
                <w:color w:val="000000"/>
                <w:sz w:val="18"/>
                <w:szCs w:val="18"/>
              </w:rPr>
              <w:t>2,994</w:t>
            </w:r>
          </w:p>
        </w:tc>
        <w:tc>
          <w:tcPr>
            <w:tcW w:w="1418" w:type="dxa"/>
          </w:tcPr>
          <w:p w14:paraId="0F454291" w14:textId="77777777" w:rsidR="00D21685" w:rsidRPr="00DD4B7B" w:rsidRDefault="00D21685" w:rsidP="00041D41">
            <w:pPr>
              <w:autoSpaceDE w:val="0"/>
              <w:autoSpaceDN w:val="0"/>
              <w:adjustRightInd w:val="0"/>
              <w:spacing w:before="40" w:after="40" w:line="240" w:lineRule="auto"/>
              <w:jc w:val="right"/>
              <w:rPr>
                <w:rFonts w:cs="Source Sans Pro SemiBold"/>
                <w:bCs/>
                <w:color w:val="000000"/>
                <w:sz w:val="18"/>
                <w:szCs w:val="18"/>
              </w:rPr>
            </w:pPr>
            <w:r w:rsidRPr="00DD4B7B">
              <w:rPr>
                <w:rFonts w:cs="Source Sans Pro SemiBold"/>
                <w:bCs/>
                <w:color w:val="000000"/>
                <w:sz w:val="18"/>
                <w:szCs w:val="18"/>
              </w:rPr>
              <w:t>9,108</w:t>
            </w:r>
          </w:p>
        </w:tc>
      </w:tr>
      <w:tr w:rsidR="007A1124" w:rsidRPr="00742D63" w14:paraId="40E9F958" w14:textId="77777777" w:rsidTr="00041D41">
        <w:trPr>
          <w:trHeight w:val="118"/>
        </w:trPr>
        <w:tc>
          <w:tcPr>
            <w:tcW w:w="9606" w:type="dxa"/>
            <w:gridSpan w:val="3"/>
            <w:tcBorders>
              <w:bottom w:val="nil"/>
            </w:tcBorders>
          </w:tcPr>
          <w:p w14:paraId="7305CF2D" w14:textId="77777777" w:rsidR="00D21685" w:rsidRPr="00742D63" w:rsidRDefault="00D21685" w:rsidP="00041D41">
            <w:pPr>
              <w:autoSpaceDE w:val="0"/>
              <w:autoSpaceDN w:val="0"/>
              <w:adjustRightInd w:val="0"/>
              <w:spacing w:before="40" w:after="40" w:line="240" w:lineRule="auto"/>
              <w:rPr>
                <w:rFonts w:cs="Source Sans Pro SemiBold"/>
                <w:b/>
                <w:bCs/>
                <w:color w:val="000000"/>
                <w:sz w:val="18"/>
                <w:szCs w:val="18"/>
              </w:rPr>
            </w:pPr>
          </w:p>
        </w:tc>
      </w:tr>
      <w:tr w:rsidR="007A1124" w:rsidRPr="00742D63" w14:paraId="4AA93215" w14:textId="77777777" w:rsidTr="00041D41">
        <w:trPr>
          <w:trHeight w:val="118"/>
        </w:trPr>
        <w:tc>
          <w:tcPr>
            <w:tcW w:w="9606" w:type="dxa"/>
            <w:gridSpan w:val="3"/>
            <w:tcBorders>
              <w:bottom w:val="nil"/>
            </w:tcBorders>
          </w:tcPr>
          <w:p w14:paraId="6B0F7284" w14:textId="77777777" w:rsidR="00D21685" w:rsidRPr="00742D63" w:rsidRDefault="00D21685" w:rsidP="00041D41">
            <w:pPr>
              <w:autoSpaceDE w:val="0"/>
              <w:autoSpaceDN w:val="0"/>
              <w:adjustRightInd w:val="0"/>
              <w:spacing w:before="40" w:after="40" w:line="240" w:lineRule="auto"/>
              <w:rPr>
                <w:rFonts w:cs="Source Sans Pro SemiBold"/>
                <w:color w:val="000000"/>
                <w:sz w:val="18"/>
                <w:szCs w:val="18"/>
              </w:rPr>
            </w:pPr>
            <w:r w:rsidRPr="00742D63">
              <w:rPr>
                <w:rFonts w:cs="Source Sans Pro SemiBold"/>
                <w:b/>
                <w:bCs/>
                <w:color w:val="000000"/>
                <w:sz w:val="18"/>
                <w:szCs w:val="18"/>
              </w:rPr>
              <w:t xml:space="preserve">Financial Liabilities </w:t>
            </w:r>
          </w:p>
        </w:tc>
      </w:tr>
      <w:tr w:rsidR="007A5245" w:rsidRPr="00742D63" w14:paraId="409C2264" w14:textId="77777777" w:rsidTr="00041D41">
        <w:trPr>
          <w:trHeight w:val="118"/>
        </w:trPr>
        <w:tc>
          <w:tcPr>
            <w:tcW w:w="6771" w:type="dxa"/>
            <w:tcBorders>
              <w:top w:val="nil"/>
              <w:left w:val="nil"/>
              <w:bottom w:val="single" w:sz="12" w:space="0" w:color="002060"/>
            </w:tcBorders>
          </w:tcPr>
          <w:p w14:paraId="57F31A7B" w14:textId="77777777" w:rsidR="00D21685" w:rsidRPr="00742D63" w:rsidRDefault="00D21685" w:rsidP="00041D41">
            <w:pPr>
              <w:autoSpaceDE w:val="0"/>
              <w:autoSpaceDN w:val="0"/>
              <w:adjustRightInd w:val="0"/>
              <w:spacing w:before="40" w:after="40" w:line="240" w:lineRule="auto"/>
              <w:rPr>
                <w:rFonts w:cs="Source Sans Pro Light"/>
                <w:color w:val="000000"/>
                <w:sz w:val="18"/>
                <w:szCs w:val="18"/>
              </w:rPr>
            </w:pPr>
            <w:r>
              <w:rPr>
                <w:rFonts w:cs="Source Sans Pro Light"/>
                <w:color w:val="000000"/>
                <w:sz w:val="18"/>
                <w:szCs w:val="18"/>
              </w:rPr>
              <w:t>Payables</w:t>
            </w:r>
            <w:r w:rsidRPr="00742D63">
              <w:rPr>
                <w:rFonts w:cs="Source Sans Pro Light"/>
                <w:color w:val="000000"/>
                <w:sz w:val="18"/>
                <w:szCs w:val="18"/>
              </w:rPr>
              <w:t xml:space="preserve"> Measured at Amortised Cost </w:t>
            </w:r>
          </w:p>
        </w:tc>
        <w:tc>
          <w:tcPr>
            <w:tcW w:w="1417" w:type="dxa"/>
            <w:tcBorders>
              <w:top w:val="nil"/>
              <w:bottom w:val="single" w:sz="12" w:space="0" w:color="002060"/>
            </w:tcBorders>
          </w:tcPr>
          <w:p w14:paraId="244BCC22" w14:textId="77777777" w:rsidR="00D21685" w:rsidRPr="00723462" w:rsidRDefault="00D21685" w:rsidP="00041D41">
            <w:pPr>
              <w:autoSpaceDE w:val="0"/>
              <w:autoSpaceDN w:val="0"/>
              <w:adjustRightInd w:val="0"/>
              <w:spacing w:before="40" w:after="40" w:line="240" w:lineRule="auto"/>
              <w:jc w:val="right"/>
              <w:rPr>
                <w:rFonts w:cs="Source Sans Pro SemiBold"/>
                <w:bCs/>
                <w:color w:val="000000"/>
                <w:sz w:val="18"/>
                <w:szCs w:val="18"/>
              </w:rPr>
            </w:pPr>
            <w:r w:rsidRPr="00723462">
              <w:rPr>
                <w:rFonts w:cs="Source Sans Pro SemiBold"/>
                <w:bCs/>
                <w:color w:val="000000"/>
                <w:sz w:val="18"/>
                <w:szCs w:val="18"/>
              </w:rPr>
              <w:t>311</w:t>
            </w:r>
          </w:p>
        </w:tc>
        <w:tc>
          <w:tcPr>
            <w:tcW w:w="1418" w:type="dxa"/>
            <w:tcBorders>
              <w:top w:val="nil"/>
              <w:bottom w:val="single" w:sz="12" w:space="0" w:color="002060"/>
              <w:right w:val="nil"/>
            </w:tcBorders>
          </w:tcPr>
          <w:p w14:paraId="0AE2F9F7" w14:textId="77777777" w:rsidR="00D21685" w:rsidRPr="00723462" w:rsidRDefault="00D21685" w:rsidP="00041D41">
            <w:pPr>
              <w:autoSpaceDE w:val="0"/>
              <w:autoSpaceDN w:val="0"/>
              <w:adjustRightInd w:val="0"/>
              <w:spacing w:before="40" w:after="40" w:line="240" w:lineRule="auto"/>
              <w:jc w:val="right"/>
              <w:rPr>
                <w:rFonts w:cs="Source Sans Pro SemiBold"/>
                <w:bCs/>
                <w:color w:val="000000"/>
                <w:sz w:val="18"/>
                <w:szCs w:val="18"/>
              </w:rPr>
            </w:pPr>
            <w:r w:rsidRPr="00723462">
              <w:rPr>
                <w:rFonts w:cs="Source Sans Pro SemiBold"/>
                <w:bCs/>
                <w:color w:val="000000"/>
                <w:sz w:val="18"/>
                <w:szCs w:val="18"/>
              </w:rPr>
              <w:t>311</w:t>
            </w:r>
          </w:p>
        </w:tc>
      </w:tr>
    </w:tbl>
    <w:p w14:paraId="40E02FDE" w14:textId="5644C33C" w:rsidR="00CC7678" w:rsidRDefault="00CC7678" w:rsidP="00D21685">
      <w:pPr>
        <w:pStyle w:val="Pa11"/>
        <w:spacing w:before="140" w:after="140" w:line="211" w:lineRule="atLeast"/>
        <w:rPr>
          <w:rFonts w:asciiTheme="minorHAnsi" w:hAnsiTheme="minorHAnsi" w:cs="Montserrat Semi Bold"/>
          <w:b/>
          <w:bCs/>
          <w:color w:val="000000"/>
          <w:sz w:val="22"/>
          <w:szCs w:val="22"/>
        </w:rPr>
      </w:pPr>
    </w:p>
    <w:p w14:paraId="2702BEF9" w14:textId="77777777" w:rsidR="00CC7678" w:rsidRDefault="00CC7678">
      <w:pPr>
        <w:spacing w:before="0" w:after="160" w:line="259" w:lineRule="auto"/>
        <w:rPr>
          <w:rFonts w:asciiTheme="minorHAnsi" w:eastAsiaTheme="minorHAnsi" w:hAnsiTheme="minorHAnsi" w:cs="Montserrat Semi Bold"/>
          <w:b/>
          <w:bCs/>
          <w:color w:val="000000"/>
          <w:szCs w:val="22"/>
        </w:rPr>
      </w:pPr>
      <w:r>
        <w:rPr>
          <w:rFonts w:asciiTheme="minorHAnsi" w:hAnsiTheme="minorHAnsi" w:cs="Montserrat Semi Bold"/>
          <w:b/>
          <w:bCs/>
          <w:color w:val="000000"/>
          <w:szCs w:val="22"/>
        </w:rPr>
        <w:br w:type="page"/>
      </w:r>
    </w:p>
    <w:p w14:paraId="64764F45" w14:textId="77777777" w:rsidR="006A424E" w:rsidRPr="004C56C8" w:rsidRDefault="006A424E" w:rsidP="006A424E">
      <w:pPr>
        <w:pStyle w:val="Pa4"/>
        <w:spacing w:before="100" w:after="137"/>
        <w:rPr>
          <w:rFonts w:asciiTheme="minorHAnsi" w:hAnsiTheme="minorHAnsi" w:cs="Montserrat Semi Bold"/>
          <w:b/>
          <w:bCs/>
          <w:color w:val="000000"/>
          <w:sz w:val="30"/>
          <w:szCs w:val="30"/>
        </w:rPr>
      </w:pPr>
      <w:r w:rsidRPr="004C56C8">
        <w:rPr>
          <w:rFonts w:asciiTheme="minorHAnsi" w:hAnsiTheme="minorHAnsi" w:cs="Montserrat Semi Bold"/>
          <w:b/>
          <w:bCs/>
          <w:color w:val="000000"/>
          <w:sz w:val="30"/>
          <w:szCs w:val="30"/>
        </w:rPr>
        <w:lastRenderedPageBreak/>
        <w:t xml:space="preserve">NOTE </w:t>
      </w:r>
      <w:r>
        <w:rPr>
          <w:rFonts w:asciiTheme="minorHAnsi" w:hAnsiTheme="minorHAnsi" w:cs="Montserrat Semi Bold"/>
          <w:b/>
          <w:bCs/>
          <w:color w:val="000000"/>
          <w:sz w:val="30"/>
          <w:szCs w:val="30"/>
        </w:rPr>
        <w:t>15</w:t>
      </w:r>
      <w:r w:rsidRPr="004C56C8">
        <w:rPr>
          <w:rFonts w:asciiTheme="minorHAnsi" w:hAnsiTheme="minorHAnsi" w:cs="Montserrat Semi Bold"/>
          <w:b/>
          <w:bCs/>
          <w:color w:val="000000"/>
          <w:sz w:val="30"/>
          <w:szCs w:val="30"/>
        </w:rPr>
        <w:t>. FINANCIAL INSTRUMENTS</w:t>
      </w:r>
      <w:r>
        <w:rPr>
          <w:rFonts w:asciiTheme="minorHAnsi" w:hAnsiTheme="minorHAnsi" w:cs="Montserrat Semi Bold"/>
          <w:b/>
          <w:bCs/>
          <w:color w:val="000000"/>
          <w:sz w:val="30"/>
          <w:szCs w:val="30"/>
        </w:rPr>
        <w:t xml:space="preserve"> - </w:t>
      </w:r>
      <w:r w:rsidRPr="004C56C8">
        <w:rPr>
          <w:rFonts w:asciiTheme="minorHAnsi" w:hAnsiTheme="minorHAnsi" w:cs="Montserrat Semi Bold"/>
          <w:b/>
          <w:bCs/>
          <w:color w:val="000000"/>
          <w:sz w:val="30"/>
          <w:szCs w:val="30"/>
        </w:rPr>
        <w:t xml:space="preserve">CONTINUED </w:t>
      </w:r>
    </w:p>
    <w:p w14:paraId="29CBE927" w14:textId="77777777" w:rsidR="00646CDA" w:rsidRPr="00DF0D5E" w:rsidRDefault="00646CDA" w:rsidP="00646CDA">
      <w:pPr>
        <w:pStyle w:val="Pa11"/>
        <w:spacing w:before="140" w:after="140" w:line="211" w:lineRule="atLeast"/>
        <w:rPr>
          <w:rFonts w:asciiTheme="minorHAnsi" w:hAnsiTheme="minorHAnsi" w:cs="Montserrat Semi Bold"/>
          <w:b/>
          <w:bCs/>
          <w:color w:val="000000"/>
          <w:sz w:val="22"/>
          <w:szCs w:val="22"/>
        </w:rPr>
      </w:pPr>
      <w:r w:rsidRPr="00DF0D5E">
        <w:rPr>
          <w:rFonts w:asciiTheme="minorHAnsi" w:hAnsiTheme="minorHAnsi" w:cs="Montserrat Semi Bold"/>
          <w:b/>
          <w:bCs/>
          <w:color w:val="000000"/>
          <w:sz w:val="22"/>
          <w:szCs w:val="22"/>
        </w:rPr>
        <w:t>(g) Gain/(Loss) on Each Category of Financial Asset</w:t>
      </w:r>
    </w:p>
    <w:p w14:paraId="0EBC43E7" w14:textId="77777777" w:rsidR="00646CDA" w:rsidRDefault="00646CDA" w:rsidP="00646CDA">
      <w:pPr>
        <w:pStyle w:val="Pa6"/>
        <w:spacing w:after="140"/>
        <w:rPr>
          <w:rFonts w:asciiTheme="minorHAnsi" w:hAnsiTheme="minorHAnsi" w:cs="Source Sans Pro Light"/>
          <w:color w:val="000000"/>
          <w:sz w:val="22"/>
          <w:szCs w:val="22"/>
        </w:rPr>
      </w:pPr>
      <w:r w:rsidRPr="00CD6550">
        <w:rPr>
          <w:rFonts w:asciiTheme="minorHAnsi" w:hAnsiTheme="minorHAnsi" w:cs="Source Sans Pro Light"/>
          <w:color w:val="000000"/>
          <w:sz w:val="22"/>
          <w:szCs w:val="22"/>
        </w:rPr>
        <w:t>The Authority’s financial assets are at fair value and as such, no additi</w:t>
      </w:r>
      <w:r>
        <w:rPr>
          <w:rFonts w:asciiTheme="minorHAnsi" w:hAnsiTheme="minorHAnsi" w:cs="Source Sans Pro Light"/>
          <w:color w:val="000000"/>
          <w:sz w:val="22"/>
          <w:szCs w:val="22"/>
        </w:rPr>
        <w:t>onal categories are applicable.</w:t>
      </w:r>
    </w:p>
    <w:p w14:paraId="6785BA60" w14:textId="77777777" w:rsidR="00646CDA" w:rsidRPr="00CD6550" w:rsidRDefault="00646CDA" w:rsidP="00646CDA">
      <w:pPr>
        <w:pStyle w:val="Pa6"/>
        <w:spacing w:after="140"/>
        <w:rPr>
          <w:rFonts w:asciiTheme="minorHAnsi" w:hAnsiTheme="minorHAnsi" w:cs="Source Sans Pro Light"/>
          <w:color w:val="000000"/>
          <w:sz w:val="22"/>
          <w:szCs w:val="22"/>
        </w:rPr>
      </w:pPr>
      <w:r w:rsidRPr="00CD6550">
        <w:rPr>
          <w:rFonts w:asciiTheme="minorHAnsi" w:hAnsiTheme="minorHAnsi" w:cs="Source Sans Pro Light"/>
          <w:color w:val="000000"/>
          <w:sz w:val="22"/>
          <w:szCs w:val="22"/>
        </w:rPr>
        <w:t>Also, the Authority does not have any financial liabilities in the ‘Financial Liabilities at Fair Value through Profit and Loss’ category and, as such, this category is not included above.</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771"/>
        <w:gridCol w:w="1417"/>
        <w:gridCol w:w="1418"/>
      </w:tblGrid>
      <w:tr w:rsidR="00810D4D" w:rsidRPr="00742D63" w14:paraId="591D54B6" w14:textId="77777777" w:rsidTr="00041D41">
        <w:trPr>
          <w:trHeight w:val="218"/>
        </w:trPr>
        <w:tc>
          <w:tcPr>
            <w:tcW w:w="6771" w:type="dxa"/>
            <w:tcBorders>
              <w:top w:val="single" w:sz="12" w:space="0" w:color="002060"/>
              <w:bottom w:val="single" w:sz="12" w:space="0" w:color="002060"/>
            </w:tcBorders>
            <w:vAlign w:val="center"/>
          </w:tcPr>
          <w:p w14:paraId="104BDD54" w14:textId="77777777" w:rsidR="006A424E" w:rsidRPr="00742D63" w:rsidRDefault="006A424E" w:rsidP="00041D41">
            <w:pPr>
              <w:autoSpaceDE w:val="0"/>
              <w:autoSpaceDN w:val="0"/>
              <w:adjustRightInd w:val="0"/>
              <w:spacing w:before="40" w:after="40" w:line="240" w:lineRule="auto"/>
              <w:rPr>
                <w:rFonts w:cs="Source Sans Pro SemiBold"/>
                <w:color w:val="000000"/>
                <w:sz w:val="18"/>
                <w:szCs w:val="18"/>
              </w:rPr>
            </w:pPr>
          </w:p>
        </w:tc>
        <w:tc>
          <w:tcPr>
            <w:tcW w:w="1417" w:type="dxa"/>
            <w:tcBorders>
              <w:top w:val="single" w:sz="12" w:space="0" w:color="002060"/>
              <w:bottom w:val="single" w:sz="12" w:space="0" w:color="002060"/>
            </w:tcBorders>
          </w:tcPr>
          <w:p w14:paraId="49769AEF" w14:textId="77777777" w:rsidR="006A424E" w:rsidRPr="00742D63" w:rsidRDefault="006A424E" w:rsidP="00041D41">
            <w:pPr>
              <w:autoSpaceDE w:val="0"/>
              <w:autoSpaceDN w:val="0"/>
              <w:adjustRightInd w:val="0"/>
              <w:spacing w:before="40" w:after="40" w:line="240" w:lineRule="auto"/>
              <w:jc w:val="right"/>
              <w:rPr>
                <w:rFonts w:cs="Source Sans Pro SemiBold"/>
                <w:color w:val="000000"/>
                <w:sz w:val="18"/>
                <w:szCs w:val="18"/>
              </w:rPr>
            </w:pPr>
            <w:r>
              <w:rPr>
                <w:rFonts w:cs="Source Sans Pro SemiBold"/>
                <w:b/>
                <w:bCs/>
                <w:color w:val="000000"/>
                <w:sz w:val="18"/>
                <w:szCs w:val="18"/>
              </w:rPr>
              <w:t>2022</w:t>
            </w:r>
            <w:r>
              <w:rPr>
                <w:rFonts w:cs="Source Sans Pro SemiBold"/>
                <w:b/>
                <w:bCs/>
                <w:color w:val="000000"/>
                <w:sz w:val="18"/>
                <w:szCs w:val="18"/>
              </w:rPr>
              <w:br/>
            </w:r>
            <w:r w:rsidRPr="00742D63">
              <w:rPr>
                <w:rFonts w:cs="Source Sans Pro SemiBold"/>
                <w:b/>
                <w:bCs/>
                <w:color w:val="000000"/>
                <w:sz w:val="18"/>
                <w:szCs w:val="18"/>
              </w:rPr>
              <w:t xml:space="preserve">$’000 </w:t>
            </w:r>
          </w:p>
        </w:tc>
        <w:tc>
          <w:tcPr>
            <w:tcW w:w="1418" w:type="dxa"/>
            <w:tcBorders>
              <w:top w:val="single" w:sz="12" w:space="0" w:color="002060"/>
              <w:bottom w:val="single" w:sz="12" w:space="0" w:color="002060"/>
            </w:tcBorders>
          </w:tcPr>
          <w:p w14:paraId="66229E3C" w14:textId="77777777" w:rsidR="006A424E" w:rsidRPr="00742D63" w:rsidRDefault="006A424E" w:rsidP="00041D41">
            <w:pPr>
              <w:autoSpaceDE w:val="0"/>
              <w:autoSpaceDN w:val="0"/>
              <w:adjustRightInd w:val="0"/>
              <w:spacing w:before="40" w:after="40" w:line="240" w:lineRule="auto"/>
              <w:jc w:val="right"/>
              <w:rPr>
                <w:rFonts w:cs="Source Sans Pro SemiBold"/>
                <w:color w:val="000000"/>
                <w:sz w:val="18"/>
                <w:szCs w:val="18"/>
              </w:rPr>
            </w:pPr>
            <w:r>
              <w:rPr>
                <w:rFonts w:cs="Source Sans Pro SemiBold"/>
                <w:b/>
                <w:bCs/>
                <w:color w:val="000000"/>
                <w:sz w:val="18"/>
                <w:szCs w:val="18"/>
              </w:rPr>
              <w:t>2021</w:t>
            </w:r>
            <w:r>
              <w:rPr>
                <w:rFonts w:cs="Source Sans Pro SemiBold"/>
                <w:b/>
                <w:bCs/>
                <w:color w:val="000000"/>
                <w:sz w:val="18"/>
                <w:szCs w:val="18"/>
              </w:rPr>
              <w:br/>
            </w:r>
            <w:r w:rsidRPr="00742D63">
              <w:rPr>
                <w:rFonts w:cs="Source Sans Pro SemiBold"/>
                <w:b/>
                <w:bCs/>
                <w:color w:val="000000"/>
                <w:sz w:val="18"/>
                <w:szCs w:val="18"/>
              </w:rPr>
              <w:t xml:space="preserve">$’000 </w:t>
            </w:r>
          </w:p>
        </w:tc>
      </w:tr>
      <w:tr w:rsidR="00862FC0" w:rsidRPr="006F3016" w14:paraId="6C63536C" w14:textId="77777777" w:rsidTr="007540F4">
        <w:trPr>
          <w:trHeight w:val="50"/>
        </w:trPr>
        <w:tc>
          <w:tcPr>
            <w:tcW w:w="6771" w:type="dxa"/>
            <w:tcBorders>
              <w:top w:val="single" w:sz="12" w:space="0" w:color="002060"/>
              <w:bottom w:val="nil"/>
            </w:tcBorders>
            <w:vAlign w:val="center"/>
          </w:tcPr>
          <w:p w14:paraId="5547C00E" w14:textId="77777777" w:rsidR="006A424E" w:rsidRPr="006F3016" w:rsidRDefault="006A424E" w:rsidP="00041D41">
            <w:pPr>
              <w:autoSpaceDE w:val="0"/>
              <w:autoSpaceDN w:val="0"/>
              <w:adjustRightInd w:val="0"/>
              <w:spacing w:before="40" w:after="40" w:line="240" w:lineRule="auto"/>
              <w:rPr>
                <w:rFonts w:cs="Source Sans Pro SemiBold"/>
                <w:color w:val="000000"/>
                <w:sz w:val="10"/>
                <w:szCs w:val="10"/>
              </w:rPr>
            </w:pPr>
          </w:p>
        </w:tc>
        <w:tc>
          <w:tcPr>
            <w:tcW w:w="1417" w:type="dxa"/>
            <w:tcBorders>
              <w:top w:val="single" w:sz="12" w:space="0" w:color="002060"/>
              <w:bottom w:val="nil"/>
            </w:tcBorders>
          </w:tcPr>
          <w:p w14:paraId="3C9FAF2E" w14:textId="77777777" w:rsidR="006A424E" w:rsidRPr="006F3016" w:rsidRDefault="006A424E" w:rsidP="00041D41">
            <w:pPr>
              <w:autoSpaceDE w:val="0"/>
              <w:autoSpaceDN w:val="0"/>
              <w:adjustRightInd w:val="0"/>
              <w:spacing w:before="40" w:after="40" w:line="240" w:lineRule="auto"/>
              <w:jc w:val="right"/>
              <w:rPr>
                <w:rFonts w:cs="Source Sans Pro SemiBold"/>
                <w:b/>
                <w:bCs/>
                <w:color w:val="000000"/>
                <w:sz w:val="10"/>
                <w:szCs w:val="10"/>
              </w:rPr>
            </w:pPr>
          </w:p>
        </w:tc>
        <w:tc>
          <w:tcPr>
            <w:tcW w:w="1418" w:type="dxa"/>
            <w:tcBorders>
              <w:top w:val="single" w:sz="12" w:space="0" w:color="002060"/>
              <w:bottom w:val="nil"/>
            </w:tcBorders>
          </w:tcPr>
          <w:p w14:paraId="5510463C" w14:textId="77777777" w:rsidR="006A424E" w:rsidRPr="006F3016" w:rsidRDefault="006A424E" w:rsidP="00041D41">
            <w:pPr>
              <w:autoSpaceDE w:val="0"/>
              <w:autoSpaceDN w:val="0"/>
              <w:adjustRightInd w:val="0"/>
              <w:spacing w:before="40" w:after="40" w:line="240" w:lineRule="auto"/>
              <w:jc w:val="right"/>
              <w:rPr>
                <w:rFonts w:cs="Source Sans Pro SemiBold"/>
                <w:b/>
                <w:bCs/>
                <w:color w:val="000000"/>
                <w:sz w:val="10"/>
                <w:szCs w:val="10"/>
              </w:rPr>
            </w:pPr>
          </w:p>
        </w:tc>
      </w:tr>
      <w:tr w:rsidR="007A1124" w:rsidRPr="00742D63" w14:paraId="2068ACE3" w14:textId="77777777" w:rsidTr="00041D41">
        <w:trPr>
          <w:trHeight w:val="118"/>
        </w:trPr>
        <w:tc>
          <w:tcPr>
            <w:tcW w:w="9606" w:type="dxa"/>
            <w:gridSpan w:val="3"/>
            <w:tcBorders>
              <w:top w:val="nil"/>
              <w:bottom w:val="nil"/>
            </w:tcBorders>
          </w:tcPr>
          <w:p w14:paraId="39843817" w14:textId="77777777" w:rsidR="006A424E" w:rsidRPr="00742D63" w:rsidRDefault="006A424E" w:rsidP="00041D41">
            <w:pPr>
              <w:autoSpaceDE w:val="0"/>
              <w:autoSpaceDN w:val="0"/>
              <w:adjustRightInd w:val="0"/>
              <w:spacing w:before="40" w:after="40" w:line="240" w:lineRule="auto"/>
              <w:rPr>
                <w:rFonts w:cs="Source Sans Pro SemiBold"/>
                <w:color w:val="000000"/>
                <w:sz w:val="18"/>
                <w:szCs w:val="18"/>
              </w:rPr>
            </w:pPr>
            <w:r w:rsidRPr="00742D63">
              <w:rPr>
                <w:rFonts w:cs="Source Sans Pro SemiBold"/>
                <w:b/>
                <w:bCs/>
                <w:color w:val="000000"/>
                <w:sz w:val="18"/>
                <w:szCs w:val="18"/>
              </w:rPr>
              <w:t>Gain</w:t>
            </w:r>
            <w:r>
              <w:rPr>
                <w:rFonts w:cs="Source Sans Pro SemiBold"/>
                <w:b/>
                <w:bCs/>
                <w:color w:val="000000"/>
                <w:sz w:val="18"/>
                <w:szCs w:val="18"/>
              </w:rPr>
              <w:t>/(Loss)</w:t>
            </w:r>
            <w:r w:rsidRPr="00742D63">
              <w:rPr>
                <w:rFonts w:cs="Source Sans Pro SemiBold"/>
                <w:b/>
                <w:bCs/>
                <w:color w:val="000000"/>
                <w:sz w:val="18"/>
                <w:szCs w:val="18"/>
              </w:rPr>
              <w:t xml:space="preserve"> </w:t>
            </w:r>
            <w:r>
              <w:rPr>
                <w:rFonts w:cs="Source Sans Pro SemiBold"/>
                <w:b/>
                <w:bCs/>
                <w:color w:val="000000"/>
                <w:sz w:val="18"/>
                <w:szCs w:val="18"/>
              </w:rPr>
              <w:t>on</w:t>
            </w:r>
            <w:r w:rsidRPr="00742D63">
              <w:rPr>
                <w:rFonts w:cs="Source Sans Pro SemiBold"/>
                <w:b/>
                <w:bCs/>
                <w:color w:val="000000"/>
                <w:sz w:val="18"/>
                <w:szCs w:val="18"/>
              </w:rPr>
              <w:t xml:space="preserve"> Financial Asset </w:t>
            </w:r>
          </w:p>
        </w:tc>
      </w:tr>
      <w:tr w:rsidR="00862FC0" w:rsidRPr="00742D63" w14:paraId="7FF41051" w14:textId="77777777" w:rsidTr="00041D41">
        <w:trPr>
          <w:trHeight w:val="118"/>
        </w:trPr>
        <w:tc>
          <w:tcPr>
            <w:tcW w:w="6771" w:type="dxa"/>
            <w:tcBorders>
              <w:top w:val="nil"/>
              <w:bottom w:val="single" w:sz="12" w:space="0" w:color="002060"/>
            </w:tcBorders>
          </w:tcPr>
          <w:p w14:paraId="6ABD54D5" w14:textId="77777777" w:rsidR="006A424E" w:rsidRPr="00742D63" w:rsidRDefault="006A424E" w:rsidP="00041D41">
            <w:pPr>
              <w:autoSpaceDE w:val="0"/>
              <w:autoSpaceDN w:val="0"/>
              <w:adjustRightInd w:val="0"/>
              <w:spacing w:before="40" w:after="40" w:line="240" w:lineRule="auto"/>
              <w:ind w:left="357" w:hanging="357"/>
              <w:rPr>
                <w:rFonts w:cs="Source Sans Pro Light"/>
                <w:color w:val="000000"/>
                <w:sz w:val="18"/>
                <w:szCs w:val="18"/>
              </w:rPr>
            </w:pPr>
            <w:r w:rsidRPr="00742D63">
              <w:rPr>
                <w:rFonts w:cs="Source Sans Pro Light"/>
                <w:color w:val="000000"/>
                <w:sz w:val="18"/>
                <w:szCs w:val="18"/>
              </w:rPr>
              <w:t>Financial Assets at Fair Value through</w:t>
            </w:r>
            <w:r>
              <w:rPr>
                <w:rFonts w:cs="Source Sans Pro Light"/>
                <w:color w:val="000000"/>
                <w:sz w:val="18"/>
                <w:szCs w:val="18"/>
              </w:rPr>
              <w:t xml:space="preserve"> Profit and Loss</w:t>
            </w:r>
            <w:r>
              <w:rPr>
                <w:rFonts w:cs="Source Sans Pro Light"/>
                <w:color w:val="000000"/>
                <w:sz w:val="18"/>
                <w:szCs w:val="18"/>
              </w:rPr>
              <w:br/>
            </w:r>
            <w:r w:rsidRPr="00742D63">
              <w:rPr>
                <w:rFonts w:cs="Source Sans Pro Light"/>
                <w:color w:val="000000"/>
                <w:sz w:val="18"/>
                <w:szCs w:val="18"/>
              </w:rPr>
              <w:t xml:space="preserve">Designated upon initial Recognition </w:t>
            </w:r>
          </w:p>
        </w:tc>
        <w:tc>
          <w:tcPr>
            <w:tcW w:w="1417" w:type="dxa"/>
            <w:tcBorders>
              <w:top w:val="nil"/>
              <w:bottom w:val="single" w:sz="12" w:space="0" w:color="002060"/>
            </w:tcBorders>
            <w:vAlign w:val="bottom"/>
          </w:tcPr>
          <w:p w14:paraId="7C6C5D72" w14:textId="77777777" w:rsidR="006A424E" w:rsidRPr="003F0B41" w:rsidRDefault="006A424E" w:rsidP="00041D41">
            <w:pPr>
              <w:autoSpaceDE w:val="0"/>
              <w:autoSpaceDN w:val="0"/>
              <w:adjustRightInd w:val="0"/>
              <w:spacing w:before="40" w:after="40" w:line="240" w:lineRule="auto"/>
              <w:jc w:val="right"/>
              <w:rPr>
                <w:rFonts w:cs="Source Sans Pro SemiBold"/>
                <w:bCs/>
                <w:color w:val="000000"/>
                <w:sz w:val="18"/>
                <w:szCs w:val="18"/>
              </w:rPr>
            </w:pPr>
            <w:r w:rsidRPr="003F0B41">
              <w:rPr>
                <w:rFonts w:cs="Source Sans Pro SemiBold"/>
                <w:bCs/>
                <w:color w:val="000000"/>
                <w:sz w:val="18"/>
                <w:szCs w:val="18"/>
              </w:rPr>
              <w:t>(27,295)</w:t>
            </w:r>
          </w:p>
        </w:tc>
        <w:tc>
          <w:tcPr>
            <w:tcW w:w="1418" w:type="dxa"/>
            <w:tcBorders>
              <w:top w:val="nil"/>
              <w:bottom w:val="single" w:sz="12" w:space="0" w:color="002060"/>
            </w:tcBorders>
            <w:vAlign w:val="bottom"/>
          </w:tcPr>
          <w:p w14:paraId="6449D819" w14:textId="77777777" w:rsidR="006A424E" w:rsidRPr="003F0B41" w:rsidRDefault="006A424E" w:rsidP="00041D41">
            <w:pPr>
              <w:autoSpaceDE w:val="0"/>
              <w:autoSpaceDN w:val="0"/>
              <w:adjustRightInd w:val="0"/>
              <w:spacing w:before="40" w:after="40" w:line="240" w:lineRule="auto"/>
              <w:jc w:val="right"/>
              <w:rPr>
                <w:rFonts w:cs="Source Sans Pro Light"/>
                <w:bCs/>
                <w:color w:val="000000"/>
                <w:sz w:val="18"/>
                <w:szCs w:val="18"/>
              </w:rPr>
            </w:pPr>
            <w:r w:rsidRPr="003F0B41">
              <w:rPr>
                <w:rFonts w:cs="Source Sans Pro SemiBold"/>
                <w:bCs/>
                <w:color w:val="000000"/>
                <w:sz w:val="18"/>
                <w:szCs w:val="18"/>
              </w:rPr>
              <w:t>27,777</w:t>
            </w:r>
          </w:p>
        </w:tc>
      </w:tr>
    </w:tbl>
    <w:p w14:paraId="51230071" w14:textId="77777777" w:rsidR="00646CDA" w:rsidRPr="00DF0D5E" w:rsidRDefault="00646CDA" w:rsidP="00646CDA">
      <w:pPr>
        <w:pStyle w:val="Pa11"/>
        <w:spacing w:before="120" w:after="100"/>
        <w:rPr>
          <w:rFonts w:asciiTheme="minorHAnsi" w:hAnsiTheme="minorHAnsi" w:cs="Montserrat Semi Bold"/>
          <w:b/>
          <w:bCs/>
          <w:color w:val="000000"/>
          <w:sz w:val="22"/>
          <w:szCs w:val="22"/>
        </w:rPr>
      </w:pPr>
      <w:r w:rsidRPr="00DF0D5E">
        <w:rPr>
          <w:rFonts w:asciiTheme="minorHAnsi" w:hAnsiTheme="minorHAnsi" w:cs="Montserrat Semi Bold"/>
          <w:b/>
          <w:bCs/>
          <w:color w:val="000000"/>
          <w:sz w:val="22"/>
          <w:szCs w:val="22"/>
        </w:rPr>
        <w:t xml:space="preserve">(h) Fair Value Hierarchy </w:t>
      </w:r>
    </w:p>
    <w:p w14:paraId="46D4C332" w14:textId="77777777" w:rsidR="00646CDA" w:rsidRDefault="00646CDA" w:rsidP="00646CDA">
      <w:pPr>
        <w:pStyle w:val="Pa6"/>
        <w:spacing w:after="140"/>
        <w:rPr>
          <w:rFonts w:asciiTheme="minorHAnsi" w:hAnsiTheme="minorHAnsi" w:cs="Source Sans Pro Light"/>
          <w:color w:val="000000"/>
          <w:sz w:val="22"/>
          <w:szCs w:val="22"/>
        </w:rPr>
      </w:pPr>
      <w:r>
        <w:rPr>
          <w:rFonts w:asciiTheme="minorHAnsi" w:hAnsiTheme="minorHAnsi" w:cs="Source Sans Pro Light"/>
          <w:color w:val="000000"/>
          <w:sz w:val="22"/>
          <w:szCs w:val="22"/>
        </w:rPr>
        <w:t>The Authority has investment assets whose carrying amount is measured at fair value. The Authority’s investments are measured using the level 2 classification in the fair value hierarchy. This classification is based on the degree to which the fair value is observable considering the lowest level input that is significant to the fair value measurement as a whole. Level 2 fair value measurements are those derived from inputs other than quoted prices included within level 1 that are observable for the asset or liability, either directly (</w:t>
      </w:r>
      <w:proofErr w:type="gramStart"/>
      <w:r>
        <w:rPr>
          <w:rFonts w:asciiTheme="minorHAnsi" w:hAnsiTheme="minorHAnsi" w:cs="Source Sans Pro Light"/>
          <w:color w:val="000000"/>
          <w:sz w:val="22"/>
          <w:szCs w:val="22"/>
        </w:rPr>
        <w:t>i.e.</w:t>
      </w:r>
      <w:proofErr w:type="gramEnd"/>
      <w:r>
        <w:rPr>
          <w:rFonts w:asciiTheme="minorHAnsi" w:hAnsiTheme="minorHAnsi" w:cs="Source Sans Pro Light"/>
          <w:color w:val="000000"/>
          <w:sz w:val="22"/>
          <w:szCs w:val="22"/>
        </w:rPr>
        <w:t xml:space="preserve"> as prices) or indirectly (i.e. derived from prices). </w:t>
      </w:r>
    </w:p>
    <w:p w14:paraId="7A7B9E57" w14:textId="77777777" w:rsidR="00646CDA" w:rsidRPr="006F3016" w:rsidRDefault="00646CDA" w:rsidP="006F3016">
      <w:pPr>
        <w:pStyle w:val="Revision"/>
        <w:rPr>
          <w:lang w:eastAsia="en-AU"/>
        </w:rPr>
      </w:pPr>
    </w:p>
    <w:p w14:paraId="246B2C33" w14:textId="77777777" w:rsidR="00646CDA" w:rsidRPr="00FD1785" w:rsidRDefault="00646CDA" w:rsidP="00646CDA">
      <w:pPr>
        <w:pStyle w:val="Pa4"/>
        <w:spacing w:after="137" w:line="240" w:lineRule="auto"/>
        <w:outlineLvl w:val="0"/>
        <w:rPr>
          <w:rFonts w:asciiTheme="minorHAnsi" w:hAnsiTheme="minorHAnsi" w:cs="Montserrat Semi Bold"/>
          <w:b/>
          <w:bCs/>
          <w:color w:val="000000"/>
          <w:sz w:val="30"/>
          <w:szCs w:val="30"/>
        </w:rPr>
      </w:pPr>
      <w:r w:rsidRPr="00FD1785">
        <w:rPr>
          <w:rFonts w:asciiTheme="minorHAnsi" w:hAnsiTheme="minorHAnsi" w:cs="Montserrat Semi Bold"/>
          <w:b/>
          <w:bCs/>
          <w:color w:val="000000"/>
          <w:sz w:val="30"/>
          <w:szCs w:val="30"/>
        </w:rPr>
        <w:t>NOTE 1</w:t>
      </w:r>
      <w:r>
        <w:rPr>
          <w:rFonts w:asciiTheme="minorHAnsi" w:hAnsiTheme="minorHAnsi" w:cs="Montserrat Semi Bold"/>
          <w:b/>
          <w:bCs/>
          <w:color w:val="000000"/>
          <w:sz w:val="30"/>
          <w:szCs w:val="30"/>
        </w:rPr>
        <w:t>6</w:t>
      </w:r>
      <w:r w:rsidRPr="00FD1785">
        <w:rPr>
          <w:rFonts w:asciiTheme="minorHAnsi" w:hAnsiTheme="minorHAnsi" w:cs="Montserrat Semi Bold"/>
          <w:b/>
          <w:bCs/>
          <w:color w:val="000000"/>
          <w:sz w:val="30"/>
          <w:szCs w:val="30"/>
        </w:rPr>
        <w:t>. RELATED PARTY DISCLOSURES</w:t>
      </w:r>
    </w:p>
    <w:p w14:paraId="3E8B78B8" w14:textId="77777777" w:rsidR="006A424E" w:rsidRPr="0087113A" w:rsidRDefault="006A424E" w:rsidP="006F3016">
      <w:pPr>
        <w:pStyle w:val="Pa6"/>
        <w:spacing w:after="140"/>
        <w:rPr>
          <w:rFonts w:asciiTheme="minorHAnsi" w:hAnsiTheme="minorHAnsi" w:cs="Source Sans Pro Light"/>
          <w:b/>
          <w:bCs/>
          <w:color w:val="000000"/>
          <w:sz w:val="22"/>
          <w:szCs w:val="22"/>
        </w:rPr>
      </w:pPr>
      <w:r w:rsidRPr="0087113A">
        <w:rPr>
          <w:rFonts w:asciiTheme="minorHAnsi" w:hAnsiTheme="minorHAnsi" w:cs="Source Sans Pro Light"/>
          <w:b/>
          <w:bCs/>
          <w:color w:val="000000"/>
          <w:sz w:val="22"/>
          <w:szCs w:val="22"/>
        </w:rPr>
        <w:t>Description and Material Accounting Policies Relating to Related Party Disclosures</w:t>
      </w:r>
    </w:p>
    <w:p w14:paraId="07A2FCAB" w14:textId="77777777" w:rsidR="006A424E" w:rsidRPr="00DF0D5E" w:rsidRDefault="006A424E" w:rsidP="006F3016">
      <w:pPr>
        <w:pStyle w:val="Pa6"/>
        <w:spacing w:after="140"/>
        <w:rPr>
          <w:rFonts w:asciiTheme="minorHAnsi" w:hAnsiTheme="minorHAnsi" w:cs="Source Sans Pro Light"/>
          <w:color w:val="000000"/>
          <w:sz w:val="22"/>
          <w:szCs w:val="22"/>
        </w:rPr>
      </w:pPr>
      <w:r w:rsidRPr="00DF0D5E">
        <w:rPr>
          <w:rFonts w:asciiTheme="minorHAnsi" w:hAnsiTheme="minorHAnsi" w:cs="Source Sans Pro Light"/>
          <w:color w:val="000000"/>
          <w:sz w:val="22"/>
          <w:szCs w:val="22"/>
        </w:rPr>
        <w:t xml:space="preserve">A related party is a person that controls or has significant influence over the </w:t>
      </w:r>
      <w:r>
        <w:rPr>
          <w:rFonts w:asciiTheme="minorHAnsi" w:hAnsiTheme="minorHAnsi" w:cs="Source Sans Pro Light"/>
          <w:color w:val="000000"/>
          <w:sz w:val="22"/>
          <w:szCs w:val="22"/>
        </w:rPr>
        <w:t>Authority</w:t>
      </w:r>
      <w:r w:rsidRPr="00DF0D5E">
        <w:rPr>
          <w:rFonts w:asciiTheme="minorHAnsi" w:hAnsiTheme="minorHAnsi" w:cs="Source Sans Pro Light"/>
          <w:color w:val="000000"/>
          <w:sz w:val="22"/>
          <w:szCs w:val="22"/>
        </w:rPr>
        <w:t xml:space="preserve"> or is a member of the Key Management Personnel (KMP) of the </w:t>
      </w:r>
      <w:r>
        <w:rPr>
          <w:rFonts w:asciiTheme="minorHAnsi" w:hAnsiTheme="minorHAnsi" w:cs="Source Sans Pro Light"/>
          <w:color w:val="000000"/>
          <w:sz w:val="22"/>
          <w:szCs w:val="22"/>
        </w:rPr>
        <w:t xml:space="preserve">Authority or </w:t>
      </w:r>
      <w:r w:rsidRPr="00DF0D5E">
        <w:rPr>
          <w:rFonts w:asciiTheme="minorHAnsi" w:hAnsiTheme="minorHAnsi" w:cs="Source Sans Pro Light"/>
          <w:color w:val="000000"/>
          <w:sz w:val="22"/>
          <w:szCs w:val="22"/>
        </w:rPr>
        <w:t>its parent entity and includes their close family members and entities in which the KMP and/or their close family members individually or jointly have controlling interests.</w:t>
      </w:r>
    </w:p>
    <w:p w14:paraId="12C3ED16" w14:textId="77777777" w:rsidR="00646CDA" w:rsidRPr="00DD1B7E" w:rsidRDefault="00646CDA" w:rsidP="00646CDA">
      <w:pPr>
        <w:pStyle w:val="Pa6"/>
        <w:spacing w:after="140"/>
        <w:rPr>
          <w:rFonts w:asciiTheme="minorHAnsi" w:hAnsiTheme="minorHAnsi" w:cs="Source Sans Pro Light"/>
          <w:color w:val="000000"/>
          <w:sz w:val="22"/>
          <w:szCs w:val="22"/>
        </w:rPr>
      </w:pPr>
      <w:r w:rsidRPr="00DD1B7E">
        <w:rPr>
          <w:rFonts w:asciiTheme="minorHAnsi" w:hAnsiTheme="minorHAnsi" w:cs="Source Sans Pro Light"/>
          <w:color w:val="000000"/>
          <w:sz w:val="22"/>
          <w:szCs w:val="22"/>
        </w:rPr>
        <w:t xml:space="preserve">KMP are those persons having authority and responsibility for planning, directing and controlling the activities of the Authority, directly or indirectly. </w:t>
      </w:r>
    </w:p>
    <w:p w14:paraId="016B2AFB" w14:textId="77777777" w:rsidR="006A424E" w:rsidRPr="00DF0D5E" w:rsidRDefault="006A424E" w:rsidP="006F3016">
      <w:pPr>
        <w:pStyle w:val="Pa6"/>
        <w:spacing w:after="140"/>
        <w:rPr>
          <w:rFonts w:asciiTheme="minorHAnsi" w:hAnsiTheme="minorHAnsi" w:cs="Source Sans Pro Light"/>
          <w:color w:val="000000"/>
          <w:sz w:val="22"/>
          <w:szCs w:val="22"/>
        </w:rPr>
      </w:pPr>
      <w:r w:rsidRPr="00DF0D5E">
        <w:rPr>
          <w:rFonts w:asciiTheme="minorHAnsi" w:hAnsiTheme="minorHAnsi" w:cs="Source Sans Pro Light"/>
          <w:color w:val="000000"/>
          <w:sz w:val="22"/>
          <w:szCs w:val="22"/>
        </w:rPr>
        <w:t>KMP of the Authority are the Under Treasurer, Deputy Under Treasurer,</w:t>
      </w:r>
      <w:r>
        <w:rPr>
          <w:rFonts w:asciiTheme="minorHAnsi" w:hAnsiTheme="minorHAnsi" w:cs="Source Sans Pro Light"/>
          <w:color w:val="000000"/>
          <w:sz w:val="22"/>
          <w:szCs w:val="22"/>
        </w:rPr>
        <w:t xml:space="preserve"> Economic, Revenue, Insurance, Property and Shared Services (ERIPSS) </w:t>
      </w:r>
      <w:r w:rsidRPr="00DF0D5E">
        <w:rPr>
          <w:rFonts w:asciiTheme="minorHAnsi" w:hAnsiTheme="minorHAnsi" w:cs="Source Sans Pro Light"/>
          <w:color w:val="000000"/>
          <w:sz w:val="22"/>
          <w:szCs w:val="22"/>
        </w:rPr>
        <w:t>and the General Manager of the ACT Insurance Authority.</w:t>
      </w:r>
    </w:p>
    <w:p w14:paraId="075C8553" w14:textId="77777777" w:rsidR="00646CDA" w:rsidRPr="00477BF2" w:rsidRDefault="00646CDA" w:rsidP="00646CDA">
      <w:pPr>
        <w:pStyle w:val="Pa6"/>
        <w:spacing w:after="140"/>
        <w:rPr>
          <w:rFonts w:asciiTheme="minorHAnsi" w:hAnsiTheme="minorHAnsi" w:cs="Source Sans Pro Light"/>
          <w:color w:val="000000"/>
          <w:sz w:val="22"/>
          <w:szCs w:val="22"/>
        </w:rPr>
      </w:pPr>
      <w:r w:rsidRPr="00477BF2">
        <w:rPr>
          <w:rFonts w:asciiTheme="minorHAnsi" w:hAnsiTheme="minorHAnsi" w:cs="Source Sans Pro Light"/>
          <w:color w:val="000000"/>
          <w:sz w:val="22"/>
          <w:szCs w:val="22"/>
        </w:rPr>
        <w:t>The Head of Service and the ACT Executive comprising the Cabinet Ministers are KMP of the ACT Government and therefore related parties of the Authority.</w:t>
      </w:r>
    </w:p>
    <w:p w14:paraId="03738617" w14:textId="77777777" w:rsidR="00646CDA" w:rsidRPr="00477BF2" w:rsidRDefault="00646CDA" w:rsidP="00646CDA">
      <w:pPr>
        <w:pStyle w:val="Pa6"/>
        <w:spacing w:after="140"/>
        <w:rPr>
          <w:rFonts w:asciiTheme="minorHAnsi" w:hAnsiTheme="minorHAnsi" w:cs="Source Sans Pro Light"/>
          <w:color w:val="000000"/>
          <w:sz w:val="22"/>
          <w:szCs w:val="22"/>
        </w:rPr>
      </w:pPr>
      <w:r w:rsidRPr="00477BF2">
        <w:rPr>
          <w:rFonts w:asciiTheme="minorHAnsi" w:hAnsiTheme="minorHAnsi" w:cs="Source Sans Pro Light"/>
          <w:color w:val="000000"/>
          <w:sz w:val="22"/>
          <w:szCs w:val="22"/>
        </w:rPr>
        <w:t>This note does not include typical citizen transactions between the KMP and the Authority that occur on terms and conditions no different to those applying to the general public.</w:t>
      </w:r>
    </w:p>
    <w:p w14:paraId="01EBE388" w14:textId="77777777" w:rsidR="00646CDA" w:rsidRPr="00DF0D5E" w:rsidRDefault="00646CDA" w:rsidP="00646CDA">
      <w:pPr>
        <w:pStyle w:val="Pa11"/>
        <w:spacing w:before="120" w:after="100"/>
        <w:rPr>
          <w:rFonts w:asciiTheme="minorHAnsi" w:hAnsiTheme="minorHAnsi" w:cs="Montserrat Semi Bold"/>
          <w:b/>
          <w:bCs/>
          <w:color w:val="000000"/>
          <w:sz w:val="22"/>
          <w:szCs w:val="22"/>
        </w:rPr>
      </w:pPr>
      <w:r w:rsidRPr="00DF0D5E">
        <w:rPr>
          <w:rFonts w:asciiTheme="minorHAnsi" w:hAnsiTheme="minorHAnsi" w:cs="Montserrat Semi Bold"/>
          <w:b/>
          <w:bCs/>
          <w:color w:val="000000"/>
          <w:sz w:val="22"/>
          <w:szCs w:val="22"/>
        </w:rPr>
        <w:t>(a) Controlling Entity</w:t>
      </w:r>
    </w:p>
    <w:p w14:paraId="518498F5" w14:textId="77777777" w:rsidR="00646CDA" w:rsidRPr="00477BF2" w:rsidRDefault="00646CDA" w:rsidP="00646CDA">
      <w:pPr>
        <w:pStyle w:val="Pa6"/>
        <w:spacing w:after="140"/>
        <w:rPr>
          <w:rFonts w:asciiTheme="minorHAnsi" w:hAnsiTheme="minorHAnsi" w:cs="Source Sans Pro Light"/>
          <w:color w:val="000000"/>
          <w:sz w:val="22"/>
          <w:szCs w:val="22"/>
        </w:rPr>
      </w:pPr>
      <w:r w:rsidRPr="00477BF2">
        <w:rPr>
          <w:rFonts w:asciiTheme="minorHAnsi" w:hAnsiTheme="minorHAnsi" w:cs="Source Sans Pro Light"/>
          <w:color w:val="000000"/>
          <w:sz w:val="22"/>
          <w:szCs w:val="22"/>
        </w:rPr>
        <w:t>The Authority is an ACT Government controlled entity.</w:t>
      </w:r>
    </w:p>
    <w:p w14:paraId="66ECC835" w14:textId="77777777" w:rsidR="006A424E" w:rsidRPr="00DF0D5E" w:rsidRDefault="006A424E" w:rsidP="006F3016">
      <w:pPr>
        <w:spacing w:after="100"/>
        <w:rPr>
          <w:b/>
        </w:rPr>
      </w:pPr>
      <w:r w:rsidRPr="00DF0D5E">
        <w:rPr>
          <w:b/>
        </w:rPr>
        <w:t>(b)</w:t>
      </w:r>
      <w:r>
        <w:rPr>
          <w:b/>
        </w:rPr>
        <w:t xml:space="preserve"> </w:t>
      </w:r>
      <w:r w:rsidRPr="00DF0D5E">
        <w:rPr>
          <w:b/>
        </w:rPr>
        <w:t>Compensation of Key Management Personnel</w:t>
      </w:r>
    </w:p>
    <w:p w14:paraId="24C98035" w14:textId="77777777" w:rsidR="006A424E" w:rsidRPr="00DF0D5E" w:rsidRDefault="006A424E" w:rsidP="006F3016">
      <w:pPr>
        <w:pStyle w:val="Pa6"/>
        <w:spacing w:after="140"/>
        <w:rPr>
          <w:rFonts w:asciiTheme="minorHAnsi" w:hAnsiTheme="minorHAnsi" w:cs="Source Sans Pro Light"/>
          <w:color w:val="000000"/>
          <w:sz w:val="22"/>
          <w:szCs w:val="22"/>
        </w:rPr>
      </w:pPr>
      <w:r w:rsidRPr="00DF0D5E">
        <w:rPr>
          <w:rFonts w:asciiTheme="minorHAnsi" w:hAnsiTheme="minorHAnsi" w:cs="Source Sans Pro Light"/>
          <w:color w:val="000000"/>
          <w:sz w:val="22"/>
          <w:szCs w:val="22"/>
        </w:rPr>
        <w:t xml:space="preserve">Compensation of all Cabinet Ministers, including the </w:t>
      </w:r>
      <w:proofErr w:type="gramStart"/>
      <w:r w:rsidRPr="00DF0D5E">
        <w:rPr>
          <w:rFonts w:asciiTheme="minorHAnsi" w:hAnsiTheme="minorHAnsi" w:cs="Source Sans Pro Light"/>
          <w:color w:val="000000"/>
          <w:sz w:val="22"/>
          <w:szCs w:val="22"/>
        </w:rPr>
        <w:t>Portfolio Minister</w:t>
      </w:r>
      <w:proofErr w:type="gramEnd"/>
      <w:r w:rsidRPr="00DF0D5E">
        <w:rPr>
          <w:rFonts w:asciiTheme="minorHAnsi" w:hAnsiTheme="minorHAnsi" w:cs="Source Sans Pro Light"/>
          <w:color w:val="000000"/>
          <w:sz w:val="22"/>
          <w:szCs w:val="22"/>
        </w:rPr>
        <w:t>, is disclosed in the note on related party disclosures included in the ACT Executive’s financial statements for the year ended 30 June 2022.</w:t>
      </w:r>
    </w:p>
    <w:p w14:paraId="61483AC2" w14:textId="77777777" w:rsidR="006A424E" w:rsidRPr="00DF0D5E" w:rsidRDefault="006A424E" w:rsidP="006A424E">
      <w:pPr>
        <w:pStyle w:val="Pa6"/>
        <w:spacing w:after="140"/>
        <w:rPr>
          <w:rFonts w:asciiTheme="minorHAnsi" w:hAnsiTheme="minorHAnsi" w:cs="Source Sans Pro Light"/>
          <w:color w:val="000000"/>
          <w:sz w:val="22"/>
          <w:szCs w:val="22"/>
        </w:rPr>
      </w:pPr>
      <w:r w:rsidRPr="00DF0D5E">
        <w:rPr>
          <w:rFonts w:asciiTheme="minorHAnsi" w:hAnsiTheme="minorHAnsi" w:cs="Source Sans Pro Light"/>
          <w:color w:val="000000"/>
          <w:sz w:val="22"/>
          <w:szCs w:val="22"/>
        </w:rPr>
        <w:t>Compensation of the Head of Service is included in the note on related party disclosures included in the Chief Minister, Treasury and Economic Development Directorate’s (CMTEDD) financial statements for the year ended 30 June 2022.</w:t>
      </w:r>
    </w:p>
    <w:p w14:paraId="0E431DC1" w14:textId="77777777" w:rsidR="005D0977" w:rsidRPr="00FD1785" w:rsidRDefault="005D0977" w:rsidP="005D0977">
      <w:pPr>
        <w:pStyle w:val="Pa4"/>
        <w:spacing w:after="137" w:line="240" w:lineRule="auto"/>
        <w:outlineLvl w:val="0"/>
        <w:rPr>
          <w:rFonts w:asciiTheme="minorHAnsi" w:hAnsiTheme="minorHAnsi" w:cs="Montserrat Semi Bold"/>
          <w:b/>
          <w:bCs/>
          <w:color w:val="000000"/>
          <w:sz w:val="30"/>
          <w:szCs w:val="30"/>
        </w:rPr>
      </w:pPr>
      <w:r w:rsidRPr="00FD1785">
        <w:rPr>
          <w:rFonts w:asciiTheme="minorHAnsi" w:hAnsiTheme="minorHAnsi" w:cs="Montserrat Semi Bold"/>
          <w:b/>
          <w:bCs/>
          <w:color w:val="000000"/>
          <w:sz w:val="30"/>
          <w:szCs w:val="30"/>
        </w:rPr>
        <w:lastRenderedPageBreak/>
        <w:t>NOTE 1</w:t>
      </w:r>
      <w:r>
        <w:rPr>
          <w:rFonts w:asciiTheme="minorHAnsi" w:hAnsiTheme="minorHAnsi" w:cs="Montserrat Semi Bold"/>
          <w:b/>
          <w:bCs/>
          <w:color w:val="000000"/>
          <w:sz w:val="30"/>
          <w:szCs w:val="30"/>
        </w:rPr>
        <w:t>6</w:t>
      </w:r>
      <w:r w:rsidRPr="00FD1785">
        <w:rPr>
          <w:rFonts w:asciiTheme="minorHAnsi" w:hAnsiTheme="minorHAnsi" w:cs="Montserrat Semi Bold"/>
          <w:b/>
          <w:bCs/>
          <w:color w:val="000000"/>
          <w:sz w:val="30"/>
          <w:szCs w:val="30"/>
        </w:rPr>
        <w:t>. RELATED PARTY DISCLOSURES</w:t>
      </w:r>
      <w:r>
        <w:rPr>
          <w:rFonts w:asciiTheme="minorHAnsi" w:hAnsiTheme="minorHAnsi" w:cs="Montserrat Semi Bold"/>
          <w:b/>
          <w:bCs/>
          <w:color w:val="000000"/>
          <w:sz w:val="30"/>
          <w:szCs w:val="30"/>
        </w:rPr>
        <w:t xml:space="preserve"> - CONTINUED</w:t>
      </w:r>
    </w:p>
    <w:p w14:paraId="3FD93939" w14:textId="77777777" w:rsidR="005D0977" w:rsidRPr="00DF0D5E" w:rsidRDefault="005D0977" w:rsidP="005D0977">
      <w:pPr>
        <w:pStyle w:val="Pa6"/>
        <w:spacing w:after="140"/>
        <w:rPr>
          <w:rFonts w:asciiTheme="minorHAnsi" w:hAnsiTheme="minorHAnsi" w:cs="Source Sans Pro Light"/>
          <w:color w:val="000000"/>
          <w:sz w:val="22"/>
          <w:szCs w:val="22"/>
        </w:rPr>
      </w:pPr>
      <w:r w:rsidRPr="00DF0D5E">
        <w:rPr>
          <w:rFonts w:asciiTheme="minorHAnsi" w:hAnsiTheme="minorHAnsi" w:cs="Source Sans Pro Light"/>
          <w:color w:val="000000"/>
          <w:sz w:val="22"/>
          <w:szCs w:val="22"/>
        </w:rPr>
        <w:t>The Under Treasurer</w:t>
      </w:r>
      <w:r>
        <w:rPr>
          <w:rFonts w:asciiTheme="minorHAnsi" w:hAnsiTheme="minorHAnsi" w:cs="Source Sans Pro Light"/>
          <w:color w:val="000000"/>
          <w:sz w:val="22"/>
          <w:szCs w:val="22"/>
        </w:rPr>
        <w:t xml:space="preserve"> and</w:t>
      </w:r>
      <w:r w:rsidRPr="00DF0D5E">
        <w:rPr>
          <w:rFonts w:asciiTheme="minorHAnsi" w:hAnsiTheme="minorHAnsi" w:cs="Source Sans Pro Light"/>
          <w:color w:val="000000"/>
          <w:sz w:val="22"/>
          <w:szCs w:val="22"/>
        </w:rPr>
        <w:t xml:space="preserve"> Deputy Under Treasurer, are the KMPs of the Authority employed by CMTEDD and are compensated by CMTEDD. </w:t>
      </w:r>
    </w:p>
    <w:p w14:paraId="0B751DD2" w14:textId="77777777" w:rsidR="00646CDA" w:rsidRPr="00477BF2" w:rsidRDefault="00646CDA" w:rsidP="00646CDA">
      <w:pPr>
        <w:pStyle w:val="Pa6"/>
        <w:spacing w:after="140"/>
        <w:rPr>
          <w:rFonts w:asciiTheme="minorHAnsi" w:hAnsiTheme="minorHAnsi" w:cs="Source Sans Pro Light"/>
          <w:color w:val="000000"/>
          <w:sz w:val="22"/>
          <w:szCs w:val="22"/>
        </w:rPr>
      </w:pPr>
      <w:r w:rsidRPr="00477BF2">
        <w:rPr>
          <w:rFonts w:asciiTheme="minorHAnsi" w:hAnsiTheme="minorHAnsi" w:cs="Source Sans Pro Light"/>
          <w:color w:val="000000"/>
          <w:sz w:val="22"/>
          <w:szCs w:val="22"/>
        </w:rPr>
        <w:t xml:space="preserve">Compensation by the Authority to </w:t>
      </w:r>
      <w:r>
        <w:rPr>
          <w:rFonts w:asciiTheme="minorHAnsi" w:hAnsiTheme="minorHAnsi" w:cs="Source Sans Pro Light"/>
          <w:color w:val="000000"/>
          <w:sz w:val="22"/>
          <w:szCs w:val="22"/>
        </w:rPr>
        <w:t xml:space="preserve">other </w:t>
      </w:r>
      <w:r w:rsidRPr="00477BF2">
        <w:rPr>
          <w:rFonts w:asciiTheme="minorHAnsi" w:hAnsiTheme="minorHAnsi" w:cs="Source Sans Pro Light"/>
          <w:color w:val="000000"/>
          <w:sz w:val="22"/>
          <w:szCs w:val="22"/>
        </w:rPr>
        <w:t>KMP is set out below.</w:t>
      </w:r>
    </w:p>
    <w:tbl>
      <w:tblPr>
        <w:tblW w:w="9462" w:type="dxa"/>
        <w:tblInd w:w="34" w:type="dxa"/>
        <w:tblLayout w:type="fixed"/>
        <w:tblLook w:val="04A0" w:firstRow="1" w:lastRow="0" w:firstColumn="1" w:lastColumn="0" w:noHBand="0" w:noVBand="1"/>
      </w:tblPr>
      <w:tblGrid>
        <w:gridCol w:w="6060"/>
        <w:gridCol w:w="1701"/>
        <w:gridCol w:w="1701"/>
      </w:tblGrid>
      <w:tr w:rsidR="005D0977" w:rsidRPr="0029194D" w14:paraId="2C5F0FB9" w14:textId="77777777" w:rsidTr="00041D41">
        <w:tc>
          <w:tcPr>
            <w:tcW w:w="6060" w:type="dxa"/>
            <w:tcBorders>
              <w:top w:val="single" w:sz="12" w:space="0" w:color="002060"/>
              <w:bottom w:val="single" w:sz="12" w:space="0" w:color="002060"/>
            </w:tcBorders>
          </w:tcPr>
          <w:p w14:paraId="2705BA29" w14:textId="77777777" w:rsidR="005D0977" w:rsidRDefault="005D0977" w:rsidP="00041D41">
            <w:pPr>
              <w:spacing w:after="0"/>
            </w:pPr>
          </w:p>
        </w:tc>
        <w:tc>
          <w:tcPr>
            <w:tcW w:w="1701" w:type="dxa"/>
            <w:tcBorders>
              <w:top w:val="single" w:sz="12" w:space="0" w:color="002060"/>
              <w:bottom w:val="single" w:sz="12" w:space="0" w:color="002060"/>
            </w:tcBorders>
          </w:tcPr>
          <w:p w14:paraId="21C38B91" w14:textId="77777777" w:rsidR="005D0977" w:rsidRPr="00CE284C" w:rsidRDefault="005D0977" w:rsidP="00041D41">
            <w:pPr>
              <w:spacing w:after="0"/>
              <w:ind w:left="-249" w:right="34"/>
              <w:jc w:val="right"/>
              <w:rPr>
                <w:b/>
                <w:sz w:val="20"/>
              </w:rPr>
            </w:pPr>
            <w:r w:rsidRPr="00CE284C">
              <w:rPr>
                <w:b/>
                <w:sz w:val="20"/>
              </w:rPr>
              <w:t>202</w:t>
            </w:r>
            <w:r>
              <w:rPr>
                <w:b/>
                <w:sz w:val="20"/>
              </w:rPr>
              <w:t>2</w:t>
            </w:r>
          </w:p>
          <w:p w14:paraId="65CDF6E4" w14:textId="77777777" w:rsidR="005D0977" w:rsidRPr="00CE284C" w:rsidRDefault="005D0977" w:rsidP="00041D41">
            <w:pPr>
              <w:spacing w:after="0"/>
              <w:ind w:left="-249"/>
              <w:jc w:val="right"/>
              <w:rPr>
                <w:sz w:val="20"/>
              </w:rPr>
            </w:pPr>
            <w:r w:rsidRPr="00CE284C">
              <w:rPr>
                <w:b/>
                <w:sz w:val="20"/>
              </w:rPr>
              <w:t>$’000</w:t>
            </w:r>
          </w:p>
        </w:tc>
        <w:tc>
          <w:tcPr>
            <w:tcW w:w="1701" w:type="dxa"/>
            <w:tcBorders>
              <w:top w:val="single" w:sz="12" w:space="0" w:color="002060"/>
              <w:bottom w:val="single" w:sz="12" w:space="0" w:color="002060"/>
            </w:tcBorders>
          </w:tcPr>
          <w:p w14:paraId="29857207" w14:textId="77777777" w:rsidR="005D0977" w:rsidRPr="00CE284C" w:rsidRDefault="005D0977" w:rsidP="00041D41">
            <w:pPr>
              <w:spacing w:after="0"/>
              <w:ind w:left="-249" w:right="34"/>
              <w:jc w:val="right"/>
              <w:rPr>
                <w:b/>
                <w:sz w:val="20"/>
              </w:rPr>
            </w:pPr>
            <w:r w:rsidRPr="00CE284C">
              <w:rPr>
                <w:b/>
                <w:sz w:val="20"/>
              </w:rPr>
              <w:t>202</w:t>
            </w:r>
            <w:r>
              <w:rPr>
                <w:b/>
                <w:sz w:val="20"/>
              </w:rPr>
              <w:t>1</w:t>
            </w:r>
          </w:p>
          <w:p w14:paraId="7F745147" w14:textId="77777777" w:rsidR="005D0977" w:rsidRPr="00CE284C" w:rsidRDefault="005D0977" w:rsidP="00041D41">
            <w:pPr>
              <w:spacing w:after="0"/>
              <w:ind w:left="-249"/>
              <w:jc w:val="right"/>
              <w:rPr>
                <w:sz w:val="20"/>
              </w:rPr>
            </w:pPr>
            <w:r w:rsidRPr="00CE284C">
              <w:rPr>
                <w:b/>
                <w:sz w:val="20"/>
              </w:rPr>
              <w:t>$’000</w:t>
            </w:r>
          </w:p>
        </w:tc>
      </w:tr>
      <w:tr w:rsidR="005D0977" w:rsidRPr="00CE284C" w14:paraId="37121B04" w14:textId="77777777" w:rsidTr="00041D41">
        <w:tc>
          <w:tcPr>
            <w:tcW w:w="6060" w:type="dxa"/>
            <w:tcBorders>
              <w:top w:val="single" w:sz="12" w:space="0" w:color="002060"/>
            </w:tcBorders>
            <w:shd w:val="clear" w:color="auto" w:fill="auto"/>
          </w:tcPr>
          <w:p w14:paraId="55EAFAA8" w14:textId="77777777" w:rsidR="005D0977" w:rsidRPr="00CE284C" w:rsidRDefault="005D0977" w:rsidP="00041D41">
            <w:pPr>
              <w:spacing w:before="40" w:after="0" w:line="240" w:lineRule="auto"/>
              <w:ind w:left="210" w:hanging="210"/>
              <w:rPr>
                <w:sz w:val="20"/>
              </w:rPr>
            </w:pPr>
            <w:r w:rsidRPr="00CE284C">
              <w:rPr>
                <w:sz w:val="20"/>
              </w:rPr>
              <w:t>Short-term employee benefits</w:t>
            </w:r>
          </w:p>
        </w:tc>
        <w:tc>
          <w:tcPr>
            <w:tcW w:w="1701" w:type="dxa"/>
            <w:tcBorders>
              <w:top w:val="single" w:sz="12" w:space="0" w:color="002060"/>
            </w:tcBorders>
            <w:shd w:val="clear" w:color="auto" w:fill="auto"/>
          </w:tcPr>
          <w:p w14:paraId="329EDFB1" w14:textId="77777777" w:rsidR="005D0977" w:rsidRPr="00281E3D" w:rsidRDefault="005D0977" w:rsidP="00041D41">
            <w:pPr>
              <w:spacing w:before="40" w:after="0" w:line="240" w:lineRule="auto"/>
              <w:ind w:left="-959" w:right="34" w:firstLine="992"/>
              <w:jc w:val="right"/>
              <w:rPr>
                <w:bCs/>
                <w:sz w:val="20"/>
              </w:rPr>
            </w:pPr>
            <w:r w:rsidRPr="00281E3D">
              <w:rPr>
                <w:bCs/>
                <w:sz w:val="20"/>
              </w:rPr>
              <w:t>231</w:t>
            </w:r>
          </w:p>
        </w:tc>
        <w:tc>
          <w:tcPr>
            <w:tcW w:w="1701" w:type="dxa"/>
            <w:tcBorders>
              <w:top w:val="single" w:sz="12" w:space="0" w:color="002060"/>
            </w:tcBorders>
            <w:shd w:val="clear" w:color="auto" w:fill="auto"/>
          </w:tcPr>
          <w:p w14:paraId="13F848EB" w14:textId="77777777" w:rsidR="005D0977" w:rsidRPr="00281E3D" w:rsidRDefault="005D0977" w:rsidP="00041D41">
            <w:pPr>
              <w:spacing w:before="40" w:after="0" w:line="240" w:lineRule="auto"/>
              <w:ind w:left="-959" w:right="34" w:firstLine="992"/>
              <w:jc w:val="right"/>
              <w:rPr>
                <w:bCs/>
                <w:sz w:val="20"/>
              </w:rPr>
            </w:pPr>
            <w:r>
              <w:rPr>
                <w:bCs/>
                <w:sz w:val="20"/>
              </w:rPr>
              <w:t>229</w:t>
            </w:r>
          </w:p>
        </w:tc>
      </w:tr>
      <w:tr w:rsidR="005D0977" w:rsidRPr="00CE284C" w14:paraId="4DC6B414" w14:textId="77777777" w:rsidTr="00041D41">
        <w:tc>
          <w:tcPr>
            <w:tcW w:w="6060" w:type="dxa"/>
            <w:shd w:val="clear" w:color="auto" w:fill="auto"/>
          </w:tcPr>
          <w:p w14:paraId="4CA33268" w14:textId="77777777" w:rsidR="005D0977" w:rsidRPr="00CE284C" w:rsidRDefault="005D0977" w:rsidP="00041D41">
            <w:pPr>
              <w:spacing w:before="40" w:after="0" w:line="240" w:lineRule="auto"/>
              <w:ind w:left="210" w:hanging="210"/>
              <w:rPr>
                <w:sz w:val="20"/>
              </w:rPr>
            </w:pPr>
            <w:r w:rsidRPr="00CE284C">
              <w:rPr>
                <w:sz w:val="20"/>
              </w:rPr>
              <w:t>Post-employment benefits</w:t>
            </w:r>
          </w:p>
        </w:tc>
        <w:tc>
          <w:tcPr>
            <w:tcW w:w="1701" w:type="dxa"/>
            <w:shd w:val="clear" w:color="auto" w:fill="auto"/>
          </w:tcPr>
          <w:p w14:paraId="2BD1A456" w14:textId="77777777" w:rsidR="005D0977" w:rsidRPr="00281E3D" w:rsidRDefault="005D0977" w:rsidP="00041D41">
            <w:pPr>
              <w:spacing w:before="40" w:after="0" w:line="240" w:lineRule="auto"/>
              <w:ind w:left="-959" w:right="34" w:firstLine="992"/>
              <w:jc w:val="right"/>
              <w:rPr>
                <w:bCs/>
                <w:sz w:val="20"/>
              </w:rPr>
            </w:pPr>
            <w:r w:rsidRPr="00281E3D">
              <w:rPr>
                <w:bCs/>
                <w:sz w:val="20"/>
              </w:rPr>
              <w:t>24</w:t>
            </w:r>
          </w:p>
        </w:tc>
        <w:tc>
          <w:tcPr>
            <w:tcW w:w="1701" w:type="dxa"/>
            <w:shd w:val="clear" w:color="auto" w:fill="auto"/>
          </w:tcPr>
          <w:p w14:paraId="249A47F1" w14:textId="77777777" w:rsidR="005D0977" w:rsidRPr="00281E3D" w:rsidRDefault="005D0977" w:rsidP="00041D41">
            <w:pPr>
              <w:spacing w:before="40" w:after="0" w:line="240" w:lineRule="auto"/>
              <w:ind w:left="-959" w:right="34" w:firstLine="992"/>
              <w:jc w:val="right"/>
              <w:rPr>
                <w:bCs/>
                <w:sz w:val="20"/>
              </w:rPr>
            </w:pPr>
            <w:r w:rsidRPr="00281E3D">
              <w:rPr>
                <w:bCs/>
                <w:sz w:val="20"/>
              </w:rPr>
              <w:t>22</w:t>
            </w:r>
          </w:p>
        </w:tc>
      </w:tr>
      <w:tr w:rsidR="005D0977" w:rsidRPr="00CE284C" w14:paraId="044E8EDD" w14:textId="77777777" w:rsidTr="00041D41">
        <w:tc>
          <w:tcPr>
            <w:tcW w:w="6060" w:type="dxa"/>
            <w:shd w:val="clear" w:color="auto" w:fill="auto"/>
          </w:tcPr>
          <w:p w14:paraId="5AF740B3" w14:textId="77777777" w:rsidR="005D0977" w:rsidRPr="00CE284C" w:rsidRDefault="005D0977" w:rsidP="00041D41">
            <w:pPr>
              <w:spacing w:before="40" w:after="0" w:line="240" w:lineRule="auto"/>
              <w:ind w:left="210" w:hanging="210"/>
              <w:rPr>
                <w:sz w:val="20"/>
              </w:rPr>
            </w:pPr>
            <w:r w:rsidRPr="00CE284C">
              <w:rPr>
                <w:sz w:val="20"/>
              </w:rPr>
              <w:t>Other long-term benefits</w:t>
            </w:r>
          </w:p>
        </w:tc>
        <w:tc>
          <w:tcPr>
            <w:tcW w:w="1701" w:type="dxa"/>
            <w:tcBorders>
              <w:bottom w:val="single" w:sz="2" w:space="0" w:color="auto"/>
            </w:tcBorders>
            <w:shd w:val="clear" w:color="auto" w:fill="auto"/>
          </w:tcPr>
          <w:p w14:paraId="5A7A0046" w14:textId="77777777" w:rsidR="005D0977" w:rsidRPr="00281E3D" w:rsidRDefault="005D0977" w:rsidP="00041D41">
            <w:pPr>
              <w:spacing w:before="40" w:after="0" w:line="240" w:lineRule="auto"/>
              <w:ind w:left="-959" w:right="34" w:firstLine="992"/>
              <w:jc w:val="right"/>
              <w:rPr>
                <w:bCs/>
                <w:sz w:val="20"/>
              </w:rPr>
            </w:pPr>
            <w:r w:rsidRPr="00281E3D">
              <w:rPr>
                <w:bCs/>
                <w:sz w:val="20"/>
              </w:rPr>
              <w:t>4</w:t>
            </w:r>
          </w:p>
        </w:tc>
        <w:tc>
          <w:tcPr>
            <w:tcW w:w="1701" w:type="dxa"/>
            <w:tcBorders>
              <w:bottom w:val="single" w:sz="2" w:space="0" w:color="auto"/>
            </w:tcBorders>
            <w:shd w:val="clear" w:color="auto" w:fill="auto"/>
          </w:tcPr>
          <w:p w14:paraId="156950D4" w14:textId="77777777" w:rsidR="005D0977" w:rsidRPr="00281E3D" w:rsidRDefault="005D0977" w:rsidP="00041D41">
            <w:pPr>
              <w:spacing w:before="40" w:after="0" w:line="240" w:lineRule="auto"/>
              <w:ind w:left="-959" w:right="34" w:firstLine="992"/>
              <w:jc w:val="right"/>
              <w:rPr>
                <w:bCs/>
                <w:sz w:val="20"/>
              </w:rPr>
            </w:pPr>
            <w:r w:rsidRPr="00281E3D">
              <w:rPr>
                <w:bCs/>
                <w:sz w:val="20"/>
              </w:rPr>
              <w:t>7</w:t>
            </w:r>
          </w:p>
        </w:tc>
      </w:tr>
      <w:tr w:rsidR="005D0977" w:rsidRPr="00BA5E00" w14:paraId="0F83F1EF" w14:textId="77777777" w:rsidTr="00041D41">
        <w:tc>
          <w:tcPr>
            <w:tcW w:w="6060" w:type="dxa"/>
            <w:tcBorders>
              <w:bottom w:val="single" w:sz="12" w:space="0" w:color="002060"/>
            </w:tcBorders>
            <w:shd w:val="clear" w:color="auto" w:fill="auto"/>
          </w:tcPr>
          <w:p w14:paraId="54CB7074" w14:textId="77777777" w:rsidR="005D0977" w:rsidRPr="00CE284C" w:rsidRDefault="005D0977" w:rsidP="00041D41">
            <w:pPr>
              <w:spacing w:before="40" w:after="0" w:line="240" w:lineRule="auto"/>
              <w:ind w:left="210" w:hanging="210"/>
              <w:rPr>
                <w:sz w:val="20"/>
              </w:rPr>
            </w:pPr>
            <w:r w:rsidRPr="00CE284C">
              <w:rPr>
                <w:b/>
                <w:sz w:val="20"/>
              </w:rPr>
              <w:t>Total Compensation by the Authority to KMP</w:t>
            </w:r>
          </w:p>
        </w:tc>
        <w:tc>
          <w:tcPr>
            <w:tcW w:w="1701" w:type="dxa"/>
            <w:tcBorders>
              <w:top w:val="single" w:sz="2" w:space="0" w:color="auto"/>
              <w:bottom w:val="single" w:sz="12" w:space="0" w:color="002060"/>
            </w:tcBorders>
            <w:shd w:val="clear" w:color="auto" w:fill="auto"/>
          </w:tcPr>
          <w:p w14:paraId="1BA5E683" w14:textId="77777777" w:rsidR="005D0977" w:rsidRPr="00CE284C" w:rsidRDefault="005D0977" w:rsidP="00041D41">
            <w:pPr>
              <w:spacing w:before="40" w:after="0" w:line="240" w:lineRule="auto"/>
              <w:ind w:left="-959" w:right="34" w:firstLine="992"/>
              <w:jc w:val="right"/>
              <w:rPr>
                <w:b/>
                <w:sz w:val="20"/>
              </w:rPr>
            </w:pPr>
            <w:r>
              <w:rPr>
                <w:b/>
                <w:sz w:val="20"/>
              </w:rPr>
              <w:t>259</w:t>
            </w:r>
          </w:p>
        </w:tc>
        <w:tc>
          <w:tcPr>
            <w:tcW w:w="1701" w:type="dxa"/>
            <w:tcBorders>
              <w:top w:val="single" w:sz="2" w:space="0" w:color="auto"/>
              <w:bottom w:val="single" w:sz="12" w:space="0" w:color="002060"/>
            </w:tcBorders>
            <w:shd w:val="clear" w:color="auto" w:fill="auto"/>
          </w:tcPr>
          <w:p w14:paraId="4688F74C" w14:textId="77777777" w:rsidR="005D0977" w:rsidRPr="00B55D4D" w:rsidRDefault="005D0977" w:rsidP="00041D41">
            <w:pPr>
              <w:spacing w:before="40" w:after="0" w:line="240" w:lineRule="auto"/>
              <w:ind w:left="-959" w:right="34" w:firstLine="992"/>
              <w:jc w:val="right"/>
              <w:rPr>
                <w:bCs/>
                <w:sz w:val="20"/>
              </w:rPr>
            </w:pPr>
            <w:r w:rsidRPr="00CE284C">
              <w:rPr>
                <w:b/>
                <w:sz w:val="20"/>
              </w:rPr>
              <w:t>258</w:t>
            </w:r>
          </w:p>
        </w:tc>
      </w:tr>
    </w:tbl>
    <w:p w14:paraId="53E510B3" w14:textId="77777777" w:rsidR="005D0977" w:rsidRDefault="005D0977" w:rsidP="005D0977">
      <w:pPr>
        <w:pStyle w:val="Pa4"/>
        <w:spacing w:before="100" w:after="137"/>
        <w:rPr>
          <w:rFonts w:asciiTheme="minorHAnsi" w:hAnsiTheme="minorHAnsi" w:cs="Montserrat Semi Bold"/>
          <w:b/>
          <w:bCs/>
          <w:color w:val="000000"/>
          <w:sz w:val="30"/>
          <w:szCs w:val="30"/>
        </w:rPr>
        <w:sectPr w:rsidR="005D0977" w:rsidSect="00041D41">
          <w:headerReference w:type="default" r:id="rId43"/>
          <w:pgSz w:w="11906" w:h="16838"/>
          <w:pgMar w:top="1418" w:right="991" w:bottom="851" w:left="1276" w:header="708" w:footer="227" w:gutter="0"/>
          <w:cols w:space="708"/>
          <w:docGrid w:linePitch="360"/>
        </w:sectPr>
      </w:pPr>
    </w:p>
    <w:p w14:paraId="523D5561" w14:textId="77777777" w:rsidR="00646CDA" w:rsidRDefault="00646CDA" w:rsidP="00646CDA">
      <w:pPr>
        <w:pStyle w:val="Pa4"/>
        <w:spacing w:after="137" w:line="240" w:lineRule="auto"/>
        <w:outlineLvl w:val="0"/>
        <w:rPr>
          <w:rFonts w:asciiTheme="minorHAnsi" w:hAnsiTheme="minorHAnsi" w:cs="Montserrat Semi Bold"/>
          <w:b/>
          <w:bCs/>
          <w:color w:val="000000"/>
          <w:sz w:val="30"/>
          <w:szCs w:val="30"/>
        </w:rPr>
      </w:pPr>
      <w:r>
        <w:rPr>
          <w:rFonts w:asciiTheme="minorHAnsi" w:hAnsiTheme="minorHAnsi" w:cs="Montserrat Semi Bold"/>
          <w:b/>
          <w:bCs/>
          <w:color w:val="000000"/>
          <w:sz w:val="30"/>
          <w:szCs w:val="30"/>
        </w:rPr>
        <w:lastRenderedPageBreak/>
        <w:t>NOTE 17. BUDGETARY REPORTING</w:t>
      </w:r>
    </w:p>
    <w:p w14:paraId="16014BDF" w14:textId="77777777" w:rsidR="00346DEA" w:rsidRPr="0087113A" w:rsidRDefault="00346DEA" w:rsidP="00346DEA">
      <w:pPr>
        <w:pStyle w:val="Pa6"/>
        <w:spacing w:after="140"/>
        <w:rPr>
          <w:rFonts w:asciiTheme="minorHAnsi" w:hAnsiTheme="minorHAnsi" w:cs="Source Sans Pro Light"/>
          <w:b/>
          <w:bCs/>
          <w:color w:val="000000"/>
          <w:sz w:val="22"/>
          <w:szCs w:val="22"/>
        </w:rPr>
      </w:pPr>
      <w:r w:rsidRPr="0087113A">
        <w:rPr>
          <w:rFonts w:asciiTheme="minorHAnsi" w:hAnsiTheme="minorHAnsi" w:cs="Source Sans Pro Light"/>
          <w:b/>
          <w:bCs/>
          <w:color w:val="000000"/>
          <w:sz w:val="22"/>
          <w:szCs w:val="22"/>
        </w:rPr>
        <w:t>Significant Accounting Judgements and Estimates – Budgetary Reporting</w:t>
      </w:r>
    </w:p>
    <w:p w14:paraId="4AC8777D" w14:textId="77777777" w:rsidR="00346DEA" w:rsidRDefault="00346DEA" w:rsidP="00346DEA">
      <w:pPr>
        <w:pStyle w:val="Pa6"/>
        <w:spacing w:after="140"/>
        <w:rPr>
          <w:rFonts w:asciiTheme="minorHAnsi" w:hAnsiTheme="minorHAnsi" w:cs="Source Sans Pro Light"/>
          <w:color w:val="000000"/>
          <w:sz w:val="22"/>
          <w:szCs w:val="22"/>
        </w:rPr>
      </w:pPr>
      <w:r>
        <w:rPr>
          <w:rFonts w:asciiTheme="minorHAnsi" w:hAnsiTheme="minorHAnsi" w:cs="Source Sans Pro Light"/>
          <w:color w:val="000000"/>
          <w:sz w:val="22"/>
          <w:szCs w:val="22"/>
        </w:rPr>
        <w:t>The following are brief explanations of major line items variances between budget estimates and actual outcomes where:</w:t>
      </w:r>
    </w:p>
    <w:p w14:paraId="079CC936" w14:textId="77777777" w:rsidR="00646CDA" w:rsidRDefault="00646CDA" w:rsidP="00C31157">
      <w:pPr>
        <w:pStyle w:val="Default"/>
        <w:numPr>
          <w:ilvl w:val="0"/>
          <w:numId w:val="28"/>
        </w:numPr>
        <w:spacing w:after="47"/>
        <w:ind w:left="357" w:hanging="357"/>
        <w:rPr>
          <w:rFonts w:asciiTheme="minorHAnsi" w:hAnsiTheme="minorHAnsi" w:cs="Source Sans Pro Light"/>
          <w:sz w:val="22"/>
          <w:szCs w:val="22"/>
        </w:rPr>
      </w:pPr>
      <w:r w:rsidRPr="00784A7B">
        <w:rPr>
          <w:rFonts w:asciiTheme="minorHAnsi" w:hAnsiTheme="minorHAnsi" w:cs="Source Sans Pro Light"/>
          <w:sz w:val="22"/>
          <w:szCs w:val="22"/>
        </w:rPr>
        <w:t>the line item is a significant line item: the line</w:t>
      </w:r>
      <w:r w:rsidR="00346DEA" w:rsidRPr="00784A7B">
        <w:rPr>
          <w:rFonts w:asciiTheme="minorHAnsi" w:hAnsiTheme="minorHAnsi" w:cs="Source Sans Pro Light"/>
          <w:sz w:val="22"/>
          <w:szCs w:val="22"/>
        </w:rPr>
        <w:t>-</w:t>
      </w:r>
      <w:r w:rsidRPr="00784A7B">
        <w:rPr>
          <w:rFonts w:asciiTheme="minorHAnsi" w:hAnsiTheme="minorHAnsi" w:cs="Source Sans Pro Light"/>
          <w:sz w:val="22"/>
          <w:szCs w:val="22"/>
        </w:rPr>
        <w:t>item actual amount accounts for more than 10</w:t>
      </w:r>
      <w:r>
        <w:rPr>
          <w:rFonts w:asciiTheme="minorHAnsi" w:hAnsiTheme="minorHAnsi" w:cs="Source Sans Pro Light"/>
          <w:sz w:val="22"/>
          <w:szCs w:val="22"/>
        </w:rPr>
        <w:t xml:space="preserve"> percent</w:t>
      </w:r>
      <w:r w:rsidRPr="00784A7B">
        <w:rPr>
          <w:rFonts w:asciiTheme="minorHAnsi" w:hAnsiTheme="minorHAnsi" w:cs="Source Sans Pro Light"/>
          <w:sz w:val="22"/>
          <w:szCs w:val="22"/>
        </w:rPr>
        <w:t xml:space="preserve"> of the relevant associated category (Income, Expenses and Equity totals) or sub-element (</w:t>
      </w:r>
      <w:proofErr w:type="gramStart"/>
      <w:r w:rsidRPr="00784A7B">
        <w:rPr>
          <w:rFonts w:asciiTheme="minorHAnsi" w:hAnsiTheme="minorHAnsi" w:cs="Source Sans Pro Light"/>
          <w:sz w:val="22"/>
          <w:szCs w:val="22"/>
        </w:rPr>
        <w:t>e.g.</w:t>
      </w:r>
      <w:proofErr w:type="gramEnd"/>
      <w:r w:rsidRPr="00784A7B">
        <w:rPr>
          <w:rFonts w:asciiTheme="minorHAnsi" w:hAnsiTheme="minorHAnsi" w:cs="Source Sans Pro Light"/>
          <w:sz w:val="22"/>
          <w:szCs w:val="22"/>
        </w:rPr>
        <w:t xml:space="preserve"> Current Liabilities and Receipts from Operating Activities totals) of the financial state</w:t>
      </w:r>
      <w:r>
        <w:rPr>
          <w:rFonts w:asciiTheme="minorHAnsi" w:hAnsiTheme="minorHAnsi" w:cs="Source Sans Pro Light"/>
          <w:sz w:val="22"/>
          <w:szCs w:val="22"/>
        </w:rPr>
        <w:t>ments; and</w:t>
      </w:r>
    </w:p>
    <w:p w14:paraId="24DFC515" w14:textId="77777777" w:rsidR="00646CDA" w:rsidRPr="00F642F4" w:rsidRDefault="00646CDA" w:rsidP="00C31157">
      <w:pPr>
        <w:pStyle w:val="Default"/>
        <w:numPr>
          <w:ilvl w:val="0"/>
          <w:numId w:val="28"/>
        </w:numPr>
        <w:spacing w:after="140" w:line="31" w:lineRule="atLeast"/>
        <w:ind w:left="357" w:hanging="357"/>
        <w:rPr>
          <w:rFonts w:asciiTheme="minorHAnsi" w:hAnsiTheme="minorHAnsi" w:cs="Source Sans Pro Light"/>
          <w:color w:val="auto"/>
          <w:sz w:val="22"/>
          <w:szCs w:val="22"/>
        </w:rPr>
      </w:pPr>
      <w:r w:rsidRPr="00F642F4">
        <w:rPr>
          <w:rFonts w:asciiTheme="minorHAnsi" w:hAnsiTheme="minorHAnsi" w:cs="Source Sans Pro Light"/>
          <w:color w:val="auto"/>
          <w:sz w:val="22"/>
          <w:szCs w:val="22"/>
        </w:rPr>
        <w:t>the variances (original budget to actual) are greater than plus (+) or minus (-) 10</w:t>
      </w:r>
      <w:r>
        <w:rPr>
          <w:rFonts w:asciiTheme="minorHAnsi" w:hAnsiTheme="minorHAnsi" w:cs="Source Sans Pro Light"/>
          <w:color w:val="auto"/>
          <w:sz w:val="22"/>
          <w:szCs w:val="22"/>
        </w:rPr>
        <w:t xml:space="preserve"> percent</w:t>
      </w:r>
      <w:r w:rsidRPr="00F642F4">
        <w:rPr>
          <w:rFonts w:asciiTheme="minorHAnsi" w:hAnsiTheme="minorHAnsi" w:cs="Source Sans Pro Light"/>
          <w:color w:val="auto"/>
          <w:sz w:val="22"/>
          <w:szCs w:val="22"/>
        </w:rPr>
        <w:t xml:space="preserve"> and $</w:t>
      </w:r>
      <w:r w:rsidR="00346DEA" w:rsidRPr="00DD33AA">
        <w:rPr>
          <w:rFonts w:asciiTheme="minorHAnsi" w:hAnsiTheme="minorHAnsi" w:cs="Source Sans Pro Light"/>
          <w:color w:val="auto"/>
          <w:sz w:val="22"/>
          <w:szCs w:val="22"/>
        </w:rPr>
        <w:t>15</w:t>
      </w:r>
      <w:r w:rsidRPr="00F642F4">
        <w:rPr>
          <w:rFonts w:asciiTheme="minorHAnsi" w:hAnsiTheme="minorHAnsi" w:cs="Source Sans Pro Light"/>
          <w:color w:val="auto"/>
          <w:sz w:val="22"/>
          <w:szCs w:val="22"/>
        </w:rPr>
        <w:t xml:space="preserve"> million for the financial statement line item.</w:t>
      </w:r>
    </w:p>
    <w:tbl>
      <w:tblPr>
        <w:tblW w:w="10036" w:type="dxa"/>
        <w:tblInd w:w="-108" w:type="dxa"/>
        <w:tblBorders>
          <w:top w:val="nil"/>
          <w:left w:val="nil"/>
          <w:bottom w:val="nil"/>
          <w:right w:val="nil"/>
        </w:tblBorders>
        <w:tblLayout w:type="fixed"/>
        <w:tblLook w:val="0000" w:firstRow="0" w:lastRow="0" w:firstColumn="0" w:lastColumn="0" w:noHBand="0" w:noVBand="0"/>
      </w:tblPr>
      <w:tblGrid>
        <w:gridCol w:w="1984"/>
        <w:gridCol w:w="1021"/>
        <w:gridCol w:w="1022"/>
        <w:gridCol w:w="1020"/>
        <w:gridCol w:w="1020"/>
        <w:gridCol w:w="3969"/>
      </w:tblGrid>
      <w:tr w:rsidR="00810D4D" w:rsidRPr="005C18DA" w14:paraId="3ECFABE2" w14:textId="77777777" w:rsidTr="00041D41">
        <w:trPr>
          <w:trHeight w:val="418"/>
        </w:trPr>
        <w:tc>
          <w:tcPr>
            <w:tcW w:w="1984" w:type="dxa"/>
            <w:tcBorders>
              <w:top w:val="single" w:sz="12" w:space="0" w:color="002060"/>
              <w:bottom w:val="single" w:sz="12" w:space="0" w:color="002060"/>
            </w:tcBorders>
            <w:vAlign w:val="bottom"/>
          </w:tcPr>
          <w:p w14:paraId="37986D67" w14:textId="77777777" w:rsidR="00346DEA" w:rsidRPr="005C18DA" w:rsidRDefault="00346DEA" w:rsidP="00041D41">
            <w:pPr>
              <w:autoSpaceDE w:val="0"/>
              <w:autoSpaceDN w:val="0"/>
              <w:adjustRightInd w:val="0"/>
              <w:spacing w:before="40" w:after="40" w:line="181" w:lineRule="atLeast"/>
              <w:ind w:left="153" w:hanging="153"/>
              <w:rPr>
                <w:rFonts w:cstheme="minorHAnsi"/>
                <w:color w:val="000000"/>
                <w:sz w:val="18"/>
                <w:szCs w:val="18"/>
              </w:rPr>
            </w:pPr>
            <w:r w:rsidRPr="005C18DA">
              <w:rPr>
                <w:rFonts w:cstheme="minorHAnsi"/>
                <w:b/>
                <w:bCs/>
                <w:color w:val="000000"/>
                <w:sz w:val="18"/>
                <w:szCs w:val="18"/>
              </w:rPr>
              <w:t>Operating Statement</w:t>
            </w:r>
            <w:r w:rsidRPr="005C18DA">
              <w:rPr>
                <w:rFonts w:cstheme="minorHAnsi"/>
                <w:b/>
                <w:bCs/>
                <w:color w:val="000000"/>
                <w:sz w:val="18"/>
                <w:szCs w:val="18"/>
              </w:rPr>
              <w:br/>
              <w:t xml:space="preserve">Line Items </w:t>
            </w:r>
          </w:p>
        </w:tc>
        <w:tc>
          <w:tcPr>
            <w:tcW w:w="1021" w:type="dxa"/>
            <w:tcBorders>
              <w:top w:val="single" w:sz="12" w:space="0" w:color="002060"/>
              <w:bottom w:val="single" w:sz="12" w:space="0" w:color="002060"/>
            </w:tcBorders>
            <w:vAlign w:val="bottom"/>
          </w:tcPr>
          <w:p w14:paraId="6DA9D9CA" w14:textId="77777777" w:rsidR="00346DEA" w:rsidRPr="005C18DA" w:rsidRDefault="00346DEA" w:rsidP="00041D41">
            <w:pPr>
              <w:autoSpaceDE w:val="0"/>
              <w:autoSpaceDN w:val="0"/>
              <w:adjustRightInd w:val="0"/>
              <w:spacing w:before="40" w:after="40" w:line="181" w:lineRule="atLeast"/>
              <w:jc w:val="right"/>
              <w:rPr>
                <w:rFonts w:cstheme="minorHAnsi"/>
                <w:color w:val="000000"/>
                <w:sz w:val="18"/>
                <w:szCs w:val="18"/>
              </w:rPr>
            </w:pPr>
            <w:r w:rsidRPr="005C18DA">
              <w:rPr>
                <w:rFonts w:cstheme="minorHAnsi"/>
                <w:b/>
                <w:bCs/>
                <w:color w:val="000000"/>
                <w:sz w:val="18"/>
                <w:szCs w:val="18"/>
              </w:rPr>
              <w:br/>
              <w:t xml:space="preserve">Actual </w:t>
            </w:r>
            <w:r>
              <w:rPr>
                <w:rFonts w:cstheme="minorHAnsi"/>
                <w:b/>
                <w:bCs/>
                <w:color w:val="000000"/>
                <w:sz w:val="18"/>
                <w:szCs w:val="18"/>
              </w:rPr>
              <w:t>2022</w:t>
            </w:r>
            <w:r w:rsidRPr="005C18DA">
              <w:rPr>
                <w:rFonts w:cstheme="minorHAnsi"/>
                <w:b/>
                <w:bCs/>
                <w:color w:val="000000"/>
                <w:sz w:val="18"/>
                <w:szCs w:val="18"/>
              </w:rPr>
              <w:br/>
              <w:t xml:space="preserve">$’000 </w:t>
            </w:r>
          </w:p>
        </w:tc>
        <w:tc>
          <w:tcPr>
            <w:tcW w:w="1022" w:type="dxa"/>
            <w:tcBorders>
              <w:top w:val="single" w:sz="12" w:space="0" w:color="002060"/>
              <w:bottom w:val="single" w:sz="12" w:space="0" w:color="002060"/>
            </w:tcBorders>
            <w:vAlign w:val="bottom"/>
          </w:tcPr>
          <w:p w14:paraId="2814FE44" w14:textId="77777777" w:rsidR="00346DEA" w:rsidRPr="005C18DA" w:rsidRDefault="00346DEA" w:rsidP="00041D41">
            <w:pPr>
              <w:autoSpaceDE w:val="0"/>
              <w:autoSpaceDN w:val="0"/>
              <w:adjustRightInd w:val="0"/>
              <w:spacing w:before="40" w:after="40" w:line="181" w:lineRule="atLeast"/>
              <w:jc w:val="right"/>
              <w:rPr>
                <w:rFonts w:cstheme="minorHAnsi"/>
                <w:color w:val="000000"/>
                <w:sz w:val="18"/>
                <w:szCs w:val="18"/>
              </w:rPr>
            </w:pPr>
            <w:r w:rsidRPr="005C18DA">
              <w:rPr>
                <w:rFonts w:cstheme="minorHAnsi"/>
                <w:b/>
                <w:bCs/>
                <w:color w:val="000000"/>
                <w:sz w:val="18"/>
                <w:szCs w:val="18"/>
              </w:rPr>
              <w:t>Original Budget</w:t>
            </w:r>
            <w:r w:rsidRPr="005C18DA">
              <w:rPr>
                <w:rFonts w:cstheme="minorHAnsi"/>
                <w:b/>
                <w:bCs/>
                <w:color w:val="000000"/>
                <w:sz w:val="18"/>
                <w:szCs w:val="18"/>
                <w:vertAlign w:val="superscript"/>
              </w:rPr>
              <w:t>1</w:t>
            </w:r>
            <w:r w:rsidRPr="005C18DA">
              <w:rPr>
                <w:rFonts w:cstheme="minorHAnsi"/>
                <w:b/>
                <w:bCs/>
                <w:color w:val="000000"/>
                <w:sz w:val="18"/>
                <w:szCs w:val="18"/>
              </w:rPr>
              <w:t xml:space="preserve"> </w:t>
            </w:r>
            <w:r>
              <w:rPr>
                <w:rFonts w:cstheme="minorHAnsi"/>
                <w:b/>
                <w:bCs/>
                <w:color w:val="000000"/>
                <w:sz w:val="18"/>
                <w:szCs w:val="18"/>
              </w:rPr>
              <w:t>2022</w:t>
            </w:r>
            <w:r w:rsidRPr="005C18DA">
              <w:rPr>
                <w:rFonts w:cstheme="minorHAnsi"/>
                <w:b/>
                <w:bCs/>
                <w:color w:val="000000"/>
                <w:sz w:val="18"/>
                <w:szCs w:val="18"/>
              </w:rPr>
              <w:t xml:space="preserve"> $’000 </w:t>
            </w:r>
          </w:p>
        </w:tc>
        <w:tc>
          <w:tcPr>
            <w:tcW w:w="1020" w:type="dxa"/>
            <w:tcBorders>
              <w:top w:val="single" w:sz="12" w:space="0" w:color="002060"/>
              <w:bottom w:val="single" w:sz="12" w:space="0" w:color="002060"/>
            </w:tcBorders>
            <w:vAlign w:val="bottom"/>
          </w:tcPr>
          <w:p w14:paraId="486B2F20" w14:textId="77777777" w:rsidR="00346DEA" w:rsidRPr="005C18DA" w:rsidRDefault="00346DEA" w:rsidP="00041D41">
            <w:pPr>
              <w:autoSpaceDE w:val="0"/>
              <w:autoSpaceDN w:val="0"/>
              <w:adjustRightInd w:val="0"/>
              <w:spacing w:before="40" w:after="40" w:line="181" w:lineRule="atLeast"/>
              <w:jc w:val="right"/>
              <w:rPr>
                <w:rFonts w:cstheme="minorHAnsi"/>
                <w:color w:val="000000"/>
                <w:sz w:val="18"/>
                <w:szCs w:val="18"/>
              </w:rPr>
            </w:pPr>
            <w:r w:rsidRPr="005C18DA">
              <w:rPr>
                <w:rFonts w:cstheme="minorHAnsi"/>
                <w:b/>
                <w:bCs/>
                <w:color w:val="000000"/>
                <w:sz w:val="18"/>
                <w:szCs w:val="18"/>
              </w:rPr>
              <w:t xml:space="preserve">Variance $’000 </w:t>
            </w:r>
          </w:p>
        </w:tc>
        <w:tc>
          <w:tcPr>
            <w:tcW w:w="1020" w:type="dxa"/>
            <w:tcBorders>
              <w:top w:val="single" w:sz="12" w:space="0" w:color="002060"/>
              <w:bottom w:val="single" w:sz="12" w:space="0" w:color="002060"/>
            </w:tcBorders>
            <w:vAlign w:val="bottom"/>
          </w:tcPr>
          <w:p w14:paraId="52FBAFD9" w14:textId="77777777" w:rsidR="00346DEA" w:rsidRPr="005C18DA" w:rsidRDefault="00346DEA" w:rsidP="00041D41">
            <w:pPr>
              <w:autoSpaceDE w:val="0"/>
              <w:autoSpaceDN w:val="0"/>
              <w:adjustRightInd w:val="0"/>
              <w:spacing w:before="40" w:after="40" w:line="181" w:lineRule="atLeast"/>
              <w:jc w:val="right"/>
              <w:rPr>
                <w:rFonts w:cstheme="minorHAnsi"/>
                <w:color w:val="000000"/>
                <w:sz w:val="18"/>
                <w:szCs w:val="18"/>
              </w:rPr>
            </w:pPr>
            <w:r w:rsidRPr="005C18DA">
              <w:rPr>
                <w:rFonts w:cstheme="minorHAnsi"/>
                <w:b/>
                <w:bCs/>
                <w:color w:val="000000"/>
                <w:sz w:val="18"/>
                <w:szCs w:val="18"/>
              </w:rPr>
              <w:t>Variance</w:t>
            </w:r>
            <w:r w:rsidRPr="005C18DA">
              <w:rPr>
                <w:rFonts w:cstheme="minorHAnsi"/>
                <w:b/>
                <w:bCs/>
                <w:color w:val="000000"/>
                <w:sz w:val="18"/>
                <w:szCs w:val="18"/>
              </w:rPr>
              <w:br/>
              <w:t xml:space="preserve"> % </w:t>
            </w:r>
          </w:p>
        </w:tc>
        <w:tc>
          <w:tcPr>
            <w:tcW w:w="3969" w:type="dxa"/>
            <w:tcBorders>
              <w:top w:val="single" w:sz="12" w:space="0" w:color="002060"/>
              <w:bottom w:val="single" w:sz="12" w:space="0" w:color="002060"/>
            </w:tcBorders>
            <w:vAlign w:val="bottom"/>
          </w:tcPr>
          <w:p w14:paraId="1C95EDC7" w14:textId="77777777" w:rsidR="00346DEA" w:rsidRPr="005C18DA" w:rsidRDefault="00346DEA" w:rsidP="00041D41">
            <w:pPr>
              <w:autoSpaceDE w:val="0"/>
              <w:autoSpaceDN w:val="0"/>
              <w:adjustRightInd w:val="0"/>
              <w:spacing w:before="40" w:after="40" w:line="181" w:lineRule="atLeast"/>
              <w:rPr>
                <w:rFonts w:cstheme="minorHAnsi"/>
                <w:color w:val="000000"/>
                <w:sz w:val="18"/>
                <w:szCs w:val="18"/>
              </w:rPr>
            </w:pPr>
            <w:r w:rsidRPr="005C18DA">
              <w:rPr>
                <w:rFonts w:cstheme="minorHAnsi"/>
                <w:b/>
                <w:bCs/>
                <w:color w:val="000000"/>
                <w:sz w:val="18"/>
                <w:szCs w:val="18"/>
              </w:rPr>
              <w:t>Variance Exp</w:t>
            </w:r>
            <w:r w:rsidRPr="005C18DA">
              <w:rPr>
                <w:rFonts w:cstheme="minorHAnsi"/>
                <w:bCs/>
                <w:color w:val="000000"/>
                <w:sz w:val="18"/>
                <w:szCs w:val="18"/>
              </w:rPr>
              <w:t>l</w:t>
            </w:r>
            <w:r w:rsidRPr="005C18DA">
              <w:rPr>
                <w:rFonts w:cstheme="minorHAnsi"/>
                <w:b/>
                <w:bCs/>
                <w:color w:val="000000"/>
                <w:sz w:val="18"/>
                <w:szCs w:val="18"/>
              </w:rPr>
              <w:t xml:space="preserve">anation </w:t>
            </w:r>
          </w:p>
        </w:tc>
      </w:tr>
      <w:tr w:rsidR="00810D4D" w:rsidRPr="005C18DA" w14:paraId="522E341C" w14:textId="77777777" w:rsidTr="00041D41">
        <w:trPr>
          <w:trHeight w:val="119"/>
        </w:trPr>
        <w:tc>
          <w:tcPr>
            <w:tcW w:w="1984" w:type="dxa"/>
            <w:tcBorders>
              <w:top w:val="single" w:sz="12" w:space="0" w:color="002060"/>
              <w:bottom w:val="nil"/>
            </w:tcBorders>
          </w:tcPr>
          <w:p w14:paraId="4001C69B" w14:textId="77777777" w:rsidR="00346DEA" w:rsidRPr="005C18DA" w:rsidRDefault="00346DEA" w:rsidP="00041D41">
            <w:pPr>
              <w:autoSpaceDE w:val="0"/>
              <w:autoSpaceDN w:val="0"/>
              <w:adjustRightInd w:val="0"/>
              <w:spacing w:before="40" w:after="40" w:line="181" w:lineRule="atLeast"/>
              <w:rPr>
                <w:rFonts w:cstheme="minorHAnsi"/>
                <w:sz w:val="18"/>
                <w:szCs w:val="18"/>
              </w:rPr>
            </w:pPr>
            <w:r w:rsidRPr="005C18DA">
              <w:rPr>
                <w:rFonts w:cstheme="minorHAnsi"/>
                <w:b/>
                <w:bCs/>
                <w:color w:val="000000"/>
                <w:sz w:val="18"/>
                <w:szCs w:val="18"/>
              </w:rPr>
              <w:t>Ordinary activities</w:t>
            </w:r>
          </w:p>
        </w:tc>
        <w:tc>
          <w:tcPr>
            <w:tcW w:w="1021" w:type="dxa"/>
            <w:tcBorders>
              <w:top w:val="single" w:sz="12" w:space="0" w:color="002060"/>
              <w:bottom w:val="nil"/>
            </w:tcBorders>
          </w:tcPr>
          <w:p w14:paraId="1F2D096B" w14:textId="77777777" w:rsidR="00346DEA" w:rsidRPr="005C18DA" w:rsidRDefault="00346DEA" w:rsidP="00041D41">
            <w:pPr>
              <w:autoSpaceDE w:val="0"/>
              <w:autoSpaceDN w:val="0"/>
              <w:adjustRightInd w:val="0"/>
              <w:spacing w:before="40" w:after="40" w:line="181" w:lineRule="atLeast"/>
              <w:rPr>
                <w:rFonts w:cstheme="minorHAnsi"/>
                <w:sz w:val="18"/>
                <w:szCs w:val="18"/>
              </w:rPr>
            </w:pPr>
          </w:p>
        </w:tc>
        <w:tc>
          <w:tcPr>
            <w:tcW w:w="1022" w:type="dxa"/>
            <w:tcBorders>
              <w:top w:val="single" w:sz="12" w:space="0" w:color="002060"/>
              <w:bottom w:val="nil"/>
            </w:tcBorders>
          </w:tcPr>
          <w:p w14:paraId="1DCF10EF" w14:textId="77777777" w:rsidR="00346DEA" w:rsidRPr="005C18DA" w:rsidRDefault="00346DEA" w:rsidP="00041D41">
            <w:pPr>
              <w:autoSpaceDE w:val="0"/>
              <w:autoSpaceDN w:val="0"/>
              <w:adjustRightInd w:val="0"/>
              <w:spacing w:before="40" w:after="40" w:line="181" w:lineRule="atLeast"/>
              <w:rPr>
                <w:rFonts w:cstheme="minorHAnsi"/>
                <w:sz w:val="18"/>
                <w:szCs w:val="18"/>
              </w:rPr>
            </w:pPr>
          </w:p>
        </w:tc>
        <w:tc>
          <w:tcPr>
            <w:tcW w:w="1020" w:type="dxa"/>
            <w:tcBorders>
              <w:top w:val="single" w:sz="12" w:space="0" w:color="002060"/>
              <w:bottom w:val="nil"/>
            </w:tcBorders>
          </w:tcPr>
          <w:p w14:paraId="2BC96A1B" w14:textId="77777777" w:rsidR="00346DEA" w:rsidRPr="005C18DA" w:rsidRDefault="00346DEA" w:rsidP="00041D41">
            <w:pPr>
              <w:autoSpaceDE w:val="0"/>
              <w:autoSpaceDN w:val="0"/>
              <w:adjustRightInd w:val="0"/>
              <w:spacing w:before="40" w:after="40" w:line="181" w:lineRule="atLeast"/>
              <w:rPr>
                <w:rFonts w:cstheme="minorHAnsi"/>
                <w:sz w:val="18"/>
                <w:szCs w:val="18"/>
              </w:rPr>
            </w:pPr>
          </w:p>
        </w:tc>
        <w:tc>
          <w:tcPr>
            <w:tcW w:w="1020" w:type="dxa"/>
            <w:tcBorders>
              <w:top w:val="single" w:sz="12" w:space="0" w:color="002060"/>
              <w:bottom w:val="nil"/>
            </w:tcBorders>
          </w:tcPr>
          <w:p w14:paraId="68F85A02" w14:textId="77777777" w:rsidR="00346DEA" w:rsidRPr="005C18DA" w:rsidRDefault="00346DEA" w:rsidP="00041D41">
            <w:pPr>
              <w:autoSpaceDE w:val="0"/>
              <w:autoSpaceDN w:val="0"/>
              <w:adjustRightInd w:val="0"/>
              <w:spacing w:before="40" w:after="40" w:line="181" w:lineRule="atLeast"/>
              <w:rPr>
                <w:rFonts w:cstheme="minorHAnsi"/>
                <w:sz w:val="18"/>
                <w:szCs w:val="18"/>
              </w:rPr>
            </w:pPr>
          </w:p>
        </w:tc>
        <w:tc>
          <w:tcPr>
            <w:tcW w:w="3969" w:type="dxa"/>
            <w:tcBorders>
              <w:top w:val="single" w:sz="12" w:space="0" w:color="002060"/>
              <w:bottom w:val="nil"/>
            </w:tcBorders>
          </w:tcPr>
          <w:p w14:paraId="1AA1F484" w14:textId="77777777" w:rsidR="00346DEA" w:rsidRPr="005C18DA" w:rsidRDefault="00346DEA" w:rsidP="00041D41">
            <w:pPr>
              <w:autoSpaceDE w:val="0"/>
              <w:autoSpaceDN w:val="0"/>
              <w:adjustRightInd w:val="0"/>
              <w:spacing w:before="40" w:after="40" w:line="181" w:lineRule="atLeast"/>
              <w:rPr>
                <w:rFonts w:cstheme="minorHAnsi"/>
                <w:sz w:val="18"/>
                <w:szCs w:val="18"/>
              </w:rPr>
            </w:pPr>
          </w:p>
        </w:tc>
      </w:tr>
      <w:tr w:rsidR="007A1124" w:rsidRPr="005C18DA" w14:paraId="15522235" w14:textId="77777777" w:rsidTr="00041D41">
        <w:trPr>
          <w:trHeight w:val="1086"/>
        </w:trPr>
        <w:tc>
          <w:tcPr>
            <w:tcW w:w="1984" w:type="dxa"/>
            <w:tcBorders>
              <w:top w:val="nil"/>
              <w:bottom w:val="nil"/>
            </w:tcBorders>
          </w:tcPr>
          <w:p w14:paraId="5191ECF0" w14:textId="77777777" w:rsidR="00346DEA" w:rsidRPr="005C18DA" w:rsidRDefault="00346DEA" w:rsidP="00041D41">
            <w:pPr>
              <w:autoSpaceDE w:val="0"/>
              <w:autoSpaceDN w:val="0"/>
              <w:adjustRightInd w:val="0"/>
              <w:spacing w:before="40" w:after="40" w:line="181" w:lineRule="atLeast"/>
              <w:rPr>
                <w:rFonts w:cstheme="minorHAnsi"/>
                <w:sz w:val="18"/>
                <w:szCs w:val="18"/>
              </w:rPr>
            </w:pPr>
            <w:r w:rsidRPr="005C18DA">
              <w:rPr>
                <w:rFonts w:cstheme="minorHAnsi"/>
                <w:sz w:val="18"/>
                <w:szCs w:val="18"/>
              </w:rPr>
              <w:t>Claims Expenses</w:t>
            </w:r>
          </w:p>
        </w:tc>
        <w:tc>
          <w:tcPr>
            <w:tcW w:w="1021" w:type="dxa"/>
            <w:tcBorders>
              <w:top w:val="nil"/>
              <w:bottom w:val="nil"/>
            </w:tcBorders>
          </w:tcPr>
          <w:p w14:paraId="663B9A10" w14:textId="77777777" w:rsidR="00346DEA" w:rsidRPr="005C18DA" w:rsidRDefault="00346DEA" w:rsidP="00041D41">
            <w:pPr>
              <w:autoSpaceDE w:val="0"/>
              <w:autoSpaceDN w:val="0"/>
              <w:adjustRightInd w:val="0"/>
              <w:spacing w:before="40" w:after="40" w:line="181" w:lineRule="atLeast"/>
              <w:jc w:val="right"/>
              <w:rPr>
                <w:rFonts w:cstheme="minorHAnsi"/>
                <w:sz w:val="18"/>
                <w:szCs w:val="18"/>
              </w:rPr>
            </w:pPr>
            <w:r w:rsidRPr="005C18DA">
              <w:rPr>
                <w:rFonts w:cstheme="minorHAnsi"/>
                <w:sz w:val="18"/>
                <w:szCs w:val="18"/>
              </w:rPr>
              <w:t>(56,289)</w:t>
            </w:r>
          </w:p>
        </w:tc>
        <w:tc>
          <w:tcPr>
            <w:tcW w:w="1022" w:type="dxa"/>
            <w:tcBorders>
              <w:top w:val="nil"/>
              <w:bottom w:val="nil"/>
            </w:tcBorders>
          </w:tcPr>
          <w:p w14:paraId="179240B7" w14:textId="77777777" w:rsidR="00346DEA" w:rsidRPr="005C18DA" w:rsidRDefault="00346DEA" w:rsidP="00041D41">
            <w:pPr>
              <w:autoSpaceDE w:val="0"/>
              <w:autoSpaceDN w:val="0"/>
              <w:adjustRightInd w:val="0"/>
              <w:spacing w:before="40" w:after="40" w:line="181" w:lineRule="atLeast"/>
              <w:jc w:val="right"/>
              <w:rPr>
                <w:rFonts w:cstheme="minorHAnsi"/>
                <w:sz w:val="18"/>
                <w:szCs w:val="18"/>
              </w:rPr>
            </w:pPr>
            <w:r w:rsidRPr="005C18DA">
              <w:rPr>
                <w:rFonts w:cstheme="minorHAnsi"/>
                <w:sz w:val="18"/>
                <w:szCs w:val="18"/>
              </w:rPr>
              <w:t>(41,914)</w:t>
            </w:r>
          </w:p>
        </w:tc>
        <w:tc>
          <w:tcPr>
            <w:tcW w:w="1020" w:type="dxa"/>
            <w:tcBorders>
              <w:top w:val="nil"/>
              <w:bottom w:val="nil"/>
            </w:tcBorders>
          </w:tcPr>
          <w:p w14:paraId="60C96B58" w14:textId="77777777" w:rsidR="00346DEA" w:rsidRPr="005C18DA" w:rsidRDefault="00346DEA" w:rsidP="00041D41">
            <w:pPr>
              <w:autoSpaceDE w:val="0"/>
              <w:autoSpaceDN w:val="0"/>
              <w:adjustRightInd w:val="0"/>
              <w:spacing w:before="40" w:after="40" w:line="181" w:lineRule="atLeast"/>
              <w:jc w:val="right"/>
              <w:rPr>
                <w:rFonts w:cstheme="minorHAnsi"/>
                <w:sz w:val="18"/>
                <w:szCs w:val="18"/>
              </w:rPr>
            </w:pPr>
            <w:r w:rsidRPr="005C18DA">
              <w:rPr>
                <w:rFonts w:cstheme="minorHAnsi"/>
                <w:sz w:val="18"/>
                <w:szCs w:val="18"/>
              </w:rPr>
              <w:t>(14,375)</w:t>
            </w:r>
          </w:p>
        </w:tc>
        <w:tc>
          <w:tcPr>
            <w:tcW w:w="1020" w:type="dxa"/>
            <w:tcBorders>
              <w:top w:val="nil"/>
              <w:bottom w:val="nil"/>
            </w:tcBorders>
          </w:tcPr>
          <w:p w14:paraId="2A27F805" w14:textId="77777777" w:rsidR="00346DEA" w:rsidRPr="005C18DA" w:rsidRDefault="00346DEA" w:rsidP="00041D41">
            <w:pPr>
              <w:autoSpaceDE w:val="0"/>
              <w:autoSpaceDN w:val="0"/>
              <w:adjustRightInd w:val="0"/>
              <w:spacing w:before="40" w:after="40" w:line="181" w:lineRule="atLeast"/>
              <w:jc w:val="right"/>
              <w:rPr>
                <w:rFonts w:cstheme="minorHAnsi"/>
                <w:sz w:val="18"/>
                <w:szCs w:val="18"/>
              </w:rPr>
            </w:pPr>
            <w:r w:rsidRPr="005C18DA">
              <w:rPr>
                <w:rFonts w:cstheme="minorHAnsi"/>
                <w:sz w:val="18"/>
                <w:szCs w:val="18"/>
              </w:rPr>
              <w:t>34</w:t>
            </w:r>
          </w:p>
        </w:tc>
        <w:tc>
          <w:tcPr>
            <w:tcW w:w="3969" w:type="dxa"/>
            <w:tcBorders>
              <w:top w:val="nil"/>
              <w:bottom w:val="nil"/>
            </w:tcBorders>
          </w:tcPr>
          <w:p w14:paraId="5A62A49E" w14:textId="77777777" w:rsidR="00346DEA" w:rsidRPr="005C18DA" w:rsidRDefault="00346DEA" w:rsidP="00041D41">
            <w:pPr>
              <w:autoSpaceDE w:val="0"/>
              <w:autoSpaceDN w:val="0"/>
              <w:adjustRightInd w:val="0"/>
              <w:spacing w:before="40" w:after="40" w:line="181" w:lineRule="atLeast"/>
              <w:rPr>
                <w:rFonts w:cstheme="minorHAnsi"/>
                <w:sz w:val="18"/>
                <w:szCs w:val="18"/>
                <w:highlight w:val="yellow"/>
              </w:rPr>
            </w:pPr>
            <w:r w:rsidRPr="005C18DA">
              <w:rPr>
                <w:rFonts w:cstheme="minorHAnsi"/>
                <w:sz w:val="18"/>
                <w:szCs w:val="18"/>
              </w:rPr>
              <w:t>Higher claims expenses are largely attributable to</w:t>
            </w:r>
            <w:r>
              <w:rPr>
                <w:rFonts w:cstheme="minorHAnsi"/>
                <w:sz w:val="18"/>
                <w:szCs w:val="18"/>
              </w:rPr>
              <w:t xml:space="preserve"> the</w:t>
            </w:r>
            <w:r w:rsidRPr="005C18DA">
              <w:rPr>
                <w:rFonts w:cstheme="minorHAnsi"/>
                <w:sz w:val="18"/>
                <w:szCs w:val="18"/>
              </w:rPr>
              <w:t xml:space="preserve"> high volume of claims payments experienced during 2021-22 for prior year claims. The actual claim expenses include net incurred claims $64.8 million partially offset by a decrease in outstanding claims provision of $8.8</w:t>
            </w:r>
            <w:r>
              <w:rPr>
                <w:rFonts w:cstheme="minorHAnsi"/>
                <w:sz w:val="18"/>
                <w:szCs w:val="18"/>
              </w:rPr>
              <w:t> </w:t>
            </w:r>
            <w:r w:rsidRPr="005C18DA">
              <w:rPr>
                <w:rFonts w:cstheme="minorHAnsi"/>
                <w:sz w:val="18"/>
                <w:szCs w:val="18"/>
              </w:rPr>
              <w:t>million. Refer Note-6 Net Incurred Claims.</w:t>
            </w:r>
          </w:p>
        </w:tc>
      </w:tr>
      <w:tr w:rsidR="007A1124" w:rsidRPr="005C18DA" w14:paraId="18460E43" w14:textId="77777777" w:rsidTr="00041D41">
        <w:trPr>
          <w:trHeight w:val="1086"/>
        </w:trPr>
        <w:tc>
          <w:tcPr>
            <w:tcW w:w="1984" w:type="dxa"/>
            <w:tcBorders>
              <w:top w:val="nil"/>
              <w:bottom w:val="nil"/>
            </w:tcBorders>
          </w:tcPr>
          <w:p w14:paraId="0AF718CF" w14:textId="77777777" w:rsidR="00346DEA" w:rsidRPr="005C18DA" w:rsidRDefault="00346DEA" w:rsidP="00041D41">
            <w:pPr>
              <w:autoSpaceDE w:val="0"/>
              <w:autoSpaceDN w:val="0"/>
              <w:adjustRightInd w:val="0"/>
              <w:spacing w:before="40" w:after="40" w:line="181" w:lineRule="atLeast"/>
              <w:ind w:left="153" w:hanging="153"/>
              <w:rPr>
                <w:rFonts w:cstheme="minorHAnsi"/>
                <w:sz w:val="18"/>
                <w:szCs w:val="18"/>
              </w:rPr>
            </w:pPr>
            <w:r w:rsidRPr="005C18DA">
              <w:rPr>
                <w:rFonts w:cstheme="minorHAnsi"/>
                <w:color w:val="000000"/>
                <w:sz w:val="18"/>
                <w:szCs w:val="18"/>
              </w:rPr>
              <w:t>Claims Related Recoveries</w:t>
            </w:r>
          </w:p>
        </w:tc>
        <w:tc>
          <w:tcPr>
            <w:tcW w:w="1021" w:type="dxa"/>
            <w:tcBorders>
              <w:top w:val="nil"/>
              <w:bottom w:val="nil"/>
            </w:tcBorders>
          </w:tcPr>
          <w:p w14:paraId="447F709A" w14:textId="77777777" w:rsidR="00346DEA" w:rsidRPr="005C18DA" w:rsidRDefault="00346DEA" w:rsidP="00041D41">
            <w:pPr>
              <w:autoSpaceDE w:val="0"/>
              <w:autoSpaceDN w:val="0"/>
              <w:adjustRightInd w:val="0"/>
              <w:spacing w:before="40" w:after="40" w:line="181" w:lineRule="atLeast"/>
              <w:jc w:val="right"/>
              <w:rPr>
                <w:rFonts w:cstheme="minorHAnsi"/>
                <w:sz w:val="18"/>
                <w:szCs w:val="18"/>
              </w:rPr>
            </w:pPr>
            <w:r w:rsidRPr="005C18DA">
              <w:rPr>
                <w:rFonts w:cstheme="minorHAnsi"/>
                <w:sz w:val="18"/>
                <w:szCs w:val="18"/>
              </w:rPr>
              <w:t>(8,563)</w:t>
            </w:r>
          </w:p>
        </w:tc>
        <w:tc>
          <w:tcPr>
            <w:tcW w:w="1022" w:type="dxa"/>
            <w:tcBorders>
              <w:top w:val="nil"/>
              <w:bottom w:val="nil"/>
            </w:tcBorders>
          </w:tcPr>
          <w:p w14:paraId="680F8EA6" w14:textId="77777777" w:rsidR="00346DEA" w:rsidRPr="005C18DA" w:rsidRDefault="00346DEA" w:rsidP="00041D41">
            <w:pPr>
              <w:autoSpaceDE w:val="0"/>
              <w:autoSpaceDN w:val="0"/>
              <w:adjustRightInd w:val="0"/>
              <w:spacing w:before="40" w:after="40" w:line="181" w:lineRule="atLeast"/>
              <w:jc w:val="right"/>
              <w:rPr>
                <w:rFonts w:cstheme="minorHAnsi"/>
                <w:sz w:val="18"/>
                <w:szCs w:val="18"/>
              </w:rPr>
            </w:pPr>
            <w:r w:rsidRPr="005C18DA">
              <w:rPr>
                <w:rFonts w:cstheme="minorHAnsi"/>
                <w:sz w:val="18"/>
                <w:szCs w:val="18"/>
              </w:rPr>
              <w:t>-</w:t>
            </w:r>
          </w:p>
        </w:tc>
        <w:tc>
          <w:tcPr>
            <w:tcW w:w="1020" w:type="dxa"/>
            <w:tcBorders>
              <w:top w:val="nil"/>
              <w:bottom w:val="nil"/>
            </w:tcBorders>
          </w:tcPr>
          <w:p w14:paraId="37E053D1" w14:textId="77777777" w:rsidR="00346DEA" w:rsidRPr="005C18DA" w:rsidRDefault="00346DEA" w:rsidP="00041D41">
            <w:pPr>
              <w:autoSpaceDE w:val="0"/>
              <w:autoSpaceDN w:val="0"/>
              <w:adjustRightInd w:val="0"/>
              <w:spacing w:before="40" w:after="40" w:line="181" w:lineRule="atLeast"/>
              <w:jc w:val="right"/>
              <w:rPr>
                <w:rFonts w:cstheme="minorHAnsi"/>
                <w:sz w:val="18"/>
                <w:szCs w:val="18"/>
                <w:highlight w:val="yellow"/>
              </w:rPr>
            </w:pPr>
            <w:r w:rsidRPr="005C18DA">
              <w:rPr>
                <w:rFonts w:cstheme="minorHAnsi"/>
                <w:sz w:val="18"/>
                <w:szCs w:val="18"/>
              </w:rPr>
              <w:t>(8,563)</w:t>
            </w:r>
          </w:p>
        </w:tc>
        <w:tc>
          <w:tcPr>
            <w:tcW w:w="1020" w:type="dxa"/>
            <w:tcBorders>
              <w:top w:val="nil"/>
              <w:bottom w:val="nil"/>
            </w:tcBorders>
          </w:tcPr>
          <w:p w14:paraId="33FC46C7" w14:textId="77777777" w:rsidR="00346DEA" w:rsidRPr="005C18DA" w:rsidRDefault="00346DEA" w:rsidP="00041D41">
            <w:pPr>
              <w:autoSpaceDE w:val="0"/>
              <w:autoSpaceDN w:val="0"/>
              <w:adjustRightInd w:val="0"/>
              <w:spacing w:before="40" w:after="40" w:line="181" w:lineRule="atLeast"/>
              <w:jc w:val="right"/>
              <w:rPr>
                <w:rFonts w:cstheme="minorHAnsi"/>
                <w:sz w:val="18"/>
                <w:szCs w:val="18"/>
                <w:highlight w:val="yellow"/>
              </w:rPr>
            </w:pPr>
            <w:r>
              <w:rPr>
                <w:rFonts w:cstheme="minorHAnsi"/>
                <w:sz w:val="18"/>
                <w:szCs w:val="18"/>
              </w:rPr>
              <w:t>(</w:t>
            </w:r>
            <w:r w:rsidRPr="005C18DA">
              <w:rPr>
                <w:rFonts w:cstheme="minorHAnsi"/>
                <w:sz w:val="18"/>
                <w:szCs w:val="18"/>
              </w:rPr>
              <w:t>100</w:t>
            </w:r>
            <w:r>
              <w:rPr>
                <w:rFonts w:cstheme="minorHAnsi"/>
                <w:sz w:val="18"/>
                <w:szCs w:val="18"/>
              </w:rPr>
              <w:t>)</w:t>
            </w:r>
          </w:p>
        </w:tc>
        <w:tc>
          <w:tcPr>
            <w:tcW w:w="3969" w:type="dxa"/>
            <w:tcBorders>
              <w:top w:val="nil"/>
              <w:bottom w:val="nil"/>
            </w:tcBorders>
          </w:tcPr>
          <w:p w14:paraId="70340F91" w14:textId="77777777" w:rsidR="00346DEA" w:rsidRPr="005C18DA" w:rsidRDefault="00346DEA" w:rsidP="00041D41">
            <w:pPr>
              <w:autoSpaceDE w:val="0"/>
              <w:autoSpaceDN w:val="0"/>
              <w:adjustRightInd w:val="0"/>
              <w:spacing w:before="40" w:after="40" w:line="181" w:lineRule="atLeast"/>
              <w:rPr>
                <w:rFonts w:cstheme="minorHAnsi"/>
                <w:sz w:val="18"/>
                <w:szCs w:val="18"/>
                <w:highlight w:val="yellow"/>
              </w:rPr>
            </w:pPr>
            <w:r w:rsidRPr="005C18DA">
              <w:rPr>
                <w:rFonts w:cstheme="minorHAnsi"/>
                <w:sz w:val="18"/>
                <w:szCs w:val="18"/>
              </w:rPr>
              <w:t xml:space="preserve">Unbudgeted claims related recoveries are due to </w:t>
            </w:r>
            <w:r>
              <w:rPr>
                <w:rFonts w:cstheme="minorHAnsi"/>
                <w:sz w:val="18"/>
                <w:szCs w:val="18"/>
              </w:rPr>
              <w:t xml:space="preserve">decreased </w:t>
            </w:r>
            <w:r w:rsidRPr="005C18DA">
              <w:rPr>
                <w:rFonts w:cstheme="minorHAnsi"/>
                <w:sz w:val="18"/>
                <w:szCs w:val="18"/>
              </w:rPr>
              <w:t xml:space="preserve">case estimates for </w:t>
            </w:r>
            <w:r>
              <w:rPr>
                <w:rFonts w:cstheme="minorHAnsi"/>
                <w:sz w:val="18"/>
                <w:szCs w:val="18"/>
              </w:rPr>
              <w:t xml:space="preserve">the </w:t>
            </w:r>
            <w:r w:rsidRPr="005C18DA">
              <w:rPr>
                <w:rFonts w:cstheme="minorHAnsi"/>
                <w:sz w:val="18"/>
                <w:szCs w:val="18"/>
              </w:rPr>
              <w:t xml:space="preserve">settlement </w:t>
            </w:r>
            <w:r>
              <w:rPr>
                <w:rFonts w:cstheme="minorHAnsi"/>
                <w:sz w:val="18"/>
                <w:szCs w:val="18"/>
              </w:rPr>
              <w:t>of</w:t>
            </w:r>
            <w:r w:rsidRPr="005C18DA">
              <w:rPr>
                <w:rFonts w:cstheme="minorHAnsi"/>
                <w:sz w:val="18"/>
                <w:szCs w:val="18"/>
              </w:rPr>
              <w:t xml:space="preserve"> larger claims w</w:t>
            </w:r>
            <w:r>
              <w:rPr>
                <w:rFonts w:cstheme="minorHAnsi"/>
                <w:sz w:val="18"/>
                <w:szCs w:val="18"/>
              </w:rPr>
              <w:t>here</w:t>
            </w:r>
            <w:r w:rsidRPr="005C18DA">
              <w:rPr>
                <w:rFonts w:cstheme="minorHAnsi"/>
                <w:sz w:val="18"/>
                <w:szCs w:val="18"/>
              </w:rPr>
              <w:t xml:space="preserve"> estimated recoveries </w:t>
            </w:r>
            <w:r>
              <w:rPr>
                <w:rFonts w:cstheme="minorHAnsi"/>
                <w:sz w:val="18"/>
                <w:szCs w:val="18"/>
              </w:rPr>
              <w:t xml:space="preserve">are </w:t>
            </w:r>
            <w:r w:rsidRPr="005C18DA">
              <w:rPr>
                <w:rFonts w:cstheme="minorHAnsi"/>
                <w:sz w:val="18"/>
                <w:szCs w:val="18"/>
              </w:rPr>
              <w:t>coming from reinsurers and third part</w:t>
            </w:r>
            <w:r>
              <w:rPr>
                <w:rFonts w:cstheme="minorHAnsi"/>
                <w:sz w:val="18"/>
                <w:szCs w:val="18"/>
              </w:rPr>
              <w:t>ies</w:t>
            </w:r>
            <w:r w:rsidRPr="005C18DA">
              <w:rPr>
                <w:rFonts w:cstheme="minorHAnsi"/>
                <w:sz w:val="18"/>
                <w:szCs w:val="18"/>
              </w:rPr>
              <w:t>.</w:t>
            </w:r>
          </w:p>
        </w:tc>
      </w:tr>
      <w:tr w:rsidR="007A1124" w:rsidRPr="005C18DA" w14:paraId="1524E641" w14:textId="77777777" w:rsidTr="00041D41">
        <w:trPr>
          <w:trHeight w:val="1086"/>
        </w:trPr>
        <w:tc>
          <w:tcPr>
            <w:tcW w:w="1984" w:type="dxa"/>
            <w:tcBorders>
              <w:top w:val="nil"/>
              <w:bottom w:val="nil"/>
            </w:tcBorders>
          </w:tcPr>
          <w:p w14:paraId="529DD90F" w14:textId="77777777" w:rsidR="00346DEA" w:rsidRPr="005C18DA" w:rsidRDefault="00346DEA" w:rsidP="00041D41">
            <w:pPr>
              <w:autoSpaceDE w:val="0"/>
              <w:autoSpaceDN w:val="0"/>
              <w:adjustRightInd w:val="0"/>
              <w:spacing w:before="40" w:after="40" w:line="181" w:lineRule="atLeast"/>
              <w:ind w:left="153" w:hanging="153"/>
              <w:rPr>
                <w:rFonts w:cstheme="minorHAnsi"/>
                <w:color w:val="000000"/>
                <w:sz w:val="18"/>
                <w:szCs w:val="18"/>
              </w:rPr>
            </w:pPr>
            <w:r w:rsidRPr="005C18DA">
              <w:rPr>
                <w:rFonts w:cstheme="minorHAnsi"/>
                <w:color w:val="000000"/>
                <w:sz w:val="18"/>
                <w:szCs w:val="18"/>
              </w:rPr>
              <w:t xml:space="preserve">Investment </w:t>
            </w:r>
            <w:r>
              <w:rPr>
                <w:rFonts w:cstheme="minorHAnsi"/>
                <w:color w:val="000000"/>
                <w:sz w:val="18"/>
                <w:szCs w:val="18"/>
              </w:rPr>
              <w:t xml:space="preserve">and Interest </w:t>
            </w:r>
            <w:r w:rsidRPr="005C18DA">
              <w:rPr>
                <w:rFonts w:cstheme="minorHAnsi"/>
                <w:color w:val="000000"/>
                <w:sz w:val="18"/>
                <w:szCs w:val="18"/>
              </w:rPr>
              <w:t>Revenue</w:t>
            </w:r>
          </w:p>
        </w:tc>
        <w:tc>
          <w:tcPr>
            <w:tcW w:w="1021" w:type="dxa"/>
            <w:tcBorders>
              <w:top w:val="nil"/>
              <w:bottom w:val="nil"/>
            </w:tcBorders>
          </w:tcPr>
          <w:p w14:paraId="0C9D018C" w14:textId="77777777" w:rsidR="00346DEA" w:rsidRPr="005C18DA" w:rsidRDefault="00346DEA" w:rsidP="00041D41">
            <w:pPr>
              <w:autoSpaceDE w:val="0"/>
              <w:autoSpaceDN w:val="0"/>
              <w:adjustRightInd w:val="0"/>
              <w:spacing w:before="40" w:after="40" w:line="181" w:lineRule="atLeast"/>
              <w:jc w:val="right"/>
              <w:rPr>
                <w:rFonts w:cstheme="minorHAnsi"/>
                <w:sz w:val="18"/>
                <w:szCs w:val="18"/>
              </w:rPr>
            </w:pPr>
            <w:r>
              <w:rPr>
                <w:rFonts w:cstheme="minorHAnsi"/>
                <w:sz w:val="18"/>
                <w:szCs w:val="18"/>
              </w:rPr>
              <w:t>5,799</w:t>
            </w:r>
          </w:p>
        </w:tc>
        <w:tc>
          <w:tcPr>
            <w:tcW w:w="1022" w:type="dxa"/>
            <w:tcBorders>
              <w:top w:val="nil"/>
              <w:bottom w:val="nil"/>
            </w:tcBorders>
          </w:tcPr>
          <w:p w14:paraId="7E511D50" w14:textId="77777777" w:rsidR="00346DEA" w:rsidRPr="005C18DA" w:rsidRDefault="00346DEA" w:rsidP="00041D41">
            <w:pPr>
              <w:autoSpaceDE w:val="0"/>
              <w:autoSpaceDN w:val="0"/>
              <w:adjustRightInd w:val="0"/>
              <w:spacing w:before="40" w:after="40" w:line="181" w:lineRule="atLeast"/>
              <w:jc w:val="right"/>
              <w:rPr>
                <w:rFonts w:cstheme="minorHAnsi"/>
                <w:sz w:val="18"/>
                <w:szCs w:val="18"/>
              </w:rPr>
            </w:pPr>
            <w:r>
              <w:rPr>
                <w:rFonts w:cstheme="minorHAnsi"/>
                <w:sz w:val="18"/>
                <w:szCs w:val="18"/>
              </w:rPr>
              <w:t>10,947</w:t>
            </w:r>
          </w:p>
        </w:tc>
        <w:tc>
          <w:tcPr>
            <w:tcW w:w="1020" w:type="dxa"/>
            <w:tcBorders>
              <w:top w:val="nil"/>
              <w:bottom w:val="nil"/>
            </w:tcBorders>
          </w:tcPr>
          <w:p w14:paraId="08DE94E1" w14:textId="77777777" w:rsidR="00346DEA" w:rsidRPr="005C18DA" w:rsidRDefault="00346DEA" w:rsidP="00041D41">
            <w:pPr>
              <w:autoSpaceDE w:val="0"/>
              <w:autoSpaceDN w:val="0"/>
              <w:adjustRightInd w:val="0"/>
              <w:spacing w:before="40" w:after="40" w:line="181" w:lineRule="atLeast"/>
              <w:jc w:val="right"/>
              <w:rPr>
                <w:rFonts w:cstheme="minorHAnsi"/>
                <w:sz w:val="18"/>
                <w:szCs w:val="18"/>
              </w:rPr>
            </w:pPr>
            <w:r>
              <w:rPr>
                <w:rFonts w:cstheme="minorHAnsi"/>
                <w:sz w:val="18"/>
                <w:szCs w:val="18"/>
              </w:rPr>
              <w:t>(5,148)</w:t>
            </w:r>
          </w:p>
        </w:tc>
        <w:tc>
          <w:tcPr>
            <w:tcW w:w="1020" w:type="dxa"/>
            <w:tcBorders>
              <w:top w:val="nil"/>
              <w:bottom w:val="nil"/>
            </w:tcBorders>
          </w:tcPr>
          <w:p w14:paraId="5E02374E" w14:textId="77777777" w:rsidR="00346DEA" w:rsidRPr="005C18DA" w:rsidRDefault="00346DEA" w:rsidP="00041D41">
            <w:pPr>
              <w:autoSpaceDE w:val="0"/>
              <w:autoSpaceDN w:val="0"/>
              <w:adjustRightInd w:val="0"/>
              <w:spacing w:before="40" w:after="40" w:line="181" w:lineRule="atLeast"/>
              <w:jc w:val="right"/>
              <w:rPr>
                <w:rFonts w:cstheme="minorHAnsi"/>
                <w:sz w:val="18"/>
                <w:szCs w:val="18"/>
              </w:rPr>
            </w:pPr>
            <w:r>
              <w:rPr>
                <w:rFonts w:cstheme="minorHAnsi"/>
                <w:sz w:val="18"/>
                <w:szCs w:val="18"/>
              </w:rPr>
              <w:t>(47)</w:t>
            </w:r>
          </w:p>
        </w:tc>
        <w:tc>
          <w:tcPr>
            <w:tcW w:w="3969" w:type="dxa"/>
            <w:tcBorders>
              <w:top w:val="nil"/>
              <w:bottom w:val="nil"/>
            </w:tcBorders>
          </w:tcPr>
          <w:p w14:paraId="161094B0" w14:textId="77777777" w:rsidR="00346DEA" w:rsidRPr="005C18DA" w:rsidRDefault="00346DEA" w:rsidP="00041D41">
            <w:pPr>
              <w:autoSpaceDE w:val="0"/>
              <w:autoSpaceDN w:val="0"/>
              <w:adjustRightInd w:val="0"/>
              <w:spacing w:before="40" w:after="40" w:line="181" w:lineRule="atLeast"/>
              <w:rPr>
                <w:rFonts w:cstheme="minorHAnsi"/>
                <w:sz w:val="18"/>
                <w:szCs w:val="18"/>
                <w:highlight w:val="yellow"/>
              </w:rPr>
            </w:pPr>
            <w:r w:rsidRPr="00AE67B3">
              <w:rPr>
                <w:rFonts w:cstheme="minorHAnsi"/>
                <w:sz w:val="18"/>
                <w:szCs w:val="18"/>
              </w:rPr>
              <w:t xml:space="preserve">Lower investment revenue is mainly due to </w:t>
            </w:r>
            <w:r>
              <w:rPr>
                <w:rFonts w:cstheme="minorHAnsi"/>
                <w:sz w:val="18"/>
                <w:szCs w:val="18"/>
              </w:rPr>
              <w:t>lower amounts of distributable income available for distribution in the underlying investment asset class sector exposure. Refer Note 7- Investment and Interest Revenue.</w:t>
            </w:r>
          </w:p>
        </w:tc>
      </w:tr>
      <w:tr w:rsidR="007A5245" w:rsidRPr="005C18DA" w14:paraId="318F4DE0" w14:textId="77777777" w:rsidTr="00041D41">
        <w:trPr>
          <w:trHeight w:val="1086"/>
        </w:trPr>
        <w:tc>
          <w:tcPr>
            <w:tcW w:w="1984" w:type="dxa"/>
            <w:tcBorders>
              <w:top w:val="nil"/>
              <w:left w:val="nil"/>
              <w:bottom w:val="nil"/>
            </w:tcBorders>
          </w:tcPr>
          <w:p w14:paraId="43A1F593" w14:textId="77777777" w:rsidR="00346DEA" w:rsidRPr="005C18DA" w:rsidRDefault="00346DEA" w:rsidP="00041D41">
            <w:pPr>
              <w:autoSpaceDE w:val="0"/>
              <w:autoSpaceDN w:val="0"/>
              <w:adjustRightInd w:val="0"/>
              <w:spacing w:before="40" w:after="40" w:line="181" w:lineRule="atLeast"/>
              <w:ind w:left="153" w:hanging="153"/>
              <w:rPr>
                <w:rFonts w:cstheme="minorHAnsi"/>
                <w:sz w:val="18"/>
                <w:szCs w:val="18"/>
              </w:rPr>
            </w:pPr>
            <w:r>
              <w:rPr>
                <w:rFonts w:cstheme="minorHAnsi"/>
                <w:sz w:val="18"/>
                <w:szCs w:val="18"/>
              </w:rPr>
              <w:t>(Loss)/Gain on Investment</w:t>
            </w:r>
          </w:p>
        </w:tc>
        <w:tc>
          <w:tcPr>
            <w:tcW w:w="1021" w:type="dxa"/>
            <w:tcBorders>
              <w:top w:val="nil"/>
              <w:bottom w:val="nil"/>
            </w:tcBorders>
          </w:tcPr>
          <w:p w14:paraId="3756D774" w14:textId="77777777" w:rsidR="00346DEA" w:rsidRPr="005C18DA" w:rsidRDefault="00346DEA" w:rsidP="00041D41">
            <w:pPr>
              <w:autoSpaceDE w:val="0"/>
              <w:autoSpaceDN w:val="0"/>
              <w:adjustRightInd w:val="0"/>
              <w:spacing w:before="40" w:after="40" w:line="181" w:lineRule="atLeast"/>
              <w:ind w:left="153" w:hanging="153"/>
              <w:jc w:val="right"/>
              <w:rPr>
                <w:rFonts w:cstheme="minorHAnsi"/>
                <w:sz w:val="18"/>
                <w:szCs w:val="18"/>
              </w:rPr>
            </w:pPr>
            <w:r>
              <w:rPr>
                <w:rFonts w:cstheme="minorHAnsi"/>
                <w:sz w:val="18"/>
                <w:szCs w:val="18"/>
              </w:rPr>
              <w:t>(27,295)</w:t>
            </w:r>
          </w:p>
        </w:tc>
        <w:tc>
          <w:tcPr>
            <w:tcW w:w="1022" w:type="dxa"/>
            <w:tcBorders>
              <w:top w:val="nil"/>
              <w:bottom w:val="nil"/>
            </w:tcBorders>
          </w:tcPr>
          <w:p w14:paraId="199448D2" w14:textId="77777777" w:rsidR="00346DEA" w:rsidRPr="005C18DA" w:rsidRDefault="00346DEA" w:rsidP="00041D41">
            <w:pPr>
              <w:autoSpaceDE w:val="0"/>
              <w:autoSpaceDN w:val="0"/>
              <w:adjustRightInd w:val="0"/>
              <w:spacing w:before="40" w:after="40" w:line="181" w:lineRule="atLeast"/>
              <w:ind w:left="153" w:hanging="153"/>
              <w:jc w:val="right"/>
              <w:rPr>
                <w:rFonts w:cstheme="minorHAnsi"/>
                <w:sz w:val="18"/>
                <w:szCs w:val="18"/>
              </w:rPr>
            </w:pPr>
            <w:r>
              <w:rPr>
                <w:rFonts w:cstheme="minorHAnsi"/>
                <w:sz w:val="18"/>
                <w:szCs w:val="18"/>
              </w:rPr>
              <w:t>8,074</w:t>
            </w:r>
          </w:p>
        </w:tc>
        <w:tc>
          <w:tcPr>
            <w:tcW w:w="1020" w:type="dxa"/>
            <w:tcBorders>
              <w:top w:val="nil"/>
              <w:bottom w:val="nil"/>
            </w:tcBorders>
          </w:tcPr>
          <w:p w14:paraId="68BA654C" w14:textId="77777777" w:rsidR="00346DEA" w:rsidRPr="005C18DA" w:rsidRDefault="00346DEA" w:rsidP="00041D41">
            <w:pPr>
              <w:autoSpaceDE w:val="0"/>
              <w:autoSpaceDN w:val="0"/>
              <w:adjustRightInd w:val="0"/>
              <w:spacing w:before="40" w:after="40" w:line="181" w:lineRule="atLeast"/>
              <w:ind w:left="153" w:hanging="153"/>
              <w:jc w:val="right"/>
              <w:rPr>
                <w:rFonts w:cstheme="minorHAnsi"/>
                <w:sz w:val="18"/>
                <w:szCs w:val="18"/>
              </w:rPr>
            </w:pPr>
            <w:r>
              <w:rPr>
                <w:rFonts w:cstheme="minorHAnsi"/>
                <w:sz w:val="18"/>
                <w:szCs w:val="18"/>
              </w:rPr>
              <w:t>(35,369)</w:t>
            </w:r>
          </w:p>
        </w:tc>
        <w:tc>
          <w:tcPr>
            <w:tcW w:w="1020" w:type="dxa"/>
            <w:tcBorders>
              <w:top w:val="nil"/>
              <w:bottom w:val="nil"/>
            </w:tcBorders>
          </w:tcPr>
          <w:p w14:paraId="51CCF99D" w14:textId="77777777" w:rsidR="00346DEA" w:rsidRPr="005C18DA" w:rsidRDefault="00346DEA" w:rsidP="00041D41">
            <w:pPr>
              <w:autoSpaceDE w:val="0"/>
              <w:autoSpaceDN w:val="0"/>
              <w:adjustRightInd w:val="0"/>
              <w:spacing w:before="40" w:after="40" w:line="181" w:lineRule="atLeast"/>
              <w:ind w:left="153" w:hanging="153"/>
              <w:jc w:val="right"/>
              <w:rPr>
                <w:rFonts w:cstheme="minorHAnsi"/>
                <w:sz w:val="18"/>
                <w:szCs w:val="18"/>
              </w:rPr>
            </w:pPr>
            <w:r>
              <w:rPr>
                <w:rFonts w:cstheme="minorHAnsi"/>
                <w:sz w:val="18"/>
                <w:szCs w:val="18"/>
              </w:rPr>
              <w:t>(438)</w:t>
            </w:r>
          </w:p>
        </w:tc>
        <w:tc>
          <w:tcPr>
            <w:tcW w:w="3969" w:type="dxa"/>
            <w:tcBorders>
              <w:top w:val="nil"/>
              <w:bottom w:val="nil"/>
              <w:right w:val="nil"/>
            </w:tcBorders>
          </w:tcPr>
          <w:p w14:paraId="3F90D02E" w14:textId="77777777" w:rsidR="00346DEA" w:rsidRPr="005C18DA" w:rsidRDefault="00346DEA" w:rsidP="00041D41">
            <w:pPr>
              <w:autoSpaceDE w:val="0"/>
              <w:autoSpaceDN w:val="0"/>
              <w:adjustRightInd w:val="0"/>
              <w:spacing w:before="40" w:after="40" w:line="181" w:lineRule="atLeast"/>
              <w:ind w:left="28"/>
              <w:rPr>
                <w:rFonts w:cstheme="minorHAnsi"/>
                <w:sz w:val="18"/>
                <w:szCs w:val="18"/>
                <w:highlight w:val="yellow"/>
              </w:rPr>
            </w:pPr>
            <w:r w:rsidRPr="005E39FB">
              <w:rPr>
                <w:rFonts w:cstheme="minorHAnsi"/>
                <w:sz w:val="18"/>
                <w:szCs w:val="18"/>
              </w:rPr>
              <w:t xml:space="preserve">The Authority’s investment portfolio incurred a loss of 6.34 per cent compared to a budgeted gain of 7.7 per cent. The loss is mainly due to decreased market valuation of the asset portfolio as a result of </w:t>
            </w:r>
            <w:r w:rsidRPr="001B46BC">
              <w:rPr>
                <w:rFonts w:cstheme="minorHAnsi"/>
                <w:sz w:val="18"/>
                <w:szCs w:val="18"/>
              </w:rPr>
              <w:t>increasing financial market volatility, inflation and interest rates along with a moderating growth outlook</w:t>
            </w:r>
            <w:r w:rsidRPr="005E39FB">
              <w:rPr>
                <w:rFonts w:cstheme="minorHAnsi"/>
                <w:sz w:val="18"/>
                <w:szCs w:val="18"/>
              </w:rPr>
              <w:t xml:space="preserve">. </w:t>
            </w:r>
            <w:r>
              <w:rPr>
                <w:rFonts w:cstheme="minorHAnsi"/>
                <w:sz w:val="18"/>
                <w:szCs w:val="18"/>
              </w:rPr>
              <w:t xml:space="preserve"> </w:t>
            </w:r>
          </w:p>
        </w:tc>
      </w:tr>
      <w:tr w:rsidR="007A5245" w:rsidRPr="005C18DA" w14:paraId="10CBAF54" w14:textId="77777777" w:rsidTr="00041D41">
        <w:trPr>
          <w:trHeight w:val="1086"/>
        </w:trPr>
        <w:tc>
          <w:tcPr>
            <w:tcW w:w="1984" w:type="dxa"/>
            <w:tcBorders>
              <w:top w:val="nil"/>
              <w:left w:val="nil"/>
              <w:bottom w:val="single" w:sz="12" w:space="0" w:color="002060"/>
            </w:tcBorders>
          </w:tcPr>
          <w:p w14:paraId="61AB6A0F" w14:textId="77777777" w:rsidR="00346DEA" w:rsidRDefault="00346DEA" w:rsidP="00041D41">
            <w:pPr>
              <w:autoSpaceDE w:val="0"/>
              <w:autoSpaceDN w:val="0"/>
              <w:adjustRightInd w:val="0"/>
              <w:spacing w:before="40" w:after="40" w:line="181" w:lineRule="atLeast"/>
              <w:ind w:left="153" w:hanging="153"/>
              <w:rPr>
                <w:rFonts w:cstheme="minorHAnsi"/>
                <w:sz w:val="18"/>
                <w:szCs w:val="18"/>
              </w:rPr>
            </w:pPr>
            <w:r>
              <w:rPr>
                <w:rFonts w:cstheme="minorHAnsi"/>
                <w:sz w:val="18"/>
                <w:szCs w:val="18"/>
              </w:rPr>
              <w:t>Employee and Superannuation Expenses</w:t>
            </w:r>
          </w:p>
        </w:tc>
        <w:tc>
          <w:tcPr>
            <w:tcW w:w="1021" w:type="dxa"/>
            <w:tcBorders>
              <w:top w:val="nil"/>
              <w:bottom w:val="single" w:sz="12" w:space="0" w:color="002060"/>
            </w:tcBorders>
          </w:tcPr>
          <w:p w14:paraId="08109992" w14:textId="77777777" w:rsidR="00346DEA" w:rsidRDefault="00346DEA" w:rsidP="00041D41">
            <w:pPr>
              <w:autoSpaceDE w:val="0"/>
              <w:autoSpaceDN w:val="0"/>
              <w:adjustRightInd w:val="0"/>
              <w:spacing w:before="40" w:after="40" w:line="181" w:lineRule="atLeast"/>
              <w:jc w:val="right"/>
              <w:rPr>
                <w:rFonts w:cstheme="minorHAnsi"/>
                <w:sz w:val="18"/>
                <w:szCs w:val="18"/>
              </w:rPr>
            </w:pPr>
            <w:r>
              <w:rPr>
                <w:rFonts w:cstheme="minorHAnsi"/>
                <w:sz w:val="18"/>
                <w:szCs w:val="18"/>
              </w:rPr>
              <w:t>3,100</w:t>
            </w:r>
          </w:p>
        </w:tc>
        <w:tc>
          <w:tcPr>
            <w:tcW w:w="1022" w:type="dxa"/>
            <w:tcBorders>
              <w:top w:val="nil"/>
              <w:bottom w:val="single" w:sz="12" w:space="0" w:color="002060"/>
            </w:tcBorders>
          </w:tcPr>
          <w:p w14:paraId="7FE01A87" w14:textId="77777777" w:rsidR="00346DEA" w:rsidRDefault="00346DEA" w:rsidP="00041D41">
            <w:pPr>
              <w:autoSpaceDE w:val="0"/>
              <w:autoSpaceDN w:val="0"/>
              <w:adjustRightInd w:val="0"/>
              <w:spacing w:before="40" w:after="40" w:line="181" w:lineRule="atLeast"/>
              <w:ind w:left="153" w:hanging="153"/>
              <w:jc w:val="right"/>
              <w:rPr>
                <w:rFonts w:cstheme="minorHAnsi"/>
                <w:sz w:val="18"/>
                <w:szCs w:val="18"/>
              </w:rPr>
            </w:pPr>
            <w:r>
              <w:rPr>
                <w:rFonts w:cstheme="minorHAnsi"/>
                <w:sz w:val="18"/>
                <w:szCs w:val="18"/>
              </w:rPr>
              <w:t>4,324</w:t>
            </w:r>
          </w:p>
        </w:tc>
        <w:tc>
          <w:tcPr>
            <w:tcW w:w="1020" w:type="dxa"/>
            <w:tcBorders>
              <w:top w:val="nil"/>
              <w:bottom w:val="single" w:sz="12" w:space="0" w:color="002060"/>
            </w:tcBorders>
          </w:tcPr>
          <w:p w14:paraId="5366987D" w14:textId="77777777" w:rsidR="00346DEA" w:rsidRDefault="00346DEA" w:rsidP="00041D41">
            <w:pPr>
              <w:autoSpaceDE w:val="0"/>
              <w:autoSpaceDN w:val="0"/>
              <w:adjustRightInd w:val="0"/>
              <w:spacing w:before="40" w:after="40" w:line="181" w:lineRule="atLeast"/>
              <w:ind w:left="153" w:hanging="153"/>
              <w:jc w:val="right"/>
              <w:rPr>
                <w:rFonts w:cstheme="minorHAnsi"/>
                <w:sz w:val="18"/>
                <w:szCs w:val="18"/>
              </w:rPr>
            </w:pPr>
            <w:r>
              <w:rPr>
                <w:rFonts w:cstheme="minorHAnsi"/>
                <w:sz w:val="18"/>
                <w:szCs w:val="18"/>
              </w:rPr>
              <w:t>1,224</w:t>
            </w:r>
          </w:p>
        </w:tc>
        <w:tc>
          <w:tcPr>
            <w:tcW w:w="1020" w:type="dxa"/>
            <w:tcBorders>
              <w:top w:val="nil"/>
              <w:bottom w:val="single" w:sz="12" w:space="0" w:color="002060"/>
            </w:tcBorders>
          </w:tcPr>
          <w:p w14:paraId="21F4DF89" w14:textId="77777777" w:rsidR="00346DEA" w:rsidRDefault="00346DEA" w:rsidP="00041D41">
            <w:pPr>
              <w:autoSpaceDE w:val="0"/>
              <w:autoSpaceDN w:val="0"/>
              <w:adjustRightInd w:val="0"/>
              <w:spacing w:before="40" w:after="40" w:line="181" w:lineRule="atLeast"/>
              <w:ind w:left="153" w:hanging="153"/>
              <w:jc w:val="right"/>
              <w:rPr>
                <w:rFonts w:cstheme="minorHAnsi"/>
                <w:sz w:val="18"/>
                <w:szCs w:val="18"/>
              </w:rPr>
            </w:pPr>
            <w:r>
              <w:rPr>
                <w:rFonts w:cstheme="minorHAnsi"/>
                <w:sz w:val="18"/>
                <w:szCs w:val="18"/>
              </w:rPr>
              <w:t>28</w:t>
            </w:r>
          </w:p>
          <w:p w14:paraId="4A30425E" w14:textId="77777777" w:rsidR="00346DEA" w:rsidRDefault="00346DEA" w:rsidP="00041D41">
            <w:pPr>
              <w:autoSpaceDE w:val="0"/>
              <w:autoSpaceDN w:val="0"/>
              <w:adjustRightInd w:val="0"/>
              <w:spacing w:before="40" w:after="40" w:line="181" w:lineRule="atLeast"/>
              <w:ind w:left="153" w:hanging="153"/>
              <w:jc w:val="right"/>
              <w:rPr>
                <w:rFonts w:cstheme="minorHAnsi"/>
                <w:sz w:val="18"/>
                <w:szCs w:val="18"/>
              </w:rPr>
            </w:pPr>
          </w:p>
        </w:tc>
        <w:tc>
          <w:tcPr>
            <w:tcW w:w="3969" w:type="dxa"/>
            <w:tcBorders>
              <w:top w:val="nil"/>
              <w:bottom w:val="single" w:sz="12" w:space="0" w:color="002060"/>
              <w:right w:val="nil"/>
            </w:tcBorders>
          </w:tcPr>
          <w:p w14:paraId="386EE172" w14:textId="77777777" w:rsidR="00346DEA" w:rsidRPr="005E39FB" w:rsidRDefault="00346DEA" w:rsidP="00041D41">
            <w:pPr>
              <w:autoSpaceDE w:val="0"/>
              <w:autoSpaceDN w:val="0"/>
              <w:adjustRightInd w:val="0"/>
              <w:spacing w:before="40" w:after="40" w:line="181" w:lineRule="atLeast"/>
              <w:ind w:left="28"/>
              <w:rPr>
                <w:rFonts w:cstheme="minorHAnsi"/>
                <w:sz w:val="18"/>
                <w:szCs w:val="18"/>
              </w:rPr>
            </w:pPr>
            <w:r>
              <w:rPr>
                <w:rFonts w:cstheme="minorHAnsi"/>
                <w:sz w:val="18"/>
                <w:szCs w:val="18"/>
              </w:rPr>
              <w:t xml:space="preserve">Lower Employees and Superannuation expenses is mainly due to full budgeted staffing levels not being attained for 2021-22 as the recruitment for approved new positions for 2021-22 was taken in a phased approach commencing with the recruitment for senior positions mid-year and operational positions expected to be finalised by first quarter of 2022-23. </w:t>
            </w:r>
          </w:p>
        </w:tc>
      </w:tr>
      <w:tr w:rsidR="00810D4D" w:rsidRPr="005C18DA" w14:paraId="56B0BE6D" w14:textId="77777777" w:rsidTr="00041D41">
        <w:trPr>
          <w:trHeight w:val="735"/>
        </w:trPr>
        <w:tc>
          <w:tcPr>
            <w:tcW w:w="10036" w:type="dxa"/>
            <w:gridSpan w:val="6"/>
            <w:tcBorders>
              <w:top w:val="single" w:sz="12" w:space="0" w:color="002060"/>
              <w:left w:val="nil"/>
              <w:bottom w:val="single" w:sz="12" w:space="0" w:color="002060"/>
            </w:tcBorders>
          </w:tcPr>
          <w:p w14:paraId="7111E5FB" w14:textId="77777777" w:rsidR="00346DEA" w:rsidRDefault="00346DEA" w:rsidP="00041D41">
            <w:pPr>
              <w:autoSpaceDE w:val="0"/>
              <w:autoSpaceDN w:val="0"/>
              <w:adjustRightInd w:val="0"/>
              <w:spacing w:before="40" w:after="40" w:line="181" w:lineRule="atLeast"/>
              <w:ind w:left="28"/>
              <w:rPr>
                <w:rFonts w:cstheme="minorHAnsi"/>
                <w:sz w:val="18"/>
                <w:szCs w:val="18"/>
              </w:rPr>
            </w:pPr>
            <w:r w:rsidRPr="00BD1BAF">
              <w:rPr>
                <w:rFonts w:cstheme="minorHAnsi"/>
                <w:sz w:val="18"/>
                <w:szCs w:val="18"/>
              </w:rPr>
              <w:t>¹ Original Budget refers to the amounts presented to the Legislative Assembly in the original budgeted financial statements in respect of the reporting period (2021-22 Statement of Intent).</w:t>
            </w:r>
          </w:p>
        </w:tc>
      </w:tr>
    </w:tbl>
    <w:p w14:paraId="07840A92" w14:textId="277F813F" w:rsidR="00C52AFF" w:rsidRDefault="00C52AFF" w:rsidP="00646CDA">
      <w:pPr>
        <w:spacing w:line="240" w:lineRule="auto"/>
        <w:rPr>
          <w:rFonts w:cs="Source Sans Pro Light"/>
          <w:i/>
          <w:iCs/>
          <w:color w:val="000000"/>
          <w:sz w:val="28"/>
          <w:szCs w:val="28"/>
        </w:rPr>
      </w:pPr>
    </w:p>
    <w:p w14:paraId="1E0AF883" w14:textId="77777777" w:rsidR="009B2E81" w:rsidRPr="00995AA7" w:rsidRDefault="009B2E81" w:rsidP="009B2E81">
      <w:pPr>
        <w:pStyle w:val="Pa4"/>
        <w:spacing w:after="137" w:line="240" w:lineRule="auto"/>
        <w:rPr>
          <w:rFonts w:asciiTheme="minorHAnsi" w:hAnsiTheme="minorHAnsi" w:cs="Montserrat Semi Bold"/>
          <w:b/>
          <w:bCs/>
          <w:color w:val="000000"/>
          <w:sz w:val="30"/>
          <w:szCs w:val="30"/>
        </w:rPr>
      </w:pPr>
      <w:r>
        <w:rPr>
          <w:rFonts w:asciiTheme="minorHAnsi" w:hAnsiTheme="minorHAnsi" w:cs="Montserrat Semi Bold"/>
          <w:b/>
          <w:bCs/>
          <w:color w:val="000000"/>
          <w:sz w:val="30"/>
          <w:szCs w:val="30"/>
        </w:rPr>
        <w:lastRenderedPageBreak/>
        <w:t>NOTE 17. BUDGETARY REPORTING</w:t>
      </w:r>
      <w:r w:rsidRPr="00D4615E">
        <w:rPr>
          <w:rFonts w:asciiTheme="minorHAnsi" w:hAnsiTheme="minorHAnsi" w:cs="Montserrat Semi Bold"/>
          <w:b/>
          <w:bCs/>
          <w:sz w:val="30"/>
          <w:szCs w:val="30"/>
        </w:rPr>
        <w:t xml:space="preserve"> – CONTINUED</w:t>
      </w:r>
    </w:p>
    <w:tbl>
      <w:tblPr>
        <w:tblW w:w="10033" w:type="dxa"/>
        <w:tblInd w:w="-108" w:type="dxa"/>
        <w:tblBorders>
          <w:top w:val="nil"/>
          <w:left w:val="nil"/>
          <w:bottom w:val="nil"/>
          <w:right w:val="nil"/>
        </w:tblBorders>
        <w:tblLayout w:type="fixed"/>
        <w:tblLook w:val="0000" w:firstRow="0" w:lastRow="0" w:firstColumn="0" w:lastColumn="0" w:noHBand="0" w:noVBand="0"/>
      </w:tblPr>
      <w:tblGrid>
        <w:gridCol w:w="1984"/>
        <w:gridCol w:w="1020"/>
        <w:gridCol w:w="1020"/>
        <w:gridCol w:w="1020"/>
        <w:gridCol w:w="1020"/>
        <w:gridCol w:w="3969"/>
      </w:tblGrid>
      <w:tr w:rsidR="007A5245" w:rsidRPr="008768C6" w14:paraId="76864CF1" w14:textId="77777777" w:rsidTr="00041D41">
        <w:trPr>
          <w:trHeight w:val="119"/>
        </w:trPr>
        <w:tc>
          <w:tcPr>
            <w:tcW w:w="1984" w:type="dxa"/>
            <w:tcBorders>
              <w:top w:val="single" w:sz="12" w:space="0" w:color="002060"/>
              <w:left w:val="nil"/>
              <w:bottom w:val="single" w:sz="12" w:space="0" w:color="002060"/>
            </w:tcBorders>
            <w:vAlign w:val="bottom"/>
          </w:tcPr>
          <w:p w14:paraId="25EC6C05" w14:textId="77777777" w:rsidR="009B2E81" w:rsidRPr="008768C6" w:rsidRDefault="009B2E81" w:rsidP="00041D41">
            <w:pPr>
              <w:autoSpaceDE w:val="0"/>
              <w:autoSpaceDN w:val="0"/>
              <w:adjustRightInd w:val="0"/>
              <w:spacing w:before="40" w:after="40" w:line="181" w:lineRule="atLeast"/>
              <w:ind w:left="153" w:hanging="153"/>
              <w:rPr>
                <w:rFonts w:cs="Source Sans Pro Light"/>
                <w:sz w:val="18"/>
                <w:szCs w:val="18"/>
              </w:rPr>
            </w:pPr>
            <w:r w:rsidRPr="008768C6">
              <w:rPr>
                <w:rFonts w:cs="Source Sans Pro SemiBold"/>
                <w:b/>
                <w:bCs/>
                <w:sz w:val="18"/>
                <w:szCs w:val="18"/>
              </w:rPr>
              <w:t>Balance Sheet Line Items</w:t>
            </w:r>
          </w:p>
        </w:tc>
        <w:tc>
          <w:tcPr>
            <w:tcW w:w="1020" w:type="dxa"/>
            <w:tcBorders>
              <w:top w:val="single" w:sz="12" w:space="0" w:color="002060"/>
              <w:left w:val="nil"/>
              <w:bottom w:val="single" w:sz="12" w:space="0" w:color="002060"/>
            </w:tcBorders>
            <w:vAlign w:val="bottom"/>
          </w:tcPr>
          <w:p w14:paraId="79F8B8A8" w14:textId="77777777" w:rsidR="009B2E81" w:rsidRPr="009947A8" w:rsidRDefault="009B2E81" w:rsidP="00041D41">
            <w:pPr>
              <w:autoSpaceDE w:val="0"/>
              <w:autoSpaceDN w:val="0"/>
              <w:adjustRightInd w:val="0"/>
              <w:spacing w:before="40" w:after="40" w:line="181" w:lineRule="atLeast"/>
              <w:jc w:val="right"/>
              <w:rPr>
                <w:rFonts w:cs="Source Sans Pro SemiBold"/>
                <w:color w:val="000000"/>
                <w:sz w:val="18"/>
                <w:szCs w:val="18"/>
              </w:rPr>
            </w:pPr>
            <w:r w:rsidRPr="0019215E">
              <w:rPr>
                <w:rFonts w:cs="Source Sans Pro SemiBold"/>
                <w:b/>
                <w:bCs/>
                <w:color w:val="000000"/>
                <w:sz w:val="18"/>
                <w:szCs w:val="18"/>
              </w:rPr>
              <w:br/>
            </w:r>
            <w:r w:rsidRPr="009947A8">
              <w:rPr>
                <w:rFonts w:cs="Source Sans Pro SemiBold"/>
                <w:b/>
                <w:bCs/>
                <w:color w:val="000000"/>
                <w:sz w:val="18"/>
                <w:szCs w:val="18"/>
              </w:rPr>
              <w:t xml:space="preserve">Actual </w:t>
            </w:r>
            <w:r>
              <w:rPr>
                <w:rFonts w:cs="Source Sans Pro SemiBold"/>
                <w:b/>
                <w:bCs/>
                <w:color w:val="000000"/>
                <w:sz w:val="18"/>
                <w:szCs w:val="18"/>
              </w:rPr>
              <w:t>2022</w:t>
            </w:r>
            <w:r>
              <w:rPr>
                <w:rFonts w:cs="Source Sans Pro SemiBold"/>
                <w:b/>
                <w:bCs/>
                <w:color w:val="000000"/>
                <w:sz w:val="18"/>
                <w:szCs w:val="18"/>
              </w:rPr>
              <w:br/>
            </w:r>
            <w:r w:rsidRPr="009947A8">
              <w:rPr>
                <w:rFonts w:cs="Source Sans Pro SemiBold"/>
                <w:b/>
                <w:bCs/>
                <w:color w:val="000000"/>
                <w:sz w:val="18"/>
                <w:szCs w:val="18"/>
              </w:rPr>
              <w:t xml:space="preserve">$’000 </w:t>
            </w:r>
          </w:p>
        </w:tc>
        <w:tc>
          <w:tcPr>
            <w:tcW w:w="1020" w:type="dxa"/>
            <w:tcBorders>
              <w:top w:val="single" w:sz="12" w:space="0" w:color="002060"/>
              <w:bottom w:val="single" w:sz="12" w:space="0" w:color="002060"/>
            </w:tcBorders>
            <w:vAlign w:val="bottom"/>
          </w:tcPr>
          <w:p w14:paraId="55D0F1C0" w14:textId="77777777" w:rsidR="009B2E81" w:rsidRPr="009947A8" w:rsidRDefault="009B2E81" w:rsidP="00041D41">
            <w:pPr>
              <w:autoSpaceDE w:val="0"/>
              <w:autoSpaceDN w:val="0"/>
              <w:adjustRightInd w:val="0"/>
              <w:spacing w:before="40" w:after="40" w:line="181" w:lineRule="atLeast"/>
              <w:jc w:val="right"/>
              <w:rPr>
                <w:rFonts w:cs="Source Sans Pro SemiBold"/>
                <w:color w:val="000000"/>
                <w:sz w:val="18"/>
                <w:szCs w:val="18"/>
              </w:rPr>
            </w:pPr>
            <w:r w:rsidRPr="009947A8">
              <w:rPr>
                <w:rFonts w:cs="Source Sans Pro SemiBold"/>
                <w:b/>
                <w:bCs/>
                <w:color w:val="000000"/>
                <w:sz w:val="18"/>
                <w:szCs w:val="18"/>
              </w:rPr>
              <w:t>Original Budget</w:t>
            </w:r>
            <w:r w:rsidRPr="001E1151">
              <w:rPr>
                <w:rFonts w:cs="Source Sans Pro SemiBold"/>
                <w:b/>
                <w:bCs/>
                <w:color w:val="000000"/>
                <w:sz w:val="18"/>
                <w:szCs w:val="18"/>
                <w:vertAlign w:val="superscript"/>
              </w:rPr>
              <w:t>1</w:t>
            </w:r>
            <w:r w:rsidRPr="009947A8">
              <w:rPr>
                <w:rFonts w:cs="Source Sans Pro SemiBold"/>
                <w:b/>
                <w:bCs/>
                <w:color w:val="000000"/>
                <w:sz w:val="18"/>
                <w:szCs w:val="18"/>
              </w:rPr>
              <w:t xml:space="preserve"> </w:t>
            </w:r>
            <w:r>
              <w:rPr>
                <w:rFonts w:cs="Source Sans Pro SemiBold"/>
                <w:b/>
                <w:bCs/>
                <w:color w:val="000000"/>
                <w:sz w:val="18"/>
                <w:szCs w:val="18"/>
              </w:rPr>
              <w:t xml:space="preserve">2022 </w:t>
            </w:r>
            <w:r w:rsidRPr="009947A8">
              <w:rPr>
                <w:rFonts w:cs="Source Sans Pro SemiBold"/>
                <w:b/>
                <w:bCs/>
                <w:color w:val="000000"/>
                <w:sz w:val="18"/>
                <w:szCs w:val="18"/>
              </w:rPr>
              <w:t xml:space="preserve">$’000 </w:t>
            </w:r>
          </w:p>
        </w:tc>
        <w:tc>
          <w:tcPr>
            <w:tcW w:w="1020" w:type="dxa"/>
            <w:tcBorders>
              <w:top w:val="single" w:sz="12" w:space="0" w:color="002060"/>
              <w:bottom w:val="single" w:sz="12" w:space="0" w:color="002060"/>
            </w:tcBorders>
            <w:vAlign w:val="bottom"/>
          </w:tcPr>
          <w:p w14:paraId="4BD7422B" w14:textId="77777777" w:rsidR="009B2E81" w:rsidRPr="009947A8" w:rsidRDefault="009B2E81" w:rsidP="00041D41">
            <w:pPr>
              <w:autoSpaceDE w:val="0"/>
              <w:autoSpaceDN w:val="0"/>
              <w:adjustRightInd w:val="0"/>
              <w:spacing w:before="40" w:after="40" w:line="181" w:lineRule="atLeast"/>
              <w:jc w:val="right"/>
              <w:rPr>
                <w:rFonts w:cs="Source Sans Pro SemiBold"/>
                <w:color w:val="000000"/>
                <w:sz w:val="18"/>
                <w:szCs w:val="18"/>
              </w:rPr>
            </w:pPr>
            <w:r w:rsidRPr="009947A8">
              <w:rPr>
                <w:rFonts w:cs="Source Sans Pro SemiBold"/>
                <w:b/>
                <w:bCs/>
                <w:color w:val="000000"/>
                <w:sz w:val="18"/>
                <w:szCs w:val="18"/>
              </w:rPr>
              <w:t xml:space="preserve">Variance $’000 </w:t>
            </w:r>
          </w:p>
        </w:tc>
        <w:tc>
          <w:tcPr>
            <w:tcW w:w="1020" w:type="dxa"/>
            <w:tcBorders>
              <w:top w:val="single" w:sz="12" w:space="0" w:color="002060"/>
              <w:bottom w:val="single" w:sz="12" w:space="0" w:color="002060"/>
            </w:tcBorders>
            <w:vAlign w:val="bottom"/>
          </w:tcPr>
          <w:p w14:paraId="1C124949" w14:textId="77777777" w:rsidR="009B2E81" w:rsidRPr="009947A8" w:rsidRDefault="009B2E81" w:rsidP="00041D41">
            <w:pPr>
              <w:autoSpaceDE w:val="0"/>
              <w:autoSpaceDN w:val="0"/>
              <w:adjustRightInd w:val="0"/>
              <w:spacing w:before="40" w:after="40" w:line="181" w:lineRule="atLeast"/>
              <w:jc w:val="right"/>
              <w:rPr>
                <w:rFonts w:cs="Source Sans Pro SemiBold"/>
                <w:color w:val="000000"/>
                <w:sz w:val="18"/>
                <w:szCs w:val="18"/>
              </w:rPr>
            </w:pPr>
            <w:r w:rsidRPr="009947A8">
              <w:rPr>
                <w:rFonts w:cs="Source Sans Pro SemiBold"/>
                <w:b/>
                <w:bCs/>
                <w:color w:val="000000"/>
                <w:sz w:val="18"/>
                <w:szCs w:val="18"/>
              </w:rPr>
              <w:t>Variance</w:t>
            </w:r>
            <w:r w:rsidRPr="0019215E">
              <w:rPr>
                <w:rFonts w:cs="Source Sans Pro SemiBold"/>
                <w:b/>
                <w:bCs/>
                <w:color w:val="000000"/>
                <w:sz w:val="18"/>
                <w:szCs w:val="18"/>
              </w:rPr>
              <w:br/>
            </w:r>
            <w:r w:rsidRPr="009947A8">
              <w:rPr>
                <w:rFonts w:cs="Source Sans Pro SemiBold"/>
                <w:b/>
                <w:bCs/>
                <w:color w:val="000000"/>
                <w:sz w:val="18"/>
                <w:szCs w:val="18"/>
              </w:rPr>
              <w:t xml:space="preserve"> % </w:t>
            </w:r>
          </w:p>
        </w:tc>
        <w:tc>
          <w:tcPr>
            <w:tcW w:w="3969" w:type="dxa"/>
            <w:tcBorders>
              <w:top w:val="single" w:sz="12" w:space="0" w:color="002060"/>
              <w:bottom w:val="single" w:sz="12" w:space="0" w:color="002060"/>
              <w:right w:val="nil"/>
            </w:tcBorders>
            <w:vAlign w:val="bottom"/>
          </w:tcPr>
          <w:p w14:paraId="04922AF3" w14:textId="77777777" w:rsidR="009B2E81" w:rsidRPr="009947A8" w:rsidRDefault="009B2E81" w:rsidP="00041D41">
            <w:pPr>
              <w:autoSpaceDE w:val="0"/>
              <w:autoSpaceDN w:val="0"/>
              <w:adjustRightInd w:val="0"/>
              <w:spacing w:before="40" w:after="40" w:line="181" w:lineRule="atLeast"/>
              <w:rPr>
                <w:rFonts w:cs="Source Sans Pro SemiBold"/>
                <w:color w:val="000000"/>
                <w:sz w:val="18"/>
                <w:szCs w:val="18"/>
              </w:rPr>
            </w:pPr>
            <w:r w:rsidRPr="009947A8">
              <w:rPr>
                <w:rFonts w:cs="Source Sans Pro SemiBold"/>
                <w:b/>
                <w:bCs/>
                <w:color w:val="000000"/>
                <w:sz w:val="18"/>
                <w:szCs w:val="18"/>
              </w:rPr>
              <w:t>Variance Exp</w:t>
            </w:r>
            <w:r w:rsidRPr="00FC4AC1">
              <w:rPr>
                <w:rFonts w:cs="Source Sans Pro SemiBold"/>
                <w:bCs/>
                <w:color w:val="000000"/>
                <w:sz w:val="18"/>
                <w:szCs w:val="18"/>
              </w:rPr>
              <w:t>l</w:t>
            </w:r>
            <w:r w:rsidRPr="009947A8">
              <w:rPr>
                <w:rFonts w:cs="Source Sans Pro SemiBold"/>
                <w:b/>
                <w:bCs/>
                <w:color w:val="000000"/>
                <w:sz w:val="18"/>
                <w:szCs w:val="18"/>
              </w:rPr>
              <w:t xml:space="preserve">anation </w:t>
            </w:r>
          </w:p>
        </w:tc>
      </w:tr>
      <w:tr w:rsidR="00810D4D" w:rsidRPr="008768C6" w14:paraId="040A4E73" w14:textId="77777777" w:rsidTr="00041D41">
        <w:trPr>
          <w:trHeight w:val="119"/>
        </w:trPr>
        <w:tc>
          <w:tcPr>
            <w:tcW w:w="1984" w:type="dxa"/>
            <w:tcBorders>
              <w:top w:val="single" w:sz="4" w:space="0" w:color="auto"/>
              <w:bottom w:val="nil"/>
            </w:tcBorders>
          </w:tcPr>
          <w:p w14:paraId="1942C140" w14:textId="77777777" w:rsidR="009B2E81" w:rsidRPr="008768C6" w:rsidRDefault="009B2E81" w:rsidP="00041D41">
            <w:pPr>
              <w:autoSpaceDE w:val="0"/>
              <w:autoSpaceDN w:val="0"/>
              <w:adjustRightInd w:val="0"/>
              <w:spacing w:before="40" w:after="40" w:line="181" w:lineRule="atLeast"/>
              <w:rPr>
                <w:rFonts w:cs="Source Sans Pro Light"/>
                <w:sz w:val="18"/>
                <w:szCs w:val="18"/>
              </w:rPr>
            </w:pPr>
            <w:r>
              <w:rPr>
                <w:rFonts w:cs="Source Sans Pro SemiBold"/>
                <w:b/>
                <w:bCs/>
                <w:sz w:val="18"/>
                <w:szCs w:val="18"/>
              </w:rPr>
              <w:t>Assets</w:t>
            </w:r>
          </w:p>
        </w:tc>
        <w:tc>
          <w:tcPr>
            <w:tcW w:w="1020" w:type="dxa"/>
            <w:tcBorders>
              <w:top w:val="single" w:sz="4" w:space="0" w:color="auto"/>
              <w:bottom w:val="nil"/>
            </w:tcBorders>
          </w:tcPr>
          <w:p w14:paraId="30FC65EE" w14:textId="77777777" w:rsidR="009B2E81" w:rsidRPr="008768C6" w:rsidRDefault="009B2E81" w:rsidP="00041D41">
            <w:pPr>
              <w:autoSpaceDE w:val="0"/>
              <w:autoSpaceDN w:val="0"/>
              <w:adjustRightInd w:val="0"/>
              <w:spacing w:before="40" w:after="40" w:line="181" w:lineRule="atLeast"/>
              <w:rPr>
                <w:rFonts w:cs="Source Sans Pro Light"/>
                <w:sz w:val="18"/>
                <w:szCs w:val="18"/>
              </w:rPr>
            </w:pPr>
          </w:p>
        </w:tc>
        <w:tc>
          <w:tcPr>
            <w:tcW w:w="1020" w:type="dxa"/>
            <w:tcBorders>
              <w:top w:val="single" w:sz="4" w:space="0" w:color="auto"/>
              <w:bottom w:val="nil"/>
            </w:tcBorders>
          </w:tcPr>
          <w:p w14:paraId="5DDF1F58" w14:textId="77777777" w:rsidR="009B2E81" w:rsidRPr="008768C6" w:rsidRDefault="009B2E81" w:rsidP="00041D41">
            <w:pPr>
              <w:autoSpaceDE w:val="0"/>
              <w:autoSpaceDN w:val="0"/>
              <w:adjustRightInd w:val="0"/>
              <w:spacing w:before="40" w:after="40" w:line="181" w:lineRule="atLeast"/>
              <w:rPr>
                <w:rFonts w:cs="Source Sans Pro Light"/>
                <w:sz w:val="18"/>
                <w:szCs w:val="18"/>
              </w:rPr>
            </w:pPr>
          </w:p>
        </w:tc>
        <w:tc>
          <w:tcPr>
            <w:tcW w:w="1020" w:type="dxa"/>
            <w:tcBorders>
              <w:top w:val="single" w:sz="4" w:space="0" w:color="auto"/>
              <w:bottom w:val="nil"/>
            </w:tcBorders>
          </w:tcPr>
          <w:p w14:paraId="53C26289" w14:textId="77777777" w:rsidR="009B2E81" w:rsidRPr="008768C6" w:rsidRDefault="009B2E81" w:rsidP="00041D41">
            <w:pPr>
              <w:autoSpaceDE w:val="0"/>
              <w:autoSpaceDN w:val="0"/>
              <w:adjustRightInd w:val="0"/>
              <w:spacing w:before="40" w:after="40" w:line="181" w:lineRule="atLeast"/>
              <w:rPr>
                <w:rFonts w:cs="Source Sans Pro Light"/>
                <w:sz w:val="18"/>
                <w:szCs w:val="18"/>
              </w:rPr>
            </w:pPr>
          </w:p>
        </w:tc>
        <w:tc>
          <w:tcPr>
            <w:tcW w:w="1020" w:type="dxa"/>
            <w:tcBorders>
              <w:top w:val="single" w:sz="4" w:space="0" w:color="auto"/>
              <w:bottom w:val="nil"/>
            </w:tcBorders>
          </w:tcPr>
          <w:p w14:paraId="634B0D5D" w14:textId="77777777" w:rsidR="009B2E81" w:rsidRPr="008768C6" w:rsidRDefault="009B2E81" w:rsidP="00041D41">
            <w:pPr>
              <w:autoSpaceDE w:val="0"/>
              <w:autoSpaceDN w:val="0"/>
              <w:adjustRightInd w:val="0"/>
              <w:spacing w:before="40" w:after="40" w:line="181" w:lineRule="atLeast"/>
              <w:rPr>
                <w:rFonts w:cs="Source Sans Pro Light"/>
                <w:sz w:val="18"/>
                <w:szCs w:val="18"/>
              </w:rPr>
            </w:pPr>
          </w:p>
        </w:tc>
        <w:tc>
          <w:tcPr>
            <w:tcW w:w="3969" w:type="dxa"/>
            <w:tcBorders>
              <w:top w:val="single" w:sz="4" w:space="0" w:color="auto"/>
              <w:bottom w:val="nil"/>
            </w:tcBorders>
          </w:tcPr>
          <w:p w14:paraId="514CA2B1" w14:textId="77777777" w:rsidR="009B2E81" w:rsidRPr="008768C6" w:rsidRDefault="009B2E81" w:rsidP="00041D41">
            <w:pPr>
              <w:autoSpaceDE w:val="0"/>
              <w:autoSpaceDN w:val="0"/>
              <w:adjustRightInd w:val="0"/>
              <w:spacing w:before="40" w:after="40" w:line="181" w:lineRule="atLeast"/>
              <w:rPr>
                <w:rFonts w:cs="Source Sans Pro Light"/>
                <w:sz w:val="18"/>
                <w:szCs w:val="18"/>
              </w:rPr>
            </w:pPr>
          </w:p>
        </w:tc>
      </w:tr>
      <w:tr w:rsidR="007A5245" w:rsidRPr="003B2792" w14:paraId="2407E8BC" w14:textId="77777777" w:rsidTr="00041D41">
        <w:trPr>
          <w:trHeight w:val="119"/>
        </w:trPr>
        <w:tc>
          <w:tcPr>
            <w:tcW w:w="1984" w:type="dxa"/>
            <w:tcBorders>
              <w:top w:val="nil"/>
              <w:left w:val="nil"/>
              <w:bottom w:val="nil"/>
            </w:tcBorders>
          </w:tcPr>
          <w:p w14:paraId="1A7045B5" w14:textId="77777777" w:rsidR="009B2E81" w:rsidRPr="003B2792" w:rsidRDefault="009B2E81" w:rsidP="00041D41">
            <w:pPr>
              <w:autoSpaceDE w:val="0"/>
              <w:autoSpaceDN w:val="0"/>
              <w:adjustRightInd w:val="0"/>
              <w:spacing w:before="40" w:after="40" w:line="181" w:lineRule="atLeast"/>
              <w:ind w:left="153" w:hanging="153"/>
              <w:rPr>
                <w:rFonts w:cs="Source Sans Pro Light"/>
                <w:color w:val="000000"/>
                <w:sz w:val="18"/>
                <w:szCs w:val="18"/>
              </w:rPr>
            </w:pPr>
            <w:r>
              <w:rPr>
                <w:rFonts w:cs="Source Sans Pro Light"/>
                <w:color w:val="000000"/>
                <w:sz w:val="18"/>
                <w:szCs w:val="18"/>
              </w:rPr>
              <w:t>Cash and Investments</w:t>
            </w:r>
          </w:p>
        </w:tc>
        <w:tc>
          <w:tcPr>
            <w:tcW w:w="1020" w:type="dxa"/>
            <w:tcBorders>
              <w:top w:val="nil"/>
              <w:bottom w:val="nil"/>
            </w:tcBorders>
          </w:tcPr>
          <w:p w14:paraId="602EDF82" w14:textId="77777777" w:rsidR="009B2E81" w:rsidRPr="003B2792" w:rsidRDefault="009B2E81" w:rsidP="00041D41">
            <w:pPr>
              <w:autoSpaceDE w:val="0"/>
              <w:autoSpaceDN w:val="0"/>
              <w:adjustRightInd w:val="0"/>
              <w:spacing w:before="40" w:after="40" w:line="181" w:lineRule="atLeast"/>
              <w:ind w:left="153" w:hanging="153"/>
              <w:jc w:val="right"/>
              <w:rPr>
                <w:rFonts w:cs="Source Sans Pro Light"/>
                <w:color w:val="000000"/>
                <w:sz w:val="18"/>
                <w:szCs w:val="18"/>
              </w:rPr>
            </w:pPr>
            <w:r>
              <w:rPr>
                <w:rFonts w:cs="Source Sans Pro Light"/>
                <w:color w:val="000000"/>
                <w:sz w:val="18"/>
                <w:szCs w:val="18"/>
              </w:rPr>
              <w:t>351,316</w:t>
            </w:r>
          </w:p>
        </w:tc>
        <w:tc>
          <w:tcPr>
            <w:tcW w:w="1020" w:type="dxa"/>
            <w:tcBorders>
              <w:top w:val="nil"/>
              <w:bottom w:val="nil"/>
            </w:tcBorders>
          </w:tcPr>
          <w:p w14:paraId="01416542" w14:textId="77777777" w:rsidR="009B2E81" w:rsidRPr="003B2792" w:rsidRDefault="009B2E81" w:rsidP="00041D41">
            <w:pPr>
              <w:autoSpaceDE w:val="0"/>
              <w:autoSpaceDN w:val="0"/>
              <w:adjustRightInd w:val="0"/>
              <w:spacing w:before="40" w:after="40" w:line="181" w:lineRule="atLeast"/>
              <w:ind w:left="153" w:hanging="153"/>
              <w:jc w:val="right"/>
              <w:rPr>
                <w:rFonts w:cs="Source Sans Pro Light"/>
                <w:color w:val="000000"/>
                <w:sz w:val="18"/>
                <w:szCs w:val="18"/>
              </w:rPr>
            </w:pPr>
            <w:r>
              <w:rPr>
                <w:rFonts w:cs="Source Sans Pro Light"/>
                <w:color w:val="000000"/>
                <w:sz w:val="18"/>
                <w:szCs w:val="18"/>
              </w:rPr>
              <w:t>469,499</w:t>
            </w:r>
          </w:p>
        </w:tc>
        <w:tc>
          <w:tcPr>
            <w:tcW w:w="1020" w:type="dxa"/>
            <w:tcBorders>
              <w:top w:val="nil"/>
              <w:bottom w:val="nil"/>
            </w:tcBorders>
          </w:tcPr>
          <w:p w14:paraId="44D63F16" w14:textId="77777777" w:rsidR="009B2E81" w:rsidRPr="003B2792" w:rsidRDefault="009B2E81" w:rsidP="00041D41">
            <w:pPr>
              <w:autoSpaceDE w:val="0"/>
              <w:autoSpaceDN w:val="0"/>
              <w:adjustRightInd w:val="0"/>
              <w:spacing w:before="40" w:after="40" w:line="181" w:lineRule="atLeast"/>
              <w:ind w:left="153" w:hanging="153"/>
              <w:jc w:val="right"/>
              <w:rPr>
                <w:rFonts w:cs="Source Sans Pro Light"/>
                <w:color w:val="000000"/>
                <w:sz w:val="18"/>
                <w:szCs w:val="18"/>
              </w:rPr>
            </w:pPr>
            <w:r>
              <w:rPr>
                <w:rFonts w:cs="Source Sans Pro Light"/>
                <w:color w:val="000000"/>
                <w:sz w:val="18"/>
                <w:szCs w:val="18"/>
              </w:rPr>
              <w:t>(118,183)</w:t>
            </w:r>
          </w:p>
        </w:tc>
        <w:tc>
          <w:tcPr>
            <w:tcW w:w="1020" w:type="dxa"/>
            <w:tcBorders>
              <w:top w:val="nil"/>
              <w:bottom w:val="nil"/>
            </w:tcBorders>
          </w:tcPr>
          <w:p w14:paraId="6A3F0BFA" w14:textId="77777777" w:rsidR="009B2E81" w:rsidRPr="003B2792" w:rsidRDefault="009B2E81" w:rsidP="00041D41">
            <w:pPr>
              <w:autoSpaceDE w:val="0"/>
              <w:autoSpaceDN w:val="0"/>
              <w:adjustRightInd w:val="0"/>
              <w:spacing w:before="40" w:after="40" w:line="181" w:lineRule="atLeast"/>
              <w:ind w:left="153" w:hanging="153"/>
              <w:jc w:val="right"/>
              <w:rPr>
                <w:rFonts w:cs="Source Sans Pro Light"/>
                <w:color w:val="000000"/>
                <w:sz w:val="18"/>
                <w:szCs w:val="18"/>
              </w:rPr>
            </w:pPr>
            <w:r>
              <w:rPr>
                <w:rFonts w:cs="Source Sans Pro Light"/>
                <w:color w:val="000000"/>
                <w:sz w:val="18"/>
                <w:szCs w:val="18"/>
              </w:rPr>
              <w:t>(25)</w:t>
            </w:r>
          </w:p>
        </w:tc>
        <w:tc>
          <w:tcPr>
            <w:tcW w:w="3969" w:type="dxa"/>
            <w:tcBorders>
              <w:top w:val="nil"/>
              <w:bottom w:val="nil"/>
              <w:right w:val="nil"/>
            </w:tcBorders>
            <w:shd w:val="clear" w:color="auto" w:fill="auto"/>
          </w:tcPr>
          <w:p w14:paraId="0FBB6B16" w14:textId="77777777" w:rsidR="009B2E81" w:rsidRPr="007C567B" w:rsidRDefault="009B2E81" w:rsidP="00041D41">
            <w:pPr>
              <w:autoSpaceDE w:val="0"/>
              <w:autoSpaceDN w:val="0"/>
              <w:adjustRightInd w:val="0"/>
              <w:spacing w:before="40" w:after="40" w:line="181" w:lineRule="atLeast"/>
              <w:rPr>
                <w:rFonts w:cs="Source Sans Pro Light"/>
                <w:color w:val="000000"/>
                <w:sz w:val="18"/>
                <w:szCs w:val="18"/>
                <w:highlight w:val="yellow"/>
              </w:rPr>
            </w:pPr>
            <w:r w:rsidRPr="00D17397">
              <w:rPr>
                <w:rFonts w:cs="Source Sans Pro Light"/>
                <w:color w:val="000000"/>
                <w:sz w:val="18"/>
                <w:szCs w:val="18"/>
              </w:rPr>
              <w:t xml:space="preserve">Lower Cash and Investment is mainly due to </w:t>
            </w:r>
            <w:proofErr w:type="gramStart"/>
            <w:r w:rsidRPr="00D17397">
              <w:rPr>
                <w:rFonts w:cs="Source Sans Pro Light"/>
                <w:color w:val="000000"/>
                <w:sz w:val="18"/>
                <w:szCs w:val="18"/>
              </w:rPr>
              <w:t>higher</w:t>
            </w:r>
            <w:r>
              <w:rPr>
                <w:rFonts w:cs="Source Sans Pro Light"/>
                <w:color w:val="000000"/>
                <w:sz w:val="18"/>
                <w:szCs w:val="18"/>
              </w:rPr>
              <w:t xml:space="preserve"> </w:t>
            </w:r>
            <w:r w:rsidRPr="00D17397">
              <w:rPr>
                <w:rFonts w:cs="Source Sans Pro Light"/>
                <w:color w:val="000000"/>
                <w:sz w:val="18"/>
                <w:szCs w:val="18"/>
              </w:rPr>
              <w:t>than average</w:t>
            </w:r>
            <w:proofErr w:type="gramEnd"/>
            <w:r w:rsidRPr="00D17397">
              <w:rPr>
                <w:rFonts w:cs="Source Sans Pro Light"/>
                <w:color w:val="000000"/>
                <w:sz w:val="18"/>
                <w:szCs w:val="18"/>
              </w:rPr>
              <w:t xml:space="preserve"> claims payments for 2021-22 and the Authority </w:t>
            </w:r>
            <w:r>
              <w:rPr>
                <w:rFonts w:cs="Source Sans Pro Light"/>
                <w:color w:val="000000"/>
                <w:sz w:val="18"/>
                <w:szCs w:val="18"/>
              </w:rPr>
              <w:t>being</w:t>
            </w:r>
            <w:r w:rsidRPr="00D17397">
              <w:rPr>
                <w:rFonts w:cs="Source Sans Pro Light"/>
                <w:color w:val="000000"/>
                <w:sz w:val="18"/>
                <w:szCs w:val="18"/>
              </w:rPr>
              <w:t xml:space="preserve"> unable to make additional investment</w:t>
            </w:r>
            <w:r>
              <w:rPr>
                <w:rFonts w:cs="Source Sans Pro Light"/>
                <w:color w:val="000000"/>
                <w:sz w:val="18"/>
                <w:szCs w:val="18"/>
              </w:rPr>
              <w:t>s</w:t>
            </w:r>
            <w:r w:rsidRPr="00D17397">
              <w:rPr>
                <w:rFonts w:cs="Source Sans Pro Light"/>
                <w:color w:val="000000"/>
                <w:sz w:val="18"/>
                <w:szCs w:val="18"/>
              </w:rPr>
              <w:t xml:space="preserve"> during the financial year</w:t>
            </w:r>
            <w:r>
              <w:rPr>
                <w:rFonts w:cs="Source Sans Pro Light"/>
                <w:color w:val="000000"/>
                <w:sz w:val="18"/>
                <w:szCs w:val="18"/>
              </w:rPr>
              <w:t>. The</w:t>
            </w:r>
            <w:r w:rsidRPr="00D17397">
              <w:rPr>
                <w:rFonts w:cs="Source Sans Pro Light"/>
                <w:color w:val="000000"/>
                <w:sz w:val="18"/>
                <w:szCs w:val="18"/>
              </w:rPr>
              <w:t xml:space="preserve"> Authority’s Investment </w:t>
            </w:r>
            <w:r>
              <w:rPr>
                <w:rFonts w:cs="Source Sans Pro Light"/>
                <w:color w:val="000000"/>
                <w:sz w:val="18"/>
                <w:szCs w:val="18"/>
              </w:rPr>
              <w:t>decreased due to a</w:t>
            </w:r>
            <w:r w:rsidRPr="00D17397">
              <w:rPr>
                <w:rFonts w:cs="Source Sans Pro Light"/>
                <w:color w:val="000000"/>
                <w:sz w:val="18"/>
                <w:szCs w:val="18"/>
              </w:rPr>
              <w:t xml:space="preserve"> 6.3</w:t>
            </w:r>
            <w:r>
              <w:rPr>
                <w:rFonts w:cs="Source Sans Pro Light"/>
                <w:color w:val="000000"/>
                <w:sz w:val="18"/>
                <w:szCs w:val="18"/>
              </w:rPr>
              <w:t> </w:t>
            </w:r>
            <w:r w:rsidRPr="00D17397">
              <w:rPr>
                <w:rFonts w:cs="Source Sans Pro Light"/>
                <w:color w:val="000000"/>
                <w:sz w:val="18"/>
                <w:szCs w:val="18"/>
              </w:rPr>
              <w:t>per</w:t>
            </w:r>
            <w:r>
              <w:rPr>
                <w:rFonts w:cs="Source Sans Pro Light"/>
                <w:color w:val="000000"/>
                <w:sz w:val="18"/>
                <w:szCs w:val="18"/>
              </w:rPr>
              <w:t> </w:t>
            </w:r>
            <w:r w:rsidRPr="00D17397">
              <w:rPr>
                <w:rFonts w:cs="Source Sans Pro Light"/>
                <w:color w:val="000000"/>
                <w:sz w:val="18"/>
                <w:szCs w:val="18"/>
              </w:rPr>
              <w:t xml:space="preserve">cent loss </w:t>
            </w:r>
            <w:r>
              <w:rPr>
                <w:rFonts w:cs="Source Sans Pro Light"/>
                <w:color w:val="000000"/>
                <w:sz w:val="18"/>
                <w:szCs w:val="18"/>
              </w:rPr>
              <w:t xml:space="preserve">during 2021-22 </w:t>
            </w:r>
            <w:r w:rsidRPr="00D17397">
              <w:rPr>
                <w:rFonts w:cs="Source Sans Pro Light"/>
                <w:color w:val="000000"/>
                <w:sz w:val="18"/>
                <w:szCs w:val="18"/>
              </w:rPr>
              <w:t xml:space="preserve">compared to </w:t>
            </w:r>
            <w:r>
              <w:rPr>
                <w:rFonts w:cs="Source Sans Pro Light"/>
                <w:color w:val="000000"/>
                <w:sz w:val="18"/>
                <w:szCs w:val="18"/>
              </w:rPr>
              <w:t xml:space="preserve">the </w:t>
            </w:r>
            <w:r w:rsidRPr="00D17397">
              <w:rPr>
                <w:rFonts w:cs="Source Sans Pro Light"/>
                <w:color w:val="000000"/>
                <w:sz w:val="18"/>
                <w:szCs w:val="18"/>
              </w:rPr>
              <w:t xml:space="preserve">budget </w:t>
            </w:r>
            <w:r>
              <w:rPr>
                <w:rFonts w:cs="Source Sans Pro Light"/>
                <w:color w:val="000000"/>
                <w:sz w:val="18"/>
                <w:szCs w:val="18"/>
              </w:rPr>
              <w:t xml:space="preserve">expectation of </w:t>
            </w:r>
            <w:r w:rsidRPr="00D17397">
              <w:rPr>
                <w:rFonts w:cs="Source Sans Pro Light"/>
                <w:color w:val="000000"/>
                <w:sz w:val="18"/>
                <w:szCs w:val="18"/>
              </w:rPr>
              <w:t>a gain on investment by 7.7</w:t>
            </w:r>
            <w:r>
              <w:rPr>
                <w:rFonts w:cs="Source Sans Pro Light"/>
                <w:color w:val="000000"/>
                <w:sz w:val="18"/>
                <w:szCs w:val="18"/>
              </w:rPr>
              <w:t> </w:t>
            </w:r>
            <w:r w:rsidRPr="00D17397">
              <w:rPr>
                <w:rFonts w:cs="Source Sans Pro Light"/>
                <w:color w:val="000000"/>
                <w:sz w:val="18"/>
                <w:szCs w:val="18"/>
              </w:rPr>
              <w:t>per</w:t>
            </w:r>
            <w:r>
              <w:rPr>
                <w:rFonts w:cs="Source Sans Pro Light"/>
                <w:color w:val="000000"/>
                <w:sz w:val="18"/>
                <w:szCs w:val="18"/>
              </w:rPr>
              <w:t> </w:t>
            </w:r>
            <w:r w:rsidRPr="00D17397">
              <w:rPr>
                <w:rFonts w:cs="Source Sans Pro Light"/>
                <w:color w:val="000000"/>
                <w:sz w:val="18"/>
                <w:szCs w:val="18"/>
              </w:rPr>
              <w:t>cent.</w:t>
            </w:r>
          </w:p>
        </w:tc>
      </w:tr>
      <w:tr w:rsidR="007A5245" w:rsidRPr="003B2792" w14:paraId="5B9FFFDD" w14:textId="77777777" w:rsidTr="00041D41">
        <w:trPr>
          <w:trHeight w:val="119"/>
        </w:trPr>
        <w:tc>
          <w:tcPr>
            <w:tcW w:w="1984" w:type="dxa"/>
            <w:tcBorders>
              <w:top w:val="nil"/>
              <w:left w:val="nil"/>
              <w:bottom w:val="nil"/>
            </w:tcBorders>
          </w:tcPr>
          <w:p w14:paraId="5E78418C" w14:textId="77777777" w:rsidR="009B2E81" w:rsidRPr="003B2792" w:rsidRDefault="009B2E81" w:rsidP="00041D41">
            <w:pPr>
              <w:autoSpaceDE w:val="0"/>
              <w:autoSpaceDN w:val="0"/>
              <w:adjustRightInd w:val="0"/>
              <w:spacing w:before="40" w:after="40" w:line="181" w:lineRule="atLeast"/>
              <w:ind w:left="153" w:hanging="153"/>
              <w:rPr>
                <w:rFonts w:cs="Source Sans Pro Light"/>
                <w:color w:val="000000"/>
                <w:sz w:val="18"/>
                <w:szCs w:val="18"/>
              </w:rPr>
            </w:pPr>
          </w:p>
        </w:tc>
        <w:tc>
          <w:tcPr>
            <w:tcW w:w="1020" w:type="dxa"/>
            <w:tcBorders>
              <w:top w:val="nil"/>
              <w:bottom w:val="nil"/>
            </w:tcBorders>
          </w:tcPr>
          <w:p w14:paraId="46777C1D" w14:textId="77777777" w:rsidR="009B2E81" w:rsidRPr="003B2792" w:rsidRDefault="009B2E81" w:rsidP="00041D41">
            <w:pPr>
              <w:autoSpaceDE w:val="0"/>
              <w:autoSpaceDN w:val="0"/>
              <w:adjustRightInd w:val="0"/>
              <w:spacing w:before="40" w:after="40" w:line="181" w:lineRule="atLeast"/>
              <w:ind w:left="153" w:hanging="153"/>
              <w:rPr>
                <w:rFonts w:cs="Source Sans Pro Light"/>
                <w:color w:val="000000"/>
                <w:sz w:val="18"/>
                <w:szCs w:val="18"/>
              </w:rPr>
            </w:pPr>
          </w:p>
        </w:tc>
        <w:tc>
          <w:tcPr>
            <w:tcW w:w="1020" w:type="dxa"/>
            <w:tcBorders>
              <w:top w:val="nil"/>
              <w:bottom w:val="nil"/>
            </w:tcBorders>
          </w:tcPr>
          <w:p w14:paraId="70E13FB8" w14:textId="77777777" w:rsidR="009B2E81" w:rsidRPr="003B2792" w:rsidRDefault="009B2E81" w:rsidP="00041D41">
            <w:pPr>
              <w:autoSpaceDE w:val="0"/>
              <w:autoSpaceDN w:val="0"/>
              <w:adjustRightInd w:val="0"/>
              <w:spacing w:before="40" w:after="40" w:line="181" w:lineRule="atLeast"/>
              <w:ind w:left="153" w:hanging="153"/>
              <w:rPr>
                <w:rFonts w:cs="Source Sans Pro Light"/>
                <w:color w:val="000000"/>
                <w:sz w:val="18"/>
                <w:szCs w:val="18"/>
              </w:rPr>
            </w:pPr>
          </w:p>
        </w:tc>
        <w:tc>
          <w:tcPr>
            <w:tcW w:w="1020" w:type="dxa"/>
            <w:tcBorders>
              <w:top w:val="nil"/>
              <w:bottom w:val="nil"/>
            </w:tcBorders>
          </w:tcPr>
          <w:p w14:paraId="0C567839" w14:textId="77777777" w:rsidR="009B2E81" w:rsidRPr="003B2792" w:rsidRDefault="009B2E81" w:rsidP="00041D41">
            <w:pPr>
              <w:autoSpaceDE w:val="0"/>
              <w:autoSpaceDN w:val="0"/>
              <w:adjustRightInd w:val="0"/>
              <w:spacing w:before="40" w:after="40" w:line="181" w:lineRule="atLeast"/>
              <w:ind w:left="153" w:hanging="153"/>
              <w:rPr>
                <w:rFonts w:cs="Source Sans Pro Light"/>
                <w:color w:val="000000"/>
                <w:sz w:val="18"/>
                <w:szCs w:val="18"/>
              </w:rPr>
            </w:pPr>
          </w:p>
        </w:tc>
        <w:tc>
          <w:tcPr>
            <w:tcW w:w="1020" w:type="dxa"/>
            <w:tcBorders>
              <w:top w:val="nil"/>
              <w:bottom w:val="nil"/>
            </w:tcBorders>
          </w:tcPr>
          <w:p w14:paraId="6C4ED847" w14:textId="77777777" w:rsidR="009B2E81" w:rsidRPr="003B2792" w:rsidRDefault="009B2E81" w:rsidP="00041D41">
            <w:pPr>
              <w:autoSpaceDE w:val="0"/>
              <w:autoSpaceDN w:val="0"/>
              <w:adjustRightInd w:val="0"/>
              <w:spacing w:before="40" w:after="40" w:line="181" w:lineRule="atLeast"/>
              <w:ind w:left="153" w:hanging="153"/>
              <w:rPr>
                <w:rFonts w:cs="Source Sans Pro Light"/>
                <w:color w:val="000000"/>
                <w:sz w:val="18"/>
                <w:szCs w:val="18"/>
              </w:rPr>
            </w:pPr>
          </w:p>
        </w:tc>
        <w:tc>
          <w:tcPr>
            <w:tcW w:w="3969" w:type="dxa"/>
            <w:tcBorders>
              <w:top w:val="nil"/>
              <w:bottom w:val="nil"/>
              <w:right w:val="nil"/>
            </w:tcBorders>
          </w:tcPr>
          <w:p w14:paraId="27CC1720" w14:textId="77777777" w:rsidR="009B2E81" w:rsidRPr="007C567B" w:rsidRDefault="009B2E81" w:rsidP="00041D41">
            <w:pPr>
              <w:autoSpaceDE w:val="0"/>
              <w:autoSpaceDN w:val="0"/>
              <w:adjustRightInd w:val="0"/>
              <w:spacing w:before="40" w:after="40" w:line="181" w:lineRule="atLeast"/>
              <w:ind w:left="153" w:hanging="153"/>
              <w:rPr>
                <w:rFonts w:cs="Source Sans Pro Light"/>
                <w:color w:val="000000"/>
                <w:sz w:val="18"/>
                <w:szCs w:val="18"/>
                <w:highlight w:val="yellow"/>
              </w:rPr>
            </w:pPr>
          </w:p>
        </w:tc>
      </w:tr>
      <w:tr w:rsidR="007A5245" w:rsidRPr="003B2792" w14:paraId="4B06F68A" w14:textId="77777777" w:rsidTr="00041D41">
        <w:trPr>
          <w:trHeight w:val="119"/>
        </w:trPr>
        <w:tc>
          <w:tcPr>
            <w:tcW w:w="1984" w:type="dxa"/>
            <w:tcBorders>
              <w:top w:val="nil"/>
              <w:left w:val="nil"/>
              <w:bottom w:val="nil"/>
            </w:tcBorders>
          </w:tcPr>
          <w:p w14:paraId="2427A7F0" w14:textId="77777777" w:rsidR="009B2E81" w:rsidRDefault="009B2E81" w:rsidP="00041D41">
            <w:pPr>
              <w:autoSpaceDE w:val="0"/>
              <w:autoSpaceDN w:val="0"/>
              <w:adjustRightInd w:val="0"/>
              <w:spacing w:before="40" w:after="40" w:line="181" w:lineRule="atLeast"/>
              <w:ind w:left="153" w:hanging="153"/>
              <w:rPr>
                <w:rFonts w:cs="Source Sans Pro Light"/>
                <w:color w:val="000000"/>
                <w:sz w:val="18"/>
                <w:szCs w:val="18"/>
              </w:rPr>
            </w:pPr>
            <w:r w:rsidRPr="003B2792">
              <w:rPr>
                <w:rFonts w:cs="Source Sans Pro Light"/>
                <w:color w:val="000000"/>
                <w:sz w:val="18"/>
                <w:szCs w:val="18"/>
              </w:rPr>
              <w:t>Current Claim Related Recoveries</w:t>
            </w:r>
          </w:p>
          <w:p w14:paraId="2062762F" w14:textId="77777777" w:rsidR="009B2E81" w:rsidRPr="003B2792" w:rsidRDefault="009B2E81" w:rsidP="00041D41">
            <w:pPr>
              <w:autoSpaceDE w:val="0"/>
              <w:autoSpaceDN w:val="0"/>
              <w:adjustRightInd w:val="0"/>
              <w:spacing w:before="40" w:after="40" w:line="181" w:lineRule="atLeast"/>
              <w:ind w:left="153" w:hanging="153"/>
              <w:rPr>
                <w:rFonts w:cs="Source Sans Pro Light"/>
                <w:color w:val="000000"/>
                <w:sz w:val="18"/>
                <w:szCs w:val="18"/>
              </w:rPr>
            </w:pPr>
            <w:r>
              <w:rPr>
                <w:rFonts w:cs="Source Sans Pro Light"/>
                <w:color w:val="000000"/>
                <w:sz w:val="18"/>
                <w:szCs w:val="18"/>
              </w:rPr>
              <w:t>Non-Current Claims Related Recoveries</w:t>
            </w:r>
          </w:p>
        </w:tc>
        <w:tc>
          <w:tcPr>
            <w:tcW w:w="1020" w:type="dxa"/>
            <w:tcBorders>
              <w:top w:val="nil"/>
              <w:bottom w:val="nil"/>
            </w:tcBorders>
          </w:tcPr>
          <w:p w14:paraId="7C5CB44D" w14:textId="77777777" w:rsidR="009B2E81" w:rsidRDefault="009B2E81" w:rsidP="00041D41">
            <w:pPr>
              <w:autoSpaceDE w:val="0"/>
              <w:autoSpaceDN w:val="0"/>
              <w:adjustRightInd w:val="0"/>
              <w:spacing w:before="40" w:after="40" w:line="181" w:lineRule="atLeast"/>
              <w:ind w:left="153" w:hanging="153"/>
              <w:jc w:val="right"/>
              <w:rPr>
                <w:rFonts w:cs="Source Sans Pro Light"/>
                <w:color w:val="000000"/>
                <w:sz w:val="18"/>
                <w:szCs w:val="18"/>
              </w:rPr>
            </w:pPr>
            <w:r>
              <w:rPr>
                <w:rFonts w:cs="Source Sans Pro Light"/>
                <w:color w:val="000000"/>
                <w:sz w:val="18"/>
                <w:szCs w:val="18"/>
              </w:rPr>
              <w:t>17,663</w:t>
            </w:r>
          </w:p>
          <w:p w14:paraId="0B7DD5E7" w14:textId="77777777" w:rsidR="009B2E81" w:rsidRDefault="009B2E81" w:rsidP="00041D41">
            <w:pPr>
              <w:autoSpaceDE w:val="0"/>
              <w:autoSpaceDN w:val="0"/>
              <w:adjustRightInd w:val="0"/>
              <w:spacing w:before="40" w:after="40" w:line="181" w:lineRule="atLeast"/>
              <w:ind w:left="153" w:hanging="153"/>
              <w:jc w:val="right"/>
              <w:rPr>
                <w:rFonts w:cs="Source Sans Pro Light"/>
                <w:color w:val="000000"/>
                <w:sz w:val="18"/>
                <w:szCs w:val="18"/>
              </w:rPr>
            </w:pPr>
          </w:p>
          <w:p w14:paraId="7583AFFE" w14:textId="77777777" w:rsidR="009B2E81" w:rsidRDefault="009B2E81" w:rsidP="00041D41">
            <w:pPr>
              <w:autoSpaceDE w:val="0"/>
              <w:autoSpaceDN w:val="0"/>
              <w:adjustRightInd w:val="0"/>
              <w:spacing w:before="40" w:after="40" w:line="181" w:lineRule="atLeast"/>
              <w:ind w:left="153" w:hanging="153"/>
              <w:jc w:val="right"/>
              <w:rPr>
                <w:rFonts w:cs="Source Sans Pro Light"/>
                <w:color w:val="000000"/>
                <w:sz w:val="18"/>
                <w:szCs w:val="18"/>
              </w:rPr>
            </w:pPr>
            <w:r>
              <w:rPr>
                <w:rFonts w:cs="Source Sans Pro Light"/>
                <w:sz w:val="18"/>
                <w:szCs w:val="18"/>
              </w:rPr>
              <w:t>26,101</w:t>
            </w:r>
          </w:p>
          <w:p w14:paraId="5803A280" w14:textId="77777777" w:rsidR="009B2E81" w:rsidRPr="003B2792" w:rsidRDefault="009B2E81" w:rsidP="00041D41">
            <w:pPr>
              <w:autoSpaceDE w:val="0"/>
              <w:autoSpaceDN w:val="0"/>
              <w:adjustRightInd w:val="0"/>
              <w:spacing w:before="40" w:after="40" w:line="181" w:lineRule="atLeast"/>
              <w:ind w:left="153" w:hanging="153"/>
              <w:jc w:val="right"/>
              <w:rPr>
                <w:rFonts w:cs="Source Sans Pro Light"/>
                <w:color w:val="000000"/>
                <w:sz w:val="18"/>
                <w:szCs w:val="18"/>
              </w:rPr>
            </w:pPr>
          </w:p>
        </w:tc>
        <w:tc>
          <w:tcPr>
            <w:tcW w:w="1020" w:type="dxa"/>
            <w:tcBorders>
              <w:top w:val="nil"/>
              <w:bottom w:val="nil"/>
            </w:tcBorders>
          </w:tcPr>
          <w:p w14:paraId="1E7DF2D3" w14:textId="77777777" w:rsidR="009B2E81" w:rsidRDefault="009B2E81" w:rsidP="00041D41">
            <w:pPr>
              <w:autoSpaceDE w:val="0"/>
              <w:autoSpaceDN w:val="0"/>
              <w:adjustRightInd w:val="0"/>
              <w:spacing w:before="40" w:after="40" w:line="181" w:lineRule="atLeast"/>
              <w:ind w:left="153" w:hanging="153"/>
              <w:jc w:val="right"/>
              <w:rPr>
                <w:rFonts w:cs="Source Sans Pro Light"/>
                <w:color w:val="000000"/>
                <w:sz w:val="18"/>
                <w:szCs w:val="18"/>
              </w:rPr>
            </w:pPr>
            <w:r>
              <w:rPr>
                <w:rFonts w:cs="Source Sans Pro Light"/>
                <w:color w:val="000000"/>
                <w:sz w:val="18"/>
                <w:szCs w:val="18"/>
              </w:rPr>
              <w:t>-</w:t>
            </w:r>
          </w:p>
          <w:p w14:paraId="60D958D3" w14:textId="77777777" w:rsidR="009B2E81" w:rsidRDefault="009B2E81" w:rsidP="00041D41">
            <w:pPr>
              <w:autoSpaceDE w:val="0"/>
              <w:autoSpaceDN w:val="0"/>
              <w:adjustRightInd w:val="0"/>
              <w:spacing w:before="40" w:after="40" w:line="181" w:lineRule="atLeast"/>
              <w:ind w:left="153" w:hanging="153"/>
              <w:jc w:val="right"/>
              <w:rPr>
                <w:rFonts w:cs="Source Sans Pro Light"/>
                <w:color w:val="000000"/>
                <w:sz w:val="18"/>
                <w:szCs w:val="18"/>
              </w:rPr>
            </w:pPr>
          </w:p>
          <w:p w14:paraId="0D317E22" w14:textId="77777777" w:rsidR="009B2E81" w:rsidRPr="003B2792" w:rsidRDefault="009B2E81" w:rsidP="00041D41">
            <w:pPr>
              <w:autoSpaceDE w:val="0"/>
              <w:autoSpaceDN w:val="0"/>
              <w:adjustRightInd w:val="0"/>
              <w:spacing w:before="40" w:after="40" w:line="181" w:lineRule="atLeast"/>
              <w:ind w:left="153" w:hanging="153"/>
              <w:jc w:val="right"/>
              <w:rPr>
                <w:rFonts w:cs="Source Sans Pro Light"/>
                <w:color w:val="000000"/>
                <w:sz w:val="18"/>
                <w:szCs w:val="18"/>
              </w:rPr>
            </w:pPr>
            <w:r>
              <w:rPr>
                <w:rFonts w:cs="Source Sans Pro Light"/>
                <w:color w:val="000000"/>
                <w:sz w:val="18"/>
                <w:szCs w:val="18"/>
              </w:rPr>
              <w:t>-</w:t>
            </w:r>
          </w:p>
        </w:tc>
        <w:tc>
          <w:tcPr>
            <w:tcW w:w="1020" w:type="dxa"/>
            <w:tcBorders>
              <w:top w:val="nil"/>
              <w:bottom w:val="nil"/>
            </w:tcBorders>
          </w:tcPr>
          <w:p w14:paraId="3EC08BE9" w14:textId="77777777" w:rsidR="009B2E81" w:rsidRDefault="009B2E81" w:rsidP="00041D41">
            <w:pPr>
              <w:autoSpaceDE w:val="0"/>
              <w:autoSpaceDN w:val="0"/>
              <w:adjustRightInd w:val="0"/>
              <w:spacing w:before="40" w:after="40" w:line="181" w:lineRule="atLeast"/>
              <w:ind w:left="153" w:hanging="153"/>
              <w:jc w:val="right"/>
              <w:rPr>
                <w:rFonts w:cs="Source Sans Pro Light"/>
                <w:color w:val="000000"/>
                <w:sz w:val="18"/>
                <w:szCs w:val="18"/>
              </w:rPr>
            </w:pPr>
            <w:r>
              <w:rPr>
                <w:rFonts w:cs="Source Sans Pro Light"/>
                <w:color w:val="000000"/>
                <w:sz w:val="18"/>
                <w:szCs w:val="18"/>
              </w:rPr>
              <w:t>17,663</w:t>
            </w:r>
          </w:p>
          <w:p w14:paraId="7BC42DE7" w14:textId="77777777" w:rsidR="009B2E81" w:rsidRDefault="009B2E81" w:rsidP="00041D41">
            <w:pPr>
              <w:autoSpaceDE w:val="0"/>
              <w:autoSpaceDN w:val="0"/>
              <w:adjustRightInd w:val="0"/>
              <w:spacing w:before="40" w:after="40" w:line="181" w:lineRule="atLeast"/>
              <w:ind w:left="153" w:hanging="153"/>
              <w:jc w:val="right"/>
              <w:rPr>
                <w:rFonts w:cs="Source Sans Pro Light"/>
                <w:color w:val="000000"/>
                <w:sz w:val="18"/>
                <w:szCs w:val="18"/>
              </w:rPr>
            </w:pPr>
          </w:p>
          <w:p w14:paraId="3021E2F7" w14:textId="77777777" w:rsidR="009B2E81" w:rsidRPr="003B2792" w:rsidRDefault="009B2E81" w:rsidP="00041D41">
            <w:pPr>
              <w:autoSpaceDE w:val="0"/>
              <w:autoSpaceDN w:val="0"/>
              <w:adjustRightInd w:val="0"/>
              <w:spacing w:before="40" w:after="40" w:line="181" w:lineRule="atLeast"/>
              <w:ind w:left="153" w:hanging="153"/>
              <w:jc w:val="right"/>
              <w:rPr>
                <w:rFonts w:cs="Source Sans Pro Light"/>
                <w:color w:val="000000"/>
                <w:sz w:val="18"/>
                <w:szCs w:val="18"/>
              </w:rPr>
            </w:pPr>
            <w:r>
              <w:rPr>
                <w:rFonts w:cs="Source Sans Pro Light"/>
                <w:sz w:val="18"/>
                <w:szCs w:val="18"/>
              </w:rPr>
              <w:t>26,101</w:t>
            </w:r>
          </w:p>
        </w:tc>
        <w:tc>
          <w:tcPr>
            <w:tcW w:w="1020" w:type="dxa"/>
            <w:tcBorders>
              <w:top w:val="nil"/>
              <w:bottom w:val="nil"/>
            </w:tcBorders>
          </w:tcPr>
          <w:p w14:paraId="1F0CF4E0" w14:textId="77777777" w:rsidR="009B2E81" w:rsidRDefault="009B2E81" w:rsidP="00041D41">
            <w:pPr>
              <w:autoSpaceDE w:val="0"/>
              <w:autoSpaceDN w:val="0"/>
              <w:adjustRightInd w:val="0"/>
              <w:spacing w:before="40" w:after="40" w:line="181" w:lineRule="atLeast"/>
              <w:ind w:left="153" w:hanging="153"/>
              <w:jc w:val="right"/>
              <w:rPr>
                <w:rFonts w:cs="Source Sans Pro Light"/>
                <w:color w:val="000000"/>
                <w:sz w:val="18"/>
                <w:szCs w:val="18"/>
              </w:rPr>
            </w:pPr>
            <w:r>
              <w:rPr>
                <w:rFonts w:cs="Source Sans Pro Light"/>
                <w:color w:val="000000"/>
                <w:sz w:val="18"/>
                <w:szCs w:val="18"/>
              </w:rPr>
              <w:t>100</w:t>
            </w:r>
          </w:p>
          <w:p w14:paraId="4F1AF25E" w14:textId="77777777" w:rsidR="009B2E81" w:rsidRDefault="009B2E81" w:rsidP="00041D41">
            <w:pPr>
              <w:autoSpaceDE w:val="0"/>
              <w:autoSpaceDN w:val="0"/>
              <w:adjustRightInd w:val="0"/>
              <w:spacing w:before="40" w:after="40" w:line="181" w:lineRule="atLeast"/>
              <w:ind w:left="153" w:hanging="153"/>
              <w:jc w:val="right"/>
              <w:rPr>
                <w:rFonts w:cs="Source Sans Pro Light"/>
                <w:color w:val="000000"/>
                <w:sz w:val="18"/>
                <w:szCs w:val="18"/>
              </w:rPr>
            </w:pPr>
          </w:p>
          <w:p w14:paraId="57D0D471" w14:textId="77777777" w:rsidR="009B2E81" w:rsidRPr="003B2792" w:rsidRDefault="009B2E81" w:rsidP="00041D41">
            <w:pPr>
              <w:autoSpaceDE w:val="0"/>
              <w:autoSpaceDN w:val="0"/>
              <w:adjustRightInd w:val="0"/>
              <w:spacing w:before="40" w:after="40" w:line="181" w:lineRule="atLeast"/>
              <w:ind w:left="153" w:hanging="153"/>
              <w:jc w:val="right"/>
              <w:rPr>
                <w:rFonts w:cs="Source Sans Pro Light"/>
                <w:color w:val="000000"/>
                <w:sz w:val="18"/>
                <w:szCs w:val="18"/>
              </w:rPr>
            </w:pPr>
            <w:r>
              <w:rPr>
                <w:rFonts w:cs="Source Sans Pro Light"/>
                <w:color w:val="000000"/>
                <w:sz w:val="18"/>
                <w:szCs w:val="18"/>
              </w:rPr>
              <w:t>100</w:t>
            </w:r>
          </w:p>
        </w:tc>
        <w:tc>
          <w:tcPr>
            <w:tcW w:w="3969" w:type="dxa"/>
            <w:tcBorders>
              <w:top w:val="nil"/>
              <w:bottom w:val="nil"/>
              <w:right w:val="nil"/>
            </w:tcBorders>
          </w:tcPr>
          <w:p w14:paraId="0172DA28" w14:textId="77777777" w:rsidR="009B2E81" w:rsidRPr="007C567B" w:rsidRDefault="009B2E81" w:rsidP="00041D41">
            <w:pPr>
              <w:autoSpaceDE w:val="0"/>
              <w:autoSpaceDN w:val="0"/>
              <w:adjustRightInd w:val="0"/>
              <w:spacing w:before="40" w:after="40" w:line="181" w:lineRule="atLeast"/>
              <w:rPr>
                <w:rFonts w:cs="Source Sans Pro Light"/>
                <w:color w:val="000000"/>
                <w:sz w:val="18"/>
                <w:szCs w:val="18"/>
                <w:highlight w:val="yellow"/>
              </w:rPr>
            </w:pPr>
            <w:r>
              <w:rPr>
                <w:rFonts w:cs="Source Sans Pro Light"/>
                <w:color w:val="000000"/>
                <w:sz w:val="18"/>
                <w:szCs w:val="18"/>
              </w:rPr>
              <w:t>Unbudgeted c</w:t>
            </w:r>
            <w:r w:rsidRPr="009B29A6">
              <w:rPr>
                <w:rFonts w:cs="Source Sans Pro Light"/>
                <w:color w:val="000000"/>
                <w:sz w:val="18"/>
                <w:szCs w:val="18"/>
              </w:rPr>
              <w:t xml:space="preserve">laim related recoveries are mainly </w:t>
            </w:r>
            <w:r>
              <w:rPr>
                <w:rFonts w:cs="Source Sans Pro Light"/>
                <w:color w:val="000000"/>
                <w:sz w:val="18"/>
                <w:szCs w:val="18"/>
              </w:rPr>
              <w:t xml:space="preserve">due to </w:t>
            </w:r>
            <w:r w:rsidRPr="009B29A6">
              <w:rPr>
                <w:rFonts w:cs="Source Sans Pro Light"/>
                <w:color w:val="000000"/>
                <w:sz w:val="18"/>
                <w:szCs w:val="18"/>
              </w:rPr>
              <w:t>estimated recover</w:t>
            </w:r>
            <w:r>
              <w:rPr>
                <w:rFonts w:cs="Source Sans Pro Light"/>
                <w:color w:val="000000"/>
                <w:sz w:val="18"/>
                <w:szCs w:val="18"/>
              </w:rPr>
              <w:t>ies</w:t>
            </w:r>
            <w:r w:rsidRPr="009B29A6">
              <w:rPr>
                <w:rFonts w:cs="Source Sans Pro Light"/>
                <w:color w:val="000000"/>
                <w:sz w:val="18"/>
                <w:szCs w:val="18"/>
              </w:rPr>
              <w:t xml:space="preserve"> from reinsurance recoveries </w:t>
            </w:r>
            <w:r>
              <w:rPr>
                <w:rFonts w:cs="Source Sans Pro Light"/>
                <w:color w:val="000000"/>
                <w:sz w:val="18"/>
                <w:szCs w:val="18"/>
              </w:rPr>
              <w:t xml:space="preserve">and third parties </w:t>
            </w:r>
            <w:r w:rsidRPr="009B29A6">
              <w:rPr>
                <w:rFonts w:cs="Source Sans Pro Light"/>
                <w:color w:val="000000"/>
                <w:sz w:val="18"/>
                <w:szCs w:val="18"/>
              </w:rPr>
              <w:t>based on claim experience and actuarial estimates.</w:t>
            </w:r>
            <w:r>
              <w:rPr>
                <w:rFonts w:cs="Source Sans Pro Light"/>
                <w:color w:val="000000"/>
                <w:sz w:val="18"/>
                <w:szCs w:val="18"/>
              </w:rPr>
              <w:t xml:space="preserve"> The variance is mainly due to timing as the budget considered the receivables from the prior year with provision being collected during the financial year.</w:t>
            </w:r>
          </w:p>
          <w:p w14:paraId="2E27E19C" w14:textId="77777777" w:rsidR="009B2E81" w:rsidRPr="007C567B" w:rsidRDefault="009B2E81" w:rsidP="00041D41">
            <w:pPr>
              <w:autoSpaceDE w:val="0"/>
              <w:autoSpaceDN w:val="0"/>
              <w:adjustRightInd w:val="0"/>
              <w:spacing w:before="40" w:after="40" w:line="181" w:lineRule="atLeast"/>
              <w:rPr>
                <w:rFonts w:cs="Source Sans Pro Light"/>
                <w:color w:val="000000"/>
                <w:sz w:val="18"/>
                <w:szCs w:val="18"/>
                <w:highlight w:val="yellow"/>
              </w:rPr>
            </w:pPr>
          </w:p>
        </w:tc>
      </w:tr>
      <w:tr w:rsidR="007A1124" w:rsidRPr="00845923" w14:paraId="05BC7951" w14:textId="77777777" w:rsidTr="00041D41">
        <w:trPr>
          <w:trHeight w:val="247"/>
        </w:trPr>
        <w:tc>
          <w:tcPr>
            <w:tcW w:w="1984" w:type="dxa"/>
            <w:tcBorders>
              <w:top w:val="nil"/>
              <w:bottom w:val="nil"/>
            </w:tcBorders>
          </w:tcPr>
          <w:p w14:paraId="652CDB71" w14:textId="77777777" w:rsidR="009B2E81" w:rsidRPr="00A30E6E" w:rsidRDefault="009B2E81" w:rsidP="00041D41">
            <w:pPr>
              <w:autoSpaceDE w:val="0"/>
              <w:autoSpaceDN w:val="0"/>
              <w:adjustRightInd w:val="0"/>
              <w:spacing w:before="40" w:after="40" w:line="181" w:lineRule="atLeast"/>
              <w:ind w:left="153" w:hanging="153"/>
              <w:rPr>
                <w:rFonts w:cs="Source Sans Pro Light"/>
                <w:sz w:val="18"/>
                <w:szCs w:val="18"/>
              </w:rPr>
            </w:pPr>
            <w:r w:rsidRPr="008768C6">
              <w:rPr>
                <w:rFonts w:cs="Source Sans Pro SemiBold"/>
                <w:b/>
                <w:bCs/>
                <w:sz w:val="18"/>
                <w:szCs w:val="18"/>
              </w:rPr>
              <w:t>Liabilities</w:t>
            </w:r>
          </w:p>
        </w:tc>
        <w:tc>
          <w:tcPr>
            <w:tcW w:w="1020" w:type="dxa"/>
            <w:tcBorders>
              <w:top w:val="nil"/>
              <w:bottom w:val="nil"/>
            </w:tcBorders>
          </w:tcPr>
          <w:p w14:paraId="04EB7557" w14:textId="77777777" w:rsidR="009B2E81" w:rsidRPr="00A30E6E" w:rsidRDefault="009B2E81" w:rsidP="00041D41">
            <w:pPr>
              <w:autoSpaceDE w:val="0"/>
              <w:autoSpaceDN w:val="0"/>
              <w:adjustRightInd w:val="0"/>
              <w:spacing w:before="40" w:after="40" w:line="181" w:lineRule="atLeast"/>
              <w:jc w:val="right"/>
              <w:rPr>
                <w:rFonts w:cs="Source Sans Pro Light"/>
                <w:sz w:val="18"/>
                <w:szCs w:val="18"/>
              </w:rPr>
            </w:pPr>
          </w:p>
        </w:tc>
        <w:tc>
          <w:tcPr>
            <w:tcW w:w="1020" w:type="dxa"/>
            <w:tcBorders>
              <w:top w:val="nil"/>
              <w:bottom w:val="nil"/>
            </w:tcBorders>
          </w:tcPr>
          <w:p w14:paraId="580144AC" w14:textId="77777777" w:rsidR="009B2E81" w:rsidRPr="00A30E6E" w:rsidRDefault="009B2E81" w:rsidP="00041D41">
            <w:pPr>
              <w:autoSpaceDE w:val="0"/>
              <w:autoSpaceDN w:val="0"/>
              <w:adjustRightInd w:val="0"/>
              <w:spacing w:before="40" w:after="40" w:line="181" w:lineRule="atLeast"/>
              <w:jc w:val="right"/>
              <w:rPr>
                <w:rFonts w:cs="Source Sans Pro Light"/>
                <w:sz w:val="18"/>
                <w:szCs w:val="18"/>
              </w:rPr>
            </w:pPr>
          </w:p>
        </w:tc>
        <w:tc>
          <w:tcPr>
            <w:tcW w:w="1020" w:type="dxa"/>
            <w:tcBorders>
              <w:top w:val="nil"/>
              <w:bottom w:val="nil"/>
            </w:tcBorders>
          </w:tcPr>
          <w:p w14:paraId="43B471EC" w14:textId="77777777" w:rsidR="009B2E81" w:rsidRPr="00B55D4D" w:rsidRDefault="009B2E81" w:rsidP="00041D41">
            <w:pPr>
              <w:autoSpaceDE w:val="0"/>
              <w:autoSpaceDN w:val="0"/>
              <w:adjustRightInd w:val="0"/>
              <w:spacing w:before="40" w:after="40" w:line="181" w:lineRule="atLeast"/>
              <w:jc w:val="right"/>
              <w:rPr>
                <w:rFonts w:cs="Source Sans Pro Light"/>
                <w:sz w:val="18"/>
                <w:szCs w:val="18"/>
                <w:highlight w:val="yellow"/>
              </w:rPr>
            </w:pPr>
          </w:p>
        </w:tc>
        <w:tc>
          <w:tcPr>
            <w:tcW w:w="1020" w:type="dxa"/>
            <w:tcBorders>
              <w:top w:val="nil"/>
              <w:bottom w:val="nil"/>
            </w:tcBorders>
          </w:tcPr>
          <w:p w14:paraId="7C8332BD" w14:textId="77777777" w:rsidR="009B2E81" w:rsidRPr="00B55D4D" w:rsidRDefault="009B2E81" w:rsidP="00041D41">
            <w:pPr>
              <w:autoSpaceDE w:val="0"/>
              <w:autoSpaceDN w:val="0"/>
              <w:adjustRightInd w:val="0"/>
              <w:spacing w:before="40" w:after="40" w:line="181" w:lineRule="atLeast"/>
              <w:jc w:val="right"/>
              <w:rPr>
                <w:rFonts w:cs="Source Sans Pro Light"/>
                <w:sz w:val="18"/>
                <w:szCs w:val="18"/>
                <w:highlight w:val="yellow"/>
              </w:rPr>
            </w:pPr>
          </w:p>
        </w:tc>
        <w:tc>
          <w:tcPr>
            <w:tcW w:w="3969" w:type="dxa"/>
            <w:tcBorders>
              <w:top w:val="nil"/>
              <w:bottom w:val="nil"/>
            </w:tcBorders>
          </w:tcPr>
          <w:p w14:paraId="503E6BDA" w14:textId="77777777" w:rsidR="009B2E81" w:rsidRPr="007C567B" w:rsidRDefault="009B2E81" w:rsidP="00041D41">
            <w:pPr>
              <w:autoSpaceDE w:val="0"/>
              <w:autoSpaceDN w:val="0"/>
              <w:adjustRightInd w:val="0"/>
              <w:spacing w:before="40" w:after="40" w:line="181" w:lineRule="atLeast"/>
              <w:rPr>
                <w:rFonts w:cs="Source Sans Pro Light"/>
                <w:sz w:val="18"/>
                <w:szCs w:val="18"/>
                <w:highlight w:val="yellow"/>
              </w:rPr>
            </w:pPr>
          </w:p>
        </w:tc>
      </w:tr>
      <w:tr w:rsidR="007A5245" w:rsidRPr="00845923" w14:paraId="3026FF4F" w14:textId="77777777" w:rsidTr="00041D41">
        <w:trPr>
          <w:trHeight w:val="990"/>
        </w:trPr>
        <w:tc>
          <w:tcPr>
            <w:tcW w:w="1984" w:type="dxa"/>
            <w:tcBorders>
              <w:top w:val="nil"/>
              <w:left w:val="nil"/>
              <w:bottom w:val="single" w:sz="12" w:space="0" w:color="002060"/>
            </w:tcBorders>
          </w:tcPr>
          <w:p w14:paraId="2A86DA37" w14:textId="77777777" w:rsidR="009B2E81" w:rsidRPr="00A30E6E" w:rsidRDefault="009B2E81" w:rsidP="00041D41">
            <w:pPr>
              <w:autoSpaceDE w:val="0"/>
              <w:autoSpaceDN w:val="0"/>
              <w:adjustRightInd w:val="0"/>
              <w:spacing w:before="40" w:after="40" w:line="181" w:lineRule="atLeast"/>
              <w:ind w:left="153" w:hanging="153"/>
              <w:rPr>
                <w:rFonts w:cs="Source Sans Pro Light"/>
                <w:sz w:val="18"/>
                <w:szCs w:val="18"/>
              </w:rPr>
            </w:pPr>
            <w:r>
              <w:rPr>
                <w:rFonts w:cs="Source Sans Pro Light"/>
                <w:sz w:val="18"/>
                <w:szCs w:val="18"/>
              </w:rPr>
              <w:t xml:space="preserve">Non- </w:t>
            </w:r>
            <w:r w:rsidRPr="00A30E6E">
              <w:rPr>
                <w:rFonts w:cs="Source Sans Pro Light"/>
                <w:sz w:val="18"/>
                <w:szCs w:val="18"/>
              </w:rPr>
              <w:t>Current Outstanding Claims</w:t>
            </w:r>
          </w:p>
        </w:tc>
        <w:tc>
          <w:tcPr>
            <w:tcW w:w="1020" w:type="dxa"/>
            <w:tcBorders>
              <w:top w:val="nil"/>
              <w:bottom w:val="single" w:sz="12" w:space="0" w:color="002060"/>
            </w:tcBorders>
          </w:tcPr>
          <w:p w14:paraId="126E35E4" w14:textId="77777777" w:rsidR="009B2E81" w:rsidRPr="00A30E6E" w:rsidRDefault="009B2E81" w:rsidP="00041D41">
            <w:pPr>
              <w:autoSpaceDE w:val="0"/>
              <w:autoSpaceDN w:val="0"/>
              <w:adjustRightInd w:val="0"/>
              <w:spacing w:before="40" w:after="40" w:line="181" w:lineRule="atLeast"/>
              <w:jc w:val="right"/>
              <w:rPr>
                <w:rFonts w:cs="Source Sans Pro Light"/>
                <w:sz w:val="18"/>
                <w:szCs w:val="18"/>
              </w:rPr>
            </w:pPr>
            <w:r>
              <w:rPr>
                <w:rFonts w:cs="Source Sans Pro Light"/>
                <w:sz w:val="18"/>
                <w:szCs w:val="18"/>
              </w:rPr>
              <w:t>242,068</w:t>
            </w:r>
          </w:p>
        </w:tc>
        <w:tc>
          <w:tcPr>
            <w:tcW w:w="1020" w:type="dxa"/>
            <w:tcBorders>
              <w:top w:val="nil"/>
              <w:bottom w:val="single" w:sz="12" w:space="0" w:color="002060"/>
            </w:tcBorders>
          </w:tcPr>
          <w:p w14:paraId="2916315D" w14:textId="77777777" w:rsidR="009B2E81" w:rsidRPr="00A30E6E" w:rsidRDefault="009B2E81" w:rsidP="00041D41">
            <w:pPr>
              <w:autoSpaceDE w:val="0"/>
              <w:autoSpaceDN w:val="0"/>
              <w:adjustRightInd w:val="0"/>
              <w:spacing w:before="40" w:after="40" w:line="181" w:lineRule="atLeast"/>
              <w:jc w:val="right"/>
              <w:rPr>
                <w:rFonts w:cs="Source Sans Pro Light"/>
                <w:sz w:val="18"/>
                <w:szCs w:val="18"/>
              </w:rPr>
            </w:pPr>
            <w:r>
              <w:rPr>
                <w:rFonts w:cs="Source Sans Pro Light"/>
                <w:sz w:val="18"/>
                <w:szCs w:val="18"/>
              </w:rPr>
              <w:t>263,390</w:t>
            </w:r>
          </w:p>
        </w:tc>
        <w:tc>
          <w:tcPr>
            <w:tcW w:w="1020" w:type="dxa"/>
            <w:tcBorders>
              <w:top w:val="nil"/>
              <w:bottom w:val="single" w:sz="12" w:space="0" w:color="002060"/>
            </w:tcBorders>
          </w:tcPr>
          <w:p w14:paraId="537085D7" w14:textId="77777777" w:rsidR="009B2E81" w:rsidRPr="00B5713B" w:rsidRDefault="009B2E81" w:rsidP="00041D41">
            <w:pPr>
              <w:autoSpaceDE w:val="0"/>
              <w:autoSpaceDN w:val="0"/>
              <w:adjustRightInd w:val="0"/>
              <w:spacing w:before="40" w:after="40" w:line="181" w:lineRule="atLeast"/>
              <w:jc w:val="right"/>
              <w:rPr>
                <w:rFonts w:cs="Source Sans Pro Light"/>
                <w:sz w:val="18"/>
                <w:szCs w:val="18"/>
              </w:rPr>
            </w:pPr>
            <w:r>
              <w:rPr>
                <w:rFonts w:cs="Source Sans Pro Light"/>
                <w:sz w:val="18"/>
                <w:szCs w:val="18"/>
              </w:rPr>
              <w:t>21,322</w:t>
            </w:r>
          </w:p>
        </w:tc>
        <w:tc>
          <w:tcPr>
            <w:tcW w:w="1020" w:type="dxa"/>
            <w:tcBorders>
              <w:top w:val="nil"/>
              <w:bottom w:val="single" w:sz="12" w:space="0" w:color="002060"/>
            </w:tcBorders>
          </w:tcPr>
          <w:p w14:paraId="1ECB66C5" w14:textId="77777777" w:rsidR="009B2E81" w:rsidRPr="00B5713B" w:rsidRDefault="009B2E81" w:rsidP="00041D41">
            <w:pPr>
              <w:autoSpaceDE w:val="0"/>
              <w:autoSpaceDN w:val="0"/>
              <w:adjustRightInd w:val="0"/>
              <w:spacing w:before="40" w:after="40" w:line="181" w:lineRule="atLeast"/>
              <w:jc w:val="right"/>
              <w:rPr>
                <w:rFonts w:cs="Source Sans Pro Light"/>
                <w:sz w:val="18"/>
                <w:szCs w:val="18"/>
              </w:rPr>
            </w:pPr>
            <w:r>
              <w:rPr>
                <w:rFonts w:cs="Source Sans Pro Light"/>
                <w:sz w:val="18"/>
                <w:szCs w:val="18"/>
              </w:rPr>
              <w:t>8</w:t>
            </w:r>
          </w:p>
        </w:tc>
        <w:tc>
          <w:tcPr>
            <w:tcW w:w="3969" w:type="dxa"/>
            <w:tcBorders>
              <w:top w:val="nil"/>
              <w:bottom w:val="single" w:sz="12" w:space="0" w:color="002060"/>
              <w:right w:val="nil"/>
            </w:tcBorders>
          </w:tcPr>
          <w:p w14:paraId="7C3248FD" w14:textId="77777777" w:rsidR="009B2E81" w:rsidRPr="007C567B" w:rsidRDefault="009B2E81" w:rsidP="00041D41">
            <w:pPr>
              <w:autoSpaceDE w:val="0"/>
              <w:autoSpaceDN w:val="0"/>
              <w:adjustRightInd w:val="0"/>
              <w:spacing w:before="40" w:after="40" w:line="181" w:lineRule="atLeast"/>
              <w:rPr>
                <w:rFonts w:cs="Source Sans Pro Light"/>
                <w:sz w:val="18"/>
                <w:szCs w:val="18"/>
                <w:highlight w:val="yellow"/>
              </w:rPr>
            </w:pPr>
            <w:r w:rsidRPr="00A362B2">
              <w:rPr>
                <w:rFonts w:cs="Source Sans Pro Light"/>
                <w:sz w:val="18"/>
                <w:szCs w:val="18"/>
              </w:rPr>
              <w:t>Lower Outstanding claims liabilities is mainly due to the large amount of claims payment</w:t>
            </w:r>
            <w:r>
              <w:rPr>
                <w:rFonts w:cs="Source Sans Pro Light"/>
                <w:sz w:val="18"/>
                <w:szCs w:val="18"/>
              </w:rPr>
              <w:t>s</w:t>
            </w:r>
            <w:r w:rsidRPr="00A362B2">
              <w:rPr>
                <w:rFonts w:cs="Source Sans Pro Light"/>
                <w:sz w:val="18"/>
                <w:szCs w:val="18"/>
              </w:rPr>
              <w:t xml:space="preserve"> processed during the year for outstanding claims liabilities</w:t>
            </w:r>
            <w:r>
              <w:rPr>
                <w:rFonts w:cs="Source Sans Pro Light"/>
                <w:sz w:val="18"/>
                <w:szCs w:val="18"/>
              </w:rPr>
              <w:t xml:space="preserve"> compared to the estimated liabilities in the budget.</w:t>
            </w:r>
          </w:p>
        </w:tc>
      </w:tr>
      <w:tr w:rsidR="00810D4D" w:rsidRPr="00845923" w14:paraId="727A5C16" w14:textId="77777777" w:rsidTr="00041D41">
        <w:trPr>
          <w:trHeight w:val="656"/>
        </w:trPr>
        <w:tc>
          <w:tcPr>
            <w:tcW w:w="10033" w:type="dxa"/>
            <w:gridSpan w:val="6"/>
            <w:tcBorders>
              <w:top w:val="single" w:sz="12" w:space="0" w:color="002060"/>
              <w:left w:val="nil"/>
              <w:bottom w:val="single" w:sz="12" w:space="0" w:color="002060"/>
            </w:tcBorders>
          </w:tcPr>
          <w:p w14:paraId="631D34AA" w14:textId="77777777" w:rsidR="009B2E81" w:rsidRPr="0077717B" w:rsidRDefault="009B2E81" w:rsidP="00041D41">
            <w:pPr>
              <w:autoSpaceDE w:val="0"/>
              <w:autoSpaceDN w:val="0"/>
              <w:adjustRightInd w:val="0"/>
              <w:spacing w:after="0" w:line="0" w:lineRule="atLeast"/>
              <w:rPr>
                <w:rFonts w:cs="Source Sans Pro Light"/>
                <w:i/>
                <w:iCs/>
                <w:sz w:val="18"/>
                <w:szCs w:val="18"/>
              </w:rPr>
            </w:pPr>
            <w:r w:rsidRPr="0077717B">
              <w:rPr>
                <w:rFonts w:cs="Source Sans Pro Light"/>
                <w:i/>
                <w:iCs/>
                <w:sz w:val="18"/>
                <w:szCs w:val="18"/>
              </w:rPr>
              <w:t>¹ Original Budget refers to the amounts presented to the Legislative Assembly in the original budgeted financial statements in respect of the reporting period (2021-22 Statement of Intent).</w:t>
            </w:r>
            <w:r>
              <w:rPr>
                <w:rFonts w:cs="Source Sans Pro Light"/>
                <w:i/>
                <w:iCs/>
                <w:sz w:val="18"/>
                <w:szCs w:val="18"/>
              </w:rPr>
              <w:t xml:space="preserve"> </w:t>
            </w:r>
          </w:p>
        </w:tc>
      </w:tr>
    </w:tbl>
    <w:p w14:paraId="5B2B9B45" w14:textId="77777777" w:rsidR="009B2E81" w:rsidRDefault="009B2E81" w:rsidP="009B2E81">
      <w:pPr>
        <w:rPr>
          <w:rFonts w:cs="Montserrat Semi Bold"/>
          <w:b/>
          <w:bCs/>
          <w:color w:val="000000"/>
          <w:sz w:val="30"/>
          <w:szCs w:val="30"/>
        </w:rPr>
      </w:pPr>
      <w:r>
        <w:rPr>
          <w:rFonts w:cs="Montserrat Semi Bold"/>
          <w:b/>
          <w:bCs/>
          <w:color w:val="000000"/>
          <w:sz w:val="30"/>
          <w:szCs w:val="30"/>
        </w:rPr>
        <w:br w:type="page"/>
      </w:r>
    </w:p>
    <w:p w14:paraId="6196526D" w14:textId="77777777" w:rsidR="00786CA3" w:rsidRPr="00995AA7" w:rsidRDefault="00786CA3" w:rsidP="00786CA3">
      <w:pPr>
        <w:pStyle w:val="Pa4"/>
        <w:spacing w:after="137" w:line="240" w:lineRule="auto"/>
        <w:rPr>
          <w:rFonts w:asciiTheme="minorHAnsi" w:hAnsiTheme="minorHAnsi" w:cs="Montserrat Semi Bold"/>
          <w:b/>
          <w:bCs/>
          <w:color w:val="000000"/>
          <w:sz w:val="30"/>
          <w:szCs w:val="30"/>
        </w:rPr>
      </w:pPr>
      <w:r>
        <w:rPr>
          <w:rFonts w:asciiTheme="minorHAnsi" w:hAnsiTheme="minorHAnsi" w:cs="Montserrat Semi Bold"/>
          <w:b/>
          <w:bCs/>
          <w:color w:val="000000"/>
          <w:sz w:val="30"/>
          <w:szCs w:val="30"/>
        </w:rPr>
        <w:lastRenderedPageBreak/>
        <w:t>NOTE 17. BUDGETARY REPORTING</w:t>
      </w:r>
      <w:r w:rsidRPr="00D4615E">
        <w:rPr>
          <w:rFonts w:asciiTheme="minorHAnsi" w:hAnsiTheme="minorHAnsi" w:cs="Montserrat Semi Bold"/>
          <w:b/>
          <w:bCs/>
          <w:sz w:val="30"/>
          <w:szCs w:val="30"/>
        </w:rPr>
        <w:t xml:space="preserve"> – CONTINUED</w:t>
      </w:r>
    </w:p>
    <w:tbl>
      <w:tblPr>
        <w:tblW w:w="10033" w:type="dxa"/>
        <w:tblInd w:w="-108" w:type="dxa"/>
        <w:tblBorders>
          <w:top w:val="nil"/>
          <w:left w:val="nil"/>
          <w:bottom w:val="nil"/>
          <w:right w:val="nil"/>
        </w:tblBorders>
        <w:tblLayout w:type="fixed"/>
        <w:tblLook w:val="0000" w:firstRow="0" w:lastRow="0" w:firstColumn="0" w:lastColumn="0" w:noHBand="0" w:noVBand="0"/>
      </w:tblPr>
      <w:tblGrid>
        <w:gridCol w:w="1984"/>
        <w:gridCol w:w="1020"/>
        <w:gridCol w:w="1020"/>
        <w:gridCol w:w="1020"/>
        <w:gridCol w:w="1020"/>
        <w:gridCol w:w="3969"/>
      </w:tblGrid>
      <w:tr w:rsidR="00810D4D" w:rsidRPr="0019215E" w14:paraId="3D5215A4" w14:textId="77777777" w:rsidTr="00041D41">
        <w:trPr>
          <w:trHeight w:val="418"/>
        </w:trPr>
        <w:tc>
          <w:tcPr>
            <w:tcW w:w="1984" w:type="dxa"/>
            <w:tcBorders>
              <w:top w:val="single" w:sz="12" w:space="0" w:color="002060"/>
              <w:bottom w:val="single" w:sz="12" w:space="0" w:color="002060"/>
            </w:tcBorders>
            <w:vAlign w:val="bottom"/>
          </w:tcPr>
          <w:p w14:paraId="5EE4F89C" w14:textId="77777777" w:rsidR="00786CA3" w:rsidRPr="000D1FFC" w:rsidRDefault="00786CA3" w:rsidP="00041D41">
            <w:pPr>
              <w:autoSpaceDE w:val="0"/>
              <w:autoSpaceDN w:val="0"/>
              <w:adjustRightInd w:val="0"/>
              <w:spacing w:before="40" w:after="40" w:line="181" w:lineRule="atLeast"/>
              <w:ind w:left="153" w:hanging="153"/>
              <w:rPr>
                <w:rFonts w:cs="Source Sans Pro SemiBold"/>
                <w:b/>
                <w:bCs/>
                <w:color w:val="000000"/>
                <w:sz w:val="18"/>
                <w:szCs w:val="18"/>
              </w:rPr>
            </w:pPr>
            <w:r>
              <w:rPr>
                <w:rFonts w:cs="Source Sans Pro SemiBold"/>
                <w:b/>
                <w:bCs/>
                <w:color w:val="000000"/>
                <w:sz w:val="18"/>
                <w:szCs w:val="18"/>
              </w:rPr>
              <w:t>Statement of Cash Flows</w:t>
            </w:r>
            <w:r w:rsidRPr="0019215E">
              <w:rPr>
                <w:rFonts w:cs="Source Sans Pro SemiBold"/>
                <w:b/>
                <w:bCs/>
                <w:color w:val="000000"/>
                <w:sz w:val="18"/>
                <w:szCs w:val="18"/>
              </w:rPr>
              <w:t xml:space="preserve"> Line Items </w:t>
            </w:r>
          </w:p>
        </w:tc>
        <w:tc>
          <w:tcPr>
            <w:tcW w:w="1020" w:type="dxa"/>
            <w:tcBorders>
              <w:top w:val="single" w:sz="12" w:space="0" w:color="002060"/>
              <w:bottom w:val="single" w:sz="12" w:space="0" w:color="002060"/>
            </w:tcBorders>
            <w:vAlign w:val="bottom"/>
          </w:tcPr>
          <w:p w14:paraId="112270C9" w14:textId="77777777" w:rsidR="00786CA3" w:rsidRDefault="00786CA3" w:rsidP="00041D41">
            <w:pPr>
              <w:autoSpaceDE w:val="0"/>
              <w:autoSpaceDN w:val="0"/>
              <w:adjustRightInd w:val="0"/>
              <w:spacing w:before="40" w:after="40" w:line="181" w:lineRule="atLeast"/>
              <w:jc w:val="right"/>
              <w:rPr>
                <w:rFonts w:cs="Source Sans Pro SemiBold"/>
                <w:b/>
                <w:bCs/>
                <w:color w:val="000000"/>
                <w:sz w:val="18"/>
                <w:szCs w:val="18"/>
              </w:rPr>
            </w:pPr>
            <w:r w:rsidRPr="0019215E">
              <w:rPr>
                <w:rFonts w:cs="Source Sans Pro SemiBold"/>
                <w:b/>
                <w:bCs/>
                <w:color w:val="000000"/>
                <w:sz w:val="18"/>
                <w:szCs w:val="18"/>
              </w:rPr>
              <w:br/>
            </w:r>
            <w:r w:rsidRPr="009947A8">
              <w:rPr>
                <w:rFonts w:cs="Source Sans Pro SemiBold"/>
                <w:b/>
                <w:bCs/>
                <w:color w:val="000000"/>
                <w:sz w:val="18"/>
                <w:szCs w:val="18"/>
              </w:rPr>
              <w:t xml:space="preserve">Actual </w:t>
            </w:r>
            <w:r>
              <w:rPr>
                <w:rFonts w:cs="Source Sans Pro SemiBold"/>
                <w:b/>
                <w:bCs/>
                <w:color w:val="000000"/>
                <w:sz w:val="18"/>
                <w:szCs w:val="18"/>
              </w:rPr>
              <w:t>2022</w:t>
            </w:r>
          </w:p>
          <w:p w14:paraId="714D8903" w14:textId="77777777" w:rsidR="00786CA3" w:rsidRPr="009947A8" w:rsidRDefault="00786CA3" w:rsidP="00041D41">
            <w:pPr>
              <w:autoSpaceDE w:val="0"/>
              <w:autoSpaceDN w:val="0"/>
              <w:adjustRightInd w:val="0"/>
              <w:spacing w:before="40" w:after="40" w:line="181" w:lineRule="atLeast"/>
              <w:jc w:val="right"/>
              <w:rPr>
                <w:rFonts w:cs="Source Sans Pro SemiBold"/>
                <w:color w:val="000000"/>
                <w:sz w:val="18"/>
                <w:szCs w:val="18"/>
              </w:rPr>
            </w:pPr>
            <w:r w:rsidRPr="009947A8">
              <w:rPr>
                <w:rFonts w:cs="Source Sans Pro SemiBold"/>
                <w:b/>
                <w:bCs/>
                <w:color w:val="000000"/>
                <w:sz w:val="18"/>
                <w:szCs w:val="18"/>
              </w:rPr>
              <w:t xml:space="preserve">$’000 </w:t>
            </w:r>
          </w:p>
        </w:tc>
        <w:tc>
          <w:tcPr>
            <w:tcW w:w="1020" w:type="dxa"/>
            <w:tcBorders>
              <w:top w:val="single" w:sz="12" w:space="0" w:color="002060"/>
              <w:bottom w:val="single" w:sz="12" w:space="0" w:color="002060"/>
            </w:tcBorders>
            <w:vAlign w:val="bottom"/>
          </w:tcPr>
          <w:p w14:paraId="468E288F" w14:textId="77777777" w:rsidR="00786CA3" w:rsidRPr="009947A8" w:rsidRDefault="00786CA3" w:rsidP="00041D41">
            <w:pPr>
              <w:autoSpaceDE w:val="0"/>
              <w:autoSpaceDN w:val="0"/>
              <w:adjustRightInd w:val="0"/>
              <w:spacing w:before="40" w:after="40" w:line="181" w:lineRule="atLeast"/>
              <w:jc w:val="right"/>
              <w:rPr>
                <w:rFonts w:cs="Source Sans Pro SemiBold"/>
                <w:color w:val="000000"/>
                <w:sz w:val="18"/>
                <w:szCs w:val="18"/>
              </w:rPr>
            </w:pPr>
            <w:r w:rsidRPr="009947A8">
              <w:rPr>
                <w:rFonts w:cs="Source Sans Pro SemiBold"/>
                <w:b/>
                <w:bCs/>
                <w:color w:val="000000"/>
                <w:sz w:val="18"/>
                <w:szCs w:val="18"/>
              </w:rPr>
              <w:t>Original Budget</w:t>
            </w:r>
            <w:r w:rsidRPr="001E1151">
              <w:rPr>
                <w:rFonts w:cs="Source Sans Pro SemiBold"/>
                <w:b/>
                <w:bCs/>
                <w:color w:val="000000"/>
                <w:sz w:val="18"/>
                <w:szCs w:val="18"/>
                <w:vertAlign w:val="superscript"/>
              </w:rPr>
              <w:t>1</w:t>
            </w:r>
            <w:r w:rsidRPr="009947A8">
              <w:rPr>
                <w:rFonts w:cs="Source Sans Pro SemiBold"/>
                <w:b/>
                <w:bCs/>
                <w:color w:val="000000"/>
                <w:sz w:val="18"/>
                <w:szCs w:val="18"/>
              </w:rPr>
              <w:t xml:space="preserve"> </w:t>
            </w:r>
            <w:r>
              <w:rPr>
                <w:rFonts w:cs="Source Sans Pro SemiBold"/>
                <w:b/>
                <w:bCs/>
                <w:color w:val="000000"/>
                <w:sz w:val="18"/>
                <w:szCs w:val="18"/>
              </w:rPr>
              <w:t xml:space="preserve">2022 </w:t>
            </w:r>
            <w:r w:rsidRPr="009947A8">
              <w:rPr>
                <w:rFonts w:cs="Source Sans Pro SemiBold"/>
                <w:b/>
                <w:bCs/>
                <w:color w:val="000000"/>
                <w:sz w:val="18"/>
                <w:szCs w:val="18"/>
              </w:rPr>
              <w:t xml:space="preserve">$’000 </w:t>
            </w:r>
          </w:p>
        </w:tc>
        <w:tc>
          <w:tcPr>
            <w:tcW w:w="1020" w:type="dxa"/>
            <w:tcBorders>
              <w:top w:val="single" w:sz="12" w:space="0" w:color="002060"/>
              <w:bottom w:val="single" w:sz="12" w:space="0" w:color="002060"/>
            </w:tcBorders>
            <w:vAlign w:val="bottom"/>
          </w:tcPr>
          <w:p w14:paraId="56B6C226" w14:textId="77777777" w:rsidR="00786CA3" w:rsidRPr="009947A8" w:rsidRDefault="00786CA3" w:rsidP="00041D41">
            <w:pPr>
              <w:autoSpaceDE w:val="0"/>
              <w:autoSpaceDN w:val="0"/>
              <w:adjustRightInd w:val="0"/>
              <w:spacing w:before="40" w:after="40" w:line="181" w:lineRule="atLeast"/>
              <w:jc w:val="right"/>
              <w:rPr>
                <w:rFonts w:cs="Source Sans Pro SemiBold"/>
                <w:color w:val="000000"/>
                <w:sz w:val="18"/>
                <w:szCs w:val="18"/>
              </w:rPr>
            </w:pPr>
            <w:r w:rsidRPr="009947A8">
              <w:rPr>
                <w:rFonts w:cs="Source Sans Pro SemiBold"/>
                <w:b/>
                <w:bCs/>
                <w:color w:val="000000"/>
                <w:sz w:val="18"/>
                <w:szCs w:val="18"/>
              </w:rPr>
              <w:t xml:space="preserve">Variance $’000 </w:t>
            </w:r>
          </w:p>
        </w:tc>
        <w:tc>
          <w:tcPr>
            <w:tcW w:w="1020" w:type="dxa"/>
            <w:tcBorders>
              <w:top w:val="single" w:sz="12" w:space="0" w:color="002060"/>
              <w:bottom w:val="single" w:sz="12" w:space="0" w:color="002060"/>
            </w:tcBorders>
            <w:vAlign w:val="bottom"/>
          </w:tcPr>
          <w:p w14:paraId="3C432198" w14:textId="77777777" w:rsidR="00786CA3" w:rsidRPr="009947A8" w:rsidRDefault="00786CA3" w:rsidP="00041D41">
            <w:pPr>
              <w:autoSpaceDE w:val="0"/>
              <w:autoSpaceDN w:val="0"/>
              <w:adjustRightInd w:val="0"/>
              <w:spacing w:before="40" w:after="40" w:line="181" w:lineRule="atLeast"/>
              <w:jc w:val="right"/>
              <w:rPr>
                <w:rFonts w:cs="Source Sans Pro SemiBold"/>
                <w:color w:val="000000"/>
                <w:sz w:val="18"/>
                <w:szCs w:val="18"/>
              </w:rPr>
            </w:pPr>
            <w:r w:rsidRPr="009947A8">
              <w:rPr>
                <w:rFonts w:cs="Source Sans Pro SemiBold"/>
                <w:b/>
                <w:bCs/>
                <w:color w:val="000000"/>
                <w:sz w:val="18"/>
                <w:szCs w:val="18"/>
              </w:rPr>
              <w:t>Variance</w:t>
            </w:r>
            <w:r w:rsidRPr="0019215E">
              <w:rPr>
                <w:rFonts w:cs="Source Sans Pro SemiBold"/>
                <w:b/>
                <w:bCs/>
                <w:color w:val="000000"/>
                <w:sz w:val="18"/>
                <w:szCs w:val="18"/>
              </w:rPr>
              <w:br/>
            </w:r>
            <w:r w:rsidRPr="009947A8">
              <w:rPr>
                <w:rFonts w:cs="Source Sans Pro SemiBold"/>
                <w:b/>
                <w:bCs/>
                <w:color w:val="000000"/>
                <w:sz w:val="18"/>
                <w:szCs w:val="18"/>
              </w:rPr>
              <w:t xml:space="preserve"> % </w:t>
            </w:r>
          </w:p>
        </w:tc>
        <w:tc>
          <w:tcPr>
            <w:tcW w:w="3969" w:type="dxa"/>
            <w:tcBorders>
              <w:top w:val="single" w:sz="12" w:space="0" w:color="002060"/>
              <w:bottom w:val="single" w:sz="12" w:space="0" w:color="002060"/>
            </w:tcBorders>
            <w:vAlign w:val="bottom"/>
          </w:tcPr>
          <w:p w14:paraId="766C8C5F" w14:textId="77777777" w:rsidR="00786CA3" w:rsidRPr="009947A8" w:rsidRDefault="00786CA3" w:rsidP="00041D41">
            <w:pPr>
              <w:autoSpaceDE w:val="0"/>
              <w:autoSpaceDN w:val="0"/>
              <w:adjustRightInd w:val="0"/>
              <w:spacing w:before="40" w:after="40" w:line="181" w:lineRule="atLeast"/>
              <w:rPr>
                <w:rFonts w:cs="Source Sans Pro SemiBold"/>
                <w:color w:val="000000"/>
                <w:sz w:val="18"/>
                <w:szCs w:val="18"/>
              </w:rPr>
            </w:pPr>
            <w:r w:rsidRPr="009947A8">
              <w:rPr>
                <w:rFonts w:cs="Source Sans Pro SemiBold"/>
                <w:b/>
                <w:bCs/>
                <w:color w:val="000000"/>
                <w:sz w:val="18"/>
                <w:szCs w:val="18"/>
              </w:rPr>
              <w:t>Variance Exp</w:t>
            </w:r>
            <w:r w:rsidRPr="00FC4AC1">
              <w:rPr>
                <w:rFonts w:cs="Source Sans Pro SemiBold"/>
                <w:bCs/>
                <w:color w:val="000000"/>
                <w:sz w:val="18"/>
                <w:szCs w:val="18"/>
              </w:rPr>
              <w:t>l</w:t>
            </w:r>
            <w:r w:rsidRPr="009947A8">
              <w:rPr>
                <w:rFonts w:cs="Source Sans Pro SemiBold"/>
                <w:b/>
                <w:bCs/>
                <w:color w:val="000000"/>
                <w:sz w:val="18"/>
                <w:szCs w:val="18"/>
              </w:rPr>
              <w:t xml:space="preserve">anation </w:t>
            </w:r>
          </w:p>
        </w:tc>
      </w:tr>
      <w:tr w:rsidR="00862FC0" w:rsidRPr="0019215E" w14:paraId="440635F9" w14:textId="77777777" w:rsidTr="00041D41">
        <w:trPr>
          <w:trHeight w:val="119"/>
        </w:trPr>
        <w:tc>
          <w:tcPr>
            <w:tcW w:w="1984" w:type="dxa"/>
            <w:tcBorders>
              <w:top w:val="single" w:sz="12" w:space="0" w:color="002060"/>
              <w:bottom w:val="nil"/>
            </w:tcBorders>
            <w:vAlign w:val="bottom"/>
          </w:tcPr>
          <w:p w14:paraId="11151B9C" w14:textId="77777777" w:rsidR="00786CA3" w:rsidRPr="0019215E" w:rsidRDefault="00786CA3" w:rsidP="00041D41">
            <w:pPr>
              <w:autoSpaceDE w:val="0"/>
              <w:autoSpaceDN w:val="0"/>
              <w:adjustRightInd w:val="0"/>
              <w:spacing w:before="40" w:after="40" w:line="240" w:lineRule="auto"/>
              <w:ind w:left="153" w:hanging="153"/>
              <w:rPr>
                <w:rFonts w:cs="Source Sans Pro SemiBold"/>
                <w:b/>
                <w:bCs/>
                <w:color w:val="000000"/>
                <w:sz w:val="18"/>
                <w:szCs w:val="18"/>
              </w:rPr>
            </w:pPr>
            <w:r w:rsidRPr="0019215E">
              <w:rPr>
                <w:rFonts w:cs="Source Sans Pro SemiBold"/>
                <w:b/>
                <w:bCs/>
                <w:color w:val="000000"/>
                <w:sz w:val="18"/>
                <w:szCs w:val="18"/>
              </w:rPr>
              <w:t xml:space="preserve">Cash Flows from </w:t>
            </w:r>
            <w:r>
              <w:rPr>
                <w:rFonts w:cs="Source Sans Pro SemiBold"/>
                <w:b/>
                <w:bCs/>
                <w:color w:val="000000"/>
                <w:sz w:val="18"/>
                <w:szCs w:val="18"/>
              </w:rPr>
              <w:t>Operating</w:t>
            </w:r>
            <w:r w:rsidRPr="0019215E">
              <w:rPr>
                <w:rFonts w:cs="Source Sans Pro SemiBold"/>
                <w:b/>
                <w:bCs/>
                <w:color w:val="000000"/>
                <w:sz w:val="18"/>
                <w:szCs w:val="18"/>
              </w:rPr>
              <w:t xml:space="preserve"> Activities</w:t>
            </w:r>
          </w:p>
        </w:tc>
        <w:tc>
          <w:tcPr>
            <w:tcW w:w="1020" w:type="dxa"/>
            <w:tcBorders>
              <w:top w:val="single" w:sz="12" w:space="0" w:color="002060"/>
              <w:bottom w:val="nil"/>
            </w:tcBorders>
            <w:vAlign w:val="bottom"/>
          </w:tcPr>
          <w:p w14:paraId="71D0D9C7" w14:textId="77777777" w:rsidR="00786CA3" w:rsidRPr="0019215E" w:rsidRDefault="00786CA3" w:rsidP="00041D41">
            <w:pPr>
              <w:autoSpaceDE w:val="0"/>
              <w:autoSpaceDN w:val="0"/>
              <w:adjustRightInd w:val="0"/>
              <w:spacing w:before="40" w:after="40" w:line="240" w:lineRule="auto"/>
              <w:rPr>
                <w:rFonts w:cs="Source Sans Pro SemiBold"/>
                <w:b/>
                <w:bCs/>
                <w:color w:val="000000"/>
                <w:sz w:val="18"/>
                <w:szCs w:val="18"/>
              </w:rPr>
            </w:pPr>
          </w:p>
        </w:tc>
        <w:tc>
          <w:tcPr>
            <w:tcW w:w="1020" w:type="dxa"/>
            <w:tcBorders>
              <w:top w:val="single" w:sz="12" w:space="0" w:color="002060"/>
              <w:bottom w:val="nil"/>
            </w:tcBorders>
            <w:vAlign w:val="bottom"/>
          </w:tcPr>
          <w:p w14:paraId="743FAAA4" w14:textId="77777777" w:rsidR="00786CA3" w:rsidRPr="0019215E" w:rsidRDefault="00786CA3" w:rsidP="00041D41">
            <w:pPr>
              <w:autoSpaceDE w:val="0"/>
              <w:autoSpaceDN w:val="0"/>
              <w:adjustRightInd w:val="0"/>
              <w:spacing w:before="40" w:after="40" w:line="240" w:lineRule="auto"/>
              <w:rPr>
                <w:rFonts w:cs="Source Sans Pro SemiBold"/>
                <w:b/>
                <w:bCs/>
                <w:color w:val="000000"/>
                <w:sz w:val="18"/>
                <w:szCs w:val="18"/>
              </w:rPr>
            </w:pPr>
          </w:p>
        </w:tc>
        <w:tc>
          <w:tcPr>
            <w:tcW w:w="1020" w:type="dxa"/>
            <w:tcBorders>
              <w:top w:val="single" w:sz="12" w:space="0" w:color="002060"/>
              <w:bottom w:val="nil"/>
            </w:tcBorders>
            <w:vAlign w:val="bottom"/>
          </w:tcPr>
          <w:p w14:paraId="49823F74" w14:textId="77777777" w:rsidR="00786CA3" w:rsidRPr="0019215E" w:rsidRDefault="00786CA3" w:rsidP="00041D41">
            <w:pPr>
              <w:autoSpaceDE w:val="0"/>
              <w:autoSpaceDN w:val="0"/>
              <w:adjustRightInd w:val="0"/>
              <w:spacing w:before="40" w:after="40" w:line="240" w:lineRule="auto"/>
              <w:rPr>
                <w:rFonts w:cs="Source Sans Pro SemiBold"/>
                <w:b/>
                <w:bCs/>
                <w:color w:val="000000"/>
                <w:sz w:val="18"/>
                <w:szCs w:val="18"/>
              </w:rPr>
            </w:pPr>
          </w:p>
        </w:tc>
        <w:tc>
          <w:tcPr>
            <w:tcW w:w="1020" w:type="dxa"/>
            <w:tcBorders>
              <w:top w:val="single" w:sz="12" w:space="0" w:color="002060"/>
              <w:bottom w:val="nil"/>
            </w:tcBorders>
            <w:vAlign w:val="bottom"/>
          </w:tcPr>
          <w:p w14:paraId="24C911F2" w14:textId="77777777" w:rsidR="00786CA3" w:rsidRPr="0019215E" w:rsidRDefault="00786CA3" w:rsidP="00041D41">
            <w:pPr>
              <w:autoSpaceDE w:val="0"/>
              <w:autoSpaceDN w:val="0"/>
              <w:adjustRightInd w:val="0"/>
              <w:spacing w:before="40" w:after="40" w:line="240" w:lineRule="auto"/>
              <w:rPr>
                <w:rFonts w:cs="Source Sans Pro SemiBold"/>
                <w:b/>
                <w:bCs/>
                <w:color w:val="000000"/>
                <w:sz w:val="18"/>
                <w:szCs w:val="18"/>
              </w:rPr>
            </w:pPr>
          </w:p>
        </w:tc>
        <w:tc>
          <w:tcPr>
            <w:tcW w:w="3969" w:type="dxa"/>
            <w:tcBorders>
              <w:top w:val="single" w:sz="12" w:space="0" w:color="002060"/>
              <w:bottom w:val="nil"/>
            </w:tcBorders>
            <w:vAlign w:val="bottom"/>
          </w:tcPr>
          <w:p w14:paraId="50C22B5C" w14:textId="77777777" w:rsidR="00786CA3" w:rsidRPr="0019215E" w:rsidRDefault="00786CA3" w:rsidP="00041D41">
            <w:pPr>
              <w:autoSpaceDE w:val="0"/>
              <w:autoSpaceDN w:val="0"/>
              <w:adjustRightInd w:val="0"/>
              <w:spacing w:before="40" w:after="40" w:line="240" w:lineRule="auto"/>
              <w:rPr>
                <w:rFonts w:cs="Source Sans Pro SemiBold"/>
                <w:b/>
                <w:bCs/>
                <w:color w:val="000000"/>
                <w:sz w:val="18"/>
                <w:szCs w:val="18"/>
              </w:rPr>
            </w:pPr>
          </w:p>
        </w:tc>
      </w:tr>
      <w:tr w:rsidR="00810D4D" w:rsidRPr="0019215E" w14:paraId="235B8284" w14:textId="77777777" w:rsidTr="00041D41">
        <w:trPr>
          <w:trHeight w:val="119"/>
        </w:trPr>
        <w:tc>
          <w:tcPr>
            <w:tcW w:w="1984" w:type="dxa"/>
            <w:tcBorders>
              <w:top w:val="nil"/>
              <w:bottom w:val="nil"/>
            </w:tcBorders>
            <w:vAlign w:val="bottom"/>
          </w:tcPr>
          <w:p w14:paraId="3D516B39" w14:textId="77777777" w:rsidR="00786CA3" w:rsidRPr="0019215E" w:rsidRDefault="00786CA3" w:rsidP="00041D41">
            <w:pPr>
              <w:autoSpaceDE w:val="0"/>
              <w:autoSpaceDN w:val="0"/>
              <w:adjustRightInd w:val="0"/>
              <w:spacing w:before="40" w:after="40" w:line="240" w:lineRule="auto"/>
              <w:rPr>
                <w:rFonts w:cs="Source Sans Pro SemiBold"/>
                <w:b/>
                <w:bCs/>
                <w:color w:val="000000"/>
                <w:sz w:val="18"/>
                <w:szCs w:val="18"/>
              </w:rPr>
            </w:pPr>
            <w:r>
              <w:rPr>
                <w:rFonts w:cs="Source Sans Pro SemiBold"/>
                <w:b/>
                <w:bCs/>
                <w:color w:val="000000"/>
                <w:sz w:val="18"/>
                <w:szCs w:val="18"/>
              </w:rPr>
              <w:t>Receipts</w:t>
            </w:r>
          </w:p>
        </w:tc>
        <w:tc>
          <w:tcPr>
            <w:tcW w:w="1020" w:type="dxa"/>
            <w:tcBorders>
              <w:top w:val="nil"/>
              <w:bottom w:val="nil"/>
            </w:tcBorders>
            <w:vAlign w:val="bottom"/>
          </w:tcPr>
          <w:p w14:paraId="778B3468" w14:textId="77777777" w:rsidR="00786CA3" w:rsidRPr="0019215E" w:rsidRDefault="00786CA3" w:rsidP="00041D41">
            <w:pPr>
              <w:autoSpaceDE w:val="0"/>
              <w:autoSpaceDN w:val="0"/>
              <w:adjustRightInd w:val="0"/>
              <w:spacing w:before="40" w:after="40" w:line="240" w:lineRule="auto"/>
              <w:rPr>
                <w:rFonts w:cs="Source Sans Pro SemiBold"/>
                <w:b/>
                <w:bCs/>
                <w:color w:val="000000"/>
                <w:sz w:val="18"/>
                <w:szCs w:val="18"/>
              </w:rPr>
            </w:pPr>
          </w:p>
        </w:tc>
        <w:tc>
          <w:tcPr>
            <w:tcW w:w="1020" w:type="dxa"/>
            <w:tcBorders>
              <w:top w:val="nil"/>
              <w:bottom w:val="nil"/>
            </w:tcBorders>
            <w:vAlign w:val="bottom"/>
          </w:tcPr>
          <w:p w14:paraId="32667DA8" w14:textId="77777777" w:rsidR="00786CA3" w:rsidRPr="0019215E" w:rsidRDefault="00786CA3" w:rsidP="00041D41">
            <w:pPr>
              <w:autoSpaceDE w:val="0"/>
              <w:autoSpaceDN w:val="0"/>
              <w:adjustRightInd w:val="0"/>
              <w:spacing w:before="40" w:after="40" w:line="240" w:lineRule="auto"/>
              <w:rPr>
                <w:rFonts w:cs="Source Sans Pro SemiBold"/>
                <w:b/>
                <w:bCs/>
                <w:color w:val="000000"/>
                <w:sz w:val="18"/>
                <w:szCs w:val="18"/>
              </w:rPr>
            </w:pPr>
          </w:p>
        </w:tc>
        <w:tc>
          <w:tcPr>
            <w:tcW w:w="1020" w:type="dxa"/>
            <w:tcBorders>
              <w:top w:val="nil"/>
              <w:bottom w:val="nil"/>
            </w:tcBorders>
            <w:vAlign w:val="bottom"/>
          </w:tcPr>
          <w:p w14:paraId="20EF63E2" w14:textId="77777777" w:rsidR="00786CA3" w:rsidRPr="0019215E" w:rsidRDefault="00786CA3" w:rsidP="00041D41">
            <w:pPr>
              <w:autoSpaceDE w:val="0"/>
              <w:autoSpaceDN w:val="0"/>
              <w:adjustRightInd w:val="0"/>
              <w:spacing w:before="40" w:after="40" w:line="240" w:lineRule="auto"/>
              <w:rPr>
                <w:rFonts w:cs="Source Sans Pro SemiBold"/>
                <w:b/>
                <w:bCs/>
                <w:color w:val="000000"/>
                <w:sz w:val="18"/>
                <w:szCs w:val="18"/>
              </w:rPr>
            </w:pPr>
          </w:p>
        </w:tc>
        <w:tc>
          <w:tcPr>
            <w:tcW w:w="1020" w:type="dxa"/>
            <w:tcBorders>
              <w:top w:val="nil"/>
              <w:bottom w:val="nil"/>
            </w:tcBorders>
            <w:vAlign w:val="bottom"/>
          </w:tcPr>
          <w:p w14:paraId="1AD7A461" w14:textId="77777777" w:rsidR="00786CA3" w:rsidRPr="0019215E" w:rsidRDefault="00786CA3" w:rsidP="00041D41">
            <w:pPr>
              <w:autoSpaceDE w:val="0"/>
              <w:autoSpaceDN w:val="0"/>
              <w:adjustRightInd w:val="0"/>
              <w:spacing w:before="40" w:after="40" w:line="240" w:lineRule="auto"/>
              <w:rPr>
                <w:rFonts w:cs="Source Sans Pro SemiBold"/>
                <w:b/>
                <w:bCs/>
                <w:color w:val="000000"/>
                <w:sz w:val="18"/>
                <w:szCs w:val="18"/>
              </w:rPr>
            </w:pPr>
          </w:p>
        </w:tc>
        <w:tc>
          <w:tcPr>
            <w:tcW w:w="3969" w:type="dxa"/>
            <w:tcBorders>
              <w:top w:val="nil"/>
              <w:bottom w:val="nil"/>
            </w:tcBorders>
            <w:vAlign w:val="bottom"/>
          </w:tcPr>
          <w:p w14:paraId="5DC9D775" w14:textId="77777777" w:rsidR="00786CA3" w:rsidRPr="0019215E" w:rsidRDefault="00786CA3" w:rsidP="00041D41">
            <w:pPr>
              <w:autoSpaceDE w:val="0"/>
              <w:autoSpaceDN w:val="0"/>
              <w:adjustRightInd w:val="0"/>
              <w:spacing w:before="40" w:after="40" w:line="240" w:lineRule="auto"/>
              <w:rPr>
                <w:rFonts w:cs="Source Sans Pro SemiBold"/>
                <w:b/>
                <w:bCs/>
                <w:color w:val="000000"/>
                <w:sz w:val="18"/>
                <w:szCs w:val="18"/>
              </w:rPr>
            </w:pPr>
          </w:p>
        </w:tc>
      </w:tr>
      <w:tr w:rsidR="00810D4D" w:rsidRPr="0019215E" w14:paraId="56FCF695" w14:textId="77777777" w:rsidTr="00041D41">
        <w:trPr>
          <w:trHeight w:val="119"/>
        </w:trPr>
        <w:tc>
          <w:tcPr>
            <w:tcW w:w="1984" w:type="dxa"/>
            <w:tcBorders>
              <w:top w:val="nil"/>
              <w:bottom w:val="nil"/>
            </w:tcBorders>
            <w:vAlign w:val="bottom"/>
          </w:tcPr>
          <w:p w14:paraId="08AAC1B9" w14:textId="77777777" w:rsidR="00786CA3" w:rsidRDefault="00786CA3" w:rsidP="00041D41">
            <w:pPr>
              <w:autoSpaceDE w:val="0"/>
              <w:autoSpaceDN w:val="0"/>
              <w:adjustRightInd w:val="0"/>
              <w:spacing w:before="40" w:after="40" w:line="181" w:lineRule="atLeast"/>
              <w:ind w:left="153" w:hanging="153"/>
              <w:rPr>
                <w:rFonts w:cs="Source Sans Pro Light"/>
                <w:color w:val="000000"/>
                <w:sz w:val="18"/>
                <w:szCs w:val="18"/>
              </w:rPr>
            </w:pPr>
            <w:r w:rsidRPr="00793F66">
              <w:rPr>
                <w:rFonts w:cs="Source Sans Pro Light"/>
                <w:color w:val="000000"/>
                <w:sz w:val="18"/>
                <w:szCs w:val="18"/>
              </w:rPr>
              <w:t>Distribution from Investment</w:t>
            </w:r>
          </w:p>
          <w:p w14:paraId="19D6796D" w14:textId="77777777" w:rsidR="00786CA3" w:rsidRDefault="00786CA3" w:rsidP="00041D41">
            <w:pPr>
              <w:autoSpaceDE w:val="0"/>
              <w:autoSpaceDN w:val="0"/>
              <w:adjustRightInd w:val="0"/>
              <w:spacing w:before="40" w:after="40" w:line="181" w:lineRule="atLeast"/>
              <w:ind w:left="153" w:hanging="153"/>
              <w:rPr>
                <w:rFonts w:cs="Source Sans Pro Light"/>
                <w:color w:val="000000"/>
                <w:sz w:val="18"/>
                <w:szCs w:val="18"/>
              </w:rPr>
            </w:pPr>
          </w:p>
          <w:p w14:paraId="53FD0C4F" w14:textId="77777777" w:rsidR="00786CA3" w:rsidRPr="00793F66" w:rsidRDefault="00786CA3" w:rsidP="00041D41">
            <w:pPr>
              <w:autoSpaceDE w:val="0"/>
              <w:autoSpaceDN w:val="0"/>
              <w:adjustRightInd w:val="0"/>
              <w:spacing w:before="40" w:after="40" w:line="181" w:lineRule="atLeast"/>
              <w:ind w:left="153" w:hanging="153"/>
              <w:rPr>
                <w:rFonts w:cs="Source Sans Pro Light"/>
                <w:color w:val="000000"/>
                <w:sz w:val="18"/>
                <w:szCs w:val="18"/>
              </w:rPr>
            </w:pPr>
            <w:r w:rsidRPr="00793F66">
              <w:rPr>
                <w:rFonts w:cs="Source Sans Pro Light"/>
                <w:color w:val="000000"/>
                <w:sz w:val="18"/>
                <w:szCs w:val="18"/>
              </w:rPr>
              <w:t xml:space="preserve"> </w:t>
            </w:r>
          </w:p>
        </w:tc>
        <w:tc>
          <w:tcPr>
            <w:tcW w:w="1020" w:type="dxa"/>
            <w:tcBorders>
              <w:top w:val="nil"/>
              <w:bottom w:val="nil"/>
            </w:tcBorders>
            <w:vAlign w:val="bottom"/>
          </w:tcPr>
          <w:p w14:paraId="2DCE1801" w14:textId="77777777" w:rsidR="00786CA3" w:rsidRDefault="00786CA3" w:rsidP="00041D41">
            <w:pPr>
              <w:autoSpaceDE w:val="0"/>
              <w:autoSpaceDN w:val="0"/>
              <w:adjustRightInd w:val="0"/>
              <w:spacing w:before="40" w:after="40" w:line="240" w:lineRule="auto"/>
              <w:jc w:val="right"/>
              <w:rPr>
                <w:rFonts w:cs="Source Sans Pro Light"/>
                <w:color w:val="000000"/>
                <w:sz w:val="18"/>
                <w:szCs w:val="18"/>
              </w:rPr>
            </w:pPr>
            <w:r w:rsidRPr="00793F66">
              <w:rPr>
                <w:rFonts w:cs="Source Sans Pro Light"/>
                <w:color w:val="000000"/>
                <w:sz w:val="18"/>
                <w:szCs w:val="18"/>
              </w:rPr>
              <w:t>11,594</w:t>
            </w:r>
          </w:p>
          <w:p w14:paraId="567BA804" w14:textId="77777777" w:rsidR="00786CA3" w:rsidRDefault="00786CA3" w:rsidP="00041D41">
            <w:pPr>
              <w:autoSpaceDE w:val="0"/>
              <w:autoSpaceDN w:val="0"/>
              <w:adjustRightInd w:val="0"/>
              <w:spacing w:before="40" w:after="40" w:line="240" w:lineRule="auto"/>
              <w:jc w:val="right"/>
              <w:rPr>
                <w:rFonts w:cs="Source Sans Pro Light"/>
                <w:color w:val="000000"/>
                <w:sz w:val="18"/>
                <w:szCs w:val="18"/>
              </w:rPr>
            </w:pPr>
          </w:p>
          <w:p w14:paraId="60E9907F" w14:textId="77777777" w:rsidR="00786CA3" w:rsidRDefault="00786CA3" w:rsidP="00041D41">
            <w:pPr>
              <w:autoSpaceDE w:val="0"/>
              <w:autoSpaceDN w:val="0"/>
              <w:adjustRightInd w:val="0"/>
              <w:spacing w:before="40" w:after="40" w:line="240" w:lineRule="auto"/>
              <w:jc w:val="right"/>
              <w:rPr>
                <w:rFonts w:cs="Source Sans Pro Light"/>
                <w:color w:val="000000"/>
                <w:sz w:val="18"/>
                <w:szCs w:val="18"/>
              </w:rPr>
            </w:pPr>
          </w:p>
          <w:p w14:paraId="7B593951" w14:textId="77777777" w:rsidR="00786CA3" w:rsidRPr="00793F66" w:rsidRDefault="00786CA3" w:rsidP="00041D41">
            <w:pPr>
              <w:autoSpaceDE w:val="0"/>
              <w:autoSpaceDN w:val="0"/>
              <w:adjustRightInd w:val="0"/>
              <w:spacing w:before="40" w:after="40" w:line="240" w:lineRule="auto"/>
              <w:jc w:val="right"/>
              <w:rPr>
                <w:rFonts w:cs="Source Sans Pro Light"/>
                <w:color w:val="000000"/>
                <w:sz w:val="18"/>
                <w:szCs w:val="18"/>
              </w:rPr>
            </w:pPr>
          </w:p>
        </w:tc>
        <w:tc>
          <w:tcPr>
            <w:tcW w:w="1020" w:type="dxa"/>
            <w:tcBorders>
              <w:top w:val="nil"/>
              <w:bottom w:val="nil"/>
            </w:tcBorders>
            <w:vAlign w:val="bottom"/>
          </w:tcPr>
          <w:p w14:paraId="28F8C8D2" w14:textId="77777777" w:rsidR="00786CA3" w:rsidRDefault="00786CA3" w:rsidP="00041D41">
            <w:pPr>
              <w:autoSpaceDE w:val="0"/>
              <w:autoSpaceDN w:val="0"/>
              <w:adjustRightInd w:val="0"/>
              <w:spacing w:before="40" w:after="40" w:line="240" w:lineRule="auto"/>
              <w:jc w:val="right"/>
              <w:rPr>
                <w:rFonts w:cs="Source Sans Pro Light"/>
                <w:color w:val="000000"/>
                <w:sz w:val="18"/>
                <w:szCs w:val="18"/>
              </w:rPr>
            </w:pPr>
            <w:r w:rsidRPr="00793F66">
              <w:rPr>
                <w:rFonts w:cs="Source Sans Pro Light"/>
                <w:color w:val="000000"/>
                <w:sz w:val="18"/>
                <w:szCs w:val="18"/>
              </w:rPr>
              <w:t>12</w:t>
            </w:r>
            <w:r>
              <w:rPr>
                <w:rFonts w:cs="Source Sans Pro Light"/>
                <w:color w:val="000000"/>
                <w:sz w:val="18"/>
                <w:szCs w:val="18"/>
              </w:rPr>
              <w:t>,</w:t>
            </w:r>
            <w:r w:rsidRPr="00793F66">
              <w:rPr>
                <w:rFonts w:cs="Source Sans Pro Light"/>
                <w:color w:val="000000"/>
                <w:sz w:val="18"/>
                <w:szCs w:val="18"/>
              </w:rPr>
              <w:t>827</w:t>
            </w:r>
          </w:p>
          <w:p w14:paraId="6B3CE572" w14:textId="77777777" w:rsidR="00786CA3" w:rsidRDefault="00786CA3" w:rsidP="00041D41">
            <w:pPr>
              <w:autoSpaceDE w:val="0"/>
              <w:autoSpaceDN w:val="0"/>
              <w:adjustRightInd w:val="0"/>
              <w:spacing w:before="40" w:after="40" w:line="240" w:lineRule="auto"/>
              <w:jc w:val="right"/>
              <w:rPr>
                <w:rFonts w:cs="Source Sans Pro Light"/>
                <w:color w:val="000000"/>
                <w:sz w:val="18"/>
                <w:szCs w:val="18"/>
              </w:rPr>
            </w:pPr>
          </w:p>
          <w:p w14:paraId="1A3B395B" w14:textId="77777777" w:rsidR="00786CA3" w:rsidRDefault="00786CA3" w:rsidP="00041D41">
            <w:pPr>
              <w:autoSpaceDE w:val="0"/>
              <w:autoSpaceDN w:val="0"/>
              <w:adjustRightInd w:val="0"/>
              <w:spacing w:before="40" w:after="40" w:line="240" w:lineRule="auto"/>
              <w:jc w:val="right"/>
              <w:rPr>
                <w:rFonts w:cs="Source Sans Pro Light"/>
                <w:color w:val="000000"/>
                <w:sz w:val="18"/>
                <w:szCs w:val="18"/>
              </w:rPr>
            </w:pPr>
          </w:p>
          <w:p w14:paraId="6D14241C" w14:textId="77777777" w:rsidR="00786CA3" w:rsidRPr="00793F66" w:rsidRDefault="00786CA3" w:rsidP="00041D41">
            <w:pPr>
              <w:autoSpaceDE w:val="0"/>
              <w:autoSpaceDN w:val="0"/>
              <w:adjustRightInd w:val="0"/>
              <w:spacing w:before="40" w:after="40" w:line="240" w:lineRule="auto"/>
              <w:jc w:val="right"/>
              <w:rPr>
                <w:rFonts w:cs="Source Sans Pro Light"/>
                <w:color w:val="000000"/>
                <w:sz w:val="18"/>
                <w:szCs w:val="18"/>
              </w:rPr>
            </w:pPr>
          </w:p>
        </w:tc>
        <w:tc>
          <w:tcPr>
            <w:tcW w:w="1020" w:type="dxa"/>
            <w:tcBorders>
              <w:top w:val="nil"/>
              <w:bottom w:val="nil"/>
            </w:tcBorders>
            <w:vAlign w:val="bottom"/>
          </w:tcPr>
          <w:p w14:paraId="38BA2E06" w14:textId="77777777" w:rsidR="00786CA3" w:rsidRDefault="00786CA3" w:rsidP="00041D41">
            <w:pPr>
              <w:autoSpaceDE w:val="0"/>
              <w:autoSpaceDN w:val="0"/>
              <w:adjustRightInd w:val="0"/>
              <w:spacing w:before="40" w:after="40" w:line="240" w:lineRule="auto"/>
              <w:jc w:val="right"/>
              <w:rPr>
                <w:rFonts w:cs="Source Sans Pro Light"/>
                <w:color w:val="000000"/>
                <w:sz w:val="18"/>
                <w:szCs w:val="18"/>
              </w:rPr>
            </w:pPr>
            <w:r>
              <w:rPr>
                <w:rFonts w:cs="Source Sans Pro Light"/>
                <w:color w:val="000000"/>
                <w:sz w:val="18"/>
                <w:szCs w:val="18"/>
              </w:rPr>
              <w:t>(</w:t>
            </w:r>
            <w:r w:rsidRPr="00793F66">
              <w:rPr>
                <w:rFonts w:cs="Source Sans Pro Light"/>
                <w:color w:val="000000"/>
                <w:sz w:val="18"/>
                <w:szCs w:val="18"/>
              </w:rPr>
              <w:t>1,233</w:t>
            </w:r>
            <w:r>
              <w:rPr>
                <w:rFonts w:cs="Source Sans Pro Light"/>
                <w:color w:val="000000"/>
                <w:sz w:val="18"/>
                <w:szCs w:val="18"/>
              </w:rPr>
              <w:t>)</w:t>
            </w:r>
          </w:p>
          <w:p w14:paraId="59846CBA" w14:textId="77777777" w:rsidR="00786CA3" w:rsidRDefault="00786CA3" w:rsidP="00041D41">
            <w:pPr>
              <w:autoSpaceDE w:val="0"/>
              <w:autoSpaceDN w:val="0"/>
              <w:adjustRightInd w:val="0"/>
              <w:spacing w:before="40" w:after="40" w:line="240" w:lineRule="auto"/>
              <w:jc w:val="right"/>
              <w:rPr>
                <w:rFonts w:cs="Source Sans Pro Light"/>
                <w:color w:val="000000"/>
                <w:sz w:val="18"/>
                <w:szCs w:val="18"/>
              </w:rPr>
            </w:pPr>
          </w:p>
          <w:p w14:paraId="484BFF86" w14:textId="77777777" w:rsidR="00786CA3" w:rsidRDefault="00786CA3" w:rsidP="00041D41">
            <w:pPr>
              <w:autoSpaceDE w:val="0"/>
              <w:autoSpaceDN w:val="0"/>
              <w:adjustRightInd w:val="0"/>
              <w:spacing w:before="40" w:after="40" w:line="240" w:lineRule="auto"/>
              <w:jc w:val="right"/>
              <w:rPr>
                <w:rFonts w:cs="Source Sans Pro Light"/>
                <w:color w:val="000000"/>
                <w:sz w:val="18"/>
                <w:szCs w:val="18"/>
              </w:rPr>
            </w:pPr>
          </w:p>
          <w:p w14:paraId="26969D5C" w14:textId="77777777" w:rsidR="00786CA3" w:rsidRPr="00793F66" w:rsidRDefault="00786CA3" w:rsidP="00041D41">
            <w:pPr>
              <w:autoSpaceDE w:val="0"/>
              <w:autoSpaceDN w:val="0"/>
              <w:adjustRightInd w:val="0"/>
              <w:spacing w:before="40" w:after="40" w:line="240" w:lineRule="auto"/>
              <w:jc w:val="right"/>
              <w:rPr>
                <w:rFonts w:cs="Source Sans Pro Light"/>
                <w:color w:val="000000"/>
                <w:sz w:val="18"/>
                <w:szCs w:val="18"/>
              </w:rPr>
            </w:pPr>
          </w:p>
        </w:tc>
        <w:tc>
          <w:tcPr>
            <w:tcW w:w="1020" w:type="dxa"/>
            <w:tcBorders>
              <w:top w:val="nil"/>
              <w:bottom w:val="nil"/>
            </w:tcBorders>
            <w:vAlign w:val="bottom"/>
          </w:tcPr>
          <w:p w14:paraId="7B1F988D" w14:textId="77777777" w:rsidR="00786CA3" w:rsidRDefault="00786CA3" w:rsidP="00041D41">
            <w:pPr>
              <w:autoSpaceDE w:val="0"/>
              <w:autoSpaceDN w:val="0"/>
              <w:adjustRightInd w:val="0"/>
              <w:spacing w:before="40" w:after="40" w:line="240" w:lineRule="auto"/>
              <w:jc w:val="right"/>
              <w:rPr>
                <w:rFonts w:cs="Source Sans Pro Light"/>
                <w:color w:val="000000"/>
                <w:sz w:val="18"/>
                <w:szCs w:val="18"/>
              </w:rPr>
            </w:pPr>
            <w:r>
              <w:rPr>
                <w:rFonts w:cs="Source Sans Pro Light"/>
                <w:color w:val="000000"/>
                <w:sz w:val="18"/>
                <w:szCs w:val="18"/>
              </w:rPr>
              <w:t>(</w:t>
            </w:r>
            <w:r w:rsidRPr="00793F66">
              <w:rPr>
                <w:rFonts w:cs="Source Sans Pro Light"/>
                <w:color w:val="000000"/>
                <w:sz w:val="18"/>
                <w:szCs w:val="18"/>
              </w:rPr>
              <w:t>10</w:t>
            </w:r>
            <w:r>
              <w:rPr>
                <w:rFonts w:cs="Source Sans Pro Light"/>
                <w:color w:val="000000"/>
                <w:sz w:val="18"/>
                <w:szCs w:val="18"/>
              </w:rPr>
              <w:t>)</w:t>
            </w:r>
          </w:p>
          <w:p w14:paraId="062C5A07" w14:textId="77777777" w:rsidR="00786CA3" w:rsidRDefault="00786CA3" w:rsidP="00041D41">
            <w:pPr>
              <w:autoSpaceDE w:val="0"/>
              <w:autoSpaceDN w:val="0"/>
              <w:adjustRightInd w:val="0"/>
              <w:spacing w:before="40" w:after="40" w:line="240" w:lineRule="auto"/>
              <w:jc w:val="right"/>
              <w:rPr>
                <w:rFonts w:cs="Source Sans Pro Light"/>
                <w:color w:val="000000"/>
                <w:sz w:val="18"/>
                <w:szCs w:val="18"/>
              </w:rPr>
            </w:pPr>
          </w:p>
          <w:p w14:paraId="6E867B4F" w14:textId="77777777" w:rsidR="00786CA3" w:rsidRDefault="00786CA3" w:rsidP="00041D41">
            <w:pPr>
              <w:autoSpaceDE w:val="0"/>
              <w:autoSpaceDN w:val="0"/>
              <w:adjustRightInd w:val="0"/>
              <w:spacing w:before="40" w:after="40" w:line="240" w:lineRule="auto"/>
              <w:jc w:val="right"/>
              <w:rPr>
                <w:rFonts w:cs="Source Sans Pro Light"/>
                <w:color w:val="000000"/>
                <w:sz w:val="18"/>
                <w:szCs w:val="18"/>
              </w:rPr>
            </w:pPr>
          </w:p>
          <w:p w14:paraId="38356B74" w14:textId="77777777" w:rsidR="00786CA3" w:rsidRPr="00793F66" w:rsidRDefault="00786CA3" w:rsidP="00041D41">
            <w:pPr>
              <w:autoSpaceDE w:val="0"/>
              <w:autoSpaceDN w:val="0"/>
              <w:adjustRightInd w:val="0"/>
              <w:spacing w:before="40" w:after="40" w:line="240" w:lineRule="auto"/>
              <w:jc w:val="right"/>
              <w:rPr>
                <w:rFonts w:cs="Source Sans Pro Light"/>
                <w:color w:val="000000"/>
                <w:sz w:val="18"/>
                <w:szCs w:val="18"/>
              </w:rPr>
            </w:pPr>
          </w:p>
        </w:tc>
        <w:tc>
          <w:tcPr>
            <w:tcW w:w="3969" w:type="dxa"/>
            <w:tcBorders>
              <w:top w:val="nil"/>
              <w:bottom w:val="nil"/>
            </w:tcBorders>
            <w:vAlign w:val="bottom"/>
          </w:tcPr>
          <w:p w14:paraId="74680E64" w14:textId="77777777" w:rsidR="00786CA3" w:rsidRPr="00793F66" w:rsidRDefault="00786CA3" w:rsidP="00041D41">
            <w:pPr>
              <w:autoSpaceDE w:val="0"/>
              <w:autoSpaceDN w:val="0"/>
              <w:adjustRightInd w:val="0"/>
              <w:spacing w:before="40" w:after="40" w:line="240" w:lineRule="auto"/>
              <w:rPr>
                <w:rFonts w:cs="Source Sans Pro Light"/>
                <w:color w:val="000000"/>
                <w:sz w:val="18"/>
                <w:szCs w:val="18"/>
              </w:rPr>
            </w:pPr>
            <w:r w:rsidRPr="00793F66">
              <w:rPr>
                <w:rFonts w:cs="Source Sans Pro Light"/>
                <w:color w:val="000000"/>
                <w:sz w:val="18"/>
                <w:szCs w:val="18"/>
              </w:rPr>
              <w:t>Lower Distribution from Investment is mainly due to</w:t>
            </w:r>
            <w:r>
              <w:rPr>
                <w:rFonts w:cs="Source Sans Pro Light"/>
                <w:color w:val="000000"/>
                <w:sz w:val="18"/>
                <w:szCs w:val="18"/>
              </w:rPr>
              <w:t xml:space="preserve"> a</w:t>
            </w:r>
            <w:r w:rsidRPr="00793F66">
              <w:rPr>
                <w:rFonts w:cs="Source Sans Pro Light"/>
                <w:color w:val="000000"/>
                <w:sz w:val="18"/>
                <w:szCs w:val="18"/>
              </w:rPr>
              <w:t xml:space="preserve"> lower amount of distributable income </w:t>
            </w:r>
            <w:r>
              <w:rPr>
                <w:rFonts w:cs="Source Sans Pro Light"/>
                <w:color w:val="000000"/>
                <w:sz w:val="18"/>
                <w:szCs w:val="18"/>
              </w:rPr>
              <w:t xml:space="preserve">being </w:t>
            </w:r>
            <w:r w:rsidRPr="00793F66">
              <w:rPr>
                <w:rFonts w:cs="Source Sans Pro Light"/>
                <w:color w:val="000000"/>
                <w:sz w:val="18"/>
                <w:szCs w:val="18"/>
              </w:rPr>
              <w:t>available for distribution in the underlying investment asset class sector exposure. Refer Note 7- Investment and Interest Revenue.</w:t>
            </w:r>
          </w:p>
        </w:tc>
      </w:tr>
      <w:tr w:rsidR="007A1124" w:rsidRPr="0019215E" w14:paraId="39BD36B4" w14:textId="77777777" w:rsidTr="00041D41">
        <w:trPr>
          <w:trHeight w:val="690"/>
        </w:trPr>
        <w:tc>
          <w:tcPr>
            <w:tcW w:w="1984" w:type="dxa"/>
            <w:tcBorders>
              <w:top w:val="nil"/>
              <w:bottom w:val="nil"/>
            </w:tcBorders>
          </w:tcPr>
          <w:p w14:paraId="418C8D77" w14:textId="77777777" w:rsidR="00786CA3" w:rsidRPr="0019215E" w:rsidRDefault="00786CA3" w:rsidP="00041D41">
            <w:pPr>
              <w:autoSpaceDE w:val="0"/>
              <w:autoSpaceDN w:val="0"/>
              <w:adjustRightInd w:val="0"/>
              <w:spacing w:before="40" w:after="40" w:line="181" w:lineRule="atLeast"/>
              <w:ind w:left="153" w:hanging="153"/>
              <w:rPr>
                <w:rFonts w:cs="Source Sans Pro Light"/>
                <w:color w:val="000000"/>
                <w:sz w:val="18"/>
                <w:szCs w:val="18"/>
              </w:rPr>
            </w:pPr>
            <w:r w:rsidRPr="00820F7E">
              <w:rPr>
                <w:rFonts w:cs="Source Sans Pro Light"/>
                <w:color w:val="000000"/>
                <w:sz w:val="18"/>
                <w:szCs w:val="18"/>
              </w:rPr>
              <w:t xml:space="preserve">Reinsurance and Other Recoveries Received </w:t>
            </w:r>
          </w:p>
        </w:tc>
        <w:tc>
          <w:tcPr>
            <w:tcW w:w="1020" w:type="dxa"/>
            <w:tcBorders>
              <w:top w:val="nil"/>
              <w:bottom w:val="nil"/>
            </w:tcBorders>
          </w:tcPr>
          <w:p w14:paraId="481BF82E" w14:textId="77777777" w:rsidR="00786CA3" w:rsidRPr="0019215E" w:rsidRDefault="00786CA3" w:rsidP="00041D41">
            <w:pPr>
              <w:autoSpaceDE w:val="0"/>
              <w:autoSpaceDN w:val="0"/>
              <w:adjustRightInd w:val="0"/>
              <w:spacing w:before="40" w:after="40" w:line="181" w:lineRule="atLeast"/>
              <w:jc w:val="right"/>
              <w:rPr>
                <w:rFonts w:cs="Source Sans Pro Light"/>
                <w:color w:val="000000"/>
                <w:sz w:val="18"/>
                <w:szCs w:val="18"/>
              </w:rPr>
            </w:pPr>
            <w:r>
              <w:rPr>
                <w:rFonts w:cs="Source Sans Pro Light"/>
                <w:color w:val="000000"/>
                <w:sz w:val="18"/>
                <w:szCs w:val="18"/>
              </w:rPr>
              <w:t>3,265</w:t>
            </w:r>
          </w:p>
        </w:tc>
        <w:tc>
          <w:tcPr>
            <w:tcW w:w="1020" w:type="dxa"/>
            <w:tcBorders>
              <w:top w:val="nil"/>
              <w:bottom w:val="nil"/>
            </w:tcBorders>
          </w:tcPr>
          <w:p w14:paraId="740CD067" w14:textId="77777777" w:rsidR="00786CA3" w:rsidRPr="0019215E" w:rsidRDefault="00786CA3" w:rsidP="00041D41">
            <w:pPr>
              <w:autoSpaceDE w:val="0"/>
              <w:autoSpaceDN w:val="0"/>
              <w:adjustRightInd w:val="0"/>
              <w:spacing w:before="40" w:after="40" w:line="181" w:lineRule="atLeast"/>
              <w:jc w:val="right"/>
              <w:rPr>
                <w:rFonts w:cs="Source Sans Pro Light"/>
                <w:color w:val="000000"/>
                <w:sz w:val="18"/>
                <w:szCs w:val="18"/>
              </w:rPr>
            </w:pPr>
            <w:r>
              <w:rPr>
                <w:rFonts w:cs="Source Sans Pro Light"/>
                <w:color w:val="000000"/>
                <w:sz w:val="18"/>
                <w:szCs w:val="18"/>
              </w:rPr>
              <w:t>52,424</w:t>
            </w:r>
          </w:p>
        </w:tc>
        <w:tc>
          <w:tcPr>
            <w:tcW w:w="1020" w:type="dxa"/>
            <w:tcBorders>
              <w:top w:val="nil"/>
              <w:bottom w:val="nil"/>
            </w:tcBorders>
          </w:tcPr>
          <w:p w14:paraId="2AA3FB80" w14:textId="77777777" w:rsidR="00786CA3" w:rsidRPr="001E6FB1" w:rsidRDefault="00786CA3" w:rsidP="00041D41">
            <w:pPr>
              <w:autoSpaceDE w:val="0"/>
              <w:autoSpaceDN w:val="0"/>
              <w:adjustRightInd w:val="0"/>
              <w:spacing w:before="40" w:after="40" w:line="181" w:lineRule="atLeast"/>
              <w:jc w:val="right"/>
              <w:rPr>
                <w:rFonts w:cs="Source Sans Pro Light"/>
                <w:color w:val="000000"/>
                <w:sz w:val="18"/>
                <w:szCs w:val="18"/>
              </w:rPr>
            </w:pPr>
            <w:r>
              <w:rPr>
                <w:rFonts w:cs="Source Sans Pro Light"/>
                <w:color w:val="000000"/>
                <w:sz w:val="18"/>
                <w:szCs w:val="18"/>
              </w:rPr>
              <w:t>(49,159)</w:t>
            </w:r>
          </w:p>
        </w:tc>
        <w:tc>
          <w:tcPr>
            <w:tcW w:w="1020" w:type="dxa"/>
            <w:tcBorders>
              <w:top w:val="nil"/>
              <w:bottom w:val="nil"/>
            </w:tcBorders>
          </w:tcPr>
          <w:p w14:paraId="6FF42F8B" w14:textId="77777777" w:rsidR="00786CA3" w:rsidRPr="001E6FB1" w:rsidRDefault="00786CA3" w:rsidP="00041D41">
            <w:pPr>
              <w:autoSpaceDE w:val="0"/>
              <w:autoSpaceDN w:val="0"/>
              <w:adjustRightInd w:val="0"/>
              <w:spacing w:before="40" w:after="40" w:line="181" w:lineRule="atLeast"/>
              <w:jc w:val="right"/>
              <w:rPr>
                <w:rFonts w:cs="Source Sans Pro Light"/>
                <w:color w:val="000000"/>
                <w:sz w:val="18"/>
                <w:szCs w:val="18"/>
              </w:rPr>
            </w:pPr>
            <w:r>
              <w:rPr>
                <w:rFonts w:cs="Source Sans Pro Light"/>
                <w:color w:val="000000"/>
                <w:sz w:val="18"/>
                <w:szCs w:val="18"/>
              </w:rPr>
              <w:t>(94)</w:t>
            </w:r>
          </w:p>
        </w:tc>
        <w:tc>
          <w:tcPr>
            <w:tcW w:w="3969" w:type="dxa"/>
            <w:tcBorders>
              <w:top w:val="nil"/>
              <w:bottom w:val="nil"/>
            </w:tcBorders>
          </w:tcPr>
          <w:p w14:paraId="05D0E3BB" w14:textId="77777777" w:rsidR="00786CA3" w:rsidRPr="007C567B" w:rsidRDefault="00786CA3" w:rsidP="00041D41">
            <w:pPr>
              <w:autoSpaceDE w:val="0"/>
              <w:autoSpaceDN w:val="0"/>
              <w:adjustRightInd w:val="0"/>
              <w:spacing w:before="40" w:after="40" w:line="181" w:lineRule="atLeast"/>
              <w:rPr>
                <w:rFonts w:cs="Source Sans Pro Light"/>
                <w:color w:val="000000"/>
                <w:sz w:val="18"/>
                <w:szCs w:val="18"/>
                <w:highlight w:val="yellow"/>
              </w:rPr>
            </w:pPr>
            <w:r w:rsidRPr="00793F66">
              <w:rPr>
                <w:rFonts w:cs="Source Sans Pro Light"/>
                <w:color w:val="000000"/>
                <w:sz w:val="18"/>
                <w:szCs w:val="18"/>
              </w:rPr>
              <w:t xml:space="preserve">Lower Reinsurance and other recoveries received is mainly due to </w:t>
            </w:r>
            <w:r>
              <w:rPr>
                <w:rFonts w:cs="Source Sans Pro Light"/>
                <w:color w:val="000000"/>
                <w:sz w:val="18"/>
                <w:szCs w:val="18"/>
              </w:rPr>
              <w:t xml:space="preserve">the </w:t>
            </w:r>
            <w:r w:rsidRPr="00793F66">
              <w:rPr>
                <w:rFonts w:cs="Source Sans Pro Light"/>
                <w:color w:val="000000"/>
                <w:sz w:val="18"/>
                <w:szCs w:val="18"/>
              </w:rPr>
              <w:t>timing of recoveries. Budget assumption</w:t>
            </w:r>
            <w:r>
              <w:rPr>
                <w:rFonts w:cs="Source Sans Pro Light"/>
                <w:color w:val="000000"/>
                <w:sz w:val="18"/>
                <w:szCs w:val="18"/>
              </w:rPr>
              <w:t>s</w:t>
            </w:r>
            <w:r w:rsidRPr="00793F66">
              <w:rPr>
                <w:rFonts w:cs="Source Sans Pro Light"/>
                <w:color w:val="000000"/>
                <w:sz w:val="18"/>
                <w:szCs w:val="18"/>
              </w:rPr>
              <w:t xml:space="preserve"> included the recoveries to be received in 2021-22 but actual recoveries ha</w:t>
            </w:r>
            <w:r>
              <w:rPr>
                <w:rFonts w:cs="Source Sans Pro Light"/>
                <w:color w:val="000000"/>
                <w:sz w:val="18"/>
                <w:szCs w:val="18"/>
              </w:rPr>
              <w:t>ve</w:t>
            </w:r>
            <w:r w:rsidRPr="00793F66">
              <w:rPr>
                <w:rFonts w:cs="Source Sans Pro Light"/>
                <w:color w:val="000000"/>
                <w:sz w:val="18"/>
                <w:szCs w:val="18"/>
              </w:rPr>
              <w:t xml:space="preserve"> not been realised and a revised (lower) amount </w:t>
            </w:r>
            <w:r>
              <w:rPr>
                <w:rFonts w:cs="Source Sans Pro Light"/>
                <w:color w:val="000000"/>
                <w:sz w:val="18"/>
                <w:szCs w:val="18"/>
              </w:rPr>
              <w:t xml:space="preserve">is </w:t>
            </w:r>
            <w:r w:rsidRPr="00793F66">
              <w:rPr>
                <w:rFonts w:cs="Source Sans Pro Light"/>
                <w:color w:val="000000"/>
                <w:sz w:val="18"/>
                <w:szCs w:val="18"/>
              </w:rPr>
              <w:t>currently carried in the balance sheet as Current and Non</w:t>
            </w:r>
            <w:r>
              <w:rPr>
                <w:rFonts w:cs="Source Sans Pro Light"/>
                <w:color w:val="000000"/>
                <w:sz w:val="18"/>
                <w:szCs w:val="18"/>
              </w:rPr>
              <w:noBreakHyphen/>
            </w:r>
            <w:r w:rsidRPr="00793F66">
              <w:rPr>
                <w:rFonts w:cs="Source Sans Pro Light"/>
                <w:color w:val="000000"/>
                <w:sz w:val="18"/>
                <w:szCs w:val="18"/>
              </w:rPr>
              <w:t xml:space="preserve">current Claims </w:t>
            </w:r>
            <w:r>
              <w:rPr>
                <w:rFonts w:cs="Source Sans Pro Light"/>
                <w:color w:val="000000"/>
                <w:sz w:val="18"/>
                <w:szCs w:val="18"/>
              </w:rPr>
              <w:t>R</w:t>
            </w:r>
            <w:r w:rsidRPr="00793F66">
              <w:rPr>
                <w:rFonts w:cs="Source Sans Pro Light"/>
                <w:color w:val="000000"/>
                <w:sz w:val="18"/>
                <w:szCs w:val="18"/>
              </w:rPr>
              <w:t xml:space="preserve">elated </w:t>
            </w:r>
            <w:r>
              <w:rPr>
                <w:rFonts w:cs="Source Sans Pro Light"/>
                <w:color w:val="000000"/>
                <w:sz w:val="18"/>
                <w:szCs w:val="18"/>
              </w:rPr>
              <w:t>R</w:t>
            </w:r>
            <w:r w:rsidRPr="00793F66">
              <w:rPr>
                <w:rFonts w:cs="Source Sans Pro Light"/>
                <w:color w:val="000000"/>
                <w:sz w:val="18"/>
                <w:szCs w:val="18"/>
              </w:rPr>
              <w:t>ecover</w:t>
            </w:r>
            <w:r>
              <w:rPr>
                <w:rFonts w:cs="Source Sans Pro Light"/>
                <w:color w:val="000000"/>
                <w:sz w:val="18"/>
                <w:szCs w:val="18"/>
              </w:rPr>
              <w:t>ie</w:t>
            </w:r>
            <w:r w:rsidRPr="00793F66">
              <w:rPr>
                <w:rFonts w:cs="Source Sans Pro Light"/>
                <w:color w:val="000000"/>
                <w:sz w:val="18"/>
                <w:szCs w:val="18"/>
              </w:rPr>
              <w:t xml:space="preserve">s.  </w:t>
            </w:r>
          </w:p>
        </w:tc>
      </w:tr>
      <w:tr w:rsidR="007A1124" w:rsidRPr="0019215E" w14:paraId="1F0A4A90" w14:textId="77777777" w:rsidTr="00041D41">
        <w:trPr>
          <w:trHeight w:val="690"/>
        </w:trPr>
        <w:tc>
          <w:tcPr>
            <w:tcW w:w="1984" w:type="dxa"/>
            <w:tcBorders>
              <w:top w:val="nil"/>
              <w:bottom w:val="nil"/>
            </w:tcBorders>
          </w:tcPr>
          <w:p w14:paraId="2AE872F4" w14:textId="77777777" w:rsidR="00786CA3" w:rsidRPr="00BE18AB" w:rsidRDefault="00786CA3" w:rsidP="00041D41">
            <w:pPr>
              <w:autoSpaceDE w:val="0"/>
              <w:autoSpaceDN w:val="0"/>
              <w:adjustRightInd w:val="0"/>
              <w:spacing w:before="40" w:after="40" w:line="181" w:lineRule="atLeast"/>
              <w:ind w:left="153" w:hanging="153"/>
              <w:rPr>
                <w:rFonts w:cs="Source Sans Pro Light"/>
                <w:b/>
                <w:bCs/>
                <w:color w:val="000000"/>
                <w:sz w:val="18"/>
                <w:szCs w:val="18"/>
              </w:rPr>
            </w:pPr>
            <w:r w:rsidRPr="00BE18AB">
              <w:rPr>
                <w:rFonts w:cs="Source Sans Pro Light"/>
                <w:b/>
                <w:bCs/>
                <w:color w:val="000000"/>
                <w:sz w:val="18"/>
                <w:szCs w:val="18"/>
              </w:rPr>
              <w:t>Payments</w:t>
            </w:r>
          </w:p>
        </w:tc>
        <w:tc>
          <w:tcPr>
            <w:tcW w:w="1020" w:type="dxa"/>
            <w:tcBorders>
              <w:top w:val="nil"/>
              <w:bottom w:val="nil"/>
            </w:tcBorders>
          </w:tcPr>
          <w:p w14:paraId="328ED322" w14:textId="77777777" w:rsidR="00786CA3" w:rsidRPr="0019215E" w:rsidRDefault="00786CA3" w:rsidP="00041D41">
            <w:pPr>
              <w:autoSpaceDE w:val="0"/>
              <w:autoSpaceDN w:val="0"/>
              <w:adjustRightInd w:val="0"/>
              <w:spacing w:before="40" w:after="40" w:line="181" w:lineRule="atLeast"/>
              <w:jc w:val="right"/>
              <w:rPr>
                <w:rFonts w:cs="Source Sans Pro Light"/>
                <w:color w:val="000000"/>
                <w:sz w:val="18"/>
                <w:szCs w:val="18"/>
              </w:rPr>
            </w:pPr>
          </w:p>
        </w:tc>
        <w:tc>
          <w:tcPr>
            <w:tcW w:w="1020" w:type="dxa"/>
            <w:tcBorders>
              <w:top w:val="nil"/>
              <w:bottom w:val="nil"/>
            </w:tcBorders>
          </w:tcPr>
          <w:p w14:paraId="2C4686AF" w14:textId="77777777" w:rsidR="00786CA3" w:rsidRDefault="00786CA3" w:rsidP="00041D41">
            <w:pPr>
              <w:autoSpaceDE w:val="0"/>
              <w:autoSpaceDN w:val="0"/>
              <w:adjustRightInd w:val="0"/>
              <w:spacing w:before="40" w:after="40" w:line="181" w:lineRule="atLeast"/>
              <w:jc w:val="right"/>
              <w:rPr>
                <w:rFonts w:cs="Source Sans Pro Light"/>
                <w:color w:val="000000"/>
                <w:sz w:val="18"/>
                <w:szCs w:val="18"/>
              </w:rPr>
            </w:pPr>
          </w:p>
        </w:tc>
        <w:tc>
          <w:tcPr>
            <w:tcW w:w="1020" w:type="dxa"/>
            <w:tcBorders>
              <w:top w:val="nil"/>
              <w:bottom w:val="nil"/>
            </w:tcBorders>
          </w:tcPr>
          <w:p w14:paraId="28A9BE6B" w14:textId="77777777" w:rsidR="00786CA3" w:rsidRPr="001E6FB1" w:rsidRDefault="00786CA3" w:rsidP="00041D41">
            <w:pPr>
              <w:autoSpaceDE w:val="0"/>
              <w:autoSpaceDN w:val="0"/>
              <w:adjustRightInd w:val="0"/>
              <w:spacing w:before="40" w:after="40" w:line="181" w:lineRule="atLeast"/>
              <w:jc w:val="right"/>
              <w:rPr>
                <w:rFonts w:cs="Source Sans Pro Light"/>
                <w:color w:val="000000"/>
                <w:sz w:val="18"/>
                <w:szCs w:val="18"/>
              </w:rPr>
            </w:pPr>
          </w:p>
        </w:tc>
        <w:tc>
          <w:tcPr>
            <w:tcW w:w="1020" w:type="dxa"/>
            <w:tcBorders>
              <w:top w:val="nil"/>
              <w:bottom w:val="nil"/>
            </w:tcBorders>
          </w:tcPr>
          <w:p w14:paraId="12FAD65B" w14:textId="77777777" w:rsidR="00786CA3" w:rsidRPr="001E6FB1" w:rsidRDefault="00786CA3" w:rsidP="00041D41">
            <w:pPr>
              <w:autoSpaceDE w:val="0"/>
              <w:autoSpaceDN w:val="0"/>
              <w:adjustRightInd w:val="0"/>
              <w:spacing w:before="40" w:after="40" w:line="181" w:lineRule="atLeast"/>
              <w:jc w:val="right"/>
              <w:rPr>
                <w:rFonts w:cs="Source Sans Pro Light"/>
                <w:color w:val="000000"/>
                <w:sz w:val="18"/>
                <w:szCs w:val="18"/>
              </w:rPr>
            </w:pPr>
          </w:p>
        </w:tc>
        <w:tc>
          <w:tcPr>
            <w:tcW w:w="3969" w:type="dxa"/>
            <w:tcBorders>
              <w:top w:val="nil"/>
              <w:bottom w:val="nil"/>
            </w:tcBorders>
          </w:tcPr>
          <w:p w14:paraId="3BFE1F79" w14:textId="77777777" w:rsidR="00786CA3" w:rsidRPr="007C567B" w:rsidRDefault="00786CA3" w:rsidP="00041D41">
            <w:pPr>
              <w:autoSpaceDE w:val="0"/>
              <w:autoSpaceDN w:val="0"/>
              <w:adjustRightInd w:val="0"/>
              <w:spacing w:before="40" w:after="40" w:line="181" w:lineRule="atLeast"/>
              <w:rPr>
                <w:rFonts w:cs="Source Sans Pro Light"/>
                <w:color w:val="000000"/>
                <w:sz w:val="18"/>
                <w:szCs w:val="18"/>
                <w:highlight w:val="yellow"/>
              </w:rPr>
            </w:pPr>
          </w:p>
        </w:tc>
      </w:tr>
      <w:tr w:rsidR="00810D4D" w:rsidRPr="006E684D" w14:paraId="29C55512" w14:textId="77777777" w:rsidTr="00041D41">
        <w:trPr>
          <w:trHeight w:val="119"/>
        </w:trPr>
        <w:tc>
          <w:tcPr>
            <w:tcW w:w="1984" w:type="dxa"/>
            <w:tcBorders>
              <w:top w:val="nil"/>
              <w:bottom w:val="nil"/>
            </w:tcBorders>
          </w:tcPr>
          <w:p w14:paraId="68DB357A" w14:textId="77777777" w:rsidR="00786CA3" w:rsidRPr="006E684D" w:rsidRDefault="00786CA3" w:rsidP="00041D41">
            <w:pPr>
              <w:autoSpaceDE w:val="0"/>
              <w:autoSpaceDN w:val="0"/>
              <w:adjustRightInd w:val="0"/>
              <w:spacing w:before="40" w:after="40" w:line="181" w:lineRule="atLeast"/>
              <w:ind w:left="153" w:hanging="153"/>
              <w:rPr>
                <w:rFonts w:cs="Source Sans Pro Light"/>
                <w:color w:val="000000"/>
                <w:sz w:val="18"/>
                <w:szCs w:val="18"/>
              </w:rPr>
            </w:pPr>
            <w:r>
              <w:rPr>
                <w:rFonts w:cs="Source Sans Pro Light"/>
                <w:color w:val="000000"/>
                <w:sz w:val="18"/>
                <w:szCs w:val="18"/>
              </w:rPr>
              <w:t>Insurance Claims</w:t>
            </w:r>
          </w:p>
        </w:tc>
        <w:tc>
          <w:tcPr>
            <w:tcW w:w="1020" w:type="dxa"/>
            <w:tcBorders>
              <w:top w:val="nil"/>
              <w:bottom w:val="nil"/>
            </w:tcBorders>
          </w:tcPr>
          <w:p w14:paraId="3C9F67E1" w14:textId="77777777" w:rsidR="00786CA3" w:rsidRPr="006E684D" w:rsidRDefault="00786CA3" w:rsidP="00041D41">
            <w:pPr>
              <w:autoSpaceDE w:val="0"/>
              <w:autoSpaceDN w:val="0"/>
              <w:adjustRightInd w:val="0"/>
              <w:spacing w:before="40" w:after="40" w:line="181" w:lineRule="atLeast"/>
              <w:ind w:left="153" w:hanging="153"/>
              <w:jc w:val="right"/>
              <w:rPr>
                <w:rFonts w:cs="Source Sans Pro Light"/>
                <w:color w:val="000000"/>
                <w:sz w:val="18"/>
                <w:szCs w:val="18"/>
              </w:rPr>
            </w:pPr>
            <w:r>
              <w:rPr>
                <w:rFonts w:cs="Source Sans Pro Light"/>
                <w:color w:val="000000"/>
                <w:sz w:val="18"/>
                <w:szCs w:val="18"/>
              </w:rPr>
              <w:t>65,458</w:t>
            </w:r>
          </w:p>
        </w:tc>
        <w:tc>
          <w:tcPr>
            <w:tcW w:w="1020" w:type="dxa"/>
            <w:tcBorders>
              <w:top w:val="nil"/>
              <w:bottom w:val="nil"/>
            </w:tcBorders>
          </w:tcPr>
          <w:p w14:paraId="4A61056B" w14:textId="77777777" w:rsidR="00786CA3" w:rsidRPr="006E684D" w:rsidRDefault="00786CA3" w:rsidP="00041D41">
            <w:pPr>
              <w:autoSpaceDE w:val="0"/>
              <w:autoSpaceDN w:val="0"/>
              <w:adjustRightInd w:val="0"/>
              <w:spacing w:before="40" w:after="40" w:line="181" w:lineRule="atLeast"/>
              <w:ind w:left="153" w:hanging="153"/>
              <w:jc w:val="right"/>
              <w:rPr>
                <w:rFonts w:cs="Source Sans Pro Light"/>
                <w:color w:val="000000"/>
                <w:sz w:val="18"/>
                <w:szCs w:val="18"/>
              </w:rPr>
            </w:pPr>
            <w:r>
              <w:rPr>
                <w:rFonts w:cs="Source Sans Pro Light"/>
                <w:color w:val="000000"/>
                <w:sz w:val="18"/>
                <w:szCs w:val="18"/>
              </w:rPr>
              <w:t>33,619</w:t>
            </w:r>
          </w:p>
        </w:tc>
        <w:tc>
          <w:tcPr>
            <w:tcW w:w="1020" w:type="dxa"/>
            <w:tcBorders>
              <w:top w:val="nil"/>
              <w:bottom w:val="nil"/>
            </w:tcBorders>
          </w:tcPr>
          <w:p w14:paraId="0719BC2E" w14:textId="77777777" w:rsidR="00786CA3" w:rsidRPr="006E684D" w:rsidRDefault="00786CA3" w:rsidP="00041D41">
            <w:pPr>
              <w:autoSpaceDE w:val="0"/>
              <w:autoSpaceDN w:val="0"/>
              <w:adjustRightInd w:val="0"/>
              <w:spacing w:before="40" w:after="40" w:line="181" w:lineRule="atLeast"/>
              <w:ind w:left="153" w:hanging="153"/>
              <w:jc w:val="right"/>
              <w:rPr>
                <w:rFonts w:cs="Source Sans Pro Light"/>
                <w:color w:val="000000"/>
                <w:sz w:val="18"/>
                <w:szCs w:val="18"/>
              </w:rPr>
            </w:pPr>
            <w:r>
              <w:rPr>
                <w:rFonts w:cs="Source Sans Pro Light"/>
                <w:color w:val="000000"/>
                <w:sz w:val="18"/>
                <w:szCs w:val="18"/>
              </w:rPr>
              <w:t>(31,839)</w:t>
            </w:r>
          </w:p>
        </w:tc>
        <w:tc>
          <w:tcPr>
            <w:tcW w:w="1020" w:type="dxa"/>
            <w:tcBorders>
              <w:top w:val="nil"/>
              <w:bottom w:val="nil"/>
            </w:tcBorders>
          </w:tcPr>
          <w:p w14:paraId="0154F02E" w14:textId="77777777" w:rsidR="00786CA3" w:rsidRPr="006E684D" w:rsidRDefault="00786CA3" w:rsidP="00041D41">
            <w:pPr>
              <w:autoSpaceDE w:val="0"/>
              <w:autoSpaceDN w:val="0"/>
              <w:adjustRightInd w:val="0"/>
              <w:spacing w:before="40" w:after="40" w:line="181" w:lineRule="atLeast"/>
              <w:ind w:left="153" w:hanging="153"/>
              <w:jc w:val="right"/>
              <w:rPr>
                <w:rFonts w:cs="Source Sans Pro Light"/>
                <w:color w:val="000000"/>
                <w:sz w:val="18"/>
                <w:szCs w:val="18"/>
              </w:rPr>
            </w:pPr>
            <w:r>
              <w:rPr>
                <w:rFonts w:cs="Source Sans Pro Light"/>
                <w:color w:val="000000"/>
                <w:sz w:val="18"/>
                <w:szCs w:val="18"/>
              </w:rPr>
              <w:t>(95)</w:t>
            </w:r>
          </w:p>
        </w:tc>
        <w:tc>
          <w:tcPr>
            <w:tcW w:w="3969" w:type="dxa"/>
            <w:tcBorders>
              <w:top w:val="nil"/>
              <w:bottom w:val="nil"/>
            </w:tcBorders>
            <w:vAlign w:val="bottom"/>
          </w:tcPr>
          <w:p w14:paraId="328EC26B" w14:textId="77777777" w:rsidR="00786CA3" w:rsidRPr="007C567B" w:rsidRDefault="00786CA3" w:rsidP="00041D41">
            <w:pPr>
              <w:autoSpaceDE w:val="0"/>
              <w:autoSpaceDN w:val="0"/>
              <w:adjustRightInd w:val="0"/>
              <w:spacing w:before="40" w:after="40" w:line="181" w:lineRule="atLeast"/>
              <w:rPr>
                <w:rFonts w:cs="Source Sans Pro Light"/>
                <w:color w:val="000000"/>
                <w:sz w:val="18"/>
                <w:szCs w:val="18"/>
                <w:highlight w:val="yellow"/>
              </w:rPr>
            </w:pPr>
            <w:r w:rsidRPr="00E177B0">
              <w:rPr>
                <w:rFonts w:cs="Source Sans Pro Light"/>
                <w:color w:val="000000"/>
                <w:sz w:val="18"/>
                <w:szCs w:val="18"/>
              </w:rPr>
              <w:t>Higher claims payment</w:t>
            </w:r>
            <w:r>
              <w:rPr>
                <w:rFonts w:cs="Source Sans Pro Light"/>
                <w:color w:val="000000"/>
                <w:sz w:val="18"/>
                <w:szCs w:val="18"/>
              </w:rPr>
              <w:t>s</w:t>
            </w:r>
            <w:r w:rsidRPr="00E177B0">
              <w:rPr>
                <w:rFonts w:cs="Source Sans Pro Light"/>
                <w:color w:val="000000"/>
                <w:sz w:val="18"/>
                <w:szCs w:val="18"/>
              </w:rPr>
              <w:t xml:space="preserve"> relate to larger numbers of historical claims and large</w:t>
            </w:r>
            <w:r>
              <w:rPr>
                <w:rFonts w:cs="Source Sans Pro Light"/>
                <w:color w:val="000000"/>
                <w:sz w:val="18"/>
                <w:szCs w:val="18"/>
              </w:rPr>
              <w:t>r</w:t>
            </w:r>
            <w:r w:rsidRPr="00E177B0">
              <w:rPr>
                <w:rFonts w:cs="Source Sans Pro Light"/>
                <w:color w:val="000000"/>
                <w:sz w:val="18"/>
                <w:szCs w:val="18"/>
              </w:rPr>
              <w:t xml:space="preserve"> claims being finalised and settled during the </w:t>
            </w:r>
            <w:r>
              <w:rPr>
                <w:rFonts w:cs="Source Sans Pro Light"/>
                <w:color w:val="000000"/>
                <w:sz w:val="18"/>
                <w:szCs w:val="18"/>
              </w:rPr>
              <w:t>year</w:t>
            </w:r>
            <w:r w:rsidRPr="00E177B0">
              <w:rPr>
                <w:rFonts w:cs="Source Sans Pro Light"/>
                <w:color w:val="000000"/>
                <w:sz w:val="18"/>
                <w:szCs w:val="18"/>
              </w:rPr>
              <w:t xml:space="preserve">. Refer to </w:t>
            </w:r>
            <w:proofErr w:type="gramStart"/>
            <w:r w:rsidRPr="00E177B0">
              <w:rPr>
                <w:rFonts w:cs="Source Sans Pro Light"/>
                <w:color w:val="000000"/>
                <w:sz w:val="18"/>
                <w:szCs w:val="18"/>
              </w:rPr>
              <w:t>claims</w:t>
            </w:r>
            <w:proofErr w:type="gramEnd"/>
            <w:r w:rsidRPr="00E177B0">
              <w:rPr>
                <w:rFonts w:cs="Source Sans Pro Light"/>
                <w:color w:val="000000"/>
                <w:sz w:val="18"/>
                <w:szCs w:val="18"/>
              </w:rPr>
              <w:t xml:space="preserve"> expenses and outstanding claims liabilities commentaries.</w:t>
            </w:r>
          </w:p>
        </w:tc>
      </w:tr>
      <w:tr w:rsidR="00810D4D" w:rsidRPr="0019215E" w14:paraId="146DD3F5" w14:textId="77777777" w:rsidTr="00041D41">
        <w:trPr>
          <w:trHeight w:val="119"/>
        </w:trPr>
        <w:tc>
          <w:tcPr>
            <w:tcW w:w="1984" w:type="dxa"/>
            <w:tcBorders>
              <w:top w:val="nil"/>
              <w:bottom w:val="nil"/>
            </w:tcBorders>
            <w:vAlign w:val="bottom"/>
          </w:tcPr>
          <w:p w14:paraId="125D5C7C" w14:textId="77777777" w:rsidR="00786CA3" w:rsidRPr="0019215E" w:rsidRDefault="00786CA3" w:rsidP="00041D41">
            <w:pPr>
              <w:autoSpaceDE w:val="0"/>
              <w:autoSpaceDN w:val="0"/>
              <w:adjustRightInd w:val="0"/>
              <w:spacing w:before="40" w:after="40" w:line="240" w:lineRule="auto"/>
              <w:rPr>
                <w:rFonts w:cs="Source Sans Pro SemiBold"/>
                <w:b/>
                <w:bCs/>
                <w:color w:val="000000"/>
                <w:sz w:val="18"/>
                <w:szCs w:val="18"/>
              </w:rPr>
            </w:pPr>
          </w:p>
        </w:tc>
        <w:tc>
          <w:tcPr>
            <w:tcW w:w="1020" w:type="dxa"/>
            <w:tcBorders>
              <w:top w:val="nil"/>
              <w:bottom w:val="nil"/>
            </w:tcBorders>
            <w:vAlign w:val="bottom"/>
          </w:tcPr>
          <w:p w14:paraId="22B1C113" w14:textId="77777777" w:rsidR="00786CA3" w:rsidRPr="0019215E" w:rsidRDefault="00786CA3" w:rsidP="00041D41">
            <w:pPr>
              <w:autoSpaceDE w:val="0"/>
              <w:autoSpaceDN w:val="0"/>
              <w:adjustRightInd w:val="0"/>
              <w:spacing w:before="40" w:after="40" w:line="240" w:lineRule="auto"/>
              <w:rPr>
                <w:rFonts w:cs="Source Sans Pro SemiBold"/>
                <w:b/>
                <w:bCs/>
                <w:color w:val="000000"/>
                <w:sz w:val="18"/>
                <w:szCs w:val="18"/>
              </w:rPr>
            </w:pPr>
          </w:p>
        </w:tc>
        <w:tc>
          <w:tcPr>
            <w:tcW w:w="1020" w:type="dxa"/>
            <w:tcBorders>
              <w:top w:val="nil"/>
              <w:bottom w:val="nil"/>
            </w:tcBorders>
            <w:vAlign w:val="bottom"/>
          </w:tcPr>
          <w:p w14:paraId="1848C4B1" w14:textId="77777777" w:rsidR="00786CA3" w:rsidRPr="0019215E" w:rsidRDefault="00786CA3" w:rsidP="00041D41">
            <w:pPr>
              <w:autoSpaceDE w:val="0"/>
              <w:autoSpaceDN w:val="0"/>
              <w:adjustRightInd w:val="0"/>
              <w:spacing w:before="40" w:after="40" w:line="240" w:lineRule="auto"/>
              <w:rPr>
                <w:rFonts w:cs="Source Sans Pro SemiBold"/>
                <w:b/>
                <w:bCs/>
                <w:color w:val="000000"/>
                <w:sz w:val="18"/>
                <w:szCs w:val="18"/>
              </w:rPr>
            </w:pPr>
          </w:p>
        </w:tc>
        <w:tc>
          <w:tcPr>
            <w:tcW w:w="1020" w:type="dxa"/>
            <w:tcBorders>
              <w:top w:val="nil"/>
              <w:bottom w:val="nil"/>
            </w:tcBorders>
            <w:vAlign w:val="bottom"/>
          </w:tcPr>
          <w:p w14:paraId="3AAE80C6" w14:textId="77777777" w:rsidR="00786CA3" w:rsidRPr="001E6FB1" w:rsidRDefault="00786CA3" w:rsidP="00041D41">
            <w:pPr>
              <w:autoSpaceDE w:val="0"/>
              <w:autoSpaceDN w:val="0"/>
              <w:adjustRightInd w:val="0"/>
              <w:spacing w:before="40" w:after="40" w:line="240" w:lineRule="auto"/>
              <w:rPr>
                <w:rFonts w:cs="Source Sans Pro SemiBold"/>
                <w:b/>
                <w:bCs/>
                <w:color w:val="000000"/>
                <w:sz w:val="18"/>
                <w:szCs w:val="18"/>
              </w:rPr>
            </w:pPr>
          </w:p>
        </w:tc>
        <w:tc>
          <w:tcPr>
            <w:tcW w:w="1020" w:type="dxa"/>
            <w:tcBorders>
              <w:top w:val="nil"/>
              <w:bottom w:val="nil"/>
            </w:tcBorders>
            <w:vAlign w:val="bottom"/>
          </w:tcPr>
          <w:p w14:paraId="538EEC2E" w14:textId="77777777" w:rsidR="00786CA3" w:rsidRPr="001E6FB1" w:rsidRDefault="00786CA3" w:rsidP="00041D41">
            <w:pPr>
              <w:autoSpaceDE w:val="0"/>
              <w:autoSpaceDN w:val="0"/>
              <w:adjustRightInd w:val="0"/>
              <w:spacing w:before="40" w:after="40" w:line="240" w:lineRule="auto"/>
              <w:rPr>
                <w:rFonts w:cs="Source Sans Pro SemiBold"/>
                <w:b/>
                <w:bCs/>
                <w:color w:val="000000"/>
                <w:sz w:val="18"/>
                <w:szCs w:val="18"/>
              </w:rPr>
            </w:pPr>
          </w:p>
        </w:tc>
        <w:tc>
          <w:tcPr>
            <w:tcW w:w="3969" w:type="dxa"/>
            <w:tcBorders>
              <w:top w:val="nil"/>
              <w:bottom w:val="nil"/>
            </w:tcBorders>
            <w:vAlign w:val="bottom"/>
          </w:tcPr>
          <w:p w14:paraId="2D07845E" w14:textId="77777777" w:rsidR="00786CA3" w:rsidRPr="007C567B" w:rsidRDefault="00786CA3" w:rsidP="00041D41">
            <w:pPr>
              <w:autoSpaceDE w:val="0"/>
              <w:autoSpaceDN w:val="0"/>
              <w:adjustRightInd w:val="0"/>
              <w:spacing w:before="40" w:after="40" w:line="240" w:lineRule="auto"/>
              <w:rPr>
                <w:rFonts w:cs="Source Sans Pro SemiBold"/>
                <w:b/>
                <w:bCs/>
                <w:color w:val="000000"/>
                <w:sz w:val="18"/>
                <w:szCs w:val="18"/>
                <w:highlight w:val="yellow"/>
              </w:rPr>
            </w:pPr>
          </w:p>
        </w:tc>
      </w:tr>
      <w:tr w:rsidR="007A5245" w:rsidRPr="0019215E" w14:paraId="07D185CE" w14:textId="77777777" w:rsidTr="00041D41">
        <w:trPr>
          <w:trHeight w:val="690"/>
        </w:trPr>
        <w:tc>
          <w:tcPr>
            <w:tcW w:w="1984" w:type="dxa"/>
            <w:tcBorders>
              <w:top w:val="nil"/>
              <w:left w:val="nil"/>
              <w:bottom w:val="single" w:sz="12" w:space="0" w:color="002060"/>
            </w:tcBorders>
          </w:tcPr>
          <w:p w14:paraId="54690E42" w14:textId="77777777" w:rsidR="00786CA3" w:rsidRDefault="00786CA3" w:rsidP="00041D41">
            <w:pPr>
              <w:autoSpaceDE w:val="0"/>
              <w:autoSpaceDN w:val="0"/>
              <w:adjustRightInd w:val="0"/>
              <w:spacing w:before="40" w:after="40" w:line="181" w:lineRule="atLeast"/>
              <w:ind w:left="153" w:hanging="153"/>
              <w:rPr>
                <w:rFonts w:cs="Source Sans Pro Light"/>
                <w:color w:val="000000"/>
                <w:sz w:val="18"/>
                <w:szCs w:val="18"/>
              </w:rPr>
            </w:pPr>
            <w:r>
              <w:rPr>
                <w:rFonts w:cs="Source Sans Pro Light"/>
                <w:color w:val="000000"/>
                <w:sz w:val="18"/>
                <w:szCs w:val="18"/>
              </w:rPr>
              <w:t xml:space="preserve">Purchase of Investment </w:t>
            </w:r>
          </w:p>
        </w:tc>
        <w:tc>
          <w:tcPr>
            <w:tcW w:w="1020" w:type="dxa"/>
            <w:tcBorders>
              <w:top w:val="nil"/>
              <w:bottom w:val="single" w:sz="12" w:space="0" w:color="002060"/>
            </w:tcBorders>
          </w:tcPr>
          <w:p w14:paraId="5D54D2EA" w14:textId="77777777" w:rsidR="00786CA3" w:rsidRDefault="00786CA3" w:rsidP="00041D41">
            <w:pPr>
              <w:autoSpaceDE w:val="0"/>
              <w:autoSpaceDN w:val="0"/>
              <w:adjustRightInd w:val="0"/>
              <w:spacing w:before="40" w:after="40" w:line="181" w:lineRule="atLeast"/>
              <w:jc w:val="right"/>
              <w:rPr>
                <w:rFonts w:cs="Source Sans Pro Light"/>
                <w:color w:val="000000"/>
                <w:sz w:val="18"/>
                <w:szCs w:val="18"/>
              </w:rPr>
            </w:pPr>
            <w:r>
              <w:rPr>
                <w:rFonts w:cs="Source Sans Pro Light"/>
                <w:color w:val="000000"/>
                <w:sz w:val="18"/>
                <w:szCs w:val="18"/>
              </w:rPr>
              <w:t>-</w:t>
            </w:r>
          </w:p>
        </w:tc>
        <w:tc>
          <w:tcPr>
            <w:tcW w:w="1020" w:type="dxa"/>
            <w:tcBorders>
              <w:top w:val="nil"/>
              <w:bottom w:val="single" w:sz="12" w:space="0" w:color="002060"/>
            </w:tcBorders>
          </w:tcPr>
          <w:p w14:paraId="1A2C4C27" w14:textId="77777777" w:rsidR="00786CA3" w:rsidRDefault="00786CA3" w:rsidP="00041D41">
            <w:pPr>
              <w:autoSpaceDE w:val="0"/>
              <w:autoSpaceDN w:val="0"/>
              <w:adjustRightInd w:val="0"/>
              <w:spacing w:before="40" w:after="40" w:line="181" w:lineRule="atLeast"/>
              <w:jc w:val="right"/>
              <w:rPr>
                <w:rFonts w:cs="Source Sans Pro Light"/>
                <w:color w:val="000000"/>
                <w:sz w:val="18"/>
                <w:szCs w:val="18"/>
              </w:rPr>
            </w:pPr>
            <w:r>
              <w:rPr>
                <w:rFonts w:cs="Source Sans Pro Light"/>
                <w:color w:val="000000"/>
                <w:sz w:val="18"/>
                <w:szCs w:val="18"/>
              </w:rPr>
              <w:t>98,005</w:t>
            </w:r>
          </w:p>
        </w:tc>
        <w:tc>
          <w:tcPr>
            <w:tcW w:w="1020" w:type="dxa"/>
            <w:tcBorders>
              <w:top w:val="nil"/>
              <w:bottom w:val="single" w:sz="12" w:space="0" w:color="002060"/>
            </w:tcBorders>
          </w:tcPr>
          <w:p w14:paraId="30723249" w14:textId="77777777" w:rsidR="00786CA3" w:rsidRPr="001E6FB1" w:rsidRDefault="00786CA3" w:rsidP="00041D41">
            <w:pPr>
              <w:autoSpaceDE w:val="0"/>
              <w:autoSpaceDN w:val="0"/>
              <w:adjustRightInd w:val="0"/>
              <w:spacing w:before="40" w:after="40" w:line="181" w:lineRule="atLeast"/>
              <w:jc w:val="right"/>
              <w:rPr>
                <w:rFonts w:cs="Source Sans Pro Light"/>
                <w:color w:val="000000"/>
                <w:sz w:val="18"/>
                <w:szCs w:val="18"/>
              </w:rPr>
            </w:pPr>
            <w:r>
              <w:rPr>
                <w:rFonts w:cs="Source Sans Pro Light"/>
                <w:color w:val="000000"/>
                <w:sz w:val="18"/>
                <w:szCs w:val="18"/>
              </w:rPr>
              <w:t>98,005</w:t>
            </w:r>
          </w:p>
        </w:tc>
        <w:tc>
          <w:tcPr>
            <w:tcW w:w="1020" w:type="dxa"/>
            <w:tcBorders>
              <w:top w:val="nil"/>
              <w:bottom w:val="single" w:sz="12" w:space="0" w:color="002060"/>
            </w:tcBorders>
          </w:tcPr>
          <w:p w14:paraId="27FFE440" w14:textId="77777777" w:rsidR="00786CA3" w:rsidRPr="001E6FB1" w:rsidRDefault="00786CA3" w:rsidP="00041D41">
            <w:pPr>
              <w:autoSpaceDE w:val="0"/>
              <w:autoSpaceDN w:val="0"/>
              <w:adjustRightInd w:val="0"/>
              <w:spacing w:before="40" w:after="40" w:line="181" w:lineRule="atLeast"/>
              <w:jc w:val="right"/>
              <w:rPr>
                <w:rFonts w:cs="Source Sans Pro Light"/>
                <w:color w:val="000000"/>
                <w:sz w:val="18"/>
                <w:szCs w:val="18"/>
              </w:rPr>
            </w:pPr>
            <w:r>
              <w:rPr>
                <w:rFonts w:cs="Source Sans Pro Light"/>
                <w:color w:val="000000"/>
                <w:sz w:val="18"/>
                <w:szCs w:val="18"/>
              </w:rPr>
              <w:t>100</w:t>
            </w:r>
          </w:p>
        </w:tc>
        <w:tc>
          <w:tcPr>
            <w:tcW w:w="3969" w:type="dxa"/>
            <w:tcBorders>
              <w:top w:val="nil"/>
              <w:bottom w:val="single" w:sz="12" w:space="0" w:color="002060"/>
              <w:right w:val="nil"/>
            </w:tcBorders>
          </w:tcPr>
          <w:p w14:paraId="1EE43AE7" w14:textId="77777777" w:rsidR="00786CA3" w:rsidRPr="002D4A3A" w:rsidRDefault="00786CA3" w:rsidP="00041D41">
            <w:pPr>
              <w:autoSpaceDE w:val="0"/>
              <w:autoSpaceDN w:val="0"/>
              <w:adjustRightInd w:val="0"/>
              <w:spacing w:before="40" w:after="40" w:line="181" w:lineRule="atLeast"/>
            </w:pPr>
            <w:r w:rsidRPr="00E177B0">
              <w:rPr>
                <w:rFonts w:cs="Source Sans Pro Light"/>
                <w:color w:val="000000"/>
                <w:sz w:val="18"/>
                <w:szCs w:val="18"/>
              </w:rPr>
              <w:t>The Authority was unable to purchase more investment</w:t>
            </w:r>
            <w:r>
              <w:rPr>
                <w:rFonts w:cs="Source Sans Pro Light"/>
                <w:color w:val="000000"/>
                <w:sz w:val="18"/>
                <w:szCs w:val="18"/>
              </w:rPr>
              <w:t>s</w:t>
            </w:r>
            <w:r w:rsidRPr="00E177B0">
              <w:rPr>
                <w:rFonts w:cs="Source Sans Pro Light"/>
                <w:color w:val="000000"/>
                <w:sz w:val="18"/>
                <w:szCs w:val="18"/>
              </w:rPr>
              <w:t xml:space="preserve"> during 2021-22 due to high cash requirement</w:t>
            </w:r>
            <w:r>
              <w:rPr>
                <w:rFonts w:cs="Source Sans Pro Light"/>
                <w:color w:val="000000"/>
                <w:sz w:val="18"/>
                <w:szCs w:val="18"/>
              </w:rPr>
              <w:t>s</w:t>
            </w:r>
            <w:r w:rsidRPr="00E177B0">
              <w:rPr>
                <w:rFonts w:cs="Source Sans Pro Light"/>
                <w:color w:val="000000"/>
                <w:sz w:val="18"/>
                <w:szCs w:val="18"/>
              </w:rPr>
              <w:t xml:space="preserve"> for</w:t>
            </w:r>
            <w:r>
              <w:rPr>
                <w:rFonts w:cs="Source Sans Pro Light"/>
                <w:color w:val="000000"/>
                <w:sz w:val="18"/>
                <w:szCs w:val="18"/>
              </w:rPr>
              <w:t xml:space="preserve"> the</w:t>
            </w:r>
            <w:r w:rsidRPr="00E177B0">
              <w:rPr>
                <w:rFonts w:cs="Source Sans Pro Light"/>
                <w:color w:val="000000"/>
                <w:sz w:val="18"/>
                <w:szCs w:val="18"/>
              </w:rPr>
              <w:t xml:space="preserve"> settlements of claims. </w:t>
            </w:r>
            <w:r>
              <w:rPr>
                <w:rFonts w:cs="Source Sans Pro Light"/>
                <w:color w:val="000000"/>
                <w:sz w:val="18"/>
                <w:szCs w:val="18"/>
              </w:rPr>
              <w:t>Budget measured investment and cash surplus based on targeted investment return of 7.7 per cent compared to the actual loss of (6.3) per cent leading to lower distribution and lower surplus cash for investment.</w:t>
            </w:r>
          </w:p>
          <w:p w14:paraId="34B4669E" w14:textId="77777777" w:rsidR="00786CA3" w:rsidRPr="007C567B" w:rsidRDefault="00786CA3" w:rsidP="00041D41">
            <w:pPr>
              <w:autoSpaceDE w:val="0"/>
              <w:autoSpaceDN w:val="0"/>
              <w:adjustRightInd w:val="0"/>
              <w:spacing w:before="40" w:after="40" w:line="181" w:lineRule="atLeast"/>
              <w:rPr>
                <w:rFonts w:cs="Source Sans Pro Light"/>
                <w:color w:val="000000"/>
                <w:sz w:val="18"/>
                <w:szCs w:val="18"/>
                <w:highlight w:val="yellow"/>
              </w:rPr>
            </w:pPr>
          </w:p>
        </w:tc>
      </w:tr>
      <w:tr w:rsidR="00810D4D" w:rsidRPr="0019215E" w14:paraId="016A8D4C" w14:textId="77777777" w:rsidTr="00041D41">
        <w:trPr>
          <w:trHeight w:val="690"/>
        </w:trPr>
        <w:tc>
          <w:tcPr>
            <w:tcW w:w="10033" w:type="dxa"/>
            <w:gridSpan w:val="6"/>
            <w:tcBorders>
              <w:top w:val="single" w:sz="12" w:space="0" w:color="002060"/>
              <w:left w:val="nil"/>
              <w:bottom w:val="single" w:sz="12" w:space="0" w:color="002060"/>
            </w:tcBorders>
          </w:tcPr>
          <w:p w14:paraId="0C06F17A" w14:textId="41A6653A" w:rsidR="00786CA3" w:rsidRPr="0077717B" w:rsidRDefault="00786CA3" w:rsidP="00041D41">
            <w:pPr>
              <w:autoSpaceDE w:val="0"/>
              <w:autoSpaceDN w:val="0"/>
              <w:adjustRightInd w:val="0"/>
              <w:spacing w:before="40" w:after="40" w:line="181" w:lineRule="atLeast"/>
              <w:rPr>
                <w:rFonts w:cs="Source Sans Pro Light"/>
                <w:i/>
                <w:iCs/>
                <w:color w:val="000000"/>
                <w:sz w:val="18"/>
                <w:szCs w:val="18"/>
              </w:rPr>
            </w:pPr>
            <w:r w:rsidRPr="0077717B">
              <w:rPr>
                <w:rFonts w:cs="Source Sans Pro Light"/>
                <w:i/>
                <w:iCs/>
                <w:color w:val="000000"/>
                <w:sz w:val="18"/>
                <w:szCs w:val="18"/>
              </w:rPr>
              <w:t xml:space="preserve">¹ Original Budget refers to the amounts presented to the Legislative Assembly in the original budgeted </w:t>
            </w:r>
            <w:proofErr w:type="spellStart"/>
            <w:r w:rsidR="00674E34">
              <w:rPr>
                <w:rFonts w:cs="Source Sans Pro Light"/>
                <w:i/>
                <w:iCs/>
                <w:color w:val="000000"/>
                <w:sz w:val="18"/>
                <w:szCs w:val="18"/>
              </w:rPr>
              <w:t>fraudout</w:t>
            </w:r>
            <w:proofErr w:type="spellEnd"/>
            <w:r w:rsidRPr="0077717B">
              <w:rPr>
                <w:rFonts w:cs="Source Sans Pro Light"/>
                <w:i/>
                <w:iCs/>
                <w:color w:val="000000"/>
                <w:sz w:val="18"/>
                <w:szCs w:val="18"/>
              </w:rPr>
              <w:t xml:space="preserve"> in respect of the reporting period (2021-22 Statement of Intent).</w:t>
            </w:r>
          </w:p>
        </w:tc>
      </w:tr>
    </w:tbl>
    <w:p w14:paraId="405F9B78" w14:textId="77777777" w:rsidR="00646CDA" w:rsidRDefault="00646CDA" w:rsidP="00646CDA">
      <w:pPr>
        <w:rPr>
          <w:rFonts w:cs="Montserrat Semi Bold"/>
          <w:b/>
          <w:bCs/>
          <w:color w:val="000000"/>
          <w:sz w:val="30"/>
          <w:szCs w:val="30"/>
        </w:rPr>
      </w:pPr>
      <w:r>
        <w:rPr>
          <w:rFonts w:cs="Montserrat Semi Bold"/>
          <w:b/>
          <w:bCs/>
          <w:color w:val="000000"/>
          <w:sz w:val="30"/>
          <w:szCs w:val="30"/>
        </w:rPr>
        <w:br w:type="page"/>
      </w:r>
    </w:p>
    <w:p w14:paraId="52E87129" w14:textId="25A53B99" w:rsidR="00646CDA" w:rsidRDefault="00646CDA" w:rsidP="00646CDA">
      <w:pPr>
        <w:pStyle w:val="Pa4"/>
        <w:spacing w:after="137" w:line="240" w:lineRule="auto"/>
        <w:outlineLvl w:val="0"/>
        <w:rPr>
          <w:rFonts w:asciiTheme="minorHAnsi" w:hAnsiTheme="minorHAnsi" w:cs="Montserrat Semi Bold"/>
          <w:b/>
          <w:bCs/>
          <w:color w:val="000000"/>
          <w:sz w:val="30"/>
          <w:szCs w:val="30"/>
        </w:rPr>
      </w:pPr>
      <w:r>
        <w:rPr>
          <w:rFonts w:asciiTheme="minorHAnsi" w:hAnsiTheme="minorHAnsi" w:cs="Montserrat Semi Bold"/>
          <w:b/>
          <w:bCs/>
          <w:color w:val="000000"/>
          <w:sz w:val="30"/>
          <w:szCs w:val="30"/>
        </w:rPr>
        <w:lastRenderedPageBreak/>
        <w:t>NOTE 18. BUILDERS WARRANTY INSURANCE</w:t>
      </w:r>
    </w:p>
    <w:p w14:paraId="64F727FA" w14:textId="77777777" w:rsidR="00092B6D" w:rsidRPr="001A786D" w:rsidRDefault="00092B6D" w:rsidP="00092B6D">
      <w:pPr>
        <w:pStyle w:val="Pa6"/>
        <w:spacing w:after="140"/>
        <w:ind w:right="-1"/>
        <w:rPr>
          <w:rFonts w:asciiTheme="minorHAnsi" w:hAnsiTheme="minorHAnsi" w:cs="Source Sans Pro Light"/>
          <w:color w:val="000000"/>
          <w:sz w:val="22"/>
          <w:szCs w:val="22"/>
        </w:rPr>
      </w:pPr>
      <w:bookmarkStart w:id="633" w:name="_Hlk47088240"/>
      <w:r w:rsidRPr="001F4CEA">
        <w:rPr>
          <w:rFonts w:asciiTheme="minorHAnsi" w:hAnsiTheme="minorHAnsi" w:cs="Source Sans Pro Light"/>
          <w:color w:val="000000"/>
          <w:sz w:val="22"/>
          <w:szCs w:val="22"/>
        </w:rPr>
        <w:t>Territory entered into a</w:t>
      </w:r>
      <w:r>
        <w:rPr>
          <w:rFonts w:asciiTheme="minorHAnsi" w:hAnsiTheme="minorHAnsi" w:cs="Source Sans Pro Light"/>
          <w:color w:val="000000"/>
          <w:sz w:val="22"/>
          <w:szCs w:val="22"/>
        </w:rPr>
        <w:t>n indemnity</w:t>
      </w:r>
      <w:r w:rsidRPr="001F4CEA">
        <w:rPr>
          <w:rFonts w:asciiTheme="minorHAnsi" w:hAnsiTheme="minorHAnsi" w:cs="Source Sans Pro Light"/>
          <w:color w:val="000000"/>
          <w:sz w:val="22"/>
          <w:szCs w:val="22"/>
        </w:rPr>
        <w:t xml:space="preserve"> agreement with QBE</w:t>
      </w:r>
      <w:r>
        <w:rPr>
          <w:rFonts w:asciiTheme="minorHAnsi" w:hAnsiTheme="minorHAnsi" w:cs="Source Sans Pro Light"/>
          <w:color w:val="000000"/>
          <w:sz w:val="22"/>
          <w:szCs w:val="22"/>
        </w:rPr>
        <w:t xml:space="preserve"> commenced on 12 March 2020 for the provision of Builders Warranty Insurance scheme to ACT builders, with the Territory indemnifying QBE in respect of any claim losses</w:t>
      </w:r>
      <w:r w:rsidRPr="001F4CEA">
        <w:rPr>
          <w:rFonts w:asciiTheme="minorHAnsi" w:hAnsiTheme="minorHAnsi" w:cs="Source Sans Pro Light"/>
          <w:color w:val="000000"/>
          <w:sz w:val="22"/>
          <w:szCs w:val="22"/>
        </w:rPr>
        <w:t>. The Authority is currently administering the</w:t>
      </w:r>
      <w:r>
        <w:rPr>
          <w:rFonts w:asciiTheme="minorHAnsi" w:hAnsiTheme="minorHAnsi" w:cs="Source Sans Pro Light"/>
          <w:color w:val="000000"/>
          <w:sz w:val="22"/>
          <w:szCs w:val="22"/>
        </w:rPr>
        <w:t xml:space="preserve"> financial </w:t>
      </w:r>
      <w:r w:rsidRPr="001F4CEA">
        <w:rPr>
          <w:rFonts w:asciiTheme="minorHAnsi" w:hAnsiTheme="minorHAnsi" w:cs="Source Sans Pro Light"/>
          <w:color w:val="000000"/>
          <w:sz w:val="22"/>
          <w:szCs w:val="22"/>
        </w:rPr>
        <w:t xml:space="preserve">transactions </w:t>
      </w:r>
      <w:r>
        <w:rPr>
          <w:rFonts w:asciiTheme="minorHAnsi" w:hAnsiTheme="minorHAnsi" w:cs="Source Sans Pro Light"/>
          <w:color w:val="000000"/>
          <w:sz w:val="22"/>
          <w:szCs w:val="22"/>
        </w:rPr>
        <w:t xml:space="preserve">relating to this agreement </w:t>
      </w:r>
      <w:r w:rsidRPr="001F4CEA">
        <w:rPr>
          <w:rFonts w:asciiTheme="minorHAnsi" w:hAnsiTheme="minorHAnsi" w:cs="Source Sans Pro Light"/>
          <w:color w:val="000000"/>
          <w:sz w:val="22"/>
          <w:szCs w:val="22"/>
        </w:rPr>
        <w:t>on behalf of the Territory. Under t</w:t>
      </w:r>
      <w:r>
        <w:rPr>
          <w:rFonts w:asciiTheme="minorHAnsi" w:hAnsiTheme="minorHAnsi" w:cs="Source Sans Pro Light"/>
          <w:color w:val="000000"/>
          <w:sz w:val="22"/>
          <w:szCs w:val="22"/>
        </w:rPr>
        <w:t>he</w:t>
      </w:r>
      <w:r w:rsidRPr="001F4CEA">
        <w:rPr>
          <w:rFonts w:asciiTheme="minorHAnsi" w:hAnsiTheme="minorHAnsi" w:cs="Source Sans Pro Light"/>
          <w:color w:val="000000"/>
          <w:sz w:val="22"/>
          <w:szCs w:val="22"/>
        </w:rPr>
        <w:t xml:space="preserve"> agreement</w:t>
      </w:r>
      <w:r>
        <w:rPr>
          <w:rFonts w:asciiTheme="minorHAnsi" w:hAnsiTheme="minorHAnsi" w:cs="Source Sans Pro Light"/>
          <w:color w:val="000000"/>
          <w:sz w:val="22"/>
          <w:szCs w:val="22"/>
        </w:rPr>
        <w:t xml:space="preserve">, the </w:t>
      </w:r>
      <w:r w:rsidRPr="004C379C">
        <w:rPr>
          <w:rFonts w:asciiTheme="minorHAnsi" w:hAnsiTheme="minorHAnsi" w:cs="Source Sans Pro Light"/>
          <w:sz w:val="22"/>
          <w:szCs w:val="22"/>
        </w:rPr>
        <w:t xml:space="preserve">Authority receives premium revenue from QBE for any new policies written, </w:t>
      </w:r>
      <w:r w:rsidRPr="001F4CEA">
        <w:rPr>
          <w:rFonts w:asciiTheme="minorHAnsi" w:hAnsiTheme="minorHAnsi" w:cs="Source Sans Pro Light"/>
          <w:color w:val="000000"/>
          <w:sz w:val="22"/>
          <w:szCs w:val="22"/>
        </w:rPr>
        <w:t xml:space="preserve">QBE is paid a commission and receives </w:t>
      </w:r>
      <w:r>
        <w:rPr>
          <w:rFonts w:asciiTheme="minorHAnsi" w:hAnsiTheme="minorHAnsi" w:cs="Source Sans Pro Light"/>
          <w:color w:val="000000"/>
          <w:sz w:val="22"/>
          <w:szCs w:val="22"/>
        </w:rPr>
        <w:t xml:space="preserve">a </w:t>
      </w:r>
      <w:r w:rsidRPr="001F4CEA">
        <w:rPr>
          <w:rFonts w:asciiTheme="minorHAnsi" w:hAnsiTheme="minorHAnsi" w:cs="Source Sans Pro Light"/>
          <w:color w:val="000000"/>
          <w:sz w:val="22"/>
          <w:szCs w:val="22"/>
        </w:rPr>
        <w:t>fee for the administration of claims management services.</w:t>
      </w:r>
    </w:p>
    <w:bookmarkEnd w:id="633"/>
    <w:p w14:paraId="78C57D74" w14:textId="77777777" w:rsidR="00092B6D" w:rsidRDefault="00092B6D" w:rsidP="00092B6D">
      <w:pPr>
        <w:pStyle w:val="BodyText"/>
        <w:spacing w:before="0" w:after="140" w:line="211" w:lineRule="atLeast"/>
        <w:rPr>
          <w:rFonts w:asciiTheme="minorHAnsi" w:eastAsiaTheme="minorHAnsi" w:hAnsiTheme="minorHAnsi" w:cs="Source Sans Pro Light"/>
          <w:color w:val="000000"/>
          <w:szCs w:val="22"/>
        </w:rPr>
      </w:pPr>
      <w:r w:rsidRPr="001F4CEA">
        <w:rPr>
          <w:rFonts w:asciiTheme="minorHAnsi" w:eastAsiaTheme="minorHAnsi" w:hAnsiTheme="minorHAnsi" w:cs="Source Sans Pro Light"/>
          <w:color w:val="000000"/>
          <w:szCs w:val="22"/>
        </w:rPr>
        <w:t xml:space="preserve">The following section outlines the Builders Warranty Insurance financial performance for the </w:t>
      </w:r>
      <w:r>
        <w:rPr>
          <w:rFonts w:asciiTheme="minorHAnsi" w:eastAsiaTheme="minorHAnsi" w:hAnsiTheme="minorHAnsi" w:cs="Source Sans Pro Light"/>
          <w:color w:val="000000"/>
          <w:szCs w:val="22"/>
        </w:rPr>
        <w:t xml:space="preserve">reporting </w:t>
      </w:r>
      <w:r w:rsidRPr="001F4CEA">
        <w:rPr>
          <w:rFonts w:asciiTheme="minorHAnsi" w:eastAsiaTheme="minorHAnsi" w:hAnsiTheme="minorHAnsi" w:cs="Source Sans Pro Light"/>
          <w:color w:val="000000"/>
          <w:szCs w:val="22"/>
        </w:rPr>
        <w:t xml:space="preserve">period ending 30 </w:t>
      </w:r>
      <w:r>
        <w:rPr>
          <w:rFonts w:asciiTheme="minorHAnsi" w:eastAsiaTheme="minorHAnsi" w:hAnsiTheme="minorHAnsi" w:cs="Source Sans Pro Light"/>
          <w:color w:val="000000"/>
          <w:szCs w:val="22"/>
        </w:rPr>
        <w:t>June</w:t>
      </w:r>
      <w:r w:rsidRPr="001F4CEA">
        <w:rPr>
          <w:rFonts w:asciiTheme="minorHAnsi" w:eastAsiaTheme="minorHAnsi" w:hAnsiTheme="minorHAnsi" w:cs="Source Sans Pro Light"/>
          <w:color w:val="000000"/>
          <w:szCs w:val="22"/>
        </w:rPr>
        <w:t xml:space="preserve"> </w:t>
      </w:r>
      <w:r>
        <w:rPr>
          <w:rFonts w:asciiTheme="minorHAnsi" w:eastAsiaTheme="minorHAnsi" w:hAnsiTheme="minorHAnsi" w:cs="Source Sans Pro Light"/>
          <w:color w:val="000000"/>
          <w:szCs w:val="22"/>
        </w:rPr>
        <w:t>2022 and is included for transparency of this function due to the indemnity covering non-ACT Government entities</w:t>
      </w:r>
      <w:r w:rsidRPr="001F4CEA">
        <w:rPr>
          <w:rFonts w:asciiTheme="minorHAnsi" w:eastAsiaTheme="minorHAnsi" w:hAnsiTheme="minorHAnsi" w:cs="Source Sans Pro Light"/>
          <w:color w:val="000000"/>
          <w:szCs w:val="22"/>
        </w:rPr>
        <w:t xml:space="preserve">. </w:t>
      </w:r>
    </w:p>
    <w:tbl>
      <w:tblPr>
        <w:tblW w:w="9781" w:type="dxa"/>
        <w:tblInd w:w="-142" w:type="dxa"/>
        <w:tblLayout w:type="fixed"/>
        <w:tblLook w:val="0000" w:firstRow="0" w:lastRow="0" w:firstColumn="0" w:lastColumn="0" w:noHBand="0" w:noVBand="0"/>
      </w:tblPr>
      <w:tblGrid>
        <w:gridCol w:w="6096"/>
        <w:gridCol w:w="992"/>
        <w:gridCol w:w="1134"/>
        <w:gridCol w:w="1559"/>
      </w:tblGrid>
      <w:tr w:rsidR="00092B6D" w:rsidRPr="00F06F2E" w14:paraId="36370D1D" w14:textId="77777777" w:rsidTr="00AA538E">
        <w:trPr>
          <w:cantSplit/>
        </w:trPr>
        <w:tc>
          <w:tcPr>
            <w:tcW w:w="6096" w:type="dxa"/>
            <w:tcBorders>
              <w:top w:val="single" w:sz="12" w:space="0" w:color="002060"/>
              <w:bottom w:val="single" w:sz="12" w:space="0" w:color="002060"/>
            </w:tcBorders>
            <w:vAlign w:val="bottom"/>
          </w:tcPr>
          <w:p w14:paraId="4B6AD0F6" w14:textId="77777777" w:rsidR="00092B6D" w:rsidRPr="00D44034" w:rsidRDefault="00092B6D" w:rsidP="00AA538E">
            <w:pPr>
              <w:pStyle w:val="VAText"/>
              <w:rPr>
                <w:rFonts w:asciiTheme="minorHAnsi" w:hAnsiTheme="minorHAnsi"/>
                <w:b/>
                <w:bCs/>
                <w:sz w:val="22"/>
                <w:szCs w:val="22"/>
              </w:rPr>
            </w:pPr>
            <w:r w:rsidRPr="00D44034">
              <w:rPr>
                <w:rFonts w:asciiTheme="minorHAnsi" w:hAnsiTheme="minorHAnsi"/>
                <w:b/>
                <w:sz w:val="22"/>
                <w:szCs w:val="22"/>
              </w:rPr>
              <w:t>Operating Statement</w:t>
            </w:r>
          </w:p>
        </w:tc>
        <w:tc>
          <w:tcPr>
            <w:tcW w:w="992" w:type="dxa"/>
            <w:tcBorders>
              <w:top w:val="single" w:sz="12" w:space="0" w:color="002060"/>
              <w:bottom w:val="single" w:sz="12" w:space="0" w:color="002060"/>
            </w:tcBorders>
            <w:vAlign w:val="bottom"/>
          </w:tcPr>
          <w:p w14:paraId="5BDF5717" w14:textId="77777777" w:rsidR="00092B6D" w:rsidRPr="00412065" w:rsidRDefault="00092B6D" w:rsidP="00AA538E">
            <w:pPr>
              <w:pStyle w:val="VAText"/>
              <w:jc w:val="center"/>
              <w:rPr>
                <w:rFonts w:asciiTheme="minorHAnsi" w:hAnsiTheme="minorHAnsi"/>
                <w:b/>
                <w:szCs w:val="18"/>
              </w:rPr>
            </w:pPr>
            <w:r w:rsidRPr="00412065">
              <w:rPr>
                <w:rFonts w:asciiTheme="minorHAnsi" w:hAnsiTheme="minorHAnsi"/>
                <w:b/>
                <w:szCs w:val="18"/>
              </w:rPr>
              <w:t>Note</w:t>
            </w:r>
          </w:p>
          <w:p w14:paraId="221CF283" w14:textId="77777777" w:rsidR="00092B6D" w:rsidRPr="00412065" w:rsidRDefault="00092B6D" w:rsidP="00AA538E">
            <w:pPr>
              <w:pStyle w:val="VAText"/>
              <w:jc w:val="center"/>
              <w:rPr>
                <w:rFonts w:asciiTheme="minorHAnsi" w:hAnsiTheme="minorHAnsi"/>
                <w:b/>
                <w:szCs w:val="18"/>
              </w:rPr>
            </w:pPr>
            <w:r w:rsidRPr="00412065">
              <w:rPr>
                <w:rFonts w:asciiTheme="minorHAnsi" w:hAnsiTheme="minorHAnsi"/>
                <w:b/>
                <w:szCs w:val="18"/>
              </w:rPr>
              <w:t>No.</w:t>
            </w:r>
          </w:p>
        </w:tc>
        <w:tc>
          <w:tcPr>
            <w:tcW w:w="1134" w:type="dxa"/>
            <w:tcBorders>
              <w:top w:val="single" w:sz="12" w:space="0" w:color="002060"/>
              <w:bottom w:val="single" w:sz="12" w:space="0" w:color="002060"/>
            </w:tcBorders>
            <w:vAlign w:val="bottom"/>
          </w:tcPr>
          <w:p w14:paraId="4B90474F" w14:textId="77777777" w:rsidR="00092B6D" w:rsidRPr="006A27ED" w:rsidRDefault="00092B6D" w:rsidP="00AA538E">
            <w:pPr>
              <w:pStyle w:val="VAText"/>
              <w:jc w:val="right"/>
              <w:rPr>
                <w:rFonts w:asciiTheme="minorHAnsi" w:hAnsiTheme="minorHAnsi"/>
                <w:b/>
                <w:szCs w:val="18"/>
              </w:rPr>
            </w:pPr>
            <w:r>
              <w:rPr>
                <w:rFonts w:asciiTheme="minorHAnsi" w:hAnsiTheme="minorHAnsi"/>
                <w:b/>
                <w:szCs w:val="18"/>
              </w:rPr>
              <w:t>2022</w:t>
            </w:r>
          </w:p>
          <w:p w14:paraId="790C729E" w14:textId="77777777" w:rsidR="00092B6D" w:rsidRPr="00412065" w:rsidRDefault="00092B6D" w:rsidP="00AA538E">
            <w:pPr>
              <w:pStyle w:val="VAText"/>
              <w:jc w:val="right"/>
              <w:rPr>
                <w:rFonts w:asciiTheme="minorHAnsi" w:hAnsiTheme="minorHAnsi"/>
                <w:b/>
                <w:szCs w:val="18"/>
              </w:rPr>
            </w:pPr>
            <w:r w:rsidRPr="006A27ED">
              <w:rPr>
                <w:rFonts w:asciiTheme="minorHAnsi" w:hAnsiTheme="minorHAnsi"/>
                <w:b/>
                <w:szCs w:val="18"/>
              </w:rPr>
              <w:t>$’000</w:t>
            </w:r>
          </w:p>
        </w:tc>
        <w:tc>
          <w:tcPr>
            <w:tcW w:w="1559" w:type="dxa"/>
            <w:tcBorders>
              <w:top w:val="single" w:sz="12" w:space="0" w:color="002060"/>
              <w:bottom w:val="single" w:sz="12" w:space="0" w:color="002060"/>
            </w:tcBorders>
          </w:tcPr>
          <w:p w14:paraId="6D961E31" w14:textId="77777777" w:rsidR="00092B6D" w:rsidRDefault="00092B6D" w:rsidP="00AA538E">
            <w:pPr>
              <w:pStyle w:val="VAText"/>
              <w:jc w:val="right"/>
              <w:rPr>
                <w:rFonts w:asciiTheme="minorHAnsi" w:hAnsiTheme="minorHAnsi"/>
                <w:b/>
                <w:szCs w:val="18"/>
              </w:rPr>
            </w:pPr>
            <w:r>
              <w:rPr>
                <w:rFonts w:asciiTheme="minorHAnsi" w:hAnsiTheme="minorHAnsi"/>
                <w:b/>
                <w:szCs w:val="18"/>
              </w:rPr>
              <w:t>2021</w:t>
            </w:r>
          </w:p>
          <w:p w14:paraId="33113550" w14:textId="77777777" w:rsidR="00092B6D" w:rsidRPr="00412065" w:rsidRDefault="00092B6D" w:rsidP="00AA538E">
            <w:pPr>
              <w:pStyle w:val="VAText"/>
              <w:jc w:val="right"/>
              <w:rPr>
                <w:rFonts w:asciiTheme="minorHAnsi" w:hAnsiTheme="minorHAnsi"/>
                <w:b/>
                <w:szCs w:val="18"/>
              </w:rPr>
            </w:pPr>
            <w:r w:rsidRPr="006A27ED">
              <w:rPr>
                <w:rFonts w:asciiTheme="minorHAnsi" w:hAnsiTheme="minorHAnsi"/>
                <w:b/>
                <w:szCs w:val="18"/>
              </w:rPr>
              <w:t>$’000</w:t>
            </w:r>
          </w:p>
        </w:tc>
      </w:tr>
      <w:tr w:rsidR="00092B6D" w:rsidRPr="00F06F2E" w14:paraId="6BD67E05" w14:textId="77777777" w:rsidTr="00AA538E">
        <w:trPr>
          <w:cantSplit/>
        </w:trPr>
        <w:tc>
          <w:tcPr>
            <w:tcW w:w="7088" w:type="dxa"/>
            <w:gridSpan w:val="2"/>
            <w:tcBorders>
              <w:top w:val="single" w:sz="12" w:space="0" w:color="002060"/>
            </w:tcBorders>
          </w:tcPr>
          <w:p w14:paraId="78FEDD36" w14:textId="77777777" w:rsidR="00092B6D" w:rsidRPr="006A27ED" w:rsidRDefault="00092B6D" w:rsidP="00AA538E">
            <w:pPr>
              <w:pStyle w:val="VAText"/>
              <w:spacing w:before="40" w:after="40"/>
              <w:rPr>
                <w:rFonts w:asciiTheme="minorHAnsi" w:hAnsiTheme="minorHAnsi"/>
                <w:b/>
                <w:szCs w:val="18"/>
              </w:rPr>
            </w:pPr>
            <w:r w:rsidRPr="001E1BE3">
              <w:rPr>
                <w:rFonts w:asciiTheme="minorHAnsi" w:hAnsiTheme="minorHAnsi"/>
                <w:szCs w:val="18"/>
              </w:rPr>
              <w:t>figure</w:t>
            </w:r>
            <w:r>
              <w:rPr>
                <w:rFonts w:asciiTheme="minorHAnsi" w:hAnsiTheme="minorHAnsi"/>
                <w:szCs w:val="18"/>
              </w:rPr>
              <w:t>s</w:t>
            </w:r>
            <w:r w:rsidRPr="001E1BE3">
              <w:rPr>
                <w:rFonts w:asciiTheme="minorHAnsi" w:hAnsiTheme="minorHAnsi"/>
                <w:szCs w:val="18"/>
              </w:rPr>
              <w:t xml:space="preserve"> below are included in the</w:t>
            </w:r>
            <w:r>
              <w:rPr>
                <w:rFonts w:asciiTheme="minorHAnsi" w:hAnsiTheme="minorHAnsi"/>
                <w:szCs w:val="18"/>
              </w:rPr>
              <w:t xml:space="preserve"> Authority’s Operating Statement under the following accounts</w:t>
            </w:r>
          </w:p>
        </w:tc>
        <w:tc>
          <w:tcPr>
            <w:tcW w:w="1134" w:type="dxa"/>
            <w:tcBorders>
              <w:top w:val="single" w:sz="12" w:space="0" w:color="002060"/>
            </w:tcBorders>
          </w:tcPr>
          <w:p w14:paraId="64794BFD" w14:textId="77777777" w:rsidR="00092B6D" w:rsidRPr="006A27ED" w:rsidRDefault="00092B6D" w:rsidP="00AA538E">
            <w:pPr>
              <w:pStyle w:val="VAText"/>
              <w:jc w:val="right"/>
              <w:rPr>
                <w:rFonts w:asciiTheme="minorHAnsi" w:hAnsiTheme="minorHAnsi"/>
                <w:b/>
                <w:szCs w:val="18"/>
              </w:rPr>
            </w:pPr>
          </w:p>
        </w:tc>
        <w:tc>
          <w:tcPr>
            <w:tcW w:w="1559" w:type="dxa"/>
            <w:tcBorders>
              <w:top w:val="single" w:sz="12" w:space="0" w:color="002060"/>
            </w:tcBorders>
          </w:tcPr>
          <w:p w14:paraId="1C650DFE" w14:textId="77777777" w:rsidR="00092B6D" w:rsidRPr="006A27ED" w:rsidRDefault="00092B6D" w:rsidP="00AA538E">
            <w:pPr>
              <w:pStyle w:val="VAText"/>
              <w:spacing w:before="40" w:after="40"/>
              <w:jc w:val="center"/>
              <w:rPr>
                <w:rFonts w:asciiTheme="minorHAnsi" w:hAnsiTheme="minorHAnsi"/>
                <w:b/>
                <w:szCs w:val="18"/>
              </w:rPr>
            </w:pPr>
          </w:p>
        </w:tc>
      </w:tr>
      <w:tr w:rsidR="00092B6D" w:rsidRPr="00F06F2E" w14:paraId="13213FDF" w14:textId="77777777" w:rsidTr="00AA538E">
        <w:trPr>
          <w:cantSplit/>
        </w:trPr>
        <w:tc>
          <w:tcPr>
            <w:tcW w:w="6096" w:type="dxa"/>
          </w:tcPr>
          <w:p w14:paraId="1EAD813A" w14:textId="77777777" w:rsidR="00092B6D" w:rsidRPr="00D44034" w:rsidRDefault="00092B6D" w:rsidP="00AA538E">
            <w:pPr>
              <w:pStyle w:val="VAText"/>
              <w:tabs>
                <w:tab w:val="left" w:pos="459"/>
              </w:tabs>
              <w:rPr>
                <w:rFonts w:asciiTheme="minorHAnsi" w:hAnsiTheme="minorHAnsi"/>
                <w:b/>
                <w:szCs w:val="18"/>
                <w:vertAlign w:val="superscript"/>
              </w:rPr>
            </w:pPr>
            <w:r w:rsidRPr="00D44034">
              <w:rPr>
                <w:rFonts w:asciiTheme="minorHAnsi" w:hAnsiTheme="minorHAnsi"/>
                <w:b/>
                <w:szCs w:val="18"/>
              </w:rPr>
              <w:t>Revenue:</w:t>
            </w:r>
          </w:p>
        </w:tc>
        <w:tc>
          <w:tcPr>
            <w:tcW w:w="992" w:type="dxa"/>
          </w:tcPr>
          <w:p w14:paraId="014347D8" w14:textId="77777777" w:rsidR="00092B6D" w:rsidRPr="00053DD8" w:rsidRDefault="00092B6D" w:rsidP="00AA538E">
            <w:pPr>
              <w:pStyle w:val="VAText"/>
              <w:tabs>
                <w:tab w:val="right" w:pos="742"/>
              </w:tabs>
              <w:jc w:val="center"/>
              <w:rPr>
                <w:rFonts w:asciiTheme="minorHAnsi" w:hAnsiTheme="minorHAnsi"/>
                <w:b/>
                <w:bCs/>
                <w:szCs w:val="18"/>
              </w:rPr>
            </w:pPr>
          </w:p>
        </w:tc>
        <w:tc>
          <w:tcPr>
            <w:tcW w:w="1134" w:type="dxa"/>
          </w:tcPr>
          <w:p w14:paraId="0D27DEAC" w14:textId="77777777" w:rsidR="00092B6D" w:rsidRPr="002943C7" w:rsidRDefault="00092B6D" w:rsidP="00AA538E">
            <w:pPr>
              <w:pStyle w:val="VAText"/>
              <w:jc w:val="right"/>
              <w:rPr>
                <w:rFonts w:asciiTheme="minorHAnsi" w:hAnsiTheme="minorHAnsi"/>
                <w:b/>
                <w:szCs w:val="18"/>
              </w:rPr>
            </w:pPr>
          </w:p>
        </w:tc>
        <w:tc>
          <w:tcPr>
            <w:tcW w:w="1559" w:type="dxa"/>
          </w:tcPr>
          <w:p w14:paraId="4D961E9D" w14:textId="77777777" w:rsidR="00092B6D" w:rsidRPr="00053DD8" w:rsidRDefault="00092B6D" w:rsidP="00AA538E">
            <w:pPr>
              <w:pStyle w:val="VAText"/>
              <w:tabs>
                <w:tab w:val="right" w:pos="742"/>
              </w:tabs>
              <w:jc w:val="center"/>
              <w:rPr>
                <w:rFonts w:asciiTheme="minorHAnsi" w:hAnsiTheme="minorHAnsi"/>
                <w:b/>
                <w:bCs/>
                <w:szCs w:val="18"/>
              </w:rPr>
            </w:pPr>
          </w:p>
        </w:tc>
      </w:tr>
      <w:tr w:rsidR="00092B6D" w:rsidRPr="00F06F2E" w14:paraId="0913A0D6" w14:textId="77777777" w:rsidTr="00AA538E">
        <w:trPr>
          <w:cantSplit/>
        </w:trPr>
        <w:tc>
          <w:tcPr>
            <w:tcW w:w="6096" w:type="dxa"/>
          </w:tcPr>
          <w:p w14:paraId="7D9C0D19" w14:textId="77777777" w:rsidR="00092B6D" w:rsidRPr="00BF5B75" w:rsidRDefault="00092B6D" w:rsidP="00AA538E">
            <w:pPr>
              <w:pStyle w:val="VAText"/>
              <w:rPr>
                <w:rFonts w:asciiTheme="minorHAnsi" w:hAnsiTheme="minorHAnsi"/>
                <w:bCs/>
                <w:szCs w:val="18"/>
                <w:vertAlign w:val="superscript"/>
              </w:rPr>
            </w:pPr>
            <w:r>
              <w:rPr>
                <w:rFonts w:asciiTheme="minorHAnsi" w:hAnsiTheme="minorHAnsi"/>
                <w:bCs/>
                <w:szCs w:val="18"/>
              </w:rPr>
              <w:t xml:space="preserve">Gross Earned Premiums </w:t>
            </w:r>
            <w:r w:rsidRPr="001B46BC">
              <w:rPr>
                <w:rFonts w:asciiTheme="minorHAnsi" w:hAnsiTheme="minorHAnsi"/>
                <w:bCs/>
                <w:szCs w:val="18"/>
                <w:vertAlign w:val="superscript"/>
              </w:rPr>
              <w:t>a</w:t>
            </w:r>
          </w:p>
        </w:tc>
        <w:tc>
          <w:tcPr>
            <w:tcW w:w="992" w:type="dxa"/>
          </w:tcPr>
          <w:p w14:paraId="66AF7609" w14:textId="77777777" w:rsidR="00092B6D" w:rsidRPr="006A3DFA" w:rsidRDefault="00092B6D" w:rsidP="00AA538E">
            <w:pPr>
              <w:pStyle w:val="VAText"/>
              <w:tabs>
                <w:tab w:val="right" w:pos="742"/>
              </w:tabs>
              <w:jc w:val="center"/>
              <w:rPr>
                <w:rFonts w:asciiTheme="minorHAnsi" w:hAnsiTheme="minorHAnsi"/>
                <w:szCs w:val="18"/>
              </w:rPr>
            </w:pPr>
            <w:r w:rsidRPr="006A3DFA">
              <w:rPr>
                <w:rFonts w:asciiTheme="minorHAnsi" w:hAnsiTheme="minorHAnsi"/>
                <w:szCs w:val="18"/>
              </w:rPr>
              <w:t>8</w:t>
            </w:r>
          </w:p>
        </w:tc>
        <w:tc>
          <w:tcPr>
            <w:tcW w:w="1134" w:type="dxa"/>
          </w:tcPr>
          <w:p w14:paraId="74501E25" w14:textId="77777777" w:rsidR="00092B6D" w:rsidRPr="006A3DFA" w:rsidRDefault="00092B6D" w:rsidP="00AA538E">
            <w:pPr>
              <w:pStyle w:val="VAText"/>
              <w:jc w:val="right"/>
              <w:rPr>
                <w:rFonts w:asciiTheme="minorHAnsi" w:hAnsiTheme="minorHAnsi"/>
                <w:bCs/>
                <w:szCs w:val="18"/>
              </w:rPr>
            </w:pPr>
            <w:r w:rsidRPr="006A3DFA">
              <w:rPr>
                <w:rFonts w:asciiTheme="minorHAnsi" w:hAnsiTheme="minorHAnsi"/>
                <w:bCs/>
                <w:szCs w:val="18"/>
              </w:rPr>
              <w:t>1</w:t>
            </w:r>
            <w:r>
              <w:rPr>
                <w:rFonts w:asciiTheme="minorHAnsi" w:hAnsiTheme="minorHAnsi"/>
                <w:bCs/>
                <w:szCs w:val="18"/>
              </w:rPr>
              <w:t>,</w:t>
            </w:r>
            <w:r w:rsidRPr="006A3DFA">
              <w:rPr>
                <w:rFonts w:asciiTheme="minorHAnsi" w:hAnsiTheme="minorHAnsi"/>
                <w:bCs/>
                <w:szCs w:val="18"/>
              </w:rPr>
              <w:t>316</w:t>
            </w:r>
          </w:p>
        </w:tc>
        <w:tc>
          <w:tcPr>
            <w:tcW w:w="1559" w:type="dxa"/>
          </w:tcPr>
          <w:p w14:paraId="40A15A57" w14:textId="77777777" w:rsidR="00092B6D" w:rsidRPr="006A3DFA" w:rsidRDefault="00092B6D" w:rsidP="00AA538E">
            <w:pPr>
              <w:pStyle w:val="VAText"/>
              <w:tabs>
                <w:tab w:val="right" w:pos="742"/>
              </w:tabs>
              <w:jc w:val="right"/>
              <w:rPr>
                <w:rFonts w:asciiTheme="minorHAnsi" w:hAnsiTheme="minorHAnsi"/>
                <w:bCs/>
                <w:szCs w:val="18"/>
              </w:rPr>
            </w:pPr>
            <w:r w:rsidRPr="006A3DFA">
              <w:rPr>
                <w:rFonts w:asciiTheme="minorHAnsi" w:hAnsiTheme="minorHAnsi"/>
                <w:bCs/>
                <w:szCs w:val="18"/>
              </w:rPr>
              <w:t>3,71</w:t>
            </w:r>
            <w:r>
              <w:rPr>
                <w:rFonts w:asciiTheme="minorHAnsi" w:hAnsiTheme="minorHAnsi"/>
                <w:bCs/>
                <w:szCs w:val="18"/>
              </w:rPr>
              <w:t>6</w:t>
            </w:r>
          </w:p>
        </w:tc>
      </w:tr>
      <w:tr w:rsidR="00092B6D" w:rsidRPr="00F06F2E" w14:paraId="2870C153" w14:textId="77777777" w:rsidTr="00AA538E">
        <w:trPr>
          <w:cantSplit/>
        </w:trPr>
        <w:tc>
          <w:tcPr>
            <w:tcW w:w="6096" w:type="dxa"/>
          </w:tcPr>
          <w:p w14:paraId="510DF46D" w14:textId="77777777" w:rsidR="00092B6D" w:rsidRDefault="00092B6D" w:rsidP="00AA538E">
            <w:pPr>
              <w:pStyle w:val="VAText"/>
              <w:rPr>
                <w:rFonts w:asciiTheme="minorHAnsi" w:hAnsiTheme="minorHAnsi"/>
                <w:bCs/>
                <w:szCs w:val="18"/>
              </w:rPr>
            </w:pPr>
            <w:r>
              <w:rPr>
                <w:rFonts w:asciiTheme="minorHAnsi" w:hAnsiTheme="minorHAnsi"/>
                <w:bCs/>
                <w:szCs w:val="18"/>
              </w:rPr>
              <w:t>Recoveries</w:t>
            </w:r>
          </w:p>
        </w:tc>
        <w:tc>
          <w:tcPr>
            <w:tcW w:w="992" w:type="dxa"/>
          </w:tcPr>
          <w:p w14:paraId="1F66ECC4" w14:textId="77777777" w:rsidR="00092B6D" w:rsidRPr="006A3DFA" w:rsidRDefault="00092B6D" w:rsidP="00AA538E">
            <w:pPr>
              <w:pStyle w:val="VAText"/>
              <w:tabs>
                <w:tab w:val="right" w:pos="742"/>
              </w:tabs>
              <w:jc w:val="center"/>
              <w:rPr>
                <w:rFonts w:asciiTheme="minorHAnsi" w:hAnsiTheme="minorHAnsi"/>
                <w:szCs w:val="18"/>
              </w:rPr>
            </w:pPr>
            <w:r w:rsidRPr="006A3DFA">
              <w:rPr>
                <w:rFonts w:asciiTheme="minorHAnsi" w:hAnsiTheme="minorHAnsi"/>
                <w:szCs w:val="18"/>
              </w:rPr>
              <w:t>8</w:t>
            </w:r>
          </w:p>
        </w:tc>
        <w:tc>
          <w:tcPr>
            <w:tcW w:w="1134" w:type="dxa"/>
          </w:tcPr>
          <w:p w14:paraId="4A95D5A6" w14:textId="77777777" w:rsidR="00092B6D" w:rsidRPr="006A3DFA" w:rsidRDefault="00092B6D" w:rsidP="00AA538E">
            <w:pPr>
              <w:pStyle w:val="VAText"/>
              <w:jc w:val="right"/>
              <w:rPr>
                <w:rFonts w:asciiTheme="minorHAnsi" w:hAnsiTheme="minorHAnsi"/>
                <w:bCs/>
                <w:szCs w:val="18"/>
              </w:rPr>
            </w:pPr>
            <w:r>
              <w:rPr>
                <w:rFonts w:asciiTheme="minorHAnsi" w:hAnsiTheme="minorHAnsi"/>
                <w:bCs/>
                <w:szCs w:val="18"/>
              </w:rPr>
              <w:t>32</w:t>
            </w:r>
          </w:p>
        </w:tc>
        <w:tc>
          <w:tcPr>
            <w:tcW w:w="1559" w:type="dxa"/>
          </w:tcPr>
          <w:p w14:paraId="71320EDA" w14:textId="77777777" w:rsidR="00092B6D" w:rsidRPr="006A3DFA" w:rsidRDefault="00092B6D" w:rsidP="00AA538E">
            <w:pPr>
              <w:pStyle w:val="VAText"/>
              <w:tabs>
                <w:tab w:val="right" w:pos="742"/>
              </w:tabs>
              <w:jc w:val="right"/>
              <w:rPr>
                <w:rFonts w:asciiTheme="minorHAnsi" w:hAnsiTheme="minorHAnsi"/>
                <w:bCs/>
                <w:szCs w:val="18"/>
              </w:rPr>
            </w:pPr>
            <w:r w:rsidRPr="006A3DFA">
              <w:rPr>
                <w:rFonts w:asciiTheme="minorHAnsi" w:hAnsiTheme="minorHAnsi"/>
                <w:bCs/>
                <w:szCs w:val="18"/>
              </w:rPr>
              <w:t>5</w:t>
            </w:r>
          </w:p>
        </w:tc>
      </w:tr>
      <w:tr w:rsidR="00092B6D" w:rsidRPr="00F06F2E" w14:paraId="39F55444" w14:textId="77777777" w:rsidTr="00AA538E">
        <w:trPr>
          <w:cantSplit/>
        </w:trPr>
        <w:tc>
          <w:tcPr>
            <w:tcW w:w="6096" w:type="dxa"/>
          </w:tcPr>
          <w:p w14:paraId="08B55802" w14:textId="77777777" w:rsidR="00092B6D" w:rsidRDefault="00092B6D" w:rsidP="00AA538E">
            <w:pPr>
              <w:pStyle w:val="VAText"/>
              <w:rPr>
                <w:rFonts w:asciiTheme="minorHAnsi" w:hAnsiTheme="minorHAnsi"/>
                <w:bCs/>
                <w:szCs w:val="18"/>
              </w:rPr>
            </w:pPr>
            <w:r>
              <w:rPr>
                <w:rFonts w:asciiTheme="minorHAnsi" w:hAnsiTheme="minorHAnsi"/>
                <w:bCs/>
                <w:szCs w:val="18"/>
              </w:rPr>
              <w:t>Interest Revenue</w:t>
            </w:r>
          </w:p>
        </w:tc>
        <w:tc>
          <w:tcPr>
            <w:tcW w:w="992" w:type="dxa"/>
          </w:tcPr>
          <w:p w14:paraId="2FFE09D0" w14:textId="77777777" w:rsidR="00092B6D" w:rsidRPr="006A3DFA" w:rsidRDefault="00092B6D" w:rsidP="00AA538E">
            <w:pPr>
              <w:pStyle w:val="VAText"/>
              <w:tabs>
                <w:tab w:val="right" w:pos="742"/>
              </w:tabs>
              <w:jc w:val="center"/>
              <w:rPr>
                <w:rFonts w:asciiTheme="minorHAnsi" w:hAnsiTheme="minorHAnsi"/>
                <w:szCs w:val="18"/>
              </w:rPr>
            </w:pPr>
          </w:p>
        </w:tc>
        <w:tc>
          <w:tcPr>
            <w:tcW w:w="1134" w:type="dxa"/>
            <w:tcBorders>
              <w:bottom w:val="single" w:sz="4" w:space="0" w:color="auto"/>
            </w:tcBorders>
          </w:tcPr>
          <w:p w14:paraId="3FCB362C" w14:textId="77777777" w:rsidR="00092B6D" w:rsidRDefault="00092B6D" w:rsidP="00AA538E">
            <w:pPr>
              <w:pStyle w:val="VAText"/>
              <w:jc w:val="right"/>
              <w:rPr>
                <w:rFonts w:asciiTheme="minorHAnsi" w:hAnsiTheme="minorHAnsi"/>
                <w:bCs/>
                <w:szCs w:val="18"/>
              </w:rPr>
            </w:pPr>
            <w:r>
              <w:rPr>
                <w:rFonts w:asciiTheme="minorHAnsi" w:hAnsiTheme="minorHAnsi"/>
                <w:bCs/>
                <w:szCs w:val="18"/>
              </w:rPr>
              <w:t>44</w:t>
            </w:r>
          </w:p>
        </w:tc>
        <w:tc>
          <w:tcPr>
            <w:tcW w:w="1559" w:type="dxa"/>
            <w:tcBorders>
              <w:bottom w:val="single" w:sz="4" w:space="0" w:color="auto"/>
            </w:tcBorders>
          </w:tcPr>
          <w:p w14:paraId="71EA0601" w14:textId="77777777" w:rsidR="00092B6D" w:rsidRPr="006A3DFA" w:rsidRDefault="00092B6D" w:rsidP="00AA538E">
            <w:pPr>
              <w:pStyle w:val="VAText"/>
              <w:tabs>
                <w:tab w:val="right" w:pos="742"/>
              </w:tabs>
              <w:jc w:val="right"/>
              <w:rPr>
                <w:rFonts w:asciiTheme="minorHAnsi" w:hAnsiTheme="minorHAnsi"/>
                <w:bCs/>
                <w:szCs w:val="18"/>
              </w:rPr>
            </w:pPr>
            <w:r>
              <w:rPr>
                <w:rFonts w:asciiTheme="minorHAnsi" w:hAnsiTheme="minorHAnsi"/>
                <w:bCs/>
                <w:szCs w:val="18"/>
              </w:rPr>
              <w:t>-</w:t>
            </w:r>
          </w:p>
        </w:tc>
      </w:tr>
      <w:tr w:rsidR="00092B6D" w:rsidRPr="00F06F2E" w14:paraId="602B86FD" w14:textId="77777777" w:rsidTr="00AA538E">
        <w:trPr>
          <w:cantSplit/>
        </w:trPr>
        <w:tc>
          <w:tcPr>
            <w:tcW w:w="6096" w:type="dxa"/>
          </w:tcPr>
          <w:p w14:paraId="13AE90F1" w14:textId="77777777" w:rsidR="00092B6D" w:rsidRPr="00053DD8" w:rsidRDefault="00092B6D" w:rsidP="00AA538E">
            <w:pPr>
              <w:pStyle w:val="VAText"/>
              <w:rPr>
                <w:rFonts w:asciiTheme="minorHAnsi" w:hAnsiTheme="minorHAnsi"/>
                <w:bCs/>
                <w:szCs w:val="18"/>
              </w:rPr>
            </w:pPr>
          </w:p>
        </w:tc>
        <w:tc>
          <w:tcPr>
            <w:tcW w:w="992" w:type="dxa"/>
          </w:tcPr>
          <w:p w14:paraId="2AFB3808" w14:textId="77777777" w:rsidR="00092B6D" w:rsidRPr="006A3DFA" w:rsidRDefault="00092B6D" w:rsidP="00AA538E">
            <w:pPr>
              <w:pStyle w:val="VAText"/>
              <w:tabs>
                <w:tab w:val="right" w:pos="742"/>
              </w:tabs>
              <w:jc w:val="center"/>
              <w:rPr>
                <w:rFonts w:asciiTheme="minorHAnsi" w:hAnsiTheme="minorHAnsi"/>
                <w:szCs w:val="18"/>
              </w:rPr>
            </w:pPr>
          </w:p>
        </w:tc>
        <w:tc>
          <w:tcPr>
            <w:tcW w:w="1134" w:type="dxa"/>
            <w:tcBorders>
              <w:top w:val="single" w:sz="4" w:space="0" w:color="auto"/>
              <w:bottom w:val="single" w:sz="4" w:space="0" w:color="auto"/>
            </w:tcBorders>
          </w:tcPr>
          <w:p w14:paraId="02A15384" w14:textId="77777777" w:rsidR="00092B6D" w:rsidRPr="006A3DFA" w:rsidRDefault="00092B6D" w:rsidP="00AA538E">
            <w:pPr>
              <w:pStyle w:val="VAText"/>
              <w:tabs>
                <w:tab w:val="right" w:pos="742"/>
              </w:tabs>
              <w:jc w:val="right"/>
              <w:rPr>
                <w:rFonts w:asciiTheme="minorHAnsi" w:hAnsiTheme="minorHAnsi"/>
                <w:b/>
                <w:bCs/>
                <w:szCs w:val="18"/>
              </w:rPr>
            </w:pPr>
            <w:r w:rsidRPr="006A3DFA">
              <w:rPr>
                <w:rFonts w:asciiTheme="minorHAnsi" w:hAnsiTheme="minorHAnsi"/>
                <w:b/>
                <w:bCs/>
                <w:szCs w:val="18"/>
              </w:rPr>
              <w:t>1,3</w:t>
            </w:r>
            <w:r>
              <w:rPr>
                <w:rFonts w:asciiTheme="minorHAnsi" w:hAnsiTheme="minorHAnsi"/>
                <w:b/>
                <w:bCs/>
                <w:szCs w:val="18"/>
              </w:rPr>
              <w:t>92</w:t>
            </w:r>
          </w:p>
        </w:tc>
        <w:tc>
          <w:tcPr>
            <w:tcW w:w="1559" w:type="dxa"/>
            <w:tcBorders>
              <w:top w:val="single" w:sz="4" w:space="0" w:color="auto"/>
              <w:bottom w:val="single" w:sz="4" w:space="0" w:color="auto"/>
            </w:tcBorders>
          </w:tcPr>
          <w:p w14:paraId="020DA2CF" w14:textId="77777777" w:rsidR="00092B6D" w:rsidRPr="006A3DFA" w:rsidRDefault="00092B6D" w:rsidP="00AA538E">
            <w:pPr>
              <w:pStyle w:val="VAText"/>
              <w:tabs>
                <w:tab w:val="right" w:pos="742"/>
              </w:tabs>
              <w:jc w:val="right"/>
              <w:rPr>
                <w:rFonts w:asciiTheme="minorHAnsi" w:hAnsiTheme="minorHAnsi"/>
                <w:b/>
                <w:bCs/>
                <w:szCs w:val="18"/>
              </w:rPr>
            </w:pPr>
            <w:r w:rsidRPr="006A3DFA">
              <w:rPr>
                <w:rFonts w:asciiTheme="minorHAnsi" w:hAnsiTheme="minorHAnsi"/>
                <w:b/>
                <w:bCs/>
                <w:szCs w:val="18"/>
              </w:rPr>
              <w:t>3,721</w:t>
            </w:r>
          </w:p>
        </w:tc>
      </w:tr>
      <w:tr w:rsidR="00092B6D" w:rsidRPr="00F06F2E" w14:paraId="71422BBA" w14:textId="77777777" w:rsidTr="00AA538E">
        <w:trPr>
          <w:cantSplit/>
        </w:trPr>
        <w:tc>
          <w:tcPr>
            <w:tcW w:w="6096" w:type="dxa"/>
          </w:tcPr>
          <w:p w14:paraId="00E673B2" w14:textId="77777777" w:rsidR="00092B6D" w:rsidRPr="00D44034" w:rsidRDefault="00092B6D" w:rsidP="00AA538E">
            <w:pPr>
              <w:pStyle w:val="VAText"/>
              <w:tabs>
                <w:tab w:val="left" w:pos="459"/>
              </w:tabs>
              <w:rPr>
                <w:rFonts w:asciiTheme="minorHAnsi" w:hAnsiTheme="minorHAnsi"/>
                <w:b/>
                <w:szCs w:val="18"/>
              </w:rPr>
            </w:pPr>
            <w:r w:rsidRPr="00D44034">
              <w:rPr>
                <w:rFonts w:asciiTheme="minorHAnsi" w:hAnsiTheme="minorHAnsi"/>
                <w:b/>
                <w:szCs w:val="18"/>
              </w:rPr>
              <w:t>Expenses</w:t>
            </w:r>
          </w:p>
        </w:tc>
        <w:tc>
          <w:tcPr>
            <w:tcW w:w="992" w:type="dxa"/>
          </w:tcPr>
          <w:p w14:paraId="23F1330E" w14:textId="77777777" w:rsidR="00092B6D" w:rsidRPr="006A3DFA" w:rsidRDefault="00092B6D" w:rsidP="00AA538E">
            <w:pPr>
              <w:pStyle w:val="VAText"/>
              <w:jc w:val="center"/>
              <w:rPr>
                <w:rFonts w:asciiTheme="minorHAnsi" w:hAnsiTheme="minorHAnsi"/>
                <w:szCs w:val="18"/>
              </w:rPr>
            </w:pPr>
          </w:p>
        </w:tc>
        <w:tc>
          <w:tcPr>
            <w:tcW w:w="1134" w:type="dxa"/>
            <w:tcBorders>
              <w:top w:val="single" w:sz="4" w:space="0" w:color="auto"/>
            </w:tcBorders>
          </w:tcPr>
          <w:p w14:paraId="77406D2F" w14:textId="77777777" w:rsidR="00092B6D" w:rsidRPr="00053DD8" w:rsidRDefault="00092B6D" w:rsidP="00AA538E">
            <w:pPr>
              <w:pStyle w:val="VAText"/>
              <w:jc w:val="right"/>
              <w:rPr>
                <w:rFonts w:asciiTheme="minorHAnsi" w:hAnsiTheme="minorHAnsi"/>
                <w:b/>
                <w:szCs w:val="18"/>
              </w:rPr>
            </w:pPr>
          </w:p>
        </w:tc>
        <w:tc>
          <w:tcPr>
            <w:tcW w:w="1559" w:type="dxa"/>
            <w:tcBorders>
              <w:top w:val="single" w:sz="4" w:space="0" w:color="auto"/>
            </w:tcBorders>
          </w:tcPr>
          <w:p w14:paraId="7DA9AC41" w14:textId="77777777" w:rsidR="00092B6D" w:rsidRPr="007C567B" w:rsidRDefault="00092B6D" w:rsidP="00AA538E">
            <w:pPr>
              <w:pStyle w:val="VAText"/>
              <w:jc w:val="center"/>
              <w:rPr>
                <w:rFonts w:asciiTheme="minorHAnsi" w:hAnsiTheme="minorHAnsi"/>
                <w:bCs/>
                <w:szCs w:val="18"/>
              </w:rPr>
            </w:pPr>
          </w:p>
        </w:tc>
      </w:tr>
      <w:tr w:rsidR="00092B6D" w:rsidRPr="00F06F2E" w14:paraId="1602FCA8" w14:textId="77777777" w:rsidTr="00AA538E">
        <w:trPr>
          <w:cantSplit/>
        </w:trPr>
        <w:tc>
          <w:tcPr>
            <w:tcW w:w="6096" w:type="dxa"/>
          </w:tcPr>
          <w:p w14:paraId="129470FD" w14:textId="77777777" w:rsidR="00092B6D" w:rsidRPr="00053DD8" w:rsidRDefault="00092B6D" w:rsidP="00AA538E">
            <w:pPr>
              <w:pStyle w:val="VAText"/>
              <w:rPr>
                <w:rFonts w:asciiTheme="minorHAnsi" w:hAnsiTheme="minorHAnsi"/>
                <w:szCs w:val="18"/>
              </w:rPr>
            </w:pPr>
            <w:r>
              <w:rPr>
                <w:rFonts w:asciiTheme="minorHAnsi" w:hAnsiTheme="minorHAnsi"/>
                <w:szCs w:val="18"/>
              </w:rPr>
              <w:t xml:space="preserve">Commission </w:t>
            </w:r>
            <w:r w:rsidRPr="001B46BC">
              <w:rPr>
                <w:rFonts w:asciiTheme="minorHAnsi" w:hAnsiTheme="minorHAnsi"/>
                <w:szCs w:val="18"/>
                <w:vertAlign w:val="superscript"/>
              </w:rPr>
              <w:t>b</w:t>
            </w:r>
          </w:p>
        </w:tc>
        <w:tc>
          <w:tcPr>
            <w:tcW w:w="992" w:type="dxa"/>
          </w:tcPr>
          <w:p w14:paraId="63BF5B78" w14:textId="77777777" w:rsidR="00092B6D" w:rsidRPr="006A3DFA" w:rsidRDefault="00092B6D" w:rsidP="00AA538E">
            <w:pPr>
              <w:pStyle w:val="VAText"/>
              <w:jc w:val="center"/>
              <w:rPr>
                <w:rFonts w:asciiTheme="minorHAnsi" w:hAnsiTheme="minorHAnsi"/>
                <w:szCs w:val="18"/>
              </w:rPr>
            </w:pPr>
            <w:r w:rsidRPr="006A3DFA">
              <w:rPr>
                <w:rFonts w:asciiTheme="minorHAnsi" w:hAnsiTheme="minorHAnsi"/>
                <w:szCs w:val="18"/>
              </w:rPr>
              <w:t>8</w:t>
            </w:r>
          </w:p>
        </w:tc>
        <w:tc>
          <w:tcPr>
            <w:tcW w:w="1134" w:type="dxa"/>
          </w:tcPr>
          <w:p w14:paraId="3F250853" w14:textId="77777777" w:rsidR="00092B6D" w:rsidRPr="006A3DFA" w:rsidRDefault="00092B6D" w:rsidP="00AA538E">
            <w:pPr>
              <w:pStyle w:val="VAText"/>
              <w:jc w:val="right"/>
              <w:rPr>
                <w:rFonts w:asciiTheme="minorHAnsi" w:hAnsiTheme="minorHAnsi"/>
                <w:bCs/>
                <w:szCs w:val="18"/>
              </w:rPr>
            </w:pPr>
            <w:r w:rsidRPr="006A3DFA">
              <w:rPr>
                <w:rFonts w:asciiTheme="minorHAnsi" w:hAnsiTheme="minorHAnsi"/>
                <w:bCs/>
                <w:szCs w:val="18"/>
              </w:rPr>
              <w:t>7</w:t>
            </w:r>
            <w:r>
              <w:rPr>
                <w:rFonts w:asciiTheme="minorHAnsi" w:hAnsiTheme="minorHAnsi"/>
                <w:bCs/>
                <w:szCs w:val="18"/>
              </w:rPr>
              <w:t>4</w:t>
            </w:r>
            <w:r w:rsidRPr="006A3DFA">
              <w:rPr>
                <w:rFonts w:asciiTheme="minorHAnsi" w:hAnsiTheme="minorHAnsi"/>
                <w:bCs/>
                <w:szCs w:val="18"/>
              </w:rPr>
              <w:t>4</w:t>
            </w:r>
          </w:p>
        </w:tc>
        <w:tc>
          <w:tcPr>
            <w:tcW w:w="1559" w:type="dxa"/>
          </w:tcPr>
          <w:p w14:paraId="0ABD2A0D" w14:textId="77777777" w:rsidR="00092B6D" w:rsidRPr="007C567B" w:rsidRDefault="00092B6D" w:rsidP="00AA538E">
            <w:pPr>
              <w:pStyle w:val="VAText"/>
              <w:jc w:val="right"/>
              <w:rPr>
                <w:rFonts w:asciiTheme="minorHAnsi" w:hAnsiTheme="minorHAnsi"/>
                <w:bCs/>
                <w:szCs w:val="18"/>
              </w:rPr>
            </w:pPr>
            <w:r w:rsidRPr="007C567B">
              <w:rPr>
                <w:rFonts w:asciiTheme="minorHAnsi" w:hAnsiTheme="minorHAnsi"/>
                <w:bCs/>
                <w:szCs w:val="18"/>
              </w:rPr>
              <w:t>1,140</w:t>
            </w:r>
          </w:p>
        </w:tc>
      </w:tr>
      <w:tr w:rsidR="00092B6D" w:rsidRPr="00F06F2E" w14:paraId="5B49B9AD" w14:textId="77777777" w:rsidTr="00AA538E">
        <w:trPr>
          <w:cantSplit/>
        </w:trPr>
        <w:tc>
          <w:tcPr>
            <w:tcW w:w="6096" w:type="dxa"/>
          </w:tcPr>
          <w:p w14:paraId="0BA37AE6" w14:textId="77777777" w:rsidR="00092B6D" w:rsidRDefault="00092B6D" w:rsidP="00AA538E">
            <w:pPr>
              <w:pStyle w:val="VAText"/>
              <w:rPr>
                <w:rFonts w:asciiTheme="minorHAnsi" w:hAnsiTheme="minorHAnsi"/>
                <w:szCs w:val="18"/>
              </w:rPr>
            </w:pPr>
            <w:r>
              <w:rPr>
                <w:rFonts w:asciiTheme="minorHAnsi" w:hAnsiTheme="minorHAnsi"/>
                <w:szCs w:val="18"/>
              </w:rPr>
              <w:t>Claims Processing Service Fees</w:t>
            </w:r>
          </w:p>
        </w:tc>
        <w:tc>
          <w:tcPr>
            <w:tcW w:w="992" w:type="dxa"/>
          </w:tcPr>
          <w:p w14:paraId="19AE7012" w14:textId="77777777" w:rsidR="00092B6D" w:rsidRPr="006A3DFA" w:rsidRDefault="00092B6D" w:rsidP="00AA538E">
            <w:pPr>
              <w:pStyle w:val="VAText"/>
              <w:jc w:val="center"/>
              <w:rPr>
                <w:rFonts w:asciiTheme="minorHAnsi" w:hAnsiTheme="minorHAnsi"/>
                <w:szCs w:val="18"/>
              </w:rPr>
            </w:pPr>
            <w:r>
              <w:rPr>
                <w:rFonts w:asciiTheme="minorHAnsi" w:hAnsiTheme="minorHAnsi"/>
                <w:szCs w:val="18"/>
              </w:rPr>
              <w:t>8</w:t>
            </w:r>
          </w:p>
        </w:tc>
        <w:tc>
          <w:tcPr>
            <w:tcW w:w="1134" w:type="dxa"/>
          </w:tcPr>
          <w:p w14:paraId="540E23F3" w14:textId="77777777" w:rsidR="00092B6D" w:rsidRPr="006A3DFA" w:rsidRDefault="00092B6D" w:rsidP="00AA538E">
            <w:pPr>
              <w:pStyle w:val="VAText"/>
              <w:jc w:val="right"/>
              <w:rPr>
                <w:rFonts w:asciiTheme="minorHAnsi" w:hAnsiTheme="minorHAnsi"/>
                <w:bCs/>
                <w:szCs w:val="18"/>
              </w:rPr>
            </w:pPr>
            <w:r>
              <w:rPr>
                <w:rFonts w:asciiTheme="minorHAnsi" w:hAnsiTheme="minorHAnsi"/>
                <w:bCs/>
                <w:szCs w:val="18"/>
              </w:rPr>
              <w:t>11</w:t>
            </w:r>
          </w:p>
        </w:tc>
        <w:tc>
          <w:tcPr>
            <w:tcW w:w="1559" w:type="dxa"/>
          </w:tcPr>
          <w:p w14:paraId="3D861112" w14:textId="77777777" w:rsidR="00092B6D" w:rsidRPr="007C567B" w:rsidRDefault="00092B6D" w:rsidP="00AA538E">
            <w:pPr>
              <w:pStyle w:val="VAText"/>
              <w:jc w:val="right"/>
              <w:rPr>
                <w:rFonts w:asciiTheme="minorHAnsi" w:hAnsiTheme="minorHAnsi"/>
                <w:bCs/>
                <w:szCs w:val="18"/>
              </w:rPr>
            </w:pPr>
            <w:r>
              <w:rPr>
                <w:rFonts w:asciiTheme="minorHAnsi" w:hAnsiTheme="minorHAnsi"/>
                <w:bCs/>
                <w:szCs w:val="18"/>
              </w:rPr>
              <w:t>-</w:t>
            </w:r>
          </w:p>
        </w:tc>
      </w:tr>
      <w:tr w:rsidR="00092B6D" w:rsidRPr="00F06F2E" w14:paraId="4746DB6E" w14:textId="77777777" w:rsidTr="00AA538E">
        <w:trPr>
          <w:cantSplit/>
        </w:trPr>
        <w:tc>
          <w:tcPr>
            <w:tcW w:w="6096" w:type="dxa"/>
          </w:tcPr>
          <w:p w14:paraId="36650F65" w14:textId="77777777" w:rsidR="00092B6D" w:rsidRDefault="00092B6D" w:rsidP="00AA538E">
            <w:pPr>
              <w:pStyle w:val="VAText"/>
              <w:rPr>
                <w:rFonts w:asciiTheme="minorHAnsi" w:hAnsiTheme="minorHAnsi"/>
                <w:szCs w:val="18"/>
              </w:rPr>
            </w:pPr>
            <w:r>
              <w:rPr>
                <w:rFonts w:asciiTheme="minorHAnsi" w:hAnsiTheme="minorHAnsi"/>
                <w:szCs w:val="18"/>
              </w:rPr>
              <w:t>Claims Expense</w:t>
            </w:r>
          </w:p>
        </w:tc>
        <w:tc>
          <w:tcPr>
            <w:tcW w:w="992" w:type="dxa"/>
          </w:tcPr>
          <w:p w14:paraId="5E0C5E98" w14:textId="77777777" w:rsidR="00092B6D" w:rsidRPr="006A3DFA" w:rsidRDefault="00092B6D" w:rsidP="00AA538E">
            <w:pPr>
              <w:pStyle w:val="VAText"/>
              <w:jc w:val="center"/>
              <w:rPr>
                <w:rFonts w:asciiTheme="minorHAnsi" w:hAnsiTheme="minorHAnsi"/>
                <w:szCs w:val="18"/>
              </w:rPr>
            </w:pPr>
            <w:r w:rsidRPr="006A3DFA">
              <w:rPr>
                <w:rFonts w:asciiTheme="minorHAnsi" w:hAnsiTheme="minorHAnsi"/>
                <w:szCs w:val="18"/>
              </w:rPr>
              <w:t>8</w:t>
            </w:r>
          </w:p>
        </w:tc>
        <w:tc>
          <w:tcPr>
            <w:tcW w:w="1134" w:type="dxa"/>
          </w:tcPr>
          <w:p w14:paraId="1B95E34F" w14:textId="77777777" w:rsidR="00092B6D" w:rsidRPr="006A3DFA" w:rsidRDefault="00092B6D" w:rsidP="00AA538E">
            <w:pPr>
              <w:pStyle w:val="VAText"/>
              <w:jc w:val="right"/>
              <w:rPr>
                <w:rFonts w:asciiTheme="minorHAnsi" w:hAnsiTheme="minorHAnsi"/>
                <w:bCs/>
                <w:szCs w:val="18"/>
              </w:rPr>
            </w:pPr>
            <w:r w:rsidRPr="006A3DFA">
              <w:rPr>
                <w:rFonts w:asciiTheme="minorHAnsi" w:hAnsiTheme="minorHAnsi"/>
                <w:bCs/>
                <w:szCs w:val="18"/>
              </w:rPr>
              <w:t>388</w:t>
            </w:r>
          </w:p>
        </w:tc>
        <w:tc>
          <w:tcPr>
            <w:tcW w:w="1559" w:type="dxa"/>
          </w:tcPr>
          <w:p w14:paraId="603E0B5D" w14:textId="77777777" w:rsidR="00092B6D" w:rsidRPr="007C567B" w:rsidRDefault="00092B6D" w:rsidP="00AA538E">
            <w:pPr>
              <w:pStyle w:val="VAText"/>
              <w:jc w:val="right"/>
              <w:rPr>
                <w:rFonts w:asciiTheme="minorHAnsi" w:hAnsiTheme="minorHAnsi"/>
                <w:bCs/>
                <w:szCs w:val="18"/>
              </w:rPr>
            </w:pPr>
            <w:r w:rsidRPr="007C567B">
              <w:rPr>
                <w:rFonts w:asciiTheme="minorHAnsi" w:hAnsiTheme="minorHAnsi"/>
                <w:bCs/>
                <w:szCs w:val="18"/>
              </w:rPr>
              <w:t>344</w:t>
            </w:r>
          </w:p>
        </w:tc>
      </w:tr>
      <w:tr w:rsidR="00092B6D" w:rsidRPr="00F06F2E" w14:paraId="4E3FAA84" w14:textId="77777777" w:rsidTr="00AA538E">
        <w:trPr>
          <w:cantSplit/>
        </w:trPr>
        <w:tc>
          <w:tcPr>
            <w:tcW w:w="6096" w:type="dxa"/>
          </w:tcPr>
          <w:p w14:paraId="045CF357" w14:textId="77777777" w:rsidR="00092B6D" w:rsidRPr="00053DD8" w:rsidRDefault="00092B6D" w:rsidP="00AA538E">
            <w:pPr>
              <w:pStyle w:val="VAText"/>
              <w:rPr>
                <w:rFonts w:asciiTheme="minorHAnsi" w:hAnsiTheme="minorHAnsi"/>
                <w:bCs/>
                <w:szCs w:val="18"/>
              </w:rPr>
            </w:pPr>
            <w:r>
              <w:rPr>
                <w:rFonts w:asciiTheme="minorHAnsi" w:hAnsiTheme="minorHAnsi"/>
                <w:bCs/>
                <w:szCs w:val="18"/>
              </w:rPr>
              <w:t>Actuarial Cost</w:t>
            </w:r>
          </w:p>
        </w:tc>
        <w:tc>
          <w:tcPr>
            <w:tcW w:w="992" w:type="dxa"/>
          </w:tcPr>
          <w:p w14:paraId="7CF0050D" w14:textId="77777777" w:rsidR="00092B6D" w:rsidRPr="006A3DFA" w:rsidRDefault="00092B6D" w:rsidP="00AA538E">
            <w:pPr>
              <w:pStyle w:val="VAText"/>
              <w:jc w:val="center"/>
              <w:rPr>
                <w:rFonts w:asciiTheme="minorHAnsi" w:hAnsiTheme="minorHAnsi"/>
                <w:szCs w:val="18"/>
              </w:rPr>
            </w:pPr>
          </w:p>
        </w:tc>
        <w:tc>
          <w:tcPr>
            <w:tcW w:w="1134" w:type="dxa"/>
            <w:tcBorders>
              <w:bottom w:val="single" w:sz="4" w:space="0" w:color="auto"/>
            </w:tcBorders>
          </w:tcPr>
          <w:p w14:paraId="1EFEC99F" w14:textId="77777777" w:rsidR="00092B6D" w:rsidRPr="006A3DFA" w:rsidRDefault="00092B6D" w:rsidP="00AA538E">
            <w:pPr>
              <w:pStyle w:val="VAText"/>
              <w:jc w:val="right"/>
              <w:rPr>
                <w:rFonts w:asciiTheme="minorHAnsi" w:hAnsiTheme="minorHAnsi"/>
                <w:bCs/>
                <w:szCs w:val="18"/>
              </w:rPr>
            </w:pPr>
            <w:r>
              <w:rPr>
                <w:rFonts w:asciiTheme="minorHAnsi" w:hAnsiTheme="minorHAnsi"/>
                <w:bCs/>
                <w:szCs w:val="18"/>
              </w:rPr>
              <w:t>59</w:t>
            </w:r>
          </w:p>
        </w:tc>
        <w:tc>
          <w:tcPr>
            <w:tcW w:w="1559" w:type="dxa"/>
            <w:tcBorders>
              <w:bottom w:val="single" w:sz="4" w:space="0" w:color="auto"/>
            </w:tcBorders>
          </w:tcPr>
          <w:p w14:paraId="2F89A304" w14:textId="77777777" w:rsidR="00092B6D" w:rsidRPr="007C567B" w:rsidRDefault="00092B6D" w:rsidP="00AA538E">
            <w:pPr>
              <w:pStyle w:val="VAText"/>
              <w:jc w:val="right"/>
              <w:rPr>
                <w:rFonts w:asciiTheme="minorHAnsi" w:hAnsiTheme="minorHAnsi"/>
                <w:bCs/>
                <w:szCs w:val="18"/>
              </w:rPr>
            </w:pPr>
            <w:r w:rsidRPr="007C567B">
              <w:rPr>
                <w:rFonts w:asciiTheme="minorHAnsi" w:hAnsiTheme="minorHAnsi"/>
                <w:bCs/>
                <w:szCs w:val="18"/>
              </w:rPr>
              <w:t>96</w:t>
            </w:r>
          </w:p>
        </w:tc>
      </w:tr>
      <w:tr w:rsidR="00092B6D" w:rsidRPr="00F06F2E" w14:paraId="32887929" w14:textId="77777777" w:rsidTr="00AA538E">
        <w:trPr>
          <w:cantSplit/>
        </w:trPr>
        <w:tc>
          <w:tcPr>
            <w:tcW w:w="6096" w:type="dxa"/>
            <w:tcBorders>
              <w:bottom w:val="single" w:sz="2" w:space="0" w:color="auto"/>
            </w:tcBorders>
          </w:tcPr>
          <w:p w14:paraId="7B7D7087" w14:textId="77777777" w:rsidR="00092B6D" w:rsidRPr="00053DD8" w:rsidRDefault="00092B6D" w:rsidP="00AA538E">
            <w:pPr>
              <w:pStyle w:val="VAText"/>
              <w:rPr>
                <w:rFonts w:asciiTheme="minorHAnsi" w:hAnsiTheme="minorHAnsi"/>
                <w:bCs/>
                <w:szCs w:val="18"/>
              </w:rPr>
            </w:pPr>
          </w:p>
        </w:tc>
        <w:tc>
          <w:tcPr>
            <w:tcW w:w="992" w:type="dxa"/>
            <w:tcBorders>
              <w:bottom w:val="single" w:sz="2" w:space="0" w:color="auto"/>
            </w:tcBorders>
          </w:tcPr>
          <w:p w14:paraId="1652DE6F" w14:textId="77777777" w:rsidR="00092B6D" w:rsidRPr="00053DD8" w:rsidRDefault="00092B6D" w:rsidP="00AA538E">
            <w:pPr>
              <w:pStyle w:val="VAText"/>
              <w:jc w:val="center"/>
              <w:rPr>
                <w:rFonts w:asciiTheme="minorHAnsi" w:hAnsiTheme="minorHAnsi"/>
                <w:b/>
                <w:szCs w:val="18"/>
              </w:rPr>
            </w:pPr>
          </w:p>
        </w:tc>
        <w:tc>
          <w:tcPr>
            <w:tcW w:w="1134" w:type="dxa"/>
            <w:tcBorders>
              <w:top w:val="single" w:sz="4" w:space="0" w:color="auto"/>
              <w:bottom w:val="single" w:sz="2" w:space="0" w:color="auto"/>
            </w:tcBorders>
          </w:tcPr>
          <w:p w14:paraId="042C17AD" w14:textId="77777777" w:rsidR="00092B6D" w:rsidRPr="006A3DFA" w:rsidRDefault="00092B6D" w:rsidP="00AA538E">
            <w:pPr>
              <w:pStyle w:val="VAText"/>
              <w:jc w:val="right"/>
              <w:rPr>
                <w:rFonts w:asciiTheme="minorHAnsi" w:hAnsiTheme="minorHAnsi"/>
                <w:b/>
                <w:szCs w:val="18"/>
              </w:rPr>
            </w:pPr>
            <w:r w:rsidRPr="006A3DFA">
              <w:rPr>
                <w:rFonts w:asciiTheme="minorHAnsi" w:hAnsiTheme="minorHAnsi"/>
                <w:b/>
                <w:szCs w:val="18"/>
              </w:rPr>
              <w:t>1,</w:t>
            </w:r>
            <w:r>
              <w:rPr>
                <w:rFonts w:asciiTheme="minorHAnsi" w:hAnsiTheme="minorHAnsi"/>
                <w:b/>
                <w:szCs w:val="18"/>
              </w:rPr>
              <w:t>202</w:t>
            </w:r>
          </w:p>
        </w:tc>
        <w:tc>
          <w:tcPr>
            <w:tcW w:w="1559" w:type="dxa"/>
            <w:tcBorders>
              <w:top w:val="single" w:sz="4" w:space="0" w:color="auto"/>
              <w:bottom w:val="single" w:sz="2" w:space="0" w:color="auto"/>
            </w:tcBorders>
          </w:tcPr>
          <w:p w14:paraId="2A950909" w14:textId="77777777" w:rsidR="00092B6D" w:rsidRPr="006A3DFA" w:rsidRDefault="00092B6D" w:rsidP="00AA538E">
            <w:pPr>
              <w:pStyle w:val="VAText"/>
              <w:jc w:val="right"/>
              <w:rPr>
                <w:rFonts w:asciiTheme="minorHAnsi" w:hAnsiTheme="minorHAnsi"/>
                <w:b/>
                <w:szCs w:val="18"/>
              </w:rPr>
            </w:pPr>
            <w:r w:rsidRPr="006A3DFA">
              <w:rPr>
                <w:rFonts w:asciiTheme="minorHAnsi" w:hAnsiTheme="minorHAnsi"/>
                <w:b/>
                <w:szCs w:val="18"/>
              </w:rPr>
              <w:t>1,580</w:t>
            </w:r>
          </w:p>
        </w:tc>
      </w:tr>
      <w:tr w:rsidR="00092B6D" w:rsidRPr="00F06F2E" w14:paraId="128D1F70" w14:textId="77777777" w:rsidTr="00AA538E">
        <w:trPr>
          <w:cantSplit/>
        </w:trPr>
        <w:tc>
          <w:tcPr>
            <w:tcW w:w="6096" w:type="dxa"/>
            <w:tcBorders>
              <w:top w:val="single" w:sz="2" w:space="0" w:color="auto"/>
              <w:bottom w:val="single" w:sz="2" w:space="0" w:color="auto"/>
            </w:tcBorders>
          </w:tcPr>
          <w:p w14:paraId="389CDA09" w14:textId="77777777" w:rsidR="00092B6D" w:rsidRPr="00D44034" w:rsidRDefault="00092B6D" w:rsidP="00AA538E">
            <w:pPr>
              <w:pStyle w:val="VAText"/>
              <w:rPr>
                <w:rFonts w:asciiTheme="minorHAnsi" w:hAnsiTheme="minorHAnsi"/>
                <w:b/>
                <w:bCs/>
                <w:szCs w:val="18"/>
              </w:rPr>
            </w:pPr>
            <w:r w:rsidRPr="00D44034">
              <w:rPr>
                <w:rFonts w:asciiTheme="minorHAnsi" w:hAnsiTheme="minorHAnsi" w:cs="Source Sans Pro SemiBold"/>
                <w:b/>
                <w:bCs/>
                <w:color w:val="000000"/>
                <w:szCs w:val="18"/>
              </w:rPr>
              <w:t>Operating Result</w:t>
            </w:r>
          </w:p>
        </w:tc>
        <w:tc>
          <w:tcPr>
            <w:tcW w:w="992" w:type="dxa"/>
            <w:tcBorders>
              <w:top w:val="single" w:sz="2" w:space="0" w:color="auto"/>
              <w:bottom w:val="single" w:sz="2" w:space="0" w:color="auto"/>
            </w:tcBorders>
          </w:tcPr>
          <w:p w14:paraId="74655153" w14:textId="77777777" w:rsidR="00092B6D" w:rsidRPr="00D44034" w:rsidRDefault="00092B6D" w:rsidP="00AA538E">
            <w:pPr>
              <w:pStyle w:val="VAText"/>
              <w:jc w:val="center"/>
              <w:rPr>
                <w:rFonts w:asciiTheme="minorHAnsi" w:hAnsiTheme="minorHAnsi"/>
                <w:b/>
                <w:bCs/>
                <w:szCs w:val="18"/>
              </w:rPr>
            </w:pPr>
          </w:p>
        </w:tc>
        <w:tc>
          <w:tcPr>
            <w:tcW w:w="1134" w:type="dxa"/>
            <w:tcBorders>
              <w:top w:val="single" w:sz="2" w:space="0" w:color="auto"/>
              <w:bottom w:val="single" w:sz="2" w:space="0" w:color="auto"/>
            </w:tcBorders>
          </w:tcPr>
          <w:p w14:paraId="6DEDD6FC" w14:textId="77777777" w:rsidR="00092B6D" w:rsidRPr="00D44034" w:rsidRDefault="00092B6D" w:rsidP="00AA538E">
            <w:pPr>
              <w:pStyle w:val="VAText"/>
              <w:jc w:val="right"/>
              <w:rPr>
                <w:rFonts w:asciiTheme="minorHAnsi" w:hAnsiTheme="minorHAnsi"/>
                <w:b/>
                <w:bCs/>
                <w:szCs w:val="18"/>
              </w:rPr>
            </w:pPr>
            <w:r>
              <w:rPr>
                <w:rFonts w:asciiTheme="minorHAnsi" w:hAnsiTheme="minorHAnsi"/>
                <w:b/>
                <w:bCs/>
                <w:szCs w:val="18"/>
              </w:rPr>
              <w:t>190</w:t>
            </w:r>
          </w:p>
        </w:tc>
        <w:tc>
          <w:tcPr>
            <w:tcW w:w="1559" w:type="dxa"/>
            <w:tcBorders>
              <w:top w:val="single" w:sz="2" w:space="0" w:color="auto"/>
              <w:bottom w:val="single" w:sz="2" w:space="0" w:color="auto"/>
            </w:tcBorders>
          </w:tcPr>
          <w:p w14:paraId="585D68DF" w14:textId="77777777" w:rsidR="00092B6D" w:rsidRPr="00D44034" w:rsidRDefault="00092B6D" w:rsidP="00AA538E">
            <w:pPr>
              <w:pStyle w:val="VAText"/>
              <w:jc w:val="right"/>
              <w:rPr>
                <w:rFonts w:asciiTheme="minorHAnsi" w:hAnsiTheme="minorHAnsi"/>
                <w:b/>
                <w:bCs/>
                <w:szCs w:val="18"/>
              </w:rPr>
            </w:pPr>
            <w:r w:rsidRPr="00D44034">
              <w:rPr>
                <w:rFonts w:asciiTheme="minorHAnsi" w:hAnsiTheme="minorHAnsi"/>
                <w:b/>
                <w:bCs/>
                <w:szCs w:val="18"/>
              </w:rPr>
              <w:t>2,141</w:t>
            </w:r>
          </w:p>
        </w:tc>
      </w:tr>
      <w:tr w:rsidR="00092B6D" w:rsidRPr="00F06F2E" w14:paraId="589DC39F" w14:textId="77777777" w:rsidTr="00AA538E">
        <w:trPr>
          <w:cantSplit/>
        </w:trPr>
        <w:tc>
          <w:tcPr>
            <w:tcW w:w="6096" w:type="dxa"/>
            <w:tcBorders>
              <w:top w:val="single" w:sz="2" w:space="0" w:color="auto"/>
              <w:bottom w:val="single" w:sz="12" w:space="0" w:color="002060"/>
            </w:tcBorders>
          </w:tcPr>
          <w:p w14:paraId="4AFBB8CB" w14:textId="77777777" w:rsidR="00092B6D" w:rsidRPr="00D44034" w:rsidRDefault="00092B6D" w:rsidP="00AA538E">
            <w:pPr>
              <w:pStyle w:val="VAText"/>
              <w:rPr>
                <w:rFonts w:asciiTheme="minorHAnsi" w:hAnsiTheme="minorHAnsi" w:cs="Source Sans Pro SemiBold"/>
                <w:b/>
                <w:bCs/>
                <w:color w:val="000000"/>
                <w:szCs w:val="18"/>
              </w:rPr>
            </w:pPr>
          </w:p>
        </w:tc>
        <w:tc>
          <w:tcPr>
            <w:tcW w:w="992" w:type="dxa"/>
            <w:tcBorders>
              <w:top w:val="single" w:sz="2" w:space="0" w:color="auto"/>
              <w:bottom w:val="single" w:sz="12" w:space="0" w:color="002060"/>
            </w:tcBorders>
          </w:tcPr>
          <w:p w14:paraId="35ED2AEC" w14:textId="77777777" w:rsidR="00092B6D" w:rsidRPr="00D44034" w:rsidRDefault="00092B6D" w:rsidP="00AA538E">
            <w:pPr>
              <w:pStyle w:val="VAText"/>
              <w:jc w:val="center"/>
              <w:rPr>
                <w:rFonts w:asciiTheme="minorHAnsi" w:hAnsiTheme="minorHAnsi"/>
                <w:b/>
                <w:bCs/>
                <w:szCs w:val="18"/>
              </w:rPr>
            </w:pPr>
          </w:p>
        </w:tc>
        <w:tc>
          <w:tcPr>
            <w:tcW w:w="1134" w:type="dxa"/>
            <w:tcBorders>
              <w:top w:val="single" w:sz="2" w:space="0" w:color="auto"/>
              <w:bottom w:val="single" w:sz="12" w:space="0" w:color="002060"/>
            </w:tcBorders>
          </w:tcPr>
          <w:p w14:paraId="66947E24" w14:textId="77777777" w:rsidR="00092B6D" w:rsidRDefault="00092B6D" w:rsidP="00AA538E">
            <w:pPr>
              <w:pStyle w:val="VAText"/>
              <w:jc w:val="right"/>
              <w:rPr>
                <w:rFonts w:asciiTheme="minorHAnsi" w:hAnsiTheme="minorHAnsi"/>
                <w:b/>
                <w:bCs/>
                <w:szCs w:val="18"/>
              </w:rPr>
            </w:pPr>
          </w:p>
        </w:tc>
        <w:tc>
          <w:tcPr>
            <w:tcW w:w="1559" w:type="dxa"/>
            <w:tcBorders>
              <w:top w:val="single" w:sz="2" w:space="0" w:color="auto"/>
              <w:bottom w:val="single" w:sz="12" w:space="0" w:color="002060"/>
            </w:tcBorders>
          </w:tcPr>
          <w:p w14:paraId="69B8262F" w14:textId="77777777" w:rsidR="00092B6D" w:rsidRPr="00D44034" w:rsidRDefault="00092B6D" w:rsidP="00AA538E">
            <w:pPr>
              <w:pStyle w:val="VAText"/>
              <w:jc w:val="right"/>
              <w:rPr>
                <w:rFonts w:asciiTheme="minorHAnsi" w:hAnsiTheme="minorHAnsi"/>
                <w:b/>
                <w:bCs/>
                <w:szCs w:val="18"/>
              </w:rPr>
            </w:pPr>
          </w:p>
        </w:tc>
      </w:tr>
      <w:tr w:rsidR="00092B6D" w:rsidRPr="00F06F2E" w14:paraId="4CE197A5" w14:textId="77777777" w:rsidTr="00AA538E">
        <w:trPr>
          <w:cantSplit/>
          <w:trHeight w:val="435"/>
        </w:trPr>
        <w:tc>
          <w:tcPr>
            <w:tcW w:w="9781" w:type="dxa"/>
            <w:gridSpan w:val="4"/>
            <w:tcBorders>
              <w:bottom w:val="single" w:sz="12" w:space="0" w:color="002060"/>
            </w:tcBorders>
          </w:tcPr>
          <w:p w14:paraId="37668FD7" w14:textId="77777777" w:rsidR="00092B6D" w:rsidRPr="00C0011D" w:rsidRDefault="00092B6D" w:rsidP="00AA538E">
            <w:pPr>
              <w:pStyle w:val="VAText"/>
              <w:rPr>
                <w:rFonts w:asciiTheme="minorHAnsi" w:hAnsiTheme="minorHAnsi" w:cs="Source Sans Pro SemiBold"/>
                <w:i/>
                <w:iCs/>
                <w:color w:val="000000"/>
                <w:szCs w:val="18"/>
              </w:rPr>
            </w:pPr>
            <w:r w:rsidRPr="00C0011D">
              <w:rPr>
                <w:rFonts w:asciiTheme="minorHAnsi" w:hAnsiTheme="minorHAnsi" w:cs="Source Sans Pro SemiBold"/>
                <w:b/>
                <w:bCs/>
                <w:color w:val="000000"/>
                <w:szCs w:val="18"/>
                <w:vertAlign w:val="superscript"/>
              </w:rPr>
              <w:t>a</w:t>
            </w:r>
            <w:r>
              <w:rPr>
                <w:rFonts w:asciiTheme="minorHAnsi" w:hAnsiTheme="minorHAnsi" w:cs="Source Sans Pro SemiBold"/>
                <w:b/>
                <w:bCs/>
                <w:color w:val="000000"/>
                <w:szCs w:val="18"/>
              </w:rPr>
              <w:t xml:space="preserve"> </w:t>
            </w:r>
            <w:r w:rsidRPr="00C0011D">
              <w:rPr>
                <w:rFonts w:asciiTheme="minorHAnsi" w:hAnsiTheme="minorHAnsi" w:cs="Source Sans Pro SemiBold"/>
                <w:i/>
                <w:iCs/>
                <w:color w:val="000000"/>
                <w:szCs w:val="18"/>
              </w:rPr>
              <w:t>AASB 1023 has been adopted in relation to the Builders Warranty Insurance (BWI) scheme to recognise the gross earned revenue based on a liability adequacy test and actuarial estimates on assessment of unexpired risk. BWI premium was recognised based on gross written proceeds in the past from QBE invoicing. A larger portion of the written premium is recognised in the balance sheet as unearned premium liability</w:t>
            </w:r>
            <w:r>
              <w:rPr>
                <w:rFonts w:asciiTheme="minorHAnsi" w:hAnsiTheme="minorHAnsi" w:cs="Source Sans Pro SemiBold"/>
                <w:i/>
                <w:iCs/>
                <w:color w:val="000000"/>
                <w:szCs w:val="18"/>
              </w:rPr>
              <w:t>.</w:t>
            </w:r>
          </w:p>
          <w:p w14:paraId="74A90637" w14:textId="77777777" w:rsidR="00092B6D" w:rsidRDefault="00092B6D" w:rsidP="00AA538E">
            <w:pPr>
              <w:pStyle w:val="VAText"/>
              <w:rPr>
                <w:rFonts w:asciiTheme="minorHAnsi" w:hAnsiTheme="minorHAnsi" w:cs="Source Sans Pro SemiBold"/>
                <w:color w:val="000000"/>
                <w:szCs w:val="18"/>
              </w:rPr>
            </w:pPr>
          </w:p>
          <w:p w14:paraId="13606764" w14:textId="77777777" w:rsidR="00092B6D" w:rsidRPr="00C0011D" w:rsidRDefault="00092B6D" w:rsidP="00AA538E">
            <w:pPr>
              <w:pStyle w:val="VAText"/>
              <w:rPr>
                <w:rFonts w:asciiTheme="minorHAnsi" w:hAnsiTheme="minorHAnsi" w:cs="Source Sans Pro SemiBold"/>
                <w:i/>
                <w:iCs/>
                <w:color w:val="000000"/>
                <w:szCs w:val="18"/>
              </w:rPr>
            </w:pPr>
            <w:r w:rsidRPr="00C0011D">
              <w:rPr>
                <w:rFonts w:asciiTheme="minorHAnsi" w:hAnsiTheme="minorHAnsi" w:cs="Source Sans Pro SemiBold"/>
                <w:color w:val="000000"/>
                <w:szCs w:val="18"/>
                <w:vertAlign w:val="superscript"/>
              </w:rPr>
              <w:t>b</w:t>
            </w:r>
            <w:r>
              <w:rPr>
                <w:rFonts w:asciiTheme="minorHAnsi" w:hAnsiTheme="minorHAnsi" w:cs="Source Sans Pro SemiBold"/>
                <w:color w:val="000000"/>
                <w:szCs w:val="18"/>
              </w:rPr>
              <w:t xml:space="preserve"> </w:t>
            </w:r>
            <w:r w:rsidRPr="00C0011D">
              <w:rPr>
                <w:rFonts w:asciiTheme="minorHAnsi" w:hAnsiTheme="minorHAnsi" w:cs="Source Sans Pro SemiBold"/>
                <w:i/>
                <w:iCs/>
                <w:color w:val="000000"/>
                <w:szCs w:val="18"/>
              </w:rPr>
              <w:t>Commission expenses</w:t>
            </w:r>
            <w:r>
              <w:rPr>
                <w:rFonts w:asciiTheme="minorHAnsi" w:hAnsiTheme="minorHAnsi" w:cs="Source Sans Pro SemiBold"/>
                <w:i/>
                <w:iCs/>
                <w:color w:val="000000"/>
                <w:szCs w:val="18"/>
              </w:rPr>
              <w:t xml:space="preserve"> are </w:t>
            </w:r>
            <w:r w:rsidRPr="00C0011D">
              <w:rPr>
                <w:rFonts w:asciiTheme="minorHAnsi" w:hAnsiTheme="minorHAnsi" w:cs="Source Sans Pro SemiBold"/>
                <w:i/>
                <w:iCs/>
                <w:color w:val="000000"/>
                <w:szCs w:val="18"/>
              </w:rPr>
              <w:t>lower for 2022</w:t>
            </w:r>
            <w:r>
              <w:rPr>
                <w:rFonts w:asciiTheme="minorHAnsi" w:hAnsiTheme="minorHAnsi" w:cs="Source Sans Pro SemiBold"/>
                <w:i/>
                <w:iCs/>
                <w:color w:val="000000"/>
                <w:szCs w:val="18"/>
              </w:rPr>
              <w:t>,</w:t>
            </w:r>
            <w:r w:rsidRPr="00C0011D">
              <w:rPr>
                <w:rFonts w:asciiTheme="minorHAnsi" w:hAnsiTheme="minorHAnsi" w:cs="Source Sans Pro SemiBold"/>
                <w:i/>
                <w:iCs/>
                <w:color w:val="000000"/>
                <w:szCs w:val="18"/>
              </w:rPr>
              <w:t xml:space="preserve"> mainly due to </w:t>
            </w:r>
            <w:r>
              <w:rPr>
                <w:rFonts w:asciiTheme="minorHAnsi" w:hAnsiTheme="minorHAnsi" w:cs="Source Sans Pro SemiBold"/>
                <w:i/>
                <w:iCs/>
                <w:color w:val="000000"/>
                <w:szCs w:val="18"/>
              </w:rPr>
              <w:t xml:space="preserve">a lower </w:t>
            </w:r>
            <w:r w:rsidRPr="00C0011D">
              <w:rPr>
                <w:rFonts w:asciiTheme="minorHAnsi" w:hAnsiTheme="minorHAnsi" w:cs="Source Sans Pro SemiBold"/>
                <w:i/>
                <w:iCs/>
                <w:color w:val="000000"/>
                <w:szCs w:val="18"/>
              </w:rPr>
              <w:t xml:space="preserve">commission </w:t>
            </w:r>
            <w:r>
              <w:rPr>
                <w:rFonts w:asciiTheme="minorHAnsi" w:hAnsiTheme="minorHAnsi" w:cs="Source Sans Pro SemiBold"/>
                <w:i/>
                <w:iCs/>
                <w:color w:val="000000"/>
                <w:szCs w:val="18"/>
              </w:rPr>
              <w:t>rate</w:t>
            </w:r>
            <w:r w:rsidRPr="00C0011D">
              <w:rPr>
                <w:rFonts w:asciiTheme="minorHAnsi" w:hAnsiTheme="minorHAnsi" w:cs="Source Sans Pro SemiBold"/>
                <w:i/>
                <w:iCs/>
                <w:color w:val="000000"/>
                <w:szCs w:val="18"/>
              </w:rPr>
              <w:t xml:space="preserve"> </w:t>
            </w:r>
            <w:r>
              <w:rPr>
                <w:rFonts w:asciiTheme="minorHAnsi" w:hAnsiTheme="minorHAnsi" w:cs="Source Sans Pro SemiBold"/>
                <w:i/>
                <w:iCs/>
                <w:color w:val="000000"/>
                <w:szCs w:val="18"/>
              </w:rPr>
              <w:t xml:space="preserve">at </w:t>
            </w:r>
            <w:r w:rsidRPr="00C0011D">
              <w:rPr>
                <w:rFonts w:asciiTheme="minorHAnsi" w:hAnsiTheme="minorHAnsi" w:cs="Source Sans Pro SemiBold"/>
                <w:i/>
                <w:iCs/>
                <w:color w:val="000000"/>
                <w:szCs w:val="18"/>
              </w:rPr>
              <w:t xml:space="preserve">25% of </w:t>
            </w:r>
            <w:r>
              <w:rPr>
                <w:rFonts w:asciiTheme="minorHAnsi" w:hAnsiTheme="minorHAnsi" w:cs="Source Sans Pro SemiBold"/>
                <w:i/>
                <w:iCs/>
                <w:color w:val="000000"/>
                <w:szCs w:val="18"/>
              </w:rPr>
              <w:t xml:space="preserve">the </w:t>
            </w:r>
            <w:r w:rsidRPr="00C0011D">
              <w:rPr>
                <w:rFonts w:asciiTheme="minorHAnsi" w:hAnsiTheme="minorHAnsi" w:cs="Source Sans Pro SemiBold"/>
                <w:i/>
                <w:iCs/>
                <w:color w:val="000000"/>
                <w:szCs w:val="18"/>
              </w:rPr>
              <w:t>gross written premium compared to</w:t>
            </w:r>
            <w:r>
              <w:rPr>
                <w:rFonts w:asciiTheme="minorHAnsi" w:hAnsiTheme="minorHAnsi" w:cs="Source Sans Pro SemiBold"/>
                <w:i/>
                <w:iCs/>
                <w:color w:val="000000"/>
                <w:szCs w:val="18"/>
              </w:rPr>
              <w:t xml:space="preserve"> higher rates of </w:t>
            </w:r>
            <w:r w:rsidRPr="00C0011D">
              <w:rPr>
                <w:rFonts w:asciiTheme="minorHAnsi" w:hAnsiTheme="minorHAnsi" w:cs="Source Sans Pro SemiBold"/>
                <w:i/>
                <w:iCs/>
                <w:color w:val="000000"/>
                <w:szCs w:val="18"/>
              </w:rPr>
              <w:t>28% and 32% in previous year</w:t>
            </w:r>
            <w:r>
              <w:rPr>
                <w:rFonts w:asciiTheme="minorHAnsi" w:hAnsiTheme="minorHAnsi" w:cs="Source Sans Pro SemiBold"/>
                <w:i/>
                <w:iCs/>
                <w:color w:val="000000"/>
                <w:szCs w:val="18"/>
              </w:rPr>
              <w:t>s</w:t>
            </w:r>
            <w:r w:rsidRPr="00C0011D">
              <w:rPr>
                <w:rFonts w:asciiTheme="minorHAnsi" w:hAnsiTheme="minorHAnsi" w:cs="Source Sans Pro SemiBold"/>
                <w:i/>
                <w:iCs/>
                <w:color w:val="000000"/>
                <w:szCs w:val="18"/>
              </w:rPr>
              <w:t xml:space="preserve"> </w:t>
            </w:r>
            <w:r>
              <w:rPr>
                <w:rFonts w:asciiTheme="minorHAnsi" w:hAnsiTheme="minorHAnsi" w:cs="Source Sans Pro SemiBold"/>
                <w:i/>
                <w:iCs/>
                <w:color w:val="000000"/>
                <w:szCs w:val="18"/>
              </w:rPr>
              <w:t>(</w:t>
            </w:r>
            <w:r w:rsidRPr="00C0011D">
              <w:rPr>
                <w:rFonts w:asciiTheme="minorHAnsi" w:hAnsiTheme="minorHAnsi" w:cs="Source Sans Pro SemiBold"/>
                <w:i/>
                <w:iCs/>
                <w:color w:val="000000"/>
                <w:szCs w:val="18"/>
              </w:rPr>
              <w:t>as first and second year</w:t>
            </w:r>
            <w:r>
              <w:rPr>
                <w:rFonts w:asciiTheme="minorHAnsi" w:hAnsiTheme="minorHAnsi" w:cs="Source Sans Pro SemiBold"/>
                <w:i/>
                <w:iCs/>
                <w:color w:val="000000"/>
                <w:szCs w:val="18"/>
              </w:rPr>
              <w:t>)</w:t>
            </w:r>
            <w:r w:rsidRPr="00C0011D">
              <w:rPr>
                <w:rFonts w:asciiTheme="minorHAnsi" w:hAnsiTheme="minorHAnsi" w:cs="Source Sans Pro SemiBold"/>
                <w:i/>
                <w:iCs/>
                <w:color w:val="000000"/>
                <w:szCs w:val="18"/>
              </w:rPr>
              <w:t xml:space="preserve"> of the </w:t>
            </w:r>
            <w:r>
              <w:rPr>
                <w:rFonts w:asciiTheme="minorHAnsi" w:hAnsiTheme="minorHAnsi" w:cs="Source Sans Pro SemiBold"/>
                <w:i/>
                <w:iCs/>
                <w:color w:val="000000"/>
                <w:szCs w:val="18"/>
              </w:rPr>
              <w:t xml:space="preserve">3 years </w:t>
            </w:r>
            <w:r w:rsidRPr="00C0011D">
              <w:rPr>
                <w:rFonts w:asciiTheme="minorHAnsi" w:hAnsiTheme="minorHAnsi" w:cs="Source Sans Pro SemiBold"/>
                <w:i/>
                <w:iCs/>
                <w:color w:val="000000"/>
                <w:szCs w:val="18"/>
              </w:rPr>
              <w:t xml:space="preserve">Indemnity </w:t>
            </w:r>
            <w:r>
              <w:rPr>
                <w:rFonts w:asciiTheme="minorHAnsi" w:hAnsiTheme="minorHAnsi" w:cs="Source Sans Pro SemiBold"/>
                <w:i/>
                <w:iCs/>
                <w:color w:val="000000"/>
                <w:szCs w:val="18"/>
              </w:rPr>
              <w:t>A</w:t>
            </w:r>
            <w:r w:rsidRPr="00C0011D">
              <w:rPr>
                <w:rFonts w:asciiTheme="minorHAnsi" w:hAnsiTheme="minorHAnsi" w:cs="Source Sans Pro SemiBold"/>
                <w:i/>
                <w:iCs/>
                <w:color w:val="000000"/>
                <w:szCs w:val="18"/>
              </w:rPr>
              <w:t>greement with QBE.</w:t>
            </w:r>
          </w:p>
          <w:p w14:paraId="746B2118" w14:textId="77777777" w:rsidR="00092B6D" w:rsidRPr="00D44034" w:rsidRDefault="00092B6D" w:rsidP="00AA538E">
            <w:pPr>
              <w:pStyle w:val="VAText"/>
              <w:rPr>
                <w:rFonts w:asciiTheme="minorHAnsi" w:hAnsiTheme="minorHAnsi"/>
                <w:b/>
                <w:bCs/>
                <w:szCs w:val="18"/>
              </w:rPr>
            </w:pPr>
          </w:p>
        </w:tc>
      </w:tr>
    </w:tbl>
    <w:p w14:paraId="5C7B0008" w14:textId="6867B81F" w:rsidR="00CE25E6" w:rsidRPr="0085396F" w:rsidRDefault="00CE25E6" w:rsidP="005E3FE5">
      <w:pPr>
        <w:pStyle w:val="Pa11"/>
        <w:spacing w:before="40" w:after="100"/>
        <w:outlineLvl w:val="0"/>
        <w:rPr>
          <w:rFonts w:asciiTheme="minorHAnsi" w:hAnsiTheme="minorHAnsi" w:cs="Montserrat Semi Bold"/>
          <w:b/>
          <w:bCs/>
          <w:color w:val="000000"/>
          <w:sz w:val="28"/>
          <w:szCs w:val="28"/>
        </w:rPr>
      </w:pPr>
    </w:p>
    <w:p w14:paraId="6E0F6E67" w14:textId="77777777" w:rsidR="0050411A" w:rsidRDefault="0050411A">
      <w:pPr>
        <w:spacing w:before="0" w:after="160" w:line="259" w:lineRule="auto"/>
        <w:rPr>
          <w:rFonts w:asciiTheme="minorHAnsi" w:eastAsiaTheme="minorHAnsi" w:hAnsiTheme="minorHAnsi" w:cs="Montserrat Semi Bold"/>
          <w:b/>
          <w:bCs/>
          <w:color w:val="000000"/>
          <w:sz w:val="28"/>
          <w:szCs w:val="28"/>
        </w:rPr>
      </w:pPr>
      <w:r>
        <w:rPr>
          <w:rFonts w:asciiTheme="minorHAnsi" w:hAnsiTheme="minorHAnsi" w:cs="Montserrat Semi Bold"/>
          <w:b/>
          <w:bCs/>
          <w:color w:val="000000"/>
          <w:sz w:val="28"/>
          <w:szCs w:val="28"/>
        </w:rPr>
        <w:br w:type="page"/>
      </w:r>
    </w:p>
    <w:p w14:paraId="5B859DD4" w14:textId="77777777" w:rsidR="00803D22" w:rsidRPr="001B46BC" w:rsidRDefault="00803D22" w:rsidP="00803D22">
      <w:pPr>
        <w:pStyle w:val="Pa4"/>
        <w:spacing w:after="137" w:line="240" w:lineRule="auto"/>
        <w:outlineLvl w:val="0"/>
        <w:rPr>
          <w:rFonts w:cs="Montserrat Semi Bold"/>
          <w:b/>
          <w:bCs/>
          <w:color w:val="000000"/>
          <w:sz w:val="30"/>
          <w:szCs w:val="30"/>
        </w:rPr>
      </w:pPr>
      <w:r>
        <w:rPr>
          <w:rFonts w:asciiTheme="minorHAnsi" w:hAnsiTheme="minorHAnsi" w:cs="Montserrat Semi Bold"/>
          <w:b/>
          <w:bCs/>
          <w:color w:val="000000"/>
          <w:sz w:val="30"/>
          <w:szCs w:val="30"/>
        </w:rPr>
        <w:lastRenderedPageBreak/>
        <w:t>NOTE 18. BUILDERS WARRANTY INSURANCE - CONTINUED</w:t>
      </w:r>
    </w:p>
    <w:tbl>
      <w:tblPr>
        <w:tblW w:w="9781" w:type="dxa"/>
        <w:tblInd w:w="-142" w:type="dxa"/>
        <w:tblLayout w:type="fixed"/>
        <w:tblLook w:val="0000" w:firstRow="0" w:lastRow="0" w:firstColumn="0" w:lastColumn="0" w:noHBand="0" w:noVBand="0"/>
      </w:tblPr>
      <w:tblGrid>
        <w:gridCol w:w="6238"/>
        <w:gridCol w:w="992"/>
        <w:gridCol w:w="992"/>
        <w:gridCol w:w="1559"/>
      </w:tblGrid>
      <w:tr w:rsidR="00803D22" w:rsidRPr="00F06F2E" w14:paraId="61A1A3BB" w14:textId="77777777" w:rsidTr="00AA538E">
        <w:trPr>
          <w:cantSplit/>
        </w:trPr>
        <w:tc>
          <w:tcPr>
            <w:tcW w:w="6238" w:type="dxa"/>
            <w:tcBorders>
              <w:top w:val="single" w:sz="12" w:space="0" w:color="002060"/>
              <w:bottom w:val="single" w:sz="12" w:space="0" w:color="002060"/>
            </w:tcBorders>
            <w:vAlign w:val="bottom"/>
          </w:tcPr>
          <w:p w14:paraId="3004BEC9" w14:textId="77777777" w:rsidR="00803D22" w:rsidRPr="00D44034" w:rsidRDefault="00803D22" w:rsidP="00AA538E">
            <w:pPr>
              <w:pStyle w:val="VAText"/>
              <w:ind w:left="34"/>
              <w:rPr>
                <w:rFonts w:asciiTheme="minorHAnsi" w:hAnsiTheme="minorHAnsi"/>
                <w:b/>
                <w:bCs/>
                <w:sz w:val="22"/>
                <w:szCs w:val="22"/>
              </w:rPr>
            </w:pPr>
            <w:r w:rsidRPr="00D44034">
              <w:rPr>
                <w:rFonts w:asciiTheme="minorHAnsi" w:hAnsiTheme="minorHAnsi"/>
                <w:b/>
                <w:sz w:val="22"/>
                <w:szCs w:val="22"/>
              </w:rPr>
              <w:t xml:space="preserve">Balance Sheet </w:t>
            </w:r>
          </w:p>
        </w:tc>
        <w:tc>
          <w:tcPr>
            <w:tcW w:w="992" w:type="dxa"/>
            <w:tcBorders>
              <w:top w:val="single" w:sz="12" w:space="0" w:color="002060"/>
              <w:bottom w:val="single" w:sz="12" w:space="0" w:color="002060"/>
            </w:tcBorders>
            <w:vAlign w:val="bottom"/>
          </w:tcPr>
          <w:p w14:paraId="4117E6A8" w14:textId="77777777" w:rsidR="00803D22" w:rsidRPr="00412065" w:rsidRDefault="00803D22" w:rsidP="00AA538E">
            <w:pPr>
              <w:pStyle w:val="VAText"/>
              <w:jc w:val="both"/>
              <w:rPr>
                <w:rFonts w:asciiTheme="minorHAnsi" w:hAnsiTheme="minorHAnsi"/>
                <w:b/>
                <w:szCs w:val="18"/>
              </w:rPr>
            </w:pPr>
            <w:r w:rsidRPr="00412065">
              <w:rPr>
                <w:rFonts w:asciiTheme="minorHAnsi" w:hAnsiTheme="minorHAnsi"/>
                <w:b/>
                <w:szCs w:val="18"/>
              </w:rPr>
              <w:t>Note</w:t>
            </w:r>
          </w:p>
          <w:p w14:paraId="4CF8995E" w14:textId="77777777" w:rsidR="00803D22" w:rsidRPr="006A27ED" w:rsidRDefault="00803D22" w:rsidP="00AA538E">
            <w:pPr>
              <w:pStyle w:val="VAText"/>
              <w:jc w:val="both"/>
              <w:rPr>
                <w:rFonts w:asciiTheme="minorHAnsi" w:hAnsiTheme="minorHAnsi"/>
                <w:b/>
                <w:szCs w:val="18"/>
              </w:rPr>
            </w:pPr>
            <w:r w:rsidRPr="00412065">
              <w:rPr>
                <w:rFonts w:asciiTheme="minorHAnsi" w:hAnsiTheme="minorHAnsi"/>
                <w:b/>
                <w:szCs w:val="18"/>
              </w:rPr>
              <w:t>No.</w:t>
            </w:r>
          </w:p>
        </w:tc>
        <w:tc>
          <w:tcPr>
            <w:tcW w:w="992" w:type="dxa"/>
            <w:tcBorders>
              <w:top w:val="single" w:sz="12" w:space="0" w:color="002060"/>
              <w:bottom w:val="single" w:sz="12" w:space="0" w:color="002060"/>
            </w:tcBorders>
            <w:vAlign w:val="bottom"/>
          </w:tcPr>
          <w:p w14:paraId="782078EC" w14:textId="77777777" w:rsidR="00803D22" w:rsidRPr="006A27ED" w:rsidRDefault="00803D22" w:rsidP="00AA538E">
            <w:pPr>
              <w:pStyle w:val="VAText"/>
              <w:jc w:val="right"/>
              <w:rPr>
                <w:rFonts w:asciiTheme="minorHAnsi" w:hAnsiTheme="minorHAnsi"/>
                <w:b/>
                <w:szCs w:val="18"/>
              </w:rPr>
            </w:pPr>
            <w:r>
              <w:rPr>
                <w:rFonts w:asciiTheme="minorHAnsi" w:hAnsiTheme="minorHAnsi"/>
                <w:b/>
                <w:szCs w:val="18"/>
              </w:rPr>
              <w:t>2022</w:t>
            </w:r>
          </w:p>
          <w:p w14:paraId="10CBE468" w14:textId="77777777" w:rsidR="00803D22" w:rsidRPr="006A27ED" w:rsidRDefault="00803D22" w:rsidP="00AA538E">
            <w:pPr>
              <w:pStyle w:val="VAText"/>
              <w:jc w:val="right"/>
              <w:rPr>
                <w:rFonts w:asciiTheme="minorHAnsi" w:hAnsiTheme="minorHAnsi"/>
                <w:b/>
                <w:szCs w:val="18"/>
              </w:rPr>
            </w:pPr>
            <w:r w:rsidRPr="006A27ED">
              <w:rPr>
                <w:rFonts w:asciiTheme="minorHAnsi" w:hAnsiTheme="minorHAnsi"/>
                <w:b/>
                <w:szCs w:val="18"/>
              </w:rPr>
              <w:t>$’000</w:t>
            </w:r>
          </w:p>
        </w:tc>
        <w:tc>
          <w:tcPr>
            <w:tcW w:w="1559" w:type="dxa"/>
            <w:tcBorders>
              <w:top w:val="single" w:sz="12" w:space="0" w:color="002060"/>
              <w:bottom w:val="single" w:sz="12" w:space="0" w:color="002060"/>
            </w:tcBorders>
          </w:tcPr>
          <w:p w14:paraId="79062832" w14:textId="77777777" w:rsidR="00803D22" w:rsidRDefault="00803D22" w:rsidP="00AA538E">
            <w:pPr>
              <w:pStyle w:val="VAText"/>
              <w:jc w:val="right"/>
              <w:rPr>
                <w:rFonts w:asciiTheme="minorHAnsi" w:hAnsiTheme="minorHAnsi"/>
                <w:b/>
                <w:szCs w:val="18"/>
              </w:rPr>
            </w:pPr>
            <w:r>
              <w:rPr>
                <w:rFonts w:asciiTheme="minorHAnsi" w:hAnsiTheme="minorHAnsi"/>
                <w:b/>
                <w:szCs w:val="18"/>
              </w:rPr>
              <w:t>2021</w:t>
            </w:r>
          </w:p>
          <w:p w14:paraId="7C40EBC3" w14:textId="77777777" w:rsidR="00803D22" w:rsidRDefault="00803D22" w:rsidP="00AA538E">
            <w:pPr>
              <w:pStyle w:val="VAText"/>
              <w:jc w:val="right"/>
              <w:rPr>
                <w:rFonts w:asciiTheme="minorHAnsi" w:hAnsiTheme="minorHAnsi"/>
                <w:b/>
                <w:szCs w:val="18"/>
              </w:rPr>
            </w:pPr>
            <w:r>
              <w:rPr>
                <w:rFonts w:asciiTheme="minorHAnsi" w:hAnsiTheme="minorHAnsi"/>
                <w:b/>
                <w:szCs w:val="18"/>
              </w:rPr>
              <w:t>$’000</w:t>
            </w:r>
          </w:p>
        </w:tc>
      </w:tr>
      <w:tr w:rsidR="00803D22" w:rsidRPr="00F06F2E" w14:paraId="42F61556" w14:textId="77777777" w:rsidTr="00AA538E">
        <w:trPr>
          <w:cantSplit/>
        </w:trPr>
        <w:tc>
          <w:tcPr>
            <w:tcW w:w="8222" w:type="dxa"/>
            <w:gridSpan w:val="3"/>
            <w:tcBorders>
              <w:top w:val="single" w:sz="12" w:space="0" w:color="002060"/>
            </w:tcBorders>
            <w:vAlign w:val="center"/>
          </w:tcPr>
          <w:p w14:paraId="11131B92" w14:textId="77777777" w:rsidR="00803D22" w:rsidRPr="006A27ED" w:rsidRDefault="00803D22" w:rsidP="00AA538E">
            <w:pPr>
              <w:pStyle w:val="VAText"/>
              <w:rPr>
                <w:rFonts w:asciiTheme="minorHAnsi" w:hAnsiTheme="minorHAnsi"/>
                <w:b/>
                <w:szCs w:val="18"/>
              </w:rPr>
            </w:pPr>
            <w:r w:rsidRPr="001E1BE3">
              <w:rPr>
                <w:rFonts w:asciiTheme="minorHAnsi" w:hAnsiTheme="minorHAnsi"/>
                <w:szCs w:val="18"/>
              </w:rPr>
              <w:t>figure</w:t>
            </w:r>
            <w:r>
              <w:rPr>
                <w:rFonts w:asciiTheme="minorHAnsi" w:hAnsiTheme="minorHAnsi"/>
                <w:szCs w:val="18"/>
              </w:rPr>
              <w:t>s</w:t>
            </w:r>
            <w:r w:rsidRPr="001E1BE3">
              <w:rPr>
                <w:rFonts w:asciiTheme="minorHAnsi" w:hAnsiTheme="minorHAnsi"/>
                <w:szCs w:val="18"/>
              </w:rPr>
              <w:t xml:space="preserve"> below are included in the</w:t>
            </w:r>
            <w:r>
              <w:rPr>
                <w:rFonts w:asciiTheme="minorHAnsi" w:hAnsiTheme="minorHAnsi"/>
                <w:szCs w:val="18"/>
              </w:rPr>
              <w:t xml:space="preserve"> Authority’s Balance Sheet under the following accounts</w:t>
            </w:r>
          </w:p>
        </w:tc>
        <w:tc>
          <w:tcPr>
            <w:tcW w:w="1559" w:type="dxa"/>
            <w:tcBorders>
              <w:top w:val="single" w:sz="12" w:space="0" w:color="002060"/>
            </w:tcBorders>
          </w:tcPr>
          <w:p w14:paraId="25157354" w14:textId="77777777" w:rsidR="00803D22" w:rsidRPr="001E1BE3" w:rsidRDefault="00803D22" w:rsidP="00AA538E">
            <w:pPr>
              <w:pStyle w:val="VAText"/>
              <w:rPr>
                <w:rFonts w:asciiTheme="minorHAnsi" w:hAnsiTheme="minorHAnsi"/>
                <w:szCs w:val="18"/>
              </w:rPr>
            </w:pPr>
          </w:p>
        </w:tc>
      </w:tr>
      <w:tr w:rsidR="00803D22" w:rsidRPr="00F06F2E" w14:paraId="0AE62C66" w14:textId="77777777" w:rsidTr="00AA538E">
        <w:trPr>
          <w:cantSplit/>
        </w:trPr>
        <w:tc>
          <w:tcPr>
            <w:tcW w:w="8222" w:type="dxa"/>
            <w:gridSpan w:val="3"/>
            <w:vAlign w:val="center"/>
          </w:tcPr>
          <w:p w14:paraId="759D6A71" w14:textId="77777777" w:rsidR="00803D22" w:rsidRPr="005375BC" w:rsidRDefault="00803D22" w:rsidP="00AA538E">
            <w:pPr>
              <w:pStyle w:val="VAText"/>
              <w:rPr>
                <w:rFonts w:asciiTheme="minorHAnsi" w:hAnsiTheme="minorHAnsi"/>
                <w:b/>
                <w:bCs/>
                <w:szCs w:val="18"/>
              </w:rPr>
            </w:pPr>
            <w:r w:rsidRPr="005375BC">
              <w:rPr>
                <w:rFonts w:asciiTheme="minorHAnsi" w:hAnsiTheme="minorHAnsi"/>
                <w:b/>
                <w:bCs/>
                <w:szCs w:val="18"/>
              </w:rPr>
              <w:t>Assets:</w:t>
            </w:r>
          </w:p>
        </w:tc>
        <w:tc>
          <w:tcPr>
            <w:tcW w:w="1559" w:type="dxa"/>
          </w:tcPr>
          <w:p w14:paraId="330967F7" w14:textId="77777777" w:rsidR="00803D22" w:rsidRPr="001E1BE3" w:rsidRDefault="00803D22" w:rsidP="00AA538E">
            <w:pPr>
              <w:pStyle w:val="VAText"/>
              <w:rPr>
                <w:rFonts w:asciiTheme="minorHAnsi" w:hAnsiTheme="minorHAnsi"/>
                <w:szCs w:val="18"/>
              </w:rPr>
            </w:pPr>
          </w:p>
        </w:tc>
      </w:tr>
      <w:tr w:rsidR="00803D22" w:rsidRPr="00F06F2E" w14:paraId="20E21759" w14:textId="77777777" w:rsidTr="00AA538E">
        <w:trPr>
          <w:cantSplit/>
        </w:trPr>
        <w:tc>
          <w:tcPr>
            <w:tcW w:w="6238" w:type="dxa"/>
          </w:tcPr>
          <w:p w14:paraId="3B420B57" w14:textId="77777777" w:rsidR="00803D22" w:rsidRPr="001F4CEA" w:rsidRDefault="00803D22" w:rsidP="00AA538E">
            <w:pPr>
              <w:pStyle w:val="VAText"/>
              <w:tabs>
                <w:tab w:val="left" w:pos="459"/>
              </w:tabs>
              <w:rPr>
                <w:rFonts w:asciiTheme="minorHAnsi" w:hAnsiTheme="minorHAnsi"/>
                <w:b/>
                <w:i/>
                <w:iCs/>
                <w:szCs w:val="18"/>
                <w:vertAlign w:val="superscript"/>
              </w:rPr>
            </w:pPr>
            <w:r w:rsidRPr="000012B3">
              <w:rPr>
                <w:rFonts w:asciiTheme="minorHAnsi" w:hAnsiTheme="minorHAnsi"/>
                <w:szCs w:val="18"/>
              </w:rPr>
              <w:t>Cash</w:t>
            </w:r>
            <w:r>
              <w:rPr>
                <w:rFonts w:asciiTheme="minorHAnsi" w:hAnsiTheme="minorHAnsi"/>
                <w:szCs w:val="18"/>
              </w:rPr>
              <w:t xml:space="preserve"> </w:t>
            </w:r>
            <w:r w:rsidRPr="001B46BC">
              <w:rPr>
                <w:rFonts w:asciiTheme="minorHAnsi" w:hAnsiTheme="minorHAnsi"/>
                <w:szCs w:val="18"/>
                <w:vertAlign w:val="superscript"/>
              </w:rPr>
              <w:t>a</w:t>
            </w:r>
          </w:p>
        </w:tc>
        <w:tc>
          <w:tcPr>
            <w:tcW w:w="992" w:type="dxa"/>
          </w:tcPr>
          <w:p w14:paraId="6FB9CA9D" w14:textId="77777777" w:rsidR="00803D22" w:rsidRPr="00053DD8" w:rsidRDefault="00803D22" w:rsidP="00AA538E">
            <w:pPr>
              <w:pStyle w:val="VAText"/>
              <w:tabs>
                <w:tab w:val="right" w:pos="742"/>
              </w:tabs>
              <w:jc w:val="center"/>
              <w:rPr>
                <w:rFonts w:asciiTheme="minorHAnsi" w:hAnsiTheme="minorHAnsi"/>
                <w:b/>
                <w:bCs/>
                <w:szCs w:val="18"/>
              </w:rPr>
            </w:pPr>
          </w:p>
        </w:tc>
        <w:tc>
          <w:tcPr>
            <w:tcW w:w="992" w:type="dxa"/>
          </w:tcPr>
          <w:p w14:paraId="459EEA36" w14:textId="77777777" w:rsidR="00803D22" w:rsidRPr="006A3DFA" w:rsidRDefault="00803D22" w:rsidP="00AA538E">
            <w:pPr>
              <w:pStyle w:val="VAText"/>
              <w:tabs>
                <w:tab w:val="right" w:pos="742"/>
              </w:tabs>
              <w:jc w:val="right"/>
              <w:rPr>
                <w:rFonts w:asciiTheme="minorHAnsi" w:hAnsiTheme="minorHAnsi"/>
                <w:szCs w:val="18"/>
              </w:rPr>
            </w:pPr>
            <w:r w:rsidRPr="006A3DFA">
              <w:rPr>
                <w:rFonts w:asciiTheme="minorHAnsi" w:hAnsiTheme="minorHAnsi"/>
                <w:szCs w:val="18"/>
              </w:rPr>
              <w:t>5,181</w:t>
            </w:r>
          </w:p>
        </w:tc>
        <w:tc>
          <w:tcPr>
            <w:tcW w:w="1559" w:type="dxa"/>
          </w:tcPr>
          <w:p w14:paraId="7C8BF926" w14:textId="77777777" w:rsidR="00803D22" w:rsidRPr="007C567B" w:rsidRDefault="00803D22" w:rsidP="00AA538E">
            <w:pPr>
              <w:pStyle w:val="VAText"/>
              <w:tabs>
                <w:tab w:val="right" w:pos="742"/>
              </w:tabs>
              <w:jc w:val="right"/>
              <w:rPr>
                <w:rFonts w:asciiTheme="minorHAnsi" w:hAnsiTheme="minorHAnsi"/>
                <w:szCs w:val="18"/>
              </w:rPr>
            </w:pPr>
            <w:r w:rsidRPr="007C567B">
              <w:rPr>
                <w:rFonts w:asciiTheme="minorHAnsi" w:hAnsiTheme="minorHAnsi"/>
                <w:szCs w:val="18"/>
              </w:rPr>
              <w:t>3,002</w:t>
            </w:r>
          </w:p>
        </w:tc>
      </w:tr>
      <w:tr w:rsidR="00803D22" w:rsidRPr="00F06F2E" w14:paraId="5A809926" w14:textId="77777777" w:rsidTr="00AA538E">
        <w:trPr>
          <w:cantSplit/>
        </w:trPr>
        <w:tc>
          <w:tcPr>
            <w:tcW w:w="6238" w:type="dxa"/>
          </w:tcPr>
          <w:p w14:paraId="1CA68494" w14:textId="77777777" w:rsidR="00803D22" w:rsidRPr="000012B3" w:rsidRDefault="00803D22" w:rsidP="00AA538E">
            <w:pPr>
              <w:pStyle w:val="VAText"/>
              <w:rPr>
                <w:rFonts w:asciiTheme="minorHAnsi" w:hAnsiTheme="minorHAnsi"/>
                <w:bCs/>
                <w:szCs w:val="18"/>
              </w:rPr>
            </w:pPr>
            <w:r>
              <w:rPr>
                <w:rFonts w:asciiTheme="minorHAnsi" w:hAnsiTheme="minorHAnsi"/>
                <w:bCs/>
                <w:szCs w:val="18"/>
              </w:rPr>
              <w:t xml:space="preserve">Claims Related </w:t>
            </w:r>
            <w:r w:rsidRPr="000012B3">
              <w:rPr>
                <w:rFonts w:asciiTheme="minorHAnsi" w:hAnsiTheme="minorHAnsi"/>
                <w:bCs/>
                <w:szCs w:val="18"/>
              </w:rPr>
              <w:t>Recoveries</w:t>
            </w:r>
          </w:p>
        </w:tc>
        <w:tc>
          <w:tcPr>
            <w:tcW w:w="992" w:type="dxa"/>
          </w:tcPr>
          <w:p w14:paraId="3B38F40A" w14:textId="77777777" w:rsidR="00803D22" w:rsidRPr="00053DD8" w:rsidRDefault="00803D22" w:rsidP="00AA538E">
            <w:pPr>
              <w:pStyle w:val="VAText"/>
              <w:tabs>
                <w:tab w:val="right" w:pos="742"/>
              </w:tabs>
              <w:jc w:val="center"/>
              <w:rPr>
                <w:rFonts w:asciiTheme="minorHAnsi" w:hAnsiTheme="minorHAnsi"/>
                <w:b/>
                <w:bCs/>
                <w:szCs w:val="18"/>
              </w:rPr>
            </w:pPr>
          </w:p>
        </w:tc>
        <w:tc>
          <w:tcPr>
            <w:tcW w:w="992" w:type="dxa"/>
          </w:tcPr>
          <w:p w14:paraId="12F6E80C" w14:textId="77777777" w:rsidR="00803D22" w:rsidRPr="00726C37" w:rsidRDefault="00803D22" w:rsidP="00AA538E">
            <w:pPr>
              <w:pStyle w:val="VAText"/>
              <w:tabs>
                <w:tab w:val="right" w:pos="742"/>
              </w:tabs>
              <w:jc w:val="right"/>
              <w:rPr>
                <w:rFonts w:asciiTheme="minorHAnsi" w:hAnsiTheme="minorHAnsi"/>
                <w:szCs w:val="18"/>
              </w:rPr>
            </w:pPr>
            <w:r>
              <w:rPr>
                <w:rFonts w:asciiTheme="minorHAnsi" w:hAnsiTheme="minorHAnsi"/>
                <w:szCs w:val="18"/>
              </w:rPr>
              <w:t>21</w:t>
            </w:r>
          </w:p>
        </w:tc>
        <w:tc>
          <w:tcPr>
            <w:tcW w:w="1559" w:type="dxa"/>
          </w:tcPr>
          <w:p w14:paraId="2530C19E" w14:textId="77777777" w:rsidR="00803D22" w:rsidRPr="007C567B" w:rsidRDefault="00803D22" w:rsidP="00AA538E">
            <w:pPr>
              <w:pStyle w:val="VAText"/>
              <w:tabs>
                <w:tab w:val="right" w:pos="742"/>
              </w:tabs>
              <w:jc w:val="right"/>
              <w:rPr>
                <w:rFonts w:asciiTheme="minorHAnsi" w:hAnsiTheme="minorHAnsi"/>
                <w:szCs w:val="18"/>
              </w:rPr>
            </w:pPr>
            <w:r w:rsidRPr="007C567B">
              <w:rPr>
                <w:rFonts w:asciiTheme="minorHAnsi" w:hAnsiTheme="minorHAnsi"/>
                <w:szCs w:val="18"/>
              </w:rPr>
              <w:t>8</w:t>
            </w:r>
          </w:p>
        </w:tc>
      </w:tr>
      <w:tr w:rsidR="00803D22" w:rsidRPr="00F06F2E" w14:paraId="62681F66" w14:textId="77777777" w:rsidTr="00AA538E">
        <w:trPr>
          <w:cantSplit/>
        </w:trPr>
        <w:tc>
          <w:tcPr>
            <w:tcW w:w="6238" w:type="dxa"/>
          </w:tcPr>
          <w:p w14:paraId="12801CFA" w14:textId="77777777" w:rsidR="00803D22" w:rsidRPr="000012B3" w:rsidRDefault="00803D22" w:rsidP="00AA538E">
            <w:pPr>
              <w:pStyle w:val="VAText"/>
              <w:rPr>
                <w:rFonts w:asciiTheme="minorHAnsi" w:hAnsiTheme="minorHAnsi"/>
                <w:bCs/>
                <w:szCs w:val="18"/>
              </w:rPr>
            </w:pPr>
            <w:r>
              <w:rPr>
                <w:rFonts w:asciiTheme="minorHAnsi" w:hAnsiTheme="minorHAnsi"/>
                <w:szCs w:val="18"/>
              </w:rPr>
              <w:t xml:space="preserve">Current </w:t>
            </w:r>
            <w:r w:rsidRPr="006A27ED">
              <w:rPr>
                <w:rFonts w:asciiTheme="minorHAnsi" w:hAnsiTheme="minorHAnsi"/>
                <w:szCs w:val="18"/>
              </w:rPr>
              <w:t>Receivable</w:t>
            </w:r>
          </w:p>
        </w:tc>
        <w:tc>
          <w:tcPr>
            <w:tcW w:w="992" w:type="dxa"/>
          </w:tcPr>
          <w:p w14:paraId="57E451F3" w14:textId="77777777" w:rsidR="00803D22" w:rsidRPr="00053DD8" w:rsidRDefault="00803D22" w:rsidP="00AA538E">
            <w:pPr>
              <w:pStyle w:val="VAText"/>
              <w:tabs>
                <w:tab w:val="right" w:pos="742"/>
              </w:tabs>
              <w:jc w:val="center"/>
              <w:rPr>
                <w:rFonts w:asciiTheme="minorHAnsi" w:hAnsiTheme="minorHAnsi"/>
                <w:b/>
                <w:bCs/>
                <w:szCs w:val="18"/>
              </w:rPr>
            </w:pPr>
          </w:p>
        </w:tc>
        <w:tc>
          <w:tcPr>
            <w:tcW w:w="992" w:type="dxa"/>
          </w:tcPr>
          <w:p w14:paraId="6D28BAC8" w14:textId="77777777" w:rsidR="00803D22" w:rsidRPr="00726C37" w:rsidRDefault="00803D22" w:rsidP="00AA538E">
            <w:pPr>
              <w:pStyle w:val="VAText"/>
              <w:tabs>
                <w:tab w:val="right" w:pos="742"/>
              </w:tabs>
              <w:jc w:val="right"/>
              <w:rPr>
                <w:rFonts w:asciiTheme="minorHAnsi" w:hAnsiTheme="minorHAnsi"/>
                <w:szCs w:val="18"/>
              </w:rPr>
            </w:pPr>
            <w:r w:rsidRPr="00726C37">
              <w:rPr>
                <w:rFonts w:asciiTheme="minorHAnsi" w:hAnsiTheme="minorHAnsi"/>
                <w:szCs w:val="18"/>
              </w:rPr>
              <w:t>262</w:t>
            </w:r>
          </w:p>
        </w:tc>
        <w:tc>
          <w:tcPr>
            <w:tcW w:w="1559" w:type="dxa"/>
          </w:tcPr>
          <w:p w14:paraId="4E926CE3" w14:textId="77777777" w:rsidR="00803D22" w:rsidRPr="007C567B" w:rsidRDefault="00803D22" w:rsidP="00AA538E">
            <w:pPr>
              <w:pStyle w:val="VAText"/>
              <w:tabs>
                <w:tab w:val="right" w:pos="742"/>
              </w:tabs>
              <w:jc w:val="right"/>
              <w:rPr>
                <w:rFonts w:asciiTheme="minorHAnsi" w:hAnsiTheme="minorHAnsi"/>
                <w:szCs w:val="18"/>
              </w:rPr>
            </w:pPr>
            <w:r w:rsidRPr="007C567B">
              <w:rPr>
                <w:rFonts w:asciiTheme="minorHAnsi" w:hAnsiTheme="minorHAnsi"/>
                <w:szCs w:val="18"/>
              </w:rPr>
              <w:t>317</w:t>
            </w:r>
          </w:p>
        </w:tc>
      </w:tr>
      <w:tr w:rsidR="00803D22" w:rsidRPr="00F06F2E" w14:paraId="553B5CDA" w14:textId="77777777" w:rsidTr="00AA538E">
        <w:trPr>
          <w:cantSplit/>
        </w:trPr>
        <w:tc>
          <w:tcPr>
            <w:tcW w:w="6238" w:type="dxa"/>
          </w:tcPr>
          <w:p w14:paraId="4F896B37" w14:textId="77777777" w:rsidR="00803D22" w:rsidRDefault="00803D22" w:rsidP="00AA538E">
            <w:pPr>
              <w:pStyle w:val="VAText"/>
              <w:rPr>
                <w:rFonts w:asciiTheme="minorHAnsi" w:hAnsiTheme="minorHAnsi"/>
                <w:szCs w:val="18"/>
              </w:rPr>
            </w:pPr>
            <w:r>
              <w:rPr>
                <w:rFonts w:asciiTheme="minorHAnsi" w:hAnsiTheme="minorHAnsi"/>
                <w:szCs w:val="18"/>
              </w:rPr>
              <w:t>Non- Current Receivable</w:t>
            </w:r>
          </w:p>
        </w:tc>
        <w:tc>
          <w:tcPr>
            <w:tcW w:w="992" w:type="dxa"/>
          </w:tcPr>
          <w:p w14:paraId="65E2EAAE" w14:textId="77777777" w:rsidR="00803D22" w:rsidRPr="00053DD8" w:rsidRDefault="00803D22" w:rsidP="00AA538E">
            <w:pPr>
              <w:pStyle w:val="VAText"/>
              <w:tabs>
                <w:tab w:val="right" w:pos="742"/>
              </w:tabs>
              <w:jc w:val="center"/>
              <w:rPr>
                <w:rFonts w:asciiTheme="minorHAnsi" w:hAnsiTheme="minorHAnsi"/>
                <w:b/>
                <w:bCs/>
                <w:szCs w:val="18"/>
              </w:rPr>
            </w:pPr>
          </w:p>
        </w:tc>
        <w:tc>
          <w:tcPr>
            <w:tcW w:w="992" w:type="dxa"/>
            <w:tcBorders>
              <w:bottom w:val="single" w:sz="4" w:space="0" w:color="auto"/>
            </w:tcBorders>
          </w:tcPr>
          <w:p w14:paraId="4D51FCE9" w14:textId="77777777" w:rsidR="00803D22" w:rsidRPr="00726C37" w:rsidRDefault="00803D22" w:rsidP="00AA538E">
            <w:pPr>
              <w:pStyle w:val="VAText"/>
              <w:tabs>
                <w:tab w:val="right" w:pos="742"/>
              </w:tabs>
              <w:jc w:val="right"/>
              <w:rPr>
                <w:rFonts w:asciiTheme="minorHAnsi" w:hAnsiTheme="minorHAnsi"/>
                <w:szCs w:val="18"/>
              </w:rPr>
            </w:pPr>
            <w:r>
              <w:rPr>
                <w:rFonts w:asciiTheme="minorHAnsi" w:hAnsiTheme="minorHAnsi"/>
                <w:szCs w:val="18"/>
              </w:rPr>
              <w:t>19</w:t>
            </w:r>
          </w:p>
        </w:tc>
        <w:tc>
          <w:tcPr>
            <w:tcW w:w="1559" w:type="dxa"/>
            <w:tcBorders>
              <w:bottom w:val="single" w:sz="4" w:space="0" w:color="auto"/>
            </w:tcBorders>
          </w:tcPr>
          <w:p w14:paraId="5D605F78" w14:textId="77777777" w:rsidR="00803D22" w:rsidRPr="007C567B" w:rsidRDefault="00803D22" w:rsidP="00AA538E">
            <w:pPr>
              <w:pStyle w:val="VAText"/>
              <w:tabs>
                <w:tab w:val="right" w:pos="742"/>
              </w:tabs>
              <w:jc w:val="right"/>
              <w:rPr>
                <w:rFonts w:asciiTheme="minorHAnsi" w:hAnsiTheme="minorHAnsi"/>
                <w:szCs w:val="18"/>
              </w:rPr>
            </w:pPr>
            <w:r w:rsidRPr="007C567B">
              <w:rPr>
                <w:rFonts w:asciiTheme="minorHAnsi" w:hAnsiTheme="minorHAnsi"/>
                <w:szCs w:val="18"/>
              </w:rPr>
              <w:t>1</w:t>
            </w:r>
          </w:p>
        </w:tc>
      </w:tr>
      <w:tr w:rsidR="00803D22" w:rsidRPr="00F06F2E" w14:paraId="5441C33F" w14:textId="77777777" w:rsidTr="00AA538E">
        <w:trPr>
          <w:cantSplit/>
        </w:trPr>
        <w:tc>
          <w:tcPr>
            <w:tcW w:w="6238" w:type="dxa"/>
          </w:tcPr>
          <w:p w14:paraId="6166045D" w14:textId="77777777" w:rsidR="00803D22" w:rsidRPr="00D44034" w:rsidRDefault="00803D22" w:rsidP="00AA538E">
            <w:pPr>
              <w:pStyle w:val="VAText"/>
              <w:rPr>
                <w:rFonts w:asciiTheme="minorHAnsi" w:hAnsiTheme="minorHAnsi"/>
                <w:b/>
                <w:bCs/>
                <w:szCs w:val="18"/>
              </w:rPr>
            </w:pPr>
          </w:p>
        </w:tc>
        <w:tc>
          <w:tcPr>
            <w:tcW w:w="992" w:type="dxa"/>
          </w:tcPr>
          <w:p w14:paraId="21C25694" w14:textId="77777777" w:rsidR="00803D22" w:rsidRPr="00D44034" w:rsidRDefault="00803D22" w:rsidP="00AA538E">
            <w:pPr>
              <w:pStyle w:val="VAText"/>
              <w:tabs>
                <w:tab w:val="right" w:pos="742"/>
              </w:tabs>
              <w:jc w:val="center"/>
              <w:rPr>
                <w:rFonts w:asciiTheme="minorHAnsi" w:hAnsiTheme="minorHAnsi"/>
                <w:b/>
                <w:bCs/>
                <w:szCs w:val="18"/>
              </w:rPr>
            </w:pPr>
          </w:p>
        </w:tc>
        <w:tc>
          <w:tcPr>
            <w:tcW w:w="992" w:type="dxa"/>
            <w:tcBorders>
              <w:top w:val="single" w:sz="4" w:space="0" w:color="auto"/>
              <w:bottom w:val="single" w:sz="4" w:space="0" w:color="auto"/>
            </w:tcBorders>
          </w:tcPr>
          <w:p w14:paraId="378029BB" w14:textId="77777777" w:rsidR="00803D22" w:rsidRPr="00D44034" w:rsidRDefault="00803D22" w:rsidP="00AA538E">
            <w:pPr>
              <w:pStyle w:val="VAText"/>
              <w:tabs>
                <w:tab w:val="right" w:pos="742"/>
              </w:tabs>
              <w:jc w:val="right"/>
              <w:rPr>
                <w:rFonts w:asciiTheme="minorHAnsi" w:hAnsiTheme="minorHAnsi"/>
                <w:b/>
                <w:bCs/>
                <w:szCs w:val="18"/>
              </w:rPr>
            </w:pPr>
            <w:r>
              <w:rPr>
                <w:rFonts w:asciiTheme="minorHAnsi" w:hAnsiTheme="minorHAnsi"/>
                <w:b/>
                <w:bCs/>
                <w:szCs w:val="18"/>
              </w:rPr>
              <w:t>5,483</w:t>
            </w:r>
          </w:p>
        </w:tc>
        <w:tc>
          <w:tcPr>
            <w:tcW w:w="1559" w:type="dxa"/>
            <w:tcBorders>
              <w:top w:val="single" w:sz="4" w:space="0" w:color="auto"/>
              <w:bottom w:val="single" w:sz="4" w:space="0" w:color="auto"/>
            </w:tcBorders>
          </w:tcPr>
          <w:p w14:paraId="4ACDCD17" w14:textId="77777777" w:rsidR="00803D22" w:rsidRPr="00D44034" w:rsidRDefault="00803D22" w:rsidP="00AA538E">
            <w:pPr>
              <w:pStyle w:val="VAText"/>
              <w:tabs>
                <w:tab w:val="right" w:pos="742"/>
              </w:tabs>
              <w:jc w:val="right"/>
              <w:rPr>
                <w:rFonts w:asciiTheme="minorHAnsi" w:hAnsiTheme="minorHAnsi"/>
                <w:b/>
                <w:bCs/>
                <w:szCs w:val="18"/>
              </w:rPr>
            </w:pPr>
            <w:r w:rsidRPr="00D44034">
              <w:rPr>
                <w:rFonts w:asciiTheme="minorHAnsi" w:hAnsiTheme="minorHAnsi"/>
                <w:b/>
                <w:bCs/>
                <w:szCs w:val="18"/>
              </w:rPr>
              <w:t>3,328</w:t>
            </w:r>
          </w:p>
        </w:tc>
      </w:tr>
      <w:tr w:rsidR="00803D22" w:rsidRPr="00F06F2E" w14:paraId="78F2BA7C" w14:textId="77777777" w:rsidTr="00AA538E">
        <w:trPr>
          <w:cantSplit/>
        </w:trPr>
        <w:tc>
          <w:tcPr>
            <w:tcW w:w="6238" w:type="dxa"/>
          </w:tcPr>
          <w:p w14:paraId="79EC2432" w14:textId="77777777" w:rsidR="00803D22" w:rsidRPr="00D44034" w:rsidRDefault="00803D22" w:rsidP="00AA538E">
            <w:pPr>
              <w:pStyle w:val="VAText"/>
              <w:rPr>
                <w:rFonts w:asciiTheme="minorHAnsi" w:hAnsiTheme="minorHAnsi"/>
                <w:b/>
                <w:bCs/>
                <w:szCs w:val="18"/>
              </w:rPr>
            </w:pPr>
            <w:r>
              <w:rPr>
                <w:rFonts w:asciiTheme="minorHAnsi" w:hAnsiTheme="minorHAnsi"/>
                <w:b/>
                <w:bCs/>
                <w:szCs w:val="18"/>
              </w:rPr>
              <w:t>Liabilities:</w:t>
            </w:r>
          </w:p>
        </w:tc>
        <w:tc>
          <w:tcPr>
            <w:tcW w:w="992" w:type="dxa"/>
          </w:tcPr>
          <w:p w14:paraId="733589F9" w14:textId="77777777" w:rsidR="00803D22" w:rsidRPr="00D44034" w:rsidRDefault="00803D22" w:rsidP="00AA538E">
            <w:pPr>
              <w:pStyle w:val="VAText"/>
              <w:tabs>
                <w:tab w:val="right" w:pos="742"/>
              </w:tabs>
              <w:jc w:val="center"/>
              <w:rPr>
                <w:rFonts w:asciiTheme="minorHAnsi" w:hAnsiTheme="minorHAnsi"/>
                <w:b/>
                <w:bCs/>
                <w:szCs w:val="18"/>
              </w:rPr>
            </w:pPr>
          </w:p>
        </w:tc>
        <w:tc>
          <w:tcPr>
            <w:tcW w:w="992" w:type="dxa"/>
            <w:tcBorders>
              <w:top w:val="single" w:sz="4" w:space="0" w:color="auto"/>
            </w:tcBorders>
          </w:tcPr>
          <w:p w14:paraId="67FB0061" w14:textId="77777777" w:rsidR="00803D22" w:rsidRDefault="00803D22" w:rsidP="00AA538E">
            <w:pPr>
              <w:pStyle w:val="VAText"/>
              <w:tabs>
                <w:tab w:val="right" w:pos="742"/>
              </w:tabs>
              <w:jc w:val="right"/>
              <w:rPr>
                <w:rFonts w:asciiTheme="minorHAnsi" w:hAnsiTheme="minorHAnsi"/>
                <w:b/>
                <w:bCs/>
                <w:szCs w:val="18"/>
              </w:rPr>
            </w:pPr>
          </w:p>
        </w:tc>
        <w:tc>
          <w:tcPr>
            <w:tcW w:w="1559" w:type="dxa"/>
            <w:tcBorders>
              <w:top w:val="single" w:sz="4" w:space="0" w:color="auto"/>
            </w:tcBorders>
          </w:tcPr>
          <w:p w14:paraId="234A6ADF" w14:textId="77777777" w:rsidR="00803D22" w:rsidRPr="00D44034" w:rsidRDefault="00803D22" w:rsidP="00AA538E">
            <w:pPr>
              <w:pStyle w:val="VAText"/>
              <w:tabs>
                <w:tab w:val="right" w:pos="742"/>
              </w:tabs>
              <w:jc w:val="right"/>
              <w:rPr>
                <w:rFonts w:asciiTheme="minorHAnsi" w:hAnsiTheme="minorHAnsi"/>
                <w:b/>
                <w:bCs/>
                <w:szCs w:val="18"/>
              </w:rPr>
            </w:pPr>
          </w:p>
        </w:tc>
      </w:tr>
      <w:tr w:rsidR="00803D22" w:rsidRPr="00F06F2E" w14:paraId="7BB55576" w14:textId="77777777" w:rsidTr="00AA538E">
        <w:trPr>
          <w:cantSplit/>
        </w:trPr>
        <w:tc>
          <w:tcPr>
            <w:tcW w:w="6238" w:type="dxa"/>
          </w:tcPr>
          <w:p w14:paraId="12E92036" w14:textId="77777777" w:rsidR="00803D22" w:rsidRDefault="00803D22" w:rsidP="00AA538E">
            <w:pPr>
              <w:pStyle w:val="VAText"/>
              <w:rPr>
                <w:rFonts w:asciiTheme="minorHAnsi" w:hAnsiTheme="minorHAnsi"/>
                <w:bCs/>
                <w:szCs w:val="18"/>
              </w:rPr>
            </w:pPr>
            <w:r>
              <w:rPr>
                <w:rFonts w:asciiTheme="minorHAnsi" w:hAnsiTheme="minorHAnsi"/>
                <w:bCs/>
                <w:szCs w:val="18"/>
              </w:rPr>
              <w:t>Payables</w:t>
            </w:r>
          </w:p>
        </w:tc>
        <w:tc>
          <w:tcPr>
            <w:tcW w:w="992" w:type="dxa"/>
          </w:tcPr>
          <w:p w14:paraId="14856028" w14:textId="77777777" w:rsidR="00803D22" w:rsidRPr="00053DD8" w:rsidRDefault="00803D22" w:rsidP="00AA538E">
            <w:pPr>
              <w:pStyle w:val="VAText"/>
              <w:jc w:val="center"/>
              <w:rPr>
                <w:rFonts w:asciiTheme="minorHAnsi" w:hAnsiTheme="minorHAnsi"/>
                <w:b/>
                <w:szCs w:val="18"/>
              </w:rPr>
            </w:pPr>
          </w:p>
        </w:tc>
        <w:tc>
          <w:tcPr>
            <w:tcW w:w="992" w:type="dxa"/>
          </w:tcPr>
          <w:p w14:paraId="5BC69C45" w14:textId="77777777" w:rsidR="00803D22" w:rsidRPr="00726C37" w:rsidRDefault="00803D22" w:rsidP="00AA538E">
            <w:pPr>
              <w:pStyle w:val="VAText"/>
              <w:jc w:val="right"/>
              <w:rPr>
                <w:rFonts w:asciiTheme="minorHAnsi" w:hAnsiTheme="minorHAnsi"/>
                <w:bCs/>
                <w:szCs w:val="18"/>
              </w:rPr>
            </w:pPr>
            <w:r w:rsidRPr="00726C37">
              <w:rPr>
                <w:rFonts w:asciiTheme="minorHAnsi" w:hAnsiTheme="minorHAnsi"/>
                <w:bCs/>
                <w:szCs w:val="18"/>
              </w:rPr>
              <w:t>136</w:t>
            </w:r>
          </w:p>
        </w:tc>
        <w:tc>
          <w:tcPr>
            <w:tcW w:w="1559" w:type="dxa"/>
          </w:tcPr>
          <w:p w14:paraId="6D65F6AE" w14:textId="77777777" w:rsidR="00803D22" w:rsidRPr="007C567B" w:rsidRDefault="00803D22" w:rsidP="00AA538E">
            <w:pPr>
              <w:pStyle w:val="VAText"/>
              <w:jc w:val="right"/>
              <w:rPr>
                <w:rFonts w:asciiTheme="minorHAnsi" w:hAnsiTheme="minorHAnsi"/>
                <w:szCs w:val="18"/>
              </w:rPr>
            </w:pPr>
            <w:r w:rsidRPr="007C567B">
              <w:rPr>
                <w:rFonts w:asciiTheme="minorHAnsi" w:hAnsiTheme="minorHAnsi"/>
                <w:szCs w:val="18"/>
              </w:rPr>
              <w:t>125</w:t>
            </w:r>
          </w:p>
        </w:tc>
      </w:tr>
      <w:tr w:rsidR="00803D22" w:rsidRPr="00F06F2E" w14:paraId="258398BE" w14:textId="77777777" w:rsidTr="00AA538E">
        <w:trPr>
          <w:cantSplit/>
        </w:trPr>
        <w:tc>
          <w:tcPr>
            <w:tcW w:w="6238" w:type="dxa"/>
          </w:tcPr>
          <w:p w14:paraId="769C9191" w14:textId="77777777" w:rsidR="00803D22" w:rsidRDefault="00803D22" w:rsidP="00AA538E">
            <w:pPr>
              <w:pStyle w:val="VAText"/>
              <w:rPr>
                <w:rFonts w:asciiTheme="minorHAnsi" w:hAnsiTheme="minorHAnsi"/>
                <w:bCs/>
                <w:szCs w:val="18"/>
              </w:rPr>
            </w:pPr>
            <w:r>
              <w:rPr>
                <w:rFonts w:asciiTheme="minorHAnsi" w:hAnsiTheme="minorHAnsi"/>
                <w:bCs/>
                <w:szCs w:val="18"/>
              </w:rPr>
              <w:t xml:space="preserve">Current Unearned Premium Liabilities </w:t>
            </w:r>
            <w:r w:rsidRPr="001B46BC">
              <w:rPr>
                <w:rFonts w:asciiTheme="minorHAnsi" w:hAnsiTheme="minorHAnsi"/>
                <w:bCs/>
                <w:szCs w:val="18"/>
                <w:vertAlign w:val="superscript"/>
              </w:rPr>
              <w:t>b</w:t>
            </w:r>
          </w:p>
        </w:tc>
        <w:tc>
          <w:tcPr>
            <w:tcW w:w="992" w:type="dxa"/>
          </w:tcPr>
          <w:p w14:paraId="6F8951B2" w14:textId="77777777" w:rsidR="00803D22" w:rsidRPr="00053DD8" w:rsidRDefault="00803D22" w:rsidP="00AA538E">
            <w:pPr>
              <w:pStyle w:val="VAText"/>
              <w:rPr>
                <w:rFonts w:asciiTheme="minorHAnsi" w:hAnsiTheme="minorHAnsi"/>
                <w:b/>
                <w:szCs w:val="18"/>
              </w:rPr>
            </w:pPr>
          </w:p>
        </w:tc>
        <w:tc>
          <w:tcPr>
            <w:tcW w:w="992" w:type="dxa"/>
          </w:tcPr>
          <w:p w14:paraId="02101AC5" w14:textId="77777777" w:rsidR="00803D22" w:rsidRPr="00726C37" w:rsidRDefault="00803D22" w:rsidP="00AA538E">
            <w:pPr>
              <w:pStyle w:val="VAText"/>
              <w:jc w:val="right"/>
              <w:rPr>
                <w:rFonts w:asciiTheme="minorHAnsi" w:hAnsiTheme="minorHAnsi"/>
                <w:bCs/>
                <w:szCs w:val="18"/>
              </w:rPr>
            </w:pPr>
            <w:r>
              <w:rPr>
                <w:rFonts w:asciiTheme="minorHAnsi" w:hAnsiTheme="minorHAnsi"/>
                <w:bCs/>
                <w:szCs w:val="18"/>
              </w:rPr>
              <w:t>1,386</w:t>
            </w:r>
          </w:p>
        </w:tc>
        <w:tc>
          <w:tcPr>
            <w:tcW w:w="1559" w:type="dxa"/>
          </w:tcPr>
          <w:p w14:paraId="3EDFA9D8" w14:textId="77777777" w:rsidR="00803D22" w:rsidRPr="007C567B" w:rsidRDefault="00803D22" w:rsidP="00AA538E">
            <w:pPr>
              <w:pStyle w:val="VAText"/>
              <w:jc w:val="right"/>
              <w:rPr>
                <w:rFonts w:asciiTheme="minorHAnsi" w:hAnsiTheme="minorHAnsi"/>
                <w:szCs w:val="18"/>
              </w:rPr>
            </w:pPr>
            <w:r>
              <w:rPr>
                <w:rFonts w:asciiTheme="minorHAnsi" w:hAnsiTheme="minorHAnsi"/>
                <w:szCs w:val="18"/>
              </w:rPr>
              <w:t>-</w:t>
            </w:r>
          </w:p>
        </w:tc>
      </w:tr>
      <w:tr w:rsidR="00803D22" w:rsidRPr="00F06F2E" w14:paraId="6CF0F021" w14:textId="77777777" w:rsidTr="00AA538E">
        <w:trPr>
          <w:cantSplit/>
        </w:trPr>
        <w:tc>
          <w:tcPr>
            <w:tcW w:w="6238" w:type="dxa"/>
          </w:tcPr>
          <w:p w14:paraId="44877043" w14:textId="77777777" w:rsidR="00803D22" w:rsidRDefault="00803D22" w:rsidP="00AA538E">
            <w:pPr>
              <w:pStyle w:val="VAText"/>
              <w:rPr>
                <w:rFonts w:asciiTheme="minorHAnsi" w:hAnsiTheme="minorHAnsi"/>
                <w:bCs/>
                <w:szCs w:val="18"/>
              </w:rPr>
            </w:pPr>
            <w:r>
              <w:rPr>
                <w:rFonts w:asciiTheme="minorHAnsi" w:hAnsiTheme="minorHAnsi"/>
                <w:bCs/>
                <w:szCs w:val="18"/>
              </w:rPr>
              <w:t xml:space="preserve">Current Outstanding Claims Liabilities </w:t>
            </w:r>
          </w:p>
        </w:tc>
        <w:tc>
          <w:tcPr>
            <w:tcW w:w="992" w:type="dxa"/>
          </w:tcPr>
          <w:p w14:paraId="1AEA9FDF" w14:textId="77777777" w:rsidR="00803D22" w:rsidRPr="00053DD8" w:rsidRDefault="00803D22" w:rsidP="00AA538E">
            <w:pPr>
              <w:pStyle w:val="VAText"/>
              <w:rPr>
                <w:rFonts w:asciiTheme="minorHAnsi" w:hAnsiTheme="minorHAnsi"/>
                <w:b/>
                <w:szCs w:val="18"/>
              </w:rPr>
            </w:pPr>
          </w:p>
        </w:tc>
        <w:tc>
          <w:tcPr>
            <w:tcW w:w="992" w:type="dxa"/>
          </w:tcPr>
          <w:p w14:paraId="3603E635" w14:textId="77777777" w:rsidR="00803D22" w:rsidRDefault="00803D22" w:rsidP="00AA538E">
            <w:pPr>
              <w:pStyle w:val="VAText"/>
              <w:jc w:val="right"/>
              <w:rPr>
                <w:rFonts w:asciiTheme="minorHAnsi" w:hAnsiTheme="minorHAnsi"/>
                <w:bCs/>
                <w:szCs w:val="18"/>
              </w:rPr>
            </w:pPr>
            <w:r>
              <w:rPr>
                <w:rFonts w:asciiTheme="minorHAnsi" w:hAnsiTheme="minorHAnsi"/>
                <w:bCs/>
                <w:szCs w:val="18"/>
              </w:rPr>
              <w:t>631</w:t>
            </w:r>
          </w:p>
        </w:tc>
        <w:tc>
          <w:tcPr>
            <w:tcW w:w="1559" w:type="dxa"/>
          </w:tcPr>
          <w:p w14:paraId="4EA361EF" w14:textId="77777777" w:rsidR="00803D22" w:rsidRPr="007C567B" w:rsidRDefault="00803D22" w:rsidP="00AA538E">
            <w:pPr>
              <w:pStyle w:val="VAText"/>
              <w:jc w:val="right"/>
              <w:rPr>
                <w:rFonts w:asciiTheme="minorHAnsi" w:hAnsiTheme="minorHAnsi"/>
                <w:szCs w:val="18"/>
              </w:rPr>
            </w:pPr>
            <w:r>
              <w:rPr>
                <w:rFonts w:asciiTheme="minorHAnsi" w:hAnsiTheme="minorHAnsi"/>
                <w:szCs w:val="18"/>
              </w:rPr>
              <w:t>530</w:t>
            </w:r>
          </w:p>
        </w:tc>
      </w:tr>
      <w:tr w:rsidR="00803D22" w:rsidRPr="00F06F2E" w14:paraId="28C587E9" w14:textId="77777777" w:rsidTr="00AA538E">
        <w:trPr>
          <w:cantSplit/>
        </w:trPr>
        <w:tc>
          <w:tcPr>
            <w:tcW w:w="6238" w:type="dxa"/>
          </w:tcPr>
          <w:p w14:paraId="723907D0" w14:textId="77777777" w:rsidR="00803D22" w:rsidRPr="00053DD8" w:rsidRDefault="00803D22" w:rsidP="00AA538E">
            <w:pPr>
              <w:pStyle w:val="VAText"/>
              <w:rPr>
                <w:rFonts w:asciiTheme="minorHAnsi" w:hAnsiTheme="minorHAnsi"/>
                <w:b/>
                <w:szCs w:val="18"/>
              </w:rPr>
            </w:pPr>
            <w:r>
              <w:rPr>
                <w:rFonts w:asciiTheme="minorHAnsi" w:hAnsiTheme="minorHAnsi"/>
                <w:bCs/>
                <w:szCs w:val="18"/>
              </w:rPr>
              <w:t xml:space="preserve">Non-Current Unearned Premium Liabilities </w:t>
            </w:r>
            <w:r w:rsidRPr="001B46BC">
              <w:rPr>
                <w:rFonts w:asciiTheme="minorHAnsi" w:hAnsiTheme="minorHAnsi"/>
                <w:bCs/>
                <w:szCs w:val="18"/>
                <w:vertAlign w:val="superscript"/>
              </w:rPr>
              <w:t>b</w:t>
            </w:r>
          </w:p>
        </w:tc>
        <w:tc>
          <w:tcPr>
            <w:tcW w:w="992" w:type="dxa"/>
          </w:tcPr>
          <w:p w14:paraId="10EDB113" w14:textId="77777777" w:rsidR="00803D22" w:rsidRPr="00053DD8" w:rsidRDefault="00803D22" w:rsidP="00AA538E">
            <w:pPr>
              <w:pStyle w:val="VAText"/>
              <w:jc w:val="center"/>
              <w:rPr>
                <w:rFonts w:asciiTheme="minorHAnsi" w:hAnsiTheme="minorHAnsi"/>
                <w:b/>
                <w:szCs w:val="18"/>
              </w:rPr>
            </w:pPr>
          </w:p>
        </w:tc>
        <w:tc>
          <w:tcPr>
            <w:tcW w:w="992" w:type="dxa"/>
          </w:tcPr>
          <w:p w14:paraId="09AED8C8" w14:textId="77777777" w:rsidR="00803D22" w:rsidRPr="00726C37" w:rsidRDefault="00803D22" w:rsidP="00AA538E">
            <w:pPr>
              <w:pStyle w:val="VAText"/>
              <w:jc w:val="right"/>
              <w:rPr>
                <w:rFonts w:asciiTheme="minorHAnsi" w:hAnsiTheme="minorHAnsi"/>
                <w:bCs/>
                <w:szCs w:val="18"/>
              </w:rPr>
            </w:pPr>
            <w:r>
              <w:rPr>
                <w:rFonts w:asciiTheme="minorHAnsi" w:hAnsiTheme="minorHAnsi"/>
                <w:bCs/>
                <w:szCs w:val="18"/>
              </w:rPr>
              <w:t>3,107</w:t>
            </w:r>
          </w:p>
        </w:tc>
        <w:tc>
          <w:tcPr>
            <w:tcW w:w="1559" w:type="dxa"/>
          </w:tcPr>
          <w:p w14:paraId="13BF30F3" w14:textId="77777777" w:rsidR="00803D22" w:rsidRPr="007C567B" w:rsidRDefault="00803D22" w:rsidP="00AA538E">
            <w:pPr>
              <w:pStyle w:val="VAText"/>
              <w:jc w:val="right"/>
              <w:rPr>
                <w:rFonts w:asciiTheme="minorHAnsi" w:hAnsiTheme="minorHAnsi"/>
                <w:szCs w:val="18"/>
              </w:rPr>
            </w:pPr>
            <w:r>
              <w:rPr>
                <w:rFonts w:asciiTheme="minorHAnsi" w:hAnsiTheme="minorHAnsi"/>
                <w:szCs w:val="18"/>
              </w:rPr>
              <w:t>-</w:t>
            </w:r>
          </w:p>
        </w:tc>
      </w:tr>
      <w:tr w:rsidR="00803D22" w:rsidRPr="00F06F2E" w14:paraId="7B5F89FA" w14:textId="77777777" w:rsidTr="00AA538E">
        <w:trPr>
          <w:cantSplit/>
        </w:trPr>
        <w:tc>
          <w:tcPr>
            <w:tcW w:w="6238" w:type="dxa"/>
          </w:tcPr>
          <w:p w14:paraId="3CFBC0E0" w14:textId="77777777" w:rsidR="00803D22" w:rsidRDefault="00803D22" w:rsidP="00AA538E">
            <w:pPr>
              <w:pStyle w:val="VAText"/>
              <w:rPr>
                <w:rFonts w:asciiTheme="minorHAnsi" w:hAnsiTheme="minorHAnsi"/>
                <w:bCs/>
                <w:szCs w:val="18"/>
              </w:rPr>
            </w:pPr>
            <w:r>
              <w:rPr>
                <w:rFonts w:asciiTheme="minorHAnsi" w:hAnsiTheme="minorHAnsi"/>
                <w:bCs/>
                <w:szCs w:val="18"/>
              </w:rPr>
              <w:t>Non-Current Outstanding Claims Liabilities</w:t>
            </w:r>
          </w:p>
        </w:tc>
        <w:tc>
          <w:tcPr>
            <w:tcW w:w="992" w:type="dxa"/>
          </w:tcPr>
          <w:p w14:paraId="212312F1" w14:textId="77777777" w:rsidR="00803D22" w:rsidRPr="00053DD8" w:rsidRDefault="00803D22" w:rsidP="00AA538E">
            <w:pPr>
              <w:pStyle w:val="VAText"/>
              <w:jc w:val="center"/>
              <w:rPr>
                <w:rFonts w:asciiTheme="minorHAnsi" w:hAnsiTheme="minorHAnsi"/>
                <w:b/>
                <w:szCs w:val="18"/>
              </w:rPr>
            </w:pPr>
          </w:p>
        </w:tc>
        <w:tc>
          <w:tcPr>
            <w:tcW w:w="992" w:type="dxa"/>
          </w:tcPr>
          <w:p w14:paraId="599A588D" w14:textId="77777777" w:rsidR="00803D22" w:rsidRDefault="00803D22" w:rsidP="00AA538E">
            <w:pPr>
              <w:pStyle w:val="VAText"/>
              <w:jc w:val="right"/>
              <w:rPr>
                <w:rFonts w:asciiTheme="minorHAnsi" w:hAnsiTheme="minorHAnsi"/>
                <w:bCs/>
                <w:szCs w:val="18"/>
              </w:rPr>
            </w:pPr>
            <w:r>
              <w:rPr>
                <w:rFonts w:asciiTheme="minorHAnsi" w:hAnsiTheme="minorHAnsi"/>
                <w:bCs/>
                <w:szCs w:val="18"/>
              </w:rPr>
              <w:t>234</w:t>
            </w:r>
          </w:p>
        </w:tc>
        <w:tc>
          <w:tcPr>
            <w:tcW w:w="1559" w:type="dxa"/>
          </w:tcPr>
          <w:p w14:paraId="1144117C" w14:textId="77777777" w:rsidR="00803D22" w:rsidRPr="007C567B" w:rsidRDefault="00803D22" w:rsidP="00AA538E">
            <w:pPr>
              <w:pStyle w:val="VAText"/>
              <w:jc w:val="right"/>
              <w:rPr>
                <w:rFonts w:asciiTheme="minorHAnsi" w:hAnsiTheme="minorHAnsi"/>
                <w:szCs w:val="18"/>
              </w:rPr>
            </w:pPr>
            <w:r>
              <w:rPr>
                <w:rFonts w:asciiTheme="minorHAnsi" w:hAnsiTheme="minorHAnsi"/>
                <w:szCs w:val="18"/>
              </w:rPr>
              <w:t>35</w:t>
            </w:r>
          </w:p>
        </w:tc>
      </w:tr>
      <w:tr w:rsidR="00803D22" w:rsidRPr="00F06F2E" w14:paraId="4E77D3CB" w14:textId="77777777" w:rsidTr="00AA538E">
        <w:trPr>
          <w:cantSplit/>
        </w:trPr>
        <w:tc>
          <w:tcPr>
            <w:tcW w:w="6238" w:type="dxa"/>
            <w:tcBorders>
              <w:bottom w:val="single" w:sz="4" w:space="0" w:color="auto"/>
            </w:tcBorders>
          </w:tcPr>
          <w:p w14:paraId="1B3D240C" w14:textId="77777777" w:rsidR="00803D22" w:rsidRPr="00D44034" w:rsidRDefault="00803D22" w:rsidP="00AA538E">
            <w:pPr>
              <w:pStyle w:val="VAText"/>
              <w:rPr>
                <w:rFonts w:asciiTheme="minorHAnsi" w:hAnsiTheme="minorHAnsi"/>
                <w:b/>
                <w:bCs/>
                <w:szCs w:val="18"/>
              </w:rPr>
            </w:pPr>
          </w:p>
        </w:tc>
        <w:tc>
          <w:tcPr>
            <w:tcW w:w="992" w:type="dxa"/>
            <w:tcBorders>
              <w:bottom w:val="single" w:sz="4" w:space="0" w:color="auto"/>
            </w:tcBorders>
          </w:tcPr>
          <w:p w14:paraId="139CAD50" w14:textId="77777777" w:rsidR="00803D22" w:rsidRPr="00D44034" w:rsidRDefault="00803D22" w:rsidP="00AA538E">
            <w:pPr>
              <w:pStyle w:val="VAText"/>
              <w:jc w:val="center"/>
              <w:rPr>
                <w:rFonts w:asciiTheme="minorHAnsi" w:hAnsiTheme="minorHAnsi"/>
                <w:b/>
                <w:bCs/>
                <w:szCs w:val="18"/>
              </w:rPr>
            </w:pPr>
          </w:p>
        </w:tc>
        <w:tc>
          <w:tcPr>
            <w:tcW w:w="992" w:type="dxa"/>
            <w:tcBorders>
              <w:top w:val="single" w:sz="4" w:space="0" w:color="auto"/>
              <w:bottom w:val="single" w:sz="4" w:space="0" w:color="auto"/>
            </w:tcBorders>
          </w:tcPr>
          <w:p w14:paraId="7CB19E71" w14:textId="77777777" w:rsidR="00803D22" w:rsidRPr="00D44034" w:rsidRDefault="00803D22" w:rsidP="00AA538E">
            <w:pPr>
              <w:pStyle w:val="VAText"/>
              <w:tabs>
                <w:tab w:val="right" w:pos="742"/>
              </w:tabs>
              <w:jc w:val="right"/>
              <w:rPr>
                <w:rFonts w:asciiTheme="minorHAnsi" w:hAnsiTheme="minorHAnsi"/>
                <w:b/>
                <w:bCs/>
                <w:szCs w:val="18"/>
              </w:rPr>
            </w:pPr>
            <w:r>
              <w:rPr>
                <w:rFonts w:asciiTheme="minorHAnsi" w:hAnsiTheme="minorHAnsi"/>
                <w:b/>
                <w:bCs/>
                <w:szCs w:val="18"/>
              </w:rPr>
              <w:t>5,494</w:t>
            </w:r>
          </w:p>
        </w:tc>
        <w:tc>
          <w:tcPr>
            <w:tcW w:w="1559" w:type="dxa"/>
            <w:tcBorders>
              <w:top w:val="single" w:sz="4" w:space="0" w:color="auto"/>
              <w:bottom w:val="single" w:sz="4" w:space="0" w:color="auto"/>
            </w:tcBorders>
          </w:tcPr>
          <w:p w14:paraId="451840B9" w14:textId="77777777" w:rsidR="00803D22" w:rsidRPr="00D44034" w:rsidRDefault="00803D22" w:rsidP="00AA538E">
            <w:pPr>
              <w:pStyle w:val="VAText"/>
              <w:tabs>
                <w:tab w:val="right" w:pos="742"/>
              </w:tabs>
              <w:jc w:val="right"/>
              <w:rPr>
                <w:rFonts w:asciiTheme="minorHAnsi" w:hAnsiTheme="minorHAnsi"/>
                <w:b/>
                <w:bCs/>
                <w:szCs w:val="18"/>
              </w:rPr>
            </w:pPr>
            <w:r w:rsidRPr="00D44034">
              <w:rPr>
                <w:rFonts w:asciiTheme="minorHAnsi" w:hAnsiTheme="minorHAnsi"/>
                <w:b/>
                <w:bCs/>
                <w:szCs w:val="18"/>
              </w:rPr>
              <w:t>690</w:t>
            </w:r>
          </w:p>
        </w:tc>
      </w:tr>
      <w:tr w:rsidR="00803D22" w:rsidRPr="00F06F2E" w14:paraId="536DC42D" w14:textId="77777777" w:rsidTr="00AA538E">
        <w:trPr>
          <w:cantSplit/>
        </w:trPr>
        <w:tc>
          <w:tcPr>
            <w:tcW w:w="6238" w:type="dxa"/>
            <w:tcBorders>
              <w:top w:val="single" w:sz="4" w:space="0" w:color="auto"/>
              <w:bottom w:val="single" w:sz="4" w:space="0" w:color="auto"/>
            </w:tcBorders>
          </w:tcPr>
          <w:p w14:paraId="660503BC" w14:textId="77777777" w:rsidR="00803D22" w:rsidRPr="00D44034" w:rsidRDefault="00803D22" w:rsidP="00AA538E">
            <w:pPr>
              <w:pStyle w:val="VAText"/>
              <w:rPr>
                <w:rFonts w:asciiTheme="minorHAnsi" w:hAnsiTheme="minorHAnsi"/>
                <w:b/>
                <w:bCs/>
                <w:szCs w:val="18"/>
              </w:rPr>
            </w:pPr>
            <w:r w:rsidRPr="00D44034">
              <w:rPr>
                <w:rFonts w:asciiTheme="minorHAnsi" w:hAnsiTheme="minorHAnsi" w:cs="Source Sans Pro SemiBold"/>
                <w:b/>
                <w:bCs/>
                <w:color w:val="000000"/>
                <w:szCs w:val="18"/>
              </w:rPr>
              <w:t>Net Assets</w:t>
            </w:r>
          </w:p>
        </w:tc>
        <w:tc>
          <w:tcPr>
            <w:tcW w:w="992" w:type="dxa"/>
            <w:tcBorders>
              <w:top w:val="single" w:sz="4" w:space="0" w:color="auto"/>
              <w:bottom w:val="single" w:sz="4" w:space="0" w:color="auto"/>
            </w:tcBorders>
          </w:tcPr>
          <w:p w14:paraId="696D4033" w14:textId="77777777" w:rsidR="00803D22" w:rsidRPr="00D44034" w:rsidRDefault="00803D22" w:rsidP="00AA538E">
            <w:pPr>
              <w:pStyle w:val="VAText"/>
              <w:jc w:val="center"/>
              <w:rPr>
                <w:rFonts w:asciiTheme="minorHAnsi" w:hAnsiTheme="minorHAnsi"/>
                <w:b/>
                <w:bCs/>
                <w:szCs w:val="18"/>
              </w:rPr>
            </w:pPr>
          </w:p>
        </w:tc>
        <w:tc>
          <w:tcPr>
            <w:tcW w:w="992" w:type="dxa"/>
            <w:tcBorders>
              <w:top w:val="single" w:sz="4" w:space="0" w:color="auto"/>
              <w:bottom w:val="single" w:sz="4" w:space="0" w:color="auto"/>
            </w:tcBorders>
          </w:tcPr>
          <w:p w14:paraId="1F44DCDD" w14:textId="77777777" w:rsidR="00803D22" w:rsidRPr="00D44034" w:rsidRDefault="00803D22" w:rsidP="00AA538E">
            <w:pPr>
              <w:pStyle w:val="VAText"/>
              <w:jc w:val="right"/>
              <w:rPr>
                <w:rFonts w:asciiTheme="minorHAnsi" w:hAnsiTheme="minorHAnsi"/>
                <w:b/>
                <w:bCs/>
                <w:szCs w:val="18"/>
              </w:rPr>
            </w:pPr>
            <w:r>
              <w:rPr>
                <w:rFonts w:asciiTheme="minorHAnsi" w:hAnsiTheme="minorHAnsi"/>
                <w:b/>
                <w:bCs/>
                <w:szCs w:val="18"/>
              </w:rPr>
              <w:t>(11)</w:t>
            </w:r>
          </w:p>
        </w:tc>
        <w:tc>
          <w:tcPr>
            <w:tcW w:w="1559" w:type="dxa"/>
            <w:tcBorders>
              <w:top w:val="single" w:sz="4" w:space="0" w:color="auto"/>
              <w:bottom w:val="single" w:sz="4" w:space="0" w:color="auto"/>
            </w:tcBorders>
          </w:tcPr>
          <w:p w14:paraId="2FD9D930" w14:textId="77777777" w:rsidR="00803D22" w:rsidRPr="00D44034" w:rsidRDefault="00803D22" w:rsidP="00AA538E">
            <w:pPr>
              <w:pStyle w:val="VAText"/>
              <w:jc w:val="right"/>
              <w:rPr>
                <w:rFonts w:asciiTheme="minorHAnsi" w:hAnsiTheme="minorHAnsi"/>
                <w:b/>
                <w:bCs/>
                <w:szCs w:val="18"/>
              </w:rPr>
            </w:pPr>
            <w:r w:rsidRPr="00D44034">
              <w:rPr>
                <w:rFonts w:asciiTheme="minorHAnsi" w:hAnsiTheme="minorHAnsi"/>
                <w:b/>
                <w:bCs/>
                <w:szCs w:val="18"/>
              </w:rPr>
              <w:t>2,638</w:t>
            </w:r>
          </w:p>
        </w:tc>
      </w:tr>
      <w:tr w:rsidR="00803D22" w:rsidRPr="00F06F2E" w14:paraId="343EB8D2" w14:textId="77777777" w:rsidTr="00AA538E">
        <w:trPr>
          <w:cantSplit/>
        </w:trPr>
        <w:tc>
          <w:tcPr>
            <w:tcW w:w="6238" w:type="dxa"/>
            <w:tcBorders>
              <w:top w:val="single" w:sz="4" w:space="0" w:color="auto"/>
            </w:tcBorders>
          </w:tcPr>
          <w:p w14:paraId="350BE5F7" w14:textId="77777777" w:rsidR="00803D22" w:rsidRPr="00512132" w:rsidRDefault="00803D22" w:rsidP="00AA538E">
            <w:pPr>
              <w:pStyle w:val="VAText"/>
              <w:rPr>
                <w:rFonts w:asciiTheme="minorHAnsi" w:hAnsiTheme="minorHAnsi" w:cs="Source Sans Pro SemiBold"/>
                <w:b/>
                <w:bCs/>
                <w:color w:val="000000"/>
                <w:szCs w:val="18"/>
              </w:rPr>
            </w:pPr>
            <w:r>
              <w:rPr>
                <w:rFonts w:asciiTheme="minorHAnsi" w:hAnsiTheme="minorHAnsi" w:cs="Source Sans Pro SemiBold"/>
                <w:b/>
                <w:bCs/>
                <w:color w:val="000000"/>
                <w:szCs w:val="18"/>
              </w:rPr>
              <w:t xml:space="preserve">Equity as at beginning of the year </w:t>
            </w:r>
          </w:p>
        </w:tc>
        <w:tc>
          <w:tcPr>
            <w:tcW w:w="992" w:type="dxa"/>
            <w:tcBorders>
              <w:top w:val="single" w:sz="4" w:space="0" w:color="auto"/>
            </w:tcBorders>
          </w:tcPr>
          <w:p w14:paraId="2481F2A0" w14:textId="77777777" w:rsidR="00803D22" w:rsidRPr="00053DD8" w:rsidRDefault="00803D22" w:rsidP="00AA538E">
            <w:pPr>
              <w:pStyle w:val="VAText"/>
              <w:jc w:val="center"/>
              <w:rPr>
                <w:rFonts w:asciiTheme="minorHAnsi" w:hAnsiTheme="minorHAnsi"/>
                <w:b/>
                <w:szCs w:val="18"/>
              </w:rPr>
            </w:pPr>
          </w:p>
        </w:tc>
        <w:tc>
          <w:tcPr>
            <w:tcW w:w="992" w:type="dxa"/>
            <w:tcBorders>
              <w:top w:val="single" w:sz="4" w:space="0" w:color="auto"/>
            </w:tcBorders>
          </w:tcPr>
          <w:p w14:paraId="284598F4" w14:textId="77777777" w:rsidR="00803D22" w:rsidRPr="00E43A08" w:rsidRDefault="00803D22" w:rsidP="00AA538E">
            <w:pPr>
              <w:pStyle w:val="VAText"/>
              <w:jc w:val="right"/>
              <w:rPr>
                <w:rFonts w:asciiTheme="minorHAnsi" w:hAnsiTheme="minorHAnsi"/>
                <w:b/>
                <w:szCs w:val="18"/>
              </w:rPr>
            </w:pPr>
            <w:r>
              <w:rPr>
                <w:rFonts w:asciiTheme="minorHAnsi" w:hAnsiTheme="minorHAnsi"/>
                <w:b/>
                <w:szCs w:val="18"/>
              </w:rPr>
              <w:t>(</w:t>
            </w:r>
            <w:r w:rsidRPr="00E43A08">
              <w:rPr>
                <w:rFonts w:asciiTheme="minorHAnsi" w:hAnsiTheme="minorHAnsi"/>
                <w:b/>
                <w:szCs w:val="18"/>
              </w:rPr>
              <w:t>201</w:t>
            </w:r>
            <w:r>
              <w:rPr>
                <w:rFonts w:asciiTheme="minorHAnsi" w:hAnsiTheme="minorHAnsi"/>
                <w:b/>
                <w:szCs w:val="18"/>
              </w:rPr>
              <w:t>)</w:t>
            </w:r>
          </w:p>
        </w:tc>
        <w:tc>
          <w:tcPr>
            <w:tcW w:w="1559" w:type="dxa"/>
            <w:tcBorders>
              <w:top w:val="single" w:sz="4" w:space="0" w:color="auto"/>
            </w:tcBorders>
          </w:tcPr>
          <w:p w14:paraId="11097E4B" w14:textId="77777777" w:rsidR="00803D22" w:rsidRPr="00E43A08" w:rsidRDefault="00803D22" w:rsidP="00AA538E">
            <w:pPr>
              <w:pStyle w:val="VAText"/>
              <w:jc w:val="right"/>
              <w:rPr>
                <w:rFonts w:asciiTheme="minorHAnsi" w:hAnsiTheme="minorHAnsi"/>
                <w:b/>
                <w:bCs/>
                <w:szCs w:val="18"/>
              </w:rPr>
            </w:pPr>
            <w:r w:rsidRPr="00E43A08">
              <w:rPr>
                <w:rFonts w:asciiTheme="minorHAnsi" w:hAnsiTheme="minorHAnsi"/>
                <w:b/>
                <w:bCs/>
                <w:szCs w:val="18"/>
              </w:rPr>
              <w:t>2,638</w:t>
            </w:r>
          </w:p>
        </w:tc>
      </w:tr>
      <w:tr w:rsidR="00803D22" w:rsidRPr="000014C1" w14:paraId="5F884BBA" w14:textId="77777777" w:rsidTr="00AA538E">
        <w:trPr>
          <w:cantSplit/>
        </w:trPr>
        <w:tc>
          <w:tcPr>
            <w:tcW w:w="6238" w:type="dxa"/>
          </w:tcPr>
          <w:p w14:paraId="65452541" w14:textId="77777777" w:rsidR="00803D22" w:rsidRPr="00EE099B" w:rsidRDefault="00803D22" w:rsidP="00AA538E">
            <w:pPr>
              <w:pStyle w:val="VAText"/>
              <w:rPr>
                <w:rFonts w:asciiTheme="minorHAnsi" w:hAnsiTheme="minorHAnsi" w:cs="Source Sans Pro SemiBold"/>
                <w:color w:val="000000"/>
                <w:szCs w:val="18"/>
              </w:rPr>
            </w:pPr>
            <w:r w:rsidRPr="00EE099B">
              <w:rPr>
                <w:rFonts w:asciiTheme="minorHAnsi" w:hAnsiTheme="minorHAnsi" w:cs="Source Sans Pro SemiBold"/>
                <w:color w:val="000000"/>
                <w:szCs w:val="18"/>
              </w:rPr>
              <w:t>Equity Adjustment for shortfall o</w:t>
            </w:r>
            <w:r>
              <w:rPr>
                <w:rFonts w:asciiTheme="minorHAnsi" w:hAnsiTheme="minorHAnsi" w:cs="Source Sans Pro SemiBold"/>
                <w:color w:val="000000"/>
                <w:szCs w:val="18"/>
              </w:rPr>
              <w:t>n</w:t>
            </w:r>
            <w:r w:rsidRPr="00EE099B">
              <w:rPr>
                <w:rFonts w:asciiTheme="minorHAnsi" w:hAnsiTheme="minorHAnsi" w:cs="Source Sans Pro SemiBold"/>
                <w:color w:val="000000"/>
                <w:szCs w:val="18"/>
              </w:rPr>
              <w:t xml:space="preserve"> Unearned </w:t>
            </w:r>
            <w:r>
              <w:rPr>
                <w:rFonts w:asciiTheme="minorHAnsi" w:hAnsiTheme="minorHAnsi" w:cs="Source Sans Pro SemiBold"/>
                <w:color w:val="000000"/>
                <w:szCs w:val="18"/>
              </w:rPr>
              <w:t>P</w:t>
            </w:r>
            <w:r w:rsidRPr="00EE099B">
              <w:rPr>
                <w:rFonts w:asciiTheme="minorHAnsi" w:hAnsiTheme="minorHAnsi" w:cs="Source Sans Pro SemiBold"/>
                <w:color w:val="000000"/>
                <w:szCs w:val="18"/>
              </w:rPr>
              <w:t>remium</w:t>
            </w:r>
            <w:r>
              <w:rPr>
                <w:rFonts w:asciiTheme="minorHAnsi" w:hAnsiTheme="minorHAnsi" w:cs="Source Sans Pro SemiBold"/>
                <w:color w:val="000000"/>
                <w:szCs w:val="18"/>
              </w:rPr>
              <w:t xml:space="preserve"> Liabilities </w:t>
            </w:r>
            <w:r w:rsidRPr="001B46BC">
              <w:rPr>
                <w:rFonts w:asciiTheme="minorHAnsi" w:hAnsiTheme="minorHAnsi" w:cs="Source Sans Pro SemiBold"/>
                <w:color w:val="000000"/>
                <w:szCs w:val="18"/>
                <w:vertAlign w:val="superscript"/>
              </w:rPr>
              <w:t>c</w:t>
            </w:r>
          </w:p>
        </w:tc>
        <w:tc>
          <w:tcPr>
            <w:tcW w:w="992" w:type="dxa"/>
          </w:tcPr>
          <w:p w14:paraId="28B32E11" w14:textId="77777777" w:rsidR="00803D22" w:rsidRPr="00053DD8" w:rsidRDefault="00803D22" w:rsidP="00AA538E">
            <w:pPr>
              <w:pStyle w:val="VAText"/>
              <w:jc w:val="right"/>
              <w:rPr>
                <w:rFonts w:asciiTheme="minorHAnsi" w:hAnsiTheme="minorHAnsi"/>
                <w:b/>
                <w:szCs w:val="18"/>
              </w:rPr>
            </w:pPr>
          </w:p>
        </w:tc>
        <w:tc>
          <w:tcPr>
            <w:tcW w:w="992" w:type="dxa"/>
          </w:tcPr>
          <w:p w14:paraId="7CFB1AE3" w14:textId="77777777" w:rsidR="00803D22" w:rsidRPr="000014C1" w:rsidRDefault="00803D22" w:rsidP="00AA538E">
            <w:pPr>
              <w:pStyle w:val="VAText"/>
              <w:jc w:val="right"/>
              <w:rPr>
                <w:rFonts w:asciiTheme="minorHAnsi" w:hAnsiTheme="minorHAnsi"/>
                <w:b/>
                <w:szCs w:val="18"/>
              </w:rPr>
            </w:pPr>
          </w:p>
        </w:tc>
        <w:tc>
          <w:tcPr>
            <w:tcW w:w="1559" w:type="dxa"/>
          </w:tcPr>
          <w:p w14:paraId="48437911" w14:textId="77777777" w:rsidR="00803D22" w:rsidRPr="00EE099B" w:rsidRDefault="00803D22" w:rsidP="00AA538E">
            <w:pPr>
              <w:pStyle w:val="VAText"/>
              <w:jc w:val="right"/>
              <w:rPr>
                <w:rFonts w:asciiTheme="minorHAnsi" w:hAnsiTheme="minorHAnsi"/>
                <w:bCs/>
                <w:szCs w:val="18"/>
              </w:rPr>
            </w:pPr>
            <w:r w:rsidRPr="00EE099B">
              <w:rPr>
                <w:rFonts w:asciiTheme="minorHAnsi" w:hAnsiTheme="minorHAnsi"/>
                <w:bCs/>
                <w:szCs w:val="18"/>
              </w:rPr>
              <w:t>(2,839)</w:t>
            </w:r>
          </w:p>
        </w:tc>
      </w:tr>
      <w:tr w:rsidR="00803D22" w:rsidRPr="000014C1" w14:paraId="20A9D6CC" w14:textId="77777777" w:rsidTr="00AA538E">
        <w:trPr>
          <w:cantSplit/>
        </w:trPr>
        <w:tc>
          <w:tcPr>
            <w:tcW w:w="6238" w:type="dxa"/>
            <w:tcBorders>
              <w:bottom w:val="single" w:sz="2" w:space="0" w:color="auto"/>
            </w:tcBorders>
          </w:tcPr>
          <w:p w14:paraId="0ACE1483" w14:textId="77777777" w:rsidR="00803D22" w:rsidRPr="00EE099B" w:rsidRDefault="00803D22" w:rsidP="00AA538E">
            <w:pPr>
              <w:pStyle w:val="VAText"/>
              <w:rPr>
                <w:rFonts w:asciiTheme="minorHAnsi" w:hAnsiTheme="minorHAnsi" w:cs="Source Sans Pro SemiBold"/>
                <w:color w:val="000000"/>
                <w:szCs w:val="18"/>
              </w:rPr>
            </w:pPr>
            <w:r>
              <w:rPr>
                <w:rFonts w:asciiTheme="minorHAnsi" w:hAnsiTheme="minorHAnsi" w:cs="Source Sans Pro SemiBold"/>
                <w:color w:val="000000"/>
                <w:szCs w:val="18"/>
              </w:rPr>
              <w:t xml:space="preserve">Operating Result </w:t>
            </w:r>
          </w:p>
        </w:tc>
        <w:tc>
          <w:tcPr>
            <w:tcW w:w="992" w:type="dxa"/>
            <w:tcBorders>
              <w:bottom w:val="single" w:sz="2" w:space="0" w:color="auto"/>
            </w:tcBorders>
          </w:tcPr>
          <w:p w14:paraId="1EF59552" w14:textId="77777777" w:rsidR="00803D22" w:rsidRPr="00053DD8" w:rsidRDefault="00803D22" w:rsidP="00AA538E">
            <w:pPr>
              <w:pStyle w:val="VAText"/>
              <w:jc w:val="right"/>
              <w:rPr>
                <w:rFonts w:asciiTheme="minorHAnsi" w:hAnsiTheme="minorHAnsi"/>
                <w:b/>
                <w:szCs w:val="18"/>
              </w:rPr>
            </w:pPr>
          </w:p>
        </w:tc>
        <w:tc>
          <w:tcPr>
            <w:tcW w:w="992" w:type="dxa"/>
            <w:tcBorders>
              <w:bottom w:val="single" w:sz="2" w:space="0" w:color="auto"/>
            </w:tcBorders>
          </w:tcPr>
          <w:p w14:paraId="4E6E3950" w14:textId="77777777" w:rsidR="00803D22" w:rsidRPr="000014C1" w:rsidRDefault="00803D22" w:rsidP="00AA538E">
            <w:pPr>
              <w:pStyle w:val="VAText"/>
              <w:jc w:val="right"/>
              <w:rPr>
                <w:rFonts w:asciiTheme="minorHAnsi" w:hAnsiTheme="minorHAnsi"/>
                <w:b/>
                <w:szCs w:val="18"/>
              </w:rPr>
            </w:pPr>
            <w:r>
              <w:rPr>
                <w:rFonts w:asciiTheme="minorHAnsi" w:hAnsiTheme="minorHAnsi"/>
                <w:b/>
                <w:szCs w:val="18"/>
              </w:rPr>
              <w:t>190</w:t>
            </w:r>
          </w:p>
        </w:tc>
        <w:tc>
          <w:tcPr>
            <w:tcW w:w="1559" w:type="dxa"/>
            <w:tcBorders>
              <w:bottom w:val="single" w:sz="2" w:space="0" w:color="auto"/>
            </w:tcBorders>
          </w:tcPr>
          <w:p w14:paraId="759999AF" w14:textId="77777777" w:rsidR="00803D22" w:rsidRPr="00EE099B" w:rsidRDefault="00803D22" w:rsidP="00AA538E">
            <w:pPr>
              <w:pStyle w:val="VAText"/>
              <w:jc w:val="right"/>
              <w:rPr>
                <w:rFonts w:asciiTheme="minorHAnsi" w:hAnsiTheme="minorHAnsi"/>
                <w:bCs/>
                <w:szCs w:val="18"/>
              </w:rPr>
            </w:pPr>
          </w:p>
        </w:tc>
      </w:tr>
      <w:tr w:rsidR="00803D22" w:rsidRPr="000014C1" w14:paraId="30AC2CF7" w14:textId="77777777" w:rsidTr="00AA538E">
        <w:trPr>
          <w:cantSplit/>
        </w:trPr>
        <w:tc>
          <w:tcPr>
            <w:tcW w:w="6238" w:type="dxa"/>
            <w:tcBorders>
              <w:top w:val="single" w:sz="2" w:space="0" w:color="auto"/>
              <w:bottom w:val="single" w:sz="2" w:space="0" w:color="auto"/>
            </w:tcBorders>
          </w:tcPr>
          <w:p w14:paraId="2EA20C47" w14:textId="77777777" w:rsidR="00803D22" w:rsidRPr="00E73459" w:rsidRDefault="00803D22" w:rsidP="00AA538E">
            <w:pPr>
              <w:pStyle w:val="VAText"/>
              <w:rPr>
                <w:rFonts w:asciiTheme="minorHAnsi" w:hAnsiTheme="minorHAnsi" w:cs="Source Sans Pro Light"/>
                <w:color w:val="000000"/>
                <w:szCs w:val="18"/>
              </w:rPr>
            </w:pPr>
            <w:r w:rsidRPr="00E73459">
              <w:rPr>
                <w:rFonts w:asciiTheme="minorHAnsi" w:hAnsiTheme="minorHAnsi" w:cs="Source Sans Pro SemiBold"/>
                <w:b/>
                <w:bCs/>
                <w:color w:val="000000"/>
                <w:szCs w:val="18"/>
              </w:rPr>
              <w:t>Total Equity</w:t>
            </w:r>
          </w:p>
        </w:tc>
        <w:tc>
          <w:tcPr>
            <w:tcW w:w="992" w:type="dxa"/>
            <w:tcBorders>
              <w:top w:val="single" w:sz="2" w:space="0" w:color="auto"/>
              <w:bottom w:val="single" w:sz="2" w:space="0" w:color="auto"/>
            </w:tcBorders>
          </w:tcPr>
          <w:p w14:paraId="19BDD42A" w14:textId="77777777" w:rsidR="00803D22" w:rsidRPr="00053DD8" w:rsidRDefault="00803D22" w:rsidP="00AA538E">
            <w:pPr>
              <w:pStyle w:val="VAText"/>
              <w:jc w:val="right"/>
              <w:rPr>
                <w:rFonts w:asciiTheme="minorHAnsi" w:hAnsiTheme="minorHAnsi"/>
                <w:b/>
                <w:szCs w:val="18"/>
              </w:rPr>
            </w:pPr>
          </w:p>
        </w:tc>
        <w:tc>
          <w:tcPr>
            <w:tcW w:w="992" w:type="dxa"/>
            <w:tcBorders>
              <w:top w:val="single" w:sz="2" w:space="0" w:color="auto"/>
              <w:bottom w:val="single" w:sz="2" w:space="0" w:color="auto"/>
            </w:tcBorders>
          </w:tcPr>
          <w:p w14:paraId="228116F7" w14:textId="77777777" w:rsidR="00803D22" w:rsidRPr="000014C1" w:rsidRDefault="00803D22" w:rsidP="00AA538E">
            <w:pPr>
              <w:pStyle w:val="VAText"/>
              <w:jc w:val="right"/>
              <w:rPr>
                <w:rFonts w:asciiTheme="minorHAnsi" w:hAnsiTheme="minorHAnsi"/>
                <w:b/>
                <w:szCs w:val="18"/>
              </w:rPr>
            </w:pPr>
            <w:r>
              <w:rPr>
                <w:rFonts w:asciiTheme="minorHAnsi" w:hAnsiTheme="minorHAnsi"/>
                <w:b/>
                <w:szCs w:val="18"/>
              </w:rPr>
              <w:t>(11)</w:t>
            </w:r>
          </w:p>
        </w:tc>
        <w:tc>
          <w:tcPr>
            <w:tcW w:w="1559" w:type="dxa"/>
            <w:tcBorders>
              <w:top w:val="single" w:sz="2" w:space="0" w:color="auto"/>
              <w:bottom w:val="single" w:sz="2" w:space="0" w:color="auto"/>
            </w:tcBorders>
          </w:tcPr>
          <w:p w14:paraId="4D5AD50D" w14:textId="77777777" w:rsidR="00803D22" w:rsidRPr="00F42E5A" w:rsidRDefault="00803D22" w:rsidP="00AA538E">
            <w:pPr>
              <w:pStyle w:val="VAText"/>
              <w:jc w:val="right"/>
              <w:rPr>
                <w:rFonts w:asciiTheme="minorHAnsi" w:hAnsiTheme="minorHAnsi"/>
                <w:b/>
                <w:szCs w:val="18"/>
              </w:rPr>
            </w:pPr>
            <w:r>
              <w:rPr>
                <w:rFonts w:asciiTheme="minorHAnsi" w:hAnsiTheme="minorHAnsi"/>
                <w:b/>
                <w:szCs w:val="18"/>
              </w:rPr>
              <w:t>(</w:t>
            </w:r>
            <w:r w:rsidRPr="00F42E5A">
              <w:rPr>
                <w:rFonts w:asciiTheme="minorHAnsi" w:hAnsiTheme="minorHAnsi"/>
                <w:b/>
                <w:szCs w:val="18"/>
              </w:rPr>
              <w:t>2</w:t>
            </w:r>
            <w:r>
              <w:rPr>
                <w:rFonts w:asciiTheme="minorHAnsi" w:hAnsiTheme="minorHAnsi"/>
                <w:b/>
                <w:szCs w:val="18"/>
              </w:rPr>
              <w:t>01)</w:t>
            </w:r>
          </w:p>
        </w:tc>
      </w:tr>
      <w:tr w:rsidR="00803D22" w:rsidRPr="000014C1" w14:paraId="22E5CC12" w14:textId="77777777" w:rsidTr="00AA538E">
        <w:trPr>
          <w:cantSplit/>
        </w:trPr>
        <w:tc>
          <w:tcPr>
            <w:tcW w:w="6238" w:type="dxa"/>
            <w:tcBorders>
              <w:top w:val="single" w:sz="2" w:space="0" w:color="auto"/>
              <w:bottom w:val="single" w:sz="12" w:space="0" w:color="002060"/>
            </w:tcBorders>
          </w:tcPr>
          <w:p w14:paraId="5845C005" w14:textId="77777777" w:rsidR="00803D22" w:rsidRPr="00E73459" w:rsidRDefault="00803D22" w:rsidP="00AA538E">
            <w:pPr>
              <w:pStyle w:val="VAText"/>
              <w:rPr>
                <w:rFonts w:asciiTheme="minorHAnsi" w:hAnsiTheme="minorHAnsi" w:cs="Source Sans Pro SemiBold"/>
                <w:b/>
                <w:bCs/>
                <w:color w:val="000000"/>
                <w:szCs w:val="18"/>
              </w:rPr>
            </w:pPr>
          </w:p>
        </w:tc>
        <w:tc>
          <w:tcPr>
            <w:tcW w:w="992" w:type="dxa"/>
            <w:tcBorders>
              <w:top w:val="single" w:sz="2" w:space="0" w:color="auto"/>
              <w:bottom w:val="single" w:sz="12" w:space="0" w:color="002060"/>
            </w:tcBorders>
          </w:tcPr>
          <w:p w14:paraId="06E453D1" w14:textId="77777777" w:rsidR="00803D22" w:rsidRPr="00053DD8" w:rsidRDefault="00803D22" w:rsidP="00AA538E">
            <w:pPr>
              <w:pStyle w:val="VAText"/>
              <w:jc w:val="right"/>
              <w:rPr>
                <w:rFonts w:asciiTheme="minorHAnsi" w:hAnsiTheme="minorHAnsi"/>
                <w:b/>
                <w:szCs w:val="18"/>
              </w:rPr>
            </w:pPr>
          </w:p>
        </w:tc>
        <w:tc>
          <w:tcPr>
            <w:tcW w:w="992" w:type="dxa"/>
            <w:tcBorders>
              <w:top w:val="single" w:sz="2" w:space="0" w:color="auto"/>
              <w:bottom w:val="single" w:sz="12" w:space="0" w:color="002060"/>
            </w:tcBorders>
          </w:tcPr>
          <w:p w14:paraId="00701DCB" w14:textId="77777777" w:rsidR="00803D22" w:rsidRDefault="00803D22" w:rsidP="00AA538E">
            <w:pPr>
              <w:pStyle w:val="VAText"/>
              <w:jc w:val="right"/>
              <w:rPr>
                <w:rFonts w:asciiTheme="minorHAnsi" w:hAnsiTheme="minorHAnsi"/>
                <w:b/>
                <w:szCs w:val="18"/>
              </w:rPr>
            </w:pPr>
          </w:p>
        </w:tc>
        <w:tc>
          <w:tcPr>
            <w:tcW w:w="1559" w:type="dxa"/>
            <w:tcBorders>
              <w:top w:val="single" w:sz="2" w:space="0" w:color="auto"/>
              <w:bottom w:val="single" w:sz="12" w:space="0" w:color="002060"/>
            </w:tcBorders>
          </w:tcPr>
          <w:p w14:paraId="6833B64E" w14:textId="77777777" w:rsidR="00803D22" w:rsidRDefault="00803D22" w:rsidP="00AA538E">
            <w:pPr>
              <w:pStyle w:val="VAText"/>
              <w:jc w:val="right"/>
              <w:rPr>
                <w:rFonts w:asciiTheme="minorHAnsi" w:hAnsiTheme="minorHAnsi"/>
                <w:b/>
                <w:szCs w:val="18"/>
              </w:rPr>
            </w:pPr>
          </w:p>
        </w:tc>
      </w:tr>
      <w:tr w:rsidR="00803D22" w:rsidRPr="000014C1" w14:paraId="79378B4F" w14:textId="77777777" w:rsidTr="00AA538E">
        <w:trPr>
          <w:cantSplit/>
          <w:trHeight w:val="1318"/>
        </w:trPr>
        <w:tc>
          <w:tcPr>
            <w:tcW w:w="9781" w:type="dxa"/>
            <w:gridSpan w:val="4"/>
            <w:tcBorders>
              <w:top w:val="single" w:sz="12" w:space="0" w:color="002060"/>
              <w:bottom w:val="single" w:sz="12" w:space="0" w:color="002060"/>
            </w:tcBorders>
          </w:tcPr>
          <w:p w14:paraId="64D28589" w14:textId="77777777" w:rsidR="00803D22" w:rsidRDefault="00803D22" w:rsidP="00AA538E">
            <w:pPr>
              <w:pStyle w:val="VAText"/>
              <w:tabs>
                <w:tab w:val="left" w:pos="367"/>
              </w:tabs>
              <w:rPr>
                <w:rFonts w:asciiTheme="minorHAnsi" w:hAnsiTheme="minorHAnsi"/>
                <w:bCs/>
                <w:i/>
                <w:iCs/>
                <w:szCs w:val="18"/>
              </w:rPr>
            </w:pPr>
            <w:r w:rsidRPr="001B46BC">
              <w:rPr>
                <w:rFonts w:asciiTheme="minorHAnsi" w:hAnsiTheme="minorHAnsi"/>
                <w:bCs/>
                <w:i/>
                <w:iCs/>
                <w:szCs w:val="18"/>
                <w:vertAlign w:val="superscript"/>
              </w:rPr>
              <w:t>a</w:t>
            </w:r>
            <w:r>
              <w:rPr>
                <w:rFonts w:asciiTheme="minorHAnsi" w:hAnsiTheme="minorHAnsi"/>
                <w:b/>
                <w:szCs w:val="18"/>
              </w:rPr>
              <w:t xml:space="preserve"> </w:t>
            </w:r>
            <w:r w:rsidRPr="001B46BC">
              <w:rPr>
                <w:rFonts w:asciiTheme="minorHAnsi" w:hAnsiTheme="minorHAnsi"/>
                <w:bCs/>
                <w:i/>
                <w:iCs/>
                <w:szCs w:val="18"/>
              </w:rPr>
              <w:t xml:space="preserve">Cash balance in the bank </w:t>
            </w:r>
            <w:r>
              <w:rPr>
                <w:rFonts w:asciiTheme="minorHAnsi" w:hAnsiTheme="minorHAnsi"/>
                <w:bCs/>
                <w:i/>
                <w:iCs/>
                <w:szCs w:val="18"/>
              </w:rPr>
              <w:t xml:space="preserve">for the BWI Scheme </w:t>
            </w:r>
            <w:r w:rsidRPr="00561127">
              <w:rPr>
                <w:rFonts w:asciiTheme="minorHAnsi" w:hAnsiTheme="minorHAnsi"/>
                <w:bCs/>
                <w:i/>
                <w:iCs/>
                <w:szCs w:val="18"/>
              </w:rPr>
              <w:t>increas</w:t>
            </w:r>
            <w:r>
              <w:rPr>
                <w:rFonts w:asciiTheme="minorHAnsi" w:hAnsiTheme="minorHAnsi"/>
                <w:bCs/>
                <w:i/>
                <w:iCs/>
                <w:szCs w:val="18"/>
              </w:rPr>
              <w:t xml:space="preserve">ed in 2022 due to positive cash flow from operating activities, receipts of gross written premium netted with commission and payments for other operating expenses. </w:t>
            </w:r>
          </w:p>
          <w:p w14:paraId="7B59BF0B" w14:textId="77777777" w:rsidR="00803D22" w:rsidRDefault="00803D22" w:rsidP="00AA538E">
            <w:pPr>
              <w:pStyle w:val="VAText"/>
              <w:tabs>
                <w:tab w:val="left" w:pos="367"/>
              </w:tabs>
              <w:rPr>
                <w:rFonts w:asciiTheme="minorHAnsi" w:hAnsiTheme="minorHAnsi"/>
                <w:bCs/>
                <w:i/>
                <w:iCs/>
                <w:szCs w:val="18"/>
              </w:rPr>
            </w:pPr>
          </w:p>
          <w:p w14:paraId="3D0306E0" w14:textId="77777777" w:rsidR="00803D22" w:rsidRDefault="00803D22" w:rsidP="00AA538E">
            <w:pPr>
              <w:pStyle w:val="VAText"/>
              <w:tabs>
                <w:tab w:val="left" w:pos="367"/>
              </w:tabs>
              <w:rPr>
                <w:rFonts w:asciiTheme="minorHAnsi" w:hAnsiTheme="minorHAnsi"/>
                <w:bCs/>
                <w:i/>
                <w:iCs/>
                <w:szCs w:val="18"/>
              </w:rPr>
            </w:pPr>
            <w:r w:rsidRPr="001B46BC">
              <w:rPr>
                <w:rFonts w:asciiTheme="minorHAnsi" w:hAnsiTheme="minorHAnsi"/>
                <w:bCs/>
                <w:i/>
                <w:iCs/>
                <w:szCs w:val="18"/>
                <w:vertAlign w:val="superscript"/>
              </w:rPr>
              <w:t>b</w:t>
            </w:r>
            <w:r>
              <w:rPr>
                <w:rFonts w:asciiTheme="minorHAnsi" w:hAnsiTheme="minorHAnsi"/>
                <w:bCs/>
                <w:i/>
                <w:iCs/>
                <w:szCs w:val="18"/>
              </w:rPr>
              <w:t xml:space="preserve"> Current and Non-current unearned premium liabilities relate to the adoption of AASB 1023 for the BWI scheme for recognising earned premium revenue and unearned premium revenue based on a liability adequacy test. Entire gross premium collected was recognised as earned premium for 2021 and prior years.</w:t>
            </w:r>
          </w:p>
          <w:p w14:paraId="382B9F36" w14:textId="77777777" w:rsidR="00803D22" w:rsidRDefault="00803D22" w:rsidP="00AA538E">
            <w:pPr>
              <w:pStyle w:val="VAText"/>
              <w:tabs>
                <w:tab w:val="left" w:pos="367"/>
              </w:tabs>
              <w:rPr>
                <w:rFonts w:asciiTheme="minorHAnsi" w:hAnsiTheme="minorHAnsi"/>
                <w:bCs/>
                <w:i/>
                <w:iCs/>
                <w:szCs w:val="18"/>
              </w:rPr>
            </w:pPr>
          </w:p>
          <w:p w14:paraId="7C879A4E" w14:textId="77777777" w:rsidR="00803D22" w:rsidRDefault="00803D22" w:rsidP="00AA538E">
            <w:pPr>
              <w:pStyle w:val="VAText"/>
              <w:tabs>
                <w:tab w:val="left" w:pos="367"/>
              </w:tabs>
              <w:rPr>
                <w:rFonts w:asciiTheme="minorHAnsi" w:hAnsiTheme="minorHAnsi"/>
                <w:b/>
                <w:szCs w:val="18"/>
              </w:rPr>
            </w:pPr>
            <w:r w:rsidRPr="001B46BC">
              <w:rPr>
                <w:rFonts w:asciiTheme="minorHAnsi" w:hAnsiTheme="minorHAnsi"/>
                <w:bCs/>
                <w:i/>
                <w:iCs/>
                <w:szCs w:val="18"/>
                <w:vertAlign w:val="superscript"/>
              </w:rPr>
              <w:t>c</w:t>
            </w:r>
            <w:r>
              <w:rPr>
                <w:rFonts w:asciiTheme="minorHAnsi" w:hAnsiTheme="minorHAnsi"/>
                <w:bCs/>
                <w:i/>
                <w:iCs/>
                <w:szCs w:val="18"/>
              </w:rPr>
              <w:t xml:space="preserve"> Equity Adjustment for the shortfall on Unearned Premium Liabilities is mainly due to the unearned premium liability as of 30 June 2022 based on liability adequacy test ($4.493 million) being higher than the gross written premium during 2022 ($2.970) less earned premium for 2022 ($1.316 million). The shortfall represents the portion of premium revenue recognised in previous reporting periods. </w:t>
            </w:r>
          </w:p>
        </w:tc>
      </w:tr>
    </w:tbl>
    <w:p w14:paraId="62E841F8" w14:textId="77777777" w:rsidR="00803D22" w:rsidRPr="009201A9" w:rsidRDefault="00803D22" w:rsidP="00803D22">
      <w:pPr>
        <w:pStyle w:val="Appxhead2"/>
        <w:rPr>
          <w:rFonts w:cs="Montserrat Semi Bold"/>
          <w:bCs/>
          <w:color w:val="000000"/>
          <w:sz w:val="26"/>
          <w:szCs w:val="26"/>
          <w:highlight w:val="yellow"/>
        </w:rPr>
      </w:pPr>
    </w:p>
    <w:p w14:paraId="3600C527" w14:textId="77777777" w:rsidR="00A368DA" w:rsidRDefault="00A368DA" w:rsidP="005E51B9">
      <w:pPr>
        <w:spacing w:before="0" w:after="160" w:line="259" w:lineRule="auto"/>
        <w:rPr>
          <w:rFonts w:asciiTheme="minorHAnsi" w:eastAsiaTheme="minorHAnsi" w:hAnsiTheme="minorHAnsi" w:cs="Montserrat Semi Bold"/>
          <w:b/>
          <w:bCs/>
          <w:color w:val="000000"/>
          <w:sz w:val="26"/>
          <w:szCs w:val="26"/>
        </w:rPr>
        <w:sectPr w:rsidR="00A368DA" w:rsidSect="00A56974">
          <w:pgSz w:w="11907" w:h="16840" w:code="9"/>
          <w:pgMar w:top="1418" w:right="992" w:bottom="1559" w:left="1276" w:header="709" w:footer="295" w:gutter="0"/>
          <w:cols w:space="720"/>
          <w:docGrid w:linePitch="326"/>
        </w:sectPr>
      </w:pPr>
    </w:p>
    <w:p w14:paraId="1542CCCE" w14:textId="4EBFB3D4" w:rsidR="00C916B8" w:rsidRPr="00484333" w:rsidRDefault="00C916B8" w:rsidP="00484333">
      <w:pPr>
        <w:pStyle w:val="Heading2"/>
      </w:pPr>
      <w:bookmarkStart w:id="634" w:name="_Toc55483065"/>
      <w:r w:rsidRPr="00484333">
        <w:lastRenderedPageBreak/>
        <w:t>C.3 Capital Works</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34"/>
    </w:p>
    <w:p w14:paraId="3EB7B3EF" w14:textId="77777777" w:rsidR="00C916B8" w:rsidRPr="005473B1" w:rsidRDefault="00C916B8" w:rsidP="00C916B8">
      <w:pPr>
        <w:spacing w:line="264" w:lineRule="auto"/>
        <w:rPr>
          <w:szCs w:val="22"/>
        </w:rPr>
      </w:pPr>
      <w:r w:rsidRPr="005473B1">
        <w:rPr>
          <w:szCs w:val="22"/>
        </w:rPr>
        <w:t>The Authority did not have capital works expenditure during the reporting year.</w:t>
      </w:r>
    </w:p>
    <w:p w14:paraId="287E9B09" w14:textId="77777777" w:rsidR="00C916B8" w:rsidRPr="00484333" w:rsidRDefault="00C916B8" w:rsidP="00484333">
      <w:pPr>
        <w:pStyle w:val="Heading2"/>
      </w:pPr>
      <w:bookmarkStart w:id="635" w:name="_Toc490043650"/>
      <w:bookmarkStart w:id="636" w:name="_Toc490043704"/>
      <w:bookmarkStart w:id="637" w:name="_Toc490043751"/>
      <w:bookmarkStart w:id="638" w:name="_Toc490043798"/>
      <w:bookmarkStart w:id="639" w:name="_Toc490043851"/>
      <w:bookmarkStart w:id="640" w:name="_Toc490044187"/>
      <w:bookmarkStart w:id="641" w:name="_Toc490044459"/>
      <w:bookmarkStart w:id="642" w:name="_Toc493661331"/>
      <w:bookmarkStart w:id="643" w:name="_Toc493661385"/>
      <w:bookmarkStart w:id="644" w:name="_Toc516562797"/>
      <w:bookmarkStart w:id="645" w:name="_Toc516562899"/>
      <w:bookmarkStart w:id="646" w:name="_Toc516563228"/>
      <w:bookmarkStart w:id="647" w:name="_Toc516569079"/>
      <w:bookmarkStart w:id="648" w:name="_Toc16063837"/>
      <w:bookmarkStart w:id="649" w:name="_Toc53391326"/>
      <w:bookmarkStart w:id="650" w:name="_Toc55483066"/>
      <w:r w:rsidRPr="00484333">
        <w:t>C.4 Asset Management</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14:paraId="390FC231" w14:textId="0D3ECE4E" w:rsidR="00982439" w:rsidRPr="00534C92" w:rsidRDefault="00C916B8" w:rsidP="00A71E10">
      <w:pPr>
        <w:spacing w:line="264" w:lineRule="auto"/>
      </w:pPr>
      <w:bookmarkStart w:id="651" w:name="_Toc175546558"/>
      <w:bookmarkStart w:id="652" w:name="_Toc175546701"/>
      <w:bookmarkStart w:id="653" w:name="_Toc175547857"/>
      <w:bookmarkStart w:id="654" w:name="_Toc175548209"/>
      <w:bookmarkStart w:id="655" w:name="_Toc177807014"/>
      <w:bookmarkStart w:id="656" w:name="_Toc205625751"/>
      <w:bookmarkStart w:id="657" w:name="_Toc205625958"/>
      <w:bookmarkStart w:id="658" w:name="_Toc206823620"/>
      <w:bookmarkStart w:id="659" w:name="_Toc208030629"/>
      <w:bookmarkStart w:id="660" w:name="_Toc300835646"/>
      <w:bookmarkStart w:id="661" w:name="_Toc300835992"/>
      <w:bookmarkStart w:id="662" w:name="_Toc300836222"/>
      <w:bookmarkStart w:id="663" w:name="_Toc302656303"/>
      <w:bookmarkStart w:id="664" w:name="_Toc303238219"/>
      <w:bookmarkStart w:id="665" w:name="_Toc332718151"/>
      <w:r w:rsidRPr="005473B1">
        <w:rPr>
          <w:szCs w:val="22"/>
        </w:rPr>
        <w:t>The Authority has no assets other than furniture and fittings and investments.</w:t>
      </w:r>
      <w:r w:rsidR="00D74350">
        <w:rPr>
          <w:szCs w:val="22"/>
        </w:rPr>
        <w:t xml:space="preserve"> </w:t>
      </w:r>
      <w:r w:rsidRPr="005473B1">
        <w:rPr>
          <w:szCs w:val="22"/>
        </w:rPr>
        <w:t xml:space="preserve"> The Authority has capacity to </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r w:rsidR="00A71E10">
        <w:rPr>
          <w:szCs w:val="22"/>
        </w:rPr>
        <w:t>invest funds over the medium and long term.</w:t>
      </w:r>
    </w:p>
    <w:p w14:paraId="733DA25E" w14:textId="77777777" w:rsidR="00C916B8" w:rsidRPr="00484333" w:rsidRDefault="00C916B8" w:rsidP="00484333">
      <w:pPr>
        <w:pStyle w:val="Heading2"/>
      </w:pPr>
      <w:bookmarkStart w:id="666" w:name="_Toc332784435"/>
      <w:bookmarkStart w:id="667" w:name="_Toc366053297"/>
      <w:bookmarkStart w:id="668" w:name="_Toc366053968"/>
      <w:bookmarkStart w:id="669" w:name="_Toc490043651"/>
      <w:bookmarkStart w:id="670" w:name="_Toc490043705"/>
      <w:bookmarkStart w:id="671" w:name="_Toc490043752"/>
      <w:bookmarkStart w:id="672" w:name="_Toc490043799"/>
      <w:bookmarkStart w:id="673" w:name="_Toc490043852"/>
      <w:bookmarkStart w:id="674" w:name="_Toc490044188"/>
      <w:bookmarkStart w:id="675" w:name="_Toc490044460"/>
      <w:bookmarkStart w:id="676" w:name="_Toc493661332"/>
      <w:bookmarkStart w:id="677" w:name="_Toc493661386"/>
      <w:bookmarkStart w:id="678" w:name="_Toc516562798"/>
      <w:bookmarkStart w:id="679" w:name="_Toc516562900"/>
      <w:bookmarkStart w:id="680" w:name="_Toc516563229"/>
      <w:bookmarkStart w:id="681" w:name="_Toc516569080"/>
      <w:bookmarkStart w:id="682" w:name="_Toc16063838"/>
      <w:bookmarkStart w:id="683" w:name="_Toc53391327"/>
      <w:bookmarkStart w:id="684" w:name="_Toc55483067"/>
      <w:r w:rsidRPr="00484333">
        <w:t>C.5 Government Contracting</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14:paraId="714D7BFC" w14:textId="11EEA448" w:rsidR="005817C5" w:rsidRDefault="005817C5" w:rsidP="008C7987">
      <w:pPr>
        <w:pStyle w:val="Heading3"/>
      </w:pPr>
      <w:r w:rsidRPr="00AF70E6">
        <w:t>C.</w:t>
      </w:r>
      <w:r>
        <w:t>5</w:t>
      </w:r>
      <w:r w:rsidRPr="00AF70E6">
        <w:t xml:space="preserve">.1 </w:t>
      </w:r>
      <w:r>
        <w:t>Aboriginal and Torres Strait Islander Procurement Policy</w:t>
      </w:r>
    </w:p>
    <w:p w14:paraId="3300F131" w14:textId="6313FE12" w:rsidR="005817C5" w:rsidRPr="000E2E21" w:rsidRDefault="00E316FE" w:rsidP="005817C5">
      <w:pPr>
        <w:spacing w:line="264" w:lineRule="auto"/>
        <w:rPr>
          <w:szCs w:val="22"/>
        </w:rPr>
      </w:pPr>
      <w:r w:rsidRPr="005473B1">
        <w:rPr>
          <w:szCs w:val="22"/>
        </w:rPr>
        <w:t>The Authority</w:t>
      </w:r>
      <w:r>
        <w:rPr>
          <w:szCs w:val="22"/>
        </w:rPr>
        <w:t xml:space="preserve"> is</w:t>
      </w:r>
      <w:r w:rsidRPr="005473B1">
        <w:rPr>
          <w:szCs w:val="22"/>
        </w:rPr>
        <w:t xml:space="preserve"> part of CMTEDD</w:t>
      </w:r>
      <w:r>
        <w:rPr>
          <w:szCs w:val="22"/>
        </w:rPr>
        <w:t xml:space="preserve"> and a</w:t>
      </w:r>
      <w:r w:rsidRPr="005473B1">
        <w:rPr>
          <w:szCs w:val="22"/>
        </w:rPr>
        <w:t xml:space="preserve">s such, </w:t>
      </w:r>
      <w:r w:rsidR="00494ED5">
        <w:rPr>
          <w:szCs w:val="22"/>
        </w:rPr>
        <w:t xml:space="preserve">any performance measures relating to </w:t>
      </w:r>
      <w:r w:rsidR="00AA4473">
        <w:t>Aboriginal and Torres Strait Islander Enterprises</w:t>
      </w:r>
      <w:r w:rsidR="00AA4473">
        <w:rPr>
          <w:szCs w:val="22"/>
        </w:rPr>
        <w:t xml:space="preserve"> and any addressable spend for </w:t>
      </w:r>
      <w:r w:rsidR="00494ED5">
        <w:rPr>
          <w:szCs w:val="22"/>
        </w:rPr>
        <w:t xml:space="preserve">this reporting period is reported within the CMTEDD’s Annual Report. There were no </w:t>
      </w:r>
      <w:r w:rsidR="00494ED5">
        <w:t xml:space="preserve">Aboriginal and Torres Strait Islander Enterprises </w:t>
      </w:r>
      <w:r w:rsidR="00494ED5" w:rsidRPr="000E2E21">
        <w:t>directly registered as suppliers with the Authority.</w:t>
      </w:r>
    </w:p>
    <w:p w14:paraId="0CF67950" w14:textId="4631A35E" w:rsidR="005817C5" w:rsidRDefault="005817C5" w:rsidP="008C7987">
      <w:pPr>
        <w:pStyle w:val="Heading3"/>
      </w:pPr>
      <w:r w:rsidRPr="00AF70E6">
        <w:t>C.</w:t>
      </w:r>
      <w:r>
        <w:t>5</w:t>
      </w:r>
      <w:r w:rsidRPr="00AF70E6">
        <w:t>.</w:t>
      </w:r>
      <w:r>
        <w:t>2</w:t>
      </w:r>
      <w:r w:rsidRPr="00AF70E6">
        <w:t xml:space="preserve"> </w:t>
      </w:r>
      <w:r>
        <w:t>Creative Services Panel Expenditure</w:t>
      </w:r>
    </w:p>
    <w:p w14:paraId="50DFBF70" w14:textId="1106E2CA" w:rsidR="005817C5" w:rsidRPr="00E316FE" w:rsidRDefault="005817C5" w:rsidP="005817C5">
      <w:pPr>
        <w:spacing w:line="264" w:lineRule="auto"/>
        <w:rPr>
          <w:szCs w:val="22"/>
        </w:rPr>
      </w:pPr>
      <w:r w:rsidRPr="00E316FE">
        <w:rPr>
          <w:szCs w:val="22"/>
        </w:rPr>
        <w:t>The Creative Services Panel is a whole of government arra</w:t>
      </w:r>
      <w:r w:rsidR="00E316FE">
        <w:rPr>
          <w:szCs w:val="22"/>
        </w:rPr>
        <w:t>n</w:t>
      </w:r>
      <w:r w:rsidRPr="00E316FE">
        <w:rPr>
          <w:szCs w:val="22"/>
        </w:rPr>
        <w:t>g</w:t>
      </w:r>
      <w:r w:rsidR="00E316FE">
        <w:rPr>
          <w:szCs w:val="22"/>
        </w:rPr>
        <w:t>e</w:t>
      </w:r>
      <w:r w:rsidRPr="00E316FE">
        <w:rPr>
          <w:szCs w:val="22"/>
        </w:rPr>
        <w:t>ment for the purchase of creative services, including advertising, marketing communications</w:t>
      </w:r>
      <w:r w:rsidR="00FF18C8">
        <w:rPr>
          <w:szCs w:val="22"/>
        </w:rPr>
        <w:t>,</w:t>
      </w:r>
      <w:r w:rsidRPr="00E316FE">
        <w:rPr>
          <w:szCs w:val="22"/>
        </w:rPr>
        <w:t xml:space="preserve"> engagement material</w:t>
      </w:r>
      <w:r w:rsidR="00FF18C8">
        <w:rPr>
          <w:szCs w:val="22"/>
        </w:rPr>
        <w:t>,</w:t>
      </w:r>
      <w:r w:rsidRPr="00E316FE">
        <w:rPr>
          <w:szCs w:val="22"/>
        </w:rPr>
        <w:t xml:space="preserve"> and graphic design. </w:t>
      </w:r>
      <w:r w:rsidR="00E316FE" w:rsidRPr="00E316FE">
        <w:rPr>
          <w:szCs w:val="22"/>
        </w:rPr>
        <w:t>T</w:t>
      </w:r>
      <w:r w:rsidRPr="00E316FE">
        <w:rPr>
          <w:szCs w:val="22"/>
        </w:rPr>
        <w:t>he Authority</w:t>
      </w:r>
      <w:r w:rsidR="00E316FE" w:rsidRPr="00E316FE">
        <w:rPr>
          <w:szCs w:val="22"/>
        </w:rPr>
        <w:t xml:space="preserve"> engages the use of these panel services through CMTEDD and therefore any expenditure relating to this reporting period is reported within CMTEDD’s Annual Report.</w:t>
      </w:r>
    </w:p>
    <w:p w14:paraId="69B06F0A" w14:textId="3A144F3B" w:rsidR="005817C5" w:rsidRPr="00AF70E6" w:rsidRDefault="005817C5" w:rsidP="008C7987">
      <w:pPr>
        <w:pStyle w:val="Heading3"/>
      </w:pPr>
      <w:r w:rsidRPr="00AF70E6">
        <w:t>C.</w:t>
      </w:r>
      <w:r>
        <w:t>5</w:t>
      </w:r>
      <w:r w:rsidRPr="00AF70E6">
        <w:t>.</w:t>
      </w:r>
      <w:r>
        <w:t>3</w:t>
      </w:r>
      <w:r w:rsidRPr="00AF70E6">
        <w:t xml:space="preserve"> </w:t>
      </w:r>
      <w:r>
        <w:t>ACT Government Contracts Register</w:t>
      </w:r>
    </w:p>
    <w:p w14:paraId="1E8AE6B0" w14:textId="22F901B6" w:rsidR="00C916B8" w:rsidRPr="005473B1" w:rsidRDefault="00C916B8" w:rsidP="00C916B8">
      <w:pPr>
        <w:spacing w:line="264" w:lineRule="auto"/>
        <w:rPr>
          <w:szCs w:val="22"/>
        </w:rPr>
      </w:pPr>
      <w:r w:rsidRPr="005473B1">
        <w:rPr>
          <w:szCs w:val="22"/>
        </w:rPr>
        <w:t>The Authority engages consultants to perform a number of specialised functions.</w:t>
      </w:r>
      <w:r w:rsidR="00D74350">
        <w:rPr>
          <w:szCs w:val="22"/>
        </w:rPr>
        <w:t xml:space="preserve"> </w:t>
      </w:r>
      <w:r w:rsidRPr="005473B1">
        <w:rPr>
          <w:szCs w:val="22"/>
        </w:rPr>
        <w:t xml:space="preserve"> Consultants provide insurance broking services, risk management advice, actuarial services</w:t>
      </w:r>
      <w:r w:rsidR="00FF18C8">
        <w:rPr>
          <w:szCs w:val="22"/>
        </w:rPr>
        <w:t>,</w:t>
      </w:r>
      <w:r w:rsidRPr="005473B1">
        <w:rPr>
          <w:szCs w:val="22"/>
        </w:rPr>
        <w:t xml:space="preserve"> and legal advice.</w:t>
      </w:r>
    </w:p>
    <w:p w14:paraId="51C0AF33" w14:textId="76E2BD14" w:rsidR="00C916B8" w:rsidRPr="005473B1" w:rsidRDefault="00C916B8" w:rsidP="00C916B8">
      <w:pPr>
        <w:spacing w:line="264" w:lineRule="auto"/>
        <w:rPr>
          <w:szCs w:val="22"/>
        </w:rPr>
      </w:pPr>
      <w:r w:rsidRPr="005473B1">
        <w:rPr>
          <w:szCs w:val="22"/>
        </w:rPr>
        <w:t>The procurement selection and management processes for all contractors</w:t>
      </w:r>
      <w:r w:rsidR="00FF18C8">
        <w:rPr>
          <w:szCs w:val="22"/>
        </w:rPr>
        <w:t>,</w:t>
      </w:r>
      <w:r w:rsidRPr="005473B1">
        <w:rPr>
          <w:szCs w:val="22"/>
        </w:rPr>
        <w:t xml:space="preserve"> including consultants</w:t>
      </w:r>
      <w:r w:rsidR="00FF18C8">
        <w:rPr>
          <w:szCs w:val="22"/>
        </w:rPr>
        <w:t>,</w:t>
      </w:r>
      <w:r w:rsidRPr="005473B1">
        <w:rPr>
          <w:szCs w:val="22"/>
        </w:rPr>
        <w:t xml:space="preserve"> complied with the </w:t>
      </w:r>
      <w:r w:rsidRPr="005473B1">
        <w:rPr>
          <w:i/>
          <w:iCs/>
          <w:szCs w:val="22"/>
        </w:rPr>
        <w:t>Government Procurement Act 2001</w:t>
      </w:r>
      <w:r w:rsidRPr="005473B1">
        <w:rPr>
          <w:szCs w:val="22"/>
        </w:rPr>
        <w:t xml:space="preserve"> and the </w:t>
      </w:r>
      <w:r w:rsidRPr="005473B1">
        <w:rPr>
          <w:i/>
          <w:szCs w:val="22"/>
        </w:rPr>
        <w:t>Government Procurement Regulation 2007</w:t>
      </w:r>
      <w:r w:rsidRPr="005473B1">
        <w:rPr>
          <w:szCs w:val="22"/>
        </w:rPr>
        <w:t>.</w:t>
      </w:r>
    </w:p>
    <w:p w14:paraId="680E1962" w14:textId="6845E33C" w:rsidR="00C916B8" w:rsidRDefault="00C916B8" w:rsidP="00C916B8">
      <w:pPr>
        <w:spacing w:line="264" w:lineRule="auto"/>
        <w:rPr>
          <w:szCs w:val="22"/>
        </w:rPr>
      </w:pPr>
      <w:r w:rsidRPr="005473B1">
        <w:rPr>
          <w:szCs w:val="22"/>
        </w:rPr>
        <w:t xml:space="preserve">Procurement processes above $25,000 </w:t>
      </w:r>
      <w:r>
        <w:rPr>
          <w:szCs w:val="22"/>
        </w:rPr>
        <w:t>are</w:t>
      </w:r>
      <w:r w:rsidRPr="005473B1">
        <w:rPr>
          <w:szCs w:val="22"/>
        </w:rPr>
        <w:t xml:space="preserve"> reviewed by Procurement</w:t>
      </w:r>
      <w:r>
        <w:rPr>
          <w:szCs w:val="22"/>
        </w:rPr>
        <w:t xml:space="preserve"> ACT</w:t>
      </w:r>
      <w:r w:rsidRPr="005473B1">
        <w:rPr>
          <w:szCs w:val="22"/>
        </w:rPr>
        <w:t xml:space="preserve"> and</w:t>
      </w:r>
      <w:r w:rsidR="00FF18C8">
        <w:rPr>
          <w:szCs w:val="22"/>
        </w:rPr>
        <w:t>,</w:t>
      </w:r>
      <w:r w:rsidRPr="005473B1">
        <w:rPr>
          <w:szCs w:val="22"/>
        </w:rPr>
        <w:t xml:space="preserve"> if necessary, by the Government Procurement Board consistent with the provisions of the </w:t>
      </w:r>
      <w:r w:rsidRPr="005473B1">
        <w:rPr>
          <w:i/>
          <w:iCs/>
          <w:szCs w:val="22"/>
        </w:rPr>
        <w:t>Government Procurement Regulation 2007</w:t>
      </w:r>
      <w:r w:rsidRPr="005473B1">
        <w:rPr>
          <w:szCs w:val="22"/>
        </w:rPr>
        <w:t>.</w:t>
      </w:r>
      <w:r w:rsidR="00D74350">
        <w:rPr>
          <w:szCs w:val="22"/>
        </w:rPr>
        <w:t xml:space="preserve"> </w:t>
      </w:r>
      <w:r w:rsidRPr="005473B1">
        <w:rPr>
          <w:szCs w:val="22"/>
        </w:rPr>
        <w:t xml:space="preserve"> The Authority </w:t>
      </w:r>
      <w:r>
        <w:rPr>
          <w:szCs w:val="22"/>
        </w:rPr>
        <w:t>ensures</w:t>
      </w:r>
      <w:r w:rsidRPr="005473B1">
        <w:rPr>
          <w:szCs w:val="22"/>
        </w:rPr>
        <w:t xml:space="preserve"> all</w:t>
      </w:r>
      <w:r>
        <w:rPr>
          <w:szCs w:val="22"/>
        </w:rPr>
        <w:t xml:space="preserve"> contractors comply with their </w:t>
      </w:r>
      <w:r w:rsidRPr="005473B1">
        <w:rPr>
          <w:szCs w:val="22"/>
        </w:rPr>
        <w:t>employee and industrial relations obligations.</w:t>
      </w:r>
    </w:p>
    <w:p w14:paraId="562D6155" w14:textId="1E2646C9" w:rsidR="00151F1B" w:rsidRDefault="5B769BED" w:rsidP="00755CA7">
      <w:pPr>
        <w:spacing w:line="264" w:lineRule="auto"/>
        <w:rPr>
          <w:szCs w:val="22"/>
        </w:rPr>
      </w:pPr>
      <w:r>
        <w:t xml:space="preserve">The Authority </w:t>
      </w:r>
      <w:r w:rsidR="1E54FE1E">
        <w:t xml:space="preserve">entered a contract </w:t>
      </w:r>
      <w:r w:rsidR="6E5B793A">
        <w:t xml:space="preserve">through the competitive procurement process </w:t>
      </w:r>
      <w:r w:rsidR="1E54FE1E">
        <w:t xml:space="preserve">for the provision of Actuarial Services for Builders Warranty Insurance Scheme </w:t>
      </w:r>
      <w:r w:rsidR="71E2A832">
        <w:t xml:space="preserve">with </w:t>
      </w:r>
      <w:r w:rsidR="4EAF1FB9">
        <w:t>PricewaterhouseCoopers Consulting (Australia) Pty Limited</w:t>
      </w:r>
      <w:r w:rsidR="77FCCD74">
        <w:t xml:space="preserve"> for</w:t>
      </w:r>
      <w:r w:rsidR="12B2370B">
        <w:t xml:space="preserve"> annual</w:t>
      </w:r>
      <w:r w:rsidR="77FCCD74">
        <w:t xml:space="preserve"> actuarial </w:t>
      </w:r>
      <w:r w:rsidR="03C13FE2">
        <w:t xml:space="preserve">valuation </w:t>
      </w:r>
      <w:r w:rsidR="12283C5D">
        <w:t xml:space="preserve">of liabilities </w:t>
      </w:r>
      <w:r w:rsidR="03C13FE2">
        <w:t xml:space="preserve">for </w:t>
      </w:r>
      <w:r w:rsidR="2B359D26">
        <w:t xml:space="preserve">a contract term to cover </w:t>
      </w:r>
      <w:r w:rsidR="77FCCD74">
        <w:t xml:space="preserve">3 </w:t>
      </w:r>
      <w:r w:rsidR="084F8850">
        <w:t>financial</w:t>
      </w:r>
      <w:r w:rsidR="77FCCD74">
        <w:t xml:space="preserve"> years</w:t>
      </w:r>
      <w:r w:rsidR="11C9977B">
        <w:t>. The total value of the procurement</w:t>
      </w:r>
      <w:r w:rsidR="459253B8">
        <w:t xml:space="preserve"> was $196,365</w:t>
      </w:r>
      <w:r w:rsidR="1F02620F">
        <w:t xml:space="preserve">. </w:t>
      </w:r>
      <w:r w:rsidR="11C9977B">
        <w:t xml:space="preserve"> </w:t>
      </w:r>
      <w:r w:rsidR="59E3AF14">
        <w:t xml:space="preserve">The Authority </w:t>
      </w:r>
      <w:r w:rsidR="3320AB72">
        <w:t xml:space="preserve">notified </w:t>
      </w:r>
      <w:r w:rsidR="4F0FAF49">
        <w:t xml:space="preserve">the contract for publication in the </w:t>
      </w:r>
      <w:r w:rsidR="3320AB72">
        <w:t xml:space="preserve">ACT Government </w:t>
      </w:r>
      <w:r w:rsidR="6F8C5CCA">
        <w:t>C</w:t>
      </w:r>
      <w:r w:rsidR="3320AB72">
        <w:t xml:space="preserve">ontract </w:t>
      </w:r>
      <w:r w:rsidR="772F8521">
        <w:t>R</w:t>
      </w:r>
      <w:r w:rsidR="3320AB72">
        <w:t>egister maintained by Tenders</w:t>
      </w:r>
      <w:r w:rsidR="5DA74740">
        <w:t xml:space="preserve"> </w:t>
      </w:r>
      <w:r w:rsidR="3320AB72">
        <w:t xml:space="preserve">ACT. </w:t>
      </w:r>
      <w:bookmarkStart w:id="685" w:name="_Toc332784409"/>
      <w:bookmarkStart w:id="686" w:name="_Toc366053274"/>
      <w:bookmarkStart w:id="687" w:name="_Toc366053945"/>
      <w:bookmarkStart w:id="688" w:name="_Toc490043653"/>
      <w:bookmarkStart w:id="689" w:name="_Toc490043707"/>
      <w:bookmarkStart w:id="690" w:name="_Toc490043754"/>
      <w:bookmarkStart w:id="691" w:name="_Toc490043801"/>
      <w:bookmarkStart w:id="692" w:name="_Toc490043854"/>
      <w:bookmarkStart w:id="693" w:name="_Toc490044190"/>
      <w:bookmarkStart w:id="694" w:name="_Toc490044462"/>
      <w:bookmarkStart w:id="695" w:name="_Toc493661334"/>
      <w:bookmarkStart w:id="696" w:name="_Toc493661388"/>
      <w:bookmarkStart w:id="697" w:name="_Toc516562800"/>
      <w:bookmarkStart w:id="698" w:name="_Toc516562902"/>
      <w:bookmarkStart w:id="699" w:name="_Toc516563231"/>
      <w:bookmarkStart w:id="700" w:name="_Toc516569082"/>
      <w:bookmarkStart w:id="701" w:name="_Toc16063839"/>
      <w:bookmarkStart w:id="702" w:name="_Toc53391328"/>
      <w:bookmarkStart w:id="703" w:name="_Toc332784436"/>
      <w:bookmarkStart w:id="704" w:name="_Toc366053298"/>
      <w:bookmarkStart w:id="705" w:name="_Toc366053969"/>
    </w:p>
    <w:p w14:paraId="556D5976" w14:textId="28FACDBB" w:rsidR="000158F8" w:rsidRDefault="000158F8" w:rsidP="00755CA7">
      <w:pPr>
        <w:spacing w:line="264" w:lineRule="auto"/>
        <w:rPr>
          <w:szCs w:val="22"/>
        </w:rPr>
      </w:pPr>
    </w:p>
    <w:p w14:paraId="38B356FA" w14:textId="3313229A" w:rsidR="000158F8" w:rsidRDefault="000158F8" w:rsidP="00755CA7">
      <w:pPr>
        <w:spacing w:line="264" w:lineRule="auto"/>
        <w:rPr>
          <w:szCs w:val="22"/>
        </w:rPr>
      </w:pPr>
    </w:p>
    <w:p w14:paraId="0023417F" w14:textId="77777777" w:rsidR="000158F8" w:rsidRPr="00755CA7" w:rsidRDefault="000158F8" w:rsidP="00755CA7">
      <w:pPr>
        <w:spacing w:line="264" w:lineRule="auto"/>
        <w:rPr>
          <w:szCs w:val="22"/>
        </w:rPr>
      </w:pPr>
    </w:p>
    <w:p w14:paraId="4E42D7FB" w14:textId="18F04FAD" w:rsidR="00C916B8" w:rsidRPr="00484333" w:rsidRDefault="00C916B8" w:rsidP="00484333">
      <w:pPr>
        <w:pStyle w:val="Heading2"/>
      </w:pPr>
      <w:bookmarkStart w:id="706" w:name="_Toc55483068"/>
      <w:r w:rsidRPr="00484333">
        <w:lastRenderedPageBreak/>
        <w:t>C.6 Statement of Performance</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6"/>
    </w:p>
    <w:p w14:paraId="75648821" w14:textId="2EB8F4A0" w:rsidR="00695D17" w:rsidRDefault="00C916B8" w:rsidP="00C916B8">
      <w:pPr>
        <w:spacing w:line="264" w:lineRule="auto"/>
      </w:pPr>
      <w:r>
        <w:t xml:space="preserve">The Authority’s Statement of Performance is reported </w:t>
      </w:r>
      <w:r w:rsidR="0034608A">
        <w:t xml:space="preserve">on page </w:t>
      </w:r>
      <w:r w:rsidR="000C7024">
        <w:t>8</w:t>
      </w:r>
      <w:r w:rsidR="009969E0">
        <w:t>6</w:t>
      </w:r>
      <w:r>
        <w:t xml:space="preserve"> of the </w:t>
      </w:r>
      <w:r w:rsidRPr="5F56747C">
        <w:rPr>
          <w:i/>
        </w:rPr>
        <w:t>20</w:t>
      </w:r>
      <w:r w:rsidR="00560E11" w:rsidRPr="5F56747C">
        <w:rPr>
          <w:i/>
        </w:rPr>
        <w:t>21</w:t>
      </w:r>
      <w:r w:rsidRPr="5F56747C">
        <w:rPr>
          <w:i/>
        </w:rPr>
        <w:t>-2</w:t>
      </w:r>
      <w:r w:rsidR="00560E11" w:rsidRPr="5F56747C">
        <w:rPr>
          <w:i/>
        </w:rPr>
        <w:t>2</w:t>
      </w:r>
      <w:r w:rsidRPr="5F56747C">
        <w:rPr>
          <w:i/>
        </w:rPr>
        <w:t xml:space="preserve"> ACT Insurance Authority Annual Report.</w:t>
      </w:r>
      <w:r w:rsidR="00D74350" w:rsidRPr="5F56747C">
        <w:rPr>
          <w:i/>
        </w:rPr>
        <w:t xml:space="preserve"> </w:t>
      </w:r>
      <w:r>
        <w:t xml:space="preserve"> Narrative on the performance measures is also included in B.2 Performance Analysis.</w:t>
      </w:r>
    </w:p>
    <w:p w14:paraId="5762EB1B" w14:textId="77777777" w:rsidR="009A77CC" w:rsidRDefault="009A77CC">
      <w:pPr>
        <w:spacing w:before="0" w:after="160" w:line="259" w:lineRule="auto"/>
        <w:rPr>
          <w:szCs w:val="22"/>
        </w:rPr>
        <w:sectPr w:rsidR="009A77CC" w:rsidSect="00C4122B">
          <w:headerReference w:type="default" r:id="rId44"/>
          <w:pgSz w:w="11906" w:h="16838"/>
          <w:pgMar w:top="1418" w:right="992" w:bottom="1559" w:left="1276" w:header="567" w:footer="295" w:gutter="0"/>
          <w:cols w:space="708"/>
          <w:docGrid w:linePitch="360"/>
        </w:sectPr>
      </w:pPr>
    </w:p>
    <w:p w14:paraId="145F9DBC" w14:textId="77777777" w:rsidR="009A77CC" w:rsidRDefault="009A77CC" w:rsidP="00944CAD">
      <w:pPr>
        <w:keepNext/>
        <w:keepLines/>
        <w:spacing w:before="0" w:after="120" w:line="240" w:lineRule="auto"/>
        <w:jc w:val="center"/>
        <w:outlineLvl w:val="0"/>
        <w:rPr>
          <w:rFonts w:eastAsia="MS Gothic" w:cs="Cambria"/>
          <w:b/>
          <w:bCs/>
          <w:sz w:val="28"/>
          <w:szCs w:val="28"/>
          <w:lang w:val="en-US" w:eastAsia="ja-JP"/>
        </w:rPr>
      </w:pPr>
      <w:bookmarkStart w:id="707" w:name="_Toc460405476"/>
      <w:bookmarkStart w:id="708" w:name="_Toc490043658"/>
      <w:bookmarkStart w:id="709" w:name="_Toc490043712"/>
      <w:bookmarkStart w:id="710" w:name="_Toc490043759"/>
      <w:bookmarkStart w:id="711" w:name="_Toc490043806"/>
      <w:bookmarkStart w:id="712" w:name="_Toc490043859"/>
      <w:bookmarkStart w:id="713" w:name="_Toc490044195"/>
      <w:bookmarkStart w:id="714" w:name="_Toc490044467"/>
      <w:bookmarkStart w:id="715" w:name="_Toc493661339"/>
      <w:bookmarkStart w:id="716" w:name="_Toc493661393"/>
      <w:bookmarkStart w:id="717" w:name="_Toc516562805"/>
      <w:bookmarkStart w:id="718" w:name="_Toc516562907"/>
      <w:bookmarkStart w:id="719" w:name="_Toc516563236"/>
      <w:bookmarkStart w:id="720" w:name="_Toc516569087"/>
      <w:bookmarkStart w:id="721" w:name="_Toc16063844"/>
      <w:bookmarkStart w:id="722" w:name="_Toc53391333"/>
      <w:bookmarkEnd w:id="562"/>
      <w:bookmarkEnd w:id="563"/>
      <w:bookmarkEnd w:id="564"/>
      <w:bookmarkEnd w:id="565"/>
      <w:bookmarkEnd w:id="573"/>
      <w:bookmarkEnd w:id="703"/>
      <w:bookmarkEnd w:id="704"/>
      <w:bookmarkEnd w:id="705"/>
      <w:r w:rsidRPr="009A77CC">
        <w:rPr>
          <w:rFonts w:eastAsia="MS Gothic" w:cs="Cambria"/>
          <w:b/>
          <w:bCs/>
          <w:sz w:val="28"/>
          <w:szCs w:val="28"/>
          <w:lang w:val="en-US" w:eastAsia="ja-JP"/>
        </w:rPr>
        <w:lastRenderedPageBreak/>
        <w:t>INDEPENDENT LIMITED ASSURANCE REPORT</w:t>
      </w:r>
    </w:p>
    <w:p w14:paraId="6D7DCF95" w14:textId="77777777" w:rsidR="00AD5727" w:rsidRPr="00AD5727" w:rsidRDefault="00AD5727" w:rsidP="00AD5727">
      <w:pPr>
        <w:spacing w:before="120" w:after="120" w:line="240" w:lineRule="auto"/>
        <w:jc w:val="both"/>
        <w:outlineLvl w:val="1"/>
        <w:rPr>
          <w:rFonts w:cs="Cambria"/>
          <w:b/>
          <w:bCs/>
          <w:sz w:val="24"/>
          <w:szCs w:val="28"/>
        </w:rPr>
      </w:pPr>
      <w:r w:rsidRPr="00AD5727">
        <w:rPr>
          <w:rFonts w:cs="Cambria"/>
          <w:b/>
          <w:bCs/>
          <w:sz w:val="24"/>
          <w:szCs w:val="28"/>
        </w:rPr>
        <w:t>To the Members of the ACT Legislative Assembly</w:t>
      </w:r>
    </w:p>
    <w:p w14:paraId="0E918576" w14:textId="77777777" w:rsidR="00AD5727" w:rsidRPr="00AD5727" w:rsidRDefault="00AD5727" w:rsidP="00AD5727">
      <w:pPr>
        <w:spacing w:before="120" w:after="120" w:line="240" w:lineRule="auto"/>
        <w:jc w:val="both"/>
        <w:outlineLvl w:val="2"/>
        <w:rPr>
          <w:rFonts w:cs="Cambria"/>
          <w:b/>
          <w:bCs/>
          <w:szCs w:val="22"/>
        </w:rPr>
      </w:pPr>
      <w:r w:rsidRPr="00AD5727">
        <w:rPr>
          <w:rFonts w:cs="Cambria"/>
          <w:b/>
          <w:bCs/>
          <w:szCs w:val="22"/>
        </w:rPr>
        <w:t>Conclusion</w:t>
      </w:r>
    </w:p>
    <w:p w14:paraId="7FB9BCEE" w14:textId="77777777" w:rsidR="00AD5727" w:rsidRPr="00AD5727" w:rsidRDefault="00AD5727" w:rsidP="0019651E">
      <w:pPr>
        <w:spacing w:before="120" w:after="120" w:line="240" w:lineRule="auto"/>
        <w:rPr>
          <w:rFonts w:eastAsia="MS Mincho"/>
          <w:szCs w:val="22"/>
          <w:lang w:val="en-US" w:eastAsia="ja-JP"/>
        </w:rPr>
      </w:pPr>
      <w:r w:rsidRPr="00AD5727">
        <w:rPr>
          <w:rFonts w:eastAsia="MS Mincho"/>
          <w:szCs w:val="22"/>
          <w:lang w:val="en-US" w:eastAsia="ja-JP"/>
        </w:rPr>
        <w:t xml:space="preserve">I have undertaken a limited assurance engagement on the statement of performance of the </w:t>
      </w:r>
      <w:r w:rsidRPr="00AD5727">
        <w:rPr>
          <w:rFonts w:eastAsia="MS Mincho"/>
          <w:szCs w:val="22"/>
          <w:lang w:val="en-US" w:eastAsia="ja-JP"/>
        </w:rPr>
        <w:br/>
      </w:r>
      <w:r w:rsidRPr="00AD5727">
        <w:rPr>
          <w:rFonts w:eastAsia="MS Mincho"/>
          <w:szCs w:val="22"/>
          <w:lang w:eastAsia="ja-JP"/>
        </w:rPr>
        <w:t xml:space="preserve">ACT Insurance Authority (Authority) </w:t>
      </w:r>
      <w:r w:rsidRPr="00AD5727">
        <w:rPr>
          <w:rFonts w:eastAsia="MS Mincho"/>
          <w:szCs w:val="22"/>
          <w:lang w:val="en-US" w:eastAsia="ja-JP"/>
        </w:rPr>
        <w:t>for the year ended 30 June 2022.</w:t>
      </w:r>
    </w:p>
    <w:p w14:paraId="1391F817" w14:textId="77777777" w:rsidR="00AD5727" w:rsidRPr="00AD5727" w:rsidRDefault="00AD5727" w:rsidP="0019651E">
      <w:pPr>
        <w:spacing w:before="120" w:after="120" w:line="240" w:lineRule="auto"/>
        <w:rPr>
          <w:rFonts w:cs="Calibri"/>
          <w:szCs w:val="22"/>
          <w:lang w:val="en-US"/>
        </w:rPr>
      </w:pPr>
      <w:r w:rsidRPr="00AD5727">
        <w:rPr>
          <w:rFonts w:cs="Calibri"/>
          <w:szCs w:val="22"/>
          <w:lang w:val="en-US"/>
        </w:rPr>
        <w:t xml:space="preserve">Based on the procedures performed and evidence obtained, nothing has come to my attention to indicate the results of the accountability indicators reported in the statement of performance for the year ended 30 June 2022 are not in agreement with the Authority’s records or do not fairly reflect, in all material respects, the performance of the Authority, in accordance with the </w:t>
      </w:r>
      <w:r w:rsidRPr="00AD5727">
        <w:rPr>
          <w:rFonts w:cs="Calibri"/>
          <w:i/>
          <w:szCs w:val="22"/>
          <w:lang w:val="en-US"/>
        </w:rPr>
        <w:t>Financial Management Act 1996</w:t>
      </w:r>
      <w:r w:rsidRPr="00AD5727">
        <w:rPr>
          <w:rFonts w:cs="Calibri"/>
          <w:szCs w:val="22"/>
          <w:lang w:val="en-US"/>
        </w:rPr>
        <w:t>.</w:t>
      </w:r>
    </w:p>
    <w:p w14:paraId="61E7471F" w14:textId="77777777" w:rsidR="00AD5727" w:rsidRPr="00AD5727" w:rsidRDefault="00AD5727" w:rsidP="00AD5727">
      <w:pPr>
        <w:spacing w:before="120" w:after="120" w:line="240" w:lineRule="auto"/>
        <w:jc w:val="both"/>
        <w:outlineLvl w:val="3"/>
        <w:rPr>
          <w:rFonts w:cs="Cambria"/>
          <w:b/>
          <w:bCs/>
          <w:szCs w:val="22"/>
          <w:lang w:val="en-US"/>
        </w:rPr>
      </w:pPr>
      <w:r w:rsidRPr="00AD5727">
        <w:rPr>
          <w:rFonts w:cs="Cambria"/>
          <w:b/>
          <w:bCs/>
          <w:szCs w:val="22"/>
          <w:lang w:val="en-US"/>
        </w:rPr>
        <w:t>Basis for conclusion</w:t>
      </w:r>
    </w:p>
    <w:p w14:paraId="00A05605" w14:textId="77777777" w:rsidR="00AD5727" w:rsidRPr="00AD5727" w:rsidRDefault="00AD5727" w:rsidP="0019651E">
      <w:pPr>
        <w:spacing w:before="120" w:after="120" w:line="240" w:lineRule="auto"/>
        <w:rPr>
          <w:rFonts w:cs="Calibri"/>
          <w:szCs w:val="22"/>
          <w:lang w:val="en-US"/>
        </w:rPr>
      </w:pPr>
      <w:r w:rsidRPr="00AD5727">
        <w:rPr>
          <w:rFonts w:cs="Calibri"/>
          <w:szCs w:val="22"/>
          <w:lang w:val="en-US"/>
        </w:rPr>
        <w:t xml:space="preserve">I have conducted the engagement in accordance with the Standard on Assurance Engagements ASAE 3000 </w:t>
      </w:r>
      <w:r w:rsidRPr="00AD5727">
        <w:rPr>
          <w:rFonts w:cs="Calibri"/>
          <w:i/>
          <w:szCs w:val="22"/>
          <w:lang w:val="en-US"/>
        </w:rPr>
        <w:t>Assurance Engagements Other than Audits or Reviews of Historical Financial Information</w:t>
      </w:r>
      <w:r w:rsidRPr="00AD5727">
        <w:rPr>
          <w:rFonts w:cs="Calibri"/>
          <w:szCs w:val="22"/>
          <w:lang w:val="en-US"/>
        </w:rPr>
        <w:t xml:space="preserve">. </w:t>
      </w:r>
      <w:r w:rsidRPr="00AD5727">
        <w:rPr>
          <w:rFonts w:eastAsia="MS Mincho"/>
          <w:szCs w:val="22"/>
          <w:lang w:val="en-US" w:eastAsia="ja-JP"/>
        </w:rPr>
        <w:t xml:space="preserve">My responsibilities under the standard and legislation are described in the </w:t>
      </w:r>
      <w:r w:rsidRPr="00AD5727">
        <w:rPr>
          <w:rFonts w:eastAsia="MS Mincho"/>
          <w:szCs w:val="22"/>
          <w:lang w:val="en-US" w:eastAsia="ja-JP"/>
        </w:rPr>
        <w:br/>
        <w:t>‘Auditor-General’s responsibilities’ section of this report.</w:t>
      </w:r>
    </w:p>
    <w:p w14:paraId="2210A48E" w14:textId="77777777" w:rsidR="00AD5727" w:rsidRPr="00AD5727" w:rsidRDefault="00AD5727" w:rsidP="0019651E">
      <w:pPr>
        <w:spacing w:before="120" w:after="120" w:line="240" w:lineRule="auto"/>
        <w:rPr>
          <w:rFonts w:eastAsia="MS Mincho"/>
          <w:sz w:val="24"/>
          <w:szCs w:val="24"/>
          <w:lang w:val="en-US" w:eastAsia="ja-JP"/>
        </w:rPr>
      </w:pPr>
      <w:r w:rsidRPr="00AD5727">
        <w:rPr>
          <w:rFonts w:cs="Calibri"/>
          <w:szCs w:val="22"/>
          <w:lang w:val="en-US"/>
        </w:rPr>
        <w:t xml:space="preserve">I have complied with the independence and other relevant ethical requirements relating to assurance engagements, and the ACT Audit Office applies Australian Auditing Standard </w:t>
      </w:r>
      <w:r w:rsidRPr="00AD5727">
        <w:rPr>
          <w:rFonts w:cs="Calibri"/>
          <w:szCs w:val="22"/>
          <w:lang w:val="en-US"/>
        </w:rPr>
        <w:br/>
        <w:t xml:space="preserve">ASQC 1 </w:t>
      </w:r>
      <w:r w:rsidRPr="00AD5727">
        <w:rPr>
          <w:rFonts w:cs="Calibri"/>
          <w:i/>
          <w:szCs w:val="22"/>
          <w:lang w:val="en-US"/>
        </w:rPr>
        <w:t xml:space="preserve">Quality Control for Firms that Perform Audits and Reviews of Financial Reports and Other Financial Information, Other Assurance Engagements and Related Services Engagements. </w:t>
      </w:r>
    </w:p>
    <w:p w14:paraId="7385B1E7" w14:textId="77777777" w:rsidR="00AD5727" w:rsidRPr="00AD5727" w:rsidRDefault="00AD5727" w:rsidP="0019651E">
      <w:pPr>
        <w:spacing w:before="120" w:after="120" w:line="240" w:lineRule="auto"/>
        <w:rPr>
          <w:rFonts w:cs="Calibri"/>
          <w:szCs w:val="22"/>
          <w:lang w:val="en-US"/>
        </w:rPr>
      </w:pPr>
      <w:r w:rsidRPr="00AD5727">
        <w:rPr>
          <w:rFonts w:cs="Calibri"/>
          <w:szCs w:val="22"/>
          <w:lang w:val="en-US"/>
        </w:rPr>
        <w:t>I believe that sufficient and appropriate evidence was obtained to provide a basis for my conclusion.</w:t>
      </w:r>
    </w:p>
    <w:p w14:paraId="6B06D9D9" w14:textId="77777777" w:rsidR="00AD5727" w:rsidRPr="00AD5727" w:rsidRDefault="00AD5727" w:rsidP="00AD5727">
      <w:pPr>
        <w:spacing w:before="120" w:after="120" w:line="240" w:lineRule="auto"/>
        <w:jc w:val="both"/>
        <w:outlineLvl w:val="4"/>
        <w:rPr>
          <w:rFonts w:cs="Cambria"/>
          <w:b/>
          <w:bCs/>
          <w:szCs w:val="22"/>
          <w:lang w:val="en-US"/>
        </w:rPr>
      </w:pPr>
      <w:r w:rsidRPr="00AD5727">
        <w:rPr>
          <w:rFonts w:cs="Cambria"/>
          <w:b/>
          <w:bCs/>
          <w:szCs w:val="22"/>
          <w:lang w:val="en-US"/>
        </w:rPr>
        <w:t>Authority’s responsibilities for the statement of performance</w:t>
      </w:r>
    </w:p>
    <w:p w14:paraId="00E043DC" w14:textId="77777777" w:rsidR="00AD5727" w:rsidRPr="00AD5727" w:rsidRDefault="00AD5727" w:rsidP="00AD5727">
      <w:pPr>
        <w:spacing w:before="120" w:after="120" w:line="240" w:lineRule="auto"/>
        <w:jc w:val="both"/>
        <w:rPr>
          <w:rFonts w:cs="Calibri"/>
          <w:szCs w:val="22"/>
          <w:lang w:val="en-US"/>
        </w:rPr>
      </w:pPr>
      <w:r w:rsidRPr="00AD5727">
        <w:rPr>
          <w:rFonts w:cs="Calibri"/>
          <w:szCs w:val="22"/>
          <w:lang w:val="en-US"/>
        </w:rPr>
        <w:t>The Under Treasurer is responsible for:</w:t>
      </w:r>
    </w:p>
    <w:p w14:paraId="3698034C" w14:textId="77777777" w:rsidR="00AD5727" w:rsidRPr="00AD5727" w:rsidRDefault="00AD5727" w:rsidP="00C31157">
      <w:pPr>
        <w:numPr>
          <w:ilvl w:val="0"/>
          <w:numId w:val="30"/>
        </w:numPr>
        <w:spacing w:before="120" w:after="120" w:line="240" w:lineRule="auto"/>
        <w:jc w:val="both"/>
        <w:rPr>
          <w:rFonts w:eastAsia="MS Mincho" w:cs="Calibri"/>
          <w:szCs w:val="22"/>
          <w:lang w:val="en-US" w:eastAsia="ja-JP"/>
        </w:rPr>
      </w:pPr>
      <w:r w:rsidRPr="00AD5727">
        <w:rPr>
          <w:rFonts w:eastAsia="MS Mincho" w:cs="Calibri"/>
          <w:szCs w:val="22"/>
          <w:lang w:val="en-US" w:eastAsia="ja-JP"/>
        </w:rPr>
        <w:t xml:space="preserve">preparing and fairly presenting the statement of performance in accordance with the </w:t>
      </w:r>
      <w:r w:rsidRPr="00AD5727">
        <w:rPr>
          <w:rFonts w:eastAsia="MS Mincho" w:cs="Calibri"/>
          <w:i/>
          <w:szCs w:val="22"/>
          <w:lang w:val="en-US" w:eastAsia="ja-JP"/>
        </w:rPr>
        <w:t xml:space="preserve">Financial Management Act 1996 </w:t>
      </w:r>
      <w:r w:rsidRPr="00AD5727">
        <w:rPr>
          <w:rFonts w:cs="Calibri"/>
          <w:szCs w:val="22"/>
          <w:lang w:val="en-US"/>
        </w:rPr>
        <w:t xml:space="preserve">and </w:t>
      </w:r>
      <w:r w:rsidRPr="00AD5727">
        <w:rPr>
          <w:rFonts w:cs="Calibri"/>
          <w:i/>
          <w:szCs w:val="22"/>
          <w:lang w:val="en-US"/>
        </w:rPr>
        <w:t>Financial Management (Statement of Performance Scrutiny) Guidelines 2019</w:t>
      </w:r>
      <w:r w:rsidRPr="00AD5727">
        <w:rPr>
          <w:rFonts w:eastAsia="MS Mincho" w:cs="Calibri"/>
          <w:szCs w:val="22"/>
          <w:lang w:val="en-US" w:eastAsia="ja-JP"/>
        </w:rPr>
        <w:t>; and</w:t>
      </w:r>
    </w:p>
    <w:p w14:paraId="00C3532E" w14:textId="77777777" w:rsidR="00AD5727" w:rsidRPr="00AD5727" w:rsidRDefault="00AD5727" w:rsidP="00C31157">
      <w:pPr>
        <w:numPr>
          <w:ilvl w:val="0"/>
          <w:numId w:val="30"/>
        </w:numPr>
        <w:spacing w:before="120" w:after="120" w:line="240" w:lineRule="auto"/>
        <w:jc w:val="both"/>
        <w:rPr>
          <w:rFonts w:eastAsia="MS Mincho" w:cs="Calibri"/>
          <w:szCs w:val="22"/>
          <w:lang w:val="en-US" w:eastAsia="ja-JP"/>
        </w:rPr>
      </w:pPr>
      <w:r w:rsidRPr="00AD5727">
        <w:rPr>
          <w:rFonts w:eastAsia="MS Mincho" w:cs="Calibri"/>
          <w:szCs w:val="22"/>
          <w:lang w:val="en-US" w:eastAsia="ja-JP"/>
        </w:rPr>
        <w:t>determining the internal controls necessary for the preparation and fair presentation of the statement of performance so that the results of accountability indicators and accompanying information are free from material misstatements, whether due to error or fraud.</w:t>
      </w:r>
    </w:p>
    <w:p w14:paraId="605ABF1C" w14:textId="77777777" w:rsidR="00AD5727" w:rsidRPr="00AD5727" w:rsidRDefault="00AD5727" w:rsidP="00AD5727">
      <w:pPr>
        <w:spacing w:before="120" w:after="120" w:line="240" w:lineRule="auto"/>
        <w:jc w:val="both"/>
        <w:outlineLvl w:val="5"/>
        <w:rPr>
          <w:rFonts w:cs="Calibri"/>
          <w:b/>
          <w:bCs/>
          <w:szCs w:val="22"/>
          <w:lang w:val="en-US"/>
        </w:rPr>
      </w:pPr>
      <w:r w:rsidRPr="00AD5727">
        <w:rPr>
          <w:rFonts w:cs="Cambria"/>
          <w:b/>
          <w:bCs/>
          <w:szCs w:val="22"/>
          <w:lang w:val="en-US"/>
        </w:rPr>
        <w:t>Auditor-General’s responsibilities</w:t>
      </w:r>
    </w:p>
    <w:p w14:paraId="1462863E" w14:textId="77777777" w:rsidR="00AD5727" w:rsidRPr="00AD5727" w:rsidRDefault="00AD5727" w:rsidP="00AD5727">
      <w:pPr>
        <w:spacing w:before="120" w:after="120" w:line="240" w:lineRule="auto"/>
        <w:jc w:val="both"/>
        <w:rPr>
          <w:rFonts w:cs="Calibri"/>
          <w:szCs w:val="22"/>
          <w:lang w:val="en-US"/>
        </w:rPr>
      </w:pPr>
      <w:r w:rsidRPr="00AD5727">
        <w:rPr>
          <w:rFonts w:cs="Calibri"/>
          <w:szCs w:val="22"/>
          <w:lang w:val="en-US"/>
        </w:rPr>
        <w:t xml:space="preserve">Under the </w:t>
      </w:r>
      <w:r w:rsidRPr="00AD5727">
        <w:rPr>
          <w:rFonts w:cs="Calibri"/>
          <w:i/>
          <w:szCs w:val="22"/>
          <w:lang w:val="en-US"/>
        </w:rPr>
        <w:t>Financial Management Act 1996</w:t>
      </w:r>
      <w:r w:rsidRPr="00AD5727">
        <w:rPr>
          <w:rFonts w:cs="Calibri"/>
          <w:szCs w:val="22"/>
          <w:lang w:val="en-US"/>
        </w:rPr>
        <w:t xml:space="preserve"> and </w:t>
      </w:r>
      <w:r w:rsidRPr="00AD5727">
        <w:rPr>
          <w:rFonts w:cs="Calibri"/>
          <w:i/>
          <w:szCs w:val="22"/>
          <w:lang w:val="en-US"/>
        </w:rPr>
        <w:t>Financial Management (Statement of Performance Scrutiny) Guidelines 2019</w:t>
      </w:r>
      <w:r w:rsidRPr="00AD5727">
        <w:rPr>
          <w:rFonts w:cs="Calibri"/>
          <w:szCs w:val="22"/>
          <w:lang w:val="en-US"/>
        </w:rPr>
        <w:t xml:space="preserve">, the Auditor-General is responsible for issuing a limited assurance report on the statement of performance of the </w:t>
      </w:r>
      <w:r w:rsidRPr="00AD5727">
        <w:rPr>
          <w:rFonts w:eastAsia="MS Mincho"/>
          <w:szCs w:val="22"/>
          <w:lang w:val="en-US" w:eastAsia="ja-JP"/>
        </w:rPr>
        <w:t>Authority</w:t>
      </w:r>
      <w:r w:rsidRPr="00AD5727">
        <w:rPr>
          <w:rFonts w:cs="Calibri"/>
          <w:szCs w:val="22"/>
          <w:lang w:val="en-US"/>
        </w:rPr>
        <w:t>.</w:t>
      </w:r>
    </w:p>
    <w:p w14:paraId="22C4BB23" w14:textId="342ABB64" w:rsidR="00AD5727" w:rsidRDefault="00AD5727" w:rsidP="00AD5727">
      <w:pPr>
        <w:autoSpaceDE w:val="0"/>
        <w:autoSpaceDN w:val="0"/>
        <w:adjustRightInd w:val="0"/>
        <w:spacing w:before="0" w:after="0" w:line="240" w:lineRule="auto"/>
        <w:jc w:val="both"/>
        <w:rPr>
          <w:rFonts w:cs="Calibri"/>
          <w:szCs w:val="22"/>
          <w:lang w:val="en-US"/>
        </w:rPr>
      </w:pPr>
      <w:r w:rsidRPr="00AD5727">
        <w:rPr>
          <w:rFonts w:cs="Calibri"/>
          <w:szCs w:val="22"/>
          <w:lang w:val="en-US"/>
        </w:rPr>
        <w:t xml:space="preserve">My objective is to provide limited assurance on whether anything has come to my attention that indicates the results of the accountability indicators reported in the statement of performance are not in agreement with the Authority’s records or do not fairly reflect, in all material respects, the performance of the Authority, in accordance with the </w:t>
      </w:r>
      <w:r w:rsidRPr="00AD5727">
        <w:rPr>
          <w:rFonts w:cs="Calibri"/>
          <w:i/>
          <w:szCs w:val="22"/>
          <w:lang w:val="en-US"/>
        </w:rPr>
        <w:t>Financial Management Act 1996</w:t>
      </w:r>
      <w:r w:rsidRPr="00AD5727">
        <w:rPr>
          <w:rFonts w:cs="Calibri"/>
          <w:szCs w:val="22"/>
          <w:lang w:val="en-US"/>
        </w:rPr>
        <w:t>.</w:t>
      </w:r>
    </w:p>
    <w:p w14:paraId="6663CC5C" w14:textId="77777777" w:rsidR="00051BA2" w:rsidRPr="00AD5727" w:rsidRDefault="00051BA2" w:rsidP="00AD5727">
      <w:pPr>
        <w:autoSpaceDE w:val="0"/>
        <w:autoSpaceDN w:val="0"/>
        <w:adjustRightInd w:val="0"/>
        <w:spacing w:before="0" w:after="0" w:line="240" w:lineRule="auto"/>
        <w:jc w:val="both"/>
        <w:rPr>
          <w:rFonts w:cs="Calibri"/>
          <w:szCs w:val="22"/>
          <w:lang w:val="en-US"/>
        </w:rPr>
      </w:pPr>
    </w:p>
    <w:p w14:paraId="395CD3FA" w14:textId="77777777" w:rsidR="00432FDF" w:rsidRPr="00432FDF" w:rsidRDefault="00432FDF" w:rsidP="00432FDF">
      <w:pPr>
        <w:spacing w:before="120" w:after="120" w:line="240" w:lineRule="auto"/>
        <w:jc w:val="both"/>
        <w:rPr>
          <w:rFonts w:eastAsia="MS Mincho"/>
          <w:szCs w:val="22"/>
          <w:lang w:val="en-US" w:eastAsia="ja-JP"/>
        </w:rPr>
      </w:pPr>
      <w:r w:rsidRPr="00432FDF">
        <w:rPr>
          <w:rFonts w:eastAsia="MS Mincho"/>
          <w:szCs w:val="22"/>
          <w:lang w:val="en-US" w:eastAsia="ja-JP"/>
        </w:rPr>
        <w:t xml:space="preserve">In a limited assurance engagement, I perform procedures such as making inquiries with representatives of the Authority, performing analytical review </w:t>
      </w:r>
      <w:proofErr w:type="gramStart"/>
      <w:r w:rsidRPr="00432FDF">
        <w:rPr>
          <w:rFonts w:eastAsia="MS Mincho"/>
          <w:szCs w:val="22"/>
          <w:lang w:val="en-US" w:eastAsia="ja-JP"/>
        </w:rPr>
        <w:t>procedures</w:t>
      </w:r>
      <w:proofErr w:type="gramEnd"/>
      <w:r w:rsidRPr="00432FDF">
        <w:rPr>
          <w:rFonts w:eastAsia="MS Mincho"/>
          <w:szCs w:val="22"/>
          <w:lang w:val="en-US" w:eastAsia="ja-JP"/>
        </w:rPr>
        <w:t xml:space="preserve"> and examining selected evidence supporting the </w:t>
      </w:r>
      <w:r w:rsidRPr="00432FDF">
        <w:rPr>
          <w:rFonts w:eastAsia="MS Mincho"/>
          <w:szCs w:val="22"/>
          <w:lang w:val="en-US" w:eastAsia="ja-JP"/>
        </w:rPr>
        <w:lastRenderedPageBreak/>
        <w:t>results of accountability indicators. The procedures used depend on my judgement, including the assessment of the risks of material misstatement of the results reported for the accountability indicators.</w:t>
      </w:r>
    </w:p>
    <w:p w14:paraId="393CE78D" w14:textId="77777777" w:rsidR="00432FDF" w:rsidRPr="00432FDF" w:rsidRDefault="00432FDF" w:rsidP="00432FDF">
      <w:pPr>
        <w:spacing w:before="120" w:after="120" w:line="240" w:lineRule="auto"/>
        <w:outlineLvl w:val="6"/>
        <w:rPr>
          <w:rFonts w:eastAsia="MS Mincho"/>
          <w:b/>
          <w:szCs w:val="22"/>
          <w:lang w:val="en-US" w:eastAsia="ja-JP"/>
        </w:rPr>
      </w:pPr>
      <w:r w:rsidRPr="00432FDF">
        <w:rPr>
          <w:rFonts w:eastAsia="MS Mincho"/>
          <w:b/>
          <w:szCs w:val="22"/>
          <w:lang w:val="en-US" w:eastAsia="ja-JP"/>
        </w:rPr>
        <w:t>Limitations on the scope</w:t>
      </w:r>
    </w:p>
    <w:p w14:paraId="708BDBDE" w14:textId="77777777" w:rsidR="00432FDF" w:rsidRPr="00432FDF" w:rsidRDefault="00432FDF" w:rsidP="00432FDF">
      <w:pPr>
        <w:spacing w:before="120" w:after="120" w:line="240" w:lineRule="auto"/>
        <w:jc w:val="both"/>
        <w:rPr>
          <w:rFonts w:cs="Calibri"/>
          <w:szCs w:val="22"/>
          <w:lang w:val="en-US"/>
        </w:rPr>
      </w:pPr>
      <w:r w:rsidRPr="00432FDF">
        <w:rPr>
          <w:rFonts w:cs="Calibri"/>
          <w:szCs w:val="22"/>
          <w:lang w:val="en-US"/>
        </w:rPr>
        <w:t>The procedures performed in a limited assurance engagement are less in extent than those required in a reasonable assurance engagement and consequently the level of assurance obtained is substantially lower than the assurance that would have been obtained had a reasonable assurance engagement been performed. Accordingly, I do not express a reasonable assurance opinion on the statement of performance.</w:t>
      </w:r>
    </w:p>
    <w:p w14:paraId="407ED713" w14:textId="77777777" w:rsidR="00432FDF" w:rsidRPr="00432FDF" w:rsidRDefault="00432FDF" w:rsidP="00432FDF">
      <w:pPr>
        <w:spacing w:before="120" w:after="120" w:line="240" w:lineRule="auto"/>
        <w:jc w:val="both"/>
        <w:rPr>
          <w:rFonts w:cs="Calibri"/>
          <w:szCs w:val="22"/>
          <w:lang w:val="en-US"/>
        </w:rPr>
      </w:pPr>
      <w:r w:rsidRPr="00432FDF">
        <w:rPr>
          <w:rFonts w:cs="Calibri"/>
          <w:szCs w:val="22"/>
          <w:lang w:val="en-US"/>
        </w:rPr>
        <w:t>This limited assurance engagement does not provide assurance on the:</w:t>
      </w:r>
    </w:p>
    <w:p w14:paraId="5D0DBE74" w14:textId="77777777" w:rsidR="00432FDF" w:rsidRPr="00432FDF" w:rsidRDefault="00432FDF" w:rsidP="00C31157">
      <w:pPr>
        <w:numPr>
          <w:ilvl w:val="0"/>
          <w:numId w:val="30"/>
        </w:numPr>
        <w:tabs>
          <w:tab w:val="left" w:pos="567"/>
        </w:tabs>
        <w:spacing w:before="120" w:after="120" w:line="240" w:lineRule="auto"/>
        <w:jc w:val="both"/>
        <w:rPr>
          <w:rFonts w:cs="Calibri"/>
          <w:szCs w:val="22"/>
          <w:lang w:val="en-US"/>
        </w:rPr>
      </w:pPr>
      <w:r w:rsidRPr="00432FDF">
        <w:rPr>
          <w:rFonts w:cs="Calibri"/>
          <w:szCs w:val="22"/>
          <w:lang w:val="en-US"/>
        </w:rPr>
        <w:t xml:space="preserve">relevance or appropriateness of the accountability indicators reported in the statement of performance or the related performance </w:t>
      </w:r>
      <w:proofErr w:type="gramStart"/>
      <w:r w:rsidRPr="00432FDF">
        <w:rPr>
          <w:rFonts w:cs="Calibri"/>
          <w:szCs w:val="22"/>
          <w:lang w:val="en-US"/>
        </w:rPr>
        <w:t>targets;</w:t>
      </w:r>
      <w:proofErr w:type="gramEnd"/>
    </w:p>
    <w:p w14:paraId="73505E13" w14:textId="77777777" w:rsidR="00432FDF" w:rsidRPr="00432FDF" w:rsidRDefault="00432FDF" w:rsidP="00C31157">
      <w:pPr>
        <w:numPr>
          <w:ilvl w:val="0"/>
          <w:numId w:val="30"/>
        </w:numPr>
        <w:tabs>
          <w:tab w:val="left" w:pos="567"/>
        </w:tabs>
        <w:spacing w:before="120" w:after="120" w:line="240" w:lineRule="auto"/>
        <w:jc w:val="both"/>
        <w:rPr>
          <w:rFonts w:cs="Calibri"/>
          <w:szCs w:val="22"/>
          <w:lang w:val="en-US"/>
        </w:rPr>
      </w:pPr>
      <w:r w:rsidRPr="00432FDF">
        <w:rPr>
          <w:rFonts w:cs="Calibri"/>
          <w:szCs w:val="22"/>
          <w:lang w:val="en-US"/>
        </w:rPr>
        <w:t>accuracy of explanations provided for variations between actual and targeted performance due to the often-subjective nature of such explanations; or</w:t>
      </w:r>
    </w:p>
    <w:p w14:paraId="6D35FB5B" w14:textId="77777777" w:rsidR="00432FDF" w:rsidRPr="00432FDF" w:rsidRDefault="00432FDF" w:rsidP="00C31157">
      <w:pPr>
        <w:numPr>
          <w:ilvl w:val="0"/>
          <w:numId w:val="30"/>
        </w:numPr>
        <w:tabs>
          <w:tab w:val="left" w:pos="567"/>
        </w:tabs>
        <w:spacing w:before="120" w:after="120" w:line="240" w:lineRule="auto"/>
        <w:jc w:val="both"/>
        <w:rPr>
          <w:rFonts w:eastAsia="MS Mincho" w:cs="Calibri"/>
          <w:szCs w:val="22"/>
          <w:lang w:val="en-US" w:eastAsia="ja-JP"/>
        </w:rPr>
      </w:pPr>
      <w:r w:rsidRPr="00432FDF">
        <w:rPr>
          <w:rFonts w:eastAsia="MS Mincho" w:cs="Calibri"/>
          <w:szCs w:val="22"/>
          <w:lang w:val="en-US" w:eastAsia="ja-JP"/>
        </w:rPr>
        <w:t>adequacy of controls implemented</w:t>
      </w:r>
      <w:r w:rsidRPr="00432FDF">
        <w:rPr>
          <w:rFonts w:cs="Calibri"/>
          <w:szCs w:val="22"/>
          <w:lang w:val="en-US"/>
        </w:rPr>
        <w:t xml:space="preserve"> by the </w:t>
      </w:r>
      <w:r w:rsidRPr="00432FDF">
        <w:rPr>
          <w:rFonts w:eastAsia="MS Mincho"/>
          <w:szCs w:val="22"/>
          <w:lang w:val="en-US" w:eastAsia="ja-JP"/>
        </w:rPr>
        <w:t>Authority</w:t>
      </w:r>
      <w:r w:rsidRPr="00432FDF">
        <w:rPr>
          <w:rFonts w:cs="Calibri"/>
          <w:szCs w:val="22"/>
          <w:lang w:val="en-US"/>
        </w:rPr>
        <w:t>.</w:t>
      </w:r>
    </w:p>
    <w:p w14:paraId="4AF8C705" w14:textId="77777777" w:rsidR="00432FDF" w:rsidRPr="00432FDF" w:rsidRDefault="00432FDF" w:rsidP="00432FDF">
      <w:pPr>
        <w:tabs>
          <w:tab w:val="left" w:pos="567"/>
        </w:tabs>
        <w:spacing w:before="120" w:after="120" w:line="240" w:lineRule="auto"/>
        <w:ind w:left="567"/>
        <w:jc w:val="both"/>
        <w:rPr>
          <w:rFonts w:eastAsia="MS Mincho" w:cs="Calibri"/>
          <w:szCs w:val="22"/>
          <w:lang w:val="en-US" w:eastAsia="ja-JP"/>
        </w:rPr>
      </w:pPr>
    </w:p>
    <w:p w14:paraId="44F7F97C" w14:textId="77777777" w:rsidR="00432FDF" w:rsidRPr="00432FDF" w:rsidRDefault="00432FDF" w:rsidP="00432FDF">
      <w:pPr>
        <w:tabs>
          <w:tab w:val="left" w:pos="993"/>
        </w:tabs>
        <w:spacing w:before="120" w:after="120" w:line="240" w:lineRule="auto"/>
        <w:ind w:left="-284"/>
        <w:jc w:val="both"/>
        <w:rPr>
          <w:rFonts w:eastAsia="MS Mincho" w:cs="Calibri"/>
          <w:szCs w:val="22"/>
          <w:lang w:val="en-US" w:eastAsia="ja-JP"/>
        </w:rPr>
      </w:pPr>
      <w:r w:rsidRPr="00432FDF">
        <w:rPr>
          <w:rFonts w:eastAsia="MS Mincho" w:cs="Calibri"/>
          <w:noProof/>
          <w:spacing w:val="-10"/>
          <w:sz w:val="24"/>
          <w:szCs w:val="24"/>
          <w:lang w:val="en-US" w:eastAsia="ja-JP"/>
        </w:rPr>
        <w:drawing>
          <wp:inline distT="0" distB="0" distL="0" distR="0" wp14:anchorId="0762544F" wp14:editId="6249166A">
            <wp:extent cx="1148080" cy="487680"/>
            <wp:effectExtent l="0" t="0" r="0" b="7620"/>
            <wp:docPr id="21" name="Picture 21" descr="Signature of Ajay Sh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gnature of Ajay Sharma"/>
                    <pic:cNvPicPr/>
                  </pic:nvPicPr>
                  <pic:blipFill>
                    <a:blip r:embed="rId35">
                      <a:extLst>
                        <a:ext uri="{28A0092B-C50C-407E-A947-70E740481C1C}">
                          <a14:useLocalDpi xmlns:a14="http://schemas.microsoft.com/office/drawing/2010/main" val="0"/>
                        </a:ext>
                      </a:extLst>
                    </a:blip>
                    <a:stretch>
                      <a:fillRect/>
                    </a:stretch>
                  </pic:blipFill>
                  <pic:spPr>
                    <a:xfrm>
                      <a:off x="0" y="0"/>
                      <a:ext cx="1148080" cy="487680"/>
                    </a:xfrm>
                    <a:prstGeom prst="rect">
                      <a:avLst/>
                    </a:prstGeom>
                  </pic:spPr>
                </pic:pic>
              </a:graphicData>
            </a:graphic>
          </wp:inline>
        </w:drawing>
      </w:r>
    </w:p>
    <w:p w14:paraId="782AEEBF" w14:textId="77777777" w:rsidR="00432FDF" w:rsidRPr="00432FDF" w:rsidRDefault="00432FDF" w:rsidP="00432FDF">
      <w:pPr>
        <w:spacing w:before="120" w:after="0" w:line="240" w:lineRule="atLeast"/>
        <w:rPr>
          <w:rFonts w:eastAsia="MS Mincho" w:cs="Cambria"/>
          <w:szCs w:val="22"/>
          <w:lang w:val="pt-BR" w:eastAsia="ja-JP"/>
        </w:rPr>
      </w:pPr>
      <w:r w:rsidRPr="00432FDF">
        <w:rPr>
          <w:rFonts w:eastAsia="MS Mincho" w:cs="Cambria"/>
          <w:szCs w:val="22"/>
          <w:lang w:val="pt-BR" w:eastAsia="ja-JP"/>
        </w:rPr>
        <w:t>Ajay Sharma</w:t>
      </w:r>
    </w:p>
    <w:p w14:paraId="22161A63" w14:textId="77777777" w:rsidR="00432FDF" w:rsidRPr="00432FDF" w:rsidRDefault="00432FDF" w:rsidP="00432FDF">
      <w:pPr>
        <w:spacing w:before="0" w:after="0" w:line="240" w:lineRule="atLeast"/>
        <w:rPr>
          <w:rFonts w:eastAsia="MS Mincho" w:cs="Cambria"/>
          <w:szCs w:val="22"/>
          <w:lang w:val="pt-BR" w:eastAsia="ja-JP"/>
        </w:rPr>
      </w:pPr>
      <w:r w:rsidRPr="00432FDF">
        <w:rPr>
          <w:rFonts w:eastAsia="MS Mincho" w:cs="Cambria"/>
          <w:szCs w:val="22"/>
          <w:lang w:val="pt-BR" w:eastAsia="ja-JP"/>
        </w:rPr>
        <w:t>Assistant Auditor-General, Financial Audit</w:t>
      </w:r>
    </w:p>
    <w:p w14:paraId="44FF0B53" w14:textId="77777777" w:rsidR="00432FDF" w:rsidRPr="00432FDF" w:rsidRDefault="00432FDF" w:rsidP="00432FDF">
      <w:pPr>
        <w:spacing w:before="0" w:after="0" w:line="240" w:lineRule="atLeast"/>
        <w:rPr>
          <w:rFonts w:eastAsia="MS Mincho" w:cs="Cambria"/>
          <w:szCs w:val="22"/>
          <w:lang w:val="pt-BR" w:eastAsia="ja-JP"/>
        </w:rPr>
      </w:pPr>
      <w:r w:rsidRPr="00432FDF">
        <w:rPr>
          <w:rFonts w:eastAsia="MS Mincho" w:cs="Cambria"/>
          <w:szCs w:val="22"/>
          <w:lang w:val="pt-BR" w:eastAsia="ja-JP"/>
        </w:rPr>
        <w:t>28 September 2022</w:t>
      </w:r>
    </w:p>
    <w:p w14:paraId="6B22A73D" w14:textId="77777777" w:rsidR="0067759B" w:rsidRPr="009A77CC" w:rsidRDefault="0067759B" w:rsidP="00944CAD">
      <w:pPr>
        <w:keepNext/>
        <w:keepLines/>
        <w:spacing w:before="0" w:after="120" w:line="240" w:lineRule="auto"/>
        <w:jc w:val="center"/>
        <w:outlineLvl w:val="0"/>
        <w:rPr>
          <w:rFonts w:eastAsia="MS Gothic" w:cs="Cambria"/>
          <w:b/>
          <w:bCs/>
          <w:sz w:val="28"/>
          <w:szCs w:val="28"/>
          <w:lang w:val="en-US" w:eastAsia="ja-JP"/>
        </w:rPr>
      </w:pPr>
    </w:p>
    <w:p w14:paraId="2D41E351" w14:textId="77777777" w:rsidR="003378B0" w:rsidRPr="00826CFE" w:rsidRDefault="003378B0" w:rsidP="00826CFE">
      <w:pPr>
        <w:spacing w:before="0"/>
        <w:rPr>
          <w:rFonts w:asciiTheme="minorHAnsi" w:hAnsiTheme="minorHAnsi" w:cstheme="minorHAnsi"/>
          <w:szCs w:val="22"/>
        </w:rPr>
      </w:pPr>
    </w:p>
    <w:p w14:paraId="2BE08FE0" w14:textId="77777777" w:rsidR="00826CFE" w:rsidRPr="00826CFE" w:rsidRDefault="00826CFE" w:rsidP="00826CFE">
      <w:pPr>
        <w:tabs>
          <w:tab w:val="left" w:pos="567"/>
        </w:tabs>
        <w:spacing w:before="120"/>
        <w:ind w:left="567"/>
        <w:jc w:val="both"/>
        <w:rPr>
          <w:rFonts w:asciiTheme="minorHAnsi" w:hAnsiTheme="minorHAnsi" w:cstheme="minorHAnsi"/>
          <w:szCs w:val="22"/>
        </w:rPr>
      </w:pPr>
    </w:p>
    <w:p w14:paraId="03F00B12" w14:textId="7500AFE7" w:rsidR="00654717" w:rsidRPr="00826CFE" w:rsidRDefault="00654717" w:rsidP="00944CAD">
      <w:pPr>
        <w:spacing w:before="0" w:after="160" w:line="259" w:lineRule="auto"/>
        <w:rPr>
          <w:rFonts w:asciiTheme="minorHAnsi" w:eastAsiaTheme="minorHAnsi" w:hAnsiTheme="minorHAnsi" w:cstheme="minorHAnsi"/>
          <w:color w:val="000000"/>
          <w:szCs w:val="22"/>
        </w:rPr>
      </w:pPr>
      <w:r w:rsidRPr="00826CFE">
        <w:rPr>
          <w:rFonts w:asciiTheme="minorHAnsi" w:eastAsiaTheme="minorHAnsi" w:hAnsiTheme="minorHAnsi" w:cstheme="minorHAnsi"/>
          <w:color w:val="000000"/>
          <w:szCs w:val="22"/>
        </w:rPr>
        <w:br w:type="page"/>
      </w:r>
    </w:p>
    <w:p w14:paraId="3812F522" w14:textId="0C211B5E" w:rsidR="00B043F2" w:rsidRPr="00B043F2" w:rsidRDefault="00B043F2" w:rsidP="00B043F2">
      <w:pPr>
        <w:autoSpaceDE w:val="0"/>
        <w:autoSpaceDN w:val="0"/>
        <w:adjustRightInd w:val="0"/>
        <w:spacing w:before="0" w:after="135" w:line="561" w:lineRule="atLeast"/>
        <w:rPr>
          <w:rFonts w:ascii="Montserrat" w:eastAsiaTheme="minorHAnsi" w:hAnsi="Montserrat" w:cs="Montserrat"/>
          <w:color w:val="000000"/>
          <w:sz w:val="44"/>
          <w:szCs w:val="44"/>
        </w:rPr>
      </w:pPr>
      <w:r w:rsidRPr="00B043F2">
        <w:rPr>
          <w:rFonts w:ascii="Montserrat" w:eastAsiaTheme="minorHAnsi" w:hAnsi="Montserrat" w:cs="Montserrat"/>
          <w:color w:val="000000"/>
          <w:sz w:val="44"/>
          <w:szCs w:val="44"/>
        </w:rPr>
        <w:lastRenderedPageBreak/>
        <w:t>ACT INSURANCE AUTHORITY</w:t>
      </w:r>
      <w:r w:rsidR="00530AF3">
        <w:rPr>
          <w:rFonts w:ascii="Montserrat" w:eastAsiaTheme="minorHAnsi" w:hAnsi="Montserrat" w:cs="Montserrat"/>
          <w:color w:val="000000"/>
          <w:sz w:val="44"/>
          <w:szCs w:val="44"/>
        </w:rPr>
        <w:br/>
      </w:r>
      <w:r w:rsidRPr="00B043F2">
        <w:rPr>
          <w:rFonts w:ascii="Montserrat" w:eastAsiaTheme="minorHAnsi" w:hAnsi="Montserrat" w:cs="Montserrat"/>
          <w:color w:val="000000"/>
          <w:sz w:val="44"/>
          <w:szCs w:val="44"/>
        </w:rPr>
        <w:t>STATEMENT OF PERFORMANCE FOR THE YEAR ENDED 30 JUNE 202</w:t>
      </w:r>
      <w:r w:rsidR="00B210C7">
        <w:rPr>
          <w:rFonts w:ascii="Montserrat" w:eastAsiaTheme="minorHAnsi" w:hAnsi="Montserrat" w:cs="Montserrat"/>
          <w:color w:val="000000"/>
          <w:sz w:val="44"/>
          <w:szCs w:val="44"/>
        </w:rPr>
        <w:t>2</w:t>
      </w:r>
    </w:p>
    <w:p w14:paraId="76D05F0C" w14:textId="77777777" w:rsidR="00695D17" w:rsidRPr="00695D17" w:rsidRDefault="00695D17" w:rsidP="00CE57E4">
      <w:pPr>
        <w:outlineLvl w:val="6"/>
        <w:rPr>
          <w:rFonts w:asciiTheme="minorHAnsi" w:eastAsiaTheme="minorHAnsi" w:hAnsiTheme="minorHAnsi" w:cs="Montserrat"/>
          <w:color w:val="000000"/>
          <w:sz w:val="40"/>
          <w:szCs w:val="40"/>
        </w:rPr>
      </w:pPr>
      <w:r w:rsidRPr="00695D17">
        <w:rPr>
          <w:rFonts w:asciiTheme="minorHAnsi" w:eastAsiaTheme="minorHAnsi" w:hAnsiTheme="minorHAnsi" w:cs="Montserrat"/>
          <w:color w:val="000000"/>
          <w:sz w:val="40"/>
          <w:szCs w:val="40"/>
        </w:rPr>
        <w:t>STATEMENT OF RESPONSIBILITY</w:t>
      </w:r>
    </w:p>
    <w:p w14:paraId="32DB34AA" w14:textId="77777777" w:rsidR="00695D17" w:rsidRPr="00695D17" w:rsidRDefault="00695D17" w:rsidP="00695D17">
      <w:pPr>
        <w:spacing w:before="0" w:after="160" w:line="259" w:lineRule="auto"/>
        <w:rPr>
          <w:rFonts w:asciiTheme="minorHAnsi" w:eastAsiaTheme="minorHAnsi" w:hAnsiTheme="minorHAnsi" w:cs="Montserrat"/>
          <w:color w:val="000000"/>
          <w:sz w:val="40"/>
          <w:szCs w:val="40"/>
        </w:rPr>
      </w:pPr>
    </w:p>
    <w:p w14:paraId="1E80276A" w14:textId="77777777" w:rsidR="00695D17" w:rsidRPr="00695D17" w:rsidRDefault="00695D17" w:rsidP="00695D17">
      <w:pPr>
        <w:spacing w:before="0" w:after="160" w:line="259" w:lineRule="auto"/>
        <w:rPr>
          <w:rFonts w:asciiTheme="minorHAnsi" w:eastAsiaTheme="minorHAnsi" w:hAnsiTheme="minorHAnsi" w:cs="Montserrat"/>
          <w:color w:val="000000"/>
          <w:sz w:val="40"/>
          <w:szCs w:val="40"/>
        </w:rPr>
      </w:pPr>
    </w:p>
    <w:p w14:paraId="3574D630" w14:textId="77777777" w:rsidR="00695D17" w:rsidRPr="00695D17" w:rsidRDefault="00695D17" w:rsidP="00695D17">
      <w:pPr>
        <w:spacing w:before="0" w:after="160" w:line="259" w:lineRule="auto"/>
        <w:rPr>
          <w:rFonts w:asciiTheme="minorHAnsi" w:eastAsiaTheme="minorHAnsi" w:hAnsiTheme="minorHAnsi" w:cs="Montserrat"/>
          <w:color w:val="000000"/>
          <w:sz w:val="40"/>
          <w:szCs w:val="40"/>
        </w:rPr>
      </w:pPr>
    </w:p>
    <w:p w14:paraId="372A885D" w14:textId="2829BE0F" w:rsidR="00826CFE" w:rsidRDefault="00826CFE" w:rsidP="00826CFE">
      <w:r>
        <w:t xml:space="preserve">In our opinion, the Statement of Performance is in agreement with the ACT Insurance Authority’s records, and fairly reflects the service performance of the ACT Insurance Authority for the year ended 30 June </w:t>
      </w:r>
      <w:r w:rsidR="000B6722">
        <w:t>2022</w:t>
      </w:r>
      <w:r>
        <w:t>, and also fairly reflects the judgements exercised in preparing it.</w:t>
      </w:r>
    </w:p>
    <w:p w14:paraId="43A2CD11" w14:textId="77777777" w:rsidR="00826CFE" w:rsidRDefault="00826CFE" w:rsidP="00826CFE"/>
    <w:p w14:paraId="30E405D0" w14:textId="77777777" w:rsidR="00091B51" w:rsidRDefault="00091B51" w:rsidP="00695D17">
      <w:pPr>
        <w:spacing w:before="0" w:after="160" w:line="259" w:lineRule="auto"/>
        <w:rPr>
          <w:rFonts w:eastAsiaTheme="minorHAnsi" w:cstheme="minorBidi"/>
          <w:noProof/>
          <w:szCs w:val="22"/>
        </w:rPr>
      </w:pPr>
    </w:p>
    <w:p w14:paraId="76AE14D0" w14:textId="777CE33F" w:rsidR="00091B51" w:rsidRDefault="00A87063" w:rsidP="00695D17">
      <w:pPr>
        <w:spacing w:before="0" w:after="160" w:line="259" w:lineRule="auto"/>
        <w:rPr>
          <w:rFonts w:eastAsiaTheme="minorHAnsi" w:cstheme="minorBidi"/>
          <w:noProof/>
          <w:szCs w:val="22"/>
        </w:rPr>
      </w:pPr>
      <w:r>
        <w:rPr>
          <w:rFonts w:eastAsiaTheme="minorHAnsi" w:cstheme="minorBidi"/>
          <w:noProof/>
          <w:szCs w:val="22"/>
        </w:rPr>
        <w:tab/>
      </w:r>
      <w:r>
        <w:rPr>
          <w:rFonts w:eastAsiaTheme="minorHAnsi" w:cstheme="minorBidi"/>
          <w:noProof/>
          <w:szCs w:val="22"/>
        </w:rPr>
        <w:tab/>
      </w:r>
      <w:r>
        <w:rPr>
          <w:rFonts w:eastAsiaTheme="minorHAnsi" w:cstheme="minorBidi"/>
          <w:noProof/>
          <w:szCs w:val="22"/>
        </w:rPr>
        <w:tab/>
      </w:r>
      <w:r>
        <w:rPr>
          <w:rFonts w:eastAsiaTheme="minorHAnsi" w:cstheme="minorBidi"/>
          <w:noProof/>
          <w:szCs w:val="22"/>
        </w:rPr>
        <w:tab/>
      </w:r>
      <w:r>
        <w:rPr>
          <w:rFonts w:eastAsiaTheme="minorHAnsi" w:cstheme="minorBidi"/>
          <w:noProof/>
          <w:szCs w:val="22"/>
        </w:rPr>
        <w:tab/>
      </w:r>
      <w:r>
        <w:rPr>
          <w:rFonts w:eastAsiaTheme="minorHAnsi" w:cstheme="minorBidi"/>
          <w:noProof/>
          <w:szCs w:val="22"/>
        </w:rPr>
        <w:tab/>
      </w:r>
      <w:r>
        <w:rPr>
          <w:rFonts w:eastAsiaTheme="minorHAnsi" w:cstheme="minorBidi"/>
          <w:noProof/>
          <w:szCs w:val="22"/>
        </w:rPr>
        <w:tab/>
      </w:r>
      <w:r>
        <w:rPr>
          <w:rFonts w:eastAsiaTheme="minorHAnsi" w:cstheme="minorBidi"/>
          <w:noProof/>
          <w:szCs w:val="22"/>
        </w:rPr>
        <w:tab/>
      </w:r>
      <w:r w:rsidR="005329E8">
        <w:rPr>
          <w:rFonts w:eastAsiaTheme="minorHAnsi" w:cstheme="minorBidi"/>
          <w:noProof/>
          <w:szCs w:val="22"/>
        </w:rPr>
        <w:tab/>
      </w:r>
      <w:r w:rsidR="005329E8">
        <w:rPr>
          <w:rFonts w:eastAsiaTheme="minorHAnsi" w:cstheme="minorBidi"/>
          <w:noProof/>
          <w:szCs w:val="22"/>
        </w:rPr>
        <w:tab/>
      </w:r>
      <w:r w:rsidR="005329E8">
        <w:rPr>
          <w:rFonts w:eastAsiaTheme="minorHAnsi" w:cstheme="minorBidi"/>
          <w:noProof/>
          <w:szCs w:val="22"/>
        </w:rPr>
        <w:tab/>
      </w:r>
      <w:r w:rsidR="005329E8">
        <w:rPr>
          <w:rFonts w:eastAsiaTheme="minorHAnsi" w:cstheme="minorBidi"/>
          <w:noProof/>
          <w:szCs w:val="22"/>
        </w:rPr>
        <w:tab/>
      </w:r>
      <w:r w:rsidR="005329E8">
        <w:rPr>
          <w:rFonts w:eastAsiaTheme="minorHAnsi" w:cstheme="minorBidi"/>
          <w:noProof/>
          <w:szCs w:val="22"/>
        </w:rPr>
        <w:tab/>
      </w:r>
      <w:r w:rsidR="005329E8">
        <w:rPr>
          <w:rFonts w:eastAsiaTheme="minorHAnsi" w:cstheme="minorBidi"/>
          <w:noProof/>
          <w:szCs w:val="22"/>
        </w:rPr>
        <w:tab/>
      </w:r>
      <w:r w:rsidR="005329E8">
        <w:rPr>
          <w:rFonts w:eastAsiaTheme="minorHAnsi" w:cstheme="minorBidi"/>
          <w:noProof/>
          <w:szCs w:val="22"/>
        </w:rPr>
        <w:tab/>
      </w:r>
      <w:r w:rsidR="005329E8">
        <w:rPr>
          <w:rFonts w:eastAsiaTheme="minorHAnsi" w:cstheme="minorBidi"/>
          <w:noProof/>
          <w:szCs w:val="22"/>
        </w:rPr>
        <w:tab/>
      </w:r>
      <w:r w:rsidR="005329E8">
        <w:rPr>
          <w:rFonts w:eastAsiaTheme="minorHAnsi" w:cstheme="minorBidi"/>
          <w:noProof/>
          <w:szCs w:val="22"/>
        </w:rPr>
        <w:tab/>
      </w:r>
      <w:r w:rsidR="005329E8">
        <w:rPr>
          <w:rFonts w:eastAsiaTheme="minorHAnsi" w:cstheme="minorBidi"/>
          <w:noProof/>
          <w:szCs w:val="22"/>
        </w:rPr>
        <w:tab/>
      </w:r>
      <w:r>
        <w:rPr>
          <w:rFonts w:eastAsiaTheme="minorHAnsi" w:cstheme="minorBidi"/>
          <w:noProof/>
          <w:szCs w:val="22"/>
        </w:rPr>
        <w:tab/>
      </w:r>
    </w:p>
    <w:p w14:paraId="50D52DCA" w14:textId="5E6E25EC" w:rsidR="00695D17" w:rsidRPr="00695D17" w:rsidRDefault="005329E8" w:rsidP="00695D17">
      <w:pPr>
        <w:spacing w:before="0" w:after="160" w:line="259" w:lineRule="auto"/>
        <w:rPr>
          <w:rFonts w:eastAsiaTheme="minorHAnsi" w:cstheme="minorBidi"/>
          <w:szCs w:val="22"/>
        </w:rPr>
      </w:pPr>
      <w:r w:rsidRPr="005329E8">
        <w:rPr>
          <w:noProof/>
        </w:rPr>
        <w:drawing>
          <wp:inline distT="0" distB="0" distL="0" distR="0" wp14:anchorId="505FCA26" wp14:editId="4E3E7E6C">
            <wp:extent cx="1665266" cy="714375"/>
            <wp:effectExtent l="0" t="0" r="0" b="0"/>
            <wp:docPr id="26" name="Picture 26" descr="Signature of Stuart Hocking, Under Treas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ignature of Stuart Hocking, Under Treasurer"/>
                    <pic:cNvPicPr/>
                  </pic:nvPicPr>
                  <pic:blipFill>
                    <a:blip r:embed="rId45"/>
                    <a:stretch>
                      <a:fillRect/>
                    </a:stretch>
                  </pic:blipFill>
                  <pic:spPr>
                    <a:xfrm>
                      <a:off x="0" y="0"/>
                      <a:ext cx="1671054" cy="716858"/>
                    </a:xfrm>
                    <a:prstGeom prst="rect">
                      <a:avLst/>
                    </a:prstGeom>
                  </pic:spPr>
                </pic:pic>
              </a:graphicData>
            </a:graphic>
          </wp:inline>
        </w:drawing>
      </w:r>
      <w:r w:rsidR="00DF6862">
        <w:rPr>
          <w:rFonts w:eastAsiaTheme="minorHAnsi" w:cstheme="minorBidi"/>
          <w:noProof/>
          <w:szCs w:val="22"/>
        </w:rPr>
        <w:t xml:space="preserve">     </w:t>
      </w:r>
      <w:r>
        <w:rPr>
          <w:rFonts w:eastAsiaTheme="minorHAnsi" w:cstheme="minorBidi"/>
          <w:noProof/>
          <w:szCs w:val="22"/>
        </w:rPr>
        <w:tab/>
      </w:r>
      <w:r>
        <w:rPr>
          <w:rFonts w:eastAsiaTheme="minorHAnsi" w:cstheme="minorBidi"/>
          <w:noProof/>
          <w:szCs w:val="22"/>
        </w:rPr>
        <w:tab/>
      </w:r>
      <w:r>
        <w:rPr>
          <w:rFonts w:eastAsiaTheme="minorHAnsi" w:cstheme="minorBidi"/>
          <w:noProof/>
          <w:szCs w:val="22"/>
        </w:rPr>
        <w:tab/>
      </w:r>
      <w:r>
        <w:rPr>
          <w:rFonts w:eastAsiaTheme="minorHAnsi" w:cstheme="minorBidi"/>
          <w:noProof/>
          <w:szCs w:val="22"/>
        </w:rPr>
        <w:tab/>
      </w:r>
      <w:r>
        <w:rPr>
          <w:rFonts w:eastAsiaTheme="minorHAnsi" w:cstheme="minorBidi"/>
          <w:noProof/>
          <w:szCs w:val="22"/>
        </w:rPr>
        <w:tab/>
      </w:r>
      <w:r w:rsidR="007C253E">
        <w:rPr>
          <w:rFonts w:eastAsiaTheme="minorHAnsi" w:cstheme="minorBidi"/>
          <w:noProof/>
          <w:szCs w:val="22"/>
        </w:rPr>
        <w:t xml:space="preserve">         </w:t>
      </w:r>
      <w:r w:rsidRPr="00A87063">
        <w:rPr>
          <w:noProof/>
        </w:rPr>
        <w:drawing>
          <wp:inline distT="0" distB="0" distL="0" distR="0" wp14:anchorId="5BB03C12" wp14:editId="1D83E6D8">
            <wp:extent cx="1356866" cy="657121"/>
            <wp:effectExtent l="0" t="0" r="0" b="0"/>
            <wp:docPr id="24" name="Picture 24" descr="Signature of Penny Shields General Manager AC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ignature of Penny Shields General Manager ACTIA"/>
                    <pic:cNvPicPr/>
                  </pic:nvPicPr>
                  <pic:blipFill>
                    <a:blip r:embed="rId37"/>
                    <a:stretch>
                      <a:fillRect/>
                    </a:stretch>
                  </pic:blipFill>
                  <pic:spPr>
                    <a:xfrm>
                      <a:off x="0" y="0"/>
                      <a:ext cx="1372997" cy="664933"/>
                    </a:xfrm>
                    <a:prstGeom prst="rect">
                      <a:avLst/>
                    </a:prstGeom>
                  </pic:spPr>
                </pic:pic>
              </a:graphicData>
            </a:graphic>
          </wp:inline>
        </w:drawing>
      </w:r>
      <w:r w:rsidR="00DF6862">
        <w:rPr>
          <w:rFonts w:eastAsiaTheme="minorHAnsi" w:cstheme="minorBidi"/>
          <w:noProof/>
          <w:szCs w:val="22"/>
        </w:rPr>
        <w:t xml:space="preserve">    </w:t>
      </w:r>
      <w:r w:rsidR="00DF6862">
        <w:rPr>
          <w:rFonts w:eastAsiaTheme="minorHAnsi" w:cstheme="minorBidi"/>
          <w:noProof/>
          <w:szCs w:val="22"/>
        </w:rPr>
        <w:tab/>
      </w:r>
      <w:r w:rsidR="00DF6862">
        <w:rPr>
          <w:rFonts w:eastAsiaTheme="minorHAnsi" w:cstheme="minorBidi"/>
          <w:noProof/>
          <w:szCs w:val="22"/>
        </w:rPr>
        <w:tab/>
      </w:r>
    </w:p>
    <w:p w14:paraId="10491296" w14:textId="0369EB19" w:rsidR="00826CFE" w:rsidRDefault="00334F07" w:rsidP="00DF6862">
      <w:pPr>
        <w:spacing w:before="0" w:after="0" w:line="240" w:lineRule="auto"/>
        <w:rPr>
          <w:rFonts w:asciiTheme="minorHAnsi" w:hAnsiTheme="minorHAnsi"/>
        </w:rPr>
      </w:pPr>
      <w:r w:rsidRPr="00404C3B">
        <w:t>Stuart Hocking PSM</w:t>
      </w:r>
      <w:r w:rsidR="00826CFE">
        <w:tab/>
      </w:r>
      <w:r w:rsidR="00DF6862">
        <w:tab/>
      </w:r>
      <w:r w:rsidR="00DF6862">
        <w:tab/>
      </w:r>
      <w:r w:rsidR="00DF6862">
        <w:tab/>
      </w:r>
      <w:r w:rsidR="00DF6862">
        <w:tab/>
      </w:r>
      <w:r w:rsidR="00DF6862">
        <w:tab/>
      </w:r>
      <w:r w:rsidR="00DF6862">
        <w:tab/>
      </w:r>
      <w:r w:rsidR="00E76A80">
        <w:t xml:space="preserve"> </w:t>
      </w:r>
      <w:r w:rsidR="00826CFE">
        <w:t>Penny Shields</w:t>
      </w:r>
    </w:p>
    <w:p w14:paraId="5E5AAE00" w14:textId="6E67C986" w:rsidR="00826CFE" w:rsidRDefault="00826CFE" w:rsidP="00DF6862">
      <w:pPr>
        <w:tabs>
          <w:tab w:val="left" w:pos="6521"/>
        </w:tabs>
        <w:spacing w:before="0" w:after="0" w:line="240" w:lineRule="auto"/>
      </w:pPr>
      <w:r>
        <w:t>Under Treasurer</w:t>
      </w:r>
      <w:r>
        <w:tab/>
        <w:t>General Manager</w:t>
      </w:r>
    </w:p>
    <w:p w14:paraId="57D227F7" w14:textId="77777777" w:rsidR="00826CFE" w:rsidRDefault="00826CFE" w:rsidP="00DF6862">
      <w:pPr>
        <w:tabs>
          <w:tab w:val="left" w:pos="6521"/>
        </w:tabs>
        <w:spacing w:before="0" w:after="0" w:line="240" w:lineRule="auto"/>
      </w:pPr>
      <w:r>
        <w:t>Chief Minister, Treasury and</w:t>
      </w:r>
      <w:r>
        <w:tab/>
        <w:t>ACT Insurance Authority</w:t>
      </w:r>
    </w:p>
    <w:p w14:paraId="34541323" w14:textId="2201A70B" w:rsidR="00826CFE" w:rsidRDefault="00826CFE" w:rsidP="00DF6862">
      <w:pPr>
        <w:tabs>
          <w:tab w:val="left" w:pos="6521"/>
        </w:tabs>
        <w:spacing w:before="0" w:after="0" w:line="240" w:lineRule="auto"/>
      </w:pPr>
      <w:r>
        <w:t>Economic Development Directorate</w:t>
      </w:r>
      <w:r>
        <w:tab/>
      </w:r>
      <w:r w:rsidR="00DF6862">
        <w:t xml:space="preserve"> </w:t>
      </w:r>
      <w:r w:rsidR="005329E8">
        <w:t>27</w:t>
      </w:r>
      <w:r w:rsidR="00DF6862">
        <w:t xml:space="preserve"> </w:t>
      </w:r>
      <w:r>
        <w:t>September 202</w:t>
      </w:r>
      <w:r w:rsidR="00E76A80">
        <w:t>2</w:t>
      </w:r>
    </w:p>
    <w:p w14:paraId="186EE87B" w14:textId="77777777" w:rsidR="00826CFE" w:rsidRDefault="00826CFE" w:rsidP="00DF6862">
      <w:pPr>
        <w:spacing w:before="0" w:after="0" w:line="240" w:lineRule="auto"/>
      </w:pPr>
      <w:r>
        <w:t>Delegate for the Chief Executive Officer</w:t>
      </w:r>
    </w:p>
    <w:p w14:paraId="3DFAEC6A" w14:textId="74BBCCD6" w:rsidR="00DF6862" w:rsidRDefault="00826CFE" w:rsidP="00DF6862">
      <w:pPr>
        <w:spacing w:before="0" w:after="0" w:line="240" w:lineRule="auto"/>
      </w:pPr>
      <w:r>
        <w:t>ACT Insurance Authority</w:t>
      </w:r>
    </w:p>
    <w:p w14:paraId="13D21522" w14:textId="7BCA2019" w:rsidR="001D1198" w:rsidRPr="00DF6862" w:rsidRDefault="005329E8" w:rsidP="00DF6862">
      <w:pPr>
        <w:spacing w:before="0" w:after="0" w:line="240" w:lineRule="auto"/>
      </w:pPr>
      <w:r>
        <w:t>27</w:t>
      </w:r>
      <w:r w:rsidR="00DF6862">
        <w:t xml:space="preserve"> </w:t>
      </w:r>
      <w:r w:rsidR="00826CFE">
        <w:t>September 202</w:t>
      </w:r>
      <w:r w:rsidR="00E76A80">
        <w:t>2</w:t>
      </w:r>
      <w:r w:rsidR="001D1198" w:rsidRPr="0034608A">
        <w:rPr>
          <w:szCs w:val="22"/>
        </w:rPr>
        <w:br w:type="page"/>
      </w:r>
    </w:p>
    <w:p w14:paraId="501D58B4" w14:textId="694DA94C" w:rsidR="00CE57E4" w:rsidRPr="00B043F2" w:rsidRDefault="00CE57E4" w:rsidP="00CE57E4">
      <w:pPr>
        <w:autoSpaceDE w:val="0"/>
        <w:autoSpaceDN w:val="0"/>
        <w:adjustRightInd w:val="0"/>
        <w:spacing w:before="0" w:after="135" w:line="561" w:lineRule="atLeast"/>
        <w:rPr>
          <w:rFonts w:ascii="Montserrat" w:eastAsiaTheme="minorHAnsi" w:hAnsi="Montserrat" w:cs="Montserrat"/>
          <w:color w:val="000000"/>
          <w:sz w:val="44"/>
          <w:szCs w:val="44"/>
        </w:rPr>
      </w:pPr>
      <w:r w:rsidRPr="00B043F2">
        <w:rPr>
          <w:rFonts w:ascii="Montserrat" w:eastAsiaTheme="minorHAnsi" w:hAnsi="Montserrat" w:cs="Montserrat"/>
          <w:color w:val="000000"/>
          <w:sz w:val="44"/>
          <w:szCs w:val="44"/>
        </w:rPr>
        <w:lastRenderedPageBreak/>
        <w:t>ACT INSURANCE AUTHORITY</w:t>
      </w:r>
      <w:r w:rsidR="00530AF3">
        <w:rPr>
          <w:rFonts w:ascii="Montserrat" w:eastAsiaTheme="minorHAnsi" w:hAnsi="Montserrat" w:cs="Montserrat"/>
          <w:color w:val="000000"/>
          <w:sz w:val="44"/>
          <w:szCs w:val="44"/>
        </w:rPr>
        <w:br/>
      </w:r>
      <w:r w:rsidRPr="00B043F2">
        <w:rPr>
          <w:rFonts w:ascii="Montserrat" w:eastAsiaTheme="minorHAnsi" w:hAnsi="Montserrat" w:cs="Montserrat"/>
          <w:color w:val="000000"/>
          <w:sz w:val="44"/>
          <w:szCs w:val="44"/>
        </w:rPr>
        <w:t>STATEMENT OF PERFORMANCE FOR THE YEAR ENDED 30 JUNE 202</w:t>
      </w:r>
      <w:r w:rsidR="000946BD">
        <w:rPr>
          <w:rFonts w:ascii="Montserrat" w:eastAsiaTheme="minorHAnsi" w:hAnsi="Montserrat" w:cs="Montserrat"/>
          <w:color w:val="000000"/>
          <w:sz w:val="44"/>
          <w:szCs w:val="44"/>
        </w:rPr>
        <w:t>2</w:t>
      </w:r>
    </w:p>
    <w:p w14:paraId="10E0DECA" w14:textId="77777777" w:rsidR="00CE57E4" w:rsidRPr="00CE57E4" w:rsidRDefault="00CE57E4" w:rsidP="00B043F2">
      <w:pPr>
        <w:outlineLvl w:val="6"/>
        <w:rPr>
          <w:rFonts w:asciiTheme="minorHAnsi" w:eastAsiaTheme="minorHAnsi" w:hAnsiTheme="minorHAnsi" w:cs="Montserrat"/>
          <w:color w:val="000000"/>
          <w:sz w:val="40"/>
          <w:szCs w:val="40"/>
        </w:rPr>
      </w:pPr>
      <w:r w:rsidRPr="00CE57E4">
        <w:rPr>
          <w:rFonts w:asciiTheme="minorHAnsi" w:eastAsiaTheme="minorHAnsi" w:hAnsiTheme="minorHAnsi" w:cs="Montserrat"/>
          <w:color w:val="000000"/>
          <w:sz w:val="40"/>
          <w:szCs w:val="40"/>
        </w:rPr>
        <w:t xml:space="preserve">DESCRIPTION OF OBJECTIVES </w:t>
      </w:r>
    </w:p>
    <w:p w14:paraId="5826CAC6" w14:textId="77777777" w:rsidR="00DF6862" w:rsidRDefault="00DF6862" w:rsidP="00DF6862">
      <w:pPr>
        <w:pStyle w:val="Pa6"/>
        <w:spacing w:after="140"/>
        <w:rPr>
          <w:rFonts w:asciiTheme="minorHAnsi" w:hAnsiTheme="minorHAnsi" w:cs="Source Sans Pro SemiBold"/>
          <w:color w:val="000000"/>
          <w:sz w:val="22"/>
          <w:szCs w:val="22"/>
        </w:rPr>
      </w:pPr>
      <w:r>
        <w:rPr>
          <w:rFonts w:asciiTheme="minorHAnsi" w:hAnsiTheme="minorHAnsi" w:cs="Source Sans Pro Light"/>
          <w:color w:val="000000"/>
          <w:sz w:val="22"/>
          <w:szCs w:val="22"/>
        </w:rPr>
        <w:t xml:space="preserve">The ACT Insurance Authority (the Authority) is established under the </w:t>
      </w:r>
      <w:r>
        <w:rPr>
          <w:rFonts w:asciiTheme="minorHAnsi" w:hAnsiTheme="minorHAnsi" w:cs="Source Sans Pro Light"/>
          <w:i/>
          <w:color w:val="000000"/>
          <w:sz w:val="22"/>
          <w:szCs w:val="22"/>
        </w:rPr>
        <w:t>Insurance Authority Act 2005</w:t>
      </w:r>
      <w:r>
        <w:rPr>
          <w:rFonts w:asciiTheme="minorHAnsi" w:hAnsiTheme="minorHAnsi" w:cs="Source Sans Pro Light"/>
          <w:color w:val="000000"/>
          <w:sz w:val="22"/>
          <w:szCs w:val="22"/>
        </w:rPr>
        <w:t xml:space="preserve">. </w:t>
      </w:r>
      <w:r>
        <w:rPr>
          <w:rFonts w:asciiTheme="minorHAnsi" w:hAnsiTheme="minorHAnsi" w:cs="Source Sans Pro SemiBold"/>
          <w:bCs/>
          <w:color w:val="000000"/>
          <w:sz w:val="22"/>
          <w:szCs w:val="22"/>
        </w:rPr>
        <w:t xml:space="preserve">The functions of the Authority are to: </w:t>
      </w:r>
    </w:p>
    <w:p w14:paraId="633DF10F" w14:textId="77777777" w:rsidR="00DF6862" w:rsidRDefault="00DF6862" w:rsidP="00C31157">
      <w:pPr>
        <w:pStyle w:val="Default"/>
        <w:numPr>
          <w:ilvl w:val="0"/>
          <w:numId w:val="51"/>
        </w:numPr>
        <w:spacing w:after="47"/>
        <w:ind w:left="720" w:hanging="360"/>
        <w:rPr>
          <w:rFonts w:asciiTheme="minorHAnsi" w:hAnsiTheme="minorHAnsi" w:cs="Source Sans Pro Light"/>
          <w:sz w:val="22"/>
          <w:szCs w:val="22"/>
        </w:rPr>
      </w:pPr>
      <w:r>
        <w:rPr>
          <w:rFonts w:asciiTheme="minorHAnsi" w:hAnsiTheme="minorHAnsi" w:cs="Source Sans Pro Light"/>
          <w:sz w:val="22"/>
          <w:szCs w:val="22"/>
        </w:rPr>
        <w:t xml:space="preserve">carry on the business of insurer of Territory </w:t>
      </w:r>
      <w:proofErr w:type="gramStart"/>
      <w:r>
        <w:rPr>
          <w:rFonts w:asciiTheme="minorHAnsi" w:hAnsiTheme="minorHAnsi" w:cs="Source Sans Pro Light"/>
          <w:sz w:val="22"/>
          <w:szCs w:val="22"/>
        </w:rPr>
        <w:t>risks;</w:t>
      </w:r>
      <w:proofErr w:type="gramEnd"/>
      <w:r>
        <w:rPr>
          <w:rFonts w:asciiTheme="minorHAnsi" w:hAnsiTheme="minorHAnsi" w:cs="Source Sans Pro Light"/>
          <w:sz w:val="22"/>
          <w:szCs w:val="22"/>
        </w:rPr>
        <w:t xml:space="preserve"> </w:t>
      </w:r>
    </w:p>
    <w:p w14:paraId="5A55B233" w14:textId="77777777" w:rsidR="00DF6862" w:rsidRDefault="00DF6862" w:rsidP="00C31157">
      <w:pPr>
        <w:pStyle w:val="Default"/>
        <w:numPr>
          <w:ilvl w:val="0"/>
          <w:numId w:val="51"/>
        </w:numPr>
        <w:spacing w:after="47"/>
        <w:ind w:left="720" w:hanging="360"/>
        <w:rPr>
          <w:rFonts w:asciiTheme="minorHAnsi" w:hAnsiTheme="minorHAnsi" w:cs="Source Sans Pro Light"/>
          <w:sz w:val="22"/>
          <w:szCs w:val="22"/>
        </w:rPr>
      </w:pPr>
      <w:r>
        <w:rPr>
          <w:rFonts w:asciiTheme="minorHAnsi" w:hAnsiTheme="minorHAnsi" w:cs="Source Sans Pro Light"/>
          <w:sz w:val="22"/>
          <w:szCs w:val="22"/>
        </w:rPr>
        <w:t xml:space="preserve">take out insurance of Territory risks with other </w:t>
      </w:r>
      <w:proofErr w:type="gramStart"/>
      <w:r>
        <w:rPr>
          <w:rFonts w:asciiTheme="minorHAnsi" w:hAnsiTheme="minorHAnsi" w:cs="Source Sans Pro Light"/>
          <w:sz w:val="22"/>
          <w:szCs w:val="22"/>
        </w:rPr>
        <w:t>entities;</w:t>
      </w:r>
      <w:proofErr w:type="gramEnd"/>
      <w:r>
        <w:rPr>
          <w:rFonts w:asciiTheme="minorHAnsi" w:hAnsiTheme="minorHAnsi" w:cs="Source Sans Pro Light"/>
          <w:sz w:val="22"/>
          <w:szCs w:val="22"/>
        </w:rPr>
        <w:t xml:space="preserve"> </w:t>
      </w:r>
    </w:p>
    <w:p w14:paraId="24A241FE" w14:textId="77777777" w:rsidR="00DF6862" w:rsidRDefault="00DF6862" w:rsidP="00C31157">
      <w:pPr>
        <w:pStyle w:val="Default"/>
        <w:numPr>
          <w:ilvl w:val="0"/>
          <w:numId w:val="51"/>
        </w:numPr>
        <w:spacing w:after="47"/>
        <w:ind w:left="720" w:hanging="360"/>
        <w:rPr>
          <w:rFonts w:asciiTheme="minorHAnsi" w:hAnsiTheme="minorHAnsi" w:cs="Source Sans Pro Light"/>
          <w:sz w:val="22"/>
          <w:szCs w:val="22"/>
        </w:rPr>
      </w:pPr>
      <w:r>
        <w:rPr>
          <w:rFonts w:asciiTheme="minorHAnsi" w:hAnsiTheme="minorHAnsi" w:cs="Source Sans Pro Light"/>
          <w:sz w:val="22"/>
          <w:szCs w:val="22"/>
        </w:rPr>
        <w:t xml:space="preserve">satisfy or settle claims in relation to Territory </w:t>
      </w:r>
      <w:proofErr w:type="gramStart"/>
      <w:r>
        <w:rPr>
          <w:rFonts w:asciiTheme="minorHAnsi" w:hAnsiTheme="minorHAnsi" w:cs="Source Sans Pro Light"/>
          <w:sz w:val="22"/>
          <w:szCs w:val="22"/>
        </w:rPr>
        <w:t>risks;</w:t>
      </w:r>
      <w:proofErr w:type="gramEnd"/>
      <w:r>
        <w:rPr>
          <w:rFonts w:asciiTheme="minorHAnsi" w:hAnsiTheme="minorHAnsi" w:cs="Source Sans Pro Light"/>
          <w:sz w:val="22"/>
          <w:szCs w:val="22"/>
        </w:rPr>
        <w:t xml:space="preserve"> </w:t>
      </w:r>
    </w:p>
    <w:p w14:paraId="7FCA8396" w14:textId="77777777" w:rsidR="00DF6862" w:rsidRDefault="00DF6862" w:rsidP="00C31157">
      <w:pPr>
        <w:pStyle w:val="Default"/>
        <w:numPr>
          <w:ilvl w:val="0"/>
          <w:numId w:val="51"/>
        </w:numPr>
        <w:spacing w:after="47"/>
        <w:ind w:left="720" w:hanging="360"/>
        <w:rPr>
          <w:rFonts w:asciiTheme="minorHAnsi" w:hAnsiTheme="minorHAnsi" w:cs="Source Sans Pro Light"/>
          <w:sz w:val="22"/>
          <w:szCs w:val="22"/>
        </w:rPr>
      </w:pPr>
      <w:proofErr w:type="gramStart"/>
      <w:r>
        <w:rPr>
          <w:rFonts w:asciiTheme="minorHAnsi" w:hAnsiTheme="minorHAnsi" w:cs="Source Sans Pro Light"/>
          <w:sz w:val="22"/>
          <w:szCs w:val="22"/>
        </w:rPr>
        <w:t>take action</w:t>
      </w:r>
      <w:proofErr w:type="gramEnd"/>
      <w:r>
        <w:rPr>
          <w:rFonts w:asciiTheme="minorHAnsi" w:hAnsiTheme="minorHAnsi" w:cs="Source Sans Pro Light"/>
          <w:sz w:val="22"/>
          <w:szCs w:val="22"/>
        </w:rPr>
        <w:t xml:space="preserve">, with the Treasurer’s approval, for realising, enforcing, assigning or extinguishing of rights against third parties arising out of or in relation to its business, including, for example: </w:t>
      </w:r>
    </w:p>
    <w:p w14:paraId="17271B4A" w14:textId="77777777" w:rsidR="00DF6862" w:rsidRDefault="00DF6862" w:rsidP="00C31157">
      <w:pPr>
        <w:pStyle w:val="Default"/>
        <w:numPr>
          <w:ilvl w:val="1"/>
          <w:numId w:val="40"/>
        </w:numPr>
        <w:spacing w:after="47"/>
        <w:ind w:left="1134" w:hanging="425"/>
        <w:rPr>
          <w:rFonts w:asciiTheme="minorHAnsi" w:hAnsiTheme="minorHAnsi" w:cs="Source Sans Pro Light"/>
          <w:sz w:val="22"/>
          <w:szCs w:val="22"/>
        </w:rPr>
      </w:pPr>
      <w:r>
        <w:rPr>
          <w:rFonts w:asciiTheme="minorHAnsi" w:hAnsiTheme="minorHAnsi" w:cs="Source Sans Pro Light"/>
          <w:sz w:val="22"/>
          <w:szCs w:val="22"/>
        </w:rPr>
        <w:t xml:space="preserve">taking possession of, dealing with or disposing </w:t>
      </w:r>
      <w:proofErr w:type="gramStart"/>
      <w:r>
        <w:rPr>
          <w:rFonts w:asciiTheme="minorHAnsi" w:hAnsiTheme="minorHAnsi" w:cs="Source Sans Pro Light"/>
          <w:sz w:val="22"/>
          <w:szCs w:val="22"/>
        </w:rPr>
        <w:t>of,</w:t>
      </w:r>
      <w:proofErr w:type="gramEnd"/>
      <w:r>
        <w:rPr>
          <w:rFonts w:asciiTheme="minorHAnsi" w:hAnsiTheme="minorHAnsi" w:cs="Source Sans Pro Light"/>
          <w:sz w:val="22"/>
          <w:szCs w:val="22"/>
        </w:rPr>
        <w:t xml:space="preserve"> property; or </w:t>
      </w:r>
    </w:p>
    <w:p w14:paraId="524E9ADB" w14:textId="77777777" w:rsidR="00DF6862" w:rsidRDefault="00DF6862" w:rsidP="00C31157">
      <w:pPr>
        <w:pStyle w:val="Default"/>
        <w:numPr>
          <w:ilvl w:val="1"/>
          <w:numId w:val="40"/>
        </w:numPr>
        <w:spacing w:after="47"/>
        <w:ind w:left="1134" w:hanging="425"/>
        <w:rPr>
          <w:rFonts w:asciiTheme="minorHAnsi" w:hAnsiTheme="minorHAnsi" w:cs="Source Sans Pro Light"/>
          <w:sz w:val="22"/>
          <w:szCs w:val="22"/>
        </w:rPr>
      </w:pPr>
      <w:r>
        <w:rPr>
          <w:rFonts w:asciiTheme="minorHAnsi" w:hAnsiTheme="minorHAnsi" w:cs="Source Sans Pro Light"/>
          <w:sz w:val="22"/>
          <w:szCs w:val="22"/>
        </w:rPr>
        <w:t xml:space="preserve">carrying on a third party’s business as a going </w:t>
      </w:r>
      <w:proofErr w:type="gramStart"/>
      <w:r>
        <w:rPr>
          <w:rFonts w:asciiTheme="minorHAnsi" w:hAnsiTheme="minorHAnsi" w:cs="Source Sans Pro Light"/>
          <w:sz w:val="22"/>
          <w:szCs w:val="22"/>
        </w:rPr>
        <w:t>concern;</w:t>
      </w:r>
      <w:proofErr w:type="gramEnd"/>
      <w:r>
        <w:rPr>
          <w:rFonts w:asciiTheme="minorHAnsi" w:hAnsiTheme="minorHAnsi" w:cs="Source Sans Pro Light"/>
          <w:sz w:val="22"/>
          <w:szCs w:val="22"/>
        </w:rPr>
        <w:t xml:space="preserve"> </w:t>
      </w:r>
    </w:p>
    <w:p w14:paraId="2C97AD82" w14:textId="77777777" w:rsidR="00DF6862" w:rsidRDefault="00DF6862" w:rsidP="00C31157">
      <w:pPr>
        <w:pStyle w:val="Default"/>
        <w:numPr>
          <w:ilvl w:val="0"/>
          <w:numId w:val="52"/>
        </w:numPr>
        <w:spacing w:after="47"/>
        <w:ind w:left="720" w:hanging="360"/>
        <w:rPr>
          <w:rFonts w:asciiTheme="minorHAnsi" w:hAnsiTheme="minorHAnsi" w:cs="Source Sans Pro Light"/>
          <w:sz w:val="22"/>
          <w:szCs w:val="22"/>
        </w:rPr>
      </w:pPr>
      <w:r>
        <w:rPr>
          <w:rFonts w:asciiTheme="minorHAnsi" w:hAnsiTheme="minorHAnsi" w:cs="Source Sans Pro Light"/>
          <w:sz w:val="22"/>
          <w:szCs w:val="22"/>
        </w:rPr>
        <w:t xml:space="preserve">develop and promote good practices for the management of Territory risks; and </w:t>
      </w:r>
    </w:p>
    <w:p w14:paraId="51E827EC" w14:textId="77777777" w:rsidR="00DF6862" w:rsidRDefault="00DF6862" w:rsidP="00C31157">
      <w:pPr>
        <w:pStyle w:val="Default"/>
        <w:numPr>
          <w:ilvl w:val="0"/>
          <w:numId w:val="52"/>
        </w:numPr>
        <w:spacing w:after="120"/>
        <w:ind w:left="714" w:hanging="357"/>
        <w:rPr>
          <w:rFonts w:asciiTheme="minorHAnsi" w:hAnsiTheme="minorHAnsi" w:cs="Source Sans Pro Light"/>
          <w:sz w:val="22"/>
          <w:szCs w:val="22"/>
        </w:rPr>
      </w:pPr>
      <w:r>
        <w:rPr>
          <w:rFonts w:asciiTheme="minorHAnsi" w:hAnsiTheme="minorHAnsi" w:cs="Source Sans Pro Light"/>
          <w:sz w:val="22"/>
          <w:szCs w:val="22"/>
        </w:rPr>
        <w:t xml:space="preserve">give advice to the Minister about insurance and the management of Territory risks. </w:t>
      </w:r>
    </w:p>
    <w:p w14:paraId="69270302" w14:textId="77777777" w:rsidR="00C85C99" w:rsidRDefault="00C85C99" w:rsidP="00DF6862">
      <w:pPr>
        <w:pStyle w:val="Default"/>
        <w:spacing w:after="47"/>
        <w:ind w:firstLine="360"/>
        <w:rPr>
          <w:rFonts w:asciiTheme="minorHAnsi" w:hAnsiTheme="minorHAnsi" w:cs="Source Sans Pro Light"/>
          <w:sz w:val="22"/>
          <w:szCs w:val="22"/>
        </w:rPr>
      </w:pPr>
    </w:p>
    <w:p w14:paraId="52505E74" w14:textId="27CC7165" w:rsidR="00DF6862" w:rsidRDefault="00DF6862" w:rsidP="00DF6862">
      <w:pPr>
        <w:pStyle w:val="Default"/>
        <w:spacing w:after="47"/>
        <w:ind w:firstLine="360"/>
        <w:rPr>
          <w:rFonts w:asciiTheme="minorHAnsi" w:hAnsiTheme="minorHAnsi" w:cs="Source Sans Pro Light"/>
          <w:sz w:val="22"/>
          <w:szCs w:val="22"/>
        </w:rPr>
      </w:pPr>
      <w:r>
        <w:rPr>
          <w:rFonts w:asciiTheme="minorHAnsi" w:hAnsiTheme="minorHAnsi" w:cs="Source Sans Pro Light"/>
          <w:sz w:val="22"/>
          <w:szCs w:val="22"/>
        </w:rPr>
        <w:t xml:space="preserve">The Authority also administers the: </w:t>
      </w:r>
    </w:p>
    <w:p w14:paraId="70445A2F" w14:textId="77777777" w:rsidR="00DF6862" w:rsidRDefault="00DF6862" w:rsidP="00C31157">
      <w:pPr>
        <w:pStyle w:val="Default"/>
        <w:numPr>
          <w:ilvl w:val="0"/>
          <w:numId w:val="53"/>
        </w:numPr>
        <w:spacing w:after="47"/>
        <w:ind w:left="720" w:hanging="360"/>
        <w:rPr>
          <w:rFonts w:asciiTheme="minorHAnsi" w:hAnsiTheme="minorHAnsi" w:cs="Source Sans Pro Light"/>
          <w:sz w:val="22"/>
          <w:szCs w:val="22"/>
        </w:rPr>
      </w:pPr>
      <w:r>
        <w:rPr>
          <w:rFonts w:asciiTheme="minorHAnsi" w:hAnsiTheme="minorHAnsi" w:cs="Source Sans Pro Light"/>
          <w:sz w:val="22"/>
          <w:szCs w:val="22"/>
        </w:rPr>
        <w:t xml:space="preserve">Office of the Nominal Defendant of the ACT, for claims against uninsured and/or unidentified vehicles for the Motor Accident Injuries Scheme; and </w:t>
      </w:r>
    </w:p>
    <w:p w14:paraId="0944B94F" w14:textId="77777777" w:rsidR="00DF6862" w:rsidRDefault="00DF6862" w:rsidP="00C31157">
      <w:pPr>
        <w:pStyle w:val="Default"/>
        <w:numPr>
          <w:ilvl w:val="0"/>
          <w:numId w:val="53"/>
        </w:numPr>
        <w:spacing w:after="47"/>
        <w:ind w:left="720" w:hanging="360"/>
        <w:rPr>
          <w:rFonts w:asciiTheme="minorHAnsi" w:hAnsiTheme="minorHAnsi" w:cs="Source Sans Pro Light"/>
          <w:sz w:val="22"/>
          <w:szCs w:val="22"/>
        </w:rPr>
      </w:pPr>
      <w:r>
        <w:rPr>
          <w:rFonts w:asciiTheme="minorHAnsi" w:hAnsiTheme="minorHAnsi" w:cs="Source Sans Pro Light"/>
          <w:sz w:val="22"/>
          <w:szCs w:val="22"/>
        </w:rPr>
        <w:t>Default Insurance Fund, for default claims under the ACT Private Workers’ Compensation Scheme.</w:t>
      </w:r>
    </w:p>
    <w:p w14:paraId="2C85C578" w14:textId="77777777" w:rsidR="00CE57E4" w:rsidRDefault="00DF6862" w:rsidP="00016E3B">
      <w:pPr>
        <w:pStyle w:val="Pa6"/>
        <w:spacing w:after="140"/>
        <w:ind w:left="360" w:right="-1"/>
        <w:rPr>
          <w:rFonts w:asciiTheme="minorHAnsi" w:hAnsiTheme="minorHAnsi" w:cs="Source Sans Pro Light"/>
          <w:sz w:val="22"/>
          <w:szCs w:val="22"/>
        </w:rPr>
      </w:pPr>
      <w:r>
        <w:rPr>
          <w:rFonts w:asciiTheme="minorHAnsi" w:hAnsiTheme="minorHAnsi" w:cs="Source Sans Pro Light"/>
          <w:color w:val="000000"/>
          <w:sz w:val="22"/>
          <w:szCs w:val="22"/>
        </w:rPr>
        <w:t>Annual reports and financial statements</w:t>
      </w:r>
      <w:r w:rsidRPr="001A786D">
        <w:rPr>
          <w:rFonts w:asciiTheme="minorHAnsi" w:hAnsiTheme="minorHAnsi" w:cs="Source Sans Pro Light"/>
          <w:color w:val="000000"/>
          <w:sz w:val="22"/>
          <w:szCs w:val="22"/>
        </w:rPr>
        <w:t xml:space="preserve"> for these </w:t>
      </w:r>
      <w:r>
        <w:rPr>
          <w:rFonts w:asciiTheme="minorHAnsi" w:hAnsiTheme="minorHAnsi" w:cs="Source Sans Pro Light"/>
          <w:color w:val="000000"/>
          <w:sz w:val="22"/>
          <w:szCs w:val="22"/>
        </w:rPr>
        <w:t xml:space="preserve">two </w:t>
      </w:r>
      <w:r w:rsidRPr="001A786D">
        <w:rPr>
          <w:rFonts w:asciiTheme="minorHAnsi" w:hAnsiTheme="minorHAnsi" w:cs="Source Sans Pro Light"/>
          <w:color w:val="000000"/>
          <w:sz w:val="22"/>
          <w:szCs w:val="22"/>
        </w:rPr>
        <w:t>entities are avail</w:t>
      </w:r>
      <w:r>
        <w:rPr>
          <w:rFonts w:asciiTheme="minorHAnsi" w:hAnsiTheme="minorHAnsi" w:cs="Source Sans Pro Light"/>
          <w:color w:val="000000"/>
          <w:sz w:val="22"/>
          <w:szCs w:val="22"/>
        </w:rPr>
        <w:t>able in</w:t>
      </w:r>
      <w:r w:rsidRPr="001A786D">
        <w:rPr>
          <w:rFonts w:asciiTheme="minorHAnsi" w:hAnsiTheme="minorHAnsi" w:cs="Source Sans Pro Light"/>
          <w:color w:val="000000"/>
          <w:sz w:val="22"/>
          <w:szCs w:val="22"/>
        </w:rPr>
        <w:t xml:space="preserve"> the Chief Minister, Treasury and Economic Development Directorate </w:t>
      </w:r>
      <w:r w:rsidR="00016E3B" w:rsidRPr="001A786D">
        <w:rPr>
          <w:rFonts w:asciiTheme="minorHAnsi" w:hAnsiTheme="minorHAnsi" w:cs="Source Sans Pro Light"/>
          <w:color w:val="000000"/>
          <w:sz w:val="22"/>
          <w:szCs w:val="22"/>
        </w:rPr>
        <w:t>20</w:t>
      </w:r>
      <w:r w:rsidR="00016E3B">
        <w:rPr>
          <w:rFonts w:asciiTheme="minorHAnsi" w:hAnsiTheme="minorHAnsi" w:cs="Source Sans Pro Light"/>
          <w:color w:val="000000"/>
          <w:sz w:val="22"/>
          <w:szCs w:val="22"/>
        </w:rPr>
        <w:t>21-22</w:t>
      </w:r>
      <w:r>
        <w:rPr>
          <w:rFonts w:asciiTheme="minorHAnsi" w:hAnsiTheme="minorHAnsi" w:cs="Source Sans Pro Light"/>
          <w:color w:val="000000"/>
          <w:sz w:val="22"/>
          <w:szCs w:val="22"/>
        </w:rPr>
        <w:t xml:space="preserve"> Annual Report</w:t>
      </w:r>
      <w:r w:rsidR="00CE57E4">
        <w:rPr>
          <w:rFonts w:asciiTheme="minorHAnsi" w:hAnsiTheme="minorHAnsi" w:cs="Source Sans Pro Light"/>
          <w:color w:val="000000"/>
          <w:sz w:val="22"/>
          <w:szCs w:val="22"/>
        </w:rPr>
        <w:t>.</w:t>
      </w:r>
    </w:p>
    <w:p w14:paraId="09BFF607" w14:textId="77777777" w:rsidR="00CE57E4" w:rsidRPr="00CE57E4" w:rsidRDefault="00CE57E4" w:rsidP="00C31157">
      <w:pPr>
        <w:numPr>
          <w:ilvl w:val="0"/>
          <w:numId w:val="29"/>
        </w:numPr>
        <w:autoSpaceDE w:val="0"/>
        <w:autoSpaceDN w:val="0"/>
        <w:adjustRightInd w:val="0"/>
        <w:spacing w:before="0" w:after="47" w:line="240" w:lineRule="auto"/>
        <w:rPr>
          <w:rFonts w:asciiTheme="minorHAnsi" w:eastAsiaTheme="minorHAnsi" w:hAnsiTheme="minorHAnsi" w:cs="Source Sans Pro Light"/>
          <w:color w:val="000000"/>
          <w:szCs w:val="22"/>
        </w:rPr>
        <w:sectPr w:rsidR="00CE57E4" w:rsidRPr="00CE57E4" w:rsidSect="003378B0">
          <w:headerReference w:type="default" r:id="rId46"/>
          <w:pgSz w:w="11906" w:h="16838"/>
          <w:pgMar w:top="1418" w:right="992" w:bottom="1559" w:left="1276" w:header="709" w:footer="295" w:gutter="0"/>
          <w:cols w:space="708"/>
          <w:titlePg/>
          <w:docGrid w:linePitch="360"/>
        </w:sectPr>
      </w:pPr>
    </w:p>
    <w:p w14:paraId="244E1255" w14:textId="2DC18019" w:rsidR="00CE57E4" w:rsidRPr="00CE57E4" w:rsidRDefault="00CE57E4" w:rsidP="000340C7">
      <w:pPr>
        <w:autoSpaceDE w:val="0"/>
        <w:autoSpaceDN w:val="0"/>
        <w:adjustRightInd w:val="0"/>
        <w:spacing w:before="0" w:after="47"/>
        <w:rPr>
          <w:rFonts w:asciiTheme="minorHAnsi" w:eastAsiaTheme="minorHAnsi" w:hAnsiTheme="minorHAnsi" w:cs="Montserrat Semi Bold"/>
          <w:b/>
          <w:bCs/>
          <w:color w:val="000000"/>
          <w:sz w:val="34"/>
          <w:szCs w:val="34"/>
        </w:rPr>
      </w:pPr>
      <w:r w:rsidRPr="00CE57E4">
        <w:rPr>
          <w:rFonts w:asciiTheme="minorHAnsi" w:eastAsiaTheme="minorHAnsi" w:hAnsiTheme="minorHAnsi" w:cs="Montserrat Semi Bold"/>
          <w:b/>
          <w:bCs/>
          <w:color w:val="000000"/>
          <w:sz w:val="34"/>
          <w:szCs w:val="34"/>
        </w:rPr>
        <w:lastRenderedPageBreak/>
        <w:t>ACT INSURANCE AUTHORITY STATEMENT OF PERFORMANCE</w:t>
      </w:r>
      <w:r w:rsidR="000B656D">
        <w:rPr>
          <w:rFonts w:asciiTheme="minorHAnsi" w:eastAsiaTheme="minorHAnsi" w:hAnsiTheme="minorHAnsi" w:cs="Montserrat Semi Bold"/>
          <w:b/>
          <w:bCs/>
          <w:color w:val="000000"/>
          <w:sz w:val="34"/>
          <w:szCs w:val="34"/>
        </w:rPr>
        <w:br/>
      </w:r>
      <w:r w:rsidRPr="000B656D">
        <w:rPr>
          <w:rFonts w:asciiTheme="minorHAnsi" w:eastAsiaTheme="minorHAnsi" w:hAnsiTheme="minorHAnsi" w:cs="Montserrat Semi Bold"/>
          <w:b/>
          <w:bCs/>
          <w:color w:val="000000"/>
          <w:sz w:val="28"/>
          <w:szCs w:val="28"/>
        </w:rPr>
        <w:t>FOR THE YEAR ENDED 30 JUNE 202</w:t>
      </w:r>
      <w:r w:rsidR="00037F5D">
        <w:rPr>
          <w:rFonts w:asciiTheme="minorHAnsi" w:eastAsiaTheme="minorHAnsi" w:hAnsiTheme="minorHAnsi" w:cs="Montserrat Semi Bold"/>
          <w:b/>
          <w:bCs/>
          <w:color w:val="000000"/>
          <w:sz w:val="28"/>
          <w:szCs w:val="28"/>
        </w:rPr>
        <w:t>2</w:t>
      </w:r>
    </w:p>
    <w:tbl>
      <w:tblPr>
        <w:tblStyle w:val="ARTable"/>
        <w:tblW w:w="14372" w:type="dxa"/>
        <w:tblLayout w:type="fixed"/>
        <w:tblLook w:val="0020" w:firstRow="1" w:lastRow="0" w:firstColumn="0" w:lastColumn="0" w:noHBand="0" w:noVBand="0"/>
      </w:tblPr>
      <w:tblGrid>
        <w:gridCol w:w="1484"/>
        <w:gridCol w:w="4536"/>
        <w:gridCol w:w="989"/>
        <w:gridCol w:w="1218"/>
        <w:gridCol w:w="987"/>
        <w:gridCol w:w="851"/>
        <w:gridCol w:w="4307"/>
      </w:tblGrid>
      <w:tr w:rsidR="0051767A" w:rsidRPr="00C65230" w14:paraId="018ECED1" w14:textId="77777777" w:rsidTr="00F368E2">
        <w:trPr>
          <w:cnfStyle w:val="100000000000" w:firstRow="1" w:lastRow="0" w:firstColumn="0" w:lastColumn="0" w:oddVBand="0" w:evenVBand="0" w:oddHBand="0" w:evenHBand="0" w:firstRowFirstColumn="0" w:firstRowLastColumn="0" w:lastRowFirstColumn="0" w:lastRowLastColumn="0"/>
          <w:trHeight w:val="361"/>
        </w:trPr>
        <w:tc>
          <w:tcPr>
            <w:tcW w:w="1484" w:type="dxa"/>
            <w:vMerge w:val="restart"/>
            <w:tcBorders>
              <w:top w:val="single" w:sz="12" w:space="0" w:color="274177"/>
              <w:bottom w:val="single" w:sz="12" w:space="0" w:color="274177"/>
            </w:tcBorders>
            <w:vAlign w:val="bottom"/>
          </w:tcPr>
          <w:p w14:paraId="62220BA9" w14:textId="77777777" w:rsidR="0051767A" w:rsidRPr="004D1AA4" w:rsidRDefault="0051767A" w:rsidP="0060553B">
            <w:pPr>
              <w:spacing w:before="0" w:after="40" w:line="259" w:lineRule="auto"/>
              <w:rPr>
                <w:rFonts w:asciiTheme="minorHAnsi" w:eastAsiaTheme="minorHAnsi" w:hAnsiTheme="minorHAnsi" w:cstheme="minorHAnsi"/>
                <w:b/>
                <w:color w:val="FFFFFF" w:themeColor="background1"/>
                <w:sz w:val="18"/>
                <w:szCs w:val="18"/>
              </w:rPr>
            </w:pPr>
            <w:r w:rsidRPr="004D1AA4">
              <w:rPr>
                <w:rFonts w:asciiTheme="minorHAnsi" w:eastAsiaTheme="minorHAnsi" w:hAnsiTheme="minorHAnsi" w:cstheme="minorHAnsi"/>
                <w:b/>
                <w:color w:val="FFFFFF" w:themeColor="background1"/>
                <w:sz w:val="18"/>
                <w:szCs w:val="18"/>
              </w:rPr>
              <w:t>Objective</w:t>
            </w:r>
            <w:bookmarkStart w:id="723" w:name="_Hlk46250859"/>
          </w:p>
        </w:tc>
        <w:tc>
          <w:tcPr>
            <w:tcW w:w="4536" w:type="dxa"/>
            <w:vMerge w:val="restart"/>
            <w:tcBorders>
              <w:top w:val="single" w:sz="12" w:space="0" w:color="274177"/>
              <w:bottom w:val="single" w:sz="12" w:space="0" w:color="274177"/>
            </w:tcBorders>
            <w:vAlign w:val="bottom"/>
          </w:tcPr>
          <w:p w14:paraId="4F2648DB" w14:textId="77777777" w:rsidR="0051767A" w:rsidRPr="004D1AA4" w:rsidRDefault="0051767A" w:rsidP="0060553B">
            <w:pPr>
              <w:spacing w:before="0" w:after="40" w:line="259" w:lineRule="auto"/>
              <w:rPr>
                <w:rFonts w:asciiTheme="minorHAnsi" w:eastAsiaTheme="minorHAnsi" w:hAnsiTheme="minorHAnsi" w:cstheme="minorHAnsi"/>
                <w:b/>
                <w:color w:val="FFFFFF" w:themeColor="background1"/>
                <w:sz w:val="18"/>
                <w:szCs w:val="18"/>
              </w:rPr>
            </w:pPr>
            <w:r w:rsidRPr="004D1AA4">
              <w:rPr>
                <w:rFonts w:asciiTheme="minorHAnsi" w:eastAsiaTheme="minorHAnsi" w:hAnsiTheme="minorHAnsi" w:cstheme="minorHAnsi"/>
                <w:b/>
                <w:color w:val="FFFFFF" w:themeColor="background1"/>
                <w:sz w:val="18"/>
                <w:szCs w:val="18"/>
              </w:rPr>
              <w:br/>
            </w:r>
            <w:r w:rsidRPr="004D1AA4">
              <w:rPr>
                <w:rFonts w:asciiTheme="minorHAnsi" w:eastAsiaTheme="minorHAnsi" w:hAnsiTheme="minorHAnsi" w:cstheme="minorHAnsi"/>
                <w:b/>
                <w:color w:val="FFFFFF" w:themeColor="background1"/>
                <w:sz w:val="18"/>
                <w:szCs w:val="18"/>
              </w:rPr>
              <w:br/>
              <w:t>Accountability Indicators</w:t>
            </w:r>
          </w:p>
        </w:tc>
        <w:tc>
          <w:tcPr>
            <w:tcW w:w="989" w:type="dxa"/>
            <w:vMerge w:val="restart"/>
            <w:tcBorders>
              <w:top w:val="single" w:sz="12" w:space="0" w:color="274177"/>
              <w:bottom w:val="single" w:sz="12" w:space="0" w:color="274177"/>
            </w:tcBorders>
            <w:vAlign w:val="center"/>
          </w:tcPr>
          <w:p w14:paraId="0AC5DA12" w14:textId="2C807185" w:rsidR="0051767A" w:rsidRPr="004D1AA4" w:rsidRDefault="0051767A" w:rsidP="0060553B">
            <w:pPr>
              <w:spacing w:before="0" w:after="40" w:line="259" w:lineRule="auto"/>
              <w:jc w:val="center"/>
              <w:rPr>
                <w:rFonts w:asciiTheme="minorHAnsi" w:eastAsiaTheme="minorHAnsi" w:hAnsiTheme="minorHAnsi" w:cstheme="minorHAnsi"/>
                <w:b/>
                <w:color w:val="FFFFFF" w:themeColor="background1"/>
                <w:sz w:val="18"/>
                <w:szCs w:val="18"/>
              </w:rPr>
            </w:pPr>
            <w:r w:rsidRPr="004D1AA4">
              <w:rPr>
                <w:rFonts w:asciiTheme="minorHAnsi" w:eastAsiaTheme="minorHAnsi" w:hAnsiTheme="minorHAnsi" w:cstheme="minorHAnsi"/>
                <w:b/>
                <w:color w:val="FFFFFF" w:themeColor="background1"/>
                <w:sz w:val="18"/>
                <w:szCs w:val="18"/>
              </w:rPr>
              <w:t>Original Target</w:t>
            </w:r>
            <w:r w:rsidRPr="004D1AA4">
              <w:rPr>
                <w:rFonts w:asciiTheme="minorHAnsi" w:eastAsiaTheme="minorHAnsi" w:hAnsiTheme="minorHAnsi" w:cstheme="minorHAnsi"/>
                <w:b/>
                <w:color w:val="FFFFFF" w:themeColor="background1"/>
                <w:sz w:val="18"/>
                <w:szCs w:val="18"/>
              </w:rPr>
              <w:br/>
              <w:t>2021-22</w:t>
            </w:r>
          </w:p>
        </w:tc>
        <w:tc>
          <w:tcPr>
            <w:tcW w:w="1218" w:type="dxa"/>
            <w:vMerge w:val="restart"/>
            <w:tcBorders>
              <w:top w:val="single" w:sz="12" w:space="0" w:color="274177"/>
              <w:bottom w:val="single" w:sz="12" w:space="0" w:color="274177"/>
            </w:tcBorders>
            <w:vAlign w:val="center"/>
          </w:tcPr>
          <w:p w14:paraId="634B9637" w14:textId="64F747F6" w:rsidR="0051767A" w:rsidRPr="004D1AA4" w:rsidRDefault="0051767A" w:rsidP="0060553B">
            <w:pPr>
              <w:spacing w:before="0" w:after="40" w:line="259" w:lineRule="auto"/>
              <w:jc w:val="center"/>
              <w:rPr>
                <w:rFonts w:asciiTheme="minorHAnsi" w:eastAsiaTheme="minorHAnsi" w:hAnsiTheme="minorHAnsi" w:cstheme="minorHAnsi"/>
                <w:b/>
                <w:color w:val="FFFFFF" w:themeColor="background1"/>
                <w:sz w:val="18"/>
                <w:szCs w:val="18"/>
              </w:rPr>
            </w:pPr>
            <w:r w:rsidRPr="004D1AA4">
              <w:rPr>
                <w:rFonts w:asciiTheme="minorHAnsi" w:eastAsiaTheme="minorHAnsi" w:hAnsiTheme="minorHAnsi" w:cstheme="minorHAnsi"/>
                <w:b/>
                <w:color w:val="FFFFFF" w:themeColor="background1"/>
                <w:sz w:val="18"/>
                <w:szCs w:val="18"/>
              </w:rPr>
              <w:t>Actual</w:t>
            </w:r>
            <w:r w:rsidRPr="004D1AA4">
              <w:rPr>
                <w:rFonts w:asciiTheme="minorHAnsi" w:eastAsiaTheme="minorHAnsi" w:hAnsiTheme="minorHAnsi" w:cstheme="minorHAnsi"/>
                <w:b/>
                <w:color w:val="FFFFFF" w:themeColor="background1"/>
                <w:sz w:val="18"/>
                <w:szCs w:val="18"/>
              </w:rPr>
              <w:br/>
              <w:t>Result</w:t>
            </w:r>
            <w:r w:rsidRPr="004D1AA4">
              <w:rPr>
                <w:rFonts w:asciiTheme="minorHAnsi" w:eastAsiaTheme="minorHAnsi" w:hAnsiTheme="minorHAnsi" w:cstheme="minorHAnsi"/>
                <w:b/>
                <w:color w:val="FFFFFF" w:themeColor="background1"/>
                <w:sz w:val="18"/>
                <w:szCs w:val="18"/>
              </w:rPr>
              <w:br/>
              <w:t>2021-22</w:t>
            </w:r>
          </w:p>
        </w:tc>
        <w:tc>
          <w:tcPr>
            <w:tcW w:w="1838" w:type="dxa"/>
            <w:gridSpan w:val="2"/>
            <w:tcBorders>
              <w:top w:val="single" w:sz="12" w:space="0" w:color="274177"/>
            </w:tcBorders>
            <w:vAlign w:val="center"/>
          </w:tcPr>
          <w:p w14:paraId="65CEA63A" w14:textId="77777777" w:rsidR="0051767A" w:rsidRPr="004D1AA4" w:rsidRDefault="0051767A" w:rsidP="0060553B">
            <w:pPr>
              <w:spacing w:before="0" w:after="40" w:line="259" w:lineRule="auto"/>
              <w:jc w:val="center"/>
              <w:rPr>
                <w:rFonts w:asciiTheme="minorHAnsi" w:eastAsiaTheme="minorHAnsi" w:hAnsiTheme="minorHAnsi" w:cstheme="minorHAnsi"/>
                <w:b/>
                <w:color w:val="FFFFFF" w:themeColor="background1"/>
                <w:sz w:val="18"/>
                <w:szCs w:val="18"/>
              </w:rPr>
            </w:pPr>
            <w:r w:rsidRPr="004D1AA4">
              <w:rPr>
                <w:rFonts w:asciiTheme="minorHAnsi" w:eastAsiaTheme="minorHAnsi" w:hAnsiTheme="minorHAnsi" w:cstheme="minorHAnsi"/>
                <w:b/>
                <w:color w:val="FFFFFF" w:themeColor="background1"/>
                <w:sz w:val="18"/>
                <w:szCs w:val="18"/>
              </w:rPr>
              <w:t>Variance</w:t>
            </w:r>
          </w:p>
        </w:tc>
        <w:tc>
          <w:tcPr>
            <w:tcW w:w="4307" w:type="dxa"/>
            <w:vMerge w:val="restart"/>
            <w:tcBorders>
              <w:top w:val="single" w:sz="12" w:space="0" w:color="274177"/>
            </w:tcBorders>
            <w:vAlign w:val="bottom"/>
          </w:tcPr>
          <w:p w14:paraId="43CBEEA3" w14:textId="77777777" w:rsidR="0051767A" w:rsidRPr="004D1AA4" w:rsidRDefault="0051767A" w:rsidP="0060553B">
            <w:pPr>
              <w:spacing w:before="0" w:after="40" w:line="259" w:lineRule="auto"/>
              <w:rPr>
                <w:rFonts w:asciiTheme="minorHAnsi" w:eastAsiaTheme="minorHAnsi" w:hAnsiTheme="minorHAnsi" w:cstheme="minorHAnsi"/>
                <w:b/>
                <w:color w:val="FFFFFF" w:themeColor="background1"/>
                <w:sz w:val="18"/>
                <w:szCs w:val="18"/>
              </w:rPr>
            </w:pPr>
            <w:r w:rsidRPr="004D1AA4">
              <w:rPr>
                <w:rFonts w:asciiTheme="minorHAnsi" w:eastAsiaTheme="minorHAnsi" w:hAnsiTheme="minorHAnsi" w:cstheme="minorHAnsi"/>
                <w:b/>
                <w:color w:val="FFFFFF" w:themeColor="background1"/>
                <w:sz w:val="18"/>
                <w:szCs w:val="18"/>
              </w:rPr>
              <w:t xml:space="preserve">Explanation of Material Variances </w:t>
            </w:r>
            <w:r w:rsidRPr="004D1AA4">
              <w:rPr>
                <w:rFonts w:asciiTheme="minorHAnsi" w:eastAsiaTheme="minorHAnsi" w:hAnsiTheme="minorHAnsi" w:cstheme="minorHAnsi"/>
                <w:b/>
                <w:color w:val="FFFFFF" w:themeColor="background1"/>
                <w:sz w:val="18"/>
                <w:szCs w:val="18"/>
              </w:rPr>
              <w:br/>
              <w:t>(+/-10%)</w:t>
            </w:r>
          </w:p>
        </w:tc>
      </w:tr>
      <w:bookmarkEnd w:id="723"/>
      <w:tr w:rsidR="0051767A" w:rsidRPr="00C65230" w14:paraId="17503501" w14:textId="77777777" w:rsidTr="00F368E2">
        <w:trPr>
          <w:trHeight w:val="372"/>
        </w:trPr>
        <w:tc>
          <w:tcPr>
            <w:tcW w:w="1484" w:type="dxa"/>
            <w:vMerge/>
          </w:tcPr>
          <w:p w14:paraId="5EA0D51B" w14:textId="77777777" w:rsidR="0051767A" w:rsidRPr="00C65230" w:rsidRDefault="0051767A" w:rsidP="00CE57E4">
            <w:pPr>
              <w:spacing w:before="80" w:after="80" w:line="259" w:lineRule="auto"/>
              <w:jc w:val="center"/>
              <w:rPr>
                <w:rFonts w:asciiTheme="minorHAnsi" w:eastAsiaTheme="minorHAnsi" w:hAnsiTheme="minorHAnsi" w:cstheme="minorHAnsi"/>
                <w:b/>
                <w:sz w:val="18"/>
                <w:szCs w:val="18"/>
              </w:rPr>
            </w:pPr>
          </w:p>
        </w:tc>
        <w:tc>
          <w:tcPr>
            <w:tcW w:w="4536" w:type="dxa"/>
            <w:vMerge/>
          </w:tcPr>
          <w:p w14:paraId="5B1C5AF4" w14:textId="77777777" w:rsidR="0051767A" w:rsidRPr="00C65230" w:rsidRDefault="0051767A" w:rsidP="00CE57E4">
            <w:pPr>
              <w:spacing w:before="80" w:after="80" w:line="259" w:lineRule="auto"/>
              <w:jc w:val="center"/>
              <w:rPr>
                <w:rFonts w:asciiTheme="minorHAnsi" w:eastAsiaTheme="minorHAnsi" w:hAnsiTheme="minorHAnsi" w:cstheme="minorHAnsi"/>
                <w:b/>
                <w:sz w:val="18"/>
                <w:szCs w:val="18"/>
              </w:rPr>
            </w:pPr>
          </w:p>
        </w:tc>
        <w:tc>
          <w:tcPr>
            <w:tcW w:w="989" w:type="dxa"/>
            <w:vMerge/>
          </w:tcPr>
          <w:p w14:paraId="69DA2864" w14:textId="77777777" w:rsidR="0051767A" w:rsidRPr="00C65230" w:rsidRDefault="0051767A" w:rsidP="00CE57E4">
            <w:pPr>
              <w:spacing w:before="80" w:after="80" w:line="259" w:lineRule="auto"/>
              <w:jc w:val="center"/>
              <w:rPr>
                <w:rFonts w:asciiTheme="minorHAnsi" w:eastAsiaTheme="minorHAnsi" w:hAnsiTheme="minorHAnsi" w:cstheme="minorHAnsi"/>
                <w:b/>
                <w:sz w:val="18"/>
                <w:szCs w:val="18"/>
              </w:rPr>
            </w:pPr>
          </w:p>
        </w:tc>
        <w:tc>
          <w:tcPr>
            <w:tcW w:w="1218" w:type="dxa"/>
            <w:vMerge/>
          </w:tcPr>
          <w:p w14:paraId="714C77CA" w14:textId="77777777" w:rsidR="0051767A" w:rsidRPr="00C65230" w:rsidRDefault="0051767A" w:rsidP="00CE57E4">
            <w:pPr>
              <w:spacing w:before="80" w:after="80" w:line="259" w:lineRule="auto"/>
              <w:jc w:val="center"/>
              <w:rPr>
                <w:rFonts w:asciiTheme="minorHAnsi" w:eastAsiaTheme="minorHAnsi" w:hAnsiTheme="minorHAnsi" w:cstheme="minorHAnsi"/>
                <w:b/>
                <w:sz w:val="18"/>
                <w:szCs w:val="18"/>
              </w:rPr>
            </w:pPr>
          </w:p>
        </w:tc>
        <w:tc>
          <w:tcPr>
            <w:tcW w:w="987" w:type="dxa"/>
            <w:tcBorders>
              <w:bottom w:val="single" w:sz="12" w:space="0" w:color="274177"/>
            </w:tcBorders>
            <w:shd w:val="clear" w:color="auto" w:fill="auto"/>
            <w:vAlign w:val="center"/>
          </w:tcPr>
          <w:p w14:paraId="1D9C7D11" w14:textId="77777777" w:rsidR="0051767A" w:rsidRPr="00C65230" w:rsidRDefault="0051767A" w:rsidP="00575F4D">
            <w:pPr>
              <w:spacing w:before="80" w:after="80" w:line="259" w:lineRule="auto"/>
              <w:jc w:val="center"/>
              <w:rPr>
                <w:rFonts w:asciiTheme="minorHAnsi" w:eastAsiaTheme="minorHAnsi" w:hAnsiTheme="minorHAnsi" w:cstheme="minorHAnsi"/>
                <w:b/>
                <w:sz w:val="18"/>
                <w:szCs w:val="18"/>
              </w:rPr>
            </w:pPr>
            <w:r w:rsidRPr="00C65230">
              <w:rPr>
                <w:rFonts w:asciiTheme="minorHAnsi" w:eastAsiaTheme="minorHAnsi" w:hAnsiTheme="minorHAnsi" w:cstheme="minorHAnsi"/>
                <w:b/>
                <w:sz w:val="18"/>
                <w:szCs w:val="18"/>
              </w:rPr>
              <w:t>Amount</w:t>
            </w:r>
          </w:p>
        </w:tc>
        <w:tc>
          <w:tcPr>
            <w:tcW w:w="851" w:type="dxa"/>
            <w:tcBorders>
              <w:bottom w:val="single" w:sz="12" w:space="0" w:color="274177"/>
            </w:tcBorders>
            <w:shd w:val="clear" w:color="auto" w:fill="auto"/>
            <w:vAlign w:val="center"/>
          </w:tcPr>
          <w:p w14:paraId="1776B23F" w14:textId="77777777" w:rsidR="0051767A" w:rsidRPr="00C65230" w:rsidRDefault="0051767A" w:rsidP="0060553B">
            <w:pPr>
              <w:spacing w:before="80" w:after="80" w:line="259" w:lineRule="auto"/>
              <w:jc w:val="center"/>
              <w:rPr>
                <w:rFonts w:asciiTheme="minorHAnsi" w:eastAsiaTheme="minorHAnsi" w:hAnsiTheme="minorHAnsi" w:cstheme="minorHAnsi"/>
                <w:b/>
                <w:sz w:val="18"/>
                <w:szCs w:val="18"/>
              </w:rPr>
            </w:pPr>
            <w:r w:rsidRPr="00C65230">
              <w:rPr>
                <w:rFonts w:asciiTheme="minorHAnsi" w:eastAsiaTheme="minorHAnsi" w:hAnsiTheme="minorHAnsi" w:cstheme="minorHAnsi"/>
                <w:b/>
                <w:sz w:val="18"/>
                <w:szCs w:val="18"/>
              </w:rPr>
              <w:t>%</w:t>
            </w:r>
          </w:p>
        </w:tc>
        <w:tc>
          <w:tcPr>
            <w:tcW w:w="4307" w:type="dxa"/>
            <w:vMerge/>
            <w:shd w:val="clear" w:color="auto" w:fill="auto"/>
          </w:tcPr>
          <w:p w14:paraId="3FA0CFC9" w14:textId="77777777" w:rsidR="0051767A" w:rsidRPr="00C65230" w:rsidRDefault="0051767A" w:rsidP="00CE57E4">
            <w:pPr>
              <w:spacing w:before="80" w:after="80" w:line="259" w:lineRule="auto"/>
              <w:jc w:val="center"/>
              <w:rPr>
                <w:rFonts w:asciiTheme="minorHAnsi" w:eastAsiaTheme="minorHAnsi" w:hAnsiTheme="minorHAnsi" w:cstheme="minorHAnsi"/>
                <w:b/>
                <w:sz w:val="18"/>
                <w:szCs w:val="18"/>
              </w:rPr>
            </w:pPr>
          </w:p>
        </w:tc>
      </w:tr>
      <w:tr w:rsidR="00D77D51" w:rsidRPr="00963DFA" w14:paraId="0B3E202D" w14:textId="77777777" w:rsidTr="00F368E2">
        <w:trPr>
          <w:cnfStyle w:val="000000010000" w:firstRow="0" w:lastRow="0" w:firstColumn="0" w:lastColumn="0" w:oddVBand="0" w:evenVBand="0" w:oddHBand="0" w:evenHBand="1" w:firstRowFirstColumn="0" w:firstRowLastColumn="0" w:lastRowFirstColumn="0" w:lastRowLastColumn="0"/>
          <w:trHeight w:val="306"/>
        </w:trPr>
        <w:tc>
          <w:tcPr>
            <w:tcW w:w="1484" w:type="dxa"/>
            <w:vMerge w:val="restart"/>
            <w:tcBorders>
              <w:top w:val="single" w:sz="12" w:space="0" w:color="274177"/>
            </w:tcBorders>
          </w:tcPr>
          <w:p w14:paraId="7B0E18D0" w14:textId="77777777" w:rsidR="00621248" w:rsidRPr="00C65230" w:rsidRDefault="00621248" w:rsidP="00CE57E4">
            <w:pPr>
              <w:autoSpaceDE w:val="0"/>
              <w:autoSpaceDN w:val="0"/>
              <w:adjustRightInd w:val="0"/>
              <w:spacing w:before="80" w:after="80" w:line="259" w:lineRule="auto"/>
              <w:rPr>
                <w:rFonts w:asciiTheme="minorHAnsi" w:eastAsiaTheme="minorHAnsi" w:hAnsiTheme="minorHAnsi" w:cstheme="minorHAnsi"/>
                <w:sz w:val="18"/>
                <w:szCs w:val="18"/>
              </w:rPr>
            </w:pPr>
            <w:bookmarkStart w:id="724" w:name="_Hlk46250705"/>
            <w:r w:rsidRPr="00C65230">
              <w:rPr>
                <w:rFonts w:asciiTheme="minorHAnsi" w:eastAsiaTheme="minorHAnsi" w:hAnsiTheme="minorHAnsi" w:cstheme="minorHAnsi"/>
                <w:color w:val="000000"/>
                <w:sz w:val="18"/>
                <w:szCs w:val="18"/>
              </w:rPr>
              <w:t>Carry on the business of insurer of territory risks</w:t>
            </w:r>
          </w:p>
        </w:tc>
        <w:tc>
          <w:tcPr>
            <w:tcW w:w="4536" w:type="dxa"/>
            <w:tcBorders>
              <w:top w:val="single" w:sz="12" w:space="0" w:color="274177"/>
            </w:tcBorders>
          </w:tcPr>
          <w:p w14:paraId="755F552F" w14:textId="225BC0DD" w:rsidR="00B97CE3" w:rsidRPr="00C65230" w:rsidRDefault="00B97CE3" w:rsidP="00C31157">
            <w:pPr>
              <w:numPr>
                <w:ilvl w:val="0"/>
                <w:numId w:val="54"/>
              </w:numPr>
              <w:spacing w:before="80" w:after="80" w:line="259" w:lineRule="auto"/>
              <w:ind w:left="462" w:hanging="284"/>
              <w:rPr>
                <w:rFonts w:asciiTheme="minorHAnsi" w:hAnsiTheme="minorHAnsi" w:cstheme="minorHAnsi"/>
                <w:sz w:val="18"/>
                <w:szCs w:val="18"/>
              </w:rPr>
            </w:pPr>
            <w:r w:rsidRPr="00C65230">
              <w:rPr>
                <w:rFonts w:asciiTheme="minorHAnsi" w:hAnsiTheme="minorHAnsi" w:cstheme="minorHAnsi"/>
                <w:sz w:val="18"/>
                <w:szCs w:val="18"/>
              </w:rPr>
              <w:t xml:space="preserve"> Results from the annual customer satisfaction survey: </w:t>
            </w:r>
          </w:p>
          <w:p w14:paraId="66DADF44" w14:textId="6553F292" w:rsidR="00621248" w:rsidRPr="00C65230" w:rsidRDefault="00B97CE3" w:rsidP="00C65230">
            <w:pPr>
              <w:spacing w:before="80" w:after="80" w:line="259" w:lineRule="auto"/>
              <w:ind w:left="462"/>
              <w:rPr>
                <w:rFonts w:asciiTheme="minorHAnsi" w:hAnsiTheme="minorHAnsi" w:cstheme="minorHAnsi"/>
                <w:sz w:val="18"/>
                <w:szCs w:val="18"/>
              </w:rPr>
            </w:pPr>
            <w:r w:rsidRPr="00C65230">
              <w:rPr>
                <w:rFonts w:asciiTheme="minorHAnsi" w:hAnsiTheme="minorHAnsi" w:cstheme="minorHAnsi"/>
                <w:sz w:val="18"/>
                <w:szCs w:val="18"/>
              </w:rPr>
              <w:t>- Overall customer satisfaction with the Authority</w:t>
            </w:r>
            <w:r w:rsidR="00621248" w:rsidRPr="00C65230">
              <w:rPr>
                <w:rFonts w:asciiTheme="minorHAnsi" w:hAnsiTheme="minorHAnsi" w:cstheme="minorHAnsi"/>
                <w:sz w:val="18"/>
                <w:szCs w:val="18"/>
              </w:rPr>
              <w:t xml:space="preserve"> </w:t>
            </w:r>
          </w:p>
        </w:tc>
        <w:tc>
          <w:tcPr>
            <w:tcW w:w="989" w:type="dxa"/>
            <w:tcBorders>
              <w:top w:val="single" w:sz="12" w:space="0" w:color="274177"/>
            </w:tcBorders>
          </w:tcPr>
          <w:p w14:paraId="0FD6ACA0" w14:textId="77777777" w:rsidR="003E1A50" w:rsidRPr="00AC03EF" w:rsidRDefault="003E1A50" w:rsidP="003E1A50">
            <w:pPr>
              <w:numPr>
                <w:ilvl w:val="12"/>
                <w:numId w:val="0"/>
              </w:numPr>
              <w:spacing w:before="80" w:after="80"/>
              <w:jc w:val="center"/>
              <w:rPr>
                <w:rFonts w:cs="Calibri"/>
                <w:sz w:val="18"/>
                <w:szCs w:val="18"/>
              </w:rPr>
            </w:pPr>
            <w:r w:rsidRPr="00AC03EF">
              <w:rPr>
                <w:rFonts w:cs="Calibri"/>
                <w:sz w:val="18"/>
                <w:szCs w:val="18"/>
                <w:bdr w:val="nil"/>
              </w:rPr>
              <w:t>&gt; 80%</w:t>
            </w:r>
          </w:p>
          <w:p w14:paraId="75B42FB5" w14:textId="77777777" w:rsidR="00621248" w:rsidRPr="00C65230" w:rsidRDefault="00621248" w:rsidP="00CE57E4">
            <w:pPr>
              <w:numPr>
                <w:ilvl w:val="12"/>
                <w:numId w:val="0"/>
              </w:numPr>
              <w:spacing w:before="80" w:after="80" w:line="259" w:lineRule="auto"/>
              <w:jc w:val="center"/>
              <w:rPr>
                <w:rFonts w:asciiTheme="minorHAnsi" w:eastAsiaTheme="minorHAnsi" w:hAnsiTheme="minorHAnsi" w:cstheme="minorHAnsi"/>
                <w:sz w:val="18"/>
                <w:szCs w:val="18"/>
              </w:rPr>
            </w:pPr>
          </w:p>
        </w:tc>
        <w:tc>
          <w:tcPr>
            <w:tcW w:w="1218" w:type="dxa"/>
            <w:tcBorders>
              <w:top w:val="single" w:sz="12" w:space="0" w:color="274177"/>
            </w:tcBorders>
          </w:tcPr>
          <w:p w14:paraId="1C972433" w14:textId="0EDD32A2" w:rsidR="00621248" w:rsidRPr="00C65230" w:rsidRDefault="004676D6" w:rsidP="00CE57E4">
            <w:pPr>
              <w:spacing w:before="80" w:after="80" w:line="259" w:lineRule="auto"/>
              <w:jc w:val="center"/>
              <w:rPr>
                <w:rFonts w:asciiTheme="minorHAnsi" w:eastAsiaTheme="minorHAnsi" w:hAnsiTheme="minorHAnsi" w:cstheme="minorHAnsi"/>
                <w:sz w:val="18"/>
                <w:szCs w:val="18"/>
              </w:rPr>
            </w:pPr>
            <w:r w:rsidRPr="00AC03EF">
              <w:rPr>
                <w:rFonts w:cs="Calibri"/>
                <w:sz w:val="18"/>
                <w:szCs w:val="18"/>
              </w:rPr>
              <w:t>7</w:t>
            </w:r>
            <w:r w:rsidR="00F8147D">
              <w:rPr>
                <w:rFonts w:cs="Calibri"/>
                <w:sz w:val="18"/>
                <w:szCs w:val="18"/>
              </w:rPr>
              <w:t>3</w:t>
            </w:r>
            <w:r w:rsidRPr="00AC03EF">
              <w:rPr>
                <w:rFonts w:cs="Calibri"/>
                <w:sz w:val="18"/>
                <w:szCs w:val="18"/>
              </w:rPr>
              <w:t>%</w:t>
            </w:r>
          </w:p>
        </w:tc>
        <w:tc>
          <w:tcPr>
            <w:tcW w:w="987" w:type="dxa"/>
            <w:tcBorders>
              <w:top w:val="single" w:sz="12" w:space="0" w:color="274177"/>
            </w:tcBorders>
          </w:tcPr>
          <w:p w14:paraId="6D546C4D" w14:textId="15DF5C62" w:rsidR="00621248" w:rsidRPr="00C65230" w:rsidRDefault="00F85621" w:rsidP="00CE57E4">
            <w:pPr>
              <w:spacing w:before="80" w:after="80" w:line="259" w:lineRule="auto"/>
              <w:jc w:val="center"/>
              <w:rPr>
                <w:rFonts w:asciiTheme="minorHAnsi" w:eastAsiaTheme="minorHAnsi" w:hAnsiTheme="minorHAnsi" w:cstheme="minorHAnsi"/>
                <w:sz w:val="18"/>
                <w:szCs w:val="18"/>
              </w:rPr>
            </w:pPr>
            <w:r>
              <w:rPr>
                <w:rFonts w:asciiTheme="minorHAnsi" w:eastAsiaTheme="minorHAnsi" w:hAnsiTheme="minorHAnsi" w:cstheme="minorHAnsi"/>
                <w:sz w:val="18"/>
                <w:szCs w:val="18"/>
              </w:rPr>
              <w:t>(</w:t>
            </w:r>
            <w:r w:rsidR="00F8147D">
              <w:rPr>
                <w:rFonts w:asciiTheme="minorHAnsi" w:eastAsiaTheme="minorHAnsi" w:hAnsiTheme="minorHAnsi" w:cstheme="minorHAnsi"/>
                <w:sz w:val="18"/>
                <w:szCs w:val="18"/>
              </w:rPr>
              <w:t>7</w:t>
            </w:r>
            <w:r>
              <w:rPr>
                <w:rFonts w:asciiTheme="minorHAnsi" w:eastAsiaTheme="minorHAnsi" w:hAnsiTheme="minorHAnsi" w:cstheme="minorHAnsi"/>
                <w:sz w:val="18"/>
                <w:szCs w:val="18"/>
              </w:rPr>
              <w:t>%)</w:t>
            </w:r>
          </w:p>
        </w:tc>
        <w:tc>
          <w:tcPr>
            <w:tcW w:w="851" w:type="dxa"/>
            <w:tcBorders>
              <w:top w:val="single" w:sz="12" w:space="0" w:color="274177"/>
            </w:tcBorders>
          </w:tcPr>
          <w:p w14:paraId="5ACBB384" w14:textId="4F53B80B" w:rsidR="00621248" w:rsidRPr="00C65230" w:rsidRDefault="00D87CEC" w:rsidP="00CE57E4">
            <w:pPr>
              <w:spacing w:before="80" w:after="80" w:line="259" w:lineRule="auto"/>
              <w:jc w:val="center"/>
              <w:rPr>
                <w:rFonts w:asciiTheme="minorHAnsi" w:eastAsiaTheme="minorHAnsi" w:hAnsiTheme="minorHAnsi" w:cstheme="minorHAnsi"/>
                <w:sz w:val="18"/>
                <w:szCs w:val="18"/>
              </w:rPr>
            </w:pPr>
            <w:r>
              <w:rPr>
                <w:rFonts w:asciiTheme="minorHAnsi" w:eastAsiaTheme="minorHAnsi" w:hAnsiTheme="minorHAnsi" w:cstheme="minorHAnsi"/>
                <w:sz w:val="18"/>
                <w:szCs w:val="18"/>
              </w:rPr>
              <w:t>(</w:t>
            </w:r>
            <w:r w:rsidR="00F85621">
              <w:rPr>
                <w:rFonts w:asciiTheme="minorHAnsi" w:eastAsiaTheme="minorHAnsi" w:hAnsiTheme="minorHAnsi" w:cstheme="minorHAnsi"/>
                <w:sz w:val="18"/>
                <w:szCs w:val="18"/>
              </w:rPr>
              <w:t>9</w:t>
            </w:r>
            <w:r>
              <w:rPr>
                <w:rFonts w:asciiTheme="minorHAnsi" w:eastAsiaTheme="minorHAnsi" w:hAnsiTheme="minorHAnsi" w:cstheme="minorHAnsi"/>
                <w:sz w:val="18"/>
                <w:szCs w:val="18"/>
              </w:rPr>
              <w:t>)</w:t>
            </w:r>
          </w:p>
        </w:tc>
        <w:tc>
          <w:tcPr>
            <w:tcW w:w="4307" w:type="dxa"/>
            <w:tcBorders>
              <w:top w:val="single" w:sz="12" w:space="0" w:color="274177"/>
            </w:tcBorders>
          </w:tcPr>
          <w:p w14:paraId="53B2BE5F" w14:textId="77777777" w:rsidR="00621248" w:rsidRPr="00C65230" w:rsidRDefault="00621248" w:rsidP="00CE57E4">
            <w:pPr>
              <w:spacing w:before="80" w:after="80" w:line="259" w:lineRule="auto"/>
              <w:rPr>
                <w:rFonts w:asciiTheme="minorHAnsi" w:eastAsiaTheme="minorHAnsi" w:hAnsiTheme="minorHAnsi" w:cstheme="minorHAnsi"/>
                <w:sz w:val="18"/>
                <w:szCs w:val="18"/>
              </w:rPr>
            </w:pPr>
          </w:p>
        </w:tc>
      </w:tr>
      <w:tr w:rsidR="007A1124" w:rsidRPr="00C65230" w14:paraId="03D250B8" w14:textId="77777777" w:rsidTr="00F368E2">
        <w:trPr>
          <w:trHeight w:val="547"/>
        </w:trPr>
        <w:tc>
          <w:tcPr>
            <w:tcW w:w="1484" w:type="dxa"/>
            <w:vMerge/>
          </w:tcPr>
          <w:p w14:paraId="696513C5" w14:textId="77777777" w:rsidR="00621248" w:rsidRPr="00C73155" w:rsidRDefault="00621248" w:rsidP="00CE57E4">
            <w:pPr>
              <w:spacing w:before="80" w:after="80" w:line="259" w:lineRule="auto"/>
              <w:rPr>
                <w:rFonts w:asciiTheme="minorHAnsi" w:eastAsiaTheme="minorHAnsi" w:hAnsiTheme="minorHAnsi" w:cstheme="minorHAnsi"/>
                <w:sz w:val="18"/>
                <w:szCs w:val="18"/>
              </w:rPr>
            </w:pPr>
          </w:p>
        </w:tc>
        <w:tc>
          <w:tcPr>
            <w:tcW w:w="4536" w:type="dxa"/>
          </w:tcPr>
          <w:p w14:paraId="65B459F6" w14:textId="6E7409BD" w:rsidR="00621248" w:rsidRPr="00A06293" w:rsidRDefault="00A06293" w:rsidP="00C31157">
            <w:pPr>
              <w:numPr>
                <w:ilvl w:val="0"/>
                <w:numId w:val="54"/>
              </w:numPr>
              <w:pBdr>
                <w:top w:val="nil"/>
                <w:left w:val="nil"/>
                <w:bottom w:val="nil"/>
                <w:right w:val="nil"/>
                <w:between w:val="nil"/>
                <w:bar w:val="nil"/>
              </w:pBdr>
              <w:spacing w:before="80" w:after="80" w:line="259" w:lineRule="auto"/>
              <w:ind w:left="462" w:hanging="284"/>
              <w:rPr>
                <w:rFonts w:asciiTheme="minorHAnsi" w:hAnsiTheme="minorHAnsi" w:cstheme="minorHAnsi"/>
                <w:sz w:val="18"/>
                <w:szCs w:val="18"/>
              </w:rPr>
            </w:pPr>
            <w:r w:rsidRPr="00A06293">
              <w:rPr>
                <w:rFonts w:asciiTheme="minorHAnsi" w:hAnsiTheme="minorHAnsi" w:cstheme="minorHAnsi"/>
                <w:sz w:val="18"/>
                <w:szCs w:val="18"/>
              </w:rPr>
              <w:t>Maintain the Authority’s funding ratio as outlined in the Authority’s Capital Management Plan</w:t>
            </w:r>
            <w:r>
              <w:rPr>
                <w:rFonts w:asciiTheme="minorHAnsi" w:hAnsiTheme="minorHAnsi" w:cstheme="minorHAnsi"/>
                <w:sz w:val="18"/>
                <w:szCs w:val="18"/>
              </w:rPr>
              <w:t>.</w:t>
            </w:r>
          </w:p>
        </w:tc>
        <w:tc>
          <w:tcPr>
            <w:tcW w:w="989" w:type="dxa"/>
          </w:tcPr>
          <w:p w14:paraId="52EC13B3" w14:textId="04210E11" w:rsidR="00621248" w:rsidRPr="00851E21" w:rsidRDefault="00B31E10" w:rsidP="00CE57E4">
            <w:pPr>
              <w:numPr>
                <w:ilvl w:val="12"/>
                <w:numId w:val="0"/>
              </w:numPr>
              <w:spacing w:before="80" w:after="80" w:line="259" w:lineRule="auto"/>
              <w:jc w:val="center"/>
              <w:rPr>
                <w:rFonts w:asciiTheme="minorHAnsi" w:eastAsiaTheme="minorHAnsi" w:hAnsiTheme="minorHAnsi" w:cstheme="minorHAnsi"/>
                <w:sz w:val="18"/>
                <w:szCs w:val="18"/>
              </w:rPr>
            </w:pPr>
            <w:r w:rsidRPr="00AC03EF">
              <w:rPr>
                <w:rFonts w:cs="Calibri"/>
                <w:sz w:val="18"/>
                <w:szCs w:val="18"/>
              </w:rPr>
              <w:t>134</w:t>
            </w:r>
            <w:r w:rsidRPr="00AC03EF">
              <w:rPr>
                <w:rFonts w:eastAsiaTheme="minorHAnsi" w:cs="Calibri"/>
                <w:sz w:val="18"/>
                <w:szCs w:val="18"/>
              </w:rPr>
              <w:t>%</w:t>
            </w:r>
          </w:p>
        </w:tc>
        <w:tc>
          <w:tcPr>
            <w:tcW w:w="1218" w:type="dxa"/>
          </w:tcPr>
          <w:p w14:paraId="45BC91FE" w14:textId="10B4C55D" w:rsidR="00621248" w:rsidRPr="00851E21" w:rsidRDefault="00A36B84" w:rsidP="00CE57E4">
            <w:pPr>
              <w:spacing w:before="80" w:after="80" w:line="259" w:lineRule="auto"/>
              <w:jc w:val="center"/>
              <w:rPr>
                <w:rFonts w:asciiTheme="minorHAnsi" w:eastAsiaTheme="minorHAnsi" w:hAnsiTheme="minorHAnsi" w:cstheme="minorHAnsi"/>
                <w:sz w:val="18"/>
                <w:szCs w:val="18"/>
              </w:rPr>
            </w:pPr>
            <w:r w:rsidRPr="00AC03EF">
              <w:rPr>
                <w:rFonts w:cs="Calibri"/>
                <w:sz w:val="18"/>
                <w:szCs w:val="18"/>
              </w:rPr>
              <w:t>121</w:t>
            </w:r>
            <w:r w:rsidRPr="00AC03EF">
              <w:rPr>
                <w:rFonts w:eastAsiaTheme="minorHAnsi" w:cs="Calibri"/>
                <w:sz w:val="18"/>
                <w:szCs w:val="18"/>
              </w:rPr>
              <w:t>%</w:t>
            </w:r>
          </w:p>
        </w:tc>
        <w:tc>
          <w:tcPr>
            <w:tcW w:w="987" w:type="dxa"/>
          </w:tcPr>
          <w:p w14:paraId="6E39A08D" w14:textId="020436E3" w:rsidR="00621248" w:rsidRPr="00851E21" w:rsidRDefault="0046166C" w:rsidP="00CE57E4">
            <w:pPr>
              <w:spacing w:before="80" w:after="80" w:line="259" w:lineRule="auto"/>
              <w:jc w:val="center"/>
              <w:rPr>
                <w:rFonts w:asciiTheme="minorHAnsi" w:eastAsiaTheme="minorHAnsi" w:hAnsiTheme="minorHAnsi" w:cstheme="minorHAnsi"/>
                <w:sz w:val="18"/>
                <w:szCs w:val="18"/>
              </w:rPr>
            </w:pPr>
            <w:r w:rsidRPr="00AC03EF">
              <w:rPr>
                <w:rFonts w:cs="Calibri"/>
                <w:sz w:val="18"/>
                <w:szCs w:val="18"/>
              </w:rPr>
              <w:t>(13</w:t>
            </w:r>
            <w:r>
              <w:rPr>
                <w:rFonts w:cs="Calibri"/>
                <w:sz w:val="18"/>
                <w:szCs w:val="18"/>
              </w:rPr>
              <w:t>)</w:t>
            </w:r>
          </w:p>
        </w:tc>
        <w:tc>
          <w:tcPr>
            <w:tcW w:w="851" w:type="dxa"/>
          </w:tcPr>
          <w:p w14:paraId="33D134EA" w14:textId="76BA5B7B" w:rsidR="00621248" w:rsidRPr="00851E21" w:rsidRDefault="00F53553" w:rsidP="00CE57E4">
            <w:pPr>
              <w:spacing w:before="80" w:after="80" w:line="259" w:lineRule="auto"/>
              <w:jc w:val="center"/>
              <w:rPr>
                <w:rFonts w:asciiTheme="minorHAnsi" w:eastAsiaTheme="minorHAnsi" w:hAnsiTheme="minorHAnsi" w:cstheme="minorHAnsi"/>
                <w:sz w:val="18"/>
                <w:szCs w:val="18"/>
              </w:rPr>
            </w:pPr>
            <w:r w:rsidRPr="00AC03EF">
              <w:rPr>
                <w:rFonts w:cs="Calibri"/>
                <w:sz w:val="18"/>
                <w:szCs w:val="18"/>
              </w:rPr>
              <w:t>(10)</w:t>
            </w:r>
          </w:p>
        </w:tc>
        <w:tc>
          <w:tcPr>
            <w:tcW w:w="4307" w:type="dxa"/>
          </w:tcPr>
          <w:p w14:paraId="7BE7B9DD" w14:textId="7FF6ACD3" w:rsidR="00621248" w:rsidRPr="00851E21" w:rsidRDefault="00C73155" w:rsidP="00CE57E4">
            <w:pPr>
              <w:spacing w:before="80" w:after="80" w:line="259" w:lineRule="auto"/>
              <w:rPr>
                <w:rFonts w:asciiTheme="minorHAnsi" w:eastAsiaTheme="minorHAnsi" w:hAnsiTheme="minorHAnsi" w:cstheme="minorHAnsi"/>
                <w:sz w:val="18"/>
                <w:szCs w:val="18"/>
              </w:rPr>
            </w:pPr>
            <w:r w:rsidRPr="00C73155">
              <w:rPr>
                <w:rFonts w:asciiTheme="minorHAnsi" w:eastAsiaTheme="minorHAnsi" w:hAnsiTheme="minorHAnsi" w:cstheme="minorHAnsi"/>
                <w:sz w:val="18"/>
                <w:szCs w:val="18"/>
              </w:rPr>
              <w:t>The Authority’s 30 June 2022 capital funding ratio is materially in line with the targeted range of 100-120 per cent in the Authority’s Capital Management Plan for 2021-22. The decrease in funding ratio from the budgeted target of 134 per cent is mainly due to decreased market valuations of investment portfolio in 2021-22 as a result of increasing financial market volatility, inflation and interest rates and a moderating economic outlook</w:t>
            </w:r>
            <w:r>
              <w:rPr>
                <w:rFonts w:asciiTheme="minorHAnsi" w:eastAsiaTheme="minorHAnsi" w:hAnsiTheme="minorHAnsi" w:cstheme="minorHAnsi"/>
                <w:sz w:val="18"/>
                <w:szCs w:val="18"/>
              </w:rPr>
              <w:t>.</w:t>
            </w:r>
          </w:p>
        </w:tc>
      </w:tr>
      <w:tr w:rsidR="00312451" w:rsidRPr="00C65230" w14:paraId="05EFA11C" w14:textId="77777777" w:rsidTr="00F368E2">
        <w:trPr>
          <w:cnfStyle w:val="000000010000" w:firstRow="0" w:lastRow="0" w:firstColumn="0" w:lastColumn="0" w:oddVBand="0" w:evenVBand="0" w:oddHBand="0" w:evenHBand="1" w:firstRowFirstColumn="0" w:firstRowLastColumn="0" w:lastRowFirstColumn="0" w:lastRowLastColumn="0"/>
          <w:trHeight w:val="304"/>
        </w:trPr>
        <w:tc>
          <w:tcPr>
            <w:tcW w:w="1484" w:type="dxa"/>
            <w:vMerge/>
          </w:tcPr>
          <w:p w14:paraId="366F5905" w14:textId="77777777" w:rsidR="00621248" w:rsidRPr="008649CA" w:rsidRDefault="00621248" w:rsidP="00CE57E4">
            <w:pPr>
              <w:spacing w:before="80" w:after="80" w:line="259" w:lineRule="auto"/>
              <w:rPr>
                <w:rFonts w:asciiTheme="minorHAnsi" w:eastAsiaTheme="minorHAnsi" w:hAnsiTheme="minorHAnsi" w:cstheme="minorHAnsi"/>
                <w:sz w:val="18"/>
                <w:szCs w:val="18"/>
              </w:rPr>
            </w:pPr>
          </w:p>
        </w:tc>
        <w:tc>
          <w:tcPr>
            <w:tcW w:w="4536" w:type="dxa"/>
          </w:tcPr>
          <w:p w14:paraId="68B6D4CE" w14:textId="513063D2" w:rsidR="00621248" w:rsidRPr="00BB6694" w:rsidRDefault="006E5332" w:rsidP="00C31157">
            <w:pPr>
              <w:numPr>
                <w:ilvl w:val="0"/>
                <w:numId w:val="54"/>
              </w:numPr>
              <w:pBdr>
                <w:top w:val="nil"/>
                <w:left w:val="nil"/>
                <w:bottom w:val="nil"/>
                <w:right w:val="nil"/>
                <w:between w:val="nil"/>
                <w:bar w:val="nil"/>
              </w:pBdr>
              <w:spacing w:before="80" w:after="80" w:line="259" w:lineRule="auto"/>
              <w:ind w:left="462" w:hanging="284"/>
              <w:rPr>
                <w:rFonts w:asciiTheme="minorHAnsi" w:hAnsiTheme="minorHAnsi" w:cstheme="minorHAnsi"/>
                <w:sz w:val="18"/>
                <w:szCs w:val="18"/>
              </w:rPr>
            </w:pPr>
            <w:r w:rsidRPr="00BB6694">
              <w:rPr>
                <w:rFonts w:asciiTheme="minorHAnsi" w:hAnsiTheme="minorHAnsi" w:cstheme="minorHAnsi"/>
                <w:sz w:val="18"/>
                <w:szCs w:val="18"/>
              </w:rPr>
              <w:t>General and administrative expense as a percentage of total annual premium revenue.</w:t>
            </w:r>
          </w:p>
        </w:tc>
        <w:tc>
          <w:tcPr>
            <w:tcW w:w="989" w:type="dxa"/>
          </w:tcPr>
          <w:p w14:paraId="490EC152" w14:textId="30DF9216" w:rsidR="00621248" w:rsidRPr="008649CA" w:rsidRDefault="00C85B6C" w:rsidP="00CE57E4">
            <w:pPr>
              <w:numPr>
                <w:ilvl w:val="12"/>
                <w:numId w:val="0"/>
              </w:numPr>
              <w:spacing w:before="80" w:after="80" w:line="259" w:lineRule="auto"/>
              <w:jc w:val="center"/>
              <w:rPr>
                <w:rFonts w:asciiTheme="minorHAnsi" w:eastAsiaTheme="minorHAnsi" w:hAnsiTheme="minorHAnsi" w:cstheme="minorHAnsi"/>
                <w:sz w:val="18"/>
                <w:szCs w:val="18"/>
              </w:rPr>
            </w:pPr>
            <w:r>
              <w:rPr>
                <w:rFonts w:asciiTheme="minorHAnsi" w:eastAsiaTheme="minorHAnsi" w:hAnsiTheme="minorHAnsi" w:cstheme="minorHAnsi"/>
                <w:sz w:val="18"/>
                <w:szCs w:val="18"/>
              </w:rPr>
              <w:t>10</w:t>
            </w:r>
            <w:r w:rsidR="008B1B70">
              <w:rPr>
                <w:rFonts w:asciiTheme="minorHAnsi" w:eastAsiaTheme="minorHAnsi" w:hAnsiTheme="minorHAnsi" w:cstheme="minorHAnsi"/>
                <w:sz w:val="18"/>
                <w:szCs w:val="18"/>
              </w:rPr>
              <w:t>%</w:t>
            </w:r>
          </w:p>
        </w:tc>
        <w:tc>
          <w:tcPr>
            <w:tcW w:w="1218" w:type="dxa"/>
          </w:tcPr>
          <w:p w14:paraId="561B4280" w14:textId="46EA983F" w:rsidR="00621248" w:rsidRPr="008649CA" w:rsidRDefault="00C85B6C" w:rsidP="00CE57E4">
            <w:pPr>
              <w:spacing w:before="80" w:after="80" w:line="259" w:lineRule="auto"/>
              <w:jc w:val="center"/>
              <w:rPr>
                <w:rFonts w:asciiTheme="minorHAnsi" w:eastAsiaTheme="minorHAnsi" w:hAnsiTheme="minorHAnsi" w:cstheme="minorHAnsi"/>
                <w:sz w:val="18"/>
                <w:szCs w:val="18"/>
              </w:rPr>
            </w:pPr>
            <w:r>
              <w:rPr>
                <w:rFonts w:asciiTheme="minorHAnsi" w:eastAsiaTheme="minorHAnsi" w:hAnsiTheme="minorHAnsi" w:cstheme="minorHAnsi"/>
                <w:sz w:val="18"/>
                <w:szCs w:val="18"/>
              </w:rPr>
              <w:t>7</w:t>
            </w:r>
            <w:r w:rsidR="008B1B70">
              <w:rPr>
                <w:rFonts w:asciiTheme="minorHAnsi" w:eastAsiaTheme="minorHAnsi" w:hAnsiTheme="minorHAnsi" w:cstheme="minorHAnsi"/>
                <w:sz w:val="18"/>
                <w:szCs w:val="18"/>
              </w:rPr>
              <w:t>%</w:t>
            </w:r>
          </w:p>
        </w:tc>
        <w:tc>
          <w:tcPr>
            <w:tcW w:w="987" w:type="dxa"/>
          </w:tcPr>
          <w:p w14:paraId="6ED30EED" w14:textId="041652CE" w:rsidR="00621248" w:rsidRPr="008649CA" w:rsidRDefault="008B1B70" w:rsidP="00CE57E4">
            <w:pPr>
              <w:spacing w:before="80" w:after="80" w:line="259" w:lineRule="auto"/>
              <w:jc w:val="center"/>
              <w:rPr>
                <w:rFonts w:asciiTheme="minorHAnsi" w:eastAsiaTheme="minorHAnsi" w:hAnsiTheme="minorHAnsi" w:cstheme="minorHAnsi"/>
                <w:sz w:val="18"/>
                <w:szCs w:val="18"/>
              </w:rPr>
            </w:pPr>
            <w:r>
              <w:rPr>
                <w:rFonts w:asciiTheme="minorHAnsi" w:eastAsiaTheme="minorHAnsi" w:hAnsiTheme="minorHAnsi" w:cstheme="minorHAnsi"/>
                <w:sz w:val="18"/>
                <w:szCs w:val="18"/>
              </w:rPr>
              <w:t>(3)</w:t>
            </w:r>
          </w:p>
        </w:tc>
        <w:tc>
          <w:tcPr>
            <w:tcW w:w="851" w:type="dxa"/>
          </w:tcPr>
          <w:p w14:paraId="31F07F8D" w14:textId="182AC5E7" w:rsidR="00621248" w:rsidRPr="008649CA" w:rsidRDefault="008B1B70" w:rsidP="00CE57E4">
            <w:pPr>
              <w:spacing w:before="80" w:after="80" w:line="259" w:lineRule="auto"/>
              <w:jc w:val="center"/>
              <w:rPr>
                <w:rFonts w:asciiTheme="minorHAnsi" w:eastAsiaTheme="minorHAnsi" w:hAnsiTheme="minorHAnsi" w:cstheme="minorHAnsi"/>
                <w:sz w:val="18"/>
                <w:szCs w:val="18"/>
              </w:rPr>
            </w:pPr>
            <w:r>
              <w:rPr>
                <w:rFonts w:asciiTheme="minorHAnsi" w:eastAsiaTheme="minorHAnsi" w:hAnsiTheme="minorHAnsi" w:cstheme="minorHAnsi"/>
                <w:sz w:val="18"/>
                <w:szCs w:val="18"/>
              </w:rPr>
              <w:t>(30)</w:t>
            </w:r>
          </w:p>
        </w:tc>
        <w:tc>
          <w:tcPr>
            <w:tcW w:w="4307" w:type="dxa"/>
          </w:tcPr>
          <w:p w14:paraId="725A1BF6" w14:textId="3953BDE1" w:rsidR="00621248" w:rsidRPr="006E1919" w:rsidRDefault="006E1919" w:rsidP="006E1919">
            <w:pPr>
              <w:spacing w:before="80" w:after="80"/>
              <w:rPr>
                <w:rFonts w:eastAsiaTheme="minorHAnsi" w:cs="Calibri"/>
                <w:sz w:val="18"/>
                <w:szCs w:val="18"/>
              </w:rPr>
            </w:pPr>
            <w:r w:rsidRPr="00AC03EF">
              <w:rPr>
                <w:rFonts w:cs="Calibri"/>
                <w:sz w:val="18"/>
                <w:szCs w:val="18"/>
              </w:rPr>
              <w:t xml:space="preserve">Lower general and administrative expenditure ratio is mainly due to lower employee expenses relating to the timing of recruitment for additional positions for </w:t>
            </w:r>
            <w:r>
              <w:rPr>
                <w:rFonts w:cs="Calibri"/>
                <w:sz w:val="18"/>
                <w:szCs w:val="18"/>
              </w:rPr>
              <w:t>ACTIA’s</w:t>
            </w:r>
            <w:r w:rsidRPr="00AC03EF">
              <w:rPr>
                <w:rFonts w:cs="Calibri"/>
                <w:sz w:val="18"/>
                <w:szCs w:val="18"/>
              </w:rPr>
              <w:t xml:space="preserve"> new </w:t>
            </w:r>
            <w:r>
              <w:rPr>
                <w:rFonts w:cs="Calibri"/>
                <w:sz w:val="18"/>
                <w:szCs w:val="18"/>
              </w:rPr>
              <w:t xml:space="preserve">operating </w:t>
            </w:r>
            <w:r w:rsidRPr="00AC03EF">
              <w:rPr>
                <w:rFonts w:cs="Calibri"/>
                <w:sz w:val="18"/>
                <w:szCs w:val="18"/>
              </w:rPr>
              <w:t xml:space="preserve">structure. </w:t>
            </w:r>
          </w:p>
        </w:tc>
      </w:tr>
      <w:tr w:rsidR="007A1124" w:rsidRPr="00C65230" w14:paraId="1A2F9B76" w14:textId="77777777" w:rsidTr="00F368E2">
        <w:trPr>
          <w:trHeight w:val="304"/>
        </w:trPr>
        <w:tc>
          <w:tcPr>
            <w:tcW w:w="1484" w:type="dxa"/>
            <w:vMerge/>
          </w:tcPr>
          <w:p w14:paraId="550462A6" w14:textId="77777777" w:rsidR="00621248" w:rsidRPr="008649CA" w:rsidRDefault="00621248" w:rsidP="00CE57E4">
            <w:pPr>
              <w:spacing w:before="80" w:after="80" w:line="259" w:lineRule="auto"/>
              <w:rPr>
                <w:rFonts w:asciiTheme="minorHAnsi" w:eastAsiaTheme="minorHAnsi" w:hAnsiTheme="minorHAnsi" w:cstheme="minorHAnsi"/>
                <w:sz w:val="18"/>
                <w:szCs w:val="18"/>
              </w:rPr>
            </w:pPr>
          </w:p>
        </w:tc>
        <w:tc>
          <w:tcPr>
            <w:tcW w:w="4536" w:type="dxa"/>
          </w:tcPr>
          <w:p w14:paraId="24494BFB" w14:textId="25C26E96" w:rsidR="00621248" w:rsidRPr="00EB7D2A" w:rsidRDefault="003B6E96" w:rsidP="00C31157">
            <w:pPr>
              <w:numPr>
                <w:ilvl w:val="0"/>
                <w:numId w:val="54"/>
              </w:numPr>
              <w:pBdr>
                <w:top w:val="nil"/>
                <w:left w:val="nil"/>
                <w:bottom w:val="nil"/>
                <w:right w:val="nil"/>
                <w:between w:val="nil"/>
                <w:bar w:val="nil"/>
              </w:pBdr>
              <w:spacing w:before="80" w:after="80" w:line="259" w:lineRule="auto"/>
              <w:ind w:left="462" w:hanging="284"/>
              <w:rPr>
                <w:rFonts w:asciiTheme="minorHAnsi" w:hAnsiTheme="minorHAnsi" w:cstheme="minorHAnsi"/>
                <w:sz w:val="18"/>
                <w:szCs w:val="18"/>
              </w:rPr>
            </w:pPr>
            <w:r w:rsidRPr="00EB7D2A">
              <w:rPr>
                <w:rFonts w:asciiTheme="minorHAnsi" w:hAnsiTheme="minorHAnsi" w:cstheme="minorHAnsi"/>
                <w:sz w:val="18"/>
                <w:szCs w:val="18"/>
              </w:rPr>
              <w:t>The average number of days to process settlement of claims payments from the day all required documents are received from the agency.</w:t>
            </w:r>
          </w:p>
        </w:tc>
        <w:tc>
          <w:tcPr>
            <w:tcW w:w="989" w:type="dxa"/>
          </w:tcPr>
          <w:p w14:paraId="2AF48F36" w14:textId="7B2E59B1" w:rsidR="00621248" w:rsidRPr="008649CA" w:rsidRDefault="00A313DD" w:rsidP="00CE57E4">
            <w:pPr>
              <w:numPr>
                <w:ilvl w:val="12"/>
                <w:numId w:val="0"/>
              </w:numPr>
              <w:spacing w:before="80" w:after="80" w:line="259" w:lineRule="auto"/>
              <w:jc w:val="center"/>
              <w:rPr>
                <w:rFonts w:asciiTheme="minorHAnsi" w:eastAsiaTheme="minorHAnsi" w:hAnsiTheme="minorHAnsi" w:cstheme="minorHAnsi"/>
                <w:sz w:val="18"/>
                <w:szCs w:val="18"/>
              </w:rPr>
            </w:pPr>
            <w:r>
              <w:rPr>
                <w:rFonts w:asciiTheme="minorHAnsi" w:eastAsiaTheme="minorHAnsi" w:hAnsiTheme="minorHAnsi" w:cstheme="minorHAnsi"/>
                <w:sz w:val="18"/>
                <w:szCs w:val="18"/>
              </w:rPr>
              <w:t>14 days</w:t>
            </w:r>
          </w:p>
        </w:tc>
        <w:tc>
          <w:tcPr>
            <w:tcW w:w="1218" w:type="dxa"/>
          </w:tcPr>
          <w:p w14:paraId="0326D8D9" w14:textId="2F636F91" w:rsidR="00621248" w:rsidRPr="008649CA" w:rsidRDefault="00A313DD" w:rsidP="00CE57E4">
            <w:pPr>
              <w:spacing w:before="80" w:after="80" w:line="259" w:lineRule="auto"/>
              <w:jc w:val="center"/>
              <w:rPr>
                <w:rFonts w:asciiTheme="minorHAnsi" w:eastAsiaTheme="minorHAnsi" w:hAnsiTheme="minorHAnsi" w:cstheme="minorHAnsi"/>
                <w:sz w:val="18"/>
                <w:szCs w:val="18"/>
              </w:rPr>
            </w:pPr>
            <w:r>
              <w:rPr>
                <w:rFonts w:asciiTheme="minorHAnsi" w:eastAsiaTheme="minorHAnsi" w:hAnsiTheme="minorHAnsi" w:cstheme="minorHAnsi"/>
                <w:sz w:val="18"/>
                <w:szCs w:val="18"/>
              </w:rPr>
              <w:t>21 days</w:t>
            </w:r>
          </w:p>
        </w:tc>
        <w:tc>
          <w:tcPr>
            <w:tcW w:w="987" w:type="dxa"/>
          </w:tcPr>
          <w:p w14:paraId="0459A23A" w14:textId="14BBDBAE" w:rsidR="00621248" w:rsidRPr="008649CA" w:rsidRDefault="00A313DD" w:rsidP="00CE57E4">
            <w:pPr>
              <w:spacing w:before="80" w:after="80" w:line="259" w:lineRule="auto"/>
              <w:jc w:val="center"/>
              <w:rPr>
                <w:rFonts w:asciiTheme="minorHAnsi" w:eastAsiaTheme="minorHAnsi" w:hAnsiTheme="minorHAnsi" w:cstheme="minorHAnsi"/>
                <w:sz w:val="18"/>
                <w:szCs w:val="18"/>
              </w:rPr>
            </w:pPr>
            <w:r>
              <w:rPr>
                <w:rFonts w:asciiTheme="minorHAnsi" w:eastAsiaTheme="minorHAnsi" w:hAnsiTheme="minorHAnsi" w:cstheme="minorHAnsi"/>
                <w:sz w:val="18"/>
                <w:szCs w:val="18"/>
              </w:rPr>
              <w:t>7</w:t>
            </w:r>
          </w:p>
        </w:tc>
        <w:tc>
          <w:tcPr>
            <w:tcW w:w="851" w:type="dxa"/>
          </w:tcPr>
          <w:p w14:paraId="7DB130AF" w14:textId="17506CCB" w:rsidR="00621248" w:rsidRPr="008649CA" w:rsidRDefault="00A313DD" w:rsidP="00CE57E4">
            <w:pPr>
              <w:spacing w:before="80" w:after="80" w:line="259" w:lineRule="auto"/>
              <w:jc w:val="center"/>
              <w:rPr>
                <w:rFonts w:asciiTheme="minorHAnsi" w:eastAsiaTheme="minorHAnsi" w:hAnsiTheme="minorHAnsi" w:cstheme="minorHAnsi"/>
                <w:sz w:val="18"/>
                <w:szCs w:val="18"/>
              </w:rPr>
            </w:pPr>
            <w:r>
              <w:rPr>
                <w:rFonts w:asciiTheme="minorHAnsi" w:eastAsiaTheme="minorHAnsi" w:hAnsiTheme="minorHAnsi" w:cstheme="minorHAnsi"/>
                <w:sz w:val="18"/>
                <w:szCs w:val="18"/>
              </w:rPr>
              <w:t>50</w:t>
            </w:r>
          </w:p>
        </w:tc>
        <w:tc>
          <w:tcPr>
            <w:tcW w:w="4307" w:type="dxa"/>
          </w:tcPr>
          <w:p w14:paraId="11A5A174" w14:textId="0F85D126" w:rsidR="00621248" w:rsidRPr="008649CA" w:rsidRDefault="00700C7B" w:rsidP="00312451">
            <w:pPr>
              <w:spacing w:before="80" w:after="80"/>
              <w:rPr>
                <w:rFonts w:asciiTheme="minorHAnsi" w:eastAsiaTheme="minorHAnsi" w:hAnsiTheme="minorHAnsi" w:cstheme="minorHAnsi"/>
                <w:sz w:val="18"/>
                <w:szCs w:val="18"/>
              </w:rPr>
            </w:pPr>
            <w:r w:rsidRPr="00320B5D">
              <w:rPr>
                <w:rFonts w:cs="Calibri"/>
                <w:sz w:val="18"/>
                <w:szCs w:val="18"/>
              </w:rPr>
              <w:t xml:space="preserve">The average number of days for payment has been impacted by </w:t>
            </w:r>
            <w:r>
              <w:rPr>
                <w:rFonts w:cs="Calibri"/>
                <w:sz w:val="18"/>
                <w:szCs w:val="18"/>
              </w:rPr>
              <w:t xml:space="preserve">the settlement of a large number of historical claims in 2021-22, </w:t>
            </w:r>
            <w:r w:rsidRPr="00320B5D">
              <w:rPr>
                <w:rFonts w:cs="Calibri"/>
                <w:sz w:val="18"/>
                <w:szCs w:val="18"/>
              </w:rPr>
              <w:t xml:space="preserve">unplanned leave </w:t>
            </w:r>
            <w:r>
              <w:rPr>
                <w:rFonts w:cs="Calibri"/>
                <w:sz w:val="18"/>
                <w:szCs w:val="18"/>
              </w:rPr>
              <w:t>and new staff members being established in their roles</w:t>
            </w:r>
            <w:r w:rsidRPr="00320B5D">
              <w:rPr>
                <w:rFonts w:cs="Calibri"/>
                <w:sz w:val="18"/>
                <w:szCs w:val="18"/>
              </w:rPr>
              <w:t>. The Authority made all payments within legislative requirements and court orders.</w:t>
            </w:r>
          </w:p>
        </w:tc>
      </w:tr>
      <w:bookmarkEnd w:id="724"/>
    </w:tbl>
    <w:p w14:paraId="5020C855" w14:textId="10DC7171" w:rsidR="00FE086C" w:rsidRDefault="00FE086C">
      <w:pPr>
        <w:spacing w:before="0" w:after="160" w:line="259" w:lineRule="auto"/>
        <w:rPr>
          <w:rFonts w:asciiTheme="minorHAnsi" w:eastAsiaTheme="minorHAnsi" w:hAnsiTheme="minorHAnsi" w:cs="Montserrat Semi Bold"/>
          <w:b/>
          <w:bCs/>
          <w:color w:val="000000"/>
          <w:sz w:val="34"/>
          <w:szCs w:val="34"/>
        </w:rPr>
      </w:pPr>
      <w:r>
        <w:rPr>
          <w:rFonts w:asciiTheme="minorHAnsi" w:eastAsiaTheme="minorHAnsi" w:hAnsiTheme="minorHAnsi" w:cs="Montserrat Semi Bold"/>
          <w:b/>
          <w:bCs/>
          <w:color w:val="000000"/>
          <w:sz w:val="34"/>
          <w:szCs w:val="34"/>
        </w:rPr>
        <w:br w:type="page"/>
      </w:r>
    </w:p>
    <w:p w14:paraId="596AD176" w14:textId="77777777" w:rsidR="00A9353D" w:rsidRPr="00CE57E4" w:rsidRDefault="00A9353D" w:rsidP="00A9353D">
      <w:pPr>
        <w:autoSpaceDE w:val="0"/>
        <w:autoSpaceDN w:val="0"/>
        <w:adjustRightInd w:val="0"/>
        <w:spacing w:before="0" w:after="47"/>
        <w:rPr>
          <w:rFonts w:asciiTheme="minorHAnsi" w:eastAsiaTheme="minorHAnsi" w:hAnsiTheme="minorHAnsi" w:cs="Montserrat Semi Bold"/>
          <w:b/>
          <w:bCs/>
          <w:color w:val="000000"/>
          <w:sz w:val="34"/>
          <w:szCs w:val="34"/>
        </w:rPr>
      </w:pPr>
      <w:r w:rsidRPr="00CE57E4">
        <w:rPr>
          <w:rFonts w:asciiTheme="minorHAnsi" w:eastAsiaTheme="minorHAnsi" w:hAnsiTheme="minorHAnsi" w:cs="Montserrat Semi Bold"/>
          <w:b/>
          <w:bCs/>
          <w:color w:val="000000"/>
          <w:sz w:val="34"/>
          <w:szCs w:val="34"/>
        </w:rPr>
        <w:lastRenderedPageBreak/>
        <w:t>ACT INSURANCE AUTHORITY STATEMENT OF PERFORMANCE</w:t>
      </w:r>
      <w:r>
        <w:rPr>
          <w:rFonts w:asciiTheme="minorHAnsi" w:eastAsiaTheme="minorHAnsi" w:hAnsiTheme="minorHAnsi" w:cs="Montserrat Semi Bold"/>
          <w:b/>
          <w:bCs/>
          <w:color w:val="000000"/>
          <w:sz w:val="34"/>
          <w:szCs w:val="34"/>
        </w:rPr>
        <w:br/>
      </w:r>
      <w:r w:rsidRPr="000B656D">
        <w:rPr>
          <w:rFonts w:asciiTheme="minorHAnsi" w:eastAsiaTheme="minorHAnsi" w:hAnsiTheme="minorHAnsi" w:cs="Montserrat Semi Bold"/>
          <w:b/>
          <w:bCs/>
          <w:color w:val="000000"/>
          <w:sz w:val="28"/>
          <w:szCs w:val="28"/>
        </w:rPr>
        <w:t>FOR THE YEAR ENDED 30 JUNE 202</w:t>
      </w:r>
      <w:r>
        <w:rPr>
          <w:rFonts w:asciiTheme="minorHAnsi" w:eastAsiaTheme="minorHAnsi" w:hAnsiTheme="minorHAnsi" w:cs="Montserrat Semi Bold"/>
          <w:b/>
          <w:bCs/>
          <w:color w:val="000000"/>
          <w:sz w:val="28"/>
          <w:szCs w:val="28"/>
        </w:rPr>
        <w:t>2</w:t>
      </w:r>
    </w:p>
    <w:tbl>
      <w:tblPr>
        <w:tblStyle w:val="ARTable"/>
        <w:tblW w:w="14372" w:type="dxa"/>
        <w:tblLayout w:type="fixed"/>
        <w:tblLook w:val="0020" w:firstRow="1" w:lastRow="0" w:firstColumn="0" w:lastColumn="0" w:noHBand="0" w:noVBand="0"/>
      </w:tblPr>
      <w:tblGrid>
        <w:gridCol w:w="1484"/>
        <w:gridCol w:w="4536"/>
        <w:gridCol w:w="989"/>
        <w:gridCol w:w="1218"/>
        <w:gridCol w:w="987"/>
        <w:gridCol w:w="851"/>
        <w:gridCol w:w="4307"/>
      </w:tblGrid>
      <w:tr w:rsidR="0051767A" w:rsidRPr="00C65230" w14:paraId="065DA07F" w14:textId="77777777" w:rsidTr="00F368E2">
        <w:trPr>
          <w:cnfStyle w:val="100000000000" w:firstRow="1" w:lastRow="0" w:firstColumn="0" w:lastColumn="0" w:oddVBand="0" w:evenVBand="0" w:oddHBand="0" w:evenHBand="0" w:firstRowFirstColumn="0" w:firstRowLastColumn="0" w:lastRowFirstColumn="0" w:lastRowLastColumn="0"/>
          <w:trHeight w:val="361"/>
        </w:trPr>
        <w:tc>
          <w:tcPr>
            <w:tcW w:w="1484" w:type="dxa"/>
            <w:vMerge w:val="restart"/>
            <w:tcBorders>
              <w:top w:val="single" w:sz="12" w:space="0" w:color="274177"/>
              <w:bottom w:val="single" w:sz="12" w:space="0" w:color="274177"/>
            </w:tcBorders>
            <w:vAlign w:val="bottom"/>
          </w:tcPr>
          <w:p w14:paraId="71F2898F" w14:textId="77777777" w:rsidR="0051767A" w:rsidRPr="004D1AA4" w:rsidRDefault="0051767A" w:rsidP="00B75A0A">
            <w:pPr>
              <w:spacing w:before="0" w:after="40" w:line="259" w:lineRule="auto"/>
              <w:rPr>
                <w:rFonts w:asciiTheme="minorHAnsi" w:eastAsiaTheme="minorHAnsi" w:hAnsiTheme="minorHAnsi" w:cstheme="minorHAnsi"/>
                <w:b/>
                <w:color w:val="FFFFFF" w:themeColor="background1"/>
                <w:sz w:val="18"/>
                <w:szCs w:val="18"/>
              </w:rPr>
            </w:pPr>
            <w:r w:rsidRPr="004D1AA4">
              <w:rPr>
                <w:rFonts w:asciiTheme="minorHAnsi" w:eastAsiaTheme="minorHAnsi" w:hAnsiTheme="minorHAnsi" w:cstheme="minorHAnsi"/>
                <w:b/>
                <w:color w:val="FFFFFF" w:themeColor="background1"/>
                <w:sz w:val="18"/>
                <w:szCs w:val="18"/>
              </w:rPr>
              <w:t>Objective</w:t>
            </w:r>
          </w:p>
        </w:tc>
        <w:tc>
          <w:tcPr>
            <w:tcW w:w="4536" w:type="dxa"/>
            <w:vMerge w:val="restart"/>
            <w:tcBorders>
              <w:top w:val="single" w:sz="12" w:space="0" w:color="274177"/>
              <w:bottom w:val="single" w:sz="12" w:space="0" w:color="274177"/>
            </w:tcBorders>
            <w:vAlign w:val="bottom"/>
          </w:tcPr>
          <w:p w14:paraId="00943029" w14:textId="77777777" w:rsidR="0051767A" w:rsidRPr="004D1AA4" w:rsidRDefault="0051767A" w:rsidP="00B75A0A">
            <w:pPr>
              <w:spacing w:before="0" w:after="40" w:line="259" w:lineRule="auto"/>
              <w:rPr>
                <w:rFonts w:asciiTheme="minorHAnsi" w:eastAsiaTheme="minorHAnsi" w:hAnsiTheme="minorHAnsi" w:cstheme="minorHAnsi"/>
                <w:b/>
                <w:color w:val="FFFFFF" w:themeColor="background1"/>
                <w:sz w:val="18"/>
                <w:szCs w:val="18"/>
              </w:rPr>
            </w:pPr>
            <w:r w:rsidRPr="004D1AA4">
              <w:rPr>
                <w:rFonts w:asciiTheme="minorHAnsi" w:eastAsiaTheme="minorHAnsi" w:hAnsiTheme="minorHAnsi" w:cstheme="minorHAnsi"/>
                <w:b/>
                <w:color w:val="FFFFFF" w:themeColor="background1"/>
                <w:sz w:val="18"/>
                <w:szCs w:val="18"/>
              </w:rPr>
              <w:br/>
            </w:r>
            <w:r w:rsidRPr="004D1AA4">
              <w:rPr>
                <w:rFonts w:asciiTheme="minorHAnsi" w:eastAsiaTheme="minorHAnsi" w:hAnsiTheme="minorHAnsi" w:cstheme="minorHAnsi"/>
                <w:b/>
                <w:color w:val="FFFFFF" w:themeColor="background1"/>
                <w:sz w:val="18"/>
                <w:szCs w:val="18"/>
              </w:rPr>
              <w:br/>
              <w:t>Accountability Indicators</w:t>
            </w:r>
          </w:p>
        </w:tc>
        <w:tc>
          <w:tcPr>
            <w:tcW w:w="989" w:type="dxa"/>
            <w:vMerge w:val="restart"/>
            <w:tcBorders>
              <w:top w:val="single" w:sz="12" w:space="0" w:color="274177"/>
              <w:bottom w:val="single" w:sz="12" w:space="0" w:color="274177"/>
            </w:tcBorders>
            <w:vAlign w:val="center"/>
          </w:tcPr>
          <w:p w14:paraId="50083616" w14:textId="77777777" w:rsidR="0051767A" w:rsidRPr="004D1AA4" w:rsidRDefault="0051767A" w:rsidP="00B75A0A">
            <w:pPr>
              <w:spacing w:before="0" w:after="40" w:line="259" w:lineRule="auto"/>
              <w:jc w:val="center"/>
              <w:rPr>
                <w:rFonts w:asciiTheme="minorHAnsi" w:eastAsiaTheme="minorHAnsi" w:hAnsiTheme="minorHAnsi" w:cstheme="minorHAnsi"/>
                <w:b/>
                <w:color w:val="FFFFFF" w:themeColor="background1"/>
                <w:sz w:val="18"/>
                <w:szCs w:val="18"/>
              </w:rPr>
            </w:pPr>
            <w:r w:rsidRPr="004D1AA4">
              <w:rPr>
                <w:rFonts w:asciiTheme="minorHAnsi" w:eastAsiaTheme="minorHAnsi" w:hAnsiTheme="minorHAnsi" w:cstheme="minorHAnsi"/>
                <w:b/>
                <w:color w:val="FFFFFF" w:themeColor="background1"/>
                <w:sz w:val="18"/>
                <w:szCs w:val="18"/>
              </w:rPr>
              <w:t>Original Target</w:t>
            </w:r>
            <w:r w:rsidRPr="004D1AA4">
              <w:rPr>
                <w:rFonts w:asciiTheme="minorHAnsi" w:eastAsiaTheme="minorHAnsi" w:hAnsiTheme="minorHAnsi" w:cstheme="minorHAnsi"/>
                <w:b/>
                <w:color w:val="FFFFFF" w:themeColor="background1"/>
                <w:sz w:val="18"/>
                <w:szCs w:val="18"/>
              </w:rPr>
              <w:br/>
              <w:t>2021-22</w:t>
            </w:r>
          </w:p>
        </w:tc>
        <w:tc>
          <w:tcPr>
            <w:tcW w:w="1218" w:type="dxa"/>
            <w:vMerge w:val="restart"/>
            <w:tcBorders>
              <w:top w:val="single" w:sz="12" w:space="0" w:color="274177"/>
              <w:bottom w:val="single" w:sz="12" w:space="0" w:color="274177"/>
            </w:tcBorders>
            <w:vAlign w:val="center"/>
          </w:tcPr>
          <w:p w14:paraId="660FD5BD" w14:textId="77777777" w:rsidR="0051767A" w:rsidRPr="004D1AA4" w:rsidRDefault="0051767A" w:rsidP="00B75A0A">
            <w:pPr>
              <w:spacing w:before="0" w:after="40" w:line="259" w:lineRule="auto"/>
              <w:jc w:val="center"/>
              <w:rPr>
                <w:rFonts w:asciiTheme="minorHAnsi" w:eastAsiaTheme="minorHAnsi" w:hAnsiTheme="minorHAnsi" w:cstheme="minorHAnsi"/>
                <w:b/>
                <w:color w:val="FFFFFF" w:themeColor="background1"/>
                <w:sz w:val="18"/>
                <w:szCs w:val="18"/>
              </w:rPr>
            </w:pPr>
            <w:r w:rsidRPr="004D1AA4">
              <w:rPr>
                <w:rFonts w:asciiTheme="minorHAnsi" w:eastAsiaTheme="minorHAnsi" w:hAnsiTheme="minorHAnsi" w:cstheme="minorHAnsi"/>
                <w:b/>
                <w:color w:val="FFFFFF" w:themeColor="background1"/>
                <w:sz w:val="18"/>
                <w:szCs w:val="18"/>
              </w:rPr>
              <w:t>Actual</w:t>
            </w:r>
            <w:r w:rsidRPr="004D1AA4">
              <w:rPr>
                <w:rFonts w:asciiTheme="minorHAnsi" w:eastAsiaTheme="minorHAnsi" w:hAnsiTheme="minorHAnsi" w:cstheme="minorHAnsi"/>
                <w:b/>
                <w:color w:val="FFFFFF" w:themeColor="background1"/>
                <w:sz w:val="18"/>
                <w:szCs w:val="18"/>
              </w:rPr>
              <w:br/>
              <w:t>Result</w:t>
            </w:r>
            <w:r w:rsidRPr="004D1AA4">
              <w:rPr>
                <w:rFonts w:asciiTheme="minorHAnsi" w:eastAsiaTheme="minorHAnsi" w:hAnsiTheme="minorHAnsi" w:cstheme="minorHAnsi"/>
                <w:b/>
                <w:color w:val="FFFFFF" w:themeColor="background1"/>
                <w:sz w:val="18"/>
                <w:szCs w:val="18"/>
              </w:rPr>
              <w:br/>
              <w:t>2021-22</w:t>
            </w:r>
          </w:p>
        </w:tc>
        <w:tc>
          <w:tcPr>
            <w:tcW w:w="1838" w:type="dxa"/>
            <w:gridSpan w:val="2"/>
            <w:tcBorders>
              <w:top w:val="single" w:sz="12" w:space="0" w:color="274177"/>
            </w:tcBorders>
            <w:vAlign w:val="center"/>
          </w:tcPr>
          <w:p w14:paraId="0887A09C" w14:textId="77777777" w:rsidR="0051767A" w:rsidRPr="004D1AA4" w:rsidRDefault="0051767A" w:rsidP="00B75A0A">
            <w:pPr>
              <w:spacing w:before="0" w:after="40" w:line="259" w:lineRule="auto"/>
              <w:jc w:val="center"/>
              <w:rPr>
                <w:rFonts w:asciiTheme="minorHAnsi" w:eastAsiaTheme="minorHAnsi" w:hAnsiTheme="minorHAnsi" w:cstheme="minorHAnsi"/>
                <w:b/>
                <w:color w:val="FFFFFF" w:themeColor="background1"/>
                <w:sz w:val="18"/>
                <w:szCs w:val="18"/>
              </w:rPr>
            </w:pPr>
            <w:r w:rsidRPr="004D1AA4">
              <w:rPr>
                <w:rFonts w:asciiTheme="minorHAnsi" w:eastAsiaTheme="minorHAnsi" w:hAnsiTheme="minorHAnsi" w:cstheme="minorHAnsi"/>
                <w:b/>
                <w:color w:val="FFFFFF" w:themeColor="background1"/>
                <w:sz w:val="18"/>
                <w:szCs w:val="18"/>
              </w:rPr>
              <w:t>Variance</w:t>
            </w:r>
          </w:p>
        </w:tc>
        <w:tc>
          <w:tcPr>
            <w:tcW w:w="4307" w:type="dxa"/>
            <w:vMerge w:val="restart"/>
            <w:tcBorders>
              <w:top w:val="single" w:sz="12" w:space="0" w:color="274177"/>
            </w:tcBorders>
            <w:vAlign w:val="bottom"/>
          </w:tcPr>
          <w:p w14:paraId="56293831" w14:textId="77777777" w:rsidR="0051767A" w:rsidRPr="004D1AA4" w:rsidRDefault="0051767A" w:rsidP="00B75A0A">
            <w:pPr>
              <w:spacing w:before="0" w:after="40" w:line="259" w:lineRule="auto"/>
              <w:rPr>
                <w:rFonts w:asciiTheme="minorHAnsi" w:eastAsiaTheme="minorHAnsi" w:hAnsiTheme="minorHAnsi" w:cstheme="minorHAnsi"/>
                <w:b/>
                <w:color w:val="FFFFFF" w:themeColor="background1"/>
                <w:sz w:val="18"/>
                <w:szCs w:val="18"/>
              </w:rPr>
            </w:pPr>
            <w:r w:rsidRPr="004D1AA4">
              <w:rPr>
                <w:rFonts w:asciiTheme="minorHAnsi" w:eastAsiaTheme="minorHAnsi" w:hAnsiTheme="minorHAnsi" w:cstheme="minorHAnsi"/>
                <w:b/>
                <w:color w:val="FFFFFF" w:themeColor="background1"/>
                <w:sz w:val="18"/>
                <w:szCs w:val="18"/>
              </w:rPr>
              <w:t xml:space="preserve">Explanation of Material Variances </w:t>
            </w:r>
            <w:r w:rsidRPr="004D1AA4">
              <w:rPr>
                <w:rFonts w:asciiTheme="minorHAnsi" w:eastAsiaTheme="minorHAnsi" w:hAnsiTheme="minorHAnsi" w:cstheme="minorHAnsi"/>
                <w:b/>
                <w:color w:val="FFFFFF" w:themeColor="background1"/>
                <w:sz w:val="18"/>
                <w:szCs w:val="18"/>
              </w:rPr>
              <w:br/>
              <w:t>(+/-10%)</w:t>
            </w:r>
          </w:p>
        </w:tc>
      </w:tr>
      <w:tr w:rsidR="0051767A" w:rsidRPr="00C65230" w14:paraId="17B27CE8" w14:textId="77777777" w:rsidTr="00F368E2">
        <w:trPr>
          <w:trHeight w:val="372"/>
        </w:trPr>
        <w:tc>
          <w:tcPr>
            <w:tcW w:w="1484" w:type="dxa"/>
            <w:vMerge/>
          </w:tcPr>
          <w:p w14:paraId="50E2E2CE" w14:textId="77777777" w:rsidR="0051767A" w:rsidRPr="00C65230" w:rsidRDefault="0051767A" w:rsidP="00B75A0A">
            <w:pPr>
              <w:spacing w:before="80" w:after="80" w:line="259" w:lineRule="auto"/>
              <w:jc w:val="center"/>
              <w:rPr>
                <w:rFonts w:asciiTheme="minorHAnsi" w:eastAsiaTheme="minorHAnsi" w:hAnsiTheme="minorHAnsi" w:cstheme="minorHAnsi"/>
                <w:b/>
                <w:sz w:val="18"/>
                <w:szCs w:val="18"/>
              </w:rPr>
            </w:pPr>
          </w:p>
        </w:tc>
        <w:tc>
          <w:tcPr>
            <w:tcW w:w="4536" w:type="dxa"/>
            <w:vMerge/>
          </w:tcPr>
          <w:p w14:paraId="2B23DB4B" w14:textId="77777777" w:rsidR="0051767A" w:rsidRPr="00C65230" w:rsidRDefault="0051767A" w:rsidP="00B75A0A">
            <w:pPr>
              <w:spacing w:before="80" w:after="80" w:line="259" w:lineRule="auto"/>
              <w:jc w:val="center"/>
              <w:rPr>
                <w:rFonts w:asciiTheme="minorHAnsi" w:eastAsiaTheme="minorHAnsi" w:hAnsiTheme="minorHAnsi" w:cstheme="minorHAnsi"/>
                <w:b/>
                <w:sz w:val="18"/>
                <w:szCs w:val="18"/>
              </w:rPr>
            </w:pPr>
          </w:p>
        </w:tc>
        <w:tc>
          <w:tcPr>
            <w:tcW w:w="989" w:type="dxa"/>
            <w:vMerge/>
          </w:tcPr>
          <w:p w14:paraId="19A099A6" w14:textId="77777777" w:rsidR="0051767A" w:rsidRPr="00C65230" w:rsidRDefault="0051767A" w:rsidP="00B75A0A">
            <w:pPr>
              <w:spacing w:before="80" w:after="80" w:line="259" w:lineRule="auto"/>
              <w:jc w:val="center"/>
              <w:rPr>
                <w:rFonts w:asciiTheme="minorHAnsi" w:eastAsiaTheme="minorHAnsi" w:hAnsiTheme="minorHAnsi" w:cstheme="minorHAnsi"/>
                <w:b/>
                <w:sz w:val="18"/>
                <w:szCs w:val="18"/>
              </w:rPr>
            </w:pPr>
          </w:p>
        </w:tc>
        <w:tc>
          <w:tcPr>
            <w:tcW w:w="1218" w:type="dxa"/>
            <w:vMerge/>
          </w:tcPr>
          <w:p w14:paraId="41334122" w14:textId="77777777" w:rsidR="0051767A" w:rsidRPr="00C65230" w:rsidRDefault="0051767A" w:rsidP="00B75A0A">
            <w:pPr>
              <w:spacing w:before="80" w:after="80" w:line="259" w:lineRule="auto"/>
              <w:jc w:val="center"/>
              <w:rPr>
                <w:rFonts w:asciiTheme="minorHAnsi" w:eastAsiaTheme="minorHAnsi" w:hAnsiTheme="minorHAnsi" w:cstheme="minorHAnsi"/>
                <w:b/>
                <w:sz w:val="18"/>
                <w:szCs w:val="18"/>
              </w:rPr>
            </w:pPr>
          </w:p>
        </w:tc>
        <w:tc>
          <w:tcPr>
            <w:tcW w:w="987" w:type="dxa"/>
            <w:tcBorders>
              <w:bottom w:val="single" w:sz="12" w:space="0" w:color="274177"/>
            </w:tcBorders>
            <w:shd w:val="clear" w:color="auto" w:fill="auto"/>
            <w:vAlign w:val="center"/>
          </w:tcPr>
          <w:p w14:paraId="6656884C" w14:textId="77777777" w:rsidR="0051767A" w:rsidRPr="00C65230" w:rsidRDefault="0051767A" w:rsidP="00B75A0A">
            <w:pPr>
              <w:spacing w:before="80" w:after="80" w:line="259" w:lineRule="auto"/>
              <w:jc w:val="center"/>
              <w:rPr>
                <w:rFonts w:asciiTheme="minorHAnsi" w:eastAsiaTheme="minorHAnsi" w:hAnsiTheme="minorHAnsi" w:cstheme="minorHAnsi"/>
                <w:b/>
                <w:sz w:val="18"/>
                <w:szCs w:val="18"/>
              </w:rPr>
            </w:pPr>
            <w:r w:rsidRPr="00C65230">
              <w:rPr>
                <w:rFonts w:asciiTheme="minorHAnsi" w:eastAsiaTheme="minorHAnsi" w:hAnsiTheme="minorHAnsi" w:cstheme="minorHAnsi"/>
                <w:b/>
                <w:sz w:val="18"/>
                <w:szCs w:val="18"/>
              </w:rPr>
              <w:t>Amount</w:t>
            </w:r>
          </w:p>
        </w:tc>
        <w:tc>
          <w:tcPr>
            <w:tcW w:w="851" w:type="dxa"/>
            <w:tcBorders>
              <w:bottom w:val="single" w:sz="12" w:space="0" w:color="274177"/>
            </w:tcBorders>
            <w:shd w:val="clear" w:color="auto" w:fill="auto"/>
            <w:vAlign w:val="center"/>
          </w:tcPr>
          <w:p w14:paraId="20B7A85F" w14:textId="77777777" w:rsidR="0051767A" w:rsidRPr="00C65230" w:rsidRDefault="0051767A" w:rsidP="00B75A0A">
            <w:pPr>
              <w:spacing w:before="80" w:after="80" w:line="259" w:lineRule="auto"/>
              <w:jc w:val="center"/>
              <w:rPr>
                <w:rFonts w:asciiTheme="minorHAnsi" w:eastAsiaTheme="minorHAnsi" w:hAnsiTheme="minorHAnsi" w:cstheme="minorHAnsi"/>
                <w:b/>
                <w:sz w:val="18"/>
                <w:szCs w:val="18"/>
              </w:rPr>
            </w:pPr>
            <w:r w:rsidRPr="00C65230">
              <w:rPr>
                <w:rFonts w:asciiTheme="minorHAnsi" w:eastAsiaTheme="minorHAnsi" w:hAnsiTheme="minorHAnsi" w:cstheme="minorHAnsi"/>
                <w:b/>
                <w:sz w:val="18"/>
                <w:szCs w:val="18"/>
              </w:rPr>
              <w:t>%</w:t>
            </w:r>
          </w:p>
        </w:tc>
        <w:tc>
          <w:tcPr>
            <w:tcW w:w="4307" w:type="dxa"/>
            <w:vMerge/>
          </w:tcPr>
          <w:p w14:paraId="40C31968" w14:textId="77777777" w:rsidR="0051767A" w:rsidRPr="00C65230" w:rsidRDefault="0051767A" w:rsidP="00B75A0A">
            <w:pPr>
              <w:spacing w:before="80" w:after="80" w:line="259" w:lineRule="auto"/>
              <w:jc w:val="center"/>
              <w:rPr>
                <w:rFonts w:asciiTheme="minorHAnsi" w:eastAsiaTheme="minorHAnsi" w:hAnsiTheme="minorHAnsi" w:cstheme="minorHAnsi"/>
                <w:b/>
                <w:sz w:val="18"/>
                <w:szCs w:val="18"/>
              </w:rPr>
            </w:pPr>
          </w:p>
        </w:tc>
      </w:tr>
      <w:tr w:rsidR="00A9353D" w:rsidRPr="00963DFA" w14:paraId="25956D72" w14:textId="77777777" w:rsidTr="00F368E2">
        <w:trPr>
          <w:cnfStyle w:val="000000010000" w:firstRow="0" w:lastRow="0" w:firstColumn="0" w:lastColumn="0" w:oddVBand="0" w:evenVBand="0" w:oddHBand="0" w:evenHBand="1" w:firstRowFirstColumn="0" w:firstRowLastColumn="0" w:lastRowFirstColumn="0" w:lastRowLastColumn="0"/>
          <w:trHeight w:val="2098"/>
        </w:trPr>
        <w:tc>
          <w:tcPr>
            <w:tcW w:w="1484" w:type="dxa"/>
            <w:vMerge w:val="restart"/>
            <w:tcBorders>
              <w:top w:val="single" w:sz="12" w:space="0" w:color="274177"/>
            </w:tcBorders>
          </w:tcPr>
          <w:p w14:paraId="356E86C1" w14:textId="53EE754B" w:rsidR="00A9353D" w:rsidRPr="00C65230" w:rsidRDefault="00CD0EBC" w:rsidP="00B75A0A">
            <w:pPr>
              <w:autoSpaceDE w:val="0"/>
              <w:autoSpaceDN w:val="0"/>
              <w:adjustRightInd w:val="0"/>
              <w:spacing w:before="80" w:after="80" w:line="259" w:lineRule="auto"/>
              <w:rPr>
                <w:rFonts w:asciiTheme="minorHAnsi" w:eastAsiaTheme="minorHAnsi" w:hAnsiTheme="minorHAnsi" w:cstheme="minorHAnsi"/>
                <w:sz w:val="18"/>
                <w:szCs w:val="18"/>
              </w:rPr>
            </w:pPr>
            <w:r w:rsidRPr="00AC03EF">
              <w:rPr>
                <w:sz w:val="18"/>
                <w:szCs w:val="18"/>
              </w:rPr>
              <w:t>Take out insurance of territory risks with other entities</w:t>
            </w:r>
          </w:p>
        </w:tc>
        <w:tc>
          <w:tcPr>
            <w:tcW w:w="4536" w:type="dxa"/>
            <w:tcBorders>
              <w:top w:val="single" w:sz="12" w:space="0" w:color="274177"/>
            </w:tcBorders>
          </w:tcPr>
          <w:p w14:paraId="339EC5D2" w14:textId="5D634384" w:rsidR="00A9353D" w:rsidRPr="005E29D4" w:rsidRDefault="002A0CCD" w:rsidP="00C31157">
            <w:pPr>
              <w:numPr>
                <w:ilvl w:val="0"/>
                <w:numId w:val="54"/>
              </w:numPr>
              <w:spacing w:before="80" w:after="80" w:line="259" w:lineRule="auto"/>
              <w:ind w:left="462" w:hanging="284"/>
              <w:rPr>
                <w:rFonts w:asciiTheme="minorHAnsi" w:hAnsiTheme="minorHAnsi" w:cstheme="minorHAnsi"/>
                <w:sz w:val="18"/>
                <w:szCs w:val="18"/>
              </w:rPr>
            </w:pPr>
            <w:r w:rsidRPr="005E29D4">
              <w:rPr>
                <w:rFonts w:asciiTheme="minorHAnsi" w:hAnsiTheme="minorHAnsi" w:cstheme="minorHAnsi"/>
                <w:sz w:val="18"/>
                <w:szCs w:val="18"/>
              </w:rPr>
              <w:t>Complete Property Loss Control Surveys undertaken at a number of selected Territory locations.</w:t>
            </w:r>
          </w:p>
        </w:tc>
        <w:tc>
          <w:tcPr>
            <w:tcW w:w="989" w:type="dxa"/>
            <w:tcBorders>
              <w:top w:val="single" w:sz="12" w:space="0" w:color="274177"/>
            </w:tcBorders>
          </w:tcPr>
          <w:p w14:paraId="6D17E693" w14:textId="49A32D8B" w:rsidR="00A9353D" w:rsidRPr="00AC03EF" w:rsidRDefault="00823D66" w:rsidP="00B75A0A">
            <w:pPr>
              <w:numPr>
                <w:ilvl w:val="12"/>
                <w:numId w:val="0"/>
              </w:numPr>
              <w:spacing w:before="80" w:after="80"/>
              <w:jc w:val="center"/>
              <w:rPr>
                <w:rFonts w:cs="Calibri"/>
                <w:sz w:val="18"/>
                <w:szCs w:val="18"/>
              </w:rPr>
            </w:pPr>
            <w:r>
              <w:rPr>
                <w:rFonts w:cs="Calibri"/>
                <w:sz w:val="18"/>
                <w:szCs w:val="18"/>
                <w:bdr w:val="nil"/>
              </w:rPr>
              <w:t>8</w:t>
            </w:r>
          </w:p>
          <w:p w14:paraId="48F574B6" w14:textId="77777777" w:rsidR="00A9353D" w:rsidRPr="00C65230" w:rsidRDefault="00A9353D" w:rsidP="00B75A0A">
            <w:pPr>
              <w:numPr>
                <w:ilvl w:val="12"/>
                <w:numId w:val="0"/>
              </w:numPr>
              <w:spacing w:before="80" w:after="80" w:line="259" w:lineRule="auto"/>
              <w:jc w:val="center"/>
              <w:rPr>
                <w:rFonts w:asciiTheme="minorHAnsi" w:eastAsiaTheme="minorHAnsi" w:hAnsiTheme="minorHAnsi" w:cstheme="minorHAnsi"/>
                <w:sz w:val="18"/>
                <w:szCs w:val="18"/>
              </w:rPr>
            </w:pPr>
          </w:p>
        </w:tc>
        <w:tc>
          <w:tcPr>
            <w:tcW w:w="1218" w:type="dxa"/>
            <w:tcBorders>
              <w:top w:val="single" w:sz="12" w:space="0" w:color="274177"/>
            </w:tcBorders>
          </w:tcPr>
          <w:p w14:paraId="0B8B45C2" w14:textId="52927F23" w:rsidR="00A9353D" w:rsidRPr="00C65230" w:rsidRDefault="00823D66" w:rsidP="00B75A0A">
            <w:pPr>
              <w:spacing w:before="80" w:after="80" w:line="259" w:lineRule="auto"/>
              <w:jc w:val="center"/>
              <w:rPr>
                <w:rFonts w:asciiTheme="minorHAnsi" w:eastAsiaTheme="minorHAnsi" w:hAnsiTheme="minorHAnsi" w:cstheme="minorHAnsi"/>
                <w:sz w:val="18"/>
                <w:szCs w:val="18"/>
              </w:rPr>
            </w:pPr>
            <w:r>
              <w:rPr>
                <w:rFonts w:cs="Calibri"/>
                <w:sz w:val="18"/>
                <w:szCs w:val="18"/>
              </w:rPr>
              <w:t>8</w:t>
            </w:r>
          </w:p>
        </w:tc>
        <w:tc>
          <w:tcPr>
            <w:tcW w:w="987" w:type="dxa"/>
            <w:tcBorders>
              <w:top w:val="single" w:sz="12" w:space="0" w:color="274177"/>
            </w:tcBorders>
          </w:tcPr>
          <w:p w14:paraId="78FFDC92" w14:textId="77777777" w:rsidR="00A9353D" w:rsidRPr="00C65230" w:rsidRDefault="00A9353D" w:rsidP="00B75A0A">
            <w:pPr>
              <w:spacing w:before="80" w:after="80" w:line="259" w:lineRule="auto"/>
              <w:jc w:val="center"/>
              <w:rPr>
                <w:rFonts w:asciiTheme="minorHAnsi" w:eastAsiaTheme="minorHAnsi" w:hAnsiTheme="minorHAnsi" w:cstheme="minorHAnsi"/>
                <w:sz w:val="18"/>
                <w:szCs w:val="18"/>
              </w:rPr>
            </w:pPr>
            <w:r>
              <w:rPr>
                <w:rFonts w:asciiTheme="minorHAnsi" w:eastAsiaTheme="minorHAnsi" w:hAnsiTheme="minorHAnsi" w:cstheme="minorHAnsi"/>
                <w:sz w:val="18"/>
                <w:szCs w:val="18"/>
              </w:rPr>
              <w:t>-</w:t>
            </w:r>
          </w:p>
        </w:tc>
        <w:tc>
          <w:tcPr>
            <w:tcW w:w="851" w:type="dxa"/>
            <w:tcBorders>
              <w:top w:val="single" w:sz="12" w:space="0" w:color="274177"/>
            </w:tcBorders>
          </w:tcPr>
          <w:p w14:paraId="0ABDB69E" w14:textId="77777777" w:rsidR="00A9353D" w:rsidRPr="00C65230" w:rsidRDefault="00A9353D" w:rsidP="00B75A0A">
            <w:pPr>
              <w:spacing w:before="80" w:after="80" w:line="259" w:lineRule="auto"/>
              <w:jc w:val="center"/>
              <w:rPr>
                <w:rFonts w:asciiTheme="minorHAnsi" w:eastAsiaTheme="minorHAnsi" w:hAnsiTheme="minorHAnsi" w:cstheme="minorHAnsi"/>
                <w:sz w:val="18"/>
                <w:szCs w:val="18"/>
              </w:rPr>
            </w:pPr>
            <w:r>
              <w:rPr>
                <w:rFonts w:asciiTheme="minorHAnsi" w:eastAsiaTheme="minorHAnsi" w:hAnsiTheme="minorHAnsi" w:cstheme="minorHAnsi"/>
                <w:sz w:val="18"/>
                <w:szCs w:val="18"/>
              </w:rPr>
              <w:t>-</w:t>
            </w:r>
          </w:p>
        </w:tc>
        <w:tc>
          <w:tcPr>
            <w:tcW w:w="4307" w:type="dxa"/>
            <w:tcBorders>
              <w:top w:val="single" w:sz="12" w:space="0" w:color="274177"/>
            </w:tcBorders>
          </w:tcPr>
          <w:p w14:paraId="2B137C54" w14:textId="77777777" w:rsidR="00A9353D" w:rsidRPr="00C65230" w:rsidRDefault="00A9353D" w:rsidP="00B75A0A">
            <w:pPr>
              <w:spacing w:before="80" w:after="80" w:line="259" w:lineRule="auto"/>
              <w:rPr>
                <w:rFonts w:asciiTheme="minorHAnsi" w:eastAsiaTheme="minorHAnsi" w:hAnsiTheme="minorHAnsi" w:cstheme="minorHAnsi"/>
                <w:sz w:val="18"/>
                <w:szCs w:val="18"/>
              </w:rPr>
            </w:pPr>
          </w:p>
        </w:tc>
      </w:tr>
      <w:tr w:rsidR="00A9353D" w:rsidRPr="00C65230" w14:paraId="1333A5B4" w14:textId="77777777" w:rsidTr="00F368E2">
        <w:trPr>
          <w:trHeight w:val="2722"/>
        </w:trPr>
        <w:tc>
          <w:tcPr>
            <w:tcW w:w="1484" w:type="dxa"/>
            <w:vMerge/>
          </w:tcPr>
          <w:p w14:paraId="70947A77" w14:textId="77777777" w:rsidR="00A9353D" w:rsidRPr="00C73155" w:rsidRDefault="00A9353D" w:rsidP="00B75A0A">
            <w:pPr>
              <w:spacing w:before="80" w:after="80" w:line="259" w:lineRule="auto"/>
              <w:rPr>
                <w:rFonts w:asciiTheme="minorHAnsi" w:eastAsiaTheme="minorHAnsi" w:hAnsiTheme="minorHAnsi" w:cstheme="minorHAnsi"/>
                <w:sz w:val="18"/>
                <w:szCs w:val="18"/>
              </w:rPr>
            </w:pPr>
          </w:p>
        </w:tc>
        <w:tc>
          <w:tcPr>
            <w:tcW w:w="4536" w:type="dxa"/>
          </w:tcPr>
          <w:p w14:paraId="0B2B0F16" w14:textId="2B247A44" w:rsidR="00A9353D" w:rsidRPr="005E29D4" w:rsidRDefault="00B73B3C" w:rsidP="00C31157">
            <w:pPr>
              <w:numPr>
                <w:ilvl w:val="0"/>
                <w:numId w:val="54"/>
              </w:numPr>
              <w:pBdr>
                <w:top w:val="nil"/>
                <w:left w:val="nil"/>
                <w:bottom w:val="nil"/>
                <w:right w:val="nil"/>
                <w:between w:val="nil"/>
                <w:bar w:val="nil"/>
              </w:pBdr>
              <w:spacing w:before="80" w:after="80" w:line="259" w:lineRule="auto"/>
              <w:ind w:left="462" w:hanging="284"/>
              <w:rPr>
                <w:rFonts w:asciiTheme="minorHAnsi" w:hAnsiTheme="minorHAnsi" w:cstheme="minorHAnsi"/>
                <w:sz w:val="18"/>
                <w:szCs w:val="18"/>
              </w:rPr>
            </w:pPr>
            <w:r w:rsidRPr="005E29D4">
              <w:rPr>
                <w:rFonts w:asciiTheme="minorHAnsi" w:hAnsiTheme="minorHAnsi" w:cstheme="minorHAnsi"/>
                <w:sz w:val="18"/>
                <w:szCs w:val="18"/>
              </w:rPr>
              <w:t xml:space="preserve">Hold </w:t>
            </w:r>
            <w:bookmarkStart w:id="725" w:name="_Hlk78287626"/>
            <w:r w:rsidRPr="005E29D4">
              <w:rPr>
                <w:rFonts w:asciiTheme="minorHAnsi" w:hAnsiTheme="minorHAnsi" w:cstheme="minorHAnsi"/>
                <w:sz w:val="18"/>
                <w:szCs w:val="18"/>
              </w:rPr>
              <w:t>quarterly reviews of all public liability and medical malpractice claims to assess the claim management strategy for matters where the Territory’s reserve exceeds $250,000.</w:t>
            </w:r>
            <w:bookmarkEnd w:id="725"/>
          </w:p>
        </w:tc>
        <w:tc>
          <w:tcPr>
            <w:tcW w:w="989" w:type="dxa"/>
          </w:tcPr>
          <w:p w14:paraId="0DEE692E" w14:textId="3BB24FBD" w:rsidR="00A9353D" w:rsidRPr="00851E21" w:rsidRDefault="00BC65F2" w:rsidP="00B75A0A">
            <w:pPr>
              <w:numPr>
                <w:ilvl w:val="12"/>
                <w:numId w:val="0"/>
              </w:numPr>
              <w:spacing w:before="80" w:after="80" w:line="259" w:lineRule="auto"/>
              <w:jc w:val="center"/>
              <w:rPr>
                <w:rFonts w:asciiTheme="minorHAnsi" w:eastAsiaTheme="minorHAnsi" w:hAnsiTheme="minorHAnsi" w:cstheme="minorHAnsi"/>
                <w:sz w:val="18"/>
                <w:szCs w:val="18"/>
              </w:rPr>
            </w:pPr>
            <w:r>
              <w:rPr>
                <w:rFonts w:cs="Calibri"/>
                <w:sz w:val="18"/>
                <w:szCs w:val="18"/>
              </w:rPr>
              <w:t>4</w:t>
            </w:r>
          </w:p>
        </w:tc>
        <w:tc>
          <w:tcPr>
            <w:tcW w:w="1218" w:type="dxa"/>
          </w:tcPr>
          <w:p w14:paraId="0E45C74E" w14:textId="096049A4" w:rsidR="00A9353D" w:rsidRPr="00851E21" w:rsidRDefault="00BC65F2" w:rsidP="00B75A0A">
            <w:pPr>
              <w:spacing w:before="80" w:after="80" w:line="259" w:lineRule="auto"/>
              <w:jc w:val="center"/>
              <w:rPr>
                <w:rFonts w:asciiTheme="minorHAnsi" w:eastAsiaTheme="minorHAnsi" w:hAnsiTheme="minorHAnsi" w:cstheme="minorHAnsi"/>
                <w:sz w:val="18"/>
                <w:szCs w:val="18"/>
              </w:rPr>
            </w:pPr>
            <w:r>
              <w:rPr>
                <w:rFonts w:cs="Calibri"/>
                <w:sz w:val="18"/>
                <w:szCs w:val="18"/>
              </w:rPr>
              <w:t>4</w:t>
            </w:r>
          </w:p>
        </w:tc>
        <w:tc>
          <w:tcPr>
            <w:tcW w:w="987" w:type="dxa"/>
          </w:tcPr>
          <w:p w14:paraId="25FBBAA7" w14:textId="710D2B5B" w:rsidR="00A9353D" w:rsidRPr="00851E21" w:rsidRDefault="005E29D4" w:rsidP="00B75A0A">
            <w:pPr>
              <w:spacing w:before="80" w:after="80" w:line="259" w:lineRule="auto"/>
              <w:jc w:val="center"/>
              <w:rPr>
                <w:rFonts w:asciiTheme="minorHAnsi" w:eastAsiaTheme="minorHAnsi" w:hAnsiTheme="minorHAnsi" w:cstheme="minorHAnsi"/>
                <w:sz w:val="18"/>
                <w:szCs w:val="18"/>
              </w:rPr>
            </w:pPr>
            <w:r>
              <w:rPr>
                <w:rFonts w:cs="Calibri"/>
                <w:sz w:val="18"/>
                <w:szCs w:val="18"/>
              </w:rPr>
              <w:t>-</w:t>
            </w:r>
          </w:p>
        </w:tc>
        <w:tc>
          <w:tcPr>
            <w:tcW w:w="851" w:type="dxa"/>
          </w:tcPr>
          <w:p w14:paraId="45345ECD" w14:textId="08835267" w:rsidR="00A9353D" w:rsidRPr="00851E21" w:rsidRDefault="005E29D4" w:rsidP="00B75A0A">
            <w:pPr>
              <w:spacing w:before="80" w:after="80" w:line="259" w:lineRule="auto"/>
              <w:jc w:val="center"/>
              <w:rPr>
                <w:rFonts w:asciiTheme="minorHAnsi" w:eastAsiaTheme="minorHAnsi" w:hAnsiTheme="minorHAnsi" w:cstheme="minorHAnsi"/>
                <w:sz w:val="18"/>
                <w:szCs w:val="18"/>
              </w:rPr>
            </w:pPr>
            <w:r>
              <w:rPr>
                <w:rFonts w:cs="Calibri"/>
                <w:sz w:val="18"/>
                <w:szCs w:val="18"/>
              </w:rPr>
              <w:t>-</w:t>
            </w:r>
          </w:p>
        </w:tc>
        <w:tc>
          <w:tcPr>
            <w:tcW w:w="4307" w:type="dxa"/>
          </w:tcPr>
          <w:p w14:paraId="0525B8EA" w14:textId="72ADC4E6" w:rsidR="00A9353D" w:rsidRPr="00851E21" w:rsidRDefault="00A9353D" w:rsidP="00B75A0A">
            <w:pPr>
              <w:spacing w:before="80" w:after="80" w:line="259" w:lineRule="auto"/>
              <w:rPr>
                <w:rFonts w:asciiTheme="minorHAnsi" w:eastAsiaTheme="minorHAnsi" w:hAnsiTheme="minorHAnsi" w:cstheme="minorHAnsi"/>
                <w:sz w:val="18"/>
                <w:szCs w:val="18"/>
              </w:rPr>
            </w:pPr>
          </w:p>
        </w:tc>
      </w:tr>
    </w:tbl>
    <w:p w14:paraId="1E9D5441" w14:textId="77777777" w:rsidR="00A9353D" w:rsidRDefault="00A9353D" w:rsidP="00A9353D">
      <w:pPr>
        <w:spacing w:before="0" w:after="160" w:line="259" w:lineRule="auto"/>
        <w:rPr>
          <w:rFonts w:asciiTheme="minorHAnsi" w:eastAsiaTheme="minorHAnsi" w:hAnsiTheme="minorHAnsi" w:cs="Montserrat Semi Bold"/>
          <w:b/>
          <w:bCs/>
          <w:color w:val="000000"/>
          <w:sz w:val="34"/>
          <w:szCs w:val="34"/>
        </w:rPr>
      </w:pPr>
      <w:r>
        <w:rPr>
          <w:rFonts w:asciiTheme="minorHAnsi" w:eastAsiaTheme="minorHAnsi" w:hAnsiTheme="minorHAnsi" w:cs="Montserrat Semi Bold"/>
          <w:b/>
          <w:bCs/>
          <w:color w:val="000000"/>
          <w:sz w:val="34"/>
          <w:szCs w:val="34"/>
        </w:rPr>
        <w:br w:type="page"/>
      </w:r>
    </w:p>
    <w:p w14:paraId="1AEFC1A0" w14:textId="77777777" w:rsidR="0002328B" w:rsidRPr="00CE57E4" w:rsidRDefault="0002328B" w:rsidP="0002328B">
      <w:pPr>
        <w:autoSpaceDE w:val="0"/>
        <w:autoSpaceDN w:val="0"/>
        <w:adjustRightInd w:val="0"/>
        <w:spacing w:before="0" w:after="47"/>
        <w:rPr>
          <w:rFonts w:asciiTheme="minorHAnsi" w:eastAsiaTheme="minorHAnsi" w:hAnsiTheme="minorHAnsi" w:cs="Montserrat Semi Bold"/>
          <w:b/>
          <w:bCs/>
          <w:color w:val="000000"/>
          <w:sz w:val="34"/>
          <w:szCs w:val="34"/>
        </w:rPr>
      </w:pPr>
      <w:r w:rsidRPr="00CE57E4">
        <w:rPr>
          <w:rFonts w:asciiTheme="minorHAnsi" w:eastAsiaTheme="minorHAnsi" w:hAnsiTheme="minorHAnsi" w:cs="Montserrat Semi Bold"/>
          <w:b/>
          <w:bCs/>
          <w:color w:val="000000"/>
          <w:sz w:val="34"/>
          <w:szCs w:val="34"/>
        </w:rPr>
        <w:lastRenderedPageBreak/>
        <w:t>ACT INSURANCE AUTHORITY STATEMENT OF PERFORMANCE</w:t>
      </w:r>
      <w:r>
        <w:rPr>
          <w:rFonts w:asciiTheme="minorHAnsi" w:eastAsiaTheme="minorHAnsi" w:hAnsiTheme="minorHAnsi" w:cs="Montserrat Semi Bold"/>
          <w:b/>
          <w:bCs/>
          <w:color w:val="000000"/>
          <w:sz w:val="34"/>
          <w:szCs w:val="34"/>
        </w:rPr>
        <w:br/>
      </w:r>
      <w:r w:rsidRPr="000B656D">
        <w:rPr>
          <w:rFonts w:asciiTheme="minorHAnsi" w:eastAsiaTheme="minorHAnsi" w:hAnsiTheme="minorHAnsi" w:cs="Montserrat Semi Bold"/>
          <w:b/>
          <w:bCs/>
          <w:color w:val="000000"/>
          <w:sz w:val="28"/>
          <w:szCs w:val="28"/>
        </w:rPr>
        <w:t>FOR THE YEAR ENDED 30 JUNE 202</w:t>
      </w:r>
      <w:r>
        <w:rPr>
          <w:rFonts w:asciiTheme="minorHAnsi" w:eastAsiaTheme="minorHAnsi" w:hAnsiTheme="minorHAnsi" w:cs="Montserrat Semi Bold"/>
          <w:b/>
          <w:bCs/>
          <w:color w:val="000000"/>
          <w:sz w:val="28"/>
          <w:szCs w:val="28"/>
        </w:rPr>
        <w:t>2</w:t>
      </w:r>
    </w:p>
    <w:tbl>
      <w:tblPr>
        <w:tblStyle w:val="ARTable"/>
        <w:tblW w:w="14372" w:type="dxa"/>
        <w:tblLayout w:type="fixed"/>
        <w:tblLook w:val="0020" w:firstRow="1" w:lastRow="0" w:firstColumn="0" w:lastColumn="0" w:noHBand="0" w:noVBand="0"/>
      </w:tblPr>
      <w:tblGrid>
        <w:gridCol w:w="1484"/>
        <w:gridCol w:w="4536"/>
        <w:gridCol w:w="989"/>
        <w:gridCol w:w="1218"/>
        <w:gridCol w:w="987"/>
        <w:gridCol w:w="851"/>
        <w:gridCol w:w="4307"/>
      </w:tblGrid>
      <w:tr w:rsidR="0002328B" w:rsidRPr="00C65230" w14:paraId="29B40D71" w14:textId="77777777" w:rsidTr="00F368E2">
        <w:trPr>
          <w:cnfStyle w:val="100000000000" w:firstRow="1" w:lastRow="0" w:firstColumn="0" w:lastColumn="0" w:oddVBand="0" w:evenVBand="0" w:oddHBand="0" w:evenHBand="0" w:firstRowFirstColumn="0" w:firstRowLastColumn="0" w:lastRowFirstColumn="0" w:lastRowLastColumn="0"/>
          <w:trHeight w:val="361"/>
        </w:trPr>
        <w:tc>
          <w:tcPr>
            <w:tcW w:w="1484" w:type="dxa"/>
            <w:vMerge w:val="restart"/>
            <w:tcBorders>
              <w:top w:val="single" w:sz="12" w:space="0" w:color="274177"/>
              <w:bottom w:val="single" w:sz="12" w:space="0" w:color="274177"/>
            </w:tcBorders>
            <w:vAlign w:val="bottom"/>
          </w:tcPr>
          <w:p w14:paraId="7AE3DC81" w14:textId="77777777" w:rsidR="0002328B" w:rsidRPr="004D1AA4" w:rsidRDefault="0002328B" w:rsidP="00B75A0A">
            <w:pPr>
              <w:spacing w:before="0" w:after="40" w:line="259" w:lineRule="auto"/>
              <w:rPr>
                <w:rFonts w:asciiTheme="minorHAnsi" w:eastAsiaTheme="minorHAnsi" w:hAnsiTheme="minorHAnsi" w:cstheme="minorHAnsi"/>
                <w:b/>
                <w:color w:val="FFFFFF" w:themeColor="background1"/>
                <w:sz w:val="18"/>
                <w:szCs w:val="18"/>
              </w:rPr>
            </w:pPr>
            <w:r w:rsidRPr="004D1AA4">
              <w:rPr>
                <w:rFonts w:asciiTheme="minorHAnsi" w:eastAsiaTheme="minorHAnsi" w:hAnsiTheme="minorHAnsi" w:cstheme="minorHAnsi"/>
                <w:b/>
                <w:color w:val="FFFFFF" w:themeColor="background1"/>
                <w:sz w:val="18"/>
                <w:szCs w:val="18"/>
              </w:rPr>
              <w:t>Objective</w:t>
            </w:r>
          </w:p>
        </w:tc>
        <w:tc>
          <w:tcPr>
            <w:tcW w:w="4536" w:type="dxa"/>
            <w:vMerge w:val="restart"/>
            <w:tcBorders>
              <w:top w:val="single" w:sz="12" w:space="0" w:color="274177"/>
              <w:bottom w:val="single" w:sz="12" w:space="0" w:color="274177"/>
            </w:tcBorders>
            <w:vAlign w:val="bottom"/>
          </w:tcPr>
          <w:p w14:paraId="128F48B6" w14:textId="77777777" w:rsidR="0002328B" w:rsidRPr="004D1AA4" w:rsidRDefault="0002328B" w:rsidP="00B75A0A">
            <w:pPr>
              <w:spacing w:before="0" w:after="40" w:line="259" w:lineRule="auto"/>
              <w:rPr>
                <w:rFonts w:asciiTheme="minorHAnsi" w:eastAsiaTheme="minorHAnsi" w:hAnsiTheme="minorHAnsi" w:cstheme="minorHAnsi"/>
                <w:b/>
                <w:color w:val="FFFFFF" w:themeColor="background1"/>
                <w:sz w:val="18"/>
                <w:szCs w:val="18"/>
              </w:rPr>
            </w:pPr>
            <w:r w:rsidRPr="004D1AA4">
              <w:rPr>
                <w:rFonts w:asciiTheme="minorHAnsi" w:eastAsiaTheme="minorHAnsi" w:hAnsiTheme="minorHAnsi" w:cstheme="minorHAnsi"/>
                <w:b/>
                <w:color w:val="FFFFFF" w:themeColor="background1"/>
                <w:sz w:val="18"/>
                <w:szCs w:val="18"/>
              </w:rPr>
              <w:br/>
            </w:r>
            <w:r w:rsidRPr="004D1AA4">
              <w:rPr>
                <w:rFonts w:asciiTheme="minorHAnsi" w:eastAsiaTheme="minorHAnsi" w:hAnsiTheme="minorHAnsi" w:cstheme="minorHAnsi"/>
                <w:b/>
                <w:color w:val="FFFFFF" w:themeColor="background1"/>
                <w:sz w:val="18"/>
                <w:szCs w:val="18"/>
              </w:rPr>
              <w:br/>
              <w:t>Accountability Indicators</w:t>
            </w:r>
          </w:p>
        </w:tc>
        <w:tc>
          <w:tcPr>
            <w:tcW w:w="989" w:type="dxa"/>
            <w:vMerge w:val="restart"/>
            <w:tcBorders>
              <w:top w:val="single" w:sz="12" w:space="0" w:color="274177"/>
              <w:bottom w:val="single" w:sz="12" w:space="0" w:color="274177"/>
            </w:tcBorders>
            <w:vAlign w:val="center"/>
          </w:tcPr>
          <w:p w14:paraId="1DE52DBC" w14:textId="77777777" w:rsidR="0002328B" w:rsidRPr="004D1AA4" w:rsidRDefault="0002328B" w:rsidP="00B75A0A">
            <w:pPr>
              <w:spacing w:before="0" w:after="40" w:line="259" w:lineRule="auto"/>
              <w:jc w:val="center"/>
              <w:rPr>
                <w:rFonts w:asciiTheme="minorHAnsi" w:eastAsiaTheme="minorHAnsi" w:hAnsiTheme="minorHAnsi" w:cstheme="minorHAnsi"/>
                <w:b/>
                <w:color w:val="FFFFFF" w:themeColor="background1"/>
                <w:sz w:val="18"/>
                <w:szCs w:val="18"/>
              </w:rPr>
            </w:pPr>
            <w:r w:rsidRPr="004D1AA4">
              <w:rPr>
                <w:rFonts w:asciiTheme="minorHAnsi" w:eastAsiaTheme="minorHAnsi" w:hAnsiTheme="minorHAnsi" w:cstheme="minorHAnsi"/>
                <w:b/>
                <w:color w:val="FFFFFF" w:themeColor="background1"/>
                <w:sz w:val="18"/>
                <w:szCs w:val="18"/>
              </w:rPr>
              <w:t>Original Target</w:t>
            </w:r>
            <w:r w:rsidRPr="004D1AA4">
              <w:rPr>
                <w:rFonts w:asciiTheme="minorHAnsi" w:eastAsiaTheme="minorHAnsi" w:hAnsiTheme="minorHAnsi" w:cstheme="minorHAnsi"/>
                <w:b/>
                <w:color w:val="FFFFFF" w:themeColor="background1"/>
                <w:sz w:val="18"/>
                <w:szCs w:val="18"/>
              </w:rPr>
              <w:br/>
              <w:t>2021-22</w:t>
            </w:r>
          </w:p>
        </w:tc>
        <w:tc>
          <w:tcPr>
            <w:tcW w:w="1218" w:type="dxa"/>
            <w:vMerge w:val="restart"/>
            <w:tcBorders>
              <w:top w:val="single" w:sz="12" w:space="0" w:color="274177"/>
              <w:bottom w:val="single" w:sz="12" w:space="0" w:color="274177"/>
            </w:tcBorders>
            <w:vAlign w:val="center"/>
          </w:tcPr>
          <w:p w14:paraId="7C1840F0" w14:textId="77777777" w:rsidR="0002328B" w:rsidRPr="004D1AA4" w:rsidRDefault="0002328B" w:rsidP="00B75A0A">
            <w:pPr>
              <w:spacing w:before="0" w:after="40" w:line="259" w:lineRule="auto"/>
              <w:jc w:val="center"/>
              <w:rPr>
                <w:rFonts w:asciiTheme="minorHAnsi" w:eastAsiaTheme="minorHAnsi" w:hAnsiTheme="minorHAnsi" w:cstheme="minorHAnsi"/>
                <w:b/>
                <w:color w:val="FFFFFF" w:themeColor="background1"/>
                <w:sz w:val="18"/>
                <w:szCs w:val="18"/>
              </w:rPr>
            </w:pPr>
            <w:r w:rsidRPr="004D1AA4">
              <w:rPr>
                <w:rFonts w:asciiTheme="minorHAnsi" w:eastAsiaTheme="minorHAnsi" w:hAnsiTheme="minorHAnsi" w:cstheme="minorHAnsi"/>
                <w:b/>
                <w:color w:val="FFFFFF" w:themeColor="background1"/>
                <w:sz w:val="18"/>
                <w:szCs w:val="18"/>
              </w:rPr>
              <w:t>Actual</w:t>
            </w:r>
            <w:r w:rsidRPr="004D1AA4">
              <w:rPr>
                <w:rFonts w:asciiTheme="minorHAnsi" w:eastAsiaTheme="minorHAnsi" w:hAnsiTheme="minorHAnsi" w:cstheme="minorHAnsi"/>
                <w:b/>
                <w:color w:val="FFFFFF" w:themeColor="background1"/>
                <w:sz w:val="18"/>
                <w:szCs w:val="18"/>
              </w:rPr>
              <w:br/>
              <w:t>Result</w:t>
            </w:r>
            <w:r w:rsidRPr="004D1AA4">
              <w:rPr>
                <w:rFonts w:asciiTheme="minorHAnsi" w:eastAsiaTheme="minorHAnsi" w:hAnsiTheme="minorHAnsi" w:cstheme="minorHAnsi"/>
                <w:b/>
                <w:color w:val="FFFFFF" w:themeColor="background1"/>
                <w:sz w:val="18"/>
                <w:szCs w:val="18"/>
              </w:rPr>
              <w:br/>
              <w:t>2021-22</w:t>
            </w:r>
          </w:p>
        </w:tc>
        <w:tc>
          <w:tcPr>
            <w:tcW w:w="1838" w:type="dxa"/>
            <w:gridSpan w:val="2"/>
            <w:tcBorders>
              <w:top w:val="single" w:sz="12" w:space="0" w:color="274177"/>
            </w:tcBorders>
            <w:vAlign w:val="center"/>
          </w:tcPr>
          <w:p w14:paraId="49802781" w14:textId="77777777" w:rsidR="0002328B" w:rsidRPr="004D1AA4" w:rsidRDefault="0002328B" w:rsidP="00B75A0A">
            <w:pPr>
              <w:spacing w:before="0" w:after="40" w:line="259" w:lineRule="auto"/>
              <w:jc w:val="center"/>
              <w:rPr>
                <w:rFonts w:asciiTheme="minorHAnsi" w:eastAsiaTheme="minorHAnsi" w:hAnsiTheme="minorHAnsi" w:cstheme="minorHAnsi"/>
                <w:b/>
                <w:color w:val="FFFFFF" w:themeColor="background1"/>
                <w:sz w:val="18"/>
                <w:szCs w:val="18"/>
              </w:rPr>
            </w:pPr>
            <w:r w:rsidRPr="004D1AA4">
              <w:rPr>
                <w:rFonts w:asciiTheme="minorHAnsi" w:eastAsiaTheme="minorHAnsi" w:hAnsiTheme="minorHAnsi" w:cstheme="minorHAnsi"/>
                <w:b/>
                <w:color w:val="FFFFFF" w:themeColor="background1"/>
                <w:sz w:val="18"/>
                <w:szCs w:val="18"/>
              </w:rPr>
              <w:t>Variance</w:t>
            </w:r>
          </w:p>
        </w:tc>
        <w:tc>
          <w:tcPr>
            <w:tcW w:w="4307" w:type="dxa"/>
            <w:vMerge w:val="restart"/>
            <w:tcBorders>
              <w:top w:val="single" w:sz="12" w:space="0" w:color="274177"/>
            </w:tcBorders>
            <w:vAlign w:val="bottom"/>
          </w:tcPr>
          <w:p w14:paraId="5478647E" w14:textId="77777777" w:rsidR="0002328B" w:rsidRPr="004D1AA4" w:rsidRDefault="0002328B" w:rsidP="00B75A0A">
            <w:pPr>
              <w:spacing w:before="0" w:after="40" w:line="259" w:lineRule="auto"/>
              <w:rPr>
                <w:rFonts w:asciiTheme="minorHAnsi" w:eastAsiaTheme="minorHAnsi" w:hAnsiTheme="minorHAnsi" w:cstheme="minorHAnsi"/>
                <w:b/>
                <w:color w:val="FFFFFF" w:themeColor="background1"/>
                <w:sz w:val="18"/>
                <w:szCs w:val="18"/>
              </w:rPr>
            </w:pPr>
            <w:r w:rsidRPr="004D1AA4">
              <w:rPr>
                <w:rFonts w:asciiTheme="minorHAnsi" w:eastAsiaTheme="minorHAnsi" w:hAnsiTheme="minorHAnsi" w:cstheme="minorHAnsi"/>
                <w:b/>
                <w:color w:val="FFFFFF" w:themeColor="background1"/>
                <w:sz w:val="18"/>
                <w:szCs w:val="18"/>
              </w:rPr>
              <w:t xml:space="preserve">Explanation of Material Variances </w:t>
            </w:r>
            <w:r w:rsidRPr="004D1AA4">
              <w:rPr>
                <w:rFonts w:asciiTheme="minorHAnsi" w:eastAsiaTheme="minorHAnsi" w:hAnsiTheme="minorHAnsi" w:cstheme="minorHAnsi"/>
                <w:b/>
                <w:color w:val="FFFFFF" w:themeColor="background1"/>
                <w:sz w:val="18"/>
                <w:szCs w:val="18"/>
              </w:rPr>
              <w:br/>
              <w:t>(+/-10%)</w:t>
            </w:r>
          </w:p>
        </w:tc>
      </w:tr>
      <w:tr w:rsidR="0002328B" w:rsidRPr="00C65230" w14:paraId="43840607" w14:textId="77777777" w:rsidTr="00F368E2">
        <w:trPr>
          <w:trHeight w:val="372"/>
        </w:trPr>
        <w:tc>
          <w:tcPr>
            <w:tcW w:w="1484" w:type="dxa"/>
            <w:vMerge/>
          </w:tcPr>
          <w:p w14:paraId="7B746F74" w14:textId="77777777" w:rsidR="0002328B" w:rsidRPr="00C65230" w:rsidRDefault="0002328B" w:rsidP="00B75A0A">
            <w:pPr>
              <w:spacing w:before="80" w:after="80" w:line="259" w:lineRule="auto"/>
              <w:jc w:val="center"/>
              <w:rPr>
                <w:rFonts w:asciiTheme="minorHAnsi" w:eastAsiaTheme="minorHAnsi" w:hAnsiTheme="minorHAnsi" w:cstheme="minorHAnsi"/>
                <w:b/>
                <w:sz w:val="18"/>
                <w:szCs w:val="18"/>
              </w:rPr>
            </w:pPr>
          </w:p>
        </w:tc>
        <w:tc>
          <w:tcPr>
            <w:tcW w:w="4536" w:type="dxa"/>
            <w:vMerge/>
          </w:tcPr>
          <w:p w14:paraId="3CE4B951" w14:textId="77777777" w:rsidR="0002328B" w:rsidRPr="00C65230" w:rsidRDefault="0002328B" w:rsidP="00B75A0A">
            <w:pPr>
              <w:spacing w:before="80" w:after="80" w:line="259" w:lineRule="auto"/>
              <w:jc w:val="center"/>
              <w:rPr>
                <w:rFonts w:asciiTheme="minorHAnsi" w:eastAsiaTheme="minorHAnsi" w:hAnsiTheme="minorHAnsi" w:cstheme="minorHAnsi"/>
                <w:b/>
                <w:sz w:val="18"/>
                <w:szCs w:val="18"/>
              </w:rPr>
            </w:pPr>
          </w:p>
        </w:tc>
        <w:tc>
          <w:tcPr>
            <w:tcW w:w="989" w:type="dxa"/>
            <w:vMerge/>
          </w:tcPr>
          <w:p w14:paraId="2DA61BCA" w14:textId="77777777" w:rsidR="0002328B" w:rsidRPr="00C65230" w:rsidRDefault="0002328B" w:rsidP="00B75A0A">
            <w:pPr>
              <w:spacing w:before="80" w:after="80" w:line="259" w:lineRule="auto"/>
              <w:jc w:val="center"/>
              <w:rPr>
                <w:rFonts w:asciiTheme="minorHAnsi" w:eastAsiaTheme="minorHAnsi" w:hAnsiTheme="minorHAnsi" w:cstheme="minorHAnsi"/>
                <w:b/>
                <w:sz w:val="18"/>
                <w:szCs w:val="18"/>
              </w:rPr>
            </w:pPr>
          </w:p>
        </w:tc>
        <w:tc>
          <w:tcPr>
            <w:tcW w:w="1218" w:type="dxa"/>
            <w:vMerge/>
          </w:tcPr>
          <w:p w14:paraId="5884D32C" w14:textId="77777777" w:rsidR="0002328B" w:rsidRPr="00C65230" w:rsidRDefault="0002328B" w:rsidP="00B75A0A">
            <w:pPr>
              <w:spacing w:before="80" w:after="80" w:line="259" w:lineRule="auto"/>
              <w:jc w:val="center"/>
              <w:rPr>
                <w:rFonts w:asciiTheme="minorHAnsi" w:eastAsiaTheme="minorHAnsi" w:hAnsiTheme="minorHAnsi" w:cstheme="minorHAnsi"/>
                <w:b/>
                <w:sz w:val="18"/>
                <w:szCs w:val="18"/>
              </w:rPr>
            </w:pPr>
          </w:p>
        </w:tc>
        <w:tc>
          <w:tcPr>
            <w:tcW w:w="987" w:type="dxa"/>
            <w:tcBorders>
              <w:bottom w:val="single" w:sz="12" w:space="0" w:color="274177"/>
            </w:tcBorders>
            <w:shd w:val="clear" w:color="auto" w:fill="auto"/>
            <w:vAlign w:val="center"/>
          </w:tcPr>
          <w:p w14:paraId="7AA62110" w14:textId="77777777" w:rsidR="0002328B" w:rsidRPr="00C65230" w:rsidRDefault="0002328B" w:rsidP="00B75A0A">
            <w:pPr>
              <w:spacing w:before="80" w:after="80" w:line="259" w:lineRule="auto"/>
              <w:jc w:val="center"/>
              <w:rPr>
                <w:rFonts w:asciiTheme="minorHAnsi" w:eastAsiaTheme="minorHAnsi" w:hAnsiTheme="minorHAnsi" w:cstheme="minorHAnsi"/>
                <w:b/>
                <w:sz w:val="18"/>
                <w:szCs w:val="18"/>
              </w:rPr>
            </w:pPr>
            <w:r w:rsidRPr="00C65230">
              <w:rPr>
                <w:rFonts w:asciiTheme="minorHAnsi" w:eastAsiaTheme="minorHAnsi" w:hAnsiTheme="minorHAnsi" w:cstheme="minorHAnsi"/>
                <w:b/>
                <w:sz w:val="18"/>
                <w:szCs w:val="18"/>
              </w:rPr>
              <w:t>Amount</w:t>
            </w:r>
          </w:p>
        </w:tc>
        <w:tc>
          <w:tcPr>
            <w:tcW w:w="851" w:type="dxa"/>
            <w:tcBorders>
              <w:bottom w:val="single" w:sz="12" w:space="0" w:color="274177"/>
            </w:tcBorders>
            <w:shd w:val="clear" w:color="auto" w:fill="auto"/>
            <w:vAlign w:val="center"/>
          </w:tcPr>
          <w:p w14:paraId="524F5A19" w14:textId="77777777" w:rsidR="0002328B" w:rsidRPr="00C65230" w:rsidRDefault="0002328B" w:rsidP="00B75A0A">
            <w:pPr>
              <w:spacing w:before="80" w:after="80" w:line="259" w:lineRule="auto"/>
              <w:jc w:val="center"/>
              <w:rPr>
                <w:rFonts w:asciiTheme="minorHAnsi" w:eastAsiaTheme="minorHAnsi" w:hAnsiTheme="minorHAnsi" w:cstheme="minorHAnsi"/>
                <w:b/>
                <w:sz w:val="18"/>
                <w:szCs w:val="18"/>
              </w:rPr>
            </w:pPr>
            <w:r w:rsidRPr="00C65230">
              <w:rPr>
                <w:rFonts w:asciiTheme="minorHAnsi" w:eastAsiaTheme="minorHAnsi" w:hAnsiTheme="minorHAnsi" w:cstheme="minorHAnsi"/>
                <w:b/>
                <w:sz w:val="18"/>
                <w:szCs w:val="18"/>
              </w:rPr>
              <w:t>%</w:t>
            </w:r>
          </w:p>
        </w:tc>
        <w:tc>
          <w:tcPr>
            <w:tcW w:w="4307" w:type="dxa"/>
            <w:vMerge/>
            <w:shd w:val="clear" w:color="auto" w:fill="auto"/>
          </w:tcPr>
          <w:p w14:paraId="49405184" w14:textId="77777777" w:rsidR="0002328B" w:rsidRPr="00C65230" w:rsidRDefault="0002328B" w:rsidP="00B75A0A">
            <w:pPr>
              <w:spacing w:before="80" w:after="80" w:line="259" w:lineRule="auto"/>
              <w:jc w:val="center"/>
              <w:rPr>
                <w:rFonts w:asciiTheme="minorHAnsi" w:eastAsiaTheme="minorHAnsi" w:hAnsiTheme="minorHAnsi" w:cstheme="minorHAnsi"/>
                <w:b/>
                <w:sz w:val="18"/>
                <w:szCs w:val="18"/>
              </w:rPr>
            </w:pPr>
          </w:p>
        </w:tc>
      </w:tr>
      <w:tr w:rsidR="0002328B" w:rsidRPr="00963DFA" w14:paraId="5DFD1FAF" w14:textId="77777777" w:rsidTr="00F368E2">
        <w:trPr>
          <w:cnfStyle w:val="000000010000" w:firstRow="0" w:lastRow="0" w:firstColumn="0" w:lastColumn="0" w:oddVBand="0" w:evenVBand="0" w:oddHBand="0" w:evenHBand="1" w:firstRowFirstColumn="0" w:firstRowLastColumn="0" w:lastRowFirstColumn="0" w:lastRowLastColumn="0"/>
          <w:trHeight w:val="1673"/>
        </w:trPr>
        <w:tc>
          <w:tcPr>
            <w:tcW w:w="1484" w:type="dxa"/>
            <w:vMerge w:val="restart"/>
            <w:tcBorders>
              <w:top w:val="single" w:sz="12" w:space="0" w:color="274177"/>
            </w:tcBorders>
          </w:tcPr>
          <w:p w14:paraId="3AE8028D" w14:textId="36D7A10B" w:rsidR="0002328B" w:rsidRPr="00C65230" w:rsidRDefault="00FB5BF5" w:rsidP="00B75A0A">
            <w:pPr>
              <w:autoSpaceDE w:val="0"/>
              <w:autoSpaceDN w:val="0"/>
              <w:adjustRightInd w:val="0"/>
              <w:spacing w:before="80" w:after="80" w:line="259" w:lineRule="auto"/>
              <w:rPr>
                <w:rFonts w:asciiTheme="minorHAnsi" w:eastAsiaTheme="minorHAnsi" w:hAnsiTheme="minorHAnsi" w:cstheme="minorHAnsi"/>
                <w:sz w:val="18"/>
                <w:szCs w:val="18"/>
              </w:rPr>
            </w:pPr>
            <w:r w:rsidRPr="00AC03EF">
              <w:rPr>
                <w:rFonts w:asciiTheme="minorHAnsi" w:hAnsiTheme="minorHAnsi"/>
                <w:iCs/>
                <w:sz w:val="18"/>
                <w:szCs w:val="18"/>
              </w:rPr>
              <w:t>Develop and promote good practices for the management of territory risks</w:t>
            </w:r>
          </w:p>
        </w:tc>
        <w:tc>
          <w:tcPr>
            <w:tcW w:w="4536" w:type="dxa"/>
            <w:tcBorders>
              <w:top w:val="single" w:sz="12" w:space="0" w:color="274177"/>
            </w:tcBorders>
          </w:tcPr>
          <w:p w14:paraId="06C075D8" w14:textId="0D22B5EA" w:rsidR="0002328B" w:rsidRPr="00B032D4" w:rsidRDefault="00815590" w:rsidP="00C31157">
            <w:pPr>
              <w:numPr>
                <w:ilvl w:val="0"/>
                <w:numId w:val="54"/>
              </w:numPr>
              <w:spacing w:before="80" w:after="80" w:line="259" w:lineRule="auto"/>
              <w:ind w:left="462" w:hanging="284"/>
              <w:rPr>
                <w:rFonts w:asciiTheme="minorHAnsi" w:hAnsiTheme="minorHAnsi" w:cstheme="minorHAnsi"/>
                <w:sz w:val="18"/>
                <w:szCs w:val="18"/>
              </w:rPr>
            </w:pPr>
            <w:r w:rsidRPr="00B032D4">
              <w:rPr>
                <w:rFonts w:asciiTheme="minorHAnsi" w:hAnsiTheme="minorHAnsi" w:cstheme="minorHAnsi"/>
                <w:sz w:val="18"/>
                <w:szCs w:val="18"/>
              </w:rPr>
              <w:t>Deliver a program of general and targeted risk management training courses to Territory agencies</w:t>
            </w:r>
            <w:r w:rsidR="001E6139" w:rsidRPr="00B032D4">
              <w:rPr>
                <w:rFonts w:asciiTheme="minorHAnsi" w:hAnsiTheme="minorHAnsi" w:cstheme="minorHAnsi"/>
                <w:sz w:val="18"/>
                <w:szCs w:val="18"/>
              </w:rPr>
              <w:t>.</w:t>
            </w:r>
          </w:p>
        </w:tc>
        <w:tc>
          <w:tcPr>
            <w:tcW w:w="989" w:type="dxa"/>
            <w:tcBorders>
              <w:top w:val="single" w:sz="12" w:space="0" w:color="274177"/>
            </w:tcBorders>
          </w:tcPr>
          <w:p w14:paraId="2075A155" w14:textId="45BE21BA" w:rsidR="0002328B" w:rsidRPr="00AC03EF" w:rsidRDefault="00815590" w:rsidP="00B75A0A">
            <w:pPr>
              <w:numPr>
                <w:ilvl w:val="12"/>
                <w:numId w:val="0"/>
              </w:numPr>
              <w:spacing w:before="80" w:after="80"/>
              <w:jc w:val="center"/>
              <w:rPr>
                <w:rFonts w:cs="Calibri"/>
                <w:sz w:val="18"/>
                <w:szCs w:val="18"/>
              </w:rPr>
            </w:pPr>
            <w:r>
              <w:rPr>
                <w:rFonts w:cs="Calibri"/>
                <w:sz w:val="18"/>
                <w:szCs w:val="18"/>
                <w:bdr w:val="nil"/>
              </w:rPr>
              <w:t>35</w:t>
            </w:r>
          </w:p>
          <w:p w14:paraId="5BBB06C1" w14:textId="77777777" w:rsidR="0002328B" w:rsidRPr="00C65230" w:rsidRDefault="0002328B" w:rsidP="00B75A0A">
            <w:pPr>
              <w:numPr>
                <w:ilvl w:val="12"/>
                <w:numId w:val="0"/>
              </w:numPr>
              <w:spacing w:before="80" w:after="80" w:line="259" w:lineRule="auto"/>
              <w:jc w:val="center"/>
              <w:rPr>
                <w:rFonts w:asciiTheme="minorHAnsi" w:eastAsiaTheme="minorHAnsi" w:hAnsiTheme="minorHAnsi" w:cstheme="minorHAnsi"/>
                <w:sz w:val="18"/>
                <w:szCs w:val="18"/>
              </w:rPr>
            </w:pPr>
          </w:p>
        </w:tc>
        <w:tc>
          <w:tcPr>
            <w:tcW w:w="1218" w:type="dxa"/>
            <w:tcBorders>
              <w:top w:val="single" w:sz="12" w:space="0" w:color="274177"/>
            </w:tcBorders>
          </w:tcPr>
          <w:p w14:paraId="30FF01E4" w14:textId="23719616" w:rsidR="0002328B" w:rsidRPr="00C65230" w:rsidRDefault="00815590" w:rsidP="00B75A0A">
            <w:pPr>
              <w:spacing w:before="80" w:after="80" w:line="259" w:lineRule="auto"/>
              <w:jc w:val="center"/>
              <w:rPr>
                <w:rFonts w:asciiTheme="minorHAnsi" w:eastAsiaTheme="minorHAnsi" w:hAnsiTheme="minorHAnsi" w:cstheme="minorHAnsi"/>
                <w:sz w:val="18"/>
                <w:szCs w:val="18"/>
              </w:rPr>
            </w:pPr>
            <w:r>
              <w:rPr>
                <w:rFonts w:cs="Calibri"/>
                <w:sz w:val="18"/>
                <w:szCs w:val="18"/>
              </w:rPr>
              <w:t>9</w:t>
            </w:r>
          </w:p>
        </w:tc>
        <w:tc>
          <w:tcPr>
            <w:tcW w:w="987" w:type="dxa"/>
            <w:tcBorders>
              <w:top w:val="single" w:sz="12" w:space="0" w:color="274177"/>
            </w:tcBorders>
          </w:tcPr>
          <w:p w14:paraId="41F85142" w14:textId="424DE306" w:rsidR="0002328B" w:rsidRPr="00C65230" w:rsidRDefault="00815590" w:rsidP="00B75A0A">
            <w:pPr>
              <w:spacing w:before="80" w:after="80" w:line="259" w:lineRule="auto"/>
              <w:jc w:val="center"/>
              <w:rPr>
                <w:rFonts w:asciiTheme="minorHAnsi" w:eastAsiaTheme="minorHAnsi" w:hAnsiTheme="minorHAnsi" w:cstheme="minorHAnsi"/>
                <w:sz w:val="18"/>
                <w:szCs w:val="18"/>
              </w:rPr>
            </w:pPr>
            <w:r>
              <w:rPr>
                <w:rFonts w:asciiTheme="minorHAnsi" w:eastAsiaTheme="minorHAnsi" w:hAnsiTheme="minorHAnsi" w:cstheme="minorHAnsi"/>
                <w:sz w:val="18"/>
                <w:szCs w:val="18"/>
              </w:rPr>
              <w:t>(26)</w:t>
            </w:r>
          </w:p>
        </w:tc>
        <w:tc>
          <w:tcPr>
            <w:tcW w:w="851" w:type="dxa"/>
            <w:tcBorders>
              <w:top w:val="single" w:sz="12" w:space="0" w:color="274177"/>
            </w:tcBorders>
          </w:tcPr>
          <w:p w14:paraId="6E522B1D" w14:textId="2EA81FCB" w:rsidR="0002328B" w:rsidRPr="00C65230" w:rsidRDefault="00815590" w:rsidP="00B75A0A">
            <w:pPr>
              <w:spacing w:before="80" w:after="80" w:line="259" w:lineRule="auto"/>
              <w:jc w:val="center"/>
              <w:rPr>
                <w:rFonts w:asciiTheme="minorHAnsi" w:eastAsiaTheme="minorHAnsi" w:hAnsiTheme="minorHAnsi" w:cstheme="minorHAnsi"/>
                <w:sz w:val="18"/>
                <w:szCs w:val="18"/>
              </w:rPr>
            </w:pPr>
            <w:r>
              <w:rPr>
                <w:rFonts w:asciiTheme="minorHAnsi" w:eastAsiaTheme="minorHAnsi" w:hAnsiTheme="minorHAnsi" w:cstheme="minorHAnsi"/>
                <w:sz w:val="18"/>
                <w:szCs w:val="18"/>
              </w:rPr>
              <w:t>(74)</w:t>
            </w:r>
          </w:p>
        </w:tc>
        <w:tc>
          <w:tcPr>
            <w:tcW w:w="4307" w:type="dxa"/>
            <w:tcBorders>
              <w:top w:val="single" w:sz="12" w:space="0" w:color="274177"/>
            </w:tcBorders>
          </w:tcPr>
          <w:p w14:paraId="614CE514" w14:textId="3D5448A9" w:rsidR="0002328B" w:rsidRPr="00C65230" w:rsidRDefault="009B7437" w:rsidP="00B75A0A">
            <w:pPr>
              <w:spacing w:before="80" w:after="80" w:line="259" w:lineRule="auto"/>
              <w:rPr>
                <w:rFonts w:asciiTheme="minorHAnsi" w:eastAsiaTheme="minorHAnsi" w:hAnsiTheme="minorHAnsi" w:cstheme="minorHAnsi"/>
                <w:sz w:val="18"/>
                <w:szCs w:val="18"/>
              </w:rPr>
            </w:pPr>
            <w:r w:rsidRPr="00FA3031">
              <w:rPr>
                <w:sz w:val="18"/>
                <w:szCs w:val="18"/>
              </w:rPr>
              <w:t>A lower number of courses delivered is attributed to ongoing work-from home arrangements in late 2021, and subsequent slow return an office-based environment, with significantly fewer face-to-face training activities being delivered than planned.</w:t>
            </w:r>
          </w:p>
        </w:tc>
      </w:tr>
      <w:tr w:rsidR="0002328B" w:rsidRPr="00C65230" w14:paraId="182740F7" w14:textId="77777777" w:rsidTr="00F368E2">
        <w:trPr>
          <w:trHeight w:val="2224"/>
        </w:trPr>
        <w:tc>
          <w:tcPr>
            <w:tcW w:w="1484" w:type="dxa"/>
            <w:vMerge/>
          </w:tcPr>
          <w:p w14:paraId="52B55A3C" w14:textId="77777777" w:rsidR="0002328B" w:rsidRPr="00C73155" w:rsidRDefault="0002328B" w:rsidP="00B75A0A">
            <w:pPr>
              <w:spacing w:before="80" w:after="80" w:line="259" w:lineRule="auto"/>
              <w:rPr>
                <w:rFonts w:asciiTheme="minorHAnsi" w:eastAsiaTheme="minorHAnsi" w:hAnsiTheme="minorHAnsi" w:cstheme="minorHAnsi"/>
                <w:sz w:val="18"/>
                <w:szCs w:val="18"/>
              </w:rPr>
            </w:pPr>
          </w:p>
        </w:tc>
        <w:tc>
          <w:tcPr>
            <w:tcW w:w="4536" w:type="dxa"/>
          </w:tcPr>
          <w:p w14:paraId="12538B96" w14:textId="0C16E75F" w:rsidR="0002328B" w:rsidRPr="00A06293" w:rsidRDefault="00815590" w:rsidP="00C31157">
            <w:pPr>
              <w:numPr>
                <w:ilvl w:val="0"/>
                <w:numId w:val="54"/>
              </w:numPr>
              <w:pBdr>
                <w:top w:val="nil"/>
                <w:left w:val="nil"/>
                <w:bottom w:val="nil"/>
                <w:right w:val="nil"/>
                <w:between w:val="nil"/>
                <w:bar w:val="nil"/>
              </w:pBdr>
              <w:spacing w:before="80" w:after="80" w:line="259" w:lineRule="auto"/>
              <w:ind w:left="462" w:hanging="284"/>
              <w:rPr>
                <w:rFonts w:asciiTheme="minorHAnsi" w:hAnsiTheme="minorHAnsi" w:cstheme="minorHAnsi"/>
                <w:sz w:val="18"/>
                <w:szCs w:val="18"/>
              </w:rPr>
            </w:pPr>
            <w:r w:rsidRPr="00B032D4">
              <w:rPr>
                <w:rFonts w:asciiTheme="minorHAnsi" w:hAnsiTheme="minorHAnsi" w:cstheme="minorHAnsi"/>
                <w:sz w:val="18"/>
                <w:szCs w:val="18"/>
              </w:rPr>
              <w:t>Overall participant satisfaction with introduction to risk management training sessions delivered to agency staff members</w:t>
            </w:r>
            <w:r w:rsidR="00AA2B4F" w:rsidRPr="00B032D4">
              <w:rPr>
                <w:rFonts w:asciiTheme="minorHAnsi" w:hAnsiTheme="minorHAnsi" w:cstheme="minorHAnsi"/>
                <w:sz w:val="18"/>
                <w:szCs w:val="18"/>
              </w:rPr>
              <w:t>.</w:t>
            </w:r>
          </w:p>
        </w:tc>
        <w:tc>
          <w:tcPr>
            <w:tcW w:w="989" w:type="dxa"/>
          </w:tcPr>
          <w:p w14:paraId="2A1EC087" w14:textId="2A20B74F" w:rsidR="0002328B" w:rsidRPr="00851E21" w:rsidRDefault="009B7437" w:rsidP="00B75A0A">
            <w:pPr>
              <w:numPr>
                <w:ilvl w:val="12"/>
                <w:numId w:val="0"/>
              </w:numPr>
              <w:spacing w:before="80" w:after="80" w:line="259" w:lineRule="auto"/>
              <w:jc w:val="center"/>
              <w:rPr>
                <w:rFonts w:asciiTheme="minorHAnsi" w:eastAsiaTheme="minorHAnsi" w:hAnsiTheme="minorHAnsi" w:cstheme="minorHAnsi"/>
                <w:sz w:val="18"/>
                <w:szCs w:val="18"/>
              </w:rPr>
            </w:pPr>
            <w:r w:rsidRPr="00AC03EF">
              <w:rPr>
                <w:rFonts w:cs="Calibri"/>
                <w:sz w:val="18"/>
                <w:szCs w:val="18"/>
                <w:bdr w:val="nil"/>
              </w:rPr>
              <w:t xml:space="preserve">&gt; </w:t>
            </w:r>
            <w:r>
              <w:rPr>
                <w:rFonts w:cs="Calibri"/>
                <w:sz w:val="18"/>
                <w:szCs w:val="18"/>
                <w:bdr w:val="nil"/>
              </w:rPr>
              <w:t>9</w:t>
            </w:r>
            <w:r w:rsidRPr="00AC03EF">
              <w:rPr>
                <w:rFonts w:cs="Calibri"/>
                <w:sz w:val="18"/>
                <w:szCs w:val="18"/>
                <w:bdr w:val="nil"/>
              </w:rPr>
              <w:t>0%</w:t>
            </w:r>
          </w:p>
        </w:tc>
        <w:tc>
          <w:tcPr>
            <w:tcW w:w="1218" w:type="dxa"/>
          </w:tcPr>
          <w:p w14:paraId="78CCB602" w14:textId="6CC31316" w:rsidR="0002328B" w:rsidRPr="00851E21" w:rsidRDefault="009B7437" w:rsidP="00B75A0A">
            <w:pPr>
              <w:spacing w:before="80" w:after="80" w:line="259" w:lineRule="auto"/>
              <w:jc w:val="center"/>
              <w:rPr>
                <w:rFonts w:asciiTheme="minorHAnsi" w:eastAsiaTheme="minorHAnsi" w:hAnsiTheme="minorHAnsi" w:cstheme="minorHAnsi"/>
                <w:sz w:val="18"/>
                <w:szCs w:val="18"/>
              </w:rPr>
            </w:pPr>
            <w:r>
              <w:rPr>
                <w:rFonts w:cs="Calibri"/>
                <w:sz w:val="18"/>
                <w:szCs w:val="18"/>
              </w:rPr>
              <w:t>100</w:t>
            </w:r>
            <w:r w:rsidRPr="00AC03EF">
              <w:rPr>
                <w:rFonts w:cs="Calibri"/>
                <w:sz w:val="18"/>
                <w:szCs w:val="18"/>
              </w:rPr>
              <w:t>%</w:t>
            </w:r>
          </w:p>
        </w:tc>
        <w:tc>
          <w:tcPr>
            <w:tcW w:w="987" w:type="dxa"/>
          </w:tcPr>
          <w:p w14:paraId="606F690E" w14:textId="6840432D" w:rsidR="0002328B" w:rsidRPr="00851E21" w:rsidRDefault="009B7437" w:rsidP="00B75A0A">
            <w:pPr>
              <w:spacing w:before="80" w:after="80" w:line="259" w:lineRule="auto"/>
              <w:jc w:val="center"/>
              <w:rPr>
                <w:rFonts w:asciiTheme="minorHAnsi" w:eastAsiaTheme="minorHAnsi" w:hAnsiTheme="minorHAnsi" w:cstheme="minorHAnsi"/>
                <w:sz w:val="18"/>
                <w:szCs w:val="18"/>
              </w:rPr>
            </w:pPr>
            <w:r>
              <w:rPr>
                <w:rFonts w:cs="Calibri"/>
                <w:sz w:val="18"/>
                <w:szCs w:val="18"/>
              </w:rPr>
              <w:t>-</w:t>
            </w:r>
          </w:p>
        </w:tc>
        <w:tc>
          <w:tcPr>
            <w:tcW w:w="851" w:type="dxa"/>
          </w:tcPr>
          <w:p w14:paraId="2D1E2184" w14:textId="02A02DC9" w:rsidR="0002328B" w:rsidRPr="00851E21" w:rsidRDefault="009B7437" w:rsidP="00B75A0A">
            <w:pPr>
              <w:spacing w:before="80" w:after="80" w:line="259" w:lineRule="auto"/>
              <w:jc w:val="center"/>
              <w:rPr>
                <w:rFonts w:asciiTheme="minorHAnsi" w:eastAsiaTheme="minorHAnsi" w:hAnsiTheme="minorHAnsi" w:cstheme="minorHAnsi"/>
                <w:sz w:val="18"/>
                <w:szCs w:val="18"/>
              </w:rPr>
            </w:pPr>
            <w:r>
              <w:rPr>
                <w:rFonts w:asciiTheme="minorHAnsi" w:eastAsiaTheme="minorHAnsi" w:hAnsiTheme="minorHAnsi" w:cstheme="minorHAnsi"/>
                <w:sz w:val="18"/>
                <w:szCs w:val="18"/>
              </w:rPr>
              <w:t>-</w:t>
            </w:r>
          </w:p>
        </w:tc>
        <w:tc>
          <w:tcPr>
            <w:tcW w:w="4307" w:type="dxa"/>
          </w:tcPr>
          <w:p w14:paraId="77F8A036" w14:textId="0AC18692" w:rsidR="0002328B" w:rsidRPr="00851E21" w:rsidRDefault="0002328B" w:rsidP="00B75A0A">
            <w:pPr>
              <w:spacing w:before="80" w:after="80" w:line="259" w:lineRule="auto"/>
              <w:rPr>
                <w:rFonts w:asciiTheme="minorHAnsi" w:eastAsiaTheme="minorHAnsi" w:hAnsiTheme="minorHAnsi" w:cstheme="minorHAnsi"/>
                <w:sz w:val="18"/>
                <w:szCs w:val="18"/>
              </w:rPr>
            </w:pPr>
          </w:p>
        </w:tc>
      </w:tr>
      <w:tr w:rsidR="0002328B" w:rsidRPr="00C65230" w14:paraId="73253FC0" w14:textId="77777777" w:rsidTr="00F368E2">
        <w:trPr>
          <w:cnfStyle w:val="000000010000" w:firstRow="0" w:lastRow="0" w:firstColumn="0" w:lastColumn="0" w:oddVBand="0" w:evenVBand="0" w:oddHBand="0" w:evenHBand="1" w:firstRowFirstColumn="0" w:firstRowLastColumn="0" w:lastRowFirstColumn="0" w:lastRowLastColumn="0"/>
          <w:trHeight w:val="304"/>
        </w:trPr>
        <w:tc>
          <w:tcPr>
            <w:tcW w:w="1484" w:type="dxa"/>
            <w:vMerge/>
          </w:tcPr>
          <w:p w14:paraId="34F3F542" w14:textId="77777777" w:rsidR="0002328B" w:rsidRPr="008649CA" w:rsidRDefault="0002328B" w:rsidP="00B75A0A">
            <w:pPr>
              <w:spacing w:before="80" w:after="80" w:line="259" w:lineRule="auto"/>
              <w:rPr>
                <w:rFonts w:asciiTheme="minorHAnsi" w:eastAsiaTheme="minorHAnsi" w:hAnsiTheme="minorHAnsi" w:cstheme="minorHAnsi"/>
                <w:sz w:val="18"/>
                <w:szCs w:val="18"/>
              </w:rPr>
            </w:pPr>
          </w:p>
        </w:tc>
        <w:tc>
          <w:tcPr>
            <w:tcW w:w="4536" w:type="dxa"/>
          </w:tcPr>
          <w:p w14:paraId="0E14C14B" w14:textId="7A69F426" w:rsidR="0002328B" w:rsidRPr="00BB6694" w:rsidRDefault="009220A6" w:rsidP="00C31157">
            <w:pPr>
              <w:numPr>
                <w:ilvl w:val="0"/>
                <w:numId w:val="54"/>
              </w:numPr>
              <w:pBdr>
                <w:top w:val="nil"/>
                <w:left w:val="nil"/>
                <w:bottom w:val="nil"/>
                <w:right w:val="nil"/>
                <w:between w:val="nil"/>
                <w:bar w:val="nil"/>
              </w:pBdr>
              <w:spacing w:before="80" w:after="80" w:line="259" w:lineRule="auto"/>
              <w:ind w:left="462" w:hanging="284"/>
              <w:rPr>
                <w:rFonts w:asciiTheme="minorHAnsi" w:hAnsiTheme="minorHAnsi" w:cstheme="minorHAnsi"/>
                <w:sz w:val="18"/>
                <w:szCs w:val="18"/>
              </w:rPr>
            </w:pPr>
            <w:r w:rsidRPr="00B032D4">
              <w:rPr>
                <w:rFonts w:asciiTheme="minorHAnsi" w:hAnsiTheme="minorHAnsi" w:cstheme="minorHAnsi"/>
                <w:sz w:val="18"/>
                <w:szCs w:val="18"/>
              </w:rPr>
              <w:t>Provide quarterly reporting to directorates to assist the identification, assessment and treatment of risks.</w:t>
            </w:r>
          </w:p>
        </w:tc>
        <w:tc>
          <w:tcPr>
            <w:tcW w:w="989" w:type="dxa"/>
          </w:tcPr>
          <w:p w14:paraId="4D480554" w14:textId="1027059B" w:rsidR="0002328B" w:rsidRPr="008649CA" w:rsidRDefault="006B1894" w:rsidP="00B75A0A">
            <w:pPr>
              <w:numPr>
                <w:ilvl w:val="12"/>
                <w:numId w:val="0"/>
              </w:numPr>
              <w:spacing w:before="80" w:after="80" w:line="259" w:lineRule="auto"/>
              <w:jc w:val="center"/>
              <w:rPr>
                <w:rFonts w:asciiTheme="minorHAnsi" w:eastAsiaTheme="minorHAnsi" w:hAnsiTheme="minorHAnsi" w:cstheme="minorHAnsi"/>
                <w:sz w:val="18"/>
                <w:szCs w:val="18"/>
              </w:rPr>
            </w:pPr>
            <w:r>
              <w:rPr>
                <w:rFonts w:asciiTheme="minorHAnsi" w:eastAsiaTheme="minorHAnsi" w:hAnsiTheme="minorHAnsi" w:cstheme="minorHAnsi"/>
                <w:sz w:val="18"/>
                <w:szCs w:val="18"/>
              </w:rPr>
              <w:t>4</w:t>
            </w:r>
          </w:p>
        </w:tc>
        <w:tc>
          <w:tcPr>
            <w:tcW w:w="1218" w:type="dxa"/>
          </w:tcPr>
          <w:p w14:paraId="5F01525D" w14:textId="2BC9D73B" w:rsidR="0002328B" w:rsidRPr="008649CA" w:rsidRDefault="006B1894" w:rsidP="00B75A0A">
            <w:pPr>
              <w:spacing w:before="80" w:after="80" w:line="259" w:lineRule="auto"/>
              <w:jc w:val="center"/>
              <w:rPr>
                <w:rFonts w:asciiTheme="minorHAnsi" w:eastAsiaTheme="minorHAnsi" w:hAnsiTheme="minorHAnsi" w:cstheme="minorHAnsi"/>
                <w:sz w:val="18"/>
                <w:szCs w:val="18"/>
              </w:rPr>
            </w:pPr>
            <w:r>
              <w:rPr>
                <w:rFonts w:asciiTheme="minorHAnsi" w:eastAsiaTheme="minorHAnsi" w:hAnsiTheme="minorHAnsi" w:cstheme="minorHAnsi"/>
                <w:sz w:val="18"/>
                <w:szCs w:val="18"/>
              </w:rPr>
              <w:t>3</w:t>
            </w:r>
          </w:p>
        </w:tc>
        <w:tc>
          <w:tcPr>
            <w:tcW w:w="987" w:type="dxa"/>
          </w:tcPr>
          <w:p w14:paraId="50C1945F" w14:textId="5806F3FE" w:rsidR="0002328B" w:rsidRPr="008649CA" w:rsidRDefault="005A60EE" w:rsidP="00B75A0A">
            <w:pPr>
              <w:spacing w:before="80" w:after="80" w:line="259" w:lineRule="auto"/>
              <w:jc w:val="center"/>
              <w:rPr>
                <w:rFonts w:asciiTheme="minorHAnsi" w:eastAsiaTheme="minorHAnsi" w:hAnsiTheme="minorHAnsi" w:cstheme="minorHAnsi"/>
                <w:sz w:val="18"/>
                <w:szCs w:val="18"/>
              </w:rPr>
            </w:pPr>
            <w:r>
              <w:rPr>
                <w:rFonts w:asciiTheme="minorHAnsi" w:eastAsiaTheme="minorHAnsi" w:hAnsiTheme="minorHAnsi" w:cstheme="minorHAnsi"/>
                <w:sz w:val="18"/>
                <w:szCs w:val="18"/>
              </w:rPr>
              <w:t>(1)</w:t>
            </w:r>
          </w:p>
        </w:tc>
        <w:tc>
          <w:tcPr>
            <w:tcW w:w="851" w:type="dxa"/>
          </w:tcPr>
          <w:p w14:paraId="2D65F181" w14:textId="10060973" w:rsidR="0002328B" w:rsidRPr="008649CA" w:rsidRDefault="00034BEA" w:rsidP="00B75A0A">
            <w:pPr>
              <w:spacing w:before="80" w:after="80" w:line="259" w:lineRule="auto"/>
              <w:jc w:val="center"/>
              <w:rPr>
                <w:rFonts w:asciiTheme="minorHAnsi" w:eastAsiaTheme="minorHAnsi" w:hAnsiTheme="minorHAnsi" w:cstheme="minorHAnsi"/>
                <w:sz w:val="18"/>
                <w:szCs w:val="18"/>
              </w:rPr>
            </w:pPr>
            <w:r>
              <w:rPr>
                <w:rFonts w:asciiTheme="minorHAnsi" w:eastAsiaTheme="minorHAnsi" w:hAnsiTheme="minorHAnsi" w:cstheme="minorHAnsi"/>
                <w:sz w:val="18"/>
                <w:szCs w:val="18"/>
              </w:rPr>
              <w:t>(25)</w:t>
            </w:r>
          </w:p>
        </w:tc>
        <w:tc>
          <w:tcPr>
            <w:tcW w:w="4307" w:type="dxa"/>
          </w:tcPr>
          <w:p w14:paraId="3AEEB868" w14:textId="3EA721FB" w:rsidR="0002328B" w:rsidRPr="006E1919" w:rsidRDefault="000C6183" w:rsidP="00B75A0A">
            <w:pPr>
              <w:spacing w:before="80" w:after="80"/>
              <w:rPr>
                <w:rFonts w:cs="Calibri"/>
                <w:sz w:val="18"/>
                <w:szCs w:val="18"/>
              </w:rPr>
            </w:pPr>
            <w:r w:rsidRPr="005A6EB5">
              <w:rPr>
                <w:rFonts w:asciiTheme="minorHAnsi" w:hAnsiTheme="minorHAnsi" w:cstheme="minorHAnsi"/>
                <w:bCs/>
                <w:sz w:val="18"/>
                <w:szCs w:val="18"/>
              </w:rPr>
              <w:t>The requirement for quarterly reporting is new in 2021-22, previously reports were provided bi-annually.  The system was not able to be adjusted to accommodate the Q1 report timeframe. Reports were distributed for the subsequent reporting periods</w:t>
            </w:r>
            <w:r>
              <w:rPr>
                <w:rFonts w:asciiTheme="minorHAnsi" w:hAnsiTheme="minorHAnsi" w:cstheme="minorHAnsi"/>
                <w:bCs/>
                <w:sz w:val="18"/>
                <w:szCs w:val="18"/>
              </w:rPr>
              <w:t>.</w:t>
            </w:r>
          </w:p>
        </w:tc>
      </w:tr>
    </w:tbl>
    <w:p w14:paraId="0B5C40E9" w14:textId="77777777" w:rsidR="0002328B" w:rsidRDefault="0002328B" w:rsidP="0002328B">
      <w:pPr>
        <w:spacing w:before="0" w:after="160" w:line="259" w:lineRule="auto"/>
        <w:rPr>
          <w:rFonts w:asciiTheme="minorHAnsi" w:eastAsiaTheme="minorHAnsi" w:hAnsiTheme="minorHAnsi" w:cs="Montserrat Semi Bold"/>
          <w:b/>
          <w:bCs/>
          <w:color w:val="000000"/>
          <w:sz w:val="34"/>
          <w:szCs w:val="34"/>
        </w:rPr>
      </w:pPr>
      <w:r>
        <w:rPr>
          <w:rFonts w:asciiTheme="minorHAnsi" w:eastAsiaTheme="minorHAnsi" w:hAnsiTheme="minorHAnsi" w:cs="Montserrat Semi Bold"/>
          <w:b/>
          <w:bCs/>
          <w:color w:val="000000"/>
          <w:sz w:val="34"/>
          <w:szCs w:val="34"/>
        </w:rPr>
        <w:br w:type="page"/>
      </w:r>
    </w:p>
    <w:p w14:paraId="545055AA" w14:textId="7B9E8DA6" w:rsidR="00CE57E4" w:rsidRPr="00CE57E4" w:rsidRDefault="00CE57E4" w:rsidP="00CE57E4">
      <w:pPr>
        <w:autoSpaceDE w:val="0"/>
        <w:autoSpaceDN w:val="0"/>
        <w:adjustRightInd w:val="0"/>
        <w:spacing w:before="0" w:after="47" w:line="240" w:lineRule="auto"/>
        <w:ind w:left="-567"/>
        <w:rPr>
          <w:rFonts w:eastAsiaTheme="minorHAnsi" w:cs="Montserrat"/>
          <w:color w:val="000000"/>
          <w:sz w:val="18"/>
          <w:szCs w:val="18"/>
        </w:rPr>
        <w:sectPr w:rsidR="00CE57E4" w:rsidRPr="00CE57E4" w:rsidSect="00556376">
          <w:headerReference w:type="default" r:id="rId47"/>
          <w:footerReference w:type="default" r:id="rId48"/>
          <w:pgSz w:w="16838" w:h="11906" w:orient="landscape"/>
          <w:pgMar w:top="425" w:right="1440" w:bottom="851" w:left="1440" w:header="391" w:footer="391" w:gutter="0"/>
          <w:cols w:space="708"/>
          <w:docGrid w:linePitch="360"/>
        </w:sectPr>
      </w:pPr>
    </w:p>
    <w:p w14:paraId="28F34AA1" w14:textId="54FAEAF0" w:rsidR="00CE57E4" w:rsidRPr="00CE57E4" w:rsidRDefault="00CE57E4" w:rsidP="00CE57E4">
      <w:pPr>
        <w:autoSpaceDE w:val="0"/>
        <w:autoSpaceDN w:val="0"/>
        <w:adjustRightInd w:val="0"/>
        <w:spacing w:before="0" w:after="47" w:line="240" w:lineRule="auto"/>
        <w:rPr>
          <w:rFonts w:asciiTheme="minorHAnsi" w:eastAsiaTheme="minorHAnsi" w:hAnsiTheme="minorHAnsi" w:cs="Montserrat Semi Bold"/>
          <w:b/>
          <w:bCs/>
          <w:color w:val="000000"/>
          <w:sz w:val="34"/>
          <w:szCs w:val="34"/>
        </w:rPr>
      </w:pPr>
      <w:r w:rsidRPr="00CE57E4">
        <w:rPr>
          <w:rFonts w:asciiTheme="minorHAnsi" w:eastAsiaTheme="minorHAnsi" w:hAnsiTheme="minorHAnsi" w:cs="Montserrat Semi Bold"/>
          <w:b/>
          <w:bCs/>
          <w:color w:val="000000"/>
          <w:sz w:val="34"/>
          <w:szCs w:val="34"/>
        </w:rPr>
        <w:lastRenderedPageBreak/>
        <w:t>ACT INSURANCE AUTHORITY STATEMENT OF PERFORMANCE</w:t>
      </w:r>
      <w:r w:rsidR="0060553B">
        <w:rPr>
          <w:rFonts w:asciiTheme="minorHAnsi" w:eastAsiaTheme="minorHAnsi" w:hAnsiTheme="minorHAnsi" w:cs="Montserrat Semi Bold"/>
          <w:b/>
          <w:bCs/>
          <w:color w:val="000000"/>
          <w:sz w:val="34"/>
          <w:szCs w:val="34"/>
        </w:rPr>
        <w:br/>
      </w:r>
      <w:r w:rsidRPr="00CE57E4">
        <w:rPr>
          <w:rFonts w:asciiTheme="minorHAnsi" w:eastAsiaTheme="minorHAnsi" w:hAnsiTheme="minorHAnsi" w:cs="Montserrat Semi Bold"/>
          <w:b/>
          <w:bCs/>
          <w:color w:val="000000"/>
          <w:sz w:val="34"/>
          <w:szCs w:val="34"/>
        </w:rPr>
        <w:t>FOR THE YEAR ENDED 30 JUNE 202</w:t>
      </w:r>
      <w:r w:rsidR="00141AA3">
        <w:rPr>
          <w:rFonts w:asciiTheme="minorHAnsi" w:eastAsiaTheme="minorHAnsi" w:hAnsiTheme="minorHAnsi" w:cs="Montserrat Semi Bold"/>
          <w:b/>
          <w:bCs/>
          <w:color w:val="000000"/>
          <w:sz w:val="34"/>
          <w:szCs w:val="34"/>
        </w:rPr>
        <w:t>2</w:t>
      </w:r>
    </w:p>
    <w:p w14:paraId="1882BD3C" w14:textId="77777777" w:rsidR="00CE57E4" w:rsidRPr="00CE57E4" w:rsidRDefault="00CE57E4" w:rsidP="00CE57E4">
      <w:pPr>
        <w:autoSpaceDE w:val="0"/>
        <w:autoSpaceDN w:val="0"/>
        <w:adjustRightInd w:val="0"/>
        <w:spacing w:before="0" w:after="140" w:line="211" w:lineRule="atLeast"/>
        <w:rPr>
          <w:rFonts w:asciiTheme="minorHAnsi" w:eastAsiaTheme="minorHAnsi" w:hAnsiTheme="minorHAnsi" w:cs="Montserrat"/>
          <w:color w:val="000000"/>
          <w:sz w:val="40"/>
          <w:szCs w:val="40"/>
        </w:rPr>
      </w:pPr>
      <w:r w:rsidRPr="00CE57E4">
        <w:rPr>
          <w:rFonts w:asciiTheme="minorHAnsi" w:eastAsiaTheme="minorHAnsi" w:hAnsiTheme="minorHAnsi" w:cs="Montserrat"/>
          <w:color w:val="000000"/>
          <w:sz w:val="40"/>
          <w:szCs w:val="40"/>
        </w:rPr>
        <w:t xml:space="preserve">NOTES </w:t>
      </w:r>
    </w:p>
    <w:p w14:paraId="2C8AC17C" w14:textId="5C4481BF" w:rsidR="003C69AA" w:rsidRPr="000A00A2" w:rsidRDefault="003C69AA" w:rsidP="00C31157">
      <w:pPr>
        <w:pStyle w:val="ListParagraph0"/>
        <w:numPr>
          <w:ilvl w:val="0"/>
          <w:numId w:val="41"/>
        </w:numPr>
        <w:pBdr>
          <w:top w:val="nil"/>
          <w:left w:val="nil"/>
          <w:bottom w:val="nil"/>
          <w:right w:val="nil"/>
          <w:between w:val="nil"/>
          <w:bar w:val="nil"/>
        </w:pBdr>
        <w:autoSpaceDE w:val="0"/>
        <w:autoSpaceDN w:val="0"/>
        <w:adjustRightInd w:val="0"/>
        <w:spacing w:before="0" w:after="120"/>
        <w:ind w:left="284" w:hanging="300"/>
        <w:rPr>
          <w:rFonts w:asciiTheme="minorHAnsi" w:eastAsiaTheme="minorHAnsi" w:hAnsiTheme="minorHAnsi" w:cs="Source Sans Pro Light"/>
          <w:color w:val="000000"/>
          <w:sz w:val="18"/>
          <w:szCs w:val="18"/>
        </w:rPr>
      </w:pPr>
      <w:r w:rsidRPr="000A00A2">
        <w:rPr>
          <w:rFonts w:asciiTheme="minorHAnsi" w:eastAsiaTheme="minorHAnsi" w:hAnsiTheme="minorHAnsi" w:cs="Source Sans Pro Light"/>
          <w:color w:val="000000"/>
          <w:sz w:val="18"/>
          <w:szCs w:val="18"/>
        </w:rPr>
        <w:t xml:space="preserve">Surveys are sent to a range of agency contacts including Director-Generals, Chief Executive Officers and other key stakeholders of ACT Government directorates and statutory authorities insured by the Authority.  Respondents are asked to rate the quality of different aspects areas of the Authority’s services based on their experiences over the past 12 months. For the question relating to the overall satisfaction of insurance management services the respondent is asked to select either very satisfied, satisfied, neither satisfied nor dissatisfied, dissatisfied or very dissatisfied.  Very satisfied or satisfied responses are taken as a positive result. </w:t>
      </w:r>
    </w:p>
    <w:p w14:paraId="622D6BE4" w14:textId="77777777" w:rsidR="003C69AA" w:rsidRPr="000A00A2" w:rsidRDefault="003C69AA" w:rsidP="00C31157">
      <w:pPr>
        <w:pStyle w:val="ListParagraph0"/>
        <w:numPr>
          <w:ilvl w:val="0"/>
          <w:numId w:val="41"/>
        </w:numPr>
        <w:pBdr>
          <w:top w:val="nil"/>
          <w:left w:val="nil"/>
          <w:bottom w:val="nil"/>
          <w:right w:val="nil"/>
          <w:between w:val="nil"/>
          <w:bar w:val="nil"/>
        </w:pBdr>
        <w:autoSpaceDE w:val="0"/>
        <w:autoSpaceDN w:val="0"/>
        <w:adjustRightInd w:val="0"/>
        <w:spacing w:before="0" w:after="120"/>
        <w:ind w:left="284" w:hanging="300"/>
        <w:rPr>
          <w:rFonts w:asciiTheme="minorHAnsi" w:eastAsiaTheme="minorHAnsi" w:hAnsiTheme="minorHAnsi" w:cs="Source Sans Pro Light"/>
          <w:color w:val="000000"/>
          <w:sz w:val="18"/>
          <w:szCs w:val="18"/>
        </w:rPr>
      </w:pPr>
      <w:r w:rsidRPr="000A00A2">
        <w:rPr>
          <w:rFonts w:asciiTheme="minorHAnsi" w:eastAsiaTheme="minorHAnsi" w:hAnsiTheme="minorHAnsi" w:cs="Source Sans Pro Light"/>
          <w:color w:val="000000"/>
          <w:sz w:val="18"/>
          <w:szCs w:val="18"/>
        </w:rPr>
        <w:t xml:space="preserve">The funding ratio is calculated by dividing total assets by total liabilities. The Authority aims to maintain its capital position between 100-120 per cent as outlined in the Authority’s capital management plan.  A capital position outside this range requires the Authority to consider corrective action.  The parameters outlined in the Authority’s capital management plan guide decision making to address a capital position outside the targeted ratio range.  This would include action to seek capital injections (in a deficit situation) or returning excess capital (in a surplus situation) to the ACT Government. </w:t>
      </w:r>
    </w:p>
    <w:p w14:paraId="0390EC5D" w14:textId="77777777" w:rsidR="003C69AA" w:rsidRPr="000A00A2" w:rsidRDefault="003C69AA" w:rsidP="00C31157">
      <w:pPr>
        <w:pStyle w:val="ListParagraph0"/>
        <w:numPr>
          <w:ilvl w:val="0"/>
          <w:numId w:val="41"/>
        </w:numPr>
        <w:pBdr>
          <w:top w:val="nil"/>
          <w:left w:val="nil"/>
          <w:bottom w:val="nil"/>
          <w:right w:val="nil"/>
          <w:between w:val="nil"/>
          <w:bar w:val="nil"/>
        </w:pBdr>
        <w:autoSpaceDE w:val="0"/>
        <w:autoSpaceDN w:val="0"/>
        <w:adjustRightInd w:val="0"/>
        <w:spacing w:before="0" w:after="120"/>
        <w:ind w:left="284" w:hanging="300"/>
        <w:rPr>
          <w:rFonts w:asciiTheme="minorHAnsi" w:eastAsiaTheme="minorHAnsi" w:hAnsiTheme="minorHAnsi" w:cs="Source Sans Pro Light"/>
          <w:color w:val="000000"/>
          <w:sz w:val="18"/>
          <w:szCs w:val="18"/>
        </w:rPr>
      </w:pPr>
      <w:r w:rsidRPr="000A00A2">
        <w:rPr>
          <w:rFonts w:asciiTheme="minorHAnsi" w:eastAsiaTheme="minorHAnsi" w:hAnsiTheme="minorHAnsi" w:cs="Source Sans Pro Light"/>
          <w:color w:val="000000"/>
          <w:sz w:val="18"/>
          <w:szCs w:val="18"/>
        </w:rPr>
        <w:t>The Authority’s general and administrative expenses which includes employee and superannuation expenses, along with supplies and services is calculated as a percentage of gross earned premiums expressed as Sale of Goods &amp; Services in the operating statement and is measured against the budgeted results for the Authority.</w:t>
      </w:r>
    </w:p>
    <w:p w14:paraId="69C859CA" w14:textId="77777777" w:rsidR="003C69AA" w:rsidRPr="000A00A2" w:rsidRDefault="003C69AA" w:rsidP="00C31157">
      <w:pPr>
        <w:pStyle w:val="ListParagraph0"/>
        <w:numPr>
          <w:ilvl w:val="0"/>
          <w:numId w:val="41"/>
        </w:numPr>
        <w:pBdr>
          <w:top w:val="nil"/>
          <w:left w:val="nil"/>
          <w:bottom w:val="nil"/>
          <w:right w:val="nil"/>
          <w:between w:val="nil"/>
          <w:bar w:val="nil"/>
        </w:pBdr>
        <w:autoSpaceDE w:val="0"/>
        <w:autoSpaceDN w:val="0"/>
        <w:adjustRightInd w:val="0"/>
        <w:spacing w:before="0" w:after="120"/>
        <w:ind w:left="284" w:hanging="300"/>
        <w:rPr>
          <w:rFonts w:asciiTheme="minorHAnsi" w:eastAsiaTheme="minorHAnsi" w:hAnsiTheme="minorHAnsi" w:cs="Source Sans Pro Light"/>
          <w:color w:val="000000"/>
          <w:sz w:val="18"/>
          <w:szCs w:val="18"/>
        </w:rPr>
      </w:pPr>
      <w:r w:rsidRPr="000A00A2">
        <w:rPr>
          <w:rFonts w:asciiTheme="minorHAnsi" w:eastAsiaTheme="minorHAnsi" w:hAnsiTheme="minorHAnsi" w:cs="Source Sans Pro Light"/>
          <w:color w:val="000000"/>
          <w:sz w:val="18"/>
          <w:szCs w:val="18"/>
        </w:rPr>
        <w:t>The Authority generally processes payments for the settlement of claims on a fortnightly basis.  The number of days to process a payment is measured from the date all required documentation relating to settlements is received by the Authority to the date payment is made.</w:t>
      </w:r>
    </w:p>
    <w:p w14:paraId="46298874" w14:textId="77777777" w:rsidR="003C69AA" w:rsidRPr="000A00A2" w:rsidRDefault="003C69AA" w:rsidP="00C31157">
      <w:pPr>
        <w:pStyle w:val="ListParagraph0"/>
        <w:numPr>
          <w:ilvl w:val="0"/>
          <w:numId w:val="41"/>
        </w:numPr>
        <w:pBdr>
          <w:top w:val="nil"/>
          <w:left w:val="nil"/>
          <w:bottom w:val="nil"/>
          <w:right w:val="nil"/>
          <w:between w:val="nil"/>
          <w:bar w:val="nil"/>
        </w:pBdr>
        <w:autoSpaceDE w:val="0"/>
        <w:autoSpaceDN w:val="0"/>
        <w:adjustRightInd w:val="0"/>
        <w:spacing w:before="0" w:after="120"/>
        <w:ind w:left="284" w:hanging="300"/>
        <w:rPr>
          <w:rFonts w:asciiTheme="minorHAnsi" w:eastAsiaTheme="minorHAnsi" w:hAnsiTheme="minorHAnsi" w:cs="Source Sans Pro Light"/>
          <w:color w:val="000000"/>
          <w:sz w:val="18"/>
          <w:szCs w:val="18"/>
        </w:rPr>
      </w:pPr>
      <w:r w:rsidRPr="000A00A2">
        <w:rPr>
          <w:rFonts w:asciiTheme="minorHAnsi" w:eastAsiaTheme="minorHAnsi" w:hAnsiTheme="minorHAnsi" w:cs="Source Sans Pro Light"/>
          <w:color w:val="000000"/>
          <w:sz w:val="18"/>
          <w:szCs w:val="18"/>
        </w:rPr>
        <w:t>The Authority’s property reinsurers conduct an annual property loss control survey program on selected Territory locations.  Property loss control reports identify the potential for property loss and assist agencies to reduce the risks of loss through loss prevention efforts.  Recommendations are communicated to surveyed Territory agencies for consideration.</w:t>
      </w:r>
    </w:p>
    <w:p w14:paraId="42649D76" w14:textId="77777777" w:rsidR="003C69AA" w:rsidRPr="000A00A2" w:rsidRDefault="003C69AA" w:rsidP="00C31157">
      <w:pPr>
        <w:pStyle w:val="ListParagraph0"/>
        <w:numPr>
          <w:ilvl w:val="0"/>
          <w:numId w:val="41"/>
        </w:numPr>
        <w:pBdr>
          <w:top w:val="nil"/>
          <w:left w:val="nil"/>
          <w:bottom w:val="nil"/>
          <w:right w:val="nil"/>
          <w:between w:val="nil"/>
          <w:bar w:val="nil"/>
        </w:pBdr>
        <w:autoSpaceDE w:val="0"/>
        <w:autoSpaceDN w:val="0"/>
        <w:adjustRightInd w:val="0"/>
        <w:spacing w:before="0" w:after="120"/>
        <w:ind w:left="284" w:hanging="300"/>
        <w:rPr>
          <w:rFonts w:asciiTheme="minorHAnsi" w:eastAsiaTheme="minorHAnsi" w:hAnsiTheme="minorHAnsi" w:cs="Source Sans Pro Light"/>
          <w:color w:val="000000"/>
          <w:sz w:val="18"/>
          <w:szCs w:val="18"/>
        </w:rPr>
      </w:pPr>
      <w:r w:rsidRPr="000A00A2">
        <w:rPr>
          <w:rFonts w:asciiTheme="minorHAnsi" w:eastAsiaTheme="minorHAnsi" w:hAnsiTheme="minorHAnsi" w:cs="Source Sans Pro Light"/>
          <w:color w:val="000000"/>
          <w:sz w:val="18"/>
          <w:szCs w:val="18"/>
        </w:rPr>
        <w:t xml:space="preserve">The Authority conducts quarterly claims review meetings to review all public liability and medical malpractice claims where the Territory’s reserve exceeds $250,000. Meetings are also attended by representatives of the ACT Government Solicitor’s </w:t>
      </w:r>
      <w:proofErr w:type="gramStart"/>
      <w:r w:rsidRPr="000A00A2">
        <w:rPr>
          <w:rFonts w:asciiTheme="minorHAnsi" w:eastAsiaTheme="minorHAnsi" w:hAnsiTheme="minorHAnsi" w:cs="Source Sans Pro Light"/>
          <w:color w:val="000000"/>
          <w:sz w:val="18"/>
          <w:szCs w:val="18"/>
        </w:rPr>
        <w:t>Office,</w:t>
      </w:r>
      <w:proofErr w:type="gramEnd"/>
      <w:r w:rsidRPr="000A00A2">
        <w:rPr>
          <w:rFonts w:asciiTheme="minorHAnsi" w:eastAsiaTheme="minorHAnsi" w:hAnsiTheme="minorHAnsi" w:cs="Source Sans Pro Light"/>
          <w:color w:val="000000"/>
          <w:sz w:val="18"/>
          <w:szCs w:val="18"/>
        </w:rPr>
        <w:t xml:space="preserve"> the Authority’s insurance brokers (Marsh Pty Ltd) as well as external insurers and their solicitors. </w:t>
      </w:r>
    </w:p>
    <w:p w14:paraId="28F9911C" w14:textId="77777777" w:rsidR="003C69AA" w:rsidRPr="000A00A2" w:rsidRDefault="003C69AA" w:rsidP="00C31157">
      <w:pPr>
        <w:pStyle w:val="ListParagraph0"/>
        <w:numPr>
          <w:ilvl w:val="0"/>
          <w:numId w:val="41"/>
        </w:numPr>
        <w:pBdr>
          <w:top w:val="nil"/>
          <w:left w:val="nil"/>
          <w:bottom w:val="nil"/>
          <w:right w:val="nil"/>
          <w:between w:val="nil"/>
          <w:bar w:val="nil"/>
        </w:pBdr>
        <w:autoSpaceDE w:val="0"/>
        <w:autoSpaceDN w:val="0"/>
        <w:adjustRightInd w:val="0"/>
        <w:spacing w:before="0" w:after="120"/>
        <w:ind w:left="284" w:hanging="300"/>
        <w:rPr>
          <w:rFonts w:asciiTheme="minorHAnsi" w:eastAsiaTheme="minorHAnsi" w:hAnsiTheme="minorHAnsi" w:cs="Source Sans Pro Light"/>
          <w:color w:val="000000"/>
          <w:sz w:val="18"/>
          <w:szCs w:val="18"/>
        </w:rPr>
      </w:pPr>
      <w:r w:rsidRPr="000A00A2">
        <w:rPr>
          <w:rFonts w:asciiTheme="minorHAnsi" w:eastAsiaTheme="minorHAnsi" w:hAnsiTheme="minorHAnsi" w:cs="Source Sans Pro Light"/>
          <w:color w:val="000000"/>
          <w:sz w:val="18"/>
          <w:szCs w:val="18"/>
        </w:rPr>
        <w:t>The Authority delivers a program of face-to face risk management training that covers general introductory and intermediate to advanced level risk management, along with entity specific training tailored to meet agency requirements.</w:t>
      </w:r>
    </w:p>
    <w:p w14:paraId="09409F77" w14:textId="77777777" w:rsidR="003C69AA" w:rsidRPr="000A00A2" w:rsidRDefault="003C69AA" w:rsidP="00C31157">
      <w:pPr>
        <w:pStyle w:val="ListParagraph0"/>
        <w:numPr>
          <w:ilvl w:val="0"/>
          <w:numId w:val="41"/>
        </w:numPr>
        <w:pBdr>
          <w:top w:val="nil"/>
          <w:left w:val="nil"/>
          <w:bottom w:val="nil"/>
          <w:right w:val="nil"/>
          <w:between w:val="nil"/>
          <w:bar w:val="nil"/>
        </w:pBdr>
        <w:autoSpaceDE w:val="0"/>
        <w:autoSpaceDN w:val="0"/>
        <w:adjustRightInd w:val="0"/>
        <w:spacing w:before="0" w:after="120"/>
        <w:ind w:left="284" w:hanging="300"/>
        <w:rPr>
          <w:rFonts w:asciiTheme="minorHAnsi" w:eastAsiaTheme="minorHAnsi" w:hAnsiTheme="minorHAnsi" w:cs="Source Sans Pro Light"/>
          <w:color w:val="000000"/>
          <w:sz w:val="18"/>
          <w:szCs w:val="18"/>
        </w:rPr>
      </w:pPr>
      <w:r w:rsidRPr="000A00A2">
        <w:rPr>
          <w:rFonts w:asciiTheme="minorHAnsi" w:eastAsiaTheme="minorHAnsi" w:hAnsiTheme="minorHAnsi" w:cs="Source Sans Pro Light"/>
          <w:color w:val="000000"/>
          <w:sz w:val="18"/>
          <w:szCs w:val="18"/>
        </w:rPr>
        <w:t>Attendees of risk management training sessions are requested to complete feedback forms at the completion of the courses delivered by the Authority.  Attendees are asked to assess the course based on areas such as, course suitability, facilitators’ knowledge and whether they would recommend the training.  The satisfaction levels are determined by the respondents selecting either strongly agree, agree, disagree or strongly disagree.  Strongly agree and agree are taken as a satisfied result.</w:t>
      </w:r>
    </w:p>
    <w:p w14:paraId="0F3245DD" w14:textId="77777777" w:rsidR="003C69AA" w:rsidRPr="000A00A2" w:rsidRDefault="003C69AA" w:rsidP="00C31157">
      <w:pPr>
        <w:pStyle w:val="ListParagraph0"/>
        <w:numPr>
          <w:ilvl w:val="0"/>
          <w:numId w:val="41"/>
        </w:numPr>
        <w:pBdr>
          <w:top w:val="nil"/>
          <w:left w:val="nil"/>
          <w:bottom w:val="nil"/>
          <w:right w:val="nil"/>
          <w:between w:val="nil"/>
          <w:bar w:val="nil"/>
        </w:pBdr>
        <w:autoSpaceDE w:val="0"/>
        <w:autoSpaceDN w:val="0"/>
        <w:adjustRightInd w:val="0"/>
        <w:spacing w:before="0" w:after="120"/>
        <w:ind w:left="284" w:hanging="300"/>
        <w:rPr>
          <w:rFonts w:asciiTheme="minorHAnsi" w:eastAsiaTheme="minorHAnsi" w:hAnsiTheme="minorHAnsi" w:cs="Source Sans Pro Light"/>
          <w:color w:val="000000"/>
          <w:sz w:val="18"/>
          <w:szCs w:val="18"/>
        </w:rPr>
      </w:pPr>
      <w:r w:rsidRPr="000A00A2">
        <w:rPr>
          <w:rFonts w:asciiTheme="minorHAnsi" w:eastAsiaTheme="minorHAnsi" w:hAnsiTheme="minorHAnsi" w:cs="Source Sans Pro Light"/>
          <w:color w:val="000000"/>
          <w:sz w:val="18"/>
          <w:szCs w:val="18"/>
        </w:rPr>
        <w:t>The Authority provides quarterly reports to ACT Government agencies to assist in the identification, assessment and treatment of risk for Territory activities.  The reports provide a range of information and data, including claim numbers, cost of claims and analytics to support ongoing risk management considerations.</w:t>
      </w:r>
    </w:p>
    <w:p w14:paraId="4910EC5F" w14:textId="77777777" w:rsidR="003C45DF" w:rsidRDefault="003C45DF" w:rsidP="003A1B49">
      <w:pPr>
        <w:rPr>
          <w:rFonts w:asciiTheme="minorHAnsi" w:hAnsiTheme="minorHAnsi" w:cs="Source Sans Pro Light"/>
          <w:color w:val="000000"/>
          <w:sz w:val="20"/>
          <w:vertAlign w:val="superscript"/>
        </w:rPr>
      </w:pPr>
      <w:r>
        <w:rPr>
          <w:rFonts w:cs="Source Sans Pro Light"/>
          <w:sz w:val="20"/>
          <w:vertAlign w:val="superscript"/>
        </w:rPr>
        <w:br w:type="page"/>
      </w:r>
    </w:p>
    <w:p w14:paraId="718398F6" w14:textId="4563C818" w:rsidR="00C916B8" w:rsidRPr="00464277" w:rsidRDefault="00C916B8" w:rsidP="00530AF3">
      <w:pPr>
        <w:pStyle w:val="Heading1"/>
      </w:pPr>
      <w:bookmarkStart w:id="726" w:name="_Toc55483069"/>
      <w:r w:rsidRPr="00464277">
        <w:lastRenderedPageBreak/>
        <w:t>GLOSSARY OF TECHNICAL TERMS</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6"/>
    </w:p>
    <w:p w14:paraId="608FFE44" w14:textId="77777777" w:rsidR="00C916B8" w:rsidRPr="008907DD" w:rsidRDefault="00C916B8" w:rsidP="00C916B8">
      <w:pPr>
        <w:spacing w:before="76" w:after="120"/>
        <w:rPr>
          <w:b/>
        </w:rPr>
      </w:pPr>
      <w:r w:rsidRPr="008907DD">
        <w:rPr>
          <w:b/>
        </w:rPr>
        <w:t>Actuary</w:t>
      </w:r>
    </w:p>
    <w:p w14:paraId="0F1A5BEF" w14:textId="4219981F" w:rsidR="00C916B8" w:rsidRPr="00EE6A1D" w:rsidRDefault="00C916B8" w:rsidP="00C916B8">
      <w:pPr>
        <w:spacing w:before="76" w:after="120"/>
      </w:pPr>
      <w:r w:rsidRPr="00EE6A1D">
        <w:t>An actuary uses complex mathematical methods to analyse past loss data and other statistics</w:t>
      </w:r>
      <w:r w:rsidR="002500C0">
        <w:t>,</w:t>
      </w:r>
      <w:r w:rsidRPr="00EE6A1D">
        <w:t xml:space="preserve"> </w:t>
      </w:r>
      <w:r>
        <w:t xml:space="preserve">to </w:t>
      </w:r>
      <w:r w:rsidRPr="00EE6A1D">
        <w:t>develop systems for determining outstanding claims liability and future premiums.</w:t>
      </w:r>
    </w:p>
    <w:p w14:paraId="215C4C38" w14:textId="77777777" w:rsidR="006941E7" w:rsidRDefault="006941E7" w:rsidP="00C916B8">
      <w:pPr>
        <w:spacing w:before="76" w:after="120"/>
        <w:rPr>
          <w:b/>
        </w:rPr>
      </w:pPr>
      <w:r>
        <w:rPr>
          <w:b/>
        </w:rPr>
        <w:t>Builders Warranty Insurance</w:t>
      </w:r>
    </w:p>
    <w:p w14:paraId="1AF0AF85" w14:textId="67A51AE6" w:rsidR="006941E7" w:rsidRPr="006941E7" w:rsidRDefault="00E20D1D" w:rsidP="00C916B8">
      <w:pPr>
        <w:spacing w:before="76" w:after="120"/>
      </w:pPr>
      <w:r>
        <w:t>P</w:t>
      </w:r>
      <w:r w:rsidR="006941E7" w:rsidRPr="006941E7">
        <w:t xml:space="preserve">rovides compensation to </w:t>
      </w:r>
      <w:r>
        <w:t xml:space="preserve">ACT </w:t>
      </w:r>
      <w:r w:rsidRPr="006941E7">
        <w:t>home</w:t>
      </w:r>
      <w:r>
        <w:t>owners</w:t>
      </w:r>
      <w:r w:rsidR="006941E7" w:rsidRPr="006941E7">
        <w:t xml:space="preserve"> for losses if their builder goes bankrupt, dies, </w:t>
      </w:r>
      <w:r w:rsidR="002500C0">
        <w:t xml:space="preserve">or </w:t>
      </w:r>
      <w:r w:rsidR="006941E7" w:rsidRPr="006941E7">
        <w:t>disappears</w:t>
      </w:r>
      <w:r w:rsidR="002500C0">
        <w:t>,</w:t>
      </w:r>
      <w:r w:rsidR="006941E7" w:rsidRPr="006941E7">
        <w:t xml:space="preserve"> </w:t>
      </w:r>
      <w:r w:rsidR="002500C0">
        <w:t>or for</w:t>
      </w:r>
      <w:r w:rsidR="002500C0" w:rsidRPr="006941E7">
        <w:t xml:space="preserve"> </w:t>
      </w:r>
      <w:r w:rsidR="006941E7" w:rsidRPr="006941E7">
        <w:t>faulty workmanship</w:t>
      </w:r>
      <w:r w:rsidR="006941E7">
        <w:t>.</w:t>
      </w:r>
    </w:p>
    <w:p w14:paraId="0145A284" w14:textId="48BD22E6" w:rsidR="00C916B8" w:rsidRPr="008907DD" w:rsidRDefault="00C916B8" w:rsidP="00C916B8">
      <w:pPr>
        <w:spacing w:before="76" w:after="120"/>
        <w:rPr>
          <w:b/>
        </w:rPr>
      </w:pPr>
      <w:r w:rsidRPr="008907DD">
        <w:rPr>
          <w:b/>
        </w:rPr>
        <w:t>Catastrophe</w:t>
      </w:r>
    </w:p>
    <w:p w14:paraId="67784864" w14:textId="77777777" w:rsidR="00C916B8" w:rsidRPr="007A2200" w:rsidRDefault="00C916B8" w:rsidP="00C916B8">
      <w:pPr>
        <w:spacing w:before="76" w:after="120"/>
      </w:pPr>
      <w:r w:rsidRPr="007A2200">
        <w:t>A major event giving rise to multiple losses across multiple agencies (</w:t>
      </w:r>
      <w:proofErr w:type="gramStart"/>
      <w:r w:rsidRPr="007A2200">
        <w:t>e.g.</w:t>
      </w:r>
      <w:proofErr w:type="gramEnd"/>
      <w:r w:rsidRPr="007A2200">
        <w:t xml:space="preserve"> a hailstorm, cyclone or earthquake).</w:t>
      </w:r>
    </w:p>
    <w:p w14:paraId="0C7E0524" w14:textId="77777777" w:rsidR="00C916B8" w:rsidRPr="00EE6A1D" w:rsidRDefault="00C916B8" w:rsidP="00C916B8">
      <w:pPr>
        <w:spacing w:before="76" w:after="120"/>
        <w:rPr>
          <w:b/>
        </w:rPr>
      </w:pPr>
      <w:r w:rsidRPr="00EE6A1D">
        <w:rPr>
          <w:b/>
        </w:rPr>
        <w:t>Claims Incurred</w:t>
      </w:r>
    </w:p>
    <w:p w14:paraId="5997E8BA" w14:textId="6AEDA99D" w:rsidR="00C916B8" w:rsidRPr="00EE6A1D" w:rsidRDefault="00C916B8" w:rsidP="00C916B8">
      <w:pPr>
        <w:spacing w:before="76" w:after="120"/>
      </w:pPr>
      <w:r w:rsidRPr="00EE6A1D">
        <w:t>The expenses relating to claims arising from risks covered during an accounting period, including claims paid, claims outstanding</w:t>
      </w:r>
      <w:r w:rsidR="002500C0">
        <w:t>,</w:t>
      </w:r>
      <w:r w:rsidRPr="00EE6A1D">
        <w:t xml:space="preserve"> and claims settlement expenses associated with such risks.</w:t>
      </w:r>
    </w:p>
    <w:p w14:paraId="33C81FAE" w14:textId="77777777" w:rsidR="00C916B8" w:rsidRPr="00EE6A1D" w:rsidRDefault="00C916B8" w:rsidP="00C916B8">
      <w:pPr>
        <w:spacing w:before="76" w:after="120"/>
        <w:rPr>
          <w:b/>
        </w:rPr>
      </w:pPr>
      <w:r w:rsidRPr="00EE6A1D">
        <w:rPr>
          <w:b/>
        </w:rPr>
        <w:t xml:space="preserve">Claims Incurred </w:t>
      </w:r>
      <w:proofErr w:type="gramStart"/>
      <w:r w:rsidRPr="00EE6A1D">
        <w:rPr>
          <w:b/>
        </w:rPr>
        <w:t>But</w:t>
      </w:r>
      <w:proofErr w:type="gramEnd"/>
      <w:r w:rsidRPr="00EE6A1D">
        <w:rPr>
          <w:b/>
        </w:rPr>
        <w:t xml:space="preserve"> Not Enough Reported/Recorded (“IBNER”)</w:t>
      </w:r>
    </w:p>
    <w:p w14:paraId="1F743692" w14:textId="77777777" w:rsidR="00C916B8" w:rsidRPr="00EE6A1D" w:rsidRDefault="00C916B8" w:rsidP="00C916B8">
      <w:pPr>
        <w:spacing w:before="76" w:after="120"/>
      </w:pPr>
      <w:r w:rsidRPr="00EE6A1D">
        <w:t>The understatement of the cost of claims reported prior to the close of an accounting period for which the insurer had insufficient information to be able to make an assessme</w:t>
      </w:r>
      <w:r>
        <w:t>nt of the amount of the claims.</w:t>
      </w:r>
    </w:p>
    <w:p w14:paraId="485E4925" w14:textId="77777777" w:rsidR="00C916B8" w:rsidRPr="00EE6A1D" w:rsidRDefault="00C916B8" w:rsidP="00C916B8">
      <w:pPr>
        <w:spacing w:before="76" w:after="120"/>
        <w:rPr>
          <w:b/>
        </w:rPr>
      </w:pPr>
      <w:r w:rsidRPr="00EE6A1D">
        <w:rPr>
          <w:b/>
        </w:rPr>
        <w:t xml:space="preserve">Claims Incurred </w:t>
      </w:r>
      <w:proofErr w:type="gramStart"/>
      <w:r w:rsidRPr="00EE6A1D">
        <w:rPr>
          <w:b/>
        </w:rPr>
        <w:t>But</w:t>
      </w:r>
      <w:proofErr w:type="gramEnd"/>
      <w:r w:rsidRPr="00EE6A1D">
        <w:rPr>
          <w:b/>
        </w:rPr>
        <w:t xml:space="preserve"> Not Reported (“IBNR”)</w:t>
      </w:r>
    </w:p>
    <w:p w14:paraId="6428DC91" w14:textId="3A90C965" w:rsidR="00C916B8" w:rsidRPr="00EE6A1D" w:rsidRDefault="00C916B8" w:rsidP="00C916B8">
      <w:pPr>
        <w:spacing w:before="76" w:after="120"/>
      </w:pPr>
      <w:r w:rsidRPr="00EE6A1D">
        <w:t>Claims arising from incidents occurring prior to the close of an accounting period</w:t>
      </w:r>
      <w:r w:rsidR="002500C0">
        <w:t>,</w:t>
      </w:r>
      <w:r w:rsidRPr="00EE6A1D">
        <w:t xml:space="preserve"> which are expected to be reported in</w:t>
      </w:r>
      <w:r>
        <w:t xml:space="preserve"> subsequent accounting periods.</w:t>
      </w:r>
    </w:p>
    <w:p w14:paraId="0EA29580" w14:textId="77777777" w:rsidR="00C916B8" w:rsidRPr="00EE6A1D" w:rsidRDefault="00C916B8" w:rsidP="00C916B8">
      <w:pPr>
        <w:spacing w:before="76" w:after="120"/>
        <w:rPr>
          <w:b/>
        </w:rPr>
      </w:pPr>
      <w:r w:rsidRPr="00EE6A1D">
        <w:rPr>
          <w:b/>
        </w:rPr>
        <w:t>Claims Reported</w:t>
      </w:r>
    </w:p>
    <w:p w14:paraId="0E4DF56B" w14:textId="5F8B0E1E" w:rsidR="00C916B8" w:rsidRPr="00EE6A1D" w:rsidRDefault="00C916B8" w:rsidP="00C916B8">
      <w:pPr>
        <w:spacing w:before="76" w:after="120"/>
      </w:pPr>
      <w:r w:rsidRPr="00EE6A1D">
        <w:t>Claims resulting from accidents or occurrences which have taken place</w:t>
      </w:r>
      <w:r w:rsidR="002500C0">
        <w:t>,</w:t>
      </w:r>
      <w:r w:rsidRPr="00EE6A1D">
        <w:t xml:space="preserve"> and of which the insurer has received notice or report of loss.</w:t>
      </w:r>
    </w:p>
    <w:p w14:paraId="5FCCB9E6" w14:textId="77777777" w:rsidR="00C916B8" w:rsidRPr="00691992" w:rsidRDefault="00C916B8" w:rsidP="00C916B8">
      <w:pPr>
        <w:pStyle w:val="Footer"/>
        <w:tabs>
          <w:tab w:val="clear" w:pos="4153"/>
          <w:tab w:val="clear" w:pos="8306"/>
        </w:tabs>
        <w:spacing w:before="76" w:after="120"/>
        <w:rPr>
          <w:b/>
          <w:bCs/>
          <w:sz w:val="22"/>
          <w:szCs w:val="22"/>
        </w:rPr>
      </w:pPr>
      <w:r w:rsidRPr="00691992">
        <w:rPr>
          <w:b/>
          <w:bCs/>
          <w:sz w:val="22"/>
          <w:szCs w:val="22"/>
        </w:rPr>
        <w:t>Directors’ and Officers’ Insurance</w:t>
      </w:r>
    </w:p>
    <w:p w14:paraId="4C0496F4" w14:textId="60F2798F" w:rsidR="00C916B8" w:rsidRPr="000F2579" w:rsidRDefault="00C916B8" w:rsidP="00C916B8">
      <w:pPr>
        <w:spacing w:before="76" w:after="120"/>
      </w:pPr>
      <w:r w:rsidRPr="000F2579">
        <w:t>Provides management liability cover for negligent acts, errors</w:t>
      </w:r>
      <w:r w:rsidR="002500C0">
        <w:t>,</w:t>
      </w:r>
      <w:r w:rsidRPr="000F2579">
        <w:t xml:space="preserve"> or omissions arising because of a person’s status as a “Manager”.</w:t>
      </w:r>
    </w:p>
    <w:p w14:paraId="671FE5C8" w14:textId="77777777" w:rsidR="00C916B8" w:rsidRPr="00EE6A1D" w:rsidRDefault="00C916B8" w:rsidP="00C916B8">
      <w:pPr>
        <w:spacing w:before="76" w:after="120"/>
        <w:rPr>
          <w:b/>
          <w:bCs/>
        </w:rPr>
      </w:pPr>
      <w:r w:rsidRPr="00EE6A1D">
        <w:rPr>
          <w:b/>
          <w:bCs/>
        </w:rPr>
        <w:t>Discount Rate</w:t>
      </w:r>
    </w:p>
    <w:p w14:paraId="4DBF0D03" w14:textId="3EBE97DF" w:rsidR="00C916B8" w:rsidRPr="00EE6A1D" w:rsidRDefault="00C916B8" w:rsidP="00C916B8">
      <w:pPr>
        <w:spacing w:before="76" w:after="120"/>
      </w:pPr>
      <w:r w:rsidRPr="00EE6A1D">
        <w:t xml:space="preserve">Outstanding claims include a discount to allow for interest that is expected to be earned on investments until claims are paid. </w:t>
      </w:r>
      <w:r w:rsidR="00D74350">
        <w:t xml:space="preserve"> </w:t>
      </w:r>
      <w:r w:rsidRPr="00EE6A1D">
        <w:t>A lower discount rate reduces the amount of expected interest and therefore increases the claim liability.</w:t>
      </w:r>
    </w:p>
    <w:p w14:paraId="35630063" w14:textId="77777777" w:rsidR="00C916B8" w:rsidRPr="00EE6A1D" w:rsidRDefault="00C916B8" w:rsidP="00C916B8">
      <w:pPr>
        <w:spacing w:before="76" w:after="120"/>
        <w:rPr>
          <w:b/>
        </w:rPr>
      </w:pPr>
      <w:r w:rsidRPr="00EE6A1D">
        <w:rPr>
          <w:b/>
        </w:rPr>
        <w:t>Earned Premiums</w:t>
      </w:r>
    </w:p>
    <w:p w14:paraId="321296B4" w14:textId="77777777" w:rsidR="00C916B8" w:rsidRPr="00EE6A1D" w:rsidRDefault="00C916B8" w:rsidP="00C916B8">
      <w:pPr>
        <w:spacing w:before="76" w:after="120"/>
      </w:pPr>
      <w:r w:rsidRPr="00EE6A1D">
        <w:t>The amount of the total premium payable (</w:t>
      </w:r>
      <w:proofErr w:type="gramStart"/>
      <w:r w:rsidRPr="00EE6A1D">
        <w:t>i.e.</w:t>
      </w:r>
      <w:proofErr w:type="gramEnd"/>
      <w:r w:rsidRPr="00EE6A1D">
        <w:t xml:space="preserve"> the gross written premium) that relates to the proportion of the risk covered which has expired up to </w:t>
      </w:r>
      <w:r>
        <w:t>the date of calculation.</w:t>
      </w:r>
    </w:p>
    <w:p w14:paraId="63F144F2" w14:textId="77777777" w:rsidR="0052229F" w:rsidRDefault="0052229F">
      <w:pPr>
        <w:spacing w:before="0" w:after="160" w:line="259" w:lineRule="auto"/>
        <w:rPr>
          <w:b/>
        </w:rPr>
      </w:pPr>
      <w:r>
        <w:rPr>
          <w:b/>
        </w:rPr>
        <w:br w:type="page"/>
      </w:r>
    </w:p>
    <w:p w14:paraId="0E2C4ED6" w14:textId="0D4D2781" w:rsidR="00C916B8" w:rsidRPr="008907DD" w:rsidRDefault="00C916B8" w:rsidP="00C916B8">
      <w:pPr>
        <w:spacing w:before="76" w:after="120"/>
        <w:rPr>
          <w:b/>
        </w:rPr>
      </w:pPr>
      <w:r w:rsidRPr="008907DD">
        <w:rPr>
          <w:b/>
        </w:rPr>
        <w:lastRenderedPageBreak/>
        <w:t>Insurance Claim</w:t>
      </w:r>
    </w:p>
    <w:p w14:paraId="2F20D806" w14:textId="70A87A04" w:rsidR="000F2579" w:rsidRPr="00530AF3" w:rsidRDefault="00C916B8" w:rsidP="0052229F">
      <w:pPr>
        <w:autoSpaceDE w:val="0"/>
        <w:autoSpaceDN w:val="0"/>
        <w:adjustRightInd w:val="0"/>
        <w:spacing w:before="76" w:after="120"/>
        <w:rPr>
          <w:rFonts w:asciiTheme="minorHAnsi" w:eastAsiaTheme="minorHAnsi" w:hAnsiTheme="minorHAnsi" w:cs="Source Sans Pro Light"/>
          <w:color w:val="000000"/>
          <w:sz w:val="20"/>
        </w:rPr>
      </w:pPr>
      <w:r w:rsidRPr="00EE6A1D">
        <w:t>An insurance incident which has developed to the stage where there has been a demand for compensation which may or may not involve legal proceedings.</w:t>
      </w:r>
    </w:p>
    <w:p w14:paraId="27D0A6B3" w14:textId="76BC4144" w:rsidR="00C916B8" w:rsidRPr="008907DD" w:rsidRDefault="00C916B8" w:rsidP="00C916B8">
      <w:pPr>
        <w:spacing w:before="76" w:after="120"/>
        <w:rPr>
          <w:b/>
        </w:rPr>
      </w:pPr>
      <w:r w:rsidRPr="008907DD">
        <w:rPr>
          <w:b/>
        </w:rPr>
        <w:t>Insurance Incident</w:t>
      </w:r>
    </w:p>
    <w:p w14:paraId="0A97E344" w14:textId="77777777" w:rsidR="00C916B8" w:rsidRPr="00EE6A1D" w:rsidRDefault="00C916B8" w:rsidP="00C916B8">
      <w:pPr>
        <w:spacing w:before="76" w:after="120"/>
      </w:pPr>
      <w:r w:rsidRPr="00EE6A1D">
        <w:t>An incident or event that may give rise to an insurance claim at a future date.</w:t>
      </w:r>
    </w:p>
    <w:p w14:paraId="7FF6710E" w14:textId="77777777" w:rsidR="00C916B8" w:rsidRPr="008907DD" w:rsidRDefault="00C916B8" w:rsidP="00C916B8">
      <w:pPr>
        <w:spacing w:before="76" w:after="120"/>
        <w:rPr>
          <w:b/>
        </w:rPr>
      </w:pPr>
      <w:r w:rsidRPr="008907DD">
        <w:rPr>
          <w:b/>
        </w:rPr>
        <w:t>Insurance Year</w:t>
      </w:r>
    </w:p>
    <w:p w14:paraId="2C5C1F9F" w14:textId="77777777" w:rsidR="00C916B8" w:rsidRPr="00EE6A1D" w:rsidRDefault="00C916B8" w:rsidP="00C916B8">
      <w:pPr>
        <w:spacing w:before="76" w:after="120"/>
      </w:pPr>
      <w:r w:rsidRPr="00EE6A1D">
        <w:t>1 July to 30 June.</w:t>
      </w:r>
    </w:p>
    <w:p w14:paraId="6535E236" w14:textId="77777777" w:rsidR="00C916B8" w:rsidRPr="00EE6A1D" w:rsidRDefault="00C916B8" w:rsidP="00C916B8">
      <w:pPr>
        <w:spacing w:before="76" w:after="120"/>
        <w:rPr>
          <w:b/>
        </w:rPr>
      </w:pPr>
      <w:r>
        <w:rPr>
          <w:b/>
        </w:rPr>
        <w:t>Long-tail Claims</w:t>
      </w:r>
    </w:p>
    <w:p w14:paraId="5F342E72" w14:textId="77777777" w:rsidR="00C916B8" w:rsidRPr="007A2200" w:rsidRDefault="00C916B8" w:rsidP="00C916B8">
      <w:pPr>
        <w:spacing w:before="76" w:after="120"/>
      </w:pPr>
      <w:r w:rsidRPr="007A2200">
        <w:t>Long tail claims are claims that are made or settled a significant time after the incident occurred.  Typically, long tail claims would occur under the public liability and medical negligence policies.</w:t>
      </w:r>
    </w:p>
    <w:p w14:paraId="6FE6BCC7" w14:textId="77777777" w:rsidR="00C916B8" w:rsidRPr="008907DD" w:rsidRDefault="00C916B8" w:rsidP="00C916B8">
      <w:pPr>
        <w:spacing w:before="76" w:after="120"/>
        <w:rPr>
          <w:b/>
        </w:rPr>
      </w:pPr>
      <w:r w:rsidRPr="008907DD">
        <w:rPr>
          <w:b/>
        </w:rPr>
        <w:t>Medical Malpractice Insurance</w:t>
      </w:r>
    </w:p>
    <w:p w14:paraId="01E517AE" w14:textId="77777777" w:rsidR="00C916B8" w:rsidRPr="000F2579" w:rsidRDefault="00C916B8" w:rsidP="00C916B8">
      <w:pPr>
        <w:spacing w:before="76" w:after="120"/>
      </w:pPr>
      <w:r w:rsidRPr="000F2579">
        <w:t>Insurance for healthcare services and providers against claims alleging negligent acts or omissions that have harmed third parties.</w:t>
      </w:r>
    </w:p>
    <w:p w14:paraId="4CCA2B94" w14:textId="77777777" w:rsidR="00C916B8" w:rsidRPr="00EE6A1D" w:rsidRDefault="00C916B8" w:rsidP="00C916B8">
      <w:pPr>
        <w:spacing w:before="76" w:after="120"/>
        <w:rPr>
          <w:b/>
        </w:rPr>
      </w:pPr>
      <w:r>
        <w:rPr>
          <w:b/>
        </w:rPr>
        <w:t>Outstanding Claims</w:t>
      </w:r>
    </w:p>
    <w:p w14:paraId="02F69D8B" w14:textId="09DBC106" w:rsidR="00C916B8" w:rsidRPr="00EE6A1D" w:rsidRDefault="00C916B8" w:rsidP="00C916B8">
      <w:pPr>
        <w:spacing w:before="76" w:after="120"/>
      </w:pPr>
      <w:r w:rsidRPr="00EE6A1D">
        <w:t xml:space="preserve">The estimated </w:t>
      </w:r>
      <w:proofErr w:type="gramStart"/>
      <w:r w:rsidRPr="00EE6A1D">
        <w:t>amount</w:t>
      </w:r>
      <w:proofErr w:type="gramEnd"/>
      <w:r w:rsidRPr="00EE6A1D">
        <w:t xml:space="preserve"> of unpaid claims and claims settlement expenses for which an insurer is liable.</w:t>
      </w:r>
      <w:r w:rsidR="00D74350">
        <w:t xml:space="preserve"> </w:t>
      </w:r>
      <w:r w:rsidRPr="00EE6A1D">
        <w:t xml:space="preserve"> The estimate will usually include:</w:t>
      </w:r>
    </w:p>
    <w:p w14:paraId="4A06A0A2" w14:textId="5C2927B8" w:rsidR="00C916B8" w:rsidRPr="00EE6A1D" w:rsidRDefault="00C916B8" w:rsidP="000F2579">
      <w:pPr>
        <w:pStyle w:val="bullet10"/>
        <w:numPr>
          <w:ilvl w:val="0"/>
          <w:numId w:val="12"/>
        </w:numPr>
        <w:spacing w:before="30" w:after="30"/>
        <w:ind w:left="357" w:hanging="357"/>
      </w:pPr>
      <w:r>
        <w:t>c</w:t>
      </w:r>
      <w:r w:rsidRPr="00EE6A1D">
        <w:t xml:space="preserve">ase estimates for reported </w:t>
      </w:r>
      <w:proofErr w:type="gramStart"/>
      <w:r w:rsidRPr="00EE6A1D">
        <w:t>cla</w:t>
      </w:r>
      <w:r>
        <w:t>ims;</w:t>
      </w:r>
      <w:proofErr w:type="gramEnd"/>
    </w:p>
    <w:p w14:paraId="7B4D3719" w14:textId="77777777" w:rsidR="00C916B8" w:rsidRPr="00EE6A1D" w:rsidRDefault="00C916B8" w:rsidP="000F2579">
      <w:pPr>
        <w:pStyle w:val="bullet10"/>
        <w:numPr>
          <w:ilvl w:val="0"/>
          <w:numId w:val="12"/>
        </w:numPr>
        <w:spacing w:before="30" w:after="30"/>
        <w:ind w:left="357" w:hanging="357"/>
      </w:pPr>
      <w:r>
        <w:t>provision for IBNER claims costs;</w:t>
      </w:r>
      <w:r w:rsidRPr="00EE6A1D">
        <w:t xml:space="preserve"> and</w:t>
      </w:r>
    </w:p>
    <w:p w14:paraId="5C47BF87" w14:textId="77777777" w:rsidR="00C916B8" w:rsidRPr="00EE6A1D" w:rsidRDefault="00C916B8" w:rsidP="000F2579">
      <w:pPr>
        <w:pStyle w:val="bullet10"/>
        <w:numPr>
          <w:ilvl w:val="0"/>
          <w:numId w:val="12"/>
        </w:numPr>
        <w:spacing w:before="30" w:after="30"/>
        <w:ind w:left="357" w:hanging="357"/>
      </w:pPr>
      <w:r>
        <w:t>p</w:t>
      </w:r>
      <w:r w:rsidRPr="00EE6A1D">
        <w:t>rovision for IBNR claims costs.</w:t>
      </w:r>
    </w:p>
    <w:p w14:paraId="478B8B37" w14:textId="77777777" w:rsidR="00C916B8" w:rsidRPr="008907DD" w:rsidRDefault="00C916B8" w:rsidP="00C916B8">
      <w:pPr>
        <w:spacing w:before="76" w:after="120"/>
        <w:rPr>
          <w:b/>
        </w:rPr>
      </w:pPr>
      <w:r w:rsidRPr="008907DD">
        <w:rPr>
          <w:b/>
        </w:rPr>
        <w:t>Professional Indemnity Insurance</w:t>
      </w:r>
    </w:p>
    <w:p w14:paraId="4F688968" w14:textId="77777777" w:rsidR="00C916B8" w:rsidRPr="000F2579" w:rsidRDefault="00C916B8" w:rsidP="00C916B8">
      <w:pPr>
        <w:spacing w:before="76" w:after="120"/>
      </w:pPr>
      <w:r w:rsidRPr="000F2579">
        <w:t>Insurance against claims alleging that professional advice or service provided by the Territory has caused a financial loss to third parties.</w:t>
      </w:r>
    </w:p>
    <w:p w14:paraId="786C3F1B" w14:textId="77777777" w:rsidR="00C916B8" w:rsidRPr="008907DD" w:rsidRDefault="00C916B8" w:rsidP="00C916B8">
      <w:pPr>
        <w:spacing w:before="76" w:after="120"/>
        <w:rPr>
          <w:b/>
        </w:rPr>
      </w:pPr>
      <w:r w:rsidRPr="008907DD">
        <w:rPr>
          <w:b/>
        </w:rPr>
        <w:t>Property Insurance</w:t>
      </w:r>
    </w:p>
    <w:p w14:paraId="6BBDF753" w14:textId="4E88B023" w:rsidR="00C916B8" w:rsidRPr="000F2579" w:rsidRDefault="00C916B8" w:rsidP="00C916B8">
      <w:pPr>
        <w:spacing w:before="76" w:after="120"/>
      </w:pPr>
      <w:r w:rsidRPr="000F2579">
        <w:t>Insurance against loss or damage to property that is owned by the Territory</w:t>
      </w:r>
      <w:r w:rsidR="000444AC">
        <w:t>,</w:t>
      </w:r>
      <w:r w:rsidRPr="000F2579">
        <w:t xml:space="preserve"> or for property that is required to be insured through a contract or agreement.</w:t>
      </w:r>
    </w:p>
    <w:p w14:paraId="71C6298E" w14:textId="77777777" w:rsidR="00C916B8" w:rsidRPr="008907DD" w:rsidRDefault="00C916B8" w:rsidP="00C916B8">
      <w:pPr>
        <w:spacing w:before="76" w:after="120"/>
        <w:rPr>
          <w:b/>
        </w:rPr>
      </w:pPr>
      <w:r w:rsidRPr="008907DD">
        <w:rPr>
          <w:b/>
        </w:rPr>
        <w:t>Public Liability Insurance</w:t>
      </w:r>
    </w:p>
    <w:p w14:paraId="5A3516E8" w14:textId="77777777" w:rsidR="00C916B8" w:rsidRPr="000F2579" w:rsidRDefault="00C916B8" w:rsidP="00C916B8">
      <w:pPr>
        <w:spacing w:before="76" w:after="120"/>
      </w:pPr>
      <w:r w:rsidRPr="000F2579">
        <w:t>Insurance against claims of personal injury or property damage that a third party suffers (or claims to have suffered) as a result of the Territory’s negligence.</w:t>
      </w:r>
    </w:p>
    <w:p w14:paraId="41BCB8E5" w14:textId="77777777" w:rsidR="00C916B8" w:rsidRPr="005B3BE6" w:rsidRDefault="00C916B8" w:rsidP="00C916B8">
      <w:pPr>
        <w:spacing w:before="76" w:after="120"/>
        <w:rPr>
          <w:b/>
        </w:rPr>
      </w:pPr>
      <w:r w:rsidRPr="005B3BE6">
        <w:rPr>
          <w:b/>
        </w:rPr>
        <w:t>Reinsurance</w:t>
      </w:r>
    </w:p>
    <w:p w14:paraId="000DF147" w14:textId="77777777" w:rsidR="00C916B8" w:rsidRPr="000F2579" w:rsidRDefault="00C916B8" w:rsidP="00C916B8">
      <w:pPr>
        <w:spacing w:before="76" w:after="120"/>
      </w:pPr>
      <w:r w:rsidRPr="000F2579">
        <w:t>Is a practice where an insurance company transfers a portion of its risks to another insurance company (the reinsurer) in order to mitigate the impact of catastrophic losses.</w:t>
      </w:r>
    </w:p>
    <w:p w14:paraId="31EDDA3B" w14:textId="77777777" w:rsidR="00C916B8" w:rsidRPr="000F2579" w:rsidRDefault="00C916B8" w:rsidP="00C916B8">
      <w:pPr>
        <w:spacing w:before="76" w:after="120"/>
        <w:rPr>
          <w:b/>
        </w:rPr>
      </w:pPr>
      <w:r w:rsidRPr="000F2579">
        <w:rPr>
          <w:b/>
        </w:rPr>
        <w:t>Reinsurance Recoveries</w:t>
      </w:r>
    </w:p>
    <w:p w14:paraId="0CD9CE13" w14:textId="77777777" w:rsidR="00C916B8" w:rsidRPr="00EE6A1D" w:rsidRDefault="00C916B8" w:rsidP="00C916B8">
      <w:pPr>
        <w:spacing w:before="76" w:after="120"/>
        <w:rPr>
          <w:szCs w:val="18"/>
        </w:rPr>
      </w:pPr>
      <w:r w:rsidRPr="00EE6A1D">
        <w:rPr>
          <w:szCs w:val="18"/>
        </w:rPr>
        <w:t>The amount recovered or recoverable under a contract of reinsurance as a result of claims paid on the occurrence of an event, or series of events</w:t>
      </w:r>
      <w:r>
        <w:rPr>
          <w:szCs w:val="18"/>
        </w:rPr>
        <w:t>, specified as being reinsured.</w:t>
      </w:r>
    </w:p>
    <w:p w14:paraId="4E71716F" w14:textId="77777777" w:rsidR="0052229F" w:rsidRDefault="0052229F">
      <w:pPr>
        <w:spacing w:before="0" w:after="160" w:line="259" w:lineRule="auto"/>
        <w:rPr>
          <w:b/>
        </w:rPr>
      </w:pPr>
      <w:r>
        <w:rPr>
          <w:b/>
        </w:rPr>
        <w:br w:type="page"/>
      </w:r>
    </w:p>
    <w:p w14:paraId="1AC35857" w14:textId="0A5DE045" w:rsidR="00C916B8" w:rsidRPr="000F2579" w:rsidRDefault="00C916B8" w:rsidP="000F2579">
      <w:pPr>
        <w:spacing w:before="76" w:after="120"/>
        <w:rPr>
          <w:b/>
        </w:rPr>
      </w:pPr>
      <w:r w:rsidRPr="000F2579">
        <w:rPr>
          <w:b/>
        </w:rPr>
        <w:lastRenderedPageBreak/>
        <w:t>Risk Management</w:t>
      </w:r>
    </w:p>
    <w:p w14:paraId="5320C63D" w14:textId="6CDA07F4" w:rsidR="00C916B8" w:rsidRPr="000F2579" w:rsidRDefault="00C916B8" w:rsidP="00C916B8">
      <w:pPr>
        <w:pStyle w:val="Footer"/>
        <w:tabs>
          <w:tab w:val="clear" w:pos="4153"/>
          <w:tab w:val="clear" w:pos="8306"/>
        </w:tabs>
        <w:spacing w:before="76" w:after="120"/>
        <w:rPr>
          <w:sz w:val="22"/>
        </w:rPr>
      </w:pPr>
      <w:r w:rsidRPr="000F2579">
        <w:rPr>
          <w:sz w:val="22"/>
        </w:rPr>
        <w:t>Risk management is the combination of culture, systems</w:t>
      </w:r>
      <w:r w:rsidR="000444AC">
        <w:rPr>
          <w:sz w:val="22"/>
        </w:rPr>
        <w:t>,</w:t>
      </w:r>
      <w:r w:rsidRPr="000F2579">
        <w:rPr>
          <w:sz w:val="22"/>
        </w:rPr>
        <w:t xml:space="preserve"> and processes undertaken by an entity in the identification and management of risk.</w:t>
      </w:r>
    </w:p>
    <w:p w14:paraId="2B61FAB0" w14:textId="71199C44" w:rsidR="00C916B8" w:rsidRPr="000F2579" w:rsidRDefault="00C916B8" w:rsidP="000F2579">
      <w:pPr>
        <w:spacing w:before="76" w:after="120"/>
        <w:rPr>
          <w:b/>
        </w:rPr>
      </w:pPr>
      <w:r w:rsidRPr="000F2579">
        <w:rPr>
          <w:b/>
        </w:rPr>
        <w:t>Settlement Costs</w:t>
      </w:r>
    </w:p>
    <w:p w14:paraId="68DAF452" w14:textId="0370024C" w:rsidR="00C916B8" w:rsidRPr="000F2579" w:rsidRDefault="00C916B8" w:rsidP="00C916B8">
      <w:pPr>
        <w:pStyle w:val="Footer"/>
        <w:tabs>
          <w:tab w:val="clear" w:pos="4153"/>
          <w:tab w:val="clear" w:pos="8306"/>
        </w:tabs>
        <w:spacing w:before="76" w:after="120"/>
        <w:rPr>
          <w:sz w:val="22"/>
        </w:rPr>
      </w:pPr>
      <w:r w:rsidRPr="000F2579">
        <w:rPr>
          <w:sz w:val="22"/>
        </w:rPr>
        <w:t xml:space="preserve">The costs incurred by an insurer in connection with settling claims. </w:t>
      </w:r>
      <w:r w:rsidR="00D74350">
        <w:rPr>
          <w:sz w:val="22"/>
        </w:rPr>
        <w:t xml:space="preserve"> </w:t>
      </w:r>
      <w:r w:rsidRPr="000F2579">
        <w:rPr>
          <w:sz w:val="22"/>
        </w:rPr>
        <w:t>These may include not only the amount paid to the insured</w:t>
      </w:r>
      <w:r w:rsidR="000444AC">
        <w:rPr>
          <w:sz w:val="22"/>
        </w:rPr>
        <w:t>,</w:t>
      </w:r>
      <w:r w:rsidRPr="000F2579">
        <w:rPr>
          <w:sz w:val="22"/>
        </w:rPr>
        <w:t xml:space="preserve"> but also indirect costs related to handing claims (</w:t>
      </w:r>
      <w:proofErr w:type="gramStart"/>
      <w:r w:rsidRPr="000F2579">
        <w:rPr>
          <w:sz w:val="22"/>
        </w:rPr>
        <w:t>e.g.</w:t>
      </w:r>
      <w:proofErr w:type="gramEnd"/>
      <w:r w:rsidRPr="000F2579">
        <w:rPr>
          <w:sz w:val="22"/>
        </w:rPr>
        <w:t xml:space="preserve"> the salaries of staff in the claims handling area, and solicitors’ fees).</w:t>
      </w:r>
    </w:p>
    <w:p w14:paraId="32DBEB72" w14:textId="77777777" w:rsidR="00C916B8" w:rsidRPr="000F2579" w:rsidRDefault="00C916B8" w:rsidP="000F2579">
      <w:pPr>
        <w:spacing w:before="76" w:after="120"/>
        <w:rPr>
          <w:b/>
        </w:rPr>
      </w:pPr>
      <w:r w:rsidRPr="000F2579">
        <w:rPr>
          <w:b/>
        </w:rPr>
        <w:t>Superimposed Inflation</w:t>
      </w:r>
    </w:p>
    <w:p w14:paraId="39E43F58" w14:textId="7B14CB63" w:rsidR="00C916B8" w:rsidRPr="000F2579" w:rsidRDefault="00C916B8" w:rsidP="00C916B8">
      <w:pPr>
        <w:pStyle w:val="Footer"/>
        <w:tabs>
          <w:tab w:val="clear" w:pos="4153"/>
          <w:tab w:val="clear" w:pos="8306"/>
        </w:tabs>
        <w:spacing w:before="76" w:after="120"/>
        <w:rPr>
          <w:sz w:val="22"/>
        </w:rPr>
      </w:pPr>
      <w:r w:rsidRPr="000F2579">
        <w:rPr>
          <w:sz w:val="22"/>
        </w:rPr>
        <w:t>Superimposed inflation is the tendency for payments to increase over time at a faster rate than a suitable standard measure of inflation.</w:t>
      </w:r>
      <w:r w:rsidR="00D74350">
        <w:rPr>
          <w:sz w:val="22"/>
        </w:rPr>
        <w:t xml:space="preserve"> </w:t>
      </w:r>
      <w:r w:rsidRPr="000F2579">
        <w:rPr>
          <w:sz w:val="22"/>
        </w:rPr>
        <w:t xml:space="preserve"> This can be driven by factors such as increases in court settlement sizes</w:t>
      </w:r>
      <w:r w:rsidR="000444AC">
        <w:rPr>
          <w:sz w:val="22"/>
        </w:rPr>
        <w:t>,</w:t>
      </w:r>
      <w:r w:rsidRPr="000F2579">
        <w:rPr>
          <w:sz w:val="22"/>
        </w:rPr>
        <w:t xml:space="preserve"> and an assumption is set considering any superimposed inflation present in the portfolio and industry superimposed inflation trends.</w:t>
      </w:r>
    </w:p>
    <w:p w14:paraId="045EDF06" w14:textId="77777777" w:rsidR="00C916B8" w:rsidRPr="000F2579" w:rsidRDefault="00C916B8" w:rsidP="000F2579">
      <w:pPr>
        <w:spacing w:before="76" w:after="120"/>
        <w:rPr>
          <w:b/>
        </w:rPr>
      </w:pPr>
      <w:r w:rsidRPr="000F2579">
        <w:rPr>
          <w:b/>
        </w:rPr>
        <w:t>Underwriting Result</w:t>
      </w:r>
    </w:p>
    <w:p w14:paraId="469EAAAB" w14:textId="67CB947E" w:rsidR="00C916B8" w:rsidRPr="000F2579" w:rsidRDefault="00C916B8" w:rsidP="00C916B8">
      <w:pPr>
        <w:pStyle w:val="Footer"/>
        <w:tabs>
          <w:tab w:val="clear" w:pos="4153"/>
          <w:tab w:val="clear" w:pos="8306"/>
        </w:tabs>
        <w:spacing w:before="76" w:after="120"/>
        <w:rPr>
          <w:sz w:val="22"/>
        </w:rPr>
      </w:pPr>
      <w:r w:rsidRPr="000F2579">
        <w:rPr>
          <w:sz w:val="22"/>
        </w:rPr>
        <w:t>This is the surplus or deficit that emerges after reinsurance cost, unearned premiums, claims expenses</w:t>
      </w:r>
      <w:r w:rsidR="000444AC">
        <w:rPr>
          <w:sz w:val="22"/>
        </w:rPr>
        <w:t>,</w:t>
      </w:r>
      <w:r w:rsidRPr="000F2579">
        <w:rPr>
          <w:sz w:val="22"/>
        </w:rPr>
        <w:t xml:space="preserve"> and underwriting expenses applicable to a period are deducted from premium revenue.</w:t>
      </w:r>
    </w:p>
    <w:p w14:paraId="50063285" w14:textId="77777777" w:rsidR="00C916B8" w:rsidRPr="000F2579" w:rsidRDefault="00C916B8" w:rsidP="00C916B8">
      <w:pPr>
        <w:pStyle w:val="Footer"/>
        <w:tabs>
          <w:tab w:val="clear" w:pos="4153"/>
          <w:tab w:val="clear" w:pos="8306"/>
        </w:tabs>
        <w:spacing w:before="76" w:after="120"/>
        <w:rPr>
          <w:sz w:val="22"/>
        </w:rPr>
      </w:pPr>
      <w:r w:rsidRPr="000F2579">
        <w:rPr>
          <w:sz w:val="22"/>
        </w:rPr>
        <w:t>It is a deficient measure in that it does not have regard to investment earnings arising on insurance funds held (</w:t>
      </w:r>
      <w:proofErr w:type="gramStart"/>
      <w:r w:rsidRPr="000F2579">
        <w:rPr>
          <w:sz w:val="22"/>
        </w:rPr>
        <w:t>i.e.</w:t>
      </w:r>
      <w:proofErr w:type="gramEnd"/>
      <w:r w:rsidRPr="000F2579">
        <w:rPr>
          <w:sz w:val="22"/>
        </w:rPr>
        <w:t xml:space="preserve"> unearned premium and claims provisions).</w:t>
      </w:r>
    </w:p>
    <w:p w14:paraId="18CCEE56" w14:textId="77777777" w:rsidR="00C916B8" w:rsidRPr="00464277" w:rsidRDefault="00C916B8" w:rsidP="00530AF3">
      <w:pPr>
        <w:pStyle w:val="Heading1"/>
      </w:pPr>
      <w:r w:rsidRPr="00CA5B85">
        <w:br w:type="page"/>
      </w:r>
      <w:bookmarkStart w:id="727" w:name="_Toc490043659"/>
      <w:bookmarkStart w:id="728" w:name="_Toc490043713"/>
      <w:bookmarkStart w:id="729" w:name="_Toc490043760"/>
      <w:bookmarkStart w:id="730" w:name="_Toc490043807"/>
      <w:bookmarkStart w:id="731" w:name="_Toc490043860"/>
      <w:bookmarkStart w:id="732" w:name="_Toc490044196"/>
      <w:bookmarkStart w:id="733" w:name="_Toc490044468"/>
      <w:bookmarkStart w:id="734" w:name="_Toc493661340"/>
      <w:bookmarkStart w:id="735" w:name="_Toc493661394"/>
      <w:bookmarkStart w:id="736" w:name="_Toc516562806"/>
      <w:bookmarkStart w:id="737" w:name="_Toc516562908"/>
      <w:bookmarkStart w:id="738" w:name="_Toc516563237"/>
      <w:bookmarkStart w:id="739" w:name="_Toc516569088"/>
      <w:bookmarkStart w:id="740" w:name="_Toc16063845"/>
      <w:bookmarkStart w:id="741" w:name="_Toc53391334"/>
      <w:bookmarkStart w:id="742" w:name="_Toc55483070"/>
      <w:r w:rsidRPr="00464277">
        <w:lastRenderedPageBreak/>
        <w:t>ALPHABETICAL INDEX</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tbl>
      <w:tblPr>
        <w:tblW w:w="9639" w:type="dxa"/>
        <w:tblLook w:val="04A0" w:firstRow="1" w:lastRow="0" w:firstColumn="1" w:lastColumn="0" w:noHBand="0" w:noVBand="1"/>
      </w:tblPr>
      <w:tblGrid>
        <w:gridCol w:w="4358"/>
        <w:gridCol w:w="5281"/>
      </w:tblGrid>
      <w:tr w:rsidR="00C916B8" w:rsidRPr="00467F01" w14:paraId="3E213C0A" w14:textId="77777777" w:rsidTr="00025881">
        <w:trPr>
          <w:trHeight w:val="20"/>
        </w:trPr>
        <w:tc>
          <w:tcPr>
            <w:tcW w:w="4358" w:type="dxa"/>
            <w:vAlign w:val="bottom"/>
          </w:tcPr>
          <w:p w14:paraId="08E020CD" w14:textId="77777777" w:rsidR="00C916B8" w:rsidRPr="00530AF3" w:rsidRDefault="00C916B8" w:rsidP="001242BF">
            <w:pPr>
              <w:spacing w:before="44" w:after="0" w:line="240" w:lineRule="auto"/>
              <w:contextualSpacing/>
              <w:rPr>
                <w:b/>
                <w:i/>
                <w:szCs w:val="24"/>
              </w:rPr>
            </w:pPr>
            <w:r w:rsidRPr="00530AF3">
              <w:rPr>
                <w:b/>
                <w:i/>
                <w:szCs w:val="24"/>
              </w:rPr>
              <w:t>A</w:t>
            </w:r>
          </w:p>
        </w:tc>
        <w:tc>
          <w:tcPr>
            <w:tcW w:w="5281" w:type="dxa"/>
          </w:tcPr>
          <w:p w14:paraId="19571DDC" w14:textId="77777777" w:rsidR="00C916B8" w:rsidRPr="00530AF3" w:rsidRDefault="00C916B8" w:rsidP="001242BF">
            <w:pPr>
              <w:spacing w:before="44" w:after="0" w:line="240" w:lineRule="auto"/>
              <w:contextualSpacing/>
              <w:jc w:val="right"/>
              <w:rPr>
                <w:szCs w:val="24"/>
              </w:rPr>
            </w:pPr>
          </w:p>
        </w:tc>
      </w:tr>
      <w:tr w:rsidR="001242BF" w:rsidRPr="00467F01" w14:paraId="463CE646" w14:textId="77777777" w:rsidTr="00025881">
        <w:trPr>
          <w:trHeight w:val="20"/>
        </w:trPr>
        <w:tc>
          <w:tcPr>
            <w:tcW w:w="4358" w:type="dxa"/>
            <w:vAlign w:val="bottom"/>
          </w:tcPr>
          <w:p w14:paraId="1C09318A" w14:textId="77777777" w:rsidR="001242BF" w:rsidRPr="00530AF3" w:rsidRDefault="001242BF" w:rsidP="001242BF">
            <w:pPr>
              <w:spacing w:before="44" w:after="0" w:line="240" w:lineRule="auto"/>
              <w:contextualSpacing/>
              <w:rPr>
                <w:b/>
                <w:szCs w:val="24"/>
              </w:rPr>
            </w:pPr>
            <w:r w:rsidRPr="00530AF3">
              <w:rPr>
                <w:szCs w:val="24"/>
              </w:rPr>
              <w:t>Actuary</w:t>
            </w:r>
          </w:p>
        </w:tc>
        <w:tc>
          <w:tcPr>
            <w:tcW w:w="5281" w:type="dxa"/>
          </w:tcPr>
          <w:p w14:paraId="27BE2FCF" w14:textId="38F04905" w:rsidR="001242BF" w:rsidRPr="00025881" w:rsidRDefault="00025881" w:rsidP="001242BF">
            <w:pPr>
              <w:spacing w:before="44" w:after="0" w:line="240" w:lineRule="auto"/>
              <w:contextualSpacing/>
              <w:jc w:val="right"/>
              <w:rPr>
                <w:szCs w:val="22"/>
              </w:rPr>
            </w:pPr>
            <w:r w:rsidRPr="00025881">
              <w:rPr>
                <w:szCs w:val="22"/>
              </w:rPr>
              <w:t>17, 31, 6</w:t>
            </w:r>
            <w:r w:rsidR="00674E34">
              <w:rPr>
                <w:szCs w:val="22"/>
              </w:rPr>
              <w:t>4</w:t>
            </w:r>
            <w:r w:rsidRPr="00025881">
              <w:rPr>
                <w:szCs w:val="22"/>
              </w:rPr>
              <w:t xml:space="preserve">, </w:t>
            </w:r>
            <w:r w:rsidR="00674E34">
              <w:rPr>
                <w:szCs w:val="22"/>
              </w:rPr>
              <w:t>68</w:t>
            </w:r>
          </w:p>
        </w:tc>
      </w:tr>
      <w:tr w:rsidR="001242BF" w:rsidRPr="00467F01" w14:paraId="42E695F6" w14:textId="77777777" w:rsidTr="00025881">
        <w:trPr>
          <w:trHeight w:val="20"/>
        </w:trPr>
        <w:tc>
          <w:tcPr>
            <w:tcW w:w="4358" w:type="dxa"/>
            <w:vAlign w:val="bottom"/>
          </w:tcPr>
          <w:p w14:paraId="295AEF9C" w14:textId="77777777" w:rsidR="001242BF" w:rsidRPr="00530AF3" w:rsidRDefault="001242BF" w:rsidP="001242BF">
            <w:pPr>
              <w:spacing w:before="44" w:after="0" w:line="240" w:lineRule="auto"/>
              <w:contextualSpacing/>
              <w:rPr>
                <w:b/>
                <w:szCs w:val="24"/>
              </w:rPr>
            </w:pPr>
            <w:r w:rsidRPr="00530AF3">
              <w:rPr>
                <w:noProof/>
                <w:szCs w:val="24"/>
              </w:rPr>
              <w:t>Advisory Board</w:t>
            </w:r>
          </w:p>
        </w:tc>
        <w:tc>
          <w:tcPr>
            <w:tcW w:w="5281" w:type="dxa"/>
          </w:tcPr>
          <w:p w14:paraId="20A707E5" w14:textId="24297600" w:rsidR="001242BF" w:rsidRPr="00025881" w:rsidRDefault="00025881" w:rsidP="001242BF">
            <w:pPr>
              <w:spacing w:before="44" w:after="0" w:line="240" w:lineRule="auto"/>
              <w:contextualSpacing/>
              <w:jc w:val="right"/>
              <w:rPr>
                <w:szCs w:val="22"/>
              </w:rPr>
            </w:pPr>
            <w:r w:rsidRPr="00025881">
              <w:rPr>
                <w:szCs w:val="22"/>
              </w:rPr>
              <w:t>11, 14, 16-17</w:t>
            </w:r>
          </w:p>
        </w:tc>
      </w:tr>
      <w:tr w:rsidR="001242BF" w:rsidRPr="00467F01" w14:paraId="47E6F2F9" w14:textId="77777777" w:rsidTr="00025881">
        <w:trPr>
          <w:trHeight w:val="20"/>
        </w:trPr>
        <w:tc>
          <w:tcPr>
            <w:tcW w:w="4358" w:type="dxa"/>
            <w:vAlign w:val="bottom"/>
          </w:tcPr>
          <w:p w14:paraId="2313D9EF" w14:textId="22308C48" w:rsidR="001242BF" w:rsidRPr="00530AF3" w:rsidRDefault="001242BF" w:rsidP="001242BF">
            <w:pPr>
              <w:spacing w:before="44" w:after="0" w:line="240" w:lineRule="auto"/>
              <w:contextualSpacing/>
              <w:rPr>
                <w:b/>
                <w:szCs w:val="24"/>
              </w:rPr>
            </w:pPr>
            <w:r w:rsidRPr="00530AF3">
              <w:rPr>
                <w:noProof/>
                <w:szCs w:val="24"/>
              </w:rPr>
              <w:t>Audit and Risk Committee</w:t>
            </w:r>
          </w:p>
        </w:tc>
        <w:tc>
          <w:tcPr>
            <w:tcW w:w="5281" w:type="dxa"/>
          </w:tcPr>
          <w:p w14:paraId="4B9C57F3" w14:textId="7E423DFB" w:rsidR="001242BF" w:rsidRPr="00025881" w:rsidRDefault="00D60A4B" w:rsidP="001242BF">
            <w:pPr>
              <w:spacing w:before="44" w:after="0" w:line="240" w:lineRule="auto"/>
              <w:contextualSpacing/>
              <w:jc w:val="right"/>
              <w:rPr>
                <w:szCs w:val="22"/>
              </w:rPr>
            </w:pPr>
            <w:r w:rsidRPr="00025881">
              <w:rPr>
                <w:szCs w:val="22"/>
              </w:rPr>
              <w:t>2</w:t>
            </w:r>
            <w:r w:rsidR="00025881" w:rsidRPr="00025881">
              <w:rPr>
                <w:szCs w:val="22"/>
              </w:rPr>
              <w:t>1-22</w:t>
            </w:r>
          </w:p>
        </w:tc>
      </w:tr>
      <w:tr w:rsidR="001242BF" w:rsidRPr="00467F01" w14:paraId="53B80CEC" w14:textId="77777777" w:rsidTr="00025881">
        <w:trPr>
          <w:trHeight w:val="20"/>
        </w:trPr>
        <w:tc>
          <w:tcPr>
            <w:tcW w:w="4358" w:type="dxa"/>
            <w:tcBorders>
              <w:top w:val="single" w:sz="12" w:space="0" w:color="auto"/>
            </w:tcBorders>
            <w:vAlign w:val="bottom"/>
          </w:tcPr>
          <w:p w14:paraId="0204114E" w14:textId="77777777" w:rsidR="001242BF" w:rsidRPr="00530AF3" w:rsidRDefault="001242BF" w:rsidP="001242BF">
            <w:pPr>
              <w:spacing w:before="44" w:after="0" w:line="240" w:lineRule="auto"/>
              <w:contextualSpacing/>
              <w:rPr>
                <w:b/>
                <w:i/>
                <w:szCs w:val="24"/>
              </w:rPr>
            </w:pPr>
            <w:r w:rsidRPr="00530AF3">
              <w:rPr>
                <w:b/>
                <w:i/>
                <w:szCs w:val="24"/>
              </w:rPr>
              <w:t>C</w:t>
            </w:r>
          </w:p>
        </w:tc>
        <w:tc>
          <w:tcPr>
            <w:tcW w:w="5281" w:type="dxa"/>
            <w:tcBorders>
              <w:top w:val="single" w:sz="12" w:space="0" w:color="auto"/>
            </w:tcBorders>
          </w:tcPr>
          <w:p w14:paraId="71187E74" w14:textId="77777777" w:rsidR="001242BF" w:rsidRPr="00025881" w:rsidRDefault="001242BF" w:rsidP="001242BF">
            <w:pPr>
              <w:spacing w:before="44" w:after="0" w:line="240" w:lineRule="auto"/>
              <w:contextualSpacing/>
              <w:jc w:val="right"/>
              <w:rPr>
                <w:szCs w:val="22"/>
              </w:rPr>
            </w:pPr>
          </w:p>
        </w:tc>
      </w:tr>
      <w:tr w:rsidR="001242BF" w:rsidRPr="00467F01" w14:paraId="4029178A" w14:textId="77777777" w:rsidTr="00025881">
        <w:trPr>
          <w:trHeight w:val="20"/>
        </w:trPr>
        <w:tc>
          <w:tcPr>
            <w:tcW w:w="4358" w:type="dxa"/>
            <w:vAlign w:val="bottom"/>
          </w:tcPr>
          <w:p w14:paraId="56D48FFA" w14:textId="77777777" w:rsidR="001242BF" w:rsidRPr="00530AF3" w:rsidRDefault="001242BF" w:rsidP="001242BF">
            <w:pPr>
              <w:spacing w:before="44" w:after="0" w:line="240" w:lineRule="auto"/>
              <w:contextualSpacing/>
              <w:rPr>
                <w:noProof/>
                <w:szCs w:val="24"/>
              </w:rPr>
            </w:pPr>
            <w:r w:rsidRPr="00530AF3">
              <w:rPr>
                <w:noProof/>
                <w:szCs w:val="24"/>
              </w:rPr>
              <w:t>Capital Management Plan</w:t>
            </w:r>
          </w:p>
        </w:tc>
        <w:tc>
          <w:tcPr>
            <w:tcW w:w="5281" w:type="dxa"/>
          </w:tcPr>
          <w:p w14:paraId="33A44648" w14:textId="77FBE12A" w:rsidR="001242BF" w:rsidRPr="00025881" w:rsidRDefault="00674E34" w:rsidP="001242BF">
            <w:pPr>
              <w:spacing w:before="44" w:after="0" w:line="240" w:lineRule="auto"/>
              <w:contextualSpacing/>
              <w:jc w:val="right"/>
              <w:rPr>
                <w:szCs w:val="22"/>
              </w:rPr>
            </w:pPr>
            <w:r>
              <w:rPr>
                <w:szCs w:val="22"/>
              </w:rPr>
              <w:t xml:space="preserve">18, </w:t>
            </w:r>
            <w:r w:rsidR="00025881" w:rsidRPr="00025881">
              <w:rPr>
                <w:szCs w:val="22"/>
              </w:rPr>
              <w:t xml:space="preserve">39, </w:t>
            </w:r>
            <w:r>
              <w:rPr>
                <w:szCs w:val="22"/>
              </w:rPr>
              <w:t>88, 91</w:t>
            </w:r>
          </w:p>
        </w:tc>
      </w:tr>
      <w:tr w:rsidR="001242BF" w:rsidRPr="00467F01" w14:paraId="6A45FC95" w14:textId="77777777" w:rsidTr="00025881">
        <w:trPr>
          <w:trHeight w:val="20"/>
        </w:trPr>
        <w:tc>
          <w:tcPr>
            <w:tcW w:w="4358" w:type="dxa"/>
            <w:vAlign w:val="bottom"/>
          </w:tcPr>
          <w:p w14:paraId="0378EBBE" w14:textId="77777777" w:rsidR="001242BF" w:rsidRPr="00530AF3" w:rsidRDefault="001242BF" w:rsidP="001242BF">
            <w:pPr>
              <w:spacing w:before="44" w:after="0" w:line="240" w:lineRule="auto"/>
              <w:contextualSpacing/>
              <w:rPr>
                <w:noProof/>
                <w:szCs w:val="24"/>
              </w:rPr>
            </w:pPr>
            <w:r w:rsidRPr="00530AF3">
              <w:rPr>
                <w:noProof/>
                <w:szCs w:val="24"/>
              </w:rPr>
              <w:t>Claims Liabilities</w:t>
            </w:r>
          </w:p>
        </w:tc>
        <w:tc>
          <w:tcPr>
            <w:tcW w:w="5281" w:type="dxa"/>
          </w:tcPr>
          <w:p w14:paraId="50F88CFF" w14:textId="5BCCA40B" w:rsidR="001242BF" w:rsidRPr="00025881" w:rsidRDefault="00674E34" w:rsidP="001242BF">
            <w:pPr>
              <w:spacing w:before="44" w:after="0" w:line="240" w:lineRule="auto"/>
              <w:contextualSpacing/>
              <w:jc w:val="right"/>
              <w:rPr>
                <w:szCs w:val="22"/>
              </w:rPr>
            </w:pPr>
            <w:r>
              <w:rPr>
                <w:szCs w:val="22"/>
              </w:rPr>
              <w:t>15, 31, 38, 52, 54, 58-59, 62, 64-65, 67-68, 78-79, 81</w:t>
            </w:r>
            <w:r w:rsidR="001242BF" w:rsidRPr="00025881">
              <w:rPr>
                <w:szCs w:val="22"/>
              </w:rPr>
              <w:t xml:space="preserve"> </w:t>
            </w:r>
          </w:p>
        </w:tc>
      </w:tr>
      <w:tr w:rsidR="001242BF" w:rsidRPr="00467F01" w14:paraId="6FEF8593" w14:textId="77777777" w:rsidTr="00025881">
        <w:trPr>
          <w:trHeight w:val="20"/>
        </w:trPr>
        <w:tc>
          <w:tcPr>
            <w:tcW w:w="4358" w:type="dxa"/>
            <w:vAlign w:val="bottom"/>
          </w:tcPr>
          <w:p w14:paraId="19F7DA31" w14:textId="77777777" w:rsidR="001242BF" w:rsidRPr="00530AF3" w:rsidRDefault="001242BF" w:rsidP="001242BF">
            <w:pPr>
              <w:spacing w:before="44" w:after="0" w:line="240" w:lineRule="auto"/>
              <w:contextualSpacing/>
              <w:rPr>
                <w:noProof/>
                <w:szCs w:val="24"/>
              </w:rPr>
            </w:pPr>
            <w:r w:rsidRPr="00530AF3">
              <w:rPr>
                <w:noProof/>
                <w:szCs w:val="24"/>
              </w:rPr>
              <w:t>Contractors and Consultants</w:t>
            </w:r>
          </w:p>
        </w:tc>
        <w:tc>
          <w:tcPr>
            <w:tcW w:w="5281" w:type="dxa"/>
          </w:tcPr>
          <w:p w14:paraId="547A3928" w14:textId="4391A95E" w:rsidR="001242BF" w:rsidRPr="00025881" w:rsidRDefault="00902688" w:rsidP="001242BF">
            <w:pPr>
              <w:spacing w:before="44" w:after="0" w:line="240" w:lineRule="auto"/>
              <w:contextualSpacing/>
              <w:jc w:val="right"/>
              <w:rPr>
                <w:szCs w:val="22"/>
              </w:rPr>
            </w:pPr>
            <w:r>
              <w:rPr>
                <w:szCs w:val="22"/>
              </w:rPr>
              <w:t>59</w:t>
            </w:r>
          </w:p>
        </w:tc>
      </w:tr>
      <w:tr w:rsidR="001242BF" w:rsidRPr="00467F01" w14:paraId="4E9F611C" w14:textId="77777777" w:rsidTr="00025881">
        <w:trPr>
          <w:trHeight w:val="20"/>
        </w:trPr>
        <w:tc>
          <w:tcPr>
            <w:tcW w:w="4358" w:type="dxa"/>
            <w:vAlign w:val="bottom"/>
          </w:tcPr>
          <w:p w14:paraId="52E454A2" w14:textId="77777777" w:rsidR="001242BF" w:rsidRPr="00530AF3" w:rsidRDefault="001242BF" w:rsidP="001242BF">
            <w:pPr>
              <w:spacing w:before="44" w:after="0" w:line="240" w:lineRule="auto"/>
              <w:contextualSpacing/>
              <w:rPr>
                <w:noProof/>
                <w:szCs w:val="24"/>
              </w:rPr>
            </w:pPr>
            <w:r w:rsidRPr="00530AF3">
              <w:rPr>
                <w:noProof/>
                <w:szCs w:val="24"/>
              </w:rPr>
              <w:t>Customer Satisfaction Survey</w:t>
            </w:r>
          </w:p>
        </w:tc>
        <w:tc>
          <w:tcPr>
            <w:tcW w:w="5281" w:type="dxa"/>
          </w:tcPr>
          <w:p w14:paraId="1C8FAAFD" w14:textId="4E1C051A" w:rsidR="001242BF" w:rsidRPr="00025881" w:rsidRDefault="00D60A4B" w:rsidP="001242BF">
            <w:pPr>
              <w:spacing w:before="44" w:after="0" w:line="240" w:lineRule="auto"/>
              <w:contextualSpacing/>
              <w:jc w:val="right"/>
              <w:rPr>
                <w:szCs w:val="22"/>
              </w:rPr>
            </w:pPr>
            <w:r w:rsidRPr="00025881">
              <w:rPr>
                <w:szCs w:val="22"/>
              </w:rPr>
              <w:t xml:space="preserve">18, </w:t>
            </w:r>
            <w:r w:rsidR="00674E34">
              <w:rPr>
                <w:szCs w:val="22"/>
              </w:rPr>
              <w:t>88</w:t>
            </w:r>
          </w:p>
        </w:tc>
      </w:tr>
      <w:tr w:rsidR="001242BF" w:rsidRPr="00467F01" w14:paraId="7043A532" w14:textId="77777777" w:rsidTr="00025881">
        <w:trPr>
          <w:trHeight w:val="20"/>
        </w:trPr>
        <w:tc>
          <w:tcPr>
            <w:tcW w:w="4358" w:type="dxa"/>
            <w:tcBorders>
              <w:top w:val="single" w:sz="12" w:space="0" w:color="auto"/>
            </w:tcBorders>
            <w:vAlign w:val="bottom"/>
          </w:tcPr>
          <w:p w14:paraId="535D47A9" w14:textId="77777777" w:rsidR="001242BF" w:rsidRPr="00530AF3" w:rsidRDefault="001242BF" w:rsidP="001242BF">
            <w:pPr>
              <w:spacing w:before="44" w:after="0" w:line="240" w:lineRule="auto"/>
              <w:contextualSpacing/>
              <w:rPr>
                <w:b/>
                <w:i/>
                <w:szCs w:val="24"/>
              </w:rPr>
            </w:pPr>
            <w:r w:rsidRPr="00530AF3">
              <w:rPr>
                <w:b/>
                <w:i/>
                <w:szCs w:val="24"/>
              </w:rPr>
              <w:t>F</w:t>
            </w:r>
          </w:p>
        </w:tc>
        <w:tc>
          <w:tcPr>
            <w:tcW w:w="5281" w:type="dxa"/>
            <w:tcBorders>
              <w:top w:val="single" w:sz="12" w:space="0" w:color="auto"/>
            </w:tcBorders>
          </w:tcPr>
          <w:p w14:paraId="3C930C17" w14:textId="77777777" w:rsidR="001242BF" w:rsidRPr="00025881" w:rsidRDefault="001242BF" w:rsidP="001242BF">
            <w:pPr>
              <w:spacing w:before="44" w:after="0" w:line="240" w:lineRule="auto"/>
              <w:contextualSpacing/>
              <w:jc w:val="right"/>
              <w:rPr>
                <w:szCs w:val="22"/>
              </w:rPr>
            </w:pPr>
          </w:p>
        </w:tc>
      </w:tr>
      <w:tr w:rsidR="001242BF" w:rsidRPr="00467F01" w14:paraId="5835CC48" w14:textId="77777777" w:rsidTr="00025881">
        <w:trPr>
          <w:trHeight w:val="20"/>
        </w:trPr>
        <w:tc>
          <w:tcPr>
            <w:tcW w:w="4358" w:type="dxa"/>
            <w:vAlign w:val="bottom"/>
          </w:tcPr>
          <w:p w14:paraId="6E255D02" w14:textId="77777777" w:rsidR="001242BF" w:rsidRPr="00530AF3" w:rsidRDefault="001242BF" w:rsidP="001242BF">
            <w:pPr>
              <w:spacing w:before="44" w:after="0" w:line="240" w:lineRule="auto"/>
              <w:contextualSpacing/>
              <w:rPr>
                <w:noProof/>
                <w:szCs w:val="24"/>
              </w:rPr>
            </w:pPr>
            <w:r w:rsidRPr="00530AF3">
              <w:rPr>
                <w:noProof/>
                <w:szCs w:val="24"/>
              </w:rPr>
              <w:t>Financial Statements</w:t>
            </w:r>
          </w:p>
        </w:tc>
        <w:tc>
          <w:tcPr>
            <w:tcW w:w="5281" w:type="dxa"/>
          </w:tcPr>
          <w:p w14:paraId="2A6DFAA8" w14:textId="0A74C069" w:rsidR="001242BF" w:rsidRPr="00025881" w:rsidRDefault="00025881" w:rsidP="001242BF">
            <w:pPr>
              <w:spacing w:before="44" w:after="0" w:line="240" w:lineRule="auto"/>
              <w:contextualSpacing/>
              <w:jc w:val="right"/>
              <w:rPr>
                <w:szCs w:val="22"/>
              </w:rPr>
            </w:pPr>
            <w:r w:rsidRPr="00025881">
              <w:rPr>
                <w:szCs w:val="22"/>
              </w:rPr>
              <w:t>21, 31, 34-38, 40-</w:t>
            </w:r>
            <w:r w:rsidR="00902688">
              <w:rPr>
                <w:szCs w:val="22"/>
              </w:rPr>
              <w:t>81</w:t>
            </w:r>
            <w:r w:rsidRPr="00025881">
              <w:rPr>
                <w:szCs w:val="22"/>
              </w:rPr>
              <w:t>, 8</w:t>
            </w:r>
            <w:r w:rsidR="00902688">
              <w:rPr>
                <w:szCs w:val="22"/>
              </w:rPr>
              <w:t>7</w:t>
            </w:r>
          </w:p>
        </w:tc>
      </w:tr>
      <w:tr w:rsidR="001242BF" w:rsidRPr="00467F01" w14:paraId="2A610DE4" w14:textId="77777777" w:rsidTr="00025881">
        <w:trPr>
          <w:trHeight w:val="20"/>
        </w:trPr>
        <w:tc>
          <w:tcPr>
            <w:tcW w:w="4358" w:type="dxa"/>
            <w:vAlign w:val="bottom"/>
          </w:tcPr>
          <w:p w14:paraId="22EACA6A" w14:textId="77777777" w:rsidR="001242BF" w:rsidRPr="00530AF3" w:rsidRDefault="001242BF" w:rsidP="001242BF">
            <w:pPr>
              <w:spacing w:before="44" w:after="0" w:line="240" w:lineRule="auto"/>
              <w:contextualSpacing/>
              <w:rPr>
                <w:bCs/>
                <w:noProof/>
                <w:szCs w:val="24"/>
              </w:rPr>
            </w:pPr>
            <w:r w:rsidRPr="00530AF3">
              <w:rPr>
                <w:noProof/>
                <w:szCs w:val="24"/>
              </w:rPr>
              <w:t>Fraud Prevention</w:t>
            </w:r>
          </w:p>
        </w:tc>
        <w:tc>
          <w:tcPr>
            <w:tcW w:w="5281" w:type="dxa"/>
          </w:tcPr>
          <w:p w14:paraId="2463F956" w14:textId="5C3FE708" w:rsidR="001242BF" w:rsidRPr="00025881" w:rsidRDefault="001242BF" w:rsidP="001242BF">
            <w:pPr>
              <w:spacing w:before="44" w:after="0" w:line="240" w:lineRule="auto"/>
              <w:contextualSpacing/>
              <w:jc w:val="right"/>
              <w:rPr>
                <w:szCs w:val="22"/>
              </w:rPr>
            </w:pPr>
            <w:r w:rsidRPr="00025881">
              <w:rPr>
                <w:szCs w:val="22"/>
              </w:rPr>
              <w:t>2</w:t>
            </w:r>
            <w:r w:rsidR="00025881" w:rsidRPr="00025881">
              <w:rPr>
                <w:szCs w:val="22"/>
              </w:rPr>
              <w:t>2</w:t>
            </w:r>
          </w:p>
        </w:tc>
      </w:tr>
      <w:tr w:rsidR="001242BF" w:rsidRPr="00467F01" w14:paraId="23874C14" w14:textId="77777777" w:rsidTr="00025881">
        <w:trPr>
          <w:trHeight w:val="20"/>
        </w:trPr>
        <w:tc>
          <w:tcPr>
            <w:tcW w:w="4358" w:type="dxa"/>
            <w:vAlign w:val="bottom"/>
          </w:tcPr>
          <w:p w14:paraId="685EBFC3" w14:textId="1478B939" w:rsidR="001242BF" w:rsidRPr="00530AF3" w:rsidRDefault="001242BF" w:rsidP="001242BF">
            <w:pPr>
              <w:spacing w:before="44" w:after="0" w:line="240" w:lineRule="auto"/>
              <w:contextualSpacing/>
              <w:rPr>
                <w:noProof/>
                <w:szCs w:val="24"/>
              </w:rPr>
            </w:pPr>
            <w:r w:rsidRPr="00530AF3">
              <w:rPr>
                <w:noProof/>
                <w:szCs w:val="24"/>
              </w:rPr>
              <w:t>Functions</w:t>
            </w:r>
          </w:p>
        </w:tc>
        <w:tc>
          <w:tcPr>
            <w:tcW w:w="5281" w:type="dxa"/>
          </w:tcPr>
          <w:p w14:paraId="15EF972D" w14:textId="302B06C9" w:rsidR="001242BF" w:rsidRPr="00025881" w:rsidRDefault="00025881" w:rsidP="001242BF">
            <w:pPr>
              <w:spacing w:before="44" w:after="0" w:line="240" w:lineRule="auto"/>
              <w:contextualSpacing/>
              <w:jc w:val="right"/>
              <w:rPr>
                <w:szCs w:val="22"/>
              </w:rPr>
            </w:pPr>
            <w:r w:rsidRPr="00025881">
              <w:rPr>
                <w:szCs w:val="22"/>
              </w:rPr>
              <w:t xml:space="preserve">9, 16, 21, 23, 31, </w:t>
            </w:r>
            <w:r w:rsidR="00902688">
              <w:rPr>
                <w:szCs w:val="22"/>
              </w:rPr>
              <w:t>50, 82, 87</w:t>
            </w:r>
          </w:p>
        </w:tc>
      </w:tr>
      <w:tr w:rsidR="001242BF" w:rsidRPr="00467F01" w14:paraId="50C471B1" w14:textId="77777777" w:rsidTr="00025881">
        <w:trPr>
          <w:trHeight w:val="20"/>
        </w:trPr>
        <w:tc>
          <w:tcPr>
            <w:tcW w:w="4358" w:type="dxa"/>
            <w:tcBorders>
              <w:top w:val="single" w:sz="12" w:space="0" w:color="auto"/>
            </w:tcBorders>
            <w:vAlign w:val="bottom"/>
          </w:tcPr>
          <w:p w14:paraId="187E4D9F" w14:textId="77777777" w:rsidR="001242BF" w:rsidRPr="00530AF3" w:rsidRDefault="001242BF" w:rsidP="001242BF">
            <w:pPr>
              <w:spacing w:before="44" w:after="0" w:line="240" w:lineRule="auto"/>
              <w:contextualSpacing/>
              <w:rPr>
                <w:b/>
                <w:i/>
                <w:szCs w:val="24"/>
              </w:rPr>
            </w:pPr>
            <w:r w:rsidRPr="00530AF3">
              <w:rPr>
                <w:b/>
                <w:i/>
                <w:szCs w:val="24"/>
              </w:rPr>
              <w:t>H</w:t>
            </w:r>
          </w:p>
        </w:tc>
        <w:tc>
          <w:tcPr>
            <w:tcW w:w="5281" w:type="dxa"/>
            <w:tcBorders>
              <w:top w:val="single" w:sz="12" w:space="0" w:color="auto"/>
            </w:tcBorders>
          </w:tcPr>
          <w:p w14:paraId="407482A3" w14:textId="77777777" w:rsidR="001242BF" w:rsidRPr="00025881" w:rsidRDefault="001242BF" w:rsidP="001242BF">
            <w:pPr>
              <w:spacing w:before="44" w:after="0" w:line="240" w:lineRule="auto"/>
              <w:contextualSpacing/>
              <w:jc w:val="right"/>
              <w:rPr>
                <w:szCs w:val="22"/>
              </w:rPr>
            </w:pPr>
          </w:p>
        </w:tc>
      </w:tr>
      <w:tr w:rsidR="001242BF" w:rsidRPr="00467F01" w14:paraId="5144774E" w14:textId="77777777" w:rsidTr="00025881">
        <w:trPr>
          <w:trHeight w:val="20"/>
        </w:trPr>
        <w:tc>
          <w:tcPr>
            <w:tcW w:w="4358" w:type="dxa"/>
            <w:vAlign w:val="bottom"/>
          </w:tcPr>
          <w:p w14:paraId="1B4A8246" w14:textId="77777777" w:rsidR="001242BF" w:rsidRPr="00530AF3" w:rsidRDefault="001242BF" w:rsidP="001242BF">
            <w:pPr>
              <w:spacing w:before="44" w:after="0" w:line="240" w:lineRule="auto"/>
              <w:contextualSpacing/>
              <w:rPr>
                <w:noProof/>
                <w:szCs w:val="24"/>
              </w:rPr>
            </w:pPr>
            <w:r w:rsidRPr="00530AF3">
              <w:rPr>
                <w:noProof/>
                <w:szCs w:val="24"/>
              </w:rPr>
              <w:t>Human Resources</w:t>
            </w:r>
          </w:p>
        </w:tc>
        <w:tc>
          <w:tcPr>
            <w:tcW w:w="5281" w:type="dxa"/>
          </w:tcPr>
          <w:p w14:paraId="14746B48" w14:textId="59C02366" w:rsidR="001242BF" w:rsidRPr="00025881" w:rsidRDefault="001242BF" w:rsidP="001242BF">
            <w:pPr>
              <w:spacing w:before="44" w:after="0" w:line="240" w:lineRule="auto"/>
              <w:contextualSpacing/>
              <w:jc w:val="right"/>
              <w:rPr>
                <w:szCs w:val="22"/>
              </w:rPr>
            </w:pPr>
            <w:r w:rsidRPr="00025881">
              <w:rPr>
                <w:szCs w:val="22"/>
              </w:rPr>
              <w:t>2</w:t>
            </w:r>
            <w:r w:rsidR="00025881" w:rsidRPr="00025881">
              <w:rPr>
                <w:szCs w:val="22"/>
              </w:rPr>
              <w:t>4</w:t>
            </w:r>
          </w:p>
        </w:tc>
      </w:tr>
      <w:tr w:rsidR="001242BF" w:rsidRPr="00467F01" w14:paraId="5C8722F3" w14:textId="77777777" w:rsidTr="00025881">
        <w:trPr>
          <w:trHeight w:val="20"/>
        </w:trPr>
        <w:tc>
          <w:tcPr>
            <w:tcW w:w="4358" w:type="dxa"/>
            <w:vAlign w:val="bottom"/>
          </w:tcPr>
          <w:p w14:paraId="4AA1D67C" w14:textId="448D19E8" w:rsidR="001242BF" w:rsidRPr="00530AF3" w:rsidRDefault="001242BF" w:rsidP="001242BF">
            <w:pPr>
              <w:spacing w:before="44" w:after="0" w:line="240" w:lineRule="auto"/>
              <w:contextualSpacing/>
              <w:rPr>
                <w:noProof/>
                <w:szCs w:val="24"/>
              </w:rPr>
            </w:pPr>
            <w:r w:rsidRPr="00530AF3">
              <w:rPr>
                <w:noProof/>
                <w:szCs w:val="24"/>
              </w:rPr>
              <w:t>Workplace Health and Safety</w:t>
            </w:r>
          </w:p>
        </w:tc>
        <w:tc>
          <w:tcPr>
            <w:tcW w:w="5281" w:type="dxa"/>
          </w:tcPr>
          <w:p w14:paraId="3DAE2325" w14:textId="7B41FD90" w:rsidR="001242BF" w:rsidRPr="00025881" w:rsidRDefault="001242BF" w:rsidP="001242BF">
            <w:pPr>
              <w:spacing w:before="44" w:after="0" w:line="240" w:lineRule="auto"/>
              <w:contextualSpacing/>
              <w:jc w:val="right"/>
              <w:rPr>
                <w:szCs w:val="22"/>
              </w:rPr>
            </w:pPr>
            <w:r w:rsidRPr="00025881">
              <w:rPr>
                <w:szCs w:val="22"/>
              </w:rPr>
              <w:t>2</w:t>
            </w:r>
            <w:r w:rsidR="00025881" w:rsidRPr="00025881">
              <w:rPr>
                <w:szCs w:val="22"/>
              </w:rPr>
              <w:t>1, 23</w:t>
            </w:r>
          </w:p>
        </w:tc>
      </w:tr>
      <w:tr w:rsidR="001242BF" w:rsidRPr="00467F01" w14:paraId="07C8EB0E" w14:textId="77777777" w:rsidTr="00025881">
        <w:trPr>
          <w:trHeight w:val="20"/>
        </w:trPr>
        <w:tc>
          <w:tcPr>
            <w:tcW w:w="4358" w:type="dxa"/>
            <w:tcBorders>
              <w:top w:val="single" w:sz="12" w:space="0" w:color="auto"/>
            </w:tcBorders>
            <w:vAlign w:val="bottom"/>
          </w:tcPr>
          <w:p w14:paraId="47549C51" w14:textId="77777777" w:rsidR="001242BF" w:rsidRPr="00530AF3" w:rsidRDefault="001242BF" w:rsidP="001242BF">
            <w:pPr>
              <w:spacing w:before="44" w:after="0" w:line="240" w:lineRule="auto"/>
              <w:contextualSpacing/>
              <w:rPr>
                <w:b/>
                <w:i/>
                <w:szCs w:val="24"/>
              </w:rPr>
            </w:pPr>
            <w:r w:rsidRPr="00530AF3">
              <w:rPr>
                <w:b/>
                <w:i/>
                <w:szCs w:val="24"/>
              </w:rPr>
              <w:t>I</w:t>
            </w:r>
          </w:p>
        </w:tc>
        <w:tc>
          <w:tcPr>
            <w:tcW w:w="5281" w:type="dxa"/>
            <w:tcBorders>
              <w:top w:val="single" w:sz="12" w:space="0" w:color="auto"/>
            </w:tcBorders>
          </w:tcPr>
          <w:p w14:paraId="13FDB9AD" w14:textId="77777777" w:rsidR="001242BF" w:rsidRPr="00025881" w:rsidRDefault="001242BF" w:rsidP="001242BF">
            <w:pPr>
              <w:spacing w:before="44" w:after="0" w:line="240" w:lineRule="auto"/>
              <w:contextualSpacing/>
              <w:jc w:val="right"/>
              <w:rPr>
                <w:szCs w:val="22"/>
              </w:rPr>
            </w:pPr>
          </w:p>
        </w:tc>
      </w:tr>
      <w:tr w:rsidR="001242BF" w:rsidRPr="00467F01" w14:paraId="579E1906" w14:textId="77777777" w:rsidTr="00025881">
        <w:trPr>
          <w:trHeight w:val="20"/>
        </w:trPr>
        <w:tc>
          <w:tcPr>
            <w:tcW w:w="4358" w:type="dxa"/>
            <w:vAlign w:val="bottom"/>
          </w:tcPr>
          <w:p w14:paraId="41EE3D52" w14:textId="77777777" w:rsidR="001242BF" w:rsidRPr="00530AF3" w:rsidRDefault="001242BF" w:rsidP="001242BF">
            <w:pPr>
              <w:spacing w:before="44" w:after="0" w:line="240" w:lineRule="auto"/>
              <w:contextualSpacing/>
              <w:rPr>
                <w:noProof/>
                <w:szCs w:val="24"/>
              </w:rPr>
            </w:pPr>
            <w:r w:rsidRPr="00530AF3">
              <w:rPr>
                <w:noProof/>
                <w:szCs w:val="24"/>
              </w:rPr>
              <w:t>Internal Audit</w:t>
            </w:r>
          </w:p>
        </w:tc>
        <w:tc>
          <w:tcPr>
            <w:tcW w:w="5281" w:type="dxa"/>
          </w:tcPr>
          <w:p w14:paraId="6BB34655" w14:textId="12E6C715" w:rsidR="001242BF" w:rsidRPr="00025881" w:rsidRDefault="001242BF" w:rsidP="001242BF">
            <w:pPr>
              <w:spacing w:before="44" w:after="0" w:line="240" w:lineRule="auto"/>
              <w:contextualSpacing/>
              <w:jc w:val="right"/>
              <w:rPr>
                <w:szCs w:val="22"/>
              </w:rPr>
            </w:pPr>
            <w:r w:rsidRPr="00025881">
              <w:rPr>
                <w:szCs w:val="22"/>
              </w:rPr>
              <w:t>2</w:t>
            </w:r>
            <w:r w:rsidR="00025881" w:rsidRPr="00025881">
              <w:rPr>
                <w:szCs w:val="22"/>
              </w:rPr>
              <w:t>1-22</w:t>
            </w:r>
          </w:p>
        </w:tc>
      </w:tr>
      <w:tr w:rsidR="001242BF" w:rsidRPr="00467F01" w14:paraId="5DF0CDEC" w14:textId="77777777" w:rsidTr="00025881">
        <w:trPr>
          <w:trHeight w:val="20"/>
        </w:trPr>
        <w:tc>
          <w:tcPr>
            <w:tcW w:w="4358" w:type="dxa"/>
            <w:vAlign w:val="bottom"/>
          </w:tcPr>
          <w:p w14:paraId="3CDD8587" w14:textId="77777777" w:rsidR="001242BF" w:rsidRDefault="001242BF" w:rsidP="001242BF">
            <w:pPr>
              <w:spacing w:before="44" w:after="0" w:line="240" w:lineRule="auto"/>
              <w:contextualSpacing/>
              <w:rPr>
                <w:noProof/>
                <w:szCs w:val="24"/>
              </w:rPr>
            </w:pPr>
            <w:r w:rsidRPr="00530AF3">
              <w:rPr>
                <w:noProof/>
                <w:szCs w:val="24"/>
              </w:rPr>
              <w:t>Insurance Claims</w:t>
            </w:r>
          </w:p>
          <w:p w14:paraId="6732D59E" w14:textId="6562C3C6" w:rsidR="007F2B17" w:rsidRPr="00530AF3" w:rsidRDefault="007F2B17" w:rsidP="001242BF">
            <w:pPr>
              <w:spacing w:before="44" w:after="0" w:line="240" w:lineRule="auto"/>
              <w:contextualSpacing/>
              <w:rPr>
                <w:noProof/>
                <w:szCs w:val="24"/>
              </w:rPr>
            </w:pPr>
            <w:r>
              <w:rPr>
                <w:noProof/>
                <w:szCs w:val="24"/>
              </w:rPr>
              <w:t>Insurance Premiums</w:t>
            </w:r>
          </w:p>
        </w:tc>
        <w:tc>
          <w:tcPr>
            <w:tcW w:w="5281" w:type="dxa"/>
          </w:tcPr>
          <w:p w14:paraId="6539EC46" w14:textId="2CEA646F" w:rsidR="007F2B17" w:rsidRPr="00025881" w:rsidRDefault="00025881" w:rsidP="001242BF">
            <w:pPr>
              <w:spacing w:before="44" w:after="0" w:line="240" w:lineRule="auto"/>
              <w:contextualSpacing/>
              <w:jc w:val="right"/>
              <w:rPr>
                <w:szCs w:val="22"/>
              </w:rPr>
            </w:pPr>
            <w:r w:rsidRPr="00025881">
              <w:rPr>
                <w:szCs w:val="22"/>
              </w:rPr>
              <w:t xml:space="preserve">15, </w:t>
            </w:r>
            <w:r w:rsidR="00902688">
              <w:rPr>
                <w:szCs w:val="22"/>
              </w:rPr>
              <w:t>49, 54, 56, 62, 79</w:t>
            </w:r>
          </w:p>
          <w:p w14:paraId="2439F175" w14:textId="6DDBDA46" w:rsidR="00025881" w:rsidRPr="00025881" w:rsidRDefault="00025881" w:rsidP="001242BF">
            <w:pPr>
              <w:spacing w:before="44" w:after="0" w:line="240" w:lineRule="auto"/>
              <w:contextualSpacing/>
              <w:jc w:val="right"/>
              <w:rPr>
                <w:szCs w:val="22"/>
              </w:rPr>
            </w:pPr>
            <w:r w:rsidRPr="00025881">
              <w:rPr>
                <w:szCs w:val="22"/>
              </w:rPr>
              <w:t>15, 32, 34-35,</w:t>
            </w:r>
            <w:r w:rsidR="00902688">
              <w:rPr>
                <w:szCs w:val="22"/>
              </w:rPr>
              <w:t xml:space="preserve"> 46, 49, 52-53, 56</w:t>
            </w:r>
          </w:p>
        </w:tc>
      </w:tr>
      <w:tr w:rsidR="001242BF" w:rsidRPr="00467F01" w14:paraId="0D72EDF7" w14:textId="77777777" w:rsidTr="00025881">
        <w:trPr>
          <w:trHeight w:val="20"/>
        </w:trPr>
        <w:tc>
          <w:tcPr>
            <w:tcW w:w="4358" w:type="dxa"/>
            <w:vAlign w:val="bottom"/>
          </w:tcPr>
          <w:p w14:paraId="7A18CE51" w14:textId="1F37B637" w:rsidR="001242BF" w:rsidRPr="00530AF3" w:rsidRDefault="001242BF" w:rsidP="001242BF">
            <w:pPr>
              <w:spacing w:before="44" w:after="0" w:line="240" w:lineRule="auto"/>
              <w:contextualSpacing/>
              <w:rPr>
                <w:noProof/>
                <w:szCs w:val="24"/>
              </w:rPr>
            </w:pPr>
          </w:p>
        </w:tc>
        <w:tc>
          <w:tcPr>
            <w:tcW w:w="5281" w:type="dxa"/>
          </w:tcPr>
          <w:p w14:paraId="24AFF5BC" w14:textId="75F0D9E8" w:rsidR="001242BF" w:rsidRPr="00025881" w:rsidRDefault="001242BF" w:rsidP="00025881">
            <w:pPr>
              <w:spacing w:before="44" w:after="0" w:line="240" w:lineRule="auto"/>
              <w:contextualSpacing/>
              <w:jc w:val="center"/>
              <w:rPr>
                <w:szCs w:val="22"/>
              </w:rPr>
            </w:pPr>
          </w:p>
        </w:tc>
      </w:tr>
      <w:tr w:rsidR="001242BF" w:rsidRPr="00467F01" w14:paraId="28AF7328" w14:textId="77777777" w:rsidTr="00025881">
        <w:trPr>
          <w:trHeight w:val="138"/>
        </w:trPr>
        <w:tc>
          <w:tcPr>
            <w:tcW w:w="4358" w:type="dxa"/>
            <w:tcBorders>
              <w:top w:val="single" w:sz="12" w:space="0" w:color="auto"/>
            </w:tcBorders>
            <w:vAlign w:val="bottom"/>
          </w:tcPr>
          <w:p w14:paraId="0D1FC6D8" w14:textId="77777777" w:rsidR="001242BF" w:rsidRPr="00530AF3" w:rsidRDefault="001242BF" w:rsidP="001242BF">
            <w:pPr>
              <w:spacing w:before="44" w:after="0" w:line="240" w:lineRule="auto"/>
              <w:contextualSpacing/>
              <w:rPr>
                <w:b/>
                <w:i/>
                <w:szCs w:val="24"/>
              </w:rPr>
            </w:pPr>
            <w:r w:rsidRPr="00530AF3">
              <w:rPr>
                <w:b/>
                <w:i/>
                <w:szCs w:val="24"/>
              </w:rPr>
              <w:t>M</w:t>
            </w:r>
          </w:p>
        </w:tc>
        <w:tc>
          <w:tcPr>
            <w:tcW w:w="5281" w:type="dxa"/>
            <w:tcBorders>
              <w:top w:val="single" w:sz="12" w:space="0" w:color="auto"/>
            </w:tcBorders>
          </w:tcPr>
          <w:p w14:paraId="171C0318" w14:textId="77777777" w:rsidR="001242BF" w:rsidRPr="00025881" w:rsidRDefault="001242BF" w:rsidP="001242BF">
            <w:pPr>
              <w:spacing w:before="44" w:after="0" w:line="240" w:lineRule="auto"/>
              <w:contextualSpacing/>
              <w:jc w:val="right"/>
              <w:rPr>
                <w:szCs w:val="22"/>
              </w:rPr>
            </w:pPr>
          </w:p>
        </w:tc>
      </w:tr>
      <w:tr w:rsidR="001242BF" w:rsidRPr="00467F01" w14:paraId="7FCDF6EA" w14:textId="77777777" w:rsidTr="00025881">
        <w:trPr>
          <w:trHeight w:val="20"/>
        </w:trPr>
        <w:tc>
          <w:tcPr>
            <w:tcW w:w="4358" w:type="dxa"/>
          </w:tcPr>
          <w:p w14:paraId="6DE18B49" w14:textId="77777777" w:rsidR="001242BF" w:rsidRPr="00530AF3" w:rsidRDefault="001242BF" w:rsidP="00A7110B">
            <w:pPr>
              <w:spacing w:before="44" w:after="0" w:line="240" w:lineRule="auto"/>
              <w:contextualSpacing/>
              <w:rPr>
                <w:noProof/>
                <w:szCs w:val="24"/>
              </w:rPr>
            </w:pPr>
            <w:r w:rsidRPr="00530AF3">
              <w:rPr>
                <w:bCs/>
                <w:noProof/>
                <w:szCs w:val="24"/>
              </w:rPr>
              <w:t>Medical Malpractice</w:t>
            </w:r>
          </w:p>
        </w:tc>
        <w:tc>
          <w:tcPr>
            <w:tcW w:w="5281" w:type="dxa"/>
          </w:tcPr>
          <w:p w14:paraId="00A973D9" w14:textId="267060D6" w:rsidR="001242BF" w:rsidRPr="00025881" w:rsidRDefault="00025881" w:rsidP="001242BF">
            <w:pPr>
              <w:spacing w:before="44" w:after="0" w:line="240" w:lineRule="auto"/>
              <w:contextualSpacing/>
              <w:jc w:val="right"/>
              <w:rPr>
                <w:szCs w:val="22"/>
              </w:rPr>
            </w:pPr>
            <w:r w:rsidRPr="00025881">
              <w:rPr>
                <w:szCs w:val="22"/>
              </w:rPr>
              <w:t xml:space="preserve">10, 20, 32, </w:t>
            </w:r>
            <w:r w:rsidR="00902688">
              <w:rPr>
                <w:szCs w:val="22"/>
              </w:rPr>
              <w:t>54, 62-71, 89, 91, 93</w:t>
            </w:r>
            <w:r w:rsidR="001242BF" w:rsidRPr="00025881">
              <w:rPr>
                <w:szCs w:val="22"/>
              </w:rPr>
              <w:t xml:space="preserve"> </w:t>
            </w:r>
          </w:p>
        </w:tc>
      </w:tr>
      <w:tr w:rsidR="001242BF" w:rsidRPr="00467F01" w14:paraId="771D8584" w14:textId="77777777" w:rsidTr="00025881">
        <w:trPr>
          <w:trHeight w:val="20"/>
        </w:trPr>
        <w:tc>
          <w:tcPr>
            <w:tcW w:w="4358" w:type="dxa"/>
            <w:vAlign w:val="bottom"/>
          </w:tcPr>
          <w:p w14:paraId="1B8659DC" w14:textId="77777777" w:rsidR="001242BF" w:rsidRPr="00530AF3" w:rsidRDefault="001242BF" w:rsidP="001242BF">
            <w:pPr>
              <w:spacing w:before="44" w:after="0" w:line="240" w:lineRule="auto"/>
              <w:contextualSpacing/>
              <w:rPr>
                <w:bCs/>
                <w:noProof/>
                <w:szCs w:val="24"/>
              </w:rPr>
            </w:pPr>
            <w:r w:rsidRPr="00530AF3">
              <w:rPr>
                <w:noProof/>
                <w:szCs w:val="24"/>
              </w:rPr>
              <w:t>Model Litigant</w:t>
            </w:r>
          </w:p>
        </w:tc>
        <w:tc>
          <w:tcPr>
            <w:tcW w:w="5281" w:type="dxa"/>
          </w:tcPr>
          <w:p w14:paraId="0C320CB0" w14:textId="56C15922" w:rsidR="001242BF" w:rsidRPr="00025881" w:rsidRDefault="00025881" w:rsidP="001242BF">
            <w:pPr>
              <w:spacing w:before="44" w:after="0" w:line="240" w:lineRule="auto"/>
              <w:contextualSpacing/>
              <w:jc w:val="right"/>
              <w:rPr>
                <w:szCs w:val="22"/>
              </w:rPr>
            </w:pPr>
            <w:r w:rsidRPr="00025881">
              <w:rPr>
                <w:szCs w:val="22"/>
              </w:rPr>
              <w:t>15</w:t>
            </w:r>
          </w:p>
        </w:tc>
      </w:tr>
      <w:tr w:rsidR="001242BF" w:rsidRPr="00467F01" w14:paraId="421C845B" w14:textId="77777777" w:rsidTr="00025881">
        <w:trPr>
          <w:trHeight w:val="20"/>
        </w:trPr>
        <w:tc>
          <w:tcPr>
            <w:tcW w:w="4358" w:type="dxa"/>
            <w:tcBorders>
              <w:top w:val="single" w:sz="12" w:space="0" w:color="auto"/>
            </w:tcBorders>
            <w:vAlign w:val="bottom"/>
          </w:tcPr>
          <w:p w14:paraId="42980107" w14:textId="77777777" w:rsidR="001242BF" w:rsidRPr="00530AF3" w:rsidRDefault="001242BF" w:rsidP="001242BF">
            <w:pPr>
              <w:spacing w:before="44" w:after="0" w:line="240" w:lineRule="auto"/>
              <w:contextualSpacing/>
              <w:rPr>
                <w:b/>
                <w:i/>
                <w:szCs w:val="24"/>
              </w:rPr>
            </w:pPr>
            <w:r w:rsidRPr="00530AF3">
              <w:rPr>
                <w:b/>
                <w:i/>
                <w:szCs w:val="24"/>
              </w:rPr>
              <w:t>O</w:t>
            </w:r>
          </w:p>
        </w:tc>
        <w:tc>
          <w:tcPr>
            <w:tcW w:w="5281" w:type="dxa"/>
            <w:tcBorders>
              <w:top w:val="single" w:sz="12" w:space="0" w:color="auto"/>
            </w:tcBorders>
          </w:tcPr>
          <w:p w14:paraId="5C6C4EEB" w14:textId="77777777" w:rsidR="001242BF" w:rsidRPr="00025881" w:rsidRDefault="001242BF" w:rsidP="001242BF">
            <w:pPr>
              <w:spacing w:before="44" w:after="0" w:line="240" w:lineRule="auto"/>
              <w:contextualSpacing/>
              <w:jc w:val="right"/>
              <w:rPr>
                <w:szCs w:val="22"/>
              </w:rPr>
            </w:pPr>
          </w:p>
        </w:tc>
      </w:tr>
      <w:tr w:rsidR="001242BF" w:rsidRPr="00467F01" w14:paraId="6DD54E87" w14:textId="77777777" w:rsidTr="00025881">
        <w:trPr>
          <w:trHeight w:val="20"/>
        </w:trPr>
        <w:tc>
          <w:tcPr>
            <w:tcW w:w="4358" w:type="dxa"/>
            <w:vAlign w:val="bottom"/>
          </w:tcPr>
          <w:p w14:paraId="5B0E81FB" w14:textId="77777777" w:rsidR="001242BF" w:rsidRPr="00530AF3" w:rsidRDefault="001242BF" w:rsidP="001242BF">
            <w:pPr>
              <w:spacing w:before="44" w:after="0" w:line="240" w:lineRule="auto"/>
              <w:contextualSpacing/>
              <w:rPr>
                <w:noProof/>
                <w:szCs w:val="24"/>
              </w:rPr>
            </w:pPr>
            <w:r w:rsidRPr="00530AF3">
              <w:rPr>
                <w:noProof/>
                <w:szCs w:val="24"/>
              </w:rPr>
              <w:t>Objectives</w:t>
            </w:r>
          </w:p>
        </w:tc>
        <w:tc>
          <w:tcPr>
            <w:tcW w:w="5281" w:type="dxa"/>
          </w:tcPr>
          <w:p w14:paraId="569D5BBD" w14:textId="14229D4D" w:rsidR="001242BF" w:rsidRPr="00025881" w:rsidRDefault="00025881" w:rsidP="001242BF">
            <w:pPr>
              <w:spacing w:before="44" w:after="0" w:line="240" w:lineRule="auto"/>
              <w:contextualSpacing/>
              <w:jc w:val="right"/>
              <w:rPr>
                <w:szCs w:val="22"/>
              </w:rPr>
            </w:pPr>
            <w:r w:rsidRPr="00025881">
              <w:rPr>
                <w:szCs w:val="22"/>
              </w:rPr>
              <w:t xml:space="preserve">13, 18, 30, </w:t>
            </w:r>
            <w:r w:rsidR="00902688">
              <w:rPr>
                <w:szCs w:val="22"/>
              </w:rPr>
              <w:t>45, 50, 60, 87</w:t>
            </w:r>
          </w:p>
        </w:tc>
      </w:tr>
      <w:tr w:rsidR="001242BF" w:rsidRPr="00467F01" w14:paraId="620AF89A" w14:textId="77777777" w:rsidTr="00025881">
        <w:trPr>
          <w:trHeight w:val="20"/>
        </w:trPr>
        <w:tc>
          <w:tcPr>
            <w:tcW w:w="4358" w:type="dxa"/>
            <w:vAlign w:val="bottom"/>
          </w:tcPr>
          <w:p w14:paraId="2B328E53" w14:textId="77777777" w:rsidR="001242BF" w:rsidRPr="00530AF3" w:rsidRDefault="001242BF" w:rsidP="001242BF">
            <w:pPr>
              <w:spacing w:before="44" w:after="0" w:line="240" w:lineRule="auto"/>
              <w:contextualSpacing/>
              <w:rPr>
                <w:noProof/>
                <w:szCs w:val="24"/>
              </w:rPr>
            </w:pPr>
            <w:r w:rsidRPr="00530AF3">
              <w:rPr>
                <w:noProof/>
                <w:szCs w:val="24"/>
              </w:rPr>
              <w:t>Organisational Structure</w:t>
            </w:r>
          </w:p>
        </w:tc>
        <w:tc>
          <w:tcPr>
            <w:tcW w:w="5281" w:type="dxa"/>
          </w:tcPr>
          <w:p w14:paraId="4D8AD49A" w14:textId="1B60ADF2" w:rsidR="001242BF" w:rsidRPr="00025881" w:rsidRDefault="00025881" w:rsidP="001242BF">
            <w:pPr>
              <w:spacing w:before="44" w:after="0" w:line="240" w:lineRule="auto"/>
              <w:contextualSpacing/>
              <w:jc w:val="right"/>
              <w:rPr>
                <w:szCs w:val="22"/>
              </w:rPr>
            </w:pPr>
            <w:r>
              <w:rPr>
                <w:noProof/>
                <w:szCs w:val="22"/>
              </w:rPr>
              <w:t>11-12</w:t>
            </w:r>
          </w:p>
        </w:tc>
      </w:tr>
      <w:tr w:rsidR="001242BF" w:rsidRPr="00467F01" w14:paraId="6358215F" w14:textId="77777777" w:rsidTr="00025881">
        <w:trPr>
          <w:trHeight w:val="20"/>
        </w:trPr>
        <w:tc>
          <w:tcPr>
            <w:tcW w:w="4358" w:type="dxa"/>
          </w:tcPr>
          <w:p w14:paraId="59F011EC" w14:textId="77777777" w:rsidR="001242BF" w:rsidRPr="00530AF3" w:rsidRDefault="001242BF" w:rsidP="00A7110B">
            <w:pPr>
              <w:spacing w:before="44" w:after="0" w:line="240" w:lineRule="auto"/>
              <w:contextualSpacing/>
              <w:rPr>
                <w:noProof/>
                <w:szCs w:val="24"/>
              </w:rPr>
            </w:pPr>
            <w:r w:rsidRPr="00530AF3">
              <w:rPr>
                <w:noProof/>
                <w:szCs w:val="24"/>
              </w:rPr>
              <w:t>Outstanding Claims</w:t>
            </w:r>
          </w:p>
        </w:tc>
        <w:tc>
          <w:tcPr>
            <w:tcW w:w="5281" w:type="dxa"/>
          </w:tcPr>
          <w:p w14:paraId="2E147EFB" w14:textId="77242247" w:rsidR="001242BF" w:rsidRPr="00025881" w:rsidRDefault="00025881" w:rsidP="001242BF">
            <w:pPr>
              <w:spacing w:before="44" w:after="0" w:line="240" w:lineRule="auto"/>
              <w:contextualSpacing/>
              <w:jc w:val="right"/>
              <w:rPr>
                <w:szCs w:val="22"/>
              </w:rPr>
            </w:pPr>
            <w:r>
              <w:rPr>
                <w:szCs w:val="22"/>
              </w:rPr>
              <w:t xml:space="preserve">15, 32, 38, </w:t>
            </w:r>
            <w:r w:rsidR="00902688">
              <w:rPr>
                <w:szCs w:val="22"/>
              </w:rPr>
              <w:t>45, 47, 52-54, 58-59, 61-73, 77-79, 81</w:t>
            </w:r>
          </w:p>
        </w:tc>
      </w:tr>
      <w:tr w:rsidR="001242BF" w:rsidRPr="00467F01" w14:paraId="098581E6" w14:textId="77777777" w:rsidTr="00025881">
        <w:trPr>
          <w:trHeight w:val="20"/>
        </w:trPr>
        <w:tc>
          <w:tcPr>
            <w:tcW w:w="4358" w:type="dxa"/>
            <w:tcBorders>
              <w:top w:val="single" w:sz="12" w:space="0" w:color="auto"/>
            </w:tcBorders>
            <w:vAlign w:val="bottom"/>
          </w:tcPr>
          <w:p w14:paraId="47053093" w14:textId="77777777" w:rsidR="001242BF" w:rsidRPr="00530AF3" w:rsidRDefault="001242BF" w:rsidP="001242BF">
            <w:pPr>
              <w:spacing w:before="44" w:after="0" w:line="240" w:lineRule="auto"/>
              <w:contextualSpacing/>
              <w:rPr>
                <w:b/>
                <w:i/>
                <w:szCs w:val="24"/>
              </w:rPr>
            </w:pPr>
            <w:r w:rsidRPr="00530AF3">
              <w:rPr>
                <w:b/>
                <w:i/>
                <w:szCs w:val="24"/>
              </w:rPr>
              <w:t>P</w:t>
            </w:r>
          </w:p>
        </w:tc>
        <w:tc>
          <w:tcPr>
            <w:tcW w:w="5281" w:type="dxa"/>
            <w:tcBorders>
              <w:top w:val="single" w:sz="12" w:space="0" w:color="auto"/>
            </w:tcBorders>
          </w:tcPr>
          <w:p w14:paraId="2D2542EE" w14:textId="77777777" w:rsidR="001242BF" w:rsidRPr="00025881" w:rsidRDefault="001242BF" w:rsidP="001242BF">
            <w:pPr>
              <w:spacing w:before="44" w:after="0" w:line="240" w:lineRule="auto"/>
              <w:contextualSpacing/>
              <w:jc w:val="right"/>
              <w:rPr>
                <w:szCs w:val="22"/>
              </w:rPr>
            </w:pPr>
          </w:p>
        </w:tc>
      </w:tr>
      <w:tr w:rsidR="001242BF" w:rsidRPr="00467F01" w14:paraId="243AE4D7" w14:textId="77777777" w:rsidTr="00025881">
        <w:trPr>
          <w:trHeight w:val="20"/>
        </w:trPr>
        <w:tc>
          <w:tcPr>
            <w:tcW w:w="4358" w:type="dxa"/>
          </w:tcPr>
          <w:p w14:paraId="61D51B6F" w14:textId="77777777" w:rsidR="001242BF" w:rsidRPr="00530AF3" w:rsidRDefault="001242BF" w:rsidP="006B18C7">
            <w:pPr>
              <w:spacing w:before="44" w:after="0" w:line="240" w:lineRule="auto"/>
              <w:contextualSpacing/>
              <w:rPr>
                <w:noProof/>
                <w:szCs w:val="24"/>
              </w:rPr>
            </w:pPr>
            <w:r w:rsidRPr="00530AF3">
              <w:rPr>
                <w:noProof/>
                <w:szCs w:val="24"/>
              </w:rPr>
              <w:t>Public Liability</w:t>
            </w:r>
          </w:p>
        </w:tc>
        <w:tc>
          <w:tcPr>
            <w:tcW w:w="5281" w:type="dxa"/>
          </w:tcPr>
          <w:p w14:paraId="478A6B15" w14:textId="543426DE" w:rsidR="001242BF" w:rsidRPr="00025881" w:rsidRDefault="001242BF" w:rsidP="001242BF">
            <w:pPr>
              <w:spacing w:before="44" w:after="0" w:line="240" w:lineRule="auto"/>
              <w:contextualSpacing/>
              <w:jc w:val="right"/>
              <w:rPr>
                <w:szCs w:val="22"/>
              </w:rPr>
            </w:pPr>
            <w:r w:rsidRPr="00025881">
              <w:rPr>
                <w:szCs w:val="22"/>
              </w:rPr>
              <w:t xml:space="preserve">10, </w:t>
            </w:r>
            <w:r w:rsidR="00025881">
              <w:rPr>
                <w:szCs w:val="22"/>
              </w:rPr>
              <w:t xml:space="preserve">14, </w:t>
            </w:r>
            <w:r w:rsidR="00902688">
              <w:rPr>
                <w:szCs w:val="22"/>
              </w:rPr>
              <w:t>63-71, 89, 91, 93</w:t>
            </w:r>
          </w:p>
        </w:tc>
      </w:tr>
      <w:tr w:rsidR="001242BF" w:rsidRPr="00467F01" w14:paraId="1E5FF52F" w14:textId="77777777" w:rsidTr="00025881">
        <w:trPr>
          <w:trHeight w:val="20"/>
        </w:trPr>
        <w:tc>
          <w:tcPr>
            <w:tcW w:w="4358" w:type="dxa"/>
            <w:tcBorders>
              <w:top w:val="single" w:sz="12" w:space="0" w:color="auto"/>
            </w:tcBorders>
            <w:vAlign w:val="bottom"/>
          </w:tcPr>
          <w:p w14:paraId="0269C847" w14:textId="77777777" w:rsidR="001242BF" w:rsidRPr="00530AF3" w:rsidRDefault="001242BF" w:rsidP="001242BF">
            <w:pPr>
              <w:spacing w:before="44" w:after="0" w:line="240" w:lineRule="auto"/>
              <w:contextualSpacing/>
              <w:rPr>
                <w:b/>
                <w:i/>
                <w:szCs w:val="24"/>
              </w:rPr>
            </w:pPr>
            <w:r w:rsidRPr="00530AF3">
              <w:rPr>
                <w:b/>
                <w:i/>
                <w:szCs w:val="24"/>
              </w:rPr>
              <w:t>R</w:t>
            </w:r>
          </w:p>
        </w:tc>
        <w:tc>
          <w:tcPr>
            <w:tcW w:w="5281" w:type="dxa"/>
            <w:tcBorders>
              <w:top w:val="single" w:sz="12" w:space="0" w:color="auto"/>
            </w:tcBorders>
          </w:tcPr>
          <w:p w14:paraId="2F34F9CD" w14:textId="77777777" w:rsidR="001242BF" w:rsidRPr="00025881" w:rsidRDefault="001242BF" w:rsidP="001242BF">
            <w:pPr>
              <w:spacing w:before="44" w:after="0" w:line="240" w:lineRule="auto"/>
              <w:contextualSpacing/>
              <w:jc w:val="right"/>
              <w:rPr>
                <w:szCs w:val="22"/>
              </w:rPr>
            </w:pPr>
          </w:p>
        </w:tc>
      </w:tr>
      <w:tr w:rsidR="001242BF" w:rsidRPr="00467F01" w14:paraId="5B010B87" w14:textId="77777777" w:rsidTr="00025881">
        <w:trPr>
          <w:trHeight w:val="20"/>
        </w:trPr>
        <w:tc>
          <w:tcPr>
            <w:tcW w:w="4358" w:type="dxa"/>
            <w:vAlign w:val="bottom"/>
          </w:tcPr>
          <w:p w14:paraId="624DD008" w14:textId="77777777" w:rsidR="001242BF" w:rsidRPr="00530AF3" w:rsidRDefault="001242BF" w:rsidP="001242BF">
            <w:pPr>
              <w:spacing w:before="44" w:after="0" w:line="240" w:lineRule="auto"/>
              <w:contextualSpacing/>
              <w:rPr>
                <w:noProof/>
                <w:szCs w:val="24"/>
              </w:rPr>
            </w:pPr>
            <w:r w:rsidRPr="00530AF3">
              <w:rPr>
                <w:noProof/>
                <w:szCs w:val="24"/>
              </w:rPr>
              <w:t>Reinsurance Program</w:t>
            </w:r>
          </w:p>
        </w:tc>
        <w:tc>
          <w:tcPr>
            <w:tcW w:w="5281" w:type="dxa"/>
          </w:tcPr>
          <w:p w14:paraId="5E32B971" w14:textId="5489CB60" w:rsidR="001242BF" w:rsidRPr="00025881" w:rsidRDefault="00025881" w:rsidP="001242BF">
            <w:pPr>
              <w:spacing w:before="44" w:after="0" w:line="240" w:lineRule="auto"/>
              <w:contextualSpacing/>
              <w:jc w:val="right"/>
              <w:rPr>
                <w:szCs w:val="22"/>
              </w:rPr>
            </w:pPr>
            <w:r>
              <w:rPr>
                <w:szCs w:val="22"/>
              </w:rPr>
              <w:t xml:space="preserve">10-11, 13-15, 17, </w:t>
            </w:r>
            <w:r w:rsidR="00902688">
              <w:rPr>
                <w:szCs w:val="22"/>
              </w:rPr>
              <w:t>59, 73</w:t>
            </w:r>
          </w:p>
        </w:tc>
      </w:tr>
      <w:tr w:rsidR="001242BF" w:rsidRPr="00467F01" w14:paraId="2EB955F5" w14:textId="77777777" w:rsidTr="00025881">
        <w:trPr>
          <w:trHeight w:val="20"/>
        </w:trPr>
        <w:tc>
          <w:tcPr>
            <w:tcW w:w="4358" w:type="dxa"/>
            <w:vAlign w:val="bottom"/>
          </w:tcPr>
          <w:p w14:paraId="52240DF6" w14:textId="77777777" w:rsidR="001242BF" w:rsidRPr="00530AF3" w:rsidRDefault="001242BF" w:rsidP="001242BF">
            <w:pPr>
              <w:spacing w:before="44" w:after="0" w:line="240" w:lineRule="auto"/>
              <w:contextualSpacing/>
              <w:rPr>
                <w:noProof/>
                <w:szCs w:val="24"/>
              </w:rPr>
            </w:pPr>
            <w:r w:rsidRPr="00530AF3">
              <w:rPr>
                <w:noProof/>
                <w:szCs w:val="24"/>
              </w:rPr>
              <w:t>Risk Management Support</w:t>
            </w:r>
          </w:p>
        </w:tc>
        <w:tc>
          <w:tcPr>
            <w:tcW w:w="5281" w:type="dxa"/>
          </w:tcPr>
          <w:p w14:paraId="4C3880FD" w14:textId="2DAC84B1" w:rsidR="001242BF" w:rsidRPr="00025881" w:rsidRDefault="00025881" w:rsidP="001242BF">
            <w:pPr>
              <w:spacing w:before="44" w:after="0" w:line="240" w:lineRule="auto"/>
              <w:contextualSpacing/>
              <w:jc w:val="right"/>
              <w:rPr>
                <w:szCs w:val="22"/>
              </w:rPr>
            </w:pPr>
            <w:r>
              <w:rPr>
                <w:szCs w:val="22"/>
              </w:rPr>
              <w:t>9, 13, 30</w:t>
            </w:r>
          </w:p>
        </w:tc>
      </w:tr>
      <w:tr w:rsidR="001242BF" w:rsidRPr="00467F01" w14:paraId="7569AF9F" w14:textId="77777777" w:rsidTr="00025881">
        <w:trPr>
          <w:trHeight w:val="20"/>
        </w:trPr>
        <w:tc>
          <w:tcPr>
            <w:tcW w:w="4358" w:type="dxa"/>
            <w:vAlign w:val="bottom"/>
          </w:tcPr>
          <w:p w14:paraId="17236F00" w14:textId="77777777" w:rsidR="001242BF" w:rsidRPr="00530AF3" w:rsidRDefault="001242BF" w:rsidP="001242BF">
            <w:pPr>
              <w:spacing w:before="44" w:after="0" w:line="240" w:lineRule="auto"/>
              <w:contextualSpacing/>
              <w:rPr>
                <w:noProof/>
                <w:szCs w:val="24"/>
              </w:rPr>
            </w:pPr>
            <w:r w:rsidRPr="00530AF3">
              <w:rPr>
                <w:noProof/>
                <w:szCs w:val="24"/>
              </w:rPr>
              <w:t>Risk Management Training</w:t>
            </w:r>
          </w:p>
        </w:tc>
        <w:tc>
          <w:tcPr>
            <w:tcW w:w="5281" w:type="dxa"/>
          </w:tcPr>
          <w:p w14:paraId="4566020E" w14:textId="29DFF5B0" w:rsidR="001242BF" w:rsidRPr="00025881" w:rsidRDefault="001242BF" w:rsidP="001242BF">
            <w:pPr>
              <w:spacing w:before="44" w:after="0" w:line="240" w:lineRule="auto"/>
              <w:contextualSpacing/>
              <w:jc w:val="right"/>
              <w:rPr>
                <w:szCs w:val="22"/>
              </w:rPr>
            </w:pPr>
            <w:r w:rsidRPr="00025881">
              <w:rPr>
                <w:szCs w:val="22"/>
              </w:rPr>
              <w:t>1</w:t>
            </w:r>
            <w:r w:rsidR="00025881">
              <w:rPr>
                <w:szCs w:val="22"/>
              </w:rPr>
              <w:t xml:space="preserve">3, 20, </w:t>
            </w:r>
            <w:r w:rsidR="00902688">
              <w:rPr>
                <w:szCs w:val="22"/>
              </w:rPr>
              <w:t>58-59, 90-91</w:t>
            </w:r>
            <w:r w:rsidRPr="00025881">
              <w:rPr>
                <w:szCs w:val="22"/>
              </w:rPr>
              <w:t xml:space="preserve"> </w:t>
            </w:r>
          </w:p>
        </w:tc>
      </w:tr>
      <w:tr w:rsidR="001242BF" w:rsidRPr="00467F01" w14:paraId="4A6ECB58" w14:textId="77777777" w:rsidTr="00025881">
        <w:trPr>
          <w:trHeight w:val="20"/>
        </w:trPr>
        <w:tc>
          <w:tcPr>
            <w:tcW w:w="4358" w:type="dxa"/>
            <w:tcBorders>
              <w:top w:val="single" w:sz="12" w:space="0" w:color="auto"/>
            </w:tcBorders>
            <w:vAlign w:val="bottom"/>
          </w:tcPr>
          <w:p w14:paraId="72834D1C" w14:textId="77777777" w:rsidR="001242BF" w:rsidRPr="00530AF3" w:rsidRDefault="001242BF" w:rsidP="001242BF">
            <w:pPr>
              <w:spacing w:before="44" w:after="0" w:line="240" w:lineRule="auto"/>
              <w:contextualSpacing/>
              <w:rPr>
                <w:b/>
                <w:i/>
                <w:szCs w:val="24"/>
              </w:rPr>
            </w:pPr>
            <w:r w:rsidRPr="00530AF3">
              <w:rPr>
                <w:b/>
                <w:i/>
                <w:szCs w:val="24"/>
              </w:rPr>
              <w:t>S</w:t>
            </w:r>
          </w:p>
        </w:tc>
        <w:tc>
          <w:tcPr>
            <w:tcW w:w="5281" w:type="dxa"/>
            <w:tcBorders>
              <w:top w:val="single" w:sz="12" w:space="0" w:color="auto"/>
            </w:tcBorders>
          </w:tcPr>
          <w:p w14:paraId="3232302C" w14:textId="77777777" w:rsidR="001242BF" w:rsidRPr="00025881" w:rsidRDefault="001242BF" w:rsidP="001242BF">
            <w:pPr>
              <w:spacing w:before="44" w:after="0" w:line="240" w:lineRule="auto"/>
              <w:contextualSpacing/>
              <w:jc w:val="right"/>
              <w:rPr>
                <w:szCs w:val="22"/>
              </w:rPr>
            </w:pPr>
          </w:p>
        </w:tc>
      </w:tr>
      <w:tr w:rsidR="001242BF" w:rsidRPr="00467F01" w14:paraId="123F7FE5" w14:textId="77777777" w:rsidTr="00025881">
        <w:trPr>
          <w:trHeight w:val="20"/>
        </w:trPr>
        <w:tc>
          <w:tcPr>
            <w:tcW w:w="4358" w:type="dxa"/>
            <w:vAlign w:val="bottom"/>
          </w:tcPr>
          <w:p w14:paraId="177BD420" w14:textId="50BA6355" w:rsidR="001242BF" w:rsidRPr="00530AF3" w:rsidRDefault="001242BF" w:rsidP="001242BF">
            <w:pPr>
              <w:spacing w:before="44" w:after="0" w:line="240" w:lineRule="auto"/>
              <w:contextualSpacing/>
              <w:rPr>
                <w:noProof/>
                <w:szCs w:val="24"/>
              </w:rPr>
            </w:pPr>
            <w:r w:rsidRPr="00530AF3">
              <w:rPr>
                <w:noProof/>
                <w:szCs w:val="24"/>
              </w:rPr>
              <w:t>Staff Learning</w:t>
            </w:r>
            <w:r w:rsidR="00025881">
              <w:rPr>
                <w:noProof/>
                <w:szCs w:val="24"/>
              </w:rPr>
              <w:t xml:space="preserve"> </w:t>
            </w:r>
            <w:r w:rsidRPr="00530AF3">
              <w:rPr>
                <w:noProof/>
                <w:szCs w:val="24"/>
              </w:rPr>
              <w:t>and Development</w:t>
            </w:r>
          </w:p>
        </w:tc>
        <w:tc>
          <w:tcPr>
            <w:tcW w:w="5281" w:type="dxa"/>
          </w:tcPr>
          <w:p w14:paraId="04858B59" w14:textId="35ED26D3" w:rsidR="001242BF" w:rsidRPr="00025881" w:rsidRDefault="00025881" w:rsidP="001242BF">
            <w:pPr>
              <w:spacing w:before="44" w:after="0" w:line="240" w:lineRule="auto"/>
              <w:contextualSpacing/>
              <w:jc w:val="right"/>
              <w:rPr>
                <w:noProof/>
                <w:szCs w:val="22"/>
              </w:rPr>
            </w:pPr>
            <w:r>
              <w:rPr>
                <w:noProof/>
                <w:szCs w:val="22"/>
              </w:rPr>
              <w:t>2</w:t>
            </w:r>
            <w:r w:rsidR="00902688">
              <w:rPr>
                <w:noProof/>
                <w:szCs w:val="22"/>
              </w:rPr>
              <w:t>4</w:t>
            </w:r>
          </w:p>
        </w:tc>
      </w:tr>
      <w:tr w:rsidR="001242BF" w:rsidRPr="00467F01" w14:paraId="42705784" w14:textId="77777777" w:rsidTr="00025881">
        <w:trPr>
          <w:trHeight w:val="20"/>
        </w:trPr>
        <w:tc>
          <w:tcPr>
            <w:tcW w:w="4358" w:type="dxa"/>
            <w:vAlign w:val="bottom"/>
          </w:tcPr>
          <w:p w14:paraId="291A2E43" w14:textId="0F7A0E6B" w:rsidR="001242BF" w:rsidRPr="00530AF3" w:rsidRDefault="001242BF" w:rsidP="001242BF">
            <w:pPr>
              <w:spacing w:before="44" w:after="0" w:line="240" w:lineRule="auto"/>
              <w:contextualSpacing/>
              <w:rPr>
                <w:noProof/>
                <w:szCs w:val="24"/>
              </w:rPr>
            </w:pPr>
            <w:r w:rsidRPr="00530AF3">
              <w:rPr>
                <w:noProof/>
                <w:szCs w:val="24"/>
              </w:rPr>
              <w:t>Staff</w:t>
            </w:r>
            <w:r w:rsidR="00D60A4B">
              <w:rPr>
                <w:noProof/>
                <w:szCs w:val="24"/>
              </w:rPr>
              <w:t>ing</w:t>
            </w:r>
            <w:r w:rsidRPr="00530AF3">
              <w:rPr>
                <w:noProof/>
                <w:szCs w:val="24"/>
              </w:rPr>
              <w:t xml:space="preserve"> Profile</w:t>
            </w:r>
          </w:p>
        </w:tc>
        <w:tc>
          <w:tcPr>
            <w:tcW w:w="5281" w:type="dxa"/>
          </w:tcPr>
          <w:p w14:paraId="6C6D9169" w14:textId="35871D1C" w:rsidR="001242BF" w:rsidRPr="00025881" w:rsidRDefault="001242BF" w:rsidP="001242BF">
            <w:pPr>
              <w:spacing w:before="44" w:after="0" w:line="240" w:lineRule="auto"/>
              <w:contextualSpacing/>
              <w:jc w:val="right"/>
              <w:rPr>
                <w:noProof/>
                <w:szCs w:val="22"/>
              </w:rPr>
            </w:pPr>
            <w:r w:rsidRPr="00025881">
              <w:rPr>
                <w:noProof/>
                <w:szCs w:val="22"/>
              </w:rPr>
              <w:t>2</w:t>
            </w:r>
            <w:r w:rsidR="00025881">
              <w:rPr>
                <w:noProof/>
                <w:szCs w:val="22"/>
              </w:rPr>
              <w:t>5-26</w:t>
            </w:r>
          </w:p>
        </w:tc>
      </w:tr>
      <w:tr w:rsidR="001242BF" w:rsidRPr="00467F01" w14:paraId="525BABF8" w14:textId="77777777" w:rsidTr="00E9500F">
        <w:trPr>
          <w:trHeight w:val="20"/>
        </w:trPr>
        <w:tc>
          <w:tcPr>
            <w:tcW w:w="4358" w:type="dxa"/>
            <w:tcBorders>
              <w:bottom w:val="single" w:sz="12" w:space="0" w:color="auto"/>
            </w:tcBorders>
            <w:vAlign w:val="bottom"/>
          </w:tcPr>
          <w:p w14:paraId="6ADA2BDB" w14:textId="77777777" w:rsidR="001242BF" w:rsidRPr="00530AF3" w:rsidRDefault="001242BF" w:rsidP="001242BF">
            <w:pPr>
              <w:spacing w:before="44" w:after="0" w:line="240" w:lineRule="auto"/>
              <w:contextualSpacing/>
              <w:rPr>
                <w:noProof/>
                <w:szCs w:val="24"/>
              </w:rPr>
            </w:pPr>
            <w:r w:rsidRPr="00530AF3">
              <w:rPr>
                <w:noProof/>
                <w:szCs w:val="24"/>
              </w:rPr>
              <w:t>Statement of Performance</w:t>
            </w:r>
          </w:p>
        </w:tc>
        <w:tc>
          <w:tcPr>
            <w:tcW w:w="5281" w:type="dxa"/>
            <w:tcBorders>
              <w:bottom w:val="single" w:sz="12" w:space="0" w:color="auto"/>
            </w:tcBorders>
          </w:tcPr>
          <w:p w14:paraId="4ED166A5" w14:textId="4B732C55" w:rsidR="001242BF" w:rsidRPr="00025881" w:rsidRDefault="00025881" w:rsidP="001242BF">
            <w:pPr>
              <w:spacing w:before="44" w:after="0" w:line="240" w:lineRule="auto"/>
              <w:contextualSpacing/>
              <w:jc w:val="right"/>
              <w:rPr>
                <w:noProof/>
                <w:szCs w:val="22"/>
              </w:rPr>
            </w:pPr>
            <w:r>
              <w:rPr>
                <w:noProof/>
                <w:szCs w:val="22"/>
              </w:rPr>
              <w:t xml:space="preserve">18, 21, </w:t>
            </w:r>
            <w:r w:rsidR="00902688">
              <w:rPr>
                <w:noProof/>
                <w:szCs w:val="22"/>
              </w:rPr>
              <w:t>58, 83-91</w:t>
            </w:r>
          </w:p>
        </w:tc>
      </w:tr>
    </w:tbl>
    <w:p w14:paraId="273B1694" w14:textId="77777777" w:rsidR="00AE7EF4" w:rsidRPr="00976284" w:rsidRDefault="00AE7EF4" w:rsidP="0011125A">
      <w:pPr>
        <w:pStyle w:val="Tabletextsmall"/>
      </w:pPr>
    </w:p>
    <w:sectPr w:rsidR="00AE7EF4" w:rsidRPr="00976284" w:rsidSect="003A1B49">
      <w:footerReference w:type="default" r:id="rId49"/>
      <w:pgSz w:w="11907" w:h="16840" w:code="9"/>
      <w:pgMar w:top="1418" w:right="992" w:bottom="1559" w:left="1276" w:header="567" w:footer="29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A3ED3" w14:textId="77777777" w:rsidR="001973C7" w:rsidRDefault="001973C7">
      <w:pPr>
        <w:spacing w:before="0" w:after="0"/>
      </w:pPr>
      <w:r>
        <w:separator/>
      </w:r>
    </w:p>
    <w:p w14:paraId="03A8EEFC" w14:textId="77777777" w:rsidR="001973C7" w:rsidRDefault="001973C7"/>
  </w:endnote>
  <w:endnote w:type="continuationSeparator" w:id="0">
    <w:p w14:paraId="2479C470" w14:textId="77777777" w:rsidR="001973C7" w:rsidRDefault="001973C7">
      <w:pPr>
        <w:spacing w:before="0" w:after="0"/>
      </w:pPr>
      <w:r>
        <w:continuationSeparator/>
      </w:r>
    </w:p>
    <w:p w14:paraId="6E71CA17" w14:textId="77777777" w:rsidR="001973C7" w:rsidRDefault="001973C7"/>
  </w:endnote>
  <w:endnote w:type="continuationNotice" w:id="1">
    <w:p w14:paraId="4C1A7664" w14:textId="77777777" w:rsidR="001973C7" w:rsidRDefault="001973C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Source Sans Pro Light">
    <w:panose1 w:val="020B0403030403020204"/>
    <w:charset w:val="00"/>
    <w:family w:val="swiss"/>
    <w:pitch w:val="variable"/>
    <w:sig w:usb0="600002F7" w:usb1="02000001" w:usb2="00000000" w:usb3="00000000" w:csb0="0000019F" w:csb1="00000000"/>
  </w:font>
  <w:font w:name="Arial Bold">
    <w:altName w:val="Arial"/>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eticaNeue LT 55 Roman">
    <w:altName w:val="Arial"/>
    <w:panose1 w:val="00000000000000000000"/>
    <w:charset w:val="00"/>
    <w:family w:val="swiss"/>
    <w:notTrueType/>
    <w:pitch w:val="default"/>
    <w:sig w:usb0="00000003" w:usb1="00000000" w:usb2="00000000" w:usb3="00000000" w:csb0="00000001" w:csb1="00000000"/>
  </w:font>
  <w:font w:name="Avenir LT Std 65 Medium">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Clear Sans Light">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lear Sans Medium">
    <w:altName w:val="MS Gothic"/>
    <w:panose1 w:val="00000000000000000000"/>
    <w:charset w:val="80"/>
    <w:family w:val="swiss"/>
    <w:notTrueType/>
    <w:pitch w:val="default"/>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Source Sans Pro">
    <w:panose1 w:val="020B0503030403020204"/>
    <w:charset w:val="00"/>
    <w:family w:val="swiss"/>
    <w:pitch w:val="variable"/>
    <w:sig w:usb0="600002F7" w:usb1="02000001" w:usb2="00000000" w:usb3="00000000" w:csb0="0000019F" w:csb1="00000000"/>
  </w:font>
  <w:font w:name="Source Sans Pro SemiBold">
    <w:panose1 w:val="020B0603030403020204"/>
    <w:charset w:val="00"/>
    <w:family w:val="swiss"/>
    <w:pitch w:val="variable"/>
    <w:sig w:usb0="600002F7" w:usb1="02000001" w:usb2="00000000" w:usb3="00000000" w:csb0="0000019F" w:csb1="00000000"/>
  </w:font>
  <w:font w:name="Montserrat Semi Bold">
    <w:altName w:val="Calibri"/>
    <w:panose1 w:val="00000000000000000000"/>
    <w:charset w:val="00"/>
    <w:family w:val="modern"/>
    <w:notTrueType/>
    <w:pitch w:val="variable"/>
    <w:sig w:usb0="00000007" w:usb1="00000000" w:usb2="00000000" w:usb3="00000000" w:csb0="00000093" w:csb1="00000000"/>
  </w:font>
  <w:font w:name="Gotham Light">
    <w:altName w:val="Calibri"/>
    <w:panose1 w:val="00000000000000000000"/>
    <w:charset w:val="00"/>
    <w:family w:val="swiss"/>
    <w:notTrueType/>
    <w:pitch w:val="default"/>
    <w:sig w:usb0="00000003" w:usb1="00000000" w:usb2="00000000" w:usb3="00000000" w:csb0="00000001" w:csb1="00000000"/>
  </w:font>
  <w:font w:name="RDOAGO+Calibri">
    <w:altName w:val="Calibri"/>
    <w:panose1 w:val="00000000000000000000"/>
    <w:charset w:val="00"/>
    <w:family w:val="swiss"/>
    <w:notTrueType/>
    <w:pitch w:val="default"/>
    <w:sig w:usb0="00000003" w:usb1="00000000" w:usb2="00000000" w:usb3="00000000" w:csb0="00000001" w:csb1="00000000"/>
  </w:font>
  <w:font w:name="Montserrat Light">
    <w:panose1 w:val="00000400000000000000"/>
    <w:charset w:val="00"/>
    <w:family w:val="auto"/>
    <w:pitch w:val="variable"/>
    <w:sig w:usb0="2000020F" w:usb1="00000003" w:usb2="00000000" w:usb3="00000000" w:csb0="00000197" w:csb1="00000000"/>
  </w:font>
  <w:font w:name="Times-Roman">
    <w:panose1 w:val="00000000000000000000"/>
    <w:charset w:val="00"/>
    <w:family w:val="roman"/>
    <w:notTrueType/>
    <w:pitch w:val="default"/>
    <w:sig w:usb0="00000003" w:usb1="00000000" w:usb2="00000000" w:usb3="00000000" w:csb0="00000001"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0DCA5" w14:textId="6642A274" w:rsidR="00F12C71" w:rsidRDefault="00F12C71"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B5B8D">
      <w:rPr>
        <w:rStyle w:val="PageNumber"/>
        <w:noProof/>
      </w:rPr>
      <w:t>11</w:t>
    </w:r>
    <w:r>
      <w:rPr>
        <w:rStyle w:val="PageNumber"/>
      </w:rPr>
      <w:fldChar w:fldCharType="end"/>
    </w:r>
  </w:p>
  <w:p w14:paraId="65AD0C32" w14:textId="77777777" w:rsidR="00F12C71" w:rsidRDefault="00F12C71" w:rsidP="00D678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18" w:name="_Hlk53160942" w:displacedByCustomXml="next"/>
  <w:bookmarkStart w:id="219" w:name="_Hlk53160941" w:displacedByCustomXml="next"/>
  <w:bookmarkStart w:id="220" w:name="_Hlk53160463" w:displacedByCustomXml="next"/>
  <w:bookmarkStart w:id="221" w:name="_Hlk53160462" w:displacedByCustomXml="next"/>
  <w:bookmarkStart w:id="222" w:name="_Hlk53160246" w:displacedByCustomXml="next"/>
  <w:bookmarkStart w:id="223" w:name="_Hlk53160245" w:displacedByCustomXml="next"/>
  <w:bookmarkStart w:id="224" w:name="_Hlk53160193" w:displacedByCustomXml="next"/>
  <w:bookmarkStart w:id="225" w:name="_Hlk53160192" w:displacedByCustomXml="next"/>
  <w:bookmarkStart w:id="226" w:name="_Hlk53160170" w:displacedByCustomXml="next"/>
  <w:bookmarkStart w:id="227" w:name="_Hlk53160169" w:displacedByCustomXml="next"/>
  <w:sdt>
    <w:sdtPr>
      <w:rPr>
        <w:rStyle w:val="PageNumber"/>
        <w:color w:val="FFFFFF" w:themeColor="background1"/>
        <w:sz w:val="16"/>
        <w:szCs w:val="16"/>
      </w:rPr>
      <w:id w:val="-1138035189"/>
      <w:docPartObj>
        <w:docPartGallery w:val="Page Numbers (Bottom of Page)"/>
        <w:docPartUnique/>
      </w:docPartObj>
    </w:sdtPr>
    <w:sdtEndPr>
      <w:rPr>
        <w:rStyle w:val="PageNumber"/>
      </w:rPr>
    </w:sdtEndPr>
    <w:sdtContent>
      <w:p w14:paraId="6451FC17" w14:textId="2E8228DE" w:rsidR="00F12C71" w:rsidRPr="00A50ACF" w:rsidRDefault="00F12C71" w:rsidP="00032C2A">
        <w:pPr>
          <w:pStyle w:val="Footer"/>
          <w:framePr w:w="204" w:h="680" w:hRule="exact" w:wrap="none" w:vAnchor="text" w:hAnchor="page" w:x="5883" w:y="-197"/>
          <w:rPr>
            <w:rStyle w:val="PageNumber"/>
            <w:color w:val="FFFFFF" w:themeColor="background1"/>
            <w:sz w:val="16"/>
            <w:szCs w:val="16"/>
          </w:rPr>
        </w:pPr>
        <w:r w:rsidRPr="00A50ACF">
          <w:rPr>
            <w:rStyle w:val="PageNumber"/>
            <w:color w:val="FFFFFF" w:themeColor="background1"/>
            <w:sz w:val="16"/>
            <w:szCs w:val="16"/>
          </w:rPr>
          <w:fldChar w:fldCharType="begin"/>
        </w:r>
        <w:r w:rsidRPr="00A50ACF">
          <w:rPr>
            <w:rStyle w:val="PageNumber"/>
            <w:color w:val="FFFFFF" w:themeColor="background1"/>
            <w:sz w:val="16"/>
            <w:szCs w:val="16"/>
          </w:rPr>
          <w:instrText xml:space="preserve"> PAGE </w:instrText>
        </w:r>
        <w:r w:rsidRPr="00A50ACF">
          <w:rPr>
            <w:rStyle w:val="PageNumber"/>
            <w:color w:val="FFFFFF" w:themeColor="background1"/>
            <w:sz w:val="16"/>
            <w:szCs w:val="16"/>
          </w:rPr>
          <w:fldChar w:fldCharType="separate"/>
        </w:r>
        <w:r>
          <w:rPr>
            <w:rStyle w:val="PageNumber"/>
            <w:color w:val="FFFFFF" w:themeColor="background1"/>
            <w:sz w:val="16"/>
            <w:szCs w:val="16"/>
          </w:rPr>
          <w:t>3</w:t>
        </w:r>
        <w:r w:rsidRPr="00A50ACF">
          <w:rPr>
            <w:rStyle w:val="PageNumber"/>
            <w:color w:val="FFFFFF" w:themeColor="background1"/>
            <w:sz w:val="16"/>
            <w:szCs w:val="16"/>
          </w:rPr>
          <w:fldChar w:fldCharType="end"/>
        </w:r>
      </w:p>
    </w:sdtContent>
  </w:sdt>
  <w:bookmarkEnd w:id="227"/>
  <w:bookmarkEnd w:id="226"/>
  <w:bookmarkEnd w:id="225"/>
  <w:bookmarkEnd w:id="224"/>
  <w:bookmarkEnd w:id="223"/>
  <w:bookmarkEnd w:id="222"/>
  <w:bookmarkEnd w:id="221"/>
  <w:bookmarkEnd w:id="220"/>
  <w:bookmarkEnd w:id="219"/>
  <w:bookmarkEnd w:id="218"/>
  <w:p w14:paraId="2C91D23B" w14:textId="450685BE" w:rsidR="00F12C71" w:rsidRDefault="00F12C71" w:rsidP="000B675F">
    <w:pPr>
      <w:tabs>
        <w:tab w:val="left" w:pos="8505"/>
      </w:tabs>
      <w:ind w:left="-709" w:right="-709"/>
    </w:pPr>
    <w:r w:rsidRPr="008D6BC0">
      <w:rPr>
        <w:bCs/>
        <w:noProof/>
        <w:color w:val="FFFFFF" w:themeColor="background1"/>
        <w:sz w:val="16"/>
        <w:szCs w:val="16"/>
        <w:lang w:val="en-GB" w:eastAsia="en-GB"/>
      </w:rPr>
      <mc:AlternateContent>
        <mc:Choice Requires="wps">
          <w:drawing>
            <wp:anchor distT="0" distB="0" distL="114300" distR="114300" simplePos="0" relativeHeight="251654144" behindDoc="1" locked="0" layoutInCell="1" allowOverlap="1" wp14:anchorId="713AE431" wp14:editId="143F2D7A">
              <wp:simplePos x="0" y="0"/>
              <wp:positionH relativeFrom="page">
                <wp:posOffset>204281</wp:posOffset>
              </wp:positionH>
              <wp:positionV relativeFrom="page">
                <wp:posOffset>10136221</wp:posOffset>
              </wp:positionV>
              <wp:extent cx="7150992" cy="359410"/>
              <wp:effectExtent l="0" t="0" r="0"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50992" cy="359410"/>
                      </a:xfrm>
                      <a:prstGeom prst="rect">
                        <a:avLst/>
                      </a:prstGeom>
                      <a:solidFill>
                        <a:srgbClr val="27417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92F63" id="Rectangle 17" o:spid="_x0000_s1026" alt="&quot;&quot;" style="position:absolute;margin-left:16.1pt;margin-top:798.15pt;width:563.05pt;height:28.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" fillcolor="#274177" stroked="f" strokeweight="1pt">
              <w10:wrap anchorx="page" anchory="page"/>
            </v:rect>
          </w:pict>
        </mc:Fallback>
      </mc:AlternateContent>
    </w:r>
    <w:r w:rsidRPr="00A52AF5">
      <w:rPr>
        <w:bCs/>
        <w:noProof/>
        <w:color w:val="FFFFFF" w:themeColor="background1"/>
        <w:sz w:val="15"/>
        <w:szCs w:val="15"/>
      </w:rPr>
      <w:t xml:space="preserve">ACT Government  I  </w:t>
    </w:r>
    <w:r>
      <w:rPr>
        <w:bCs/>
        <w:noProof/>
        <w:color w:val="FFFFFF" w:themeColor="background1"/>
        <w:sz w:val="15"/>
        <w:szCs w:val="15"/>
      </w:rPr>
      <w:t>ACT Insurance Authority</w:t>
    </w:r>
    <w:r w:rsidRPr="00723F5C">
      <w:rPr>
        <w:bCs/>
        <w:noProof/>
        <w:color w:val="FFFFFF" w:themeColor="background1"/>
        <w:sz w:val="16"/>
        <w:szCs w:val="16"/>
      </w:rPr>
      <w:t xml:space="preserve"> </w:t>
    </w:r>
    <w:r>
      <w:rPr>
        <w:bCs/>
        <w:noProof/>
        <w:color w:val="FFFFFF" w:themeColor="background1"/>
        <w:sz w:val="16"/>
        <w:szCs w:val="16"/>
      </w:rPr>
      <w:tab/>
      <w:t xml:space="preserve"> </w:t>
    </w:r>
    <w:r>
      <w:rPr>
        <w:b/>
        <w:color w:val="FFFFFF" w:themeColor="background1"/>
        <w:sz w:val="16"/>
        <w:szCs w:val="16"/>
      </w:rPr>
      <w:t>Annual Report 202</w:t>
    </w:r>
    <w:r w:rsidR="009A3B2F">
      <w:rPr>
        <w:b/>
        <w:color w:val="FFFFFF" w:themeColor="background1"/>
        <w:sz w:val="16"/>
        <w:szCs w:val="16"/>
      </w:rPr>
      <w:t>1</w:t>
    </w:r>
    <w:r>
      <w:rPr>
        <w:b/>
        <w:color w:val="FFFFFF" w:themeColor="background1"/>
        <w:sz w:val="16"/>
        <w:szCs w:val="16"/>
      </w:rPr>
      <w:t>-202</w:t>
    </w:r>
    <w:r w:rsidR="009A3B2F">
      <w:rPr>
        <w:b/>
        <w:color w:val="FFFFFF" w:themeColor="background1"/>
        <w:sz w:val="16"/>
        <w:szCs w:val="16"/>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sz w:val="16"/>
        <w:szCs w:val="16"/>
      </w:rPr>
      <w:id w:val="-1279949524"/>
      <w:docPartObj>
        <w:docPartGallery w:val="Page Numbers (Bottom of Page)"/>
        <w:docPartUnique/>
      </w:docPartObj>
    </w:sdtPr>
    <w:sdtEndPr>
      <w:rPr>
        <w:rStyle w:val="PageNumber"/>
      </w:rPr>
    </w:sdtEndPr>
    <w:sdtContent>
      <w:p w14:paraId="2477CC33" w14:textId="77777777" w:rsidR="00596F3E" w:rsidRPr="00A50ACF" w:rsidRDefault="00596F3E" w:rsidP="00596F3E">
        <w:pPr>
          <w:pStyle w:val="Footer"/>
          <w:framePr w:w="2481" w:h="680" w:hRule="exact" w:wrap="none" w:vAnchor="text" w:hAnchor="page" w:x="5883" w:y="1"/>
          <w:ind w:right="-1504" w:firstLine="142"/>
          <w:rPr>
            <w:rStyle w:val="PageNumber"/>
            <w:color w:val="FFFFFF" w:themeColor="background1"/>
            <w:sz w:val="16"/>
            <w:szCs w:val="16"/>
          </w:rPr>
        </w:pPr>
        <w:r w:rsidRPr="00A50ACF">
          <w:rPr>
            <w:rStyle w:val="PageNumber"/>
            <w:color w:val="FFFFFF" w:themeColor="background1"/>
            <w:sz w:val="16"/>
            <w:szCs w:val="16"/>
          </w:rPr>
          <w:fldChar w:fldCharType="begin"/>
        </w:r>
        <w:r w:rsidRPr="00A50ACF">
          <w:rPr>
            <w:rStyle w:val="PageNumber"/>
            <w:color w:val="FFFFFF" w:themeColor="background1"/>
            <w:sz w:val="16"/>
            <w:szCs w:val="16"/>
          </w:rPr>
          <w:instrText xml:space="preserve"> PAGE </w:instrText>
        </w:r>
        <w:r w:rsidRPr="00A50ACF">
          <w:rPr>
            <w:rStyle w:val="PageNumber"/>
            <w:color w:val="FFFFFF" w:themeColor="background1"/>
            <w:sz w:val="16"/>
            <w:szCs w:val="16"/>
          </w:rPr>
          <w:fldChar w:fldCharType="separate"/>
        </w:r>
        <w:r>
          <w:rPr>
            <w:rStyle w:val="PageNumber"/>
            <w:color w:val="FFFFFF" w:themeColor="background1"/>
            <w:sz w:val="16"/>
            <w:szCs w:val="16"/>
          </w:rPr>
          <w:t>85</w:t>
        </w:r>
        <w:r w:rsidRPr="00A50ACF">
          <w:rPr>
            <w:rStyle w:val="PageNumber"/>
            <w:color w:val="FFFFFF" w:themeColor="background1"/>
            <w:sz w:val="16"/>
            <w:szCs w:val="16"/>
          </w:rPr>
          <w:fldChar w:fldCharType="end"/>
        </w:r>
      </w:p>
    </w:sdtContent>
  </w:sdt>
  <w:p w14:paraId="204ADF08" w14:textId="2402F9ED" w:rsidR="00E8196F" w:rsidRDefault="00E8196F" w:rsidP="00E8196F">
    <w:pPr>
      <w:tabs>
        <w:tab w:val="left" w:pos="11907"/>
      </w:tabs>
      <w:ind w:left="-709" w:right="-709"/>
    </w:pPr>
    <w:r w:rsidRPr="00E8196F">
      <w:rPr>
        <w:bCs/>
        <w:noProof/>
        <w:color w:val="FFFFFF" w:themeColor="background1"/>
        <w:sz w:val="16"/>
        <w:szCs w:val="16"/>
        <w:lang w:val="en-GB" w:eastAsia="en-GB"/>
      </w:rPr>
      <w:tab/>
    </w:r>
    <w:r w:rsidRPr="008D6BC0">
      <w:rPr>
        <w:bCs/>
        <w:noProof/>
        <w:color w:val="FFFFFF" w:themeColor="background1"/>
        <w:sz w:val="16"/>
        <w:szCs w:val="16"/>
        <w:lang w:val="en-GB" w:eastAsia="en-GB"/>
      </w:rPr>
      <mc:AlternateContent>
        <mc:Choice Requires="wps">
          <w:drawing>
            <wp:anchor distT="0" distB="0" distL="114300" distR="114300" simplePos="0" relativeHeight="251660288" behindDoc="1" locked="0" layoutInCell="1" allowOverlap="1" wp14:anchorId="05CE5BC6" wp14:editId="56C0571E">
              <wp:simplePos x="0" y="0"/>
              <wp:positionH relativeFrom="page">
                <wp:posOffset>304800</wp:posOffset>
              </wp:positionH>
              <wp:positionV relativeFrom="page">
                <wp:posOffset>10152185</wp:posOffset>
              </wp:positionV>
              <wp:extent cx="6869723" cy="328246"/>
              <wp:effectExtent l="0" t="0" r="762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69723" cy="328246"/>
                      </a:xfrm>
                      <a:prstGeom prst="rect">
                        <a:avLst/>
                      </a:prstGeom>
                      <a:solidFill>
                        <a:srgbClr val="27417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28774" id="Rectangle 19" o:spid="_x0000_s1026" alt="&quot;&quot;" style="position:absolute;margin-left:24pt;margin-top:799.4pt;width:540.9pt;height:25.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" fillcolor="#274177" stroked="f" strokeweight="1pt">
              <w10:wrap anchorx="page" anchory="page"/>
            </v:rect>
          </w:pict>
        </mc:Fallback>
      </mc:AlternateContent>
    </w:r>
    <w:r w:rsidRPr="00A52AF5">
      <w:rPr>
        <w:bCs/>
        <w:noProof/>
        <w:color w:val="FFFFFF" w:themeColor="background1"/>
        <w:sz w:val="15"/>
        <w:szCs w:val="15"/>
      </w:rPr>
      <w:t xml:space="preserve">ACT Government  I  </w:t>
    </w:r>
    <w:r>
      <w:rPr>
        <w:bCs/>
        <w:noProof/>
        <w:color w:val="FFFFFF" w:themeColor="background1"/>
        <w:sz w:val="15"/>
        <w:szCs w:val="15"/>
      </w:rPr>
      <w:t>ACT Insurance Authority</w:t>
    </w:r>
    <w:r w:rsidRPr="002C5005">
      <w:rPr>
        <w:bCs/>
        <w:noProof/>
        <w:color w:val="2F5496" w:themeColor="accent5" w:themeShade="BF"/>
        <w:sz w:val="16"/>
        <w:szCs w:val="16"/>
      </w:rPr>
      <w:t xml:space="preserve">                                                                                                                                                        </w:t>
    </w:r>
    <w:r>
      <w:rPr>
        <w:bCs/>
        <w:noProof/>
        <w:color w:val="2F5496" w:themeColor="accent5" w:themeShade="BF"/>
        <w:sz w:val="16"/>
        <w:szCs w:val="16"/>
      </w:rPr>
      <w:t xml:space="preserve">                   </w:t>
    </w:r>
    <w:r w:rsidRPr="002C5005">
      <w:rPr>
        <w:bCs/>
        <w:noProof/>
        <w:color w:val="2F5496" w:themeColor="accent5" w:themeShade="BF"/>
        <w:sz w:val="16"/>
        <w:szCs w:val="16"/>
      </w:rPr>
      <w:t xml:space="preserve">  </w:t>
    </w:r>
    <w:r>
      <w:rPr>
        <w:b/>
        <w:color w:val="FFFFFF" w:themeColor="background1"/>
        <w:sz w:val="16"/>
        <w:szCs w:val="16"/>
      </w:rPr>
      <w:t>Annual Report 2021-2022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sz w:val="16"/>
        <w:szCs w:val="16"/>
      </w:rPr>
      <w:id w:val="-129712942"/>
      <w:docPartObj>
        <w:docPartGallery w:val="Page Numbers (Bottom of Page)"/>
        <w:docPartUnique/>
      </w:docPartObj>
    </w:sdtPr>
    <w:sdtEndPr>
      <w:rPr>
        <w:rStyle w:val="PageNumber"/>
      </w:rPr>
    </w:sdtEndPr>
    <w:sdtContent>
      <w:p w14:paraId="1D077AEC" w14:textId="77777777" w:rsidR="006056C2" w:rsidRPr="00A50ACF" w:rsidRDefault="006056C2" w:rsidP="00A76DEA">
        <w:pPr>
          <w:pStyle w:val="Footer"/>
          <w:framePr w:w="3756" w:h="680" w:hRule="exact" w:wrap="none" w:vAnchor="text" w:hAnchor="page" w:x="5883" w:y="-197"/>
          <w:ind w:right="-1504" w:firstLine="1985"/>
          <w:rPr>
            <w:rStyle w:val="PageNumber"/>
            <w:color w:val="FFFFFF" w:themeColor="background1"/>
            <w:sz w:val="16"/>
            <w:szCs w:val="16"/>
          </w:rPr>
        </w:pPr>
        <w:r w:rsidRPr="00A50ACF">
          <w:rPr>
            <w:rStyle w:val="PageNumber"/>
            <w:color w:val="FFFFFF" w:themeColor="background1"/>
            <w:sz w:val="16"/>
            <w:szCs w:val="16"/>
          </w:rPr>
          <w:fldChar w:fldCharType="begin"/>
        </w:r>
        <w:r w:rsidRPr="00A50ACF">
          <w:rPr>
            <w:rStyle w:val="PageNumber"/>
            <w:color w:val="FFFFFF" w:themeColor="background1"/>
            <w:sz w:val="16"/>
            <w:szCs w:val="16"/>
          </w:rPr>
          <w:instrText xml:space="preserve"> PAGE </w:instrText>
        </w:r>
        <w:r w:rsidRPr="00A50ACF">
          <w:rPr>
            <w:rStyle w:val="PageNumber"/>
            <w:color w:val="FFFFFF" w:themeColor="background1"/>
            <w:sz w:val="16"/>
            <w:szCs w:val="16"/>
          </w:rPr>
          <w:fldChar w:fldCharType="separate"/>
        </w:r>
        <w:r>
          <w:rPr>
            <w:rStyle w:val="PageNumber"/>
            <w:color w:val="FFFFFF" w:themeColor="background1"/>
            <w:sz w:val="16"/>
            <w:szCs w:val="16"/>
          </w:rPr>
          <w:t>3</w:t>
        </w:r>
        <w:r w:rsidRPr="00A50ACF">
          <w:rPr>
            <w:rStyle w:val="PageNumber"/>
            <w:color w:val="FFFFFF" w:themeColor="background1"/>
            <w:sz w:val="16"/>
            <w:szCs w:val="16"/>
          </w:rPr>
          <w:fldChar w:fldCharType="end"/>
        </w:r>
      </w:p>
    </w:sdtContent>
  </w:sdt>
  <w:p w14:paraId="430365FC" w14:textId="102E03E7" w:rsidR="006056C2" w:rsidRDefault="00A76DEA" w:rsidP="00A76DEA">
    <w:pPr>
      <w:tabs>
        <w:tab w:val="left" w:pos="11907"/>
      </w:tabs>
      <w:ind w:left="142" w:right="-709"/>
    </w:pPr>
    <w:r w:rsidRPr="00723F5C">
      <w:rPr>
        <w:noProof/>
        <w:lang w:val="en-GB" w:eastAsia="en-GB"/>
      </w:rPr>
      <mc:AlternateContent>
        <mc:Choice Requires="wps">
          <w:drawing>
            <wp:anchor distT="0" distB="0" distL="114300" distR="114300" simplePos="0" relativeHeight="251657216" behindDoc="1" locked="0" layoutInCell="1" allowOverlap="1" wp14:anchorId="5058634C" wp14:editId="5571FC60">
              <wp:simplePos x="0" y="0"/>
              <wp:positionH relativeFrom="margin">
                <wp:align>right</wp:align>
              </wp:positionH>
              <wp:positionV relativeFrom="page">
                <wp:posOffset>6988175</wp:posOffset>
              </wp:positionV>
              <wp:extent cx="8798560" cy="336061"/>
              <wp:effectExtent l="0" t="0" r="2540" b="6985"/>
              <wp:wrapNone/>
              <wp:docPr id="40" name="Rect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98560" cy="336061"/>
                      </a:xfrm>
                      <a:prstGeom prst="rect">
                        <a:avLst/>
                      </a:prstGeom>
                      <a:solidFill>
                        <a:schemeClr val="accent5">
                          <a:lumMod val="50000"/>
                        </a:schemeClr>
                      </a:solidFill>
                      <a:ln>
                        <a:noFill/>
                      </a:ln>
                    </wps:spPr>
                    <wps:style>
                      <a:lnRef idx="0">
                        <a:scrgbClr r="0" g="0" b="0"/>
                      </a:lnRef>
                      <a:fillRef idx="0">
                        <a:scrgbClr r="0" g="0" b="0"/>
                      </a:fillRef>
                      <a:effectRef idx="0">
                        <a:scrgbClr r="0" g="0" b="0"/>
                      </a:effectRef>
                      <a:fontRef idx="minor">
                        <a:schemeClr val="lt1"/>
                      </a:fontRef>
                    </wps:style>
                    <wps:txbx>
                      <w:txbxContent>
                        <w:p w14:paraId="2FF2C9A1" w14:textId="4E633737" w:rsidR="00A76DEA" w:rsidRDefault="00A76DEA" w:rsidP="00A76DEA"/>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8634C" id="Rectangle 40" o:spid="_x0000_s1038" alt="&quot;&quot;" style="position:absolute;left:0;text-align:left;margin-left:641.6pt;margin-top:550.25pt;width:692.8pt;height:26.4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" fillcolor="#1f3763 [1608]" stroked="f">
              <v:textbox inset="5mm">
                <w:txbxContent>
                  <w:p w14:paraId="2FF2C9A1" w14:textId="4E633737" w:rsidR="00A76DEA" w:rsidRDefault="00A76DEA" w:rsidP="00A76DEA"/>
                </w:txbxContent>
              </v:textbox>
              <w10:wrap anchorx="margin" anchory="page"/>
            </v:rect>
          </w:pict>
        </mc:Fallback>
      </mc:AlternateContent>
    </w:r>
    <w:r w:rsidR="006056C2" w:rsidRPr="008D6BC0">
      <w:rPr>
        <w:bCs/>
        <w:noProof/>
        <w:color w:val="FFFFFF" w:themeColor="background1"/>
        <w:sz w:val="16"/>
        <w:szCs w:val="16"/>
        <w:lang w:val="en-GB" w:eastAsia="en-GB"/>
      </w:rPr>
      <mc:AlternateContent>
        <mc:Choice Requires="wps">
          <w:drawing>
            <wp:anchor distT="0" distB="0" distL="114300" distR="114300" simplePos="0" relativeHeight="251658240" behindDoc="1" locked="0" layoutInCell="1" allowOverlap="1" wp14:anchorId="746C3B80" wp14:editId="10EBD574">
              <wp:simplePos x="0" y="0"/>
              <wp:positionH relativeFrom="page">
                <wp:posOffset>204281</wp:posOffset>
              </wp:positionH>
              <wp:positionV relativeFrom="page">
                <wp:posOffset>10136221</wp:posOffset>
              </wp:positionV>
              <wp:extent cx="7150992" cy="359410"/>
              <wp:effectExtent l="0" t="0" r="0" b="0"/>
              <wp:wrapNone/>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50992" cy="359410"/>
                      </a:xfrm>
                      <a:prstGeom prst="rect">
                        <a:avLst/>
                      </a:prstGeom>
                      <a:solidFill>
                        <a:srgbClr val="27417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94062" id="Rectangle 37" o:spid="_x0000_s1026" alt="&quot;&quot;" style="position:absolute;margin-left:16.1pt;margin-top:798.15pt;width:563.05pt;height:28.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" fillcolor="#274177" stroked="f" strokeweight="1pt">
              <w10:wrap anchorx="page" anchory="page"/>
            </v:rect>
          </w:pict>
        </mc:Fallback>
      </mc:AlternateContent>
    </w:r>
    <w:r w:rsidR="006056C2" w:rsidRPr="00A52AF5">
      <w:rPr>
        <w:bCs/>
        <w:noProof/>
        <w:color w:val="FFFFFF" w:themeColor="background1"/>
        <w:sz w:val="15"/>
        <w:szCs w:val="15"/>
      </w:rPr>
      <w:t xml:space="preserve">ACT Government  I  </w:t>
    </w:r>
    <w:r w:rsidR="006056C2">
      <w:rPr>
        <w:bCs/>
        <w:noProof/>
        <w:color w:val="FFFFFF" w:themeColor="background1"/>
        <w:sz w:val="15"/>
        <w:szCs w:val="15"/>
      </w:rPr>
      <w:t>ACT Insurance Authority</w:t>
    </w:r>
    <w:r w:rsidR="006056C2" w:rsidRPr="00723F5C">
      <w:rPr>
        <w:bCs/>
        <w:noProof/>
        <w:color w:val="FFFFFF" w:themeColor="background1"/>
        <w:sz w:val="16"/>
        <w:szCs w:val="16"/>
      </w:rPr>
      <w:t xml:space="preserve"> </w:t>
    </w:r>
    <w:r w:rsidR="006056C2">
      <w:rPr>
        <w:bCs/>
        <w:noProof/>
        <w:color w:val="FFFFFF" w:themeColor="background1"/>
        <w:sz w:val="16"/>
        <w:szCs w:val="16"/>
      </w:rPr>
      <w:tab/>
      <w:t xml:space="preserve"> </w:t>
    </w:r>
    <w:r w:rsidR="006056C2">
      <w:rPr>
        <w:b/>
        <w:color w:val="FFFFFF" w:themeColor="background1"/>
        <w:sz w:val="16"/>
        <w:szCs w:val="16"/>
      </w:rPr>
      <w:t>Annual Report 2021-2022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sz w:val="16"/>
        <w:szCs w:val="16"/>
      </w:rPr>
      <w:id w:val="351155099"/>
      <w:docPartObj>
        <w:docPartGallery w:val="Page Numbers (Bottom of Page)"/>
        <w:docPartUnique/>
      </w:docPartObj>
    </w:sdtPr>
    <w:sdtEndPr>
      <w:rPr>
        <w:rStyle w:val="PageNumber"/>
      </w:rPr>
    </w:sdtEndPr>
    <w:sdtContent>
      <w:p w14:paraId="6B85EE57" w14:textId="77777777" w:rsidR="002C5005" w:rsidRPr="00A50ACF" w:rsidRDefault="002C5005" w:rsidP="002C5005">
        <w:pPr>
          <w:pStyle w:val="Footer"/>
          <w:framePr w:w="2481" w:h="680" w:hRule="exact" w:wrap="none" w:vAnchor="text" w:hAnchor="page" w:x="5883" w:y="-197"/>
          <w:ind w:right="-1504" w:firstLine="142"/>
          <w:rPr>
            <w:rStyle w:val="PageNumber"/>
            <w:color w:val="FFFFFF" w:themeColor="background1"/>
            <w:sz w:val="16"/>
            <w:szCs w:val="16"/>
          </w:rPr>
        </w:pPr>
        <w:r w:rsidRPr="00A50ACF">
          <w:rPr>
            <w:rStyle w:val="PageNumber"/>
            <w:color w:val="FFFFFF" w:themeColor="background1"/>
            <w:sz w:val="16"/>
            <w:szCs w:val="16"/>
          </w:rPr>
          <w:fldChar w:fldCharType="begin"/>
        </w:r>
        <w:r w:rsidRPr="00A50ACF">
          <w:rPr>
            <w:rStyle w:val="PageNumber"/>
            <w:color w:val="FFFFFF" w:themeColor="background1"/>
            <w:sz w:val="16"/>
            <w:szCs w:val="16"/>
          </w:rPr>
          <w:instrText xml:space="preserve"> PAGE </w:instrText>
        </w:r>
        <w:r w:rsidRPr="00A50ACF">
          <w:rPr>
            <w:rStyle w:val="PageNumber"/>
            <w:color w:val="FFFFFF" w:themeColor="background1"/>
            <w:sz w:val="16"/>
            <w:szCs w:val="16"/>
          </w:rPr>
          <w:fldChar w:fldCharType="separate"/>
        </w:r>
        <w:r>
          <w:rPr>
            <w:rStyle w:val="PageNumber"/>
            <w:color w:val="FFFFFF" w:themeColor="background1"/>
            <w:sz w:val="16"/>
            <w:szCs w:val="16"/>
          </w:rPr>
          <w:t>3</w:t>
        </w:r>
        <w:r w:rsidRPr="00A50ACF">
          <w:rPr>
            <w:rStyle w:val="PageNumber"/>
            <w:color w:val="FFFFFF" w:themeColor="background1"/>
            <w:sz w:val="16"/>
            <w:szCs w:val="16"/>
          </w:rPr>
          <w:fldChar w:fldCharType="end"/>
        </w:r>
      </w:p>
    </w:sdtContent>
  </w:sdt>
  <w:p w14:paraId="0C155FD1" w14:textId="3CE6AE7C" w:rsidR="002C5005" w:rsidRDefault="002C5005" w:rsidP="0070129A">
    <w:pPr>
      <w:tabs>
        <w:tab w:val="left" w:pos="11907"/>
      </w:tabs>
      <w:ind w:left="-709" w:right="-709"/>
    </w:pPr>
    <w:r w:rsidRPr="008D6BC0">
      <w:rPr>
        <w:bCs/>
        <w:noProof/>
        <w:color w:val="FFFFFF" w:themeColor="background1"/>
        <w:sz w:val="16"/>
        <w:szCs w:val="16"/>
        <w:lang w:val="en-GB" w:eastAsia="en-GB"/>
      </w:rPr>
      <mc:AlternateContent>
        <mc:Choice Requires="wps">
          <w:drawing>
            <wp:anchor distT="0" distB="0" distL="114300" distR="114300" simplePos="0" relativeHeight="251659264" behindDoc="1" locked="0" layoutInCell="1" allowOverlap="1" wp14:anchorId="10EF71BB" wp14:editId="4268902B">
              <wp:simplePos x="0" y="0"/>
              <wp:positionH relativeFrom="page">
                <wp:posOffset>304800</wp:posOffset>
              </wp:positionH>
              <wp:positionV relativeFrom="page">
                <wp:posOffset>10152185</wp:posOffset>
              </wp:positionV>
              <wp:extent cx="6869723" cy="328246"/>
              <wp:effectExtent l="0" t="0" r="7620" b="0"/>
              <wp:wrapNone/>
              <wp:docPr id="44"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69723" cy="328246"/>
                      </a:xfrm>
                      <a:prstGeom prst="rect">
                        <a:avLst/>
                      </a:prstGeom>
                      <a:solidFill>
                        <a:srgbClr val="27417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6F45B" id="Rectangle 44" o:spid="_x0000_s1026" alt="&quot;&quot;" style="position:absolute;margin-left:24pt;margin-top:799.4pt;width:540.9pt;height:25.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" fillcolor="#274177" stroked="f" strokeweight="1pt">
              <w10:wrap anchorx="page" anchory="page"/>
            </v:rect>
          </w:pict>
        </mc:Fallback>
      </mc:AlternateContent>
    </w:r>
    <w:r w:rsidRPr="00A52AF5">
      <w:rPr>
        <w:bCs/>
        <w:noProof/>
        <w:color w:val="FFFFFF" w:themeColor="background1"/>
        <w:sz w:val="15"/>
        <w:szCs w:val="15"/>
      </w:rPr>
      <w:t xml:space="preserve">ACT Government  I  </w:t>
    </w:r>
    <w:r>
      <w:rPr>
        <w:bCs/>
        <w:noProof/>
        <w:color w:val="FFFFFF" w:themeColor="background1"/>
        <w:sz w:val="15"/>
        <w:szCs w:val="15"/>
      </w:rPr>
      <w:t>ACT Insurance Authority</w:t>
    </w:r>
    <w:r w:rsidRPr="002C5005">
      <w:rPr>
        <w:bCs/>
        <w:noProof/>
        <w:color w:val="2F5496" w:themeColor="accent5" w:themeShade="BF"/>
        <w:sz w:val="16"/>
        <w:szCs w:val="16"/>
      </w:rPr>
      <w:t xml:space="preserve">                                                                                                                                                        </w:t>
    </w:r>
    <w:r w:rsidR="0070129A">
      <w:rPr>
        <w:bCs/>
        <w:noProof/>
        <w:color w:val="2F5496" w:themeColor="accent5" w:themeShade="BF"/>
        <w:sz w:val="16"/>
        <w:szCs w:val="16"/>
      </w:rPr>
      <w:t xml:space="preserve">                   </w:t>
    </w:r>
    <w:r w:rsidRPr="002C5005">
      <w:rPr>
        <w:bCs/>
        <w:noProof/>
        <w:color w:val="2F5496" w:themeColor="accent5" w:themeShade="BF"/>
        <w:sz w:val="16"/>
        <w:szCs w:val="16"/>
      </w:rPr>
      <w:t xml:space="preserve">  </w:t>
    </w:r>
    <w:r>
      <w:rPr>
        <w:b/>
        <w:color w:val="FFFFFF" w:themeColor="background1"/>
        <w:sz w:val="16"/>
        <w:szCs w:val="16"/>
      </w:rPr>
      <w:t>Annual Report 2021-2022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imes New Roman" w:hAnsiTheme="minorHAnsi" w:cstheme="minorBidi"/>
        <w:color w:val="auto"/>
        <w:sz w:val="22"/>
        <w:szCs w:val="22"/>
        <w:lang w:val="en-AU"/>
      </w:rPr>
      <w:id w:val="1693177281"/>
      <w:docPartObj>
        <w:docPartGallery w:val="Page Numbers (Bottom of Page)"/>
        <w:docPartUnique/>
      </w:docPartObj>
    </w:sdtPr>
    <w:sdtEndPr>
      <w:rPr>
        <w:rFonts w:ascii="Calibri" w:hAnsi="Calibri" w:cs="Times New Roman"/>
        <w:noProof/>
        <w:sz w:val="24"/>
        <w:szCs w:val="20"/>
      </w:rPr>
    </w:sdtEndPr>
    <w:sdtContent>
      <w:p w14:paraId="5631170F" w14:textId="77777777" w:rsidR="00E42537" w:rsidRPr="003564D9" w:rsidRDefault="00F12C71" w:rsidP="003564D9">
        <w:pPr>
          <w:pStyle w:val="Default"/>
          <w:rPr>
            <w:sz w:val="16"/>
            <w:szCs w:val="16"/>
          </w:rPr>
        </w:pPr>
        <w:r w:rsidRPr="003564D9">
          <w:rPr>
            <w:rFonts w:asciiTheme="minorHAnsi" w:hAnsiTheme="minorHAnsi" w:cs="Source Sans Pro Light"/>
            <w:i/>
            <w:iCs/>
            <w:sz w:val="16"/>
            <w:szCs w:val="16"/>
          </w:rPr>
          <w:t>The above accountability indicators were examined by the ACT Audit Office in accordance with the Financial Management Act 1996.</w:t>
        </w:r>
        <w:r w:rsidR="003564D9">
          <w:rPr>
            <w:rFonts w:asciiTheme="minorHAnsi" w:hAnsiTheme="minorHAnsi" w:cs="Source Sans Pro Light"/>
            <w:sz w:val="16"/>
            <w:szCs w:val="16"/>
          </w:rPr>
          <w:br/>
        </w:r>
        <w:r w:rsidRPr="003564D9">
          <w:rPr>
            <w:i/>
            <w:sz w:val="16"/>
            <w:szCs w:val="16"/>
          </w:rPr>
          <w:t>The above Statement of Performance should be read in conjunction with the accompanying notes</w:t>
        </w:r>
        <w:r w:rsidRPr="003564D9">
          <w:rPr>
            <w:sz w:val="16"/>
            <w:szCs w:val="16"/>
          </w:rPr>
          <w:t>.</w:t>
        </w:r>
        <w:r w:rsidR="003564D9">
          <w:rPr>
            <w:sz w:val="16"/>
            <w:szCs w:val="16"/>
          </w:rPr>
          <w:br/>
        </w:r>
      </w:p>
      <w:p w14:paraId="0D49993B" w14:textId="18474A79" w:rsidR="00F12C71" w:rsidRPr="00860CC7" w:rsidRDefault="003564D9" w:rsidP="003564D9">
        <w:pPr>
          <w:pStyle w:val="Footer"/>
        </w:pPr>
        <w:r w:rsidRPr="003564D9">
          <w:rPr>
            <w:bCs/>
            <w:noProof/>
            <w:color w:val="FFFFFF" w:themeColor="background1"/>
            <w:sz w:val="16"/>
            <w:szCs w:val="16"/>
            <w:lang w:val="en-GB" w:eastAsia="en-GB"/>
          </w:rPr>
          <mc:AlternateContent>
            <mc:Choice Requires="wps">
              <w:drawing>
                <wp:inline distT="0" distB="0" distL="0" distR="0" wp14:anchorId="3CAF9011" wp14:editId="46B4AE3E">
                  <wp:extent cx="9288780" cy="359410"/>
                  <wp:effectExtent l="0" t="0" r="7620" b="2540"/>
                  <wp:docPr id="6" name="Rectangle 6"/>
                  <wp:cNvGraphicFramePr/>
                  <a:graphic xmlns:a="http://schemas.openxmlformats.org/drawingml/2006/main">
                    <a:graphicData uri="http://schemas.microsoft.com/office/word/2010/wordprocessingShape">
                      <wps:wsp>
                        <wps:cNvSpPr/>
                        <wps:spPr>
                          <a:xfrm>
                            <a:off x="0" y="0"/>
                            <a:ext cx="9288780" cy="359410"/>
                          </a:xfrm>
                          <a:prstGeom prst="rect">
                            <a:avLst/>
                          </a:prstGeom>
                          <a:solidFill>
                            <a:srgbClr val="274177"/>
                          </a:solidFill>
                          <a:ln w="12700" cap="flat" cmpd="sng" algn="ctr">
                            <a:noFill/>
                            <a:prstDash val="solid"/>
                            <a:miter lim="800000"/>
                          </a:ln>
                          <a:effectLst/>
                        </wps:spPr>
                        <wps:txbx>
                          <w:txbxContent>
                            <w:p w14:paraId="6DBD533E" w14:textId="0726DC09" w:rsidR="003564D9" w:rsidRPr="003564D9" w:rsidRDefault="003564D9" w:rsidP="003564D9">
                              <w:pPr>
                                <w:spacing w:before="60" w:after="60" w:line="240" w:lineRule="auto"/>
                                <w:rPr>
                                  <w:color w:val="FF0000"/>
                                </w:rPr>
                              </w:pPr>
                              <w:r w:rsidRPr="00A52AF5">
                                <w:rPr>
                                  <w:bCs/>
                                  <w:noProof/>
                                  <w:color w:val="FFFFFF" w:themeColor="background1"/>
                                  <w:sz w:val="15"/>
                                  <w:szCs w:val="15"/>
                                </w:rPr>
                                <w:t xml:space="preserve">ACT Government  I  </w:t>
                              </w:r>
                              <w:r>
                                <w:rPr>
                                  <w:bCs/>
                                  <w:noProof/>
                                  <w:color w:val="FFFFFF" w:themeColor="background1"/>
                                  <w:sz w:val="15"/>
                                  <w:szCs w:val="15"/>
                                </w:rPr>
                                <w:t xml:space="preserve">ACT Insurance Authority  </w:t>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sidRPr="003564D9">
                                <w:rPr>
                                  <w:bCs/>
                                  <w:noProof/>
                                  <w:color w:val="FFFFFF" w:themeColor="background1"/>
                                  <w:sz w:val="15"/>
                                  <w:szCs w:val="15"/>
                                </w:rPr>
                                <w:fldChar w:fldCharType="begin"/>
                              </w:r>
                              <w:r w:rsidRPr="003564D9">
                                <w:rPr>
                                  <w:bCs/>
                                  <w:noProof/>
                                  <w:color w:val="FFFFFF" w:themeColor="background1"/>
                                  <w:sz w:val="15"/>
                                  <w:szCs w:val="15"/>
                                </w:rPr>
                                <w:instrText xml:space="preserve"> PAGE   \* MERGEFORMAT </w:instrText>
                              </w:r>
                              <w:r w:rsidRPr="003564D9">
                                <w:rPr>
                                  <w:bCs/>
                                  <w:noProof/>
                                  <w:color w:val="FFFFFF" w:themeColor="background1"/>
                                  <w:sz w:val="15"/>
                                  <w:szCs w:val="15"/>
                                </w:rPr>
                                <w:fldChar w:fldCharType="separate"/>
                              </w:r>
                              <w:r w:rsidRPr="003564D9">
                                <w:rPr>
                                  <w:bCs/>
                                  <w:noProof/>
                                  <w:color w:val="FFFFFF" w:themeColor="background1"/>
                                  <w:sz w:val="15"/>
                                  <w:szCs w:val="15"/>
                                </w:rPr>
                                <w:t>1</w:t>
                              </w:r>
                              <w:r w:rsidRPr="003564D9">
                                <w:rPr>
                                  <w:bCs/>
                                  <w:noProof/>
                                  <w:color w:val="FFFFFF" w:themeColor="background1"/>
                                  <w:sz w:val="15"/>
                                  <w:szCs w:val="15"/>
                                </w:rPr>
                                <w:fldChar w:fldCharType="end"/>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
                                  <w:color w:val="FFFFFF" w:themeColor="background1"/>
                                  <w:sz w:val="16"/>
                                  <w:szCs w:val="16"/>
                                </w:rPr>
                                <w:t>Annual Report 2021-202</w:t>
                              </w:r>
                              <w:r w:rsidR="00502FA0">
                                <w:rPr>
                                  <w:b/>
                                  <w:color w:val="FFFFFF" w:themeColor="background1"/>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CAF9011" id="Rectangle 6" o:spid="_x0000_s1039" style="width:731.4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" fillcolor="#274177" stroked="f" strokeweight="1pt">
                  <v:textbox>
                    <w:txbxContent>
                      <w:p w14:paraId="6DBD533E" w14:textId="0726DC09" w:rsidR="003564D9" w:rsidRPr="003564D9" w:rsidRDefault="003564D9" w:rsidP="003564D9">
                        <w:pPr>
                          <w:spacing w:before="60" w:after="60" w:line="240" w:lineRule="auto"/>
                          <w:rPr>
                            <w:color w:val="FF0000"/>
                          </w:rPr>
                        </w:pPr>
                        <w:r w:rsidRPr="00A52AF5">
                          <w:rPr>
                            <w:bCs/>
                            <w:noProof/>
                            <w:color w:val="FFFFFF" w:themeColor="background1"/>
                            <w:sz w:val="15"/>
                            <w:szCs w:val="15"/>
                          </w:rPr>
                          <w:t xml:space="preserve">ACT Government  I  </w:t>
                        </w:r>
                        <w:r>
                          <w:rPr>
                            <w:bCs/>
                            <w:noProof/>
                            <w:color w:val="FFFFFF" w:themeColor="background1"/>
                            <w:sz w:val="15"/>
                            <w:szCs w:val="15"/>
                          </w:rPr>
                          <w:t xml:space="preserve">ACT Insurance Authority  </w:t>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sidRPr="003564D9">
                          <w:rPr>
                            <w:bCs/>
                            <w:noProof/>
                            <w:color w:val="FFFFFF" w:themeColor="background1"/>
                            <w:sz w:val="15"/>
                            <w:szCs w:val="15"/>
                          </w:rPr>
                          <w:fldChar w:fldCharType="begin"/>
                        </w:r>
                        <w:r w:rsidRPr="003564D9">
                          <w:rPr>
                            <w:bCs/>
                            <w:noProof/>
                            <w:color w:val="FFFFFF" w:themeColor="background1"/>
                            <w:sz w:val="15"/>
                            <w:szCs w:val="15"/>
                          </w:rPr>
                          <w:instrText xml:space="preserve"> PAGE   \* MERGEFORMAT </w:instrText>
                        </w:r>
                        <w:r w:rsidRPr="003564D9">
                          <w:rPr>
                            <w:bCs/>
                            <w:noProof/>
                            <w:color w:val="FFFFFF" w:themeColor="background1"/>
                            <w:sz w:val="15"/>
                            <w:szCs w:val="15"/>
                          </w:rPr>
                          <w:fldChar w:fldCharType="separate"/>
                        </w:r>
                        <w:r w:rsidRPr="003564D9">
                          <w:rPr>
                            <w:bCs/>
                            <w:noProof/>
                            <w:color w:val="FFFFFF" w:themeColor="background1"/>
                            <w:sz w:val="15"/>
                            <w:szCs w:val="15"/>
                          </w:rPr>
                          <w:t>1</w:t>
                        </w:r>
                        <w:r w:rsidRPr="003564D9">
                          <w:rPr>
                            <w:bCs/>
                            <w:noProof/>
                            <w:color w:val="FFFFFF" w:themeColor="background1"/>
                            <w:sz w:val="15"/>
                            <w:szCs w:val="15"/>
                          </w:rPr>
                          <w:fldChar w:fldCharType="end"/>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Cs/>
                            <w:noProof/>
                            <w:color w:val="FFFFFF" w:themeColor="background1"/>
                            <w:sz w:val="15"/>
                            <w:szCs w:val="15"/>
                          </w:rPr>
                          <w:tab/>
                        </w:r>
                        <w:r>
                          <w:rPr>
                            <w:b/>
                            <w:color w:val="FFFFFF" w:themeColor="background1"/>
                            <w:sz w:val="16"/>
                            <w:szCs w:val="16"/>
                          </w:rPr>
                          <w:t>Annual Report 2021-202</w:t>
                        </w:r>
                        <w:r w:rsidR="00502FA0">
                          <w:rPr>
                            <w:b/>
                            <w:color w:val="FFFFFF" w:themeColor="background1"/>
                            <w:sz w:val="16"/>
                            <w:szCs w:val="16"/>
                          </w:rPr>
                          <w:t>2</w:t>
                        </w:r>
                      </w:p>
                    </w:txbxContent>
                  </v:textbox>
                  <w10:anchorlock/>
                </v:rect>
              </w:pict>
            </mc:Fallback>
          </mc:AlternateConten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6C0A3" w14:textId="1ABE5DDF" w:rsidR="00F12C71" w:rsidRPr="00A50ACF" w:rsidRDefault="003564D9" w:rsidP="00D71F5C">
    <w:pPr>
      <w:pStyle w:val="Footer"/>
      <w:framePr w:w="344" w:h="755" w:hRule="exact" w:wrap="none" w:vAnchor="text" w:hAnchor="page" w:x="5715" w:y="-210"/>
      <w:rPr>
        <w:rStyle w:val="PageNumber"/>
        <w:color w:val="FFFFFF" w:themeColor="background1"/>
        <w:sz w:val="16"/>
        <w:szCs w:val="16"/>
      </w:rPr>
    </w:pPr>
    <w:r w:rsidRPr="008D6BC0">
      <w:rPr>
        <w:bCs/>
        <w:noProof/>
        <w:color w:val="FFFFFF" w:themeColor="background1"/>
        <w:sz w:val="16"/>
        <w:szCs w:val="16"/>
        <w:lang w:val="en-GB" w:eastAsia="en-GB"/>
      </w:rPr>
      <mc:AlternateContent>
        <mc:Choice Requires="wps">
          <w:drawing>
            <wp:anchor distT="0" distB="0" distL="114300" distR="114300" simplePos="0" relativeHeight="251656192" behindDoc="1" locked="0" layoutInCell="1" allowOverlap="1" wp14:anchorId="1423E637" wp14:editId="49DA07EE">
              <wp:simplePos x="0" y="0"/>
              <wp:positionH relativeFrom="page">
                <wp:posOffset>3628390</wp:posOffset>
              </wp:positionH>
              <wp:positionV relativeFrom="page">
                <wp:posOffset>10102850</wp:posOffset>
              </wp:positionV>
              <wp:extent cx="7150992" cy="35941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50992" cy="359410"/>
                      </a:xfrm>
                      <a:prstGeom prst="rect">
                        <a:avLst/>
                      </a:prstGeom>
                      <a:solidFill>
                        <a:srgbClr val="27417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EEDC7" id="Rectangle 7" o:spid="_x0000_s1026" alt="&quot;&quot;" style="position:absolute;margin-left:285.7pt;margin-top:795.5pt;width:563.05pt;height:28.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" fillcolor="#274177" stroked="f" strokeweight="1pt">
              <w10:wrap anchorx="page" anchory="page"/>
            </v:rect>
          </w:pict>
        </mc:Fallback>
      </mc:AlternateContent>
    </w:r>
    <w:sdt>
      <w:sdtPr>
        <w:rPr>
          <w:rStyle w:val="PageNumber"/>
          <w:color w:val="FFFFFF" w:themeColor="background1"/>
          <w:sz w:val="16"/>
          <w:szCs w:val="16"/>
        </w:rPr>
        <w:id w:val="1901862396"/>
        <w:docPartObj>
          <w:docPartGallery w:val="Page Numbers (Bottom of Page)"/>
          <w:docPartUnique/>
        </w:docPartObj>
      </w:sdtPr>
      <w:sdtEndPr>
        <w:rPr>
          <w:rStyle w:val="PageNumber"/>
        </w:rPr>
      </w:sdtEndPr>
      <w:sdtContent>
        <w:r w:rsidR="00F12C71">
          <w:rPr>
            <w:rStyle w:val="PageNumber"/>
            <w:color w:val="FFFFFF" w:themeColor="background1"/>
            <w:sz w:val="16"/>
            <w:szCs w:val="16"/>
          </w:rPr>
          <w:fldChar w:fldCharType="begin"/>
        </w:r>
        <w:r w:rsidR="00F12C71">
          <w:rPr>
            <w:rStyle w:val="PageNumber"/>
            <w:color w:val="FFFFFF" w:themeColor="background1"/>
            <w:sz w:val="16"/>
            <w:szCs w:val="16"/>
          </w:rPr>
          <w:instrText xml:space="preserve"> PAGE   \* MERGEFORMAT </w:instrText>
        </w:r>
        <w:r w:rsidR="00F12C71">
          <w:rPr>
            <w:rStyle w:val="PageNumber"/>
            <w:color w:val="FFFFFF" w:themeColor="background1"/>
            <w:sz w:val="16"/>
            <w:szCs w:val="16"/>
          </w:rPr>
          <w:fldChar w:fldCharType="separate"/>
        </w:r>
        <w:r w:rsidR="00F12C71">
          <w:rPr>
            <w:rStyle w:val="PageNumber"/>
            <w:color w:val="FFFFFF" w:themeColor="background1"/>
            <w:sz w:val="16"/>
            <w:szCs w:val="16"/>
          </w:rPr>
          <w:t>90</w:t>
        </w:r>
        <w:r w:rsidR="00F12C71">
          <w:rPr>
            <w:rStyle w:val="PageNumber"/>
            <w:color w:val="FFFFFF" w:themeColor="background1"/>
            <w:sz w:val="16"/>
            <w:szCs w:val="16"/>
          </w:rPr>
          <w:fldChar w:fldCharType="end"/>
        </w:r>
      </w:sdtContent>
    </w:sdt>
  </w:p>
  <w:p w14:paraId="700013EE" w14:textId="7DFEB011" w:rsidR="00F12C71" w:rsidRDefault="00F12C71" w:rsidP="00D71F5C">
    <w:pPr>
      <w:tabs>
        <w:tab w:val="left" w:pos="8505"/>
      </w:tabs>
      <w:ind w:left="-709" w:right="-709"/>
    </w:pPr>
    <w:r w:rsidRPr="008D6BC0">
      <w:rPr>
        <w:bCs/>
        <w:noProof/>
        <w:color w:val="FFFFFF" w:themeColor="background1"/>
        <w:sz w:val="16"/>
        <w:szCs w:val="16"/>
        <w:lang w:val="en-GB" w:eastAsia="en-GB"/>
      </w:rPr>
      <mc:AlternateContent>
        <mc:Choice Requires="wps">
          <w:drawing>
            <wp:anchor distT="0" distB="0" distL="114300" distR="114300" simplePos="0" relativeHeight="251655168" behindDoc="1" locked="0" layoutInCell="1" allowOverlap="1" wp14:anchorId="4E09830D" wp14:editId="42016059">
              <wp:simplePos x="0" y="0"/>
              <wp:positionH relativeFrom="page">
                <wp:posOffset>180975</wp:posOffset>
              </wp:positionH>
              <wp:positionV relativeFrom="page">
                <wp:posOffset>10135870</wp:posOffset>
              </wp:positionV>
              <wp:extent cx="7150992" cy="359410"/>
              <wp:effectExtent l="0" t="0" r="0" b="2540"/>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50992" cy="359410"/>
                      </a:xfrm>
                      <a:prstGeom prst="rect">
                        <a:avLst/>
                      </a:prstGeom>
                      <a:solidFill>
                        <a:srgbClr val="27417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20EC1" id="Rectangle 32" o:spid="_x0000_s1026" alt="&quot;&quot;" style="position:absolute;margin-left:14.25pt;margin-top:798.1pt;width:563.05pt;height:28.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" fillcolor="#274177" stroked="f" strokeweight="1pt">
              <w10:wrap anchorx="page" anchory="page"/>
            </v:rect>
          </w:pict>
        </mc:Fallback>
      </mc:AlternateContent>
    </w:r>
    <w:r w:rsidRPr="00A52AF5">
      <w:rPr>
        <w:bCs/>
        <w:noProof/>
        <w:color w:val="FFFFFF" w:themeColor="background1"/>
        <w:sz w:val="15"/>
        <w:szCs w:val="15"/>
      </w:rPr>
      <w:t xml:space="preserve">ACT Government  I  </w:t>
    </w:r>
    <w:r>
      <w:rPr>
        <w:bCs/>
        <w:noProof/>
        <w:color w:val="FFFFFF" w:themeColor="background1"/>
        <w:sz w:val="15"/>
        <w:szCs w:val="15"/>
      </w:rPr>
      <w:t>ACT Insurance Authority</w:t>
    </w:r>
    <w:r w:rsidRPr="00723F5C">
      <w:rPr>
        <w:bCs/>
        <w:noProof/>
        <w:color w:val="FFFFFF" w:themeColor="background1"/>
        <w:sz w:val="16"/>
        <w:szCs w:val="16"/>
      </w:rPr>
      <w:t xml:space="preserve"> </w:t>
    </w:r>
    <w:r>
      <w:rPr>
        <w:bCs/>
        <w:noProof/>
        <w:color w:val="FFFFFF" w:themeColor="background1"/>
        <w:sz w:val="16"/>
        <w:szCs w:val="16"/>
      </w:rPr>
      <w:tab/>
    </w:r>
    <w:r>
      <w:rPr>
        <w:b/>
        <w:color w:val="FFFFFF" w:themeColor="background1"/>
        <w:sz w:val="16"/>
        <w:szCs w:val="16"/>
      </w:rPr>
      <w:t>Annual Report 2021-202</w:t>
    </w:r>
    <w:r w:rsidR="00502FA0">
      <w:rPr>
        <w:b/>
        <w:color w:val="FFFFFF" w:themeColor="background1"/>
        <w:sz w:val="16"/>
        <w:szCs w:val="16"/>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5446E" w14:textId="77777777" w:rsidR="001973C7" w:rsidRDefault="001973C7">
      <w:pPr>
        <w:spacing w:before="0" w:after="0"/>
      </w:pPr>
      <w:r>
        <w:separator/>
      </w:r>
    </w:p>
    <w:p w14:paraId="1A6EDF51" w14:textId="77777777" w:rsidR="001973C7" w:rsidRDefault="001973C7"/>
  </w:footnote>
  <w:footnote w:type="continuationSeparator" w:id="0">
    <w:p w14:paraId="243E0FD4" w14:textId="77777777" w:rsidR="001973C7" w:rsidRDefault="001973C7">
      <w:pPr>
        <w:spacing w:before="0" w:after="0"/>
      </w:pPr>
      <w:r>
        <w:continuationSeparator/>
      </w:r>
    </w:p>
    <w:p w14:paraId="7BF1F1A2" w14:textId="77777777" w:rsidR="001973C7" w:rsidRDefault="001973C7"/>
  </w:footnote>
  <w:footnote w:type="continuationNotice" w:id="1">
    <w:p w14:paraId="3D3263D7" w14:textId="77777777" w:rsidR="001973C7" w:rsidRDefault="001973C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609AF" w14:textId="5FCD792B" w:rsidR="00F12C71" w:rsidRDefault="003D0157">
    <w:pPr>
      <w:pStyle w:val="Header"/>
    </w:pPr>
    <w:r>
      <w:rPr>
        <w:noProof/>
      </w:rPr>
      <w:pict w14:anchorId="03B20C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571788" o:spid="_x0000_s1025" type="#_x0000_t75" style="position:absolute;margin-left:0;margin-top:0;width:491.1pt;height:694.55pt;z-index:-251655168;mso-wrap-edited:f;mso-position-horizontal:center;mso-position-horizontal-relative:margin;mso-position-vertical:center;mso-position-vertical-relative:margin" o:allowincell="f">
          <v:imagedata r:id="rId1" o:title="ACT_Gov_Templates_Report_blue"/>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2F6C" w14:textId="3C4FFBB4" w:rsidR="00F12C71" w:rsidRDefault="00F12C71" w:rsidP="000B656D">
    <w:pPr>
      <w:pStyle w:val="Header"/>
      <w:tabs>
        <w:tab w:val="clear" w:pos="4153"/>
        <w:tab w:val="clear" w:pos="8306"/>
        <w:tab w:val="left" w:pos="3753"/>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B7DBE" w14:textId="648182EF" w:rsidR="00F12C71" w:rsidRDefault="00F12C71" w:rsidP="000B656D">
    <w:pPr>
      <w:pStyle w:val="Header"/>
      <w:tabs>
        <w:tab w:val="clear" w:pos="4153"/>
        <w:tab w:val="clear" w:pos="8306"/>
        <w:tab w:val="left" w:pos="3753"/>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18B91" w14:textId="5AD037A2" w:rsidR="003378B0" w:rsidRDefault="003378B0" w:rsidP="000B656D">
    <w:pPr>
      <w:pStyle w:val="Header"/>
      <w:tabs>
        <w:tab w:val="clear" w:pos="4153"/>
        <w:tab w:val="clear" w:pos="8306"/>
        <w:tab w:val="left" w:pos="375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0C0D0" w14:textId="77777777" w:rsidR="001E0A24" w:rsidRDefault="001E0A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A06B6" w14:textId="00F317E0" w:rsidR="00CA70EF" w:rsidRDefault="003378B0">
    <w:pPr>
      <w:pStyle w:val="Header"/>
    </w:pPr>
    <w:r w:rsidRPr="00AE2DE2">
      <w:rPr>
        <w:noProof/>
        <w:sz w:val="2"/>
        <w:lang w:eastAsia="en-AU"/>
      </w:rPr>
      <w:drawing>
        <wp:inline distT="0" distB="0" distL="0" distR="0" wp14:anchorId="08E78D92" wp14:editId="47F548E0">
          <wp:extent cx="6120130" cy="1288070"/>
          <wp:effectExtent l="0" t="0" r="0" b="7620"/>
          <wp:docPr id="27" name="Picture 27" descr="Letterhead displaying logo of the ACT Audit Office. Auditor-General an officer of the ACT legislative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120130" cy="1288070"/>
                  </a:xfrm>
                  <a:prstGeom prst="rect">
                    <a:avLst/>
                  </a:prstGeom>
                  <a:extLst>
                    <a:ext uri="{FAA26D3D-D897-4be2-8F04-BA451C77F1D7}">
                      <ma14:placeholderFlag xmlns:arto="http://schemas.microsoft.com/office/word/2006/arto"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59D7A" w14:textId="1FB8C001" w:rsidR="00F12C71" w:rsidRDefault="00F12C71" w:rsidP="0052793B">
    <w:pPr>
      <w:pStyle w:val="Header"/>
      <w:tabs>
        <w:tab w:val="clear" w:pos="4153"/>
        <w:tab w:val="clear" w:pos="8306"/>
        <w:tab w:val="left" w:pos="159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EA607" w14:textId="77777777" w:rsidR="00F12C71" w:rsidRPr="001D1198" w:rsidRDefault="00F12C71" w:rsidP="001D1198">
    <w:pPr>
      <w:spacing w:before="0" w:after="0" w:line="200" w:lineRule="atLeast"/>
      <w:rPr>
        <w:rFonts w:asciiTheme="minorHAnsi" w:hAnsiTheme="minorHAnsi"/>
        <w:b/>
        <w:sz w:val="30"/>
        <w:szCs w:val="30"/>
      </w:rPr>
    </w:pPr>
    <w:r w:rsidRPr="001D1198">
      <w:rPr>
        <w:rFonts w:asciiTheme="minorHAnsi" w:hAnsiTheme="minorHAnsi"/>
        <w:b/>
        <w:sz w:val="30"/>
        <w:szCs w:val="30"/>
      </w:rPr>
      <w:t>ACT INSURANCE AUTHORITY</w:t>
    </w:r>
  </w:p>
  <w:p w14:paraId="244431B0" w14:textId="77777777" w:rsidR="00F12C71" w:rsidRPr="001D1198" w:rsidRDefault="00F12C71" w:rsidP="001D1198">
    <w:pPr>
      <w:autoSpaceDE w:val="0"/>
      <w:autoSpaceDN w:val="0"/>
      <w:adjustRightInd w:val="0"/>
      <w:spacing w:before="0" w:after="0" w:line="240" w:lineRule="auto"/>
      <w:outlineLvl w:val="0"/>
      <w:rPr>
        <w:rFonts w:asciiTheme="minorHAnsi" w:eastAsiaTheme="minorHAnsi" w:hAnsiTheme="minorHAnsi" w:cs="Montserrat Semi Bold"/>
        <w:b/>
        <w:bCs/>
        <w:color w:val="000000"/>
        <w:sz w:val="30"/>
        <w:szCs w:val="30"/>
      </w:rPr>
    </w:pPr>
    <w:r w:rsidRPr="001D1198">
      <w:rPr>
        <w:rFonts w:asciiTheme="minorHAnsi" w:eastAsiaTheme="minorHAnsi" w:hAnsiTheme="minorHAnsi" w:cs="Montserrat Semi Bold"/>
        <w:b/>
        <w:bCs/>
        <w:color w:val="000000"/>
        <w:sz w:val="30"/>
        <w:szCs w:val="30"/>
      </w:rPr>
      <w:t>OPERATING STATEMENT</w:t>
    </w:r>
  </w:p>
  <w:p w14:paraId="754AC8B8" w14:textId="0FEEF34E" w:rsidR="00F12C71" w:rsidRPr="001D1198" w:rsidRDefault="00F12C71" w:rsidP="001D1198">
    <w:pPr>
      <w:autoSpaceDE w:val="0"/>
      <w:autoSpaceDN w:val="0"/>
      <w:adjustRightInd w:val="0"/>
      <w:spacing w:before="0" w:after="100" w:line="240" w:lineRule="auto"/>
      <w:rPr>
        <w:rFonts w:asciiTheme="minorHAnsi" w:eastAsiaTheme="minorHAnsi" w:hAnsiTheme="minorHAnsi" w:cs="Montserrat Semi Bold"/>
        <w:b/>
        <w:bCs/>
        <w:color w:val="000000"/>
        <w:sz w:val="30"/>
        <w:szCs w:val="30"/>
      </w:rPr>
    </w:pPr>
    <w:r w:rsidRPr="001D1198">
      <w:rPr>
        <w:rFonts w:asciiTheme="minorHAnsi" w:eastAsiaTheme="minorHAnsi" w:hAnsiTheme="minorHAnsi" w:cs="Montserrat Semi Bold"/>
        <w:b/>
        <w:bCs/>
        <w:color w:val="000000"/>
        <w:sz w:val="30"/>
        <w:szCs w:val="30"/>
      </w:rPr>
      <w:t>FOR THE YEAR ENDED 30 JUNE 202</w:t>
    </w:r>
    <w:r w:rsidR="00991934">
      <w:rPr>
        <w:rFonts w:asciiTheme="minorHAnsi" w:eastAsiaTheme="minorHAnsi" w:hAnsiTheme="minorHAnsi" w:cs="Montserrat Semi Bold"/>
        <w:b/>
        <w:bCs/>
        <w:color w:val="000000"/>
        <w:sz w:val="30"/>
        <w:szCs w:val="30"/>
      </w:rPr>
      <w:t>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7A9AB" w14:textId="77777777" w:rsidR="00F12C71" w:rsidRPr="001D1198" w:rsidRDefault="00F12C71" w:rsidP="001D1198">
    <w:pPr>
      <w:spacing w:before="0" w:after="0" w:line="200" w:lineRule="atLeast"/>
      <w:rPr>
        <w:rFonts w:asciiTheme="minorHAnsi" w:hAnsiTheme="minorHAnsi"/>
        <w:b/>
        <w:sz w:val="30"/>
        <w:szCs w:val="30"/>
      </w:rPr>
    </w:pPr>
    <w:r w:rsidRPr="001D1198">
      <w:rPr>
        <w:rFonts w:asciiTheme="minorHAnsi" w:hAnsiTheme="minorHAnsi"/>
        <w:b/>
        <w:sz w:val="30"/>
        <w:szCs w:val="30"/>
      </w:rPr>
      <w:t>ACT INSURANCE AUTHORITY</w:t>
    </w:r>
  </w:p>
  <w:p w14:paraId="0524D84C" w14:textId="77777777" w:rsidR="00F12C71" w:rsidRPr="001D1198" w:rsidRDefault="00F12C71" w:rsidP="001D1198">
    <w:pPr>
      <w:autoSpaceDE w:val="0"/>
      <w:autoSpaceDN w:val="0"/>
      <w:adjustRightInd w:val="0"/>
      <w:spacing w:before="0" w:after="0" w:line="240" w:lineRule="auto"/>
      <w:outlineLvl w:val="0"/>
      <w:rPr>
        <w:rFonts w:asciiTheme="minorHAnsi" w:eastAsiaTheme="minorHAnsi" w:hAnsiTheme="minorHAnsi" w:cs="Montserrat Semi Bold"/>
        <w:b/>
        <w:bCs/>
        <w:color w:val="000000"/>
        <w:sz w:val="30"/>
        <w:szCs w:val="30"/>
      </w:rPr>
    </w:pPr>
    <w:r w:rsidRPr="001D1198">
      <w:rPr>
        <w:rFonts w:asciiTheme="minorHAnsi" w:eastAsiaTheme="minorHAnsi" w:hAnsiTheme="minorHAnsi" w:cs="Montserrat Semi Bold"/>
        <w:b/>
        <w:bCs/>
        <w:color w:val="000000"/>
        <w:sz w:val="30"/>
        <w:szCs w:val="30"/>
      </w:rPr>
      <w:t>BALANCE SHEET</w:t>
    </w:r>
  </w:p>
  <w:p w14:paraId="05EB6A47" w14:textId="079C211B" w:rsidR="00F12C71" w:rsidRPr="001D1198" w:rsidRDefault="00F12C71" w:rsidP="001D1198">
    <w:pPr>
      <w:autoSpaceDE w:val="0"/>
      <w:autoSpaceDN w:val="0"/>
      <w:adjustRightInd w:val="0"/>
      <w:spacing w:before="0" w:after="100" w:line="240" w:lineRule="auto"/>
      <w:rPr>
        <w:rFonts w:asciiTheme="minorHAnsi" w:eastAsiaTheme="minorHAnsi" w:hAnsiTheme="minorHAnsi" w:cs="Montserrat Semi Bold"/>
        <w:b/>
        <w:bCs/>
        <w:color w:val="000000"/>
        <w:sz w:val="30"/>
        <w:szCs w:val="30"/>
      </w:rPr>
    </w:pPr>
    <w:r w:rsidRPr="001D1198">
      <w:rPr>
        <w:rFonts w:asciiTheme="minorHAnsi" w:eastAsiaTheme="minorHAnsi" w:hAnsiTheme="minorHAnsi" w:cs="Montserrat Semi Bold"/>
        <w:b/>
        <w:bCs/>
        <w:color w:val="000000"/>
        <w:sz w:val="30"/>
        <w:szCs w:val="30"/>
      </w:rPr>
      <w:t>AS AT 30 JUNE 202</w:t>
    </w:r>
    <w:r w:rsidR="00593A45">
      <w:rPr>
        <w:rFonts w:asciiTheme="minorHAnsi" w:eastAsiaTheme="minorHAnsi" w:hAnsiTheme="minorHAnsi" w:cs="Montserrat Semi Bold"/>
        <w:b/>
        <w:bCs/>
        <w:color w:val="000000"/>
        <w:sz w:val="30"/>
        <w:szCs w:val="30"/>
      </w:rPr>
      <w:t>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BEAD5" w14:textId="77777777" w:rsidR="00F12C71" w:rsidRPr="001D1198" w:rsidRDefault="00F12C71" w:rsidP="001D1198">
    <w:pPr>
      <w:spacing w:before="0" w:after="0" w:line="200" w:lineRule="atLeast"/>
      <w:rPr>
        <w:rFonts w:asciiTheme="minorHAnsi" w:hAnsiTheme="minorHAnsi"/>
        <w:b/>
        <w:sz w:val="30"/>
        <w:szCs w:val="30"/>
      </w:rPr>
    </w:pPr>
    <w:r w:rsidRPr="001D1198">
      <w:rPr>
        <w:rFonts w:asciiTheme="minorHAnsi" w:hAnsiTheme="minorHAnsi"/>
        <w:b/>
        <w:sz w:val="30"/>
        <w:szCs w:val="30"/>
      </w:rPr>
      <w:t>ACT INSURANCE AUTHORITY</w:t>
    </w:r>
  </w:p>
  <w:p w14:paraId="525C96AA" w14:textId="77777777" w:rsidR="00F12C71" w:rsidRPr="001D1198" w:rsidRDefault="00F12C71" w:rsidP="001D1198">
    <w:pPr>
      <w:autoSpaceDE w:val="0"/>
      <w:autoSpaceDN w:val="0"/>
      <w:adjustRightInd w:val="0"/>
      <w:spacing w:before="0" w:after="0" w:line="240" w:lineRule="auto"/>
      <w:outlineLvl w:val="0"/>
      <w:rPr>
        <w:rFonts w:asciiTheme="minorHAnsi" w:eastAsiaTheme="minorHAnsi" w:hAnsiTheme="minorHAnsi" w:cs="Montserrat Semi Bold"/>
        <w:b/>
        <w:bCs/>
        <w:color w:val="000000"/>
        <w:sz w:val="30"/>
        <w:szCs w:val="30"/>
      </w:rPr>
    </w:pPr>
    <w:r w:rsidRPr="001D1198">
      <w:rPr>
        <w:rFonts w:asciiTheme="minorHAnsi" w:eastAsiaTheme="minorHAnsi" w:hAnsiTheme="minorHAnsi" w:cs="Montserrat Semi Bold"/>
        <w:b/>
        <w:bCs/>
        <w:color w:val="000000"/>
        <w:sz w:val="30"/>
        <w:szCs w:val="30"/>
      </w:rPr>
      <w:t>STATEMENT OF CHANGES IN EQUITY</w:t>
    </w:r>
  </w:p>
  <w:p w14:paraId="450CD4D2" w14:textId="5A92EFD5" w:rsidR="00F12C71" w:rsidRPr="001D1198" w:rsidRDefault="00F12C71" w:rsidP="001D1198">
    <w:pPr>
      <w:autoSpaceDE w:val="0"/>
      <w:autoSpaceDN w:val="0"/>
      <w:adjustRightInd w:val="0"/>
      <w:spacing w:before="0" w:after="100" w:line="240" w:lineRule="auto"/>
      <w:rPr>
        <w:rFonts w:asciiTheme="minorHAnsi" w:eastAsiaTheme="minorHAnsi" w:hAnsiTheme="minorHAnsi" w:cs="Montserrat Semi Bold"/>
        <w:b/>
        <w:bCs/>
        <w:color w:val="000000"/>
        <w:sz w:val="30"/>
        <w:szCs w:val="30"/>
      </w:rPr>
    </w:pPr>
    <w:r w:rsidRPr="001D1198">
      <w:rPr>
        <w:rFonts w:asciiTheme="minorHAnsi" w:eastAsiaTheme="minorHAnsi" w:hAnsiTheme="minorHAnsi" w:cs="Montserrat Semi Bold"/>
        <w:b/>
        <w:bCs/>
        <w:color w:val="000000"/>
        <w:sz w:val="30"/>
        <w:szCs w:val="30"/>
      </w:rPr>
      <w:t>FOR THE YEAR ENDED 30 JUNE 202</w:t>
    </w:r>
    <w:r w:rsidR="00425A86">
      <w:rPr>
        <w:rFonts w:asciiTheme="minorHAnsi" w:eastAsiaTheme="minorHAnsi" w:hAnsiTheme="minorHAnsi" w:cs="Montserrat Semi Bold"/>
        <w:b/>
        <w:bCs/>
        <w:color w:val="000000"/>
        <w:sz w:val="30"/>
        <w:szCs w:val="30"/>
      </w:rPr>
      <w:t>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8BC2B" w14:textId="77777777" w:rsidR="00F12C71" w:rsidRPr="001D1198" w:rsidRDefault="00F12C71" w:rsidP="001D1198">
    <w:pPr>
      <w:spacing w:before="0" w:after="0" w:line="200" w:lineRule="atLeast"/>
      <w:rPr>
        <w:rFonts w:asciiTheme="minorHAnsi" w:hAnsiTheme="minorHAnsi"/>
        <w:b/>
        <w:sz w:val="30"/>
        <w:szCs w:val="30"/>
      </w:rPr>
    </w:pPr>
    <w:r w:rsidRPr="001D1198">
      <w:rPr>
        <w:rFonts w:asciiTheme="minorHAnsi" w:hAnsiTheme="minorHAnsi"/>
        <w:b/>
        <w:sz w:val="30"/>
        <w:szCs w:val="30"/>
      </w:rPr>
      <w:t>ACT INSURANCE AUTHORITY</w:t>
    </w:r>
  </w:p>
  <w:p w14:paraId="5AF76F86" w14:textId="465A518B" w:rsidR="00F12C71" w:rsidRPr="001D1198" w:rsidRDefault="00F12C71" w:rsidP="001D1198">
    <w:pPr>
      <w:autoSpaceDE w:val="0"/>
      <w:autoSpaceDN w:val="0"/>
      <w:adjustRightInd w:val="0"/>
      <w:spacing w:before="0" w:after="0" w:line="240" w:lineRule="auto"/>
      <w:outlineLvl w:val="0"/>
      <w:rPr>
        <w:rFonts w:asciiTheme="minorHAnsi" w:eastAsiaTheme="minorHAnsi" w:hAnsiTheme="minorHAnsi" w:cs="Montserrat Semi Bold"/>
        <w:b/>
        <w:bCs/>
        <w:color w:val="000000"/>
        <w:sz w:val="30"/>
        <w:szCs w:val="30"/>
      </w:rPr>
    </w:pPr>
    <w:r w:rsidRPr="001D1198">
      <w:rPr>
        <w:rFonts w:asciiTheme="minorHAnsi" w:eastAsiaTheme="minorHAnsi" w:hAnsiTheme="minorHAnsi" w:cs="Montserrat Semi Bold"/>
        <w:b/>
        <w:bCs/>
        <w:color w:val="000000"/>
        <w:sz w:val="30"/>
        <w:szCs w:val="30"/>
      </w:rPr>
      <w:t>STATEMENT OF CASH FLOWS</w:t>
    </w:r>
    <w:r>
      <w:rPr>
        <w:rFonts w:asciiTheme="minorHAnsi" w:eastAsiaTheme="minorHAnsi" w:hAnsiTheme="minorHAnsi" w:cs="Montserrat Semi Bold"/>
        <w:b/>
        <w:bCs/>
        <w:color w:val="000000"/>
        <w:sz w:val="30"/>
        <w:szCs w:val="30"/>
      </w:rPr>
      <w:t xml:space="preserve"> </w:t>
    </w:r>
  </w:p>
  <w:p w14:paraId="617E4078" w14:textId="4FDDA40B" w:rsidR="00F12C71" w:rsidRPr="001D1198" w:rsidRDefault="00F12C71" w:rsidP="001D1198">
    <w:pPr>
      <w:autoSpaceDE w:val="0"/>
      <w:autoSpaceDN w:val="0"/>
      <w:adjustRightInd w:val="0"/>
      <w:spacing w:before="0" w:after="100" w:line="240" w:lineRule="auto"/>
      <w:rPr>
        <w:rFonts w:asciiTheme="minorHAnsi" w:eastAsiaTheme="minorHAnsi" w:hAnsiTheme="minorHAnsi" w:cs="Montserrat Semi Bold"/>
        <w:b/>
        <w:bCs/>
        <w:color w:val="000000"/>
        <w:sz w:val="30"/>
        <w:szCs w:val="30"/>
      </w:rPr>
    </w:pPr>
    <w:r w:rsidRPr="001D1198">
      <w:rPr>
        <w:rFonts w:asciiTheme="minorHAnsi" w:eastAsiaTheme="minorHAnsi" w:hAnsiTheme="minorHAnsi" w:cs="Montserrat Semi Bold"/>
        <w:b/>
        <w:bCs/>
        <w:color w:val="000000"/>
        <w:sz w:val="30"/>
        <w:szCs w:val="30"/>
      </w:rPr>
      <w:t>FOR THE YEAR ENDED 30 JUNE 202</w:t>
    </w:r>
    <w:r w:rsidR="004D2D8D">
      <w:rPr>
        <w:rFonts w:asciiTheme="minorHAnsi" w:eastAsiaTheme="minorHAnsi" w:hAnsiTheme="minorHAnsi" w:cs="Montserrat Semi Bold"/>
        <w:b/>
        <w:bCs/>
        <w:color w:val="000000"/>
        <w:sz w:val="30"/>
        <w:szCs w:val="30"/>
      </w:rPr>
      <w:t>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1E8FB" w14:textId="77777777" w:rsidR="00542CEE" w:rsidRPr="001D1198" w:rsidRDefault="00542CEE" w:rsidP="00542CEE">
    <w:pPr>
      <w:spacing w:before="0" w:after="0" w:line="200" w:lineRule="atLeast"/>
      <w:rPr>
        <w:rFonts w:asciiTheme="minorHAnsi" w:hAnsiTheme="minorHAnsi"/>
        <w:b/>
        <w:sz w:val="30"/>
        <w:szCs w:val="30"/>
      </w:rPr>
    </w:pPr>
    <w:r w:rsidRPr="001D1198">
      <w:rPr>
        <w:rFonts w:asciiTheme="minorHAnsi" w:hAnsiTheme="minorHAnsi"/>
        <w:b/>
        <w:sz w:val="30"/>
        <w:szCs w:val="30"/>
      </w:rPr>
      <w:t>ACT INSURANCE AUTHORITY</w:t>
    </w:r>
  </w:p>
  <w:p w14:paraId="4E33B6D8" w14:textId="6A78B759" w:rsidR="00542CEE" w:rsidRPr="001D1198" w:rsidRDefault="00542CEE" w:rsidP="00542CEE">
    <w:pPr>
      <w:spacing w:before="0" w:after="0" w:line="200" w:lineRule="atLeast"/>
      <w:rPr>
        <w:rFonts w:asciiTheme="minorHAnsi" w:hAnsiTheme="minorHAnsi"/>
        <w:b/>
        <w:sz w:val="30"/>
        <w:szCs w:val="30"/>
      </w:rPr>
    </w:pPr>
    <w:r w:rsidRPr="001D1198">
      <w:rPr>
        <w:rFonts w:asciiTheme="minorHAnsi" w:hAnsiTheme="minorHAnsi"/>
        <w:b/>
        <w:sz w:val="30"/>
        <w:szCs w:val="30"/>
      </w:rPr>
      <w:t xml:space="preserve">NOTES TO AND FORMING PART OF THE </w:t>
    </w:r>
  </w:p>
  <w:p w14:paraId="333F387C" w14:textId="13B768BD" w:rsidR="005D0977" w:rsidRDefault="00542CEE" w:rsidP="00A25BE8">
    <w:pPr>
      <w:spacing w:before="0" w:after="120" w:line="200" w:lineRule="atLeast"/>
    </w:pPr>
    <w:r w:rsidRPr="001D1198">
      <w:rPr>
        <w:rFonts w:asciiTheme="minorHAnsi" w:hAnsiTheme="minorHAnsi"/>
        <w:b/>
        <w:sz w:val="30"/>
        <w:szCs w:val="30"/>
      </w:rPr>
      <w:t>FINANCIAL STATEMENTS FOR THE YEAR ENDED 30 JUNE</w:t>
    </w:r>
    <w:r w:rsidR="00396588">
      <w:rPr>
        <w:rFonts w:asciiTheme="minorHAnsi" w:hAnsiTheme="minorHAnsi"/>
        <w:b/>
        <w:sz w:val="30"/>
        <w:szCs w:val="30"/>
      </w:rPr>
      <w:t xml:space="preserve"> 2022</w:t>
    </w:r>
    <w:r w:rsidRPr="001D1198">
      <w:rPr>
        <w:rFonts w:asciiTheme="minorHAnsi" w:hAnsiTheme="minorHAnsi"/>
        <w:b/>
        <w:sz w:val="30"/>
        <w:szCs w:val="3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26C88CE"/>
    <w:lvl w:ilvl="0">
      <w:start w:val="1"/>
      <w:numFmt w:val="decimal"/>
      <w:pStyle w:val="ListNumber"/>
      <w:lvlText w:val="%1."/>
      <w:lvlJc w:val="left"/>
      <w:pPr>
        <w:tabs>
          <w:tab w:val="num" w:pos="360"/>
        </w:tabs>
        <w:ind w:left="360" w:hanging="360"/>
      </w:pPr>
    </w:lvl>
  </w:abstractNum>
  <w:abstractNum w:abstractNumId="1" w15:restartNumberingAfterBreak="0">
    <w:nsid w:val="00000001"/>
    <w:multiLevelType w:val="hybridMultilevel"/>
    <w:tmpl w:val="F244B78A"/>
    <w:lvl w:ilvl="0" w:tplc="2D928D60">
      <w:start w:val="1"/>
      <w:numFmt w:val="bullet"/>
      <w:pStyle w:val="BSbullet1"/>
      <w:lvlText w:val=""/>
      <w:lvlJc w:val="left"/>
      <w:pPr>
        <w:tabs>
          <w:tab w:val="num" w:pos="360"/>
        </w:tabs>
        <w:ind w:left="357" w:hanging="357"/>
      </w:pPr>
      <w:rPr>
        <w:rFonts w:ascii="Symbol" w:hAnsi="Symbol" w:hint="default"/>
        <w:sz w:val="24"/>
      </w:rPr>
    </w:lvl>
    <w:lvl w:ilvl="1" w:tplc="27E00FB6">
      <w:start w:val="1"/>
      <w:numFmt w:val="bullet"/>
      <w:lvlText w:val="-"/>
      <w:lvlJc w:val="left"/>
      <w:pPr>
        <w:tabs>
          <w:tab w:val="num" w:pos="1800"/>
        </w:tabs>
        <w:ind w:left="1800" w:hanging="360"/>
      </w:pPr>
      <w:rPr>
        <w:rFonts w:ascii="Courier New" w:hAnsi="Courier New" w:hint="default"/>
      </w:rPr>
    </w:lvl>
    <w:lvl w:ilvl="2" w:tplc="F9B2E3F8">
      <w:start w:val="1"/>
      <w:numFmt w:val="bullet"/>
      <w:lvlText w:val=""/>
      <w:lvlJc w:val="left"/>
      <w:pPr>
        <w:tabs>
          <w:tab w:val="num" w:pos="2520"/>
        </w:tabs>
        <w:ind w:left="2520" w:hanging="360"/>
      </w:pPr>
      <w:rPr>
        <w:rFonts w:ascii="Wingdings" w:hAnsi="Wingdings" w:hint="default"/>
      </w:rPr>
    </w:lvl>
    <w:lvl w:ilvl="3" w:tplc="2F5A029E">
      <w:start w:val="1"/>
      <w:numFmt w:val="bullet"/>
      <w:lvlText w:val=""/>
      <w:lvlJc w:val="left"/>
      <w:pPr>
        <w:tabs>
          <w:tab w:val="num" w:pos="3240"/>
        </w:tabs>
        <w:ind w:left="3240" w:hanging="360"/>
      </w:pPr>
      <w:rPr>
        <w:rFonts w:ascii="Symbol" w:hAnsi="Symbol" w:hint="default"/>
      </w:rPr>
    </w:lvl>
    <w:lvl w:ilvl="4" w:tplc="A63A852E">
      <w:start w:val="1"/>
      <w:numFmt w:val="bullet"/>
      <w:lvlText w:val="o"/>
      <w:lvlJc w:val="left"/>
      <w:pPr>
        <w:tabs>
          <w:tab w:val="num" w:pos="3960"/>
        </w:tabs>
        <w:ind w:left="3960" w:hanging="360"/>
      </w:pPr>
      <w:rPr>
        <w:rFonts w:ascii="Courier New" w:hAnsi="Courier New" w:hint="default"/>
      </w:rPr>
    </w:lvl>
    <w:lvl w:ilvl="5" w:tplc="B89E1C4C">
      <w:start w:val="1"/>
      <w:numFmt w:val="bullet"/>
      <w:lvlText w:val=""/>
      <w:lvlJc w:val="left"/>
      <w:pPr>
        <w:tabs>
          <w:tab w:val="num" w:pos="4680"/>
        </w:tabs>
        <w:ind w:left="4680" w:hanging="360"/>
      </w:pPr>
      <w:rPr>
        <w:rFonts w:ascii="Wingdings" w:hAnsi="Wingdings" w:hint="default"/>
      </w:rPr>
    </w:lvl>
    <w:lvl w:ilvl="6" w:tplc="0CB4A32E">
      <w:start w:val="1"/>
      <w:numFmt w:val="bullet"/>
      <w:lvlText w:val=""/>
      <w:lvlJc w:val="left"/>
      <w:pPr>
        <w:tabs>
          <w:tab w:val="num" w:pos="5400"/>
        </w:tabs>
        <w:ind w:left="5400" w:hanging="360"/>
      </w:pPr>
      <w:rPr>
        <w:rFonts w:ascii="Symbol" w:hAnsi="Symbol" w:hint="default"/>
      </w:rPr>
    </w:lvl>
    <w:lvl w:ilvl="7" w:tplc="C1DA4AFC">
      <w:start w:val="1"/>
      <w:numFmt w:val="bullet"/>
      <w:lvlText w:val="o"/>
      <w:lvlJc w:val="left"/>
      <w:pPr>
        <w:tabs>
          <w:tab w:val="num" w:pos="6120"/>
        </w:tabs>
        <w:ind w:left="6120" w:hanging="360"/>
      </w:pPr>
      <w:rPr>
        <w:rFonts w:ascii="Courier New" w:hAnsi="Courier New" w:hint="default"/>
      </w:rPr>
    </w:lvl>
    <w:lvl w:ilvl="8" w:tplc="0CA80D06">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07836BE"/>
    <w:multiLevelType w:val="hybridMultilevel"/>
    <w:tmpl w:val="55F2B21A"/>
    <w:lvl w:ilvl="0" w:tplc="B468878A">
      <w:start w:val="1"/>
      <w:numFmt w:val="bullet"/>
      <w:lvlText w:val=""/>
      <w:lvlJc w:val="left"/>
      <w:pPr>
        <w:tabs>
          <w:tab w:val="num" w:pos="360"/>
        </w:tabs>
        <w:ind w:left="360" w:hanging="360"/>
      </w:pPr>
      <w:rPr>
        <w:rFonts w:ascii="Wingdings" w:hAnsi="Wingdings" w:hint="default"/>
      </w:rPr>
    </w:lvl>
    <w:lvl w:ilvl="1" w:tplc="06FAE24C">
      <w:start w:val="1"/>
      <w:numFmt w:val="bullet"/>
      <w:pStyle w:val="SecBullet"/>
      <w:lvlText w:val=""/>
      <w:lvlJc w:val="left"/>
      <w:pPr>
        <w:tabs>
          <w:tab w:val="num" w:pos="1080"/>
        </w:tabs>
        <w:ind w:left="1080" w:hanging="360"/>
      </w:pPr>
      <w:rPr>
        <w:rFonts w:ascii="Wingdings" w:hAnsi="Wingdings"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39C238F"/>
    <w:multiLevelType w:val="hybridMultilevel"/>
    <w:tmpl w:val="DC40FC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AD0D6B"/>
    <w:multiLevelType w:val="multilevel"/>
    <w:tmpl w:val="73421A9E"/>
    <w:lvl w:ilvl="0">
      <w:start w:val="1"/>
      <w:numFmt w:val="upperRoman"/>
      <w:lvlText w:val="%1"/>
      <w:lvlJc w:val="left"/>
      <w:pPr>
        <w:tabs>
          <w:tab w:val="num" w:pos="720"/>
        </w:tabs>
        <w:ind w:left="720" w:hanging="720"/>
      </w:pPr>
    </w:lvl>
    <w:lvl w:ilvl="1">
      <w:start w:val="1"/>
      <w:numFmt w:val="none"/>
      <w:suff w:val="nothing"/>
      <w:lvlText w:val="%2"/>
      <w:lvlJc w:val="left"/>
      <w:pPr>
        <w:ind w:left="0" w:firstLine="0"/>
      </w:pPr>
    </w:lvl>
    <w:lvl w:ilvl="2">
      <w:start w:val="1"/>
      <w:numFmt w:val="decimal"/>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2520"/>
        </w:tabs>
        <w:ind w:left="2160" w:hanging="720"/>
      </w:pPr>
    </w:lvl>
    <w:lvl w:ilvl="5">
      <w:start w:val="1"/>
      <w:numFmt w:val="decimal"/>
      <w:isLgl/>
      <w:lvlText w:val="%6"/>
      <w:lvlJc w:val="left"/>
      <w:pPr>
        <w:tabs>
          <w:tab w:val="num" w:pos="1440"/>
        </w:tabs>
        <w:ind w:left="1440" w:hanging="1440"/>
      </w:pPr>
    </w:lvl>
    <w:lvl w:ilvl="6">
      <w:start w:val="1"/>
      <w:numFmt w:val="decimal"/>
      <w:isLgl/>
      <w:lvlText w:val="%6.%7"/>
      <w:lvlJc w:val="left"/>
      <w:pPr>
        <w:tabs>
          <w:tab w:val="num" w:pos="1440"/>
        </w:tabs>
        <w:ind w:left="1440" w:hanging="1440"/>
      </w:pPr>
    </w:lvl>
    <w:lvl w:ilvl="7">
      <w:start w:val="1"/>
      <w:numFmt w:val="decimal"/>
      <w:pStyle w:val="Heading8"/>
      <w:isLgl/>
      <w:lvlText w:val="%6.%7.%8"/>
      <w:lvlJc w:val="left"/>
      <w:pPr>
        <w:tabs>
          <w:tab w:val="num" w:pos="1440"/>
        </w:tabs>
        <w:ind w:left="1440" w:hanging="1440"/>
      </w:pPr>
    </w:lvl>
    <w:lvl w:ilvl="8">
      <w:start w:val="1"/>
      <w:numFmt w:val="decimal"/>
      <w:pStyle w:val="Heading9"/>
      <w:isLgl/>
      <w:lvlText w:val="%6.%7.%8.%9"/>
      <w:lvlJc w:val="left"/>
      <w:pPr>
        <w:tabs>
          <w:tab w:val="num" w:pos="1440"/>
        </w:tabs>
        <w:ind w:left="1440" w:hanging="1440"/>
      </w:pPr>
    </w:lvl>
  </w:abstractNum>
  <w:abstractNum w:abstractNumId="5" w15:restartNumberingAfterBreak="0">
    <w:nsid w:val="04C36B43"/>
    <w:multiLevelType w:val="hybridMultilevel"/>
    <w:tmpl w:val="5450D5EE"/>
    <w:lvl w:ilvl="0" w:tplc="641C254E">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AD3A98"/>
    <w:multiLevelType w:val="hybridMultilevel"/>
    <w:tmpl w:val="1026EDA2"/>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F6C678D"/>
    <w:multiLevelType w:val="multilevel"/>
    <w:tmpl w:val="57D26A18"/>
    <w:styleLink w:val="KCBullets"/>
    <w:lvl w:ilvl="0">
      <w:start w:val="1"/>
      <w:numFmt w:val="lowerLetter"/>
      <w:pStyle w:val="Bullet1"/>
      <w:lvlText w:val="(%1)"/>
      <w:lvlJc w:val="left"/>
      <w:pPr>
        <w:ind w:left="284" w:hanging="284"/>
      </w:pPr>
      <w:rPr>
        <w:rFonts w:asciiTheme="minorHAnsi" w:eastAsiaTheme="minorHAnsi" w:hAnsiTheme="minorHAnsi" w:cstheme="minorBidi"/>
        <w:color w:val="auto"/>
      </w:rPr>
    </w:lvl>
    <w:lvl w:ilvl="1">
      <w:start w:val="1"/>
      <w:numFmt w:val="bullet"/>
      <w:pStyle w:val="Bullet2"/>
      <w:lvlText w:val="–"/>
      <w:lvlJc w:val="left"/>
      <w:pPr>
        <w:ind w:left="568" w:hanging="284"/>
      </w:pPr>
      <w:rPr>
        <w:rFonts w:ascii="Arial" w:hAnsi="Arial" w:hint="default"/>
        <w:color w:val="44546A" w:themeColor="text2"/>
      </w:rPr>
    </w:lvl>
    <w:lvl w:ilvl="2">
      <w:start w:val="1"/>
      <w:numFmt w:val="bullet"/>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112265EE"/>
    <w:multiLevelType w:val="hybridMultilevel"/>
    <w:tmpl w:val="47BA0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301A7D"/>
    <w:multiLevelType w:val="hybridMultilevel"/>
    <w:tmpl w:val="E256B59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13E3D25"/>
    <w:multiLevelType w:val="hybridMultilevel"/>
    <w:tmpl w:val="D4DA3BEA"/>
    <w:lvl w:ilvl="0" w:tplc="FFFFFFFF">
      <w:start w:val="1"/>
      <w:numFmt w:val="bullet"/>
      <w:lvlText w:val=""/>
      <w:lvlJc w:val="left"/>
      <w:pPr>
        <w:tabs>
          <w:tab w:val="num" w:pos="567"/>
        </w:tabs>
        <w:ind w:left="567" w:hanging="567"/>
      </w:pPr>
      <w:rPr>
        <w:rFonts w:ascii="Symbol" w:hAnsi="Symbol" w:hint="default"/>
      </w:rPr>
    </w:lvl>
    <w:lvl w:ilvl="1" w:tplc="81EA513C">
      <w:start w:val="1"/>
      <w:numFmt w:val="bullet"/>
      <w:lvlText w:val="-"/>
      <w:lvlJc w:val="left"/>
      <w:pPr>
        <w:tabs>
          <w:tab w:val="num" w:pos="1440"/>
        </w:tabs>
        <w:ind w:left="1440" w:hanging="360"/>
      </w:pPr>
      <w:rPr>
        <w:rFonts w:ascii="Agency FB" w:hAnsi="Agency FB"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A82119"/>
    <w:multiLevelType w:val="hybridMultilevel"/>
    <w:tmpl w:val="E6AA9356"/>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5754C22"/>
    <w:multiLevelType w:val="hybridMultilevel"/>
    <w:tmpl w:val="1674A8AE"/>
    <w:lvl w:ilvl="0" w:tplc="AD66ABA2">
      <w:start w:val="1"/>
      <w:numFmt w:val="lowerRoman"/>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CD14628"/>
    <w:multiLevelType w:val="hybridMultilevel"/>
    <w:tmpl w:val="4198F98E"/>
    <w:lvl w:ilvl="0" w:tplc="0C090001">
      <w:start w:val="1"/>
      <w:numFmt w:val="bullet"/>
      <w:lvlText w:val=""/>
      <w:lvlJc w:val="left"/>
      <w:pPr>
        <w:tabs>
          <w:tab w:val="num" w:pos="360"/>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2263F1"/>
    <w:multiLevelType w:val="hybridMultilevel"/>
    <w:tmpl w:val="C72A5294"/>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D601978"/>
    <w:multiLevelType w:val="hybridMultilevel"/>
    <w:tmpl w:val="A62A4566"/>
    <w:lvl w:ilvl="0" w:tplc="0C090001">
      <w:start w:val="1"/>
      <w:numFmt w:val="bullet"/>
      <w:lvlText w:val=""/>
      <w:lvlJc w:val="left"/>
      <w:rPr>
        <w:rFonts w:ascii="Symbol" w:hAnsi="Symbol" w:hint="default"/>
      </w:rPr>
    </w:lvl>
    <w:lvl w:ilvl="1" w:tplc="FFFFFFFF">
      <w:start w:val="1"/>
      <w:numFmt w:val="bullet"/>
      <w:lvlText w:val="-"/>
      <w:lvlJc w:val="left"/>
      <w:rPr>
        <w:rFonts w:ascii="Times New Roman" w:eastAsia="Times New Roman" w:hAnsi="Times New Roman" w:cs="Times New Roman"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1E0C784B"/>
    <w:multiLevelType w:val="hybridMultilevel"/>
    <w:tmpl w:val="12FED86C"/>
    <w:lvl w:ilvl="0" w:tplc="DF50AC6A">
      <w:start w:val="1"/>
      <w:numFmt w:val="upp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77C0A8E"/>
    <w:multiLevelType w:val="multilevel"/>
    <w:tmpl w:val="FB9A0CC0"/>
    <w:lvl w:ilvl="0">
      <w:start w:val="2"/>
      <w:numFmt w:val="upperLetter"/>
      <w:lvlText w:val="%1"/>
      <w:lvlJc w:val="left"/>
      <w:pPr>
        <w:ind w:left="753" w:hanging="641"/>
      </w:pPr>
      <w:rPr>
        <w:rFonts w:hint="default"/>
      </w:rPr>
    </w:lvl>
    <w:lvl w:ilvl="1">
      <w:start w:val="1"/>
      <w:numFmt w:val="decimal"/>
      <w:pStyle w:val="AnnualReport-TOCLevel2"/>
      <w:lvlText w:val="%1.%2"/>
      <w:lvlJc w:val="left"/>
      <w:pPr>
        <w:ind w:left="753" w:hanging="641"/>
      </w:pPr>
      <w:rPr>
        <w:rFonts w:ascii="Source Sans Pro Light" w:eastAsia="Source Sans Pro Light" w:hAnsi="Source Sans Pro Light" w:cs="Source Sans Pro Light" w:hint="default"/>
        <w:spacing w:val="-4"/>
        <w:w w:val="100"/>
        <w:sz w:val="21"/>
        <w:szCs w:val="21"/>
      </w:rPr>
    </w:lvl>
    <w:lvl w:ilvl="2">
      <w:numFmt w:val="bullet"/>
      <w:lvlText w:val="•"/>
      <w:lvlJc w:val="left"/>
      <w:pPr>
        <w:ind w:left="2585" w:hanging="641"/>
      </w:pPr>
      <w:rPr>
        <w:rFonts w:hint="default"/>
      </w:rPr>
    </w:lvl>
    <w:lvl w:ilvl="3">
      <w:numFmt w:val="bullet"/>
      <w:lvlText w:val="•"/>
      <w:lvlJc w:val="left"/>
      <w:pPr>
        <w:ind w:left="3497" w:hanging="641"/>
      </w:pPr>
      <w:rPr>
        <w:rFonts w:hint="default"/>
      </w:rPr>
    </w:lvl>
    <w:lvl w:ilvl="4">
      <w:numFmt w:val="bullet"/>
      <w:lvlText w:val="•"/>
      <w:lvlJc w:val="left"/>
      <w:pPr>
        <w:ind w:left="4410" w:hanging="641"/>
      </w:pPr>
      <w:rPr>
        <w:rFonts w:hint="default"/>
      </w:rPr>
    </w:lvl>
    <w:lvl w:ilvl="5">
      <w:numFmt w:val="bullet"/>
      <w:lvlText w:val="•"/>
      <w:lvlJc w:val="left"/>
      <w:pPr>
        <w:ind w:left="5322" w:hanging="641"/>
      </w:pPr>
      <w:rPr>
        <w:rFonts w:hint="default"/>
      </w:rPr>
    </w:lvl>
    <w:lvl w:ilvl="6">
      <w:numFmt w:val="bullet"/>
      <w:lvlText w:val="•"/>
      <w:lvlJc w:val="left"/>
      <w:pPr>
        <w:ind w:left="6235" w:hanging="641"/>
      </w:pPr>
      <w:rPr>
        <w:rFonts w:hint="default"/>
      </w:rPr>
    </w:lvl>
    <w:lvl w:ilvl="7">
      <w:numFmt w:val="bullet"/>
      <w:lvlText w:val="•"/>
      <w:lvlJc w:val="left"/>
      <w:pPr>
        <w:ind w:left="7147" w:hanging="641"/>
      </w:pPr>
      <w:rPr>
        <w:rFonts w:hint="default"/>
      </w:rPr>
    </w:lvl>
    <w:lvl w:ilvl="8">
      <w:numFmt w:val="bullet"/>
      <w:lvlText w:val="•"/>
      <w:lvlJc w:val="left"/>
      <w:pPr>
        <w:ind w:left="8060" w:hanging="641"/>
      </w:pPr>
      <w:rPr>
        <w:rFonts w:hint="default"/>
      </w:rPr>
    </w:lvl>
  </w:abstractNum>
  <w:abstractNum w:abstractNumId="21" w15:restartNumberingAfterBreak="0">
    <w:nsid w:val="29F12A61"/>
    <w:multiLevelType w:val="hybridMultilevel"/>
    <w:tmpl w:val="FE1AF2C4"/>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2EA642C3"/>
    <w:multiLevelType w:val="hybridMultilevel"/>
    <w:tmpl w:val="9D7AF2E6"/>
    <w:lvl w:ilvl="0" w:tplc="1A429824">
      <w:start w:val="1"/>
      <w:numFmt w:val="decimal"/>
      <w:pStyle w:val="Alnotes"/>
      <w:lvlText w:val="%1."/>
      <w:lvlJc w:val="left"/>
      <w:pPr>
        <w:ind w:left="1083" w:hanging="360"/>
      </w:pPr>
    </w:lvl>
    <w:lvl w:ilvl="1" w:tplc="0C090019" w:tentative="1">
      <w:start w:val="1"/>
      <w:numFmt w:val="lowerLetter"/>
      <w:lvlText w:val="%2."/>
      <w:lvlJc w:val="left"/>
      <w:pPr>
        <w:ind w:left="1803" w:hanging="360"/>
      </w:pPr>
    </w:lvl>
    <w:lvl w:ilvl="2" w:tplc="0C09001B" w:tentative="1">
      <w:start w:val="1"/>
      <w:numFmt w:val="lowerRoman"/>
      <w:lvlText w:val="%3."/>
      <w:lvlJc w:val="right"/>
      <w:pPr>
        <w:ind w:left="2523" w:hanging="180"/>
      </w:pPr>
    </w:lvl>
    <w:lvl w:ilvl="3" w:tplc="0C09000F" w:tentative="1">
      <w:start w:val="1"/>
      <w:numFmt w:val="decimal"/>
      <w:lvlText w:val="%4."/>
      <w:lvlJc w:val="left"/>
      <w:pPr>
        <w:ind w:left="3243" w:hanging="360"/>
      </w:pPr>
    </w:lvl>
    <w:lvl w:ilvl="4" w:tplc="0C090019" w:tentative="1">
      <w:start w:val="1"/>
      <w:numFmt w:val="lowerLetter"/>
      <w:lvlText w:val="%5."/>
      <w:lvlJc w:val="left"/>
      <w:pPr>
        <w:ind w:left="3963" w:hanging="360"/>
      </w:pPr>
    </w:lvl>
    <w:lvl w:ilvl="5" w:tplc="0C09001B" w:tentative="1">
      <w:start w:val="1"/>
      <w:numFmt w:val="lowerRoman"/>
      <w:lvlText w:val="%6."/>
      <w:lvlJc w:val="right"/>
      <w:pPr>
        <w:ind w:left="4683" w:hanging="180"/>
      </w:pPr>
    </w:lvl>
    <w:lvl w:ilvl="6" w:tplc="0C09000F" w:tentative="1">
      <w:start w:val="1"/>
      <w:numFmt w:val="decimal"/>
      <w:lvlText w:val="%7."/>
      <w:lvlJc w:val="left"/>
      <w:pPr>
        <w:ind w:left="5403" w:hanging="360"/>
      </w:pPr>
    </w:lvl>
    <w:lvl w:ilvl="7" w:tplc="0C090019" w:tentative="1">
      <w:start w:val="1"/>
      <w:numFmt w:val="lowerLetter"/>
      <w:lvlText w:val="%8."/>
      <w:lvlJc w:val="left"/>
      <w:pPr>
        <w:ind w:left="6123" w:hanging="360"/>
      </w:pPr>
    </w:lvl>
    <w:lvl w:ilvl="8" w:tplc="0C09001B" w:tentative="1">
      <w:start w:val="1"/>
      <w:numFmt w:val="lowerRoman"/>
      <w:lvlText w:val="%9."/>
      <w:lvlJc w:val="right"/>
      <w:pPr>
        <w:ind w:left="6843" w:hanging="180"/>
      </w:pPr>
    </w:lvl>
  </w:abstractNum>
  <w:abstractNum w:abstractNumId="23" w15:restartNumberingAfterBreak="0">
    <w:nsid w:val="2EAB1DF7"/>
    <w:multiLevelType w:val="hybridMultilevel"/>
    <w:tmpl w:val="79D44A2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1D03CEE"/>
    <w:multiLevelType w:val="hybridMultilevel"/>
    <w:tmpl w:val="5DB2CD8E"/>
    <w:lvl w:ilvl="0" w:tplc="D2024BFA">
      <w:start w:val="1"/>
      <w:numFmt w:val="bullet"/>
      <w:pStyle w:val="aNoteBulletsubpar"/>
      <w:lvlText w:val=""/>
      <w:lvlJc w:val="left"/>
      <w:pPr>
        <w:tabs>
          <w:tab w:val="num" w:pos="3300"/>
        </w:tabs>
        <w:ind w:left="3240" w:hanging="300"/>
      </w:pPr>
      <w:rPr>
        <w:rFonts w:ascii="Symbol" w:hAnsi="Symbol" w:cs="Times New Roman"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Times New Roman" w:hint="default"/>
      </w:rPr>
    </w:lvl>
    <w:lvl w:ilvl="3" w:tplc="0C090001">
      <w:start w:val="1"/>
      <w:numFmt w:val="bullet"/>
      <w:lvlText w:val=""/>
      <w:lvlJc w:val="left"/>
      <w:pPr>
        <w:tabs>
          <w:tab w:val="num" w:pos="2880"/>
        </w:tabs>
        <w:ind w:left="2880" w:hanging="360"/>
      </w:pPr>
      <w:rPr>
        <w:rFonts w:ascii="Symbol" w:hAnsi="Symbol" w:cs="Times New Roman"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Times New Roman" w:hint="default"/>
      </w:rPr>
    </w:lvl>
    <w:lvl w:ilvl="6" w:tplc="0C090001">
      <w:start w:val="1"/>
      <w:numFmt w:val="bullet"/>
      <w:lvlText w:val=""/>
      <w:lvlJc w:val="left"/>
      <w:pPr>
        <w:tabs>
          <w:tab w:val="num" w:pos="5040"/>
        </w:tabs>
        <w:ind w:left="5040" w:hanging="360"/>
      </w:pPr>
      <w:rPr>
        <w:rFonts w:ascii="Symbol" w:hAnsi="Symbol" w:cs="Times New Roman"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Times New Roman" w:hint="default"/>
      </w:rPr>
    </w:lvl>
  </w:abstractNum>
  <w:abstractNum w:abstractNumId="25" w15:restartNumberingAfterBreak="0">
    <w:nsid w:val="35245EFD"/>
    <w:multiLevelType w:val="hybridMultilevel"/>
    <w:tmpl w:val="5B0A26AC"/>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35BE7C34"/>
    <w:multiLevelType w:val="hybridMultilevel"/>
    <w:tmpl w:val="4756373C"/>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9D850C4"/>
    <w:multiLevelType w:val="hybridMultilevel"/>
    <w:tmpl w:val="70EC7C10"/>
    <w:lvl w:ilvl="0" w:tplc="0C090001">
      <w:start w:val="1"/>
      <w:numFmt w:val="bullet"/>
      <w:lvlText w:val=""/>
      <w:lvlJc w:val="left"/>
      <w:pPr>
        <w:ind w:left="644" w:hanging="360"/>
      </w:pPr>
      <w:rPr>
        <w:rFonts w:ascii="Symbol" w:hAnsi="Symbol" w:hint="default"/>
      </w:rPr>
    </w:lvl>
    <w:lvl w:ilvl="1" w:tplc="2B3E7912">
      <w:start w:val="1"/>
      <w:numFmt w:val="bullet"/>
      <w:lvlText w:val="-"/>
      <w:lvlJc w:val="left"/>
      <w:pPr>
        <w:ind w:left="1364" w:hanging="360"/>
      </w:pPr>
      <w:rPr>
        <w:rFonts w:ascii="Courier New" w:hAnsi="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8" w15:restartNumberingAfterBreak="0">
    <w:nsid w:val="3AF91839"/>
    <w:multiLevelType w:val="hybridMultilevel"/>
    <w:tmpl w:val="A566A462"/>
    <w:lvl w:ilvl="0" w:tplc="F52C5B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B4D4B97"/>
    <w:multiLevelType w:val="hybridMultilevel"/>
    <w:tmpl w:val="32761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C415180"/>
    <w:multiLevelType w:val="hybridMultilevel"/>
    <w:tmpl w:val="4E8EEBCA"/>
    <w:lvl w:ilvl="0" w:tplc="390A8100">
      <w:start w:val="1"/>
      <w:numFmt w:val="lowerRoman"/>
      <w:pStyle w:val="Bullet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D86243"/>
    <w:multiLevelType w:val="hybridMultilevel"/>
    <w:tmpl w:val="C750EFE6"/>
    <w:lvl w:ilvl="0" w:tplc="FFFFFFFF">
      <w:start w:val="1"/>
      <w:numFmt w:val="bullet"/>
      <w:lvlText w:val=""/>
      <w:lvlJc w:val="left"/>
      <w:pPr>
        <w:ind w:left="720" w:hanging="360"/>
      </w:pPr>
      <w:rPr>
        <w:rFonts w:ascii="Symbol" w:hAnsi="Symbol" w:hint="default"/>
      </w:rPr>
    </w:lvl>
    <w:lvl w:ilvl="1" w:tplc="681EDC4E">
      <w:start w:val="3"/>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D3F65FE"/>
    <w:multiLevelType w:val="hybridMultilevel"/>
    <w:tmpl w:val="08503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DB22929"/>
    <w:multiLevelType w:val="singleLevel"/>
    <w:tmpl w:val="0C090001"/>
    <w:lvl w:ilvl="0">
      <w:start w:val="1"/>
      <w:numFmt w:val="bullet"/>
      <w:pStyle w:val="TableTextEmphasis"/>
      <w:lvlText w:val=""/>
      <w:lvlJc w:val="left"/>
      <w:pPr>
        <w:ind w:left="720" w:hanging="360"/>
      </w:pPr>
      <w:rPr>
        <w:rFonts w:ascii="Symbol" w:hAnsi="Symbol" w:hint="default"/>
      </w:rPr>
    </w:lvl>
  </w:abstractNum>
  <w:abstractNum w:abstractNumId="34"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35" w15:restartNumberingAfterBreak="0">
    <w:nsid w:val="465A212B"/>
    <w:multiLevelType w:val="hybridMultilevel"/>
    <w:tmpl w:val="D924B6FE"/>
    <w:lvl w:ilvl="0" w:tplc="CEAE7970">
      <w:numFmt w:val="bullet"/>
      <w:pStyle w:val="bullet3"/>
      <w:lvlText w:val="-"/>
      <w:lvlJc w:val="left"/>
      <w:pPr>
        <w:ind w:left="1077" w:hanging="360"/>
      </w:pPr>
      <w:rPr>
        <w:rFonts w:ascii="Calibri" w:eastAsiaTheme="minorHAnsi" w:hAnsi="Calibri" w:cstheme="minorBidi"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6" w15:restartNumberingAfterBreak="0">
    <w:nsid w:val="47D90093"/>
    <w:multiLevelType w:val="hybridMultilevel"/>
    <w:tmpl w:val="7F10F6B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7" w15:restartNumberingAfterBreak="0">
    <w:nsid w:val="49D07DCA"/>
    <w:multiLevelType w:val="hybridMultilevel"/>
    <w:tmpl w:val="EA8814B4"/>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4A2C4FC2"/>
    <w:multiLevelType w:val="hybridMultilevel"/>
    <w:tmpl w:val="96362F9C"/>
    <w:lvl w:ilvl="0" w:tplc="C1B83282">
      <w:numFmt w:val="none"/>
      <w:pStyle w:val="bulletalpha"/>
      <w:lvlText w:val=""/>
      <w:lvlJc w:val="left"/>
      <w:pPr>
        <w:tabs>
          <w:tab w:val="num" w:pos="360"/>
        </w:tabs>
      </w:p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39" w15:restartNumberingAfterBreak="0">
    <w:nsid w:val="4AAE2ABB"/>
    <w:multiLevelType w:val="hybridMultilevel"/>
    <w:tmpl w:val="AD169EAE"/>
    <w:lvl w:ilvl="0" w:tplc="0C090019">
      <w:start w:val="1"/>
      <w:numFmt w:val="lowerLetter"/>
      <w:lvlText w:val="%1."/>
      <w:lvlJc w:val="left"/>
    </w:lvl>
    <w:lvl w:ilvl="1" w:tplc="687CD12C">
      <w:numFmt w:val="decimal"/>
      <w:lvlText w:val=""/>
      <w:lvlJc w:val="left"/>
    </w:lvl>
    <w:lvl w:ilvl="2" w:tplc="0C09001B">
      <w:numFmt w:val="none"/>
      <w:lvlText w:val=""/>
      <w:lvlJc w:val="left"/>
      <w:pPr>
        <w:tabs>
          <w:tab w:val="num" w:pos="360"/>
        </w:tabs>
      </w:pPr>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40" w15:restartNumberingAfterBreak="0">
    <w:nsid w:val="4C5A58F8"/>
    <w:multiLevelType w:val="hybridMultilevel"/>
    <w:tmpl w:val="A5C61A1E"/>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1" w15:restartNumberingAfterBreak="0">
    <w:nsid w:val="50E12008"/>
    <w:multiLevelType w:val="multilevel"/>
    <w:tmpl w:val="57D26A18"/>
    <w:numStyleLink w:val="KCBullets"/>
  </w:abstractNum>
  <w:abstractNum w:abstractNumId="42" w15:restartNumberingAfterBreak="0">
    <w:nsid w:val="531A54FB"/>
    <w:multiLevelType w:val="hybridMultilevel"/>
    <w:tmpl w:val="5E6CDF62"/>
    <w:lvl w:ilvl="0" w:tplc="67664A72">
      <w:numFmt w:val="decimal"/>
      <w:pStyle w:val="bulletnumbers"/>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43" w15:restartNumberingAfterBreak="0">
    <w:nsid w:val="53344829"/>
    <w:multiLevelType w:val="hybridMultilevel"/>
    <w:tmpl w:val="0694BB90"/>
    <w:lvl w:ilvl="0" w:tplc="2B3E7912">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4" w15:restartNumberingAfterBreak="0">
    <w:nsid w:val="535249AF"/>
    <w:multiLevelType w:val="multilevel"/>
    <w:tmpl w:val="402E7EF2"/>
    <w:styleLink w:val="AppendixNumber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4EA5752"/>
    <w:multiLevelType w:val="hybridMultilevel"/>
    <w:tmpl w:val="8598A84A"/>
    <w:lvl w:ilvl="0" w:tplc="0C090001">
      <w:numFmt w:val="decimal"/>
      <w:pStyle w:val="ListBullettable"/>
      <w:lvlText w:val=""/>
      <w:lvlJc w:val="left"/>
    </w:lvl>
    <w:lvl w:ilvl="1" w:tplc="0FDA8592">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55F4477B"/>
    <w:multiLevelType w:val="hybridMultilevel"/>
    <w:tmpl w:val="403EE6CC"/>
    <w:lvl w:ilvl="0" w:tplc="FFFFFFFF">
      <w:numFmt w:val="decimal"/>
      <w:pStyle w:val="Quote"/>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61857225"/>
    <w:multiLevelType w:val="hybridMultilevel"/>
    <w:tmpl w:val="76E46B1A"/>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63917BB9"/>
    <w:multiLevelType w:val="multilevel"/>
    <w:tmpl w:val="4E5C847A"/>
    <w:lvl w:ilvl="0">
      <w:numFmt w:val="decimal"/>
      <w:pStyle w:val="PwCNormal"/>
      <w:lvlText w:val=""/>
      <w:lvlJc w:val="left"/>
    </w:lvl>
    <w:lvl w:ilvl="1">
      <w:numFmt w:val="decimal"/>
      <w:pStyle w:val="Indent1"/>
      <w:lvlText w:val=""/>
      <w:lvlJc w:val="left"/>
    </w:lvl>
    <w:lvl w:ilvl="2">
      <w:numFmt w:val="decimal"/>
      <w:pStyle w:val="Indent2"/>
      <w:lvlText w:val=""/>
      <w:lvlJc w:val="left"/>
    </w:lvl>
    <w:lvl w:ilvl="3">
      <w:numFmt w:val="decimal"/>
      <w:pStyle w:val="Indent3"/>
      <w:lvlText w:val=""/>
      <w:lvlJc w:val="left"/>
    </w:lvl>
    <w:lvl w:ilvl="4">
      <w:numFmt w:val="decimal"/>
      <w:pStyle w:val="Indent4"/>
      <w:lvlText w:val=""/>
      <w:lvlJc w:val="left"/>
    </w:lvl>
    <w:lvl w:ilvl="5">
      <w:numFmt w:val="decimal"/>
      <w:pStyle w:val="Indent5"/>
      <w:lvlText w:val=""/>
      <w:lvlJc w:val="left"/>
    </w:lvl>
    <w:lvl w:ilvl="6">
      <w:numFmt w:val="decimal"/>
      <w:pStyle w:val="Indent6"/>
      <w:lvlText w:val=""/>
      <w:lvlJc w:val="left"/>
    </w:lvl>
    <w:lvl w:ilvl="7">
      <w:numFmt w:val="decimal"/>
      <w:pStyle w:val="Indent7"/>
      <w:lvlText w:val=""/>
      <w:lvlJc w:val="left"/>
    </w:lvl>
    <w:lvl w:ilvl="8">
      <w:numFmt w:val="decimal"/>
      <w:pStyle w:val="Indent8"/>
      <w:lvlText w:val=""/>
      <w:lvlJc w:val="left"/>
    </w:lvl>
  </w:abstractNum>
  <w:abstractNum w:abstractNumId="49" w15:restartNumberingAfterBreak="0">
    <w:nsid w:val="697452C4"/>
    <w:multiLevelType w:val="hybridMultilevel"/>
    <w:tmpl w:val="C76C2B3E"/>
    <w:lvl w:ilvl="0" w:tplc="0C09000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6C426E03"/>
    <w:multiLevelType w:val="hybridMultilevel"/>
    <w:tmpl w:val="62C6C9A6"/>
    <w:lvl w:ilvl="0" w:tplc="AD66ABA2">
      <w:numFmt w:val="decimal"/>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51" w15:restartNumberingAfterBreak="0">
    <w:nsid w:val="7164532B"/>
    <w:multiLevelType w:val="hybridMultilevel"/>
    <w:tmpl w:val="0694BB90"/>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72C12C1D"/>
    <w:multiLevelType w:val="singleLevel"/>
    <w:tmpl w:val="24BCC6EC"/>
    <w:lvl w:ilvl="0">
      <w:numFmt w:val="decimal"/>
      <w:pStyle w:val="SourceAckplural"/>
      <w:lvlText w:val=""/>
      <w:lvlJc w:val="left"/>
    </w:lvl>
  </w:abstractNum>
  <w:abstractNum w:abstractNumId="53" w15:restartNumberingAfterBreak="0">
    <w:nsid w:val="776476E7"/>
    <w:multiLevelType w:val="hybridMultilevel"/>
    <w:tmpl w:val="F8601CA6"/>
    <w:lvl w:ilvl="0" w:tplc="0C090019">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7B3730B0"/>
    <w:multiLevelType w:val="hybridMultilevel"/>
    <w:tmpl w:val="ECA61E9E"/>
    <w:lvl w:ilvl="0" w:tplc="230CFF9A">
      <w:numFmt w:val="decimal"/>
      <w:pStyle w:val="BSbullet11"/>
      <w:lvlText w:val=""/>
      <w:lvlJc w:val="left"/>
    </w:lvl>
    <w:lvl w:ilvl="1" w:tplc="486A6C74">
      <w:numFmt w:val="decimal"/>
      <w:lvlText w:val=""/>
      <w:lvlJc w:val="left"/>
    </w:lvl>
    <w:lvl w:ilvl="2" w:tplc="0CC668A4">
      <w:numFmt w:val="decimal"/>
      <w:lvlText w:val=""/>
      <w:lvlJc w:val="left"/>
    </w:lvl>
    <w:lvl w:ilvl="3" w:tplc="B6488E56">
      <w:numFmt w:val="decimal"/>
      <w:lvlText w:val=""/>
      <w:lvlJc w:val="left"/>
    </w:lvl>
    <w:lvl w:ilvl="4" w:tplc="E3640E2C">
      <w:numFmt w:val="decimal"/>
      <w:lvlText w:val=""/>
      <w:lvlJc w:val="left"/>
    </w:lvl>
    <w:lvl w:ilvl="5" w:tplc="0210A106">
      <w:numFmt w:val="decimal"/>
      <w:lvlText w:val=""/>
      <w:lvlJc w:val="left"/>
    </w:lvl>
    <w:lvl w:ilvl="6" w:tplc="0E981D48">
      <w:numFmt w:val="decimal"/>
      <w:lvlText w:val=""/>
      <w:lvlJc w:val="left"/>
    </w:lvl>
    <w:lvl w:ilvl="7" w:tplc="CD5E0D1A">
      <w:numFmt w:val="decimal"/>
      <w:lvlText w:val=""/>
      <w:lvlJc w:val="left"/>
    </w:lvl>
    <w:lvl w:ilvl="8" w:tplc="192863C0">
      <w:numFmt w:val="decimal"/>
      <w:lvlText w:val=""/>
      <w:lvlJc w:val="left"/>
    </w:lvl>
  </w:abstractNum>
  <w:abstractNum w:abstractNumId="55" w15:restartNumberingAfterBreak="0">
    <w:nsid w:val="7D5911F6"/>
    <w:multiLevelType w:val="hybridMultilevel"/>
    <w:tmpl w:val="7276AFA8"/>
    <w:lvl w:ilvl="0" w:tplc="0C090001">
      <w:start w:val="1"/>
      <w:numFmt w:val="bullet"/>
      <w:lvlText w:val=""/>
      <w:lvlJc w:val="left"/>
      <w:rPr>
        <w:rFonts w:ascii="Symbol" w:hAnsi="Symbol" w:hint="default"/>
      </w:rPr>
    </w:lvl>
    <w:lvl w:ilvl="1" w:tplc="FFFFFFFF">
      <w:start w:val="1"/>
      <w:numFmt w:val="bullet"/>
      <w:lvlText w:val="-"/>
      <w:lvlJc w:val="left"/>
      <w:rPr>
        <w:rFonts w:ascii="Times New Roman" w:eastAsia="Times New Roman" w:hAnsi="Times New Roman" w:cs="Times New Roman"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7F397514"/>
    <w:multiLevelType w:val="hybridMultilevel"/>
    <w:tmpl w:val="8EACF53A"/>
    <w:lvl w:ilvl="0" w:tplc="4760C47C">
      <w:numFmt w:val="decimal"/>
      <w:lvlText w:val=""/>
      <w:lvlJc w:val="left"/>
    </w:lvl>
    <w:lvl w:ilvl="1" w:tplc="687CD12C">
      <w:start w:val="1"/>
      <w:numFmt w:val="bullet"/>
      <w:lvlText w:val="-"/>
      <w:lvlJc w:val="left"/>
      <w:rPr>
        <w:rFonts w:ascii="Times New Roman" w:eastAsia="Times New Roman" w:hAnsi="Times New Roman" w:cs="Times New Roman" w:hint="default"/>
      </w:rPr>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num w:numId="1" w16cid:durableId="600603487">
    <w:abstractNumId w:val="19"/>
  </w:num>
  <w:num w:numId="2" w16cid:durableId="757097660">
    <w:abstractNumId w:val="35"/>
  </w:num>
  <w:num w:numId="3" w16cid:durableId="351882256">
    <w:abstractNumId w:val="7"/>
  </w:num>
  <w:num w:numId="4" w16cid:durableId="1349991043">
    <w:abstractNumId w:val="41"/>
  </w:num>
  <w:num w:numId="5" w16cid:durableId="1094743379">
    <w:abstractNumId w:val="38"/>
  </w:num>
  <w:num w:numId="6" w16cid:durableId="1756514871">
    <w:abstractNumId w:val="30"/>
  </w:num>
  <w:num w:numId="7" w16cid:durableId="856696671">
    <w:abstractNumId w:val="34"/>
  </w:num>
  <w:num w:numId="8" w16cid:durableId="453672398">
    <w:abstractNumId w:val="13"/>
  </w:num>
  <w:num w:numId="9" w16cid:durableId="37702827">
    <w:abstractNumId w:val="44"/>
  </w:num>
  <w:num w:numId="10" w16cid:durableId="807555972">
    <w:abstractNumId w:val="18"/>
  </w:num>
  <w:num w:numId="11" w16cid:durableId="2115636633">
    <w:abstractNumId w:val="42"/>
  </w:num>
  <w:num w:numId="12" w16cid:durableId="751319335">
    <w:abstractNumId w:val="26"/>
  </w:num>
  <w:num w:numId="13" w16cid:durableId="1689136317">
    <w:abstractNumId w:val="1"/>
  </w:num>
  <w:num w:numId="14" w16cid:durableId="1027868681">
    <w:abstractNumId w:val="14"/>
  </w:num>
  <w:num w:numId="15" w16cid:durableId="751700902">
    <w:abstractNumId w:val="33"/>
  </w:num>
  <w:num w:numId="16" w16cid:durableId="692994322">
    <w:abstractNumId w:val="52"/>
  </w:num>
  <w:num w:numId="17" w16cid:durableId="858005868">
    <w:abstractNumId w:val="4"/>
  </w:num>
  <w:num w:numId="18" w16cid:durableId="497893061">
    <w:abstractNumId w:val="0"/>
  </w:num>
  <w:num w:numId="19" w16cid:durableId="1704668563">
    <w:abstractNumId w:val="45"/>
  </w:num>
  <w:num w:numId="20" w16cid:durableId="289673437">
    <w:abstractNumId w:val="24"/>
  </w:num>
  <w:num w:numId="21" w16cid:durableId="1144202456">
    <w:abstractNumId w:val="2"/>
  </w:num>
  <w:num w:numId="22" w16cid:durableId="2011181439">
    <w:abstractNumId w:val="22"/>
    <w:lvlOverride w:ilvl="0">
      <w:startOverride w:val="1"/>
    </w:lvlOverride>
  </w:num>
  <w:num w:numId="23" w16cid:durableId="1894078358">
    <w:abstractNumId w:val="46"/>
  </w:num>
  <w:num w:numId="24" w16cid:durableId="48847785">
    <w:abstractNumId w:val="48"/>
  </w:num>
  <w:num w:numId="25" w16cid:durableId="2050032501">
    <w:abstractNumId w:val="54"/>
  </w:num>
  <w:num w:numId="26" w16cid:durableId="862208532">
    <w:abstractNumId w:val="5"/>
  </w:num>
  <w:num w:numId="27" w16cid:durableId="1817408574">
    <w:abstractNumId w:val="20"/>
  </w:num>
  <w:num w:numId="28" w16cid:durableId="1644583296">
    <w:abstractNumId w:val="28"/>
  </w:num>
  <w:num w:numId="29" w16cid:durableId="1319112703">
    <w:abstractNumId w:val="56"/>
  </w:num>
  <w:num w:numId="30" w16cid:durableId="473984452">
    <w:abstractNumId w:val="40"/>
  </w:num>
  <w:num w:numId="31" w16cid:durableId="25453047">
    <w:abstractNumId w:val="36"/>
  </w:num>
  <w:num w:numId="32" w16cid:durableId="1370835092">
    <w:abstractNumId w:val="50"/>
  </w:num>
  <w:num w:numId="33" w16cid:durableId="1803689476">
    <w:abstractNumId w:val="32"/>
  </w:num>
  <w:num w:numId="34" w16cid:durableId="1352099058">
    <w:abstractNumId w:val="29"/>
  </w:num>
  <w:num w:numId="35" w16cid:durableId="1165899141">
    <w:abstractNumId w:val="43"/>
  </w:num>
  <w:num w:numId="36" w16cid:durableId="324166265">
    <w:abstractNumId w:val="49"/>
  </w:num>
  <w:num w:numId="37" w16cid:durableId="462503265">
    <w:abstractNumId w:val="11"/>
  </w:num>
  <w:num w:numId="38" w16cid:durableId="1594510870">
    <w:abstractNumId w:val="6"/>
  </w:num>
  <w:num w:numId="39" w16cid:durableId="2078356767">
    <w:abstractNumId w:val="27"/>
  </w:num>
  <w:num w:numId="40" w16cid:durableId="1763641253">
    <w:abstractNumId w:val="56"/>
  </w:num>
  <w:num w:numId="41" w16cid:durableId="1763263584">
    <w:abstractNumId w:val="39"/>
  </w:num>
  <w:num w:numId="42" w16cid:durableId="117070735">
    <w:abstractNumId w:val="23"/>
  </w:num>
  <w:num w:numId="43" w16cid:durableId="421806516">
    <w:abstractNumId w:val="47"/>
  </w:num>
  <w:num w:numId="44" w16cid:durableId="764617537">
    <w:abstractNumId w:val="10"/>
  </w:num>
  <w:num w:numId="45" w16cid:durableId="13670209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81062002">
    <w:abstractNumId w:val="51"/>
  </w:num>
  <w:num w:numId="47" w16cid:durableId="959803116">
    <w:abstractNumId w:val="9"/>
  </w:num>
  <w:num w:numId="48" w16cid:durableId="725295032">
    <w:abstractNumId w:val="3"/>
  </w:num>
  <w:num w:numId="49" w16cid:durableId="401097475">
    <w:abstractNumId w:val="31"/>
  </w:num>
  <w:num w:numId="50" w16cid:durableId="702053776">
    <w:abstractNumId w:val="25"/>
  </w:num>
  <w:num w:numId="51" w16cid:durableId="495653669">
    <w:abstractNumId w:val="37"/>
  </w:num>
  <w:num w:numId="52" w16cid:durableId="196771601">
    <w:abstractNumId w:val="16"/>
  </w:num>
  <w:num w:numId="53" w16cid:durableId="1509440926">
    <w:abstractNumId w:val="55"/>
  </w:num>
  <w:num w:numId="54" w16cid:durableId="1423264102">
    <w:abstractNumId w:val="53"/>
  </w:num>
  <w:num w:numId="55" w16cid:durableId="409425566">
    <w:abstractNumId w:val="21"/>
  </w:num>
  <w:num w:numId="56" w16cid:durableId="1155031977">
    <w:abstractNumId w:val="15"/>
  </w:num>
  <w:num w:numId="57" w16cid:durableId="1981379102">
    <w:abstractNumId w:val="17"/>
  </w:num>
  <w:num w:numId="58" w16cid:durableId="1576891274">
    <w:abstractNumId w:val="12"/>
  </w:num>
  <w:num w:numId="59" w16cid:durableId="511605011">
    <w:abstractNumId w:val="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694"/>
    <w:rsid w:val="000009CC"/>
    <w:rsid w:val="0000178F"/>
    <w:rsid w:val="0000182B"/>
    <w:rsid w:val="00001AB3"/>
    <w:rsid w:val="00002363"/>
    <w:rsid w:val="000028DD"/>
    <w:rsid w:val="00002A83"/>
    <w:rsid w:val="00002AF7"/>
    <w:rsid w:val="00002E80"/>
    <w:rsid w:val="000046B3"/>
    <w:rsid w:val="000055BB"/>
    <w:rsid w:val="000065F7"/>
    <w:rsid w:val="000070D8"/>
    <w:rsid w:val="0001033F"/>
    <w:rsid w:val="00011180"/>
    <w:rsid w:val="00012381"/>
    <w:rsid w:val="00013BF6"/>
    <w:rsid w:val="0001464E"/>
    <w:rsid w:val="000147DC"/>
    <w:rsid w:val="000148A1"/>
    <w:rsid w:val="00014F14"/>
    <w:rsid w:val="000158F8"/>
    <w:rsid w:val="000166E2"/>
    <w:rsid w:val="00016712"/>
    <w:rsid w:val="00016D4B"/>
    <w:rsid w:val="00016E3B"/>
    <w:rsid w:val="00017905"/>
    <w:rsid w:val="0002001E"/>
    <w:rsid w:val="0002032F"/>
    <w:rsid w:val="000213DB"/>
    <w:rsid w:val="0002197D"/>
    <w:rsid w:val="00021A14"/>
    <w:rsid w:val="00021E7F"/>
    <w:rsid w:val="0002328B"/>
    <w:rsid w:val="00024DB8"/>
    <w:rsid w:val="00025881"/>
    <w:rsid w:val="000260F5"/>
    <w:rsid w:val="0002736F"/>
    <w:rsid w:val="0003032C"/>
    <w:rsid w:val="00030F0F"/>
    <w:rsid w:val="00032224"/>
    <w:rsid w:val="00032C2A"/>
    <w:rsid w:val="00033095"/>
    <w:rsid w:val="00033A3C"/>
    <w:rsid w:val="00033B8B"/>
    <w:rsid w:val="000340C7"/>
    <w:rsid w:val="00034451"/>
    <w:rsid w:val="00034751"/>
    <w:rsid w:val="00034BEA"/>
    <w:rsid w:val="00036EE6"/>
    <w:rsid w:val="00037F5D"/>
    <w:rsid w:val="000409CC"/>
    <w:rsid w:val="00040A66"/>
    <w:rsid w:val="00041229"/>
    <w:rsid w:val="00041A0C"/>
    <w:rsid w:val="00041D41"/>
    <w:rsid w:val="00042315"/>
    <w:rsid w:val="00043E99"/>
    <w:rsid w:val="000443BD"/>
    <w:rsid w:val="000444AC"/>
    <w:rsid w:val="000459F7"/>
    <w:rsid w:val="000468A5"/>
    <w:rsid w:val="00046C7E"/>
    <w:rsid w:val="00047A2F"/>
    <w:rsid w:val="00050527"/>
    <w:rsid w:val="000514D4"/>
    <w:rsid w:val="00051BA2"/>
    <w:rsid w:val="0005202D"/>
    <w:rsid w:val="00052CE2"/>
    <w:rsid w:val="00052DA5"/>
    <w:rsid w:val="0005427C"/>
    <w:rsid w:val="00055EA0"/>
    <w:rsid w:val="00057156"/>
    <w:rsid w:val="00057BEE"/>
    <w:rsid w:val="00060883"/>
    <w:rsid w:val="00060950"/>
    <w:rsid w:val="000611FB"/>
    <w:rsid w:val="00061209"/>
    <w:rsid w:val="00061CB7"/>
    <w:rsid w:val="00062FC3"/>
    <w:rsid w:val="00063F53"/>
    <w:rsid w:val="00064982"/>
    <w:rsid w:val="00064BDB"/>
    <w:rsid w:val="000652E8"/>
    <w:rsid w:val="00067AB9"/>
    <w:rsid w:val="00067E3F"/>
    <w:rsid w:val="00067F06"/>
    <w:rsid w:val="00070C45"/>
    <w:rsid w:val="00075877"/>
    <w:rsid w:val="000772E8"/>
    <w:rsid w:val="00077380"/>
    <w:rsid w:val="00080696"/>
    <w:rsid w:val="00080A08"/>
    <w:rsid w:val="000810E7"/>
    <w:rsid w:val="00084AD4"/>
    <w:rsid w:val="00084F84"/>
    <w:rsid w:val="000908C9"/>
    <w:rsid w:val="00091B51"/>
    <w:rsid w:val="00092B6D"/>
    <w:rsid w:val="00093948"/>
    <w:rsid w:val="00094561"/>
    <w:rsid w:val="000945FC"/>
    <w:rsid w:val="000946BD"/>
    <w:rsid w:val="000952F8"/>
    <w:rsid w:val="0009570D"/>
    <w:rsid w:val="00096095"/>
    <w:rsid w:val="000962D2"/>
    <w:rsid w:val="000972D9"/>
    <w:rsid w:val="000977F2"/>
    <w:rsid w:val="000A00A2"/>
    <w:rsid w:val="000A010B"/>
    <w:rsid w:val="000A2753"/>
    <w:rsid w:val="000A31F3"/>
    <w:rsid w:val="000A346A"/>
    <w:rsid w:val="000A5858"/>
    <w:rsid w:val="000A6AA6"/>
    <w:rsid w:val="000A6F7E"/>
    <w:rsid w:val="000B0976"/>
    <w:rsid w:val="000B0989"/>
    <w:rsid w:val="000B0B88"/>
    <w:rsid w:val="000B192F"/>
    <w:rsid w:val="000B1D8A"/>
    <w:rsid w:val="000B357A"/>
    <w:rsid w:val="000B416C"/>
    <w:rsid w:val="000B5A89"/>
    <w:rsid w:val="000B5C47"/>
    <w:rsid w:val="000B656D"/>
    <w:rsid w:val="000B6722"/>
    <w:rsid w:val="000B675F"/>
    <w:rsid w:val="000B70C4"/>
    <w:rsid w:val="000C124F"/>
    <w:rsid w:val="000C3DC7"/>
    <w:rsid w:val="000C4BC8"/>
    <w:rsid w:val="000C5049"/>
    <w:rsid w:val="000C6183"/>
    <w:rsid w:val="000C6E5C"/>
    <w:rsid w:val="000C7024"/>
    <w:rsid w:val="000C7AAC"/>
    <w:rsid w:val="000D1E66"/>
    <w:rsid w:val="000D21A9"/>
    <w:rsid w:val="000D28A4"/>
    <w:rsid w:val="000D3642"/>
    <w:rsid w:val="000D3DE7"/>
    <w:rsid w:val="000D3FEF"/>
    <w:rsid w:val="000D473E"/>
    <w:rsid w:val="000D5635"/>
    <w:rsid w:val="000D64AA"/>
    <w:rsid w:val="000D69D4"/>
    <w:rsid w:val="000D6DE3"/>
    <w:rsid w:val="000D7083"/>
    <w:rsid w:val="000D7B2A"/>
    <w:rsid w:val="000E0076"/>
    <w:rsid w:val="000E01B8"/>
    <w:rsid w:val="000E1086"/>
    <w:rsid w:val="000E11E7"/>
    <w:rsid w:val="000E2E21"/>
    <w:rsid w:val="000E35A9"/>
    <w:rsid w:val="000E3A5F"/>
    <w:rsid w:val="000E3E5C"/>
    <w:rsid w:val="000E43C5"/>
    <w:rsid w:val="000F1369"/>
    <w:rsid w:val="000F2579"/>
    <w:rsid w:val="000F489D"/>
    <w:rsid w:val="000F63C5"/>
    <w:rsid w:val="000F665E"/>
    <w:rsid w:val="000F706E"/>
    <w:rsid w:val="000F7076"/>
    <w:rsid w:val="00101933"/>
    <w:rsid w:val="00103613"/>
    <w:rsid w:val="00103C68"/>
    <w:rsid w:val="0010655A"/>
    <w:rsid w:val="00107133"/>
    <w:rsid w:val="0011082B"/>
    <w:rsid w:val="0011125A"/>
    <w:rsid w:val="00111C42"/>
    <w:rsid w:val="00112112"/>
    <w:rsid w:val="00112207"/>
    <w:rsid w:val="0011238E"/>
    <w:rsid w:val="00113337"/>
    <w:rsid w:val="00113B93"/>
    <w:rsid w:val="00115FED"/>
    <w:rsid w:val="00116A4B"/>
    <w:rsid w:val="001202BC"/>
    <w:rsid w:val="00120DB6"/>
    <w:rsid w:val="00121E27"/>
    <w:rsid w:val="00122B4D"/>
    <w:rsid w:val="00123C37"/>
    <w:rsid w:val="001242BF"/>
    <w:rsid w:val="00125E59"/>
    <w:rsid w:val="00126A84"/>
    <w:rsid w:val="00127419"/>
    <w:rsid w:val="001274ED"/>
    <w:rsid w:val="001304D3"/>
    <w:rsid w:val="00130D94"/>
    <w:rsid w:val="001314A6"/>
    <w:rsid w:val="0013461F"/>
    <w:rsid w:val="001346C7"/>
    <w:rsid w:val="001357AE"/>
    <w:rsid w:val="00136760"/>
    <w:rsid w:val="00137F41"/>
    <w:rsid w:val="00140E63"/>
    <w:rsid w:val="00140E72"/>
    <w:rsid w:val="001411B2"/>
    <w:rsid w:val="00141AA3"/>
    <w:rsid w:val="00143757"/>
    <w:rsid w:val="001447CF"/>
    <w:rsid w:val="0014501F"/>
    <w:rsid w:val="001456B1"/>
    <w:rsid w:val="001459DE"/>
    <w:rsid w:val="0014685F"/>
    <w:rsid w:val="00146D8C"/>
    <w:rsid w:val="00147183"/>
    <w:rsid w:val="0014737D"/>
    <w:rsid w:val="00147648"/>
    <w:rsid w:val="001476BF"/>
    <w:rsid w:val="00147A4B"/>
    <w:rsid w:val="001509FD"/>
    <w:rsid w:val="00151F1B"/>
    <w:rsid w:val="00152A96"/>
    <w:rsid w:val="0015385A"/>
    <w:rsid w:val="00155F0D"/>
    <w:rsid w:val="0015679D"/>
    <w:rsid w:val="001573BB"/>
    <w:rsid w:val="00160735"/>
    <w:rsid w:val="001613AA"/>
    <w:rsid w:val="00161A81"/>
    <w:rsid w:val="00163E99"/>
    <w:rsid w:val="00164500"/>
    <w:rsid w:val="00164984"/>
    <w:rsid w:val="001659C3"/>
    <w:rsid w:val="00165D31"/>
    <w:rsid w:val="00167431"/>
    <w:rsid w:val="0017131C"/>
    <w:rsid w:val="00172496"/>
    <w:rsid w:val="0017489E"/>
    <w:rsid w:val="001751AE"/>
    <w:rsid w:val="00176394"/>
    <w:rsid w:val="00180152"/>
    <w:rsid w:val="00181577"/>
    <w:rsid w:val="00182264"/>
    <w:rsid w:val="00182F29"/>
    <w:rsid w:val="0018349B"/>
    <w:rsid w:val="00183FC6"/>
    <w:rsid w:val="00184E53"/>
    <w:rsid w:val="00185601"/>
    <w:rsid w:val="00185CCE"/>
    <w:rsid w:val="00186490"/>
    <w:rsid w:val="001868B5"/>
    <w:rsid w:val="00186AB0"/>
    <w:rsid w:val="00186E28"/>
    <w:rsid w:val="001901D9"/>
    <w:rsid w:val="0019032A"/>
    <w:rsid w:val="001904CC"/>
    <w:rsid w:val="00190528"/>
    <w:rsid w:val="00191431"/>
    <w:rsid w:val="001939F8"/>
    <w:rsid w:val="00194B88"/>
    <w:rsid w:val="00195C3F"/>
    <w:rsid w:val="0019651E"/>
    <w:rsid w:val="001970EF"/>
    <w:rsid w:val="001973C7"/>
    <w:rsid w:val="0019753B"/>
    <w:rsid w:val="001A0B49"/>
    <w:rsid w:val="001A1BE9"/>
    <w:rsid w:val="001A2A85"/>
    <w:rsid w:val="001A2C0F"/>
    <w:rsid w:val="001A59A9"/>
    <w:rsid w:val="001A6487"/>
    <w:rsid w:val="001A68E5"/>
    <w:rsid w:val="001A6E1F"/>
    <w:rsid w:val="001A7172"/>
    <w:rsid w:val="001A7296"/>
    <w:rsid w:val="001A7D21"/>
    <w:rsid w:val="001B04A2"/>
    <w:rsid w:val="001B1546"/>
    <w:rsid w:val="001B1AC3"/>
    <w:rsid w:val="001B1D49"/>
    <w:rsid w:val="001B4ED4"/>
    <w:rsid w:val="001B5152"/>
    <w:rsid w:val="001B5B9D"/>
    <w:rsid w:val="001B5D54"/>
    <w:rsid w:val="001B6B20"/>
    <w:rsid w:val="001C2CD2"/>
    <w:rsid w:val="001C2DE2"/>
    <w:rsid w:val="001C3273"/>
    <w:rsid w:val="001C3ABB"/>
    <w:rsid w:val="001C4615"/>
    <w:rsid w:val="001D0003"/>
    <w:rsid w:val="001D03E6"/>
    <w:rsid w:val="001D09A1"/>
    <w:rsid w:val="001D0DEB"/>
    <w:rsid w:val="001D1198"/>
    <w:rsid w:val="001D2436"/>
    <w:rsid w:val="001D2D01"/>
    <w:rsid w:val="001D347E"/>
    <w:rsid w:val="001D3B8A"/>
    <w:rsid w:val="001D47FB"/>
    <w:rsid w:val="001D484B"/>
    <w:rsid w:val="001D5405"/>
    <w:rsid w:val="001D6366"/>
    <w:rsid w:val="001D78D1"/>
    <w:rsid w:val="001D7F79"/>
    <w:rsid w:val="001E00FC"/>
    <w:rsid w:val="001E0980"/>
    <w:rsid w:val="001E0A24"/>
    <w:rsid w:val="001E0A83"/>
    <w:rsid w:val="001E0C4D"/>
    <w:rsid w:val="001E0F16"/>
    <w:rsid w:val="001E174B"/>
    <w:rsid w:val="001E2685"/>
    <w:rsid w:val="001E29FF"/>
    <w:rsid w:val="001E35B2"/>
    <w:rsid w:val="001E4F9B"/>
    <w:rsid w:val="001E5485"/>
    <w:rsid w:val="001E6139"/>
    <w:rsid w:val="001E6D0F"/>
    <w:rsid w:val="001E6FA7"/>
    <w:rsid w:val="001F0EF6"/>
    <w:rsid w:val="001F14CD"/>
    <w:rsid w:val="001F199C"/>
    <w:rsid w:val="001F286C"/>
    <w:rsid w:val="001F5368"/>
    <w:rsid w:val="001F53A9"/>
    <w:rsid w:val="001F5A1E"/>
    <w:rsid w:val="001F5F6D"/>
    <w:rsid w:val="001F6D06"/>
    <w:rsid w:val="001F7115"/>
    <w:rsid w:val="002000FD"/>
    <w:rsid w:val="00200493"/>
    <w:rsid w:val="00200CFC"/>
    <w:rsid w:val="002017D5"/>
    <w:rsid w:val="00201C8B"/>
    <w:rsid w:val="0020311B"/>
    <w:rsid w:val="002036AF"/>
    <w:rsid w:val="002052E6"/>
    <w:rsid w:val="00206AF0"/>
    <w:rsid w:val="00207295"/>
    <w:rsid w:val="00212405"/>
    <w:rsid w:val="00212432"/>
    <w:rsid w:val="0021281A"/>
    <w:rsid w:val="00212A68"/>
    <w:rsid w:val="00213EC3"/>
    <w:rsid w:val="00214359"/>
    <w:rsid w:val="00214621"/>
    <w:rsid w:val="002151C5"/>
    <w:rsid w:val="002151D4"/>
    <w:rsid w:val="0021586C"/>
    <w:rsid w:val="00216FE1"/>
    <w:rsid w:val="002220C0"/>
    <w:rsid w:val="00222857"/>
    <w:rsid w:val="00222C35"/>
    <w:rsid w:val="00223902"/>
    <w:rsid w:val="002246A4"/>
    <w:rsid w:val="00224A1E"/>
    <w:rsid w:val="00225168"/>
    <w:rsid w:val="00225D81"/>
    <w:rsid w:val="00225EAE"/>
    <w:rsid w:val="00226D92"/>
    <w:rsid w:val="002279B1"/>
    <w:rsid w:val="00227D40"/>
    <w:rsid w:val="00227DEA"/>
    <w:rsid w:val="00230CA3"/>
    <w:rsid w:val="00232D72"/>
    <w:rsid w:val="00233FD7"/>
    <w:rsid w:val="002347F9"/>
    <w:rsid w:val="00237C32"/>
    <w:rsid w:val="00237D05"/>
    <w:rsid w:val="00241082"/>
    <w:rsid w:val="002412CC"/>
    <w:rsid w:val="002429D3"/>
    <w:rsid w:val="002456B4"/>
    <w:rsid w:val="00245E09"/>
    <w:rsid w:val="00247B47"/>
    <w:rsid w:val="002500C0"/>
    <w:rsid w:val="002505CA"/>
    <w:rsid w:val="002519BD"/>
    <w:rsid w:val="00251ADB"/>
    <w:rsid w:val="00254EE3"/>
    <w:rsid w:val="0025564E"/>
    <w:rsid w:val="00255E73"/>
    <w:rsid w:val="00257E4B"/>
    <w:rsid w:val="00261C1C"/>
    <w:rsid w:val="00262183"/>
    <w:rsid w:val="00262C5E"/>
    <w:rsid w:val="00264497"/>
    <w:rsid w:val="00266C7C"/>
    <w:rsid w:val="00272E11"/>
    <w:rsid w:val="00273E8A"/>
    <w:rsid w:val="00273FD1"/>
    <w:rsid w:val="00274828"/>
    <w:rsid w:val="00275B38"/>
    <w:rsid w:val="00276DAF"/>
    <w:rsid w:val="00277AF5"/>
    <w:rsid w:val="0028052C"/>
    <w:rsid w:val="00280F0C"/>
    <w:rsid w:val="00282115"/>
    <w:rsid w:val="00282CAB"/>
    <w:rsid w:val="00282E08"/>
    <w:rsid w:val="0028365F"/>
    <w:rsid w:val="00284B1E"/>
    <w:rsid w:val="00286332"/>
    <w:rsid w:val="00286990"/>
    <w:rsid w:val="0028772E"/>
    <w:rsid w:val="002901DC"/>
    <w:rsid w:val="002903A5"/>
    <w:rsid w:val="00290922"/>
    <w:rsid w:val="00291845"/>
    <w:rsid w:val="00292832"/>
    <w:rsid w:val="0029353C"/>
    <w:rsid w:val="00293641"/>
    <w:rsid w:val="00293743"/>
    <w:rsid w:val="00296907"/>
    <w:rsid w:val="002A0385"/>
    <w:rsid w:val="002A0931"/>
    <w:rsid w:val="002A0CCD"/>
    <w:rsid w:val="002A3C2D"/>
    <w:rsid w:val="002A3F89"/>
    <w:rsid w:val="002A47C5"/>
    <w:rsid w:val="002A47F8"/>
    <w:rsid w:val="002A4CB3"/>
    <w:rsid w:val="002A50C7"/>
    <w:rsid w:val="002A69B1"/>
    <w:rsid w:val="002A76D4"/>
    <w:rsid w:val="002B0F5D"/>
    <w:rsid w:val="002B2133"/>
    <w:rsid w:val="002B331F"/>
    <w:rsid w:val="002B3A89"/>
    <w:rsid w:val="002B4201"/>
    <w:rsid w:val="002B4802"/>
    <w:rsid w:val="002B5236"/>
    <w:rsid w:val="002B5B8D"/>
    <w:rsid w:val="002B6770"/>
    <w:rsid w:val="002C0981"/>
    <w:rsid w:val="002C3D95"/>
    <w:rsid w:val="002C42E5"/>
    <w:rsid w:val="002C494E"/>
    <w:rsid w:val="002C4BD6"/>
    <w:rsid w:val="002C5005"/>
    <w:rsid w:val="002C5668"/>
    <w:rsid w:val="002C5E7B"/>
    <w:rsid w:val="002D0C44"/>
    <w:rsid w:val="002D2281"/>
    <w:rsid w:val="002D2BB4"/>
    <w:rsid w:val="002D3D10"/>
    <w:rsid w:val="002D4D94"/>
    <w:rsid w:val="002D5811"/>
    <w:rsid w:val="002D6159"/>
    <w:rsid w:val="002D741F"/>
    <w:rsid w:val="002E15CE"/>
    <w:rsid w:val="002E2B71"/>
    <w:rsid w:val="002E2DE8"/>
    <w:rsid w:val="002E439E"/>
    <w:rsid w:val="002E4E27"/>
    <w:rsid w:val="002E54EC"/>
    <w:rsid w:val="002E5D42"/>
    <w:rsid w:val="002E6009"/>
    <w:rsid w:val="002F0E04"/>
    <w:rsid w:val="002F1059"/>
    <w:rsid w:val="002F12DD"/>
    <w:rsid w:val="002F14F6"/>
    <w:rsid w:val="002F16AC"/>
    <w:rsid w:val="002F1EFF"/>
    <w:rsid w:val="002F24C1"/>
    <w:rsid w:val="002F2A41"/>
    <w:rsid w:val="002F340D"/>
    <w:rsid w:val="002F4845"/>
    <w:rsid w:val="002F595B"/>
    <w:rsid w:val="002F5A4F"/>
    <w:rsid w:val="002F7591"/>
    <w:rsid w:val="002FC4F0"/>
    <w:rsid w:val="00300CCC"/>
    <w:rsid w:val="00302299"/>
    <w:rsid w:val="00302C6B"/>
    <w:rsid w:val="003035F1"/>
    <w:rsid w:val="00306801"/>
    <w:rsid w:val="003074B6"/>
    <w:rsid w:val="00311352"/>
    <w:rsid w:val="0031221A"/>
    <w:rsid w:val="00312451"/>
    <w:rsid w:val="0031298B"/>
    <w:rsid w:val="003144A1"/>
    <w:rsid w:val="0031598C"/>
    <w:rsid w:val="00315D8E"/>
    <w:rsid w:val="00321647"/>
    <w:rsid w:val="0032340A"/>
    <w:rsid w:val="00323645"/>
    <w:rsid w:val="003236FB"/>
    <w:rsid w:val="00323DBB"/>
    <w:rsid w:val="003244A7"/>
    <w:rsid w:val="00324AA3"/>
    <w:rsid w:val="003254CF"/>
    <w:rsid w:val="00325808"/>
    <w:rsid w:val="0032703E"/>
    <w:rsid w:val="0032718E"/>
    <w:rsid w:val="00327205"/>
    <w:rsid w:val="003275E6"/>
    <w:rsid w:val="00327C98"/>
    <w:rsid w:val="003308A0"/>
    <w:rsid w:val="00330ECB"/>
    <w:rsid w:val="00333338"/>
    <w:rsid w:val="00334042"/>
    <w:rsid w:val="003344D2"/>
    <w:rsid w:val="0033488F"/>
    <w:rsid w:val="00334F07"/>
    <w:rsid w:val="003355AA"/>
    <w:rsid w:val="003378B0"/>
    <w:rsid w:val="00340363"/>
    <w:rsid w:val="00341162"/>
    <w:rsid w:val="003418BE"/>
    <w:rsid w:val="003425CA"/>
    <w:rsid w:val="00343056"/>
    <w:rsid w:val="003435A9"/>
    <w:rsid w:val="00343AFE"/>
    <w:rsid w:val="0034608A"/>
    <w:rsid w:val="00346B86"/>
    <w:rsid w:val="00346BC2"/>
    <w:rsid w:val="00346DEA"/>
    <w:rsid w:val="00350A19"/>
    <w:rsid w:val="00350BBA"/>
    <w:rsid w:val="003512DE"/>
    <w:rsid w:val="0035287E"/>
    <w:rsid w:val="00352BFF"/>
    <w:rsid w:val="003563E5"/>
    <w:rsid w:val="003564D9"/>
    <w:rsid w:val="00357534"/>
    <w:rsid w:val="00360481"/>
    <w:rsid w:val="0036200B"/>
    <w:rsid w:val="003633D4"/>
    <w:rsid w:val="00366A0F"/>
    <w:rsid w:val="003677B1"/>
    <w:rsid w:val="00370197"/>
    <w:rsid w:val="00371114"/>
    <w:rsid w:val="00371836"/>
    <w:rsid w:val="0037186B"/>
    <w:rsid w:val="00371DB7"/>
    <w:rsid w:val="00372B58"/>
    <w:rsid w:val="00372D8F"/>
    <w:rsid w:val="00373078"/>
    <w:rsid w:val="003733A1"/>
    <w:rsid w:val="0037362A"/>
    <w:rsid w:val="00373693"/>
    <w:rsid w:val="00375081"/>
    <w:rsid w:val="0037522E"/>
    <w:rsid w:val="00375556"/>
    <w:rsid w:val="00376279"/>
    <w:rsid w:val="00376426"/>
    <w:rsid w:val="00376982"/>
    <w:rsid w:val="00377CE1"/>
    <w:rsid w:val="00381F4A"/>
    <w:rsid w:val="00382338"/>
    <w:rsid w:val="00382CE2"/>
    <w:rsid w:val="00382CED"/>
    <w:rsid w:val="003831E2"/>
    <w:rsid w:val="00383783"/>
    <w:rsid w:val="00385514"/>
    <w:rsid w:val="003856AB"/>
    <w:rsid w:val="00385EDA"/>
    <w:rsid w:val="00386324"/>
    <w:rsid w:val="0039006C"/>
    <w:rsid w:val="0039075C"/>
    <w:rsid w:val="003908E5"/>
    <w:rsid w:val="003910E9"/>
    <w:rsid w:val="00391887"/>
    <w:rsid w:val="00391E8A"/>
    <w:rsid w:val="0039398C"/>
    <w:rsid w:val="00396588"/>
    <w:rsid w:val="00396F98"/>
    <w:rsid w:val="003A12EE"/>
    <w:rsid w:val="003A148A"/>
    <w:rsid w:val="003A1497"/>
    <w:rsid w:val="003A1B49"/>
    <w:rsid w:val="003A2050"/>
    <w:rsid w:val="003A287A"/>
    <w:rsid w:val="003A4765"/>
    <w:rsid w:val="003A514C"/>
    <w:rsid w:val="003A5449"/>
    <w:rsid w:val="003A5E33"/>
    <w:rsid w:val="003A6BC9"/>
    <w:rsid w:val="003A74DD"/>
    <w:rsid w:val="003B0AFB"/>
    <w:rsid w:val="003B4079"/>
    <w:rsid w:val="003B42E5"/>
    <w:rsid w:val="003B503F"/>
    <w:rsid w:val="003B68BF"/>
    <w:rsid w:val="003B6E96"/>
    <w:rsid w:val="003B7CE2"/>
    <w:rsid w:val="003C0200"/>
    <w:rsid w:val="003C0B38"/>
    <w:rsid w:val="003C2BC2"/>
    <w:rsid w:val="003C37F0"/>
    <w:rsid w:val="003C3BAF"/>
    <w:rsid w:val="003C3CBB"/>
    <w:rsid w:val="003C3D01"/>
    <w:rsid w:val="003C45DF"/>
    <w:rsid w:val="003C4618"/>
    <w:rsid w:val="003C4D86"/>
    <w:rsid w:val="003C5CA1"/>
    <w:rsid w:val="003C69AA"/>
    <w:rsid w:val="003C7418"/>
    <w:rsid w:val="003C7A96"/>
    <w:rsid w:val="003C7FD5"/>
    <w:rsid w:val="003D0157"/>
    <w:rsid w:val="003D0E7D"/>
    <w:rsid w:val="003D1B33"/>
    <w:rsid w:val="003D1B87"/>
    <w:rsid w:val="003D1C86"/>
    <w:rsid w:val="003D22DE"/>
    <w:rsid w:val="003D4137"/>
    <w:rsid w:val="003D4931"/>
    <w:rsid w:val="003D532D"/>
    <w:rsid w:val="003D5702"/>
    <w:rsid w:val="003D6B00"/>
    <w:rsid w:val="003D7B35"/>
    <w:rsid w:val="003E1A50"/>
    <w:rsid w:val="003E232D"/>
    <w:rsid w:val="003E3C68"/>
    <w:rsid w:val="003E42E0"/>
    <w:rsid w:val="003E45FA"/>
    <w:rsid w:val="003E4738"/>
    <w:rsid w:val="003E54F8"/>
    <w:rsid w:val="003E60FC"/>
    <w:rsid w:val="003E7BE6"/>
    <w:rsid w:val="003F1100"/>
    <w:rsid w:val="003F11DF"/>
    <w:rsid w:val="003F3FAA"/>
    <w:rsid w:val="003F440B"/>
    <w:rsid w:val="003F605A"/>
    <w:rsid w:val="003F6B78"/>
    <w:rsid w:val="003F6BB4"/>
    <w:rsid w:val="003F6C33"/>
    <w:rsid w:val="003F7223"/>
    <w:rsid w:val="003F7835"/>
    <w:rsid w:val="00400A16"/>
    <w:rsid w:val="00401920"/>
    <w:rsid w:val="00401DFD"/>
    <w:rsid w:val="004020B1"/>
    <w:rsid w:val="00402516"/>
    <w:rsid w:val="00402C25"/>
    <w:rsid w:val="00403623"/>
    <w:rsid w:val="00405778"/>
    <w:rsid w:val="00406276"/>
    <w:rsid w:val="00407C37"/>
    <w:rsid w:val="0041086B"/>
    <w:rsid w:val="00410DB1"/>
    <w:rsid w:val="004139DB"/>
    <w:rsid w:val="00414B45"/>
    <w:rsid w:val="004163F1"/>
    <w:rsid w:val="00416498"/>
    <w:rsid w:val="004166A4"/>
    <w:rsid w:val="00417870"/>
    <w:rsid w:val="00420A2A"/>
    <w:rsid w:val="00420E80"/>
    <w:rsid w:val="004212A4"/>
    <w:rsid w:val="004213BE"/>
    <w:rsid w:val="00423CA3"/>
    <w:rsid w:val="00425A86"/>
    <w:rsid w:val="00425FF0"/>
    <w:rsid w:val="00430784"/>
    <w:rsid w:val="00432FDF"/>
    <w:rsid w:val="004333EC"/>
    <w:rsid w:val="004343BC"/>
    <w:rsid w:val="004349A8"/>
    <w:rsid w:val="00435884"/>
    <w:rsid w:val="00435E6A"/>
    <w:rsid w:val="00436DAD"/>
    <w:rsid w:val="004375F0"/>
    <w:rsid w:val="00437731"/>
    <w:rsid w:val="00440DD0"/>
    <w:rsid w:val="00441160"/>
    <w:rsid w:val="00441797"/>
    <w:rsid w:val="00441D11"/>
    <w:rsid w:val="0044224C"/>
    <w:rsid w:val="00442B9C"/>
    <w:rsid w:val="00443784"/>
    <w:rsid w:val="00443F22"/>
    <w:rsid w:val="00443F72"/>
    <w:rsid w:val="00444579"/>
    <w:rsid w:val="00451B22"/>
    <w:rsid w:val="00451C4B"/>
    <w:rsid w:val="0045229D"/>
    <w:rsid w:val="00452509"/>
    <w:rsid w:val="00454287"/>
    <w:rsid w:val="00454420"/>
    <w:rsid w:val="0045670A"/>
    <w:rsid w:val="00456C12"/>
    <w:rsid w:val="0045748C"/>
    <w:rsid w:val="00457A95"/>
    <w:rsid w:val="00457BB4"/>
    <w:rsid w:val="00460520"/>
    <w:rsid w:val="0046166C"/>
    <w:rsid w:val="00461B28"/>
    <w:rsid w:val="00462449"/>
    <w:rsid w:val="00462604"/>
    <w:rsid w:val="00462830"/>
    <w:rsid w:val="00464780"/>
    <w:rsid w:val="004650C5"/>
    <w:rsid w:val="004670B2"/>
    <w:rsid w:val="004676D6"/>
    <w:rsid w:val="0046797D"/>
    <w:rsid w:val="00470DB3"/>
    <w:rsid w:val="004718E9"/>
    <w:rsid w:val="00472935"/>
    <w:rsid w:val="00473830"/>
    <w:rsid w:val="00473D18"/>
    <w:rsid w:val="00473E4F"/>
    <w:rsid w:val="00473ED1"/>
    <w:rsid w:val="0047436F"/>
    <w:rsid w:val="0047452B"/>
    <w:rsid w:val="00475382"/>
    <w:rsid w:val="004779EA"/>
    <w:rsid w:val="00480801"/>
    <w:rsid w:val="00481A33"/>
    <w:rsid w:val="00481CB2"/>
    <w:rsid w:val="0048227A"/>
    <w:rsid w:val="00482CC6"/>
    <w:rsid w:val="0048305D"/>
    <w:rsid w:val="00483345"/>
    <w:rsid w:val="00483F8D"/>
    <w:rsid w:val="00484333"/>
    <w:rsid w:val="004847C3"/>
    <w:rsid w:val="00485B93"/>
    <w:rsid w:val="00491691"/>
    <w:rsid w:val="00493D80"/>
    <w:rsid w:val="00494D24"/>
    <w:rsid w:val="00494ED5"/>
    <w:rsid w:val="00495309"/>
    <w:rsid w:val="004956CE"/>
    <w:rsid w:val="004956DC"/>
    <w:rsid w:val="00495C6A"/>
    <w:rsid w:val="004A003A"/>
    <w:rsid w:val="004A1813"/>
    <w:rsid w:val="004A3879"/>
    <w:rsid w:val="004A475F"/>
    <w:rsid w:val="004A4DD8"/>
    <w:rsid w:val="004A4EDE"/>
    <w:rsid w:val="004A5203"/>
    <w:rsid w:val="004A56BA"/>
    <w:rsid w:val="004A58D5"/>
    <w:rsid w:val="004A5A93"/>
    <w:rsid w:val="004A6470"/>
    <w:rsid w:val="004A7AFE"/>
    <w:rsid w:val="004B03AD"/>
    <w:rsid w:val="004B03DE"/>
    <w:rsid w:val="004B135F"/>
    <w:rsid w:val="004B1A21"/>
    <w:rsid w:val="004B1AB9"/>
    <w:rsid w:val="004B44FE"/>
    <w:rsid w:val="004B5606"/>
    <w:rsid w:val="004B7F23"/>
    <w:rsid w:val="004C0E3D"/>
    <w:rsid w:val="004C1EBF"/>
    <w:rsid w:val="004C569B"/>
    <w:rsid w:val="004C59F7"/>
    <w:rsid w:val="004C5BCA"/>
    <w:rsid w:val="004C5E3A"/>
    <w:rsid w:val="004C6722"/>
    <w:rsid w:val="004C71C1"/>
    <w:rsid w:val="004D0AA4"/>
    <w:rsid w:val="004D1AA4"/>
    <w:rsid w:val="004D2D8D"/>
    <w:rsid w:val="004D324A"/>
    <w:rsid w:val="004D3977"/>
    <w:rsid w:val="004D5674"/>
    <w:rsid w:val="004D6754"/>
    <w:rsid w:val="004D7437"/>
    <w:rsid w:val="004D7F49"/>
    <w:rsid w:val="004E1021"/>
    <w:rsid w:val="004E1FE9"/>
    <w:rsid w:val="004E3BF4"/>
    <w:rsid w:val="004E411F"/>
    <w:rsid w:val="004E4622"/>
    <w:rsid w:val="004E4E0E"/>
    <w:rsid w:val="004E4E46"/>
    <w:rsid w:val="004E501E"/>
    <w:rsid w:val="004E50EB"/>
    <w:rsid w:val="004E5B32"/>
    <w:rsid w:val="004F0691"/>
    <w:rsid w:val="004F2138"/>
    <w:rsid w:val="004F3712"/>
    <w:rsid w:val="004F3F45"/>
    <w:rsid w:val="004F4542"/>
    <w:rsid w:val="004F4F94"/>
    <w:rsid w:val="004F502F"/>
    <w:rsid w:val="004F5982"/>
    <w:rsid w:val="004F65EA"/>
    <w:rsid w:val="005006F5"/>
    <w:rsid w:val="00500BD4"/>
    <w:rsid w:val="00500FC1"/>
    <w:rsid w:val="00502FA0"/>
    <w:rsid w:val="0050411A"/>
    <w:rsid w:val="0050585C"/>
    <w:rsid w:val="0051061D"/>
    <w:rsid w:val="00510DEA"/>
    <w:rsid w:val="00511720"/>
    <w:rsid w:val="00513CD6"/>
    <w:rsid w:val="00514C3A"/>
    <w:rsid w:val="00515C14"/>
    <w:rsid w:val="00515D23"/>
    <w:rsid w:val="00517362"/>
    <w:rsid w:val="0051767A"/>
    <w:rsid w:val="00517864"/>
    <w:rsid w:val="005218DA"/>
    <w:rsid w:val="00521F2B"/>
    <w:rsid w:val="0052229F"/>
    <w:rsid w:val="00522395"/>
    <w:rsid w:val="00522724"/>
    <w:rsid w:val="00522A98"/>
    <w:rsid w:val="00525465"/>
    <w:rsid w:val="00525E29"/>
    <w:rsid w:val="0052717F"/>
    <w:rsid w:val="0052754A"/>
    <w:rsid w:val="0052786D"/>
    <w:rsid w:val="0052793B"/>
    <w:rsid w:val="00530A61"/>
    <w:rsid w:val="00530AF3"/>
    <w:rsid w:val="005329E8"/>
    <w:rsid w:val="005331E2"/>
    <w:rsid w:val="00533299"/>
    <w:rsid w:val="00534C92"/>
    <w:rsid w:val="00534CCC"/>
    <w:rsid w:val="00535B5B"/>
    <w:rsid w:val="00536956"/>
    <w:rsid w:val="00536D20"/>
    <w:rsid w:val="0053773E"/>
    <w:rsid w:val="00541716"/>
    <w:rsid w:val="005418BD"/>
    <w:rsid w:val="00541AB8"/>
    <w:rsid w:val="0054211B"/>
    <w:rsid w:val="00542432"/>
    <w:rsid w:val="00542CEE"/>
    <w:rsid w:val="00542DB3"/>
    <w:rsid w:val="005444BE"/>
    <w:rsid w:val="0054469F"/>
    <w:rsid w:val="00544D0B"/>
    <w:rsid w:val="005501B4"/>
    <w:rsid w:val="00550867"/>
    <w:rsid w:val="00550DC2"/>
    <w:rsid w:val="00550EA8"/>
    <w:rsid w:val="0055278D"/>
    <w:rsid w:val="00555D8E"/>
    <w:rsid w:val="00555DD3"/>
    <w:rsid w:val="00555ED7"/>
    <w:rsid w:val="005561B3"/>
    <w:rsid w:val="00556376"/>
    <w:rsid w:val="00556789"/>
    <w:rsid w:val="00556C84"/>
    <w:rsid w:val="00557502"/>
    <w:rsid w:val="005578EA"/>
    <w:rsid w:val="00560E11"/>
    <w:rsid w:val="00560EF3"/>
    <w:rsid w:val="00561662"/>
    <w:rsid w:val="00561FEE"/>
    <w:rsid w:val="00562F7F"/>
    <w:rsid w:val="0056376F"/>
    <w:rsid w:val="00564033"/>
    <w:rsid w:val="00564C40"/>
    <w:rsid w:val="00565AFA"/>
    <w:rsid w:val="00565FB4"/>
    <w:rsid w:val="00566404"/>
    <w:rsid w:val="005664FC"/>
    <w:rsid w:val="005668B4"/>
    <w:rsid w:val="00567695"/>
    <w:rsid w:val="00570D41"/>
    <w:rsid w:val="00570E27"/>
    <w:rsid w:val="00572530"/>
    <w:rsid w:val="0057276E"/>
    <w:rsid w:val="005731F5"/>
    <w:rsid w:val="00573B49"/>
    <w:rsid w:val="0057433F"/>
    <w:rsid w:val="00575EFC"/>
    <w:rsid w:val="00575F4D"/>
    <w:rsid w:val="00576569"/>
    <w:rsid w:val="00576A7D"/>
    <w:rsid w:val="00577972"/>
    <w:rsid w:val="00577C5A"/>
    <w:rsid w:val="00580FA6"/>
    <w:rsid w:val="005817C5"/>
    <w:rsid w:val="00583A74"/>
    <w:rsid w:val="0058437E"/>
    <w:rsid w:val="005845F0"/>
    <w:rsid w:val="0058476B"/>
    <w:rsid w:val="00584E9E"/>
    <w:rsid w:val="005862F1"/>
    <w:rsid w:val="00586F3A"/>
    <w:rsid w:val="00587343"/>
    <w:rsid w:val="00587E63"/>
    <w:rsid w:val="005904C0"/>
    <w:rsid w:val="005908CE"/>
    <w:rsid w:val="00590F62"/>
    <w:rsid w:val="00591768"/>
    <w:rsid w:val="00591937"/>
    <w:rsid w:val="00593A45"/>
    <w:rsid w:val="00593F35"/>
    <w:rsid w:val="005951BD"/>
    <w:rsid w:val="00596F3E"/>
    <w:rsid w:val="005970FF"/>
    <w:rsid w:val="005A0C00"/>
    <w:rsid w:val="005A24C8"/>
    <w:rsid w:val="005A313E"/>
    <w:rsid w:val="005A4883"/>
    <w:rsid w:val="005A4F2B"/>
    <w:rsid w:val="005A5B3F"/>
    <w:rsid w:val="005A5C40"/>
    <w:rsid w:val="005A60EE"/>
    <w:rsid w:val="005B078F"/>
    <w:rsid w:val="005B1F3C"/>
    <w:rsid w:val="005B36F8"/>
    <w:rsid w:val="005B5558"/>
    <w:rsid w:val="005B6770"/>
    <w:rsid w:val="005B6FCE"/>
    <w:rsid w:val="005B7532"/>
    <w:rsid w:val="005C13F0"/>
    <w:rsid w:val="005C1860"/>
    <w:rsid w:val="005C1ECA"/>
    <w:rsid w:val="005C3230"/>
    <w:rsid w:val="005C3D5A"/>
    <w:rsid w:val="005C3DDD"/>
    <w:rsid w:val="005C6BB2"/>
    <w:rsid w:val="005C7B39"/>
    <w:rsid w:val="005D0977"/>
    <w:rsid w:val="005D23F2"/>
    <w:rsid w:val="005D314B"/>
    <w:rsid w:val="005D37BD"/>
    <w:rsid w:val="005D3F6F"/>
    <w:rsid w:val="005D41CD"/>
    <w:rsid w:val="005D5A3F"/>
    <w:rsid w:val="005D5ABB"/>
    <w:rsid w:val="005D5B09"/>
    <w:rsid w:val="005E0A58"/>
    <w:rsid w:val="005E0CB8"/>
    <w:rsid w:val="005E1406"/>
    <w:rsid w:val="005E1FF8"/>
    <w:rsid w:val="005E238A"/>
    <w:rsid w:val="005E29D4"/>
    <w:rsid w:val="005E35C3"/>
    <w:rsid w:val="005E3A21"/>
    <w:rsid w:val="005E3FE5"/>
    <w:rsid w:val="005E4060"/>
    <w:rsid w:val="005E463D"/>
    <w:rsid w:val="005E4FF9"/>
    <w:rsid w:val="005E51B9"/>
    <w:rsid w:val="005E5BF1"/>
    <w:rsid w:val="005E69BD"/>
    <w:rsid w:val="005E7BDA"/>
    <w:rsid w:val="005E7E0C"/>
    <w:rsid w:val="005F0068"/>
    <w:rsid w:val="005F1EC8"/>
    <w:rsid w:val="005F3706"/>
    <w:rsid w:val="005F454A"/>
    <w:rsid w:val="005F785E"/>
    <w:rsid w:val="0060051C"/>
    <w:rsid w:val="006017C1"/>
    <w:rsid w:val="006023E8"/>
    <w:rsid w:val="00602987"/>
    <w:rsid w:val="00605026"/>
    <w:rsid w:val="0060553B"/>
    <w:rsid w:val="006056C2"/>
    <w:rsid w:val="00606296"/>
    <w:rsid w:val="006070F1"/>
    <w:rsid w:val="006073A7"/>
    <w:rsid w:val="006110BF"/>
    <w:rsid w:val="00613213"/>
    <w:rsid w:val="00613573"/>
    <w:rsid w:val="00613831"/>
    <w:rsid w:val="0061416F"/>
    <w:rsid w:val="006141DA"/>
    <w:rsid w:val="00614593"/>
    <w:rsid w:val="0061514F"/>
    <w:rsid w:val="00615621"/>
    <w:rsid w:val="00615D6E"/>
    <w:rsid w:val="00616A20"/>
    <w:rsid w:val="00620C6B"/>
    <w:rsid w:val="00621248"/>
    <w:rsid w:val="0062146F"/>
    <w:rsid w:val="0062157D"/>
    <w:rsid w:val="0062388C"/>
    <w:rsid w:val="00625119"/>
    <w:rsid w:val="0062590D"/>
    <w:rsid w:val="00626264"/>
    <w:rsid w:val="0062637E"/>
    <w:rsid w:val="00630696"/>
    <w:rsid w:val="006325DA"/>
    <w:rsid w:val="00632E65"/>
    <w:rsid w:val="006332C4"/>
    <w:rsid w:val="006358B9"/>
    <w:rsid w:val="00635AF1"/>
    <w:rsid w:val="006361AE"/>
    <w:rsid w:val="00636612"/>
    <w:rsid w:val="00636619"/>
    <w:rsid w:val="00637ECE"/>
    <w:rsid w:val="0064136E"/>
    <w:rsid w:val="00642335"/>
    <w:rsid w:val="0064255A"/>
    <w:rsid w:val="00642BAF"/>
    <w:rsid w:val="006438A7"/>
    <w:rsid w:val="00645DFD"/>
    <w:rsid w:val="00646CDA"/>
    <w:rsid w:val="00650E29"/>
    <w:rsid w:val="006523AF"/>
    <w:rsid w:val="0065250E"/>
    <w:rsid w:val="0065274C"/>
    <w:rsid w:val="0065359F"/>
    <w:rsid w:val="00653F7B"/>
    <w:rsid w:val="00654372"/>
    <w:rsid w:val="00654717"/>
    <w:rsid w:val="00654D09"/>
    <w:rsid w:val="00657B12"/>
    <w:rsid w:val="00660EC9"/>
    <w:rsid w:val="00660FC0"/>
    <w:rsid w:val="006620E9"/>
    <w:rsid w:val="006641CA"/>
    <w:rsid w:val="00664DF9"/>
    <w:rsid w:val="00665444"/>
    <w:rsid w:val="006669E9"/>
    <w:rsid w:val="00667B0C"/>
    <w:rsid w:val="0067060B"/>
    <w:rsid w:val="00670AB7"/>
    <w:rsid w:val="006713A5"/>
    <w:rsid w:val="00671432"/>
    <w:rsid w:val="006715D0"/>
    <w:rsid w:val="00672FEF"/>
    <w:rsid w:val="006735CF"/>
    <w:rsid w:val="006744F8"/>
    <w:rsid w:val="00674AAE"/>
    <w:rsid w:val="00674E34"/>
    <w:rsid w:val="0067561A"/>
    <w:rsid w:val="00675B96"/>
    <w:rsid w:val="006768CC"/>
    <w:rsid w:val="0067759B"/>
    <w:rsid w:val="00680029"/>
    <w:rsid w:val="00680698"/>
    <w:rsid w:val="006809AC"/>
    <w:rsid w:val="006823D6"/>
    <w:rsid w:val="00685787"/>
    <w:rsid w:val="0068592F"/>
    <w:rsid w:val="0068782E"/>
    <w:rsid w:val="00687B33"/>
    <w:rsid w:val="00691992"/>
    <w:rsid w:val="00691BCF"/>
    <w:rsid w:val="00691C6D"/>
    <w:rsid w:val="00692077"/>
    <w:rsid w:val="006924F1"/>
    <w:rsid w:val="0069252D"/>
    <w:rsid w:val="00693DED"/>
    <w:rsid w:val="006941E7"/>
    <w:rsid w:val="00694E80"/>
    <w:rsid w:val="00695160"/>
    <w:rsid w:val="00695D17"/>
    <w:rsid w:val="00695DAE"/>
    <w:rsid w:val="00697374"/>
    <w:rsid w:val="006A00BD"/>
    <w:rsid w:val="006A0434"/>
    <w:rsid w:val="006A08F6"/>
    <w:rsid w:val="006A18D3"/>
    <w:rsid w:val="006A1CA9"/>
    <w:rsid w:val="006A424E"/>
    <w:rsid w:val="006A592E"/>
    <w:rsid w:val="006A6532"/>
    <w:rsid w:val="006A678C"/>
    <w:rsid w:val="006A686B"/>
    <w:rsid w:val="006A68BC"/>
    <w:rsid w:val="006A691F"/>
    <w:rsid w:val="006A7BC4"/>
    <w:rsid w:val="006B0BB0"/>
    <w:rsid w:val="006B0E38"/>
    <w:rsid w:val="006B1894"/>
    <w:rsid w:val="006B18C7"/>
    <w:rsid w:val="006B1EA6"/>
    <w:rsid w:val="006B2DC3"/>
    <w:rsid w:val="006B4600"/>
    <w:rsid w:val="006B4D3E"/>
    <w:rsid w:val="006B56AA"/>
    <w:rsid w:val="006B653F"/>
    <w:rsid w:val="006C03BF"/>
    <w:rsid w:val="006C06A3"/>
    <w:rsid w:val="006C0CE5"/>
    <w:rsid w:val="006C1892"/>
    <w:rsid w:val="006C20AB"/>
    <w:rsid w:val="006C2AFD"/>
    <w:rsid w:val="006C3AC5"/>
    <w:rsid w:val="006C6D9F"/>
    <w:rsid w:val="006C6E75"/>
    <w:rsid w:val="006C7046"/>
    <w:rsid w:val="006C75CF"/>
    <w:rsid w:val="006C7DA0"/>
    <w:rsid w:val="006D2061"/>
    <w:rsid w:val="006D5DF8"/>
    <w:rsid w:val="006D665E"/>
    <w:rsid w:val="006D6987"/>
    <w:rsid w:val="006D6B80"/>
    <w:rsid w:val="006E0BEE"/>
    <w:rsid w:val="006E1919"/>
    <w:rsid w:val="006E2503"/>
    <w:rsid w:val="006E33F3"/>
    <w:rsid w:val="006E5332"/>
    <w:rsid w:val="006E5CF3"/>
    <w:rsid w:val="006E7FD5"/>
    <w:rsid w:val="006F1F67"/>
    <w:rsid w:val="006F2138"/>
    <w:rsid w:val="006F3016"/>
    <w:rsid w:val="006F3F9F"/>
    <w:rsid w:val="006F41E5"/>
    <w:rsid w:val="006F46A9"/>
    <w:rsid w:val="006F53AF"/>
    <w:rsid w:val="006F7B65"/>
    <w:rsid w:val="006F7F07"/>
    <w:rsid w:val="00700913"/>
    <w:rsid w:val="00700BE5"/>
    <w:rsid w:val="00700C7B"/>
    <w:rsid w:val="0070129A"/>
    <w:rsid w:val="00702A4D"/>
    <w:rsid w:val="0070315A"/>
    <w:rsid w:val="00704617"/>
    <w:rsid w:val="00705236"/>
    <w:rsid w:val="00705BE4"/>
    <w:rsid w:val="0070651C"/>
    <w:rsid w:val="00710AC9"/>
    <w:rsid w:val="00711924"/>
    <w:rsid w:val="00712214"/>
    <w:rsid w:val="007127C2"/>
    <w:rsid w:val="0071341C"/>
    <w:rsid w:val="00713474"/>
    <w:rsid w:val="007136CE"/>
    <w:rsid w:val="007142E9"/>
    <w:rsid w:val="007145ED"/>
    <w:rsid w:val="00715EC4"/>
    <w:rsid w:val="00716175"/>
    <w:rsid w:val="00716CFA"/>
    <w:rsid w:val="007175CB"/>
    <w:rsid w:val="0072325C"/>
    <w:rsid w:val="00723C47"/>
    <w:rsid w:val="00723F5C"/>
    <w:rsid w:val="0072442F"/>
    <w:rsid w:val="007245BD"/>
    <w:rsid w:val="00724F83"/>
    <w:rsid w:val="007257F7"/>
    <w:rsid w:val="00726A29"/>
    <w:rsid w:val="007270BE"/>
    <w:rsid w:val="00727119"/>
    <w:rsid w:val="00730294"/>
    <w:rsid w:val="0073196B"/>
    <w:rsid w:val="00731BA1"/>
    <w:rsid w:val="00733974"/>
    <w:rsid w:val="0073453A"/>
    <w:rsid w:val="00735D29"/>
    <w:rsid w:val="00736191"/>
    <w:rsid w:val="007366D4"/>
    <w:rsid w:val="007371A5"/>
    <w:rsid w:val="00740F25"/>
    <w:rsid w:val="007410D6"/>
    <w:rsid w:val="007413E4"/>
    <w:rsid w:val="007428F1"/>
    <w:rsid w:val="00742ECF"/>
    <w:rsid w:val="00744D15"/>
    <w:rsid w:val="00746A5A"/>
    <w:rsid w:val="007501A3"/>
    <w:rsid w:val="00750692"/>
    <w:rsid w:val="00750A99"/>
    <w:rsid w:val="00751C91"/>
    <w:rsid w:val="007529FA"/>
    <w:rsid w:val="0075352A"/>
    <w:rsid w:val="007540F4"/>
    <w:rsid w:val="00755CA7"/>
    <w:rsid w:val="0075625F"/>
    <w:rsid w:val="00756957"/>
    <w:rsid w:val="00757931"/>
    <w:rsid w:val="00760C3B"/>
    <w:rsid w:val="00760F11"/>
    <w:rsid w:val="0076133C"/>
    <w:rsid w:val="007621B2"/>
    <w:rsid w:val="007650C5"/>
    <w:rsid w:val="00765E05"/>
    <w:rsid w:val="007668A8"/>
    <w:rsid w:val="00766EE4"/>
    <w:rsid w:val="007672C6"/>
    <w:rsid w:val="00770344"/>
    <w:rsid w:val="007723F5"/>
    <w:rsid w:val="007726D5"/>
    <w:rsid w:val="007728C4"/>
    <w:rsid w:val="00774390"/>
    <w:rsid w:val="007763D8"/>
    <w:rsid w:val="00777078"/>
    <w:rsid w:val="007770D2"/>
    <w:rsid w:val="00777E37"/>
    <w:rsid w:val="00780244"/>
    <w:rsid w:val="007805E2"/>
    <w:rsid w:val="007807FE"/>
    <w:rsid w:val="007811EC"/>
    <w:rsid w:val="0078191A"/>
    <w:rsid w:val="00781B91"/>
    <w:rsid w:val="00781C6C"/>
    <w:rsid w:val="00782005"/>
    <w:rsid w:val="0078397F"/>
    <w:rsid w:val="00783E48"/>
    <w:rsid w:val="00785D06"/>
    <w:rsid w:val="00785D24"/>
    <w:rsid w:val="00786CA3"/>
    <w:rsid w:val="00786EB1"/>
    <w:rsid w:val="007870E9"/>
    <w:rsid w:val="007874CB"/>
    <w:rsid w:val="0079173B"/>
    <w:rsid w:val="00791898"/>
    <w:rsid w:val="00791972"/>
    <w:rsid w:val="00791B7A"/>
    <w:rsid w:val="00792C68"/>
    <w:rsid w:val="00793117"/>
    <w:rsid w:val="007931DD"/>
    <w:rsid w:val="007940AA"/>
    <w:rsid w:val="00795632"/>
    <w:rsid w:val="007963E9"/>
    <w:rsid w:val="00796814"/>
    <w:rsid w:val="00796E30"/>
    <w:rsid w:val="0079704B"/>
    <w:rsid w:val="007979CC"/>
    <w:rsid w:val="007A1124"/>
    <w:rsid w:val="007A1203"/>
    <w:rsid w:val="007A16E1"/>
    <w:rsid w:val="007A2920"/>
    <w:rsid w:val="007A2F11"/>
    <w:rsid w:val="007A346C"/>
    <w:rsid w:val="007A5245"/>
    <w:rsid w:val="007A5D07"/>
    <w:rsid w:val="007A6310"/>
    <w:rsid w:val="007A661C"/>
    <w:rsid w:val="007B0885"/>
    <w:rsid w:val="007B42DA"/>
    <w:rsid w:val="007B56EA"/>
    <w:rsid w:val="007B7A9C"/>
    <w:rsid w:val="007B7F17"/>
    <w:rsid w:val="007C0BC8"/>
    <w:rsid w:val="007C0D0E"/>
    <w:rsid w:val="007C253E"/>
    <w:rsid w:val="007C31FD"/>
    <w:rsid w:val="007C3FE1"/>
    <w:rsid w:val="007C5536"/>
    <w:rsid w:val="007C65A3"/>
    <w:rsid w:val="007C6ACC"/>
    <w:rsid w:val="007C762F"/>
    <w:rsid w:val="007D1067"/>
    <w:rsid w:val="007D1854"/>
    <w:rsid w:val="007D19A3"/>
    <w:rsid w:val="007D31D0"/>
    <w:rsid w:val="007D37ED"/>
    <w:rsid w:val="007D3921"/>
    <w:rsid w:val="007D5DB1"/>
    <w:rsid w:val="007D686B"/>
    <w:rsid w:val="007D6A9D"/>
    <w:rsid w:val="007D6B26"/>
    <w:rsid w:val="007D7624"/>
    <w:rsid w:val="007D7A5A"/>
    <w:rsid w:val="007D7F5B"/>
    <w:rsid w:val="007E09A7"/>
    <w:rsid w:val="007E0C22"/>
    <w:rsid w:val="007E150A"/>
    <w:rsid w:val="007E1744"/>
    <w:rsid w:val="007E18CE"/>
    <w:rsid w:val="007E1ADF"/>
    <w:rsid w:val="007E396B"/>
    <w:rsid w:val="007E5050"/>
    <w:rsid w:val="007E72AC"/>
    <w:rsid w:val="007E7E49"/>
    <w:rsid w:val="007E7F7B"/>
    <w:rsid w:val="007E7FEA"/>
    <w:rsid w:val="007F011B"/>
    <w:rsid w:val="007F246D"/>
    <w:rsid w:val="007F2B17"/>
    <w:rsid w:val="007F49C0"/>
    <w:rsid w:val="007F4BA4"/>
    <w:rsid w:val="007F6B2F"/>
    <w:rsid w:val="00801DB0"/>
    <w:rsid w:val="008030A9"/>
    <w:rsid w:val="00803D22"/>
    <w:rsid w:val="00804089"/>
    <w:rsid w:val="00804BAF"/>
    <w:rsid w:val="008054FE"/>
    <w:rsid w:val="00805FD8"/>
    <w:rsid w:val="008069F5"/>
    <w:rsid w:val="00806A1D"/>
    <w:rsid w:val="00807036"/>
    <w:rsid w:val="00807311"/>
    <w:rsid w:val="00807B4A"/>
    <w:rsid w:val="00810AF1"/>
    <w:rsid w:val="00810D4D"/>
    <w:rsid w:val="00811821"/>
    <w:rsid w:val="00813D10"/>
    <w:rsid w:val="00814AEE"/>
    <w:rsid w:val="00814D89"/>
    <w:rsid w:val="008150D6"/>
    <w:rsid w:val="008153C5"/>
    <w:rsid w:val="00815590"/>
    <w:rsid w:val="0081579D"/>
    <w:rsid w:val="0082066A"/>
    <w:rsid w:val="00820E5F"/>
    <w:rsid w:val="00823A16"/>
    <w:rsid w:val="00823D66"/>
    <w:rsid w:val="00824F4C"/>
    <w:rsid w:val="008255D7"/>
    <w:rsid w:val="008257F9"/>
    <w:rsid w:val="0082609B"/>
    <w:rsid w:val="00826C13"/>
    <w:rsid w:val="00826CFE"/>
    <w:rsid w:val="0082730E"/>
    <w:rsid w:val="00830F45"/>
    <w:rsid w:val="0083203F"/>
    <w:rsid w:val="00832111"/>
    <w:rsid w:val="00832706"/>
    <w:rsid w:val="0083277F"/>
    <w:rsid w:val="00832E86"/>
    <w:rsid w:val="008334E8"/>
    <w:rsid w:val="00834107"/>
    <w:rsid w:val="00834E6C"/>
    <w:rsid w:val="008351E2"/>
    <w:rsid w:val="008353D3"/>
    <w:rsid w:val="008361F4"/>
    <w:rsid w:val="00836301"/>
    <w:rsid w:val="00837B25"/>
    <w:rsid w:val="0084148B"/>
    <w:rsid w:val="008414FA"/>
    <w:rsid w:val="00841CBA"/>
    <w:rsid w:val="00842844"/>
    <w:rsid w:val="00842A66"/>
    <w:rsid w:val="00844A05"/>
    <w:rsid w:val="00846EFE"/>
    <w:rsid w:val="00850058"/>
    <w:rsid w:val="0085065D"/>
    <w:rsid w:val="00850673"/>
    <w:rsid w:val="00850953"/>
    <w:rsid w:val="00850EAD"/>
    <w:rsid w:val="00851091"/>
    <w:rsid w:val="00851620"/>
    <w:rsid w:val="00851D53"/>
    <w:rsid w:val="00851E21"/>
    <w:rsid w:val="00852E60"/>
    <w:rsid w:val="00853876"/>
    <w:rsid w:val="0085396F"/>
    <w:rsid w:val="00854DDA"/>
    <w:rsid w:val="00855415"/>
    <w:rsid w:val="0085568A"/>
    <w:rsid w:val="00856721"/>
    <w:rsid w:val="00856D6B"/>
    <w:rsid w:val="00856DCE"/>
    <w:rsid w:val="008576F5"/>
    <w:rsid w:val="00857E61"/>
    <w:rsid w:val="008600F1"/>
    <w:rsid w:val="008614D8"/>
    <w:rsid w:val="008618D2"/>
    <w:rsid w:val="00861BA8"/>
    <w:rsid w:val="00861DDA"/>
    <w:rsid w:val="00861E0D"/>
    <w:rsid w:val="008622D5"/>
    <w:rsid w:val="00862FC0"/>
    <w:rsid w:val="008631EB"/>
    <w:rsid w:val="00863464"/>
    <w:rsid w:val="00864104"/>
    <w:rsid w:val="00864883"/>
    <w:rsid w:val="008649CA"/>
    <w:rsid w:val="008670D0"/>
    <w:rsid w:val="00870043"/>
    <w:rsid w:val="00870910"/>
    <w:rsid w:val="00871488"/>
    <w:rsid w:val="00871E9D"/>
    <w:rsid w:val="00872819"/>
    <w:rsid w:val="0087309E"/>
    <w:rsid w:val="00873D55"/>
    <w:rsid w:val="00874E65"/>
    <w:rsid w:val="0087638C"/>
    <w:rsid w:val="008810CC"/>
    <w:rsid w:val="0088195F"/>
    <w:rsid w:val="00881E2E"/>
    <w:rsid w:val="008840F5"/>
    <w:rsid w:val="00887730"/>
    <w:rsid w:val="008878D6"/>
    <w:rsid w:val="00892EC8"/>
    <w:rsid w:val="008932A9"/>
    <w:rsid w:val="0089453F"/>
    <w:rsid w:val="00894D20"/>
    <w:rsid w:val="008958D2"/>
    <w:rsid w:val="0089600A"/>
    <w:rsid w:val="00896247"/>
    <w:rsid w:val="008A0404"/>
    <w:rsid w:val="008A251E"/>
    <w:rsid w:val="008A3358"/>
    <w:rsid w:val="008A3B4E"/>
    <w:rsid w:val="008A3C46"/>
    <w:rsid w:val="008A46A8"/>
    <w:rsid w:val="008A555D"/>
    <w:rsid w:val="008A5E2B"/>
    <w:rsid w:val="008B078A"/>
    <w:rsid w:val="008B0924"/>
    <w:rsid w:val="008B154F"/>
    <w:rsid w:val="008B1B70"/>
    <w:rsid w:val="008B36A0"/>
    <w:rsid w:val="008B3ED2"/>
    <w:rsid w:val="008B4B5A"/>
    <w:rsid w:val="008B573E"/>
    <w:rsid w:val="008B5B81"/>
    <w:rsid w:val="008B7189"/>
    <w:rsid w:val="008B7503"/>
    <w:rsid w:val="008C009C"/>
    <w:rsid w:val="008C0122"/>
    <w:rsid w:val="008C06C7"/>
    <w:rsid w:val="008C1A20"/>
    <w:rsid w:val="008C1D14"/>
    <w:rsid w:val="008C2434"/>
    <w:rsid w:val="008C3358"/>
    <w:rsid w:val="008C3BB7"/>
    <w:rsid w:val="008C4ABF"/>
    <w:rsid w:val="008C4F1E"/>
    <w:rsid w:val="008C5418"/>
    <w:rsid w:val="008C6142"/>
    <w:rsid w:val="008C7146"/>
    <w:rsid w:val="008C74B7"/>
    <w:rsid w:val="008C788B"/>
    <w:rsid w:val="008C7987"/>
    <w:rsid w:val="008C7ED5"/>
    <w:rsid w:val="008C7FD2"/>
    <w:rsid w:val="008D0602"/>
    <w:rsid w:val="008D41DA"/>
    <w:rsid w:val="008D5EAC"/>
    <w:rsid w:val="008D632D"/>
    <w:rsid w:val="008D6BB7"/>
    <w:rsid w:val="008D6BC0"/>
    <w:rsid w:val="008D725E"/>
    <w:rsid w:val="008E07C5"/>
    <w:rsid w:val="008E13EE"/>
    <w:rsid w:val="008E250E"/>
    <w:rsid w:val="008E3076"/>
    <w:rsid w:val="008E312F"/>
    <w:rsid w:val="008E3898"/>
    <w:rsid w:val="008E62A6"/>
    <w:rsid w:val="008E7826"/>
    <w:rsid w:val="008E798E"/>
    <w:rsid w:val="008F068E"/>
    <w:rsid w:val="008F0F6A"/>
    <w:rsid w:val="008F17BE"/>
    <w:rsid w:val="008F1CE5"/>
    <w:rsid w:val="008F2D28"/>
    <w:rsid w:val="008F3A31"/>
    <w:rsid w:val="008F3E3B"/>
    <w:rsid w:val="008F583E"/>
    <w:rsid w:val="008F62A2"/>
    <w:rsid w:val="008F67EB"/>
    <w:rsid w:val="008F70AD"/>
    <w:rsid w:val="008F77D5"/>
    <w:rsid w:val="0090091C"/>
    <w:rsid w:val="00902688"/>
    <w:rsid w:val="00904CC2"/>
    <w:rsid w:val="00905199"/>
    <w:rsid w:val="009051C5"/>
    <w:rsid w:val="00905992"/>
    <w:rsid w:val="0090682B"/>
    <w:rsid w:val="00907274"/>
    <w:rsid w:val="00910D83"/>
    <w:rsid w:val="00911A17"/>
    <w:rsid w:val="009169D8"/>
    <w:rsid w:val="009171D8"/>
    <w:rsid w:val="009177E2"/>
    <w:rsid w:val="00917D52"/>
    <w:rsid w:val="009206C2"/>
    <w:rsid w:val="0092138B"/>
    <w:rsid w:val="009220A6"/>
    <w:rsid w:val="009237BC"/>
    <w:rsid w:val="009255A0"/>
    <w:rsid w:val="009255B2"/>
    <w:rsid w:val="009266DD"/>
    <w:rsid w:val="009273A3"/>
    <w:rsid w:val="00930E5B"/>
    <w:rsid w:val="0093265F"/>
    <w:rsid w:val="009331F7"/>
    <w:rsid w:val="00934578"/>
    <w:rsid w:val="009367F5"/>
    <w:rsid w:val="00936B0E"/>
    <w:rsid w:val="0094062F"/>
    <w:rsid w:val="00940E2C"/>
    <w:rsid w:val="0094169F"/>
    <w:rsid w:val="0094284B"/>
    <w:rsid w:val="00942D50"/>
    <w:rsid w:val="00944865"/>
    <w:rsid w:val="00944CAD"/>
    <w:rsid w:val="0094593A"/>
    <w:rsid w:val="00945946"/>
    <w:rsid w:val="00945A13"/>
    <w:rsid w:val="00945B17"/>
    <w:rsid w:val="009512D9"/>
    <w:rsid w:val="00951E03"/>
    <w:rsid w:val="009521DC"/>
    <w:rsid w:val="00953255"/>
    <w:rsid w:val="00953B18"/>
    <w:rsid w:val="009542D3"/>
    <w:rsid w:val="0095445C"/>
    <w:rsid w:val="00954C7B"/>
    <w:rsid w:val="00954FC7"/>
    <w:rsid w:val="00956951"/>
    <w:rsid w:val="0096023E"/>
    <w:rsid w:val="00961E86"/>
    <w:rsid w:val="00962518"/>
    <w:rsid w:val="00962CDD"/>
    <w:rsid w:val="00963582"/>
    <w:rsid w:val="00963DFA"/>
    <w:rsid w:val="00964BB7"/>
    <w:rsid w:val="0096521B"/>
    <w:rsid w:val="009656E5"/>
    <w:rsid w:val="00965750"/>
    <w:rsid w:val="00965E32"/>
    <w:rsid w:val="00970730"/>
    <w:rsid w:val="009707BF"/>
    <w:rsid w:val="009707C8"/>
    <w:rsid w:val="009712C4"/>
    <w:rsid w:val="00971B16"/>
    <w:rsid w:val="00974985"/>
    <w:rsid w:val="00974C62"/>
    <w:rsid w:val="00975002"/>
    <w:rsid w:val="00975187"/>
    <w:rsid w:val="00975235"/>
    <w:rsid w:val="00975E18"/>
    <w:rsid w:val="00975EA9"/>
    <w:rsid w:val="009762FF"/>
    <w:rsid w:val="00980A67"/>
    <w:rsid w:val="00981E36"/>
    <w:rsid w:val="00982439"/>
    <w:rsid w:val="00982D0B"/>
    <w:rsid w:val="0098420B"/>
    <w:rsid w:val="0098617C"/>
    <w:rsid w:val="00986B93"/>
    <w:rsid w:val="009876C6"/>
    <w:rsid w:val="009902DE"/>
    <w:rsid w:val="00991934"/>
    <w:rsid w:val="009928F5"/>
    <w:rsid w:val="0099597A"/>
    <w:rsid w:val="00996406"/>
    <w:rsid w:val="009969E0"/>
    <w:rsid w:val="00997922"/>
    <w:rsid w:val="009A208C"/>
    <w:rsid w:val="009A2F21"/>
    <w:rsid w:val="009A3B2F"/>
    <w:rsid w:val="009A5228"/>
    <w:rsid w:val="009A5717"/>
    <w:rsid w:val="009A57A0"/>
    <w:rsid w:val="009A5B2A"/>
    <w:rsid w:val="009A6020"/>
    <w:rsid w:val="009A6AFE"/>
    <w:rsid w:val="009A77CC"/>
    <w:rsid w:val="009A7D27"/>
    <w:rsid w:val="009B2E81"/>
    <w:rsid w:val="009B32A4"/>
    <w:rsid w:val="009B5145"/>
    <w:rsid w:val="009B59EB"/>
    <w:rsid w:val="009B673C"/>
    <w:rsid w:val="009B6F57"/>
    <w:rsid w:val="009B7437"/>
    <w:rsid w:val="009C12C9"/>
    <w:rsid w:val="009C272E"/>
    <w:rsid w:val="009C323C"/>
    <w:rsid w:val="009C3AF2"/>
    <w:rsid w:val="009C4489"/>
    <w:rsid w:val="009C45FB"/>
    <w:rsid w:val="009C5B29"/>
    <w:rsid w:val="009C6771"/>
    <w:rsid w:val="009C6EF0"/>
    <w:rsid w:val="009D0A15"/>
    <w:rsid w:val="009D1D56"/>
    <w:rsid w:val="009D2444"/>
    <w:rsid w:val="009D2E18"/>
    <w:rsid w:val="009D3931"/>
    <w:rsid w:val="009D56E2"/>
    <w:rsid w:val="009D5769"/>
    <w:rsid w:val="009D7897"/>
    <w:rsid w:val="009E0A13"/>
    <w:rsid w:val="009E2C83"/>
    <w:rsid w:val="009E2DB9"/>
    <w:rsid w:val="009E3150"/>
    <w:rsid w:val="009E55B9"/>
    <w:rsid w:val="009E6118"/>
    <w:rsid w:val="009E6741"/>
    <w:rsid w:val="009E7099"/>
    <w:rsid w:val="009E7231"/>
    <w:rsid w:val="009F09F5"/>
    <w:rsid w:val="009F1345"/>
    <w:rsid w:val="009F1A2F"/>
    <w:rsid w:val="009F4706"/>
    <w:rsid w:val="009F4BDA"/>
    <w:rsid w:val="009F4D46"/>
    <w:rsid w:val="009F624D"/>
    <w:rsid w:val="00A00781"/>
    <w:rsid w:val="00A00BDD"/>
    <w:rsid w:val="00A0120A"/>
    <w:rsid w:val="00A0335D"/>
    <w:rsid w:val="00A03646"/>
    <w:rsid w:val="00A03748"/>
    <w:rsid w:val="00A03757"/>
    <w:rsid w:val="00A04A4B"/>
    <w:rsid w:val="00A04C56"/>
    <w:rsid w:val="00A06137"/>
    <w:rsid w:val="00A061B8"/>
    <w:rsid w:val="00A06293"/>
    <w:rsid w:val="00A070FE"/>
    <w:rsid w:val="00A07E1A"/>
    <w:rsid w:val="00A104F7"/>
    <w:rsid w:val="00A10BAB"/>
    <w:rsid w:val="00A11D0E"/>
    <w:rsid w:val="00A1203B"/>
    <w:rsid w:val="00A1237C"/>
    <w:rsid w:val="00A14766"/>
    <w:rsid w:val="00A14D02"/>
    <w:rsid w:val="00A15712"/>
    <w:rsid w:val="00A15759"/>
    <w:rsid w:val="00A1705D"/>
    <w:rsid w:val="00A1739B"/>
    <w:rsid w:val="00A17432"/>
    <w:rsid w:val="00A205D7"/>
    <w:rsid w:val="00A2128A"/>
    <w:rsid w:val="00A225E8"/>
    <w:rsid w:val="00A22A87"/>
    <w:rsid w:val="00A23149"/>
    <w:rsid w:val="00A23D37"/>
    <w:rsid w:val="00A24618"/>
    <w:rsid w:val="00A25BE8"/>
    <w:rsid w:val="00A25C12"/>
    <w:rsid w:val="00A2632E"/>
    <w:rsid w:val="00A26F0C"/>
    <w:rsid w:val="00A27772"/>
    <w:rsid w:val="00A311F4"/>
    <w:rsid w:val="00A313DD"/>
    <w:rsid w:val="00A31BA5"/>
    <w:rsid w:val="00A33352"/>
    <w:rsid w:val="00A33AD8"/>
    <w:rsid w:val="00A34047"/>
    <w:rsid w:val="00A34376"/>
    <w:rsid w:val="00A34C72"/>
    <w:rsid w:val="00A34EA1"/>
    <w:rsid w:val="00A368DA"/>
    <w:rsid w:val="00A36B84"/>
    <w:rsid w:val="00A36D9E"/>
    <w:rsid w:val="00A42E9A"/>
    <w:rsid w:val="00A46BD5"/>
    <w:rsid w:val="00A46F69"/>
    <w:rsid w:val="00A47788"/>
    <w:rsid w:val="00A47E3D"/>
    <w:rsid w:val="00A50ACF"/>
    <w:rsid w:val="00A51A6D"/>
    <w:rsid w:val="00A52AF5"/>
    <w:rsid w:val="00A52C0F"/>
    <w:rsid w:val="00A53BFB"/>
    <w:rsid w:val="00A53C78"/>
    <w:rsid w:val="00A53D59"/>
    <w:rsid w:val="00A54D29"/>
    <w:rsid w:val="00A56974"/>
    <w:rsid w:val="00A5763E"/>
    <w:rsid w:val="00A614ED"/>
    <w:rsid w:val="00A61F5A"/>
    <w:rsid w:val="00A64A71"/>
    <w:rsid w:val="00A64EF8"/>
    <w:rsid w:val="00A6597E"/>
    <w:rsid w:val="00A663F3"/>
    <w:rsid w:val="00A66AC5"/>
    <w:rsid w:val="00A6761B"/>
    <w:rsid w:val="00A7110B"/>
    <w:rsid w:val="00A71E10"/>
    <w:rsid w:val="00A72F08"/>
    <w:rsid w:val="00A73237"/>
    <w:rsid w:val="00A74F68"/>
    <w:rsid w:val="00A754BB"/>
    <w:rsid w:val="00A75733"/>
    <w:rsid w:val="00A75F42"/>
    <w:rsid w:val="00A7639F"/>
    <w:rsid w:val="00A767D7"/>
    <w:rsid w:val="00A76DEA"/>
    <w:rsid w:val="00A77D5B"/>
    <w:rsid w:val="00A77EA4"/>
    <w:rsid w:val="00A81269"/>
    <w:rsid w:val="00A813C0"/>
    <w:rsid w:val="00A82CAE"/>
    <w:rsid w:val="00A82F4A"/>
    <w:rsid w:val="00A83F93"/>
    <w:rsid w:val="00A84D6F"/>
    <w:rsid w:val="00A8523A"/>
    <w:rsid w:val="00A859EE"/>
    <w:rsid w:val="00A86EF3"/>
    <w:rsid w:val="00A87063"/>
    <w:rsid w:val="00A92730"/>
    <w:rsid w:val="00A9353D"/>
    <w:rsid w:val="00A94111"/>
    <w:rsid w:val="00AA0EEC"/>
    <w:rsid w:val="00AA112E"/>
    <w:rsid w:val="00AA2B4F"/>
    <w:rsid w:val="00AA4473"/>
    <w:rsid w:val="00AA51A2"/>
    <w:rsid w:val="00AA52D6"/>
    <w:rsid w:val="00AA538E"/>
    <w:rsid w:val="00AA658C"/>
    <w:rsid w:val="00AA7B85"/>
    <w:rsid w:val="00AA7C1A"/>
    <w:rsid w:val="00AB05AE"/>
    <w:rsid w:val="00AB1439"/>
    <w:rsid w:val="00AB17D1"/>
    <w:rsid w:val="00AB3A2F"/>
    <w:rsid w:val="00AB4664"/>
    <w:rsid w:val="00AB48CC"/>
    <w:rsid w:val="00AB55B3"/>
    <w:rsid w:val="00AB6329"/>
    <w:rsid w:val="00AB661A"/>
    <w:rsid w:val="00AB6C68"/>
    <w:rsid w:val="00AB7127"/>
    <w:rsid w:val="00AB765C"/>
    <w:rsid w:val="00AC12C3"/>
    <w:rsid w:val="00AC267D"/>
    <w:rsid w:val="00AC272A"/>
    <w:rsid w:val="00AC2804"/>
    <w:rsid w:val="00AC2A04"/>
    <w:rsid w:val="00AC2F7C"/>
    <w:rsid w:val="00AC35E4"/>
    <w:rsid w:val="00AC4601"/>
    <w:rsid w:val="00AC5AF0"/>
    <w:rsid w:val="00AC64F8"/>
    <w:rsid w:val="00AC68EF"/>
    <w:rsid w:val="00AC6AC0"/>
    <w:rsid w:val="00AC7CCD"/>
    <w:rsid w:val="00AD14D4"/>
    <w:rsid w:val="00AD4DC7"/>
    <w:rsid w:val="00AD5727"/>
    <w:rsid w:val="00AD6A8B"/>
    <w:rsid w:val="00AD7D04"/>
    <w:rsid w:val="00AE23D9"/>
    <w:rsid w:val="00AE51E1"/>
    <w:rsid w:val="00AE52FA"/>
    <w:rsid w:val="00AE5950"/>
    <w:rsid w:val="00AE66BE"/>
    <w:rsid w:val="00AE7D36"/>
    <w:rsid w:val="00AE7EF4"/>
    <w:rsid w:val="00AF1EF1"/>
    <w:rsid w:val="00AF2291"/>
    <w:rsid w:val="00AF3AEE"/>
    <w:rsid w:val="00AF41E5"/>
    <w:rsid w:val="00AF59E9"/>
    <w:rsid w:val="00AF68B5"/>
    <w:rsid w:val="00AF70E6"/>
    <w:rsid w:val="00AF716B"/>
    <w:rsid w:val="00AF7C35"/>
    <w:rsid w:val="00B003A4"/>
    <w:rsid w:val="00B00B8B"/>
    <w:rsid w:val="00B00C37"/>
    <w:rsid w:val="00B02572"/>
    <w:rsid w:val="00B028FA"/>
    <w:rsid w:val="00B02B1E"/>
    <w:rsid w:val="00B032D4"/>
    <w:rsid w:val="00B043F2"/>
    <w:rsid w:val="00B04431"/>
    <w:rsid w:val="00B1096B"/>
    <w:rsid w:val="00B115A1"/>
    <w:rsid w:val="00B12782"/>
    <w:rsid w:val="00B12EB8"/>
    <w:rsid w:val="00B133A8"/>
    <w:rsid w:val="00B1420C"/>
    <w:rsid w:val="00B1430D"/>
    <w:rsid w:val="00B14D0C"/>
    <w:rsid w:val="00B15494"/>
    <w:rsid w:val="00B15F74"/>
    <w:rsid w:val="00B16B77"/>
    <w:rsid w:val="00B16CCF"/>
    <w:rsid w:val="00B175C7"/>
    <w:rsid w:val="00B17848"/>
    <w:rsid w:val="00B178AD"/>
    <w:rsid w:val="00B17F6D"/>
    <w:rsid w:val="00B2090F"/>
    <w:rsid w:val="00B210C7"/>
    <w:rsid w:val="00B2204E"/>
    <w:rsid w:val="00B225B4"/>
    <w:rsid w:val="00B231F9"/>
    <w:rsid w:val="00B248D7"/>
    <w:rsid w:val="00B250BB"/>
    <w:rsid w:val="00B2571A"/>
    <w:rsid w:val="00B257F4"/>
    <w:rsid w:val="00B2580E"/>
    <w:rsid w:val="00B25DC8"/>
    <w:rsid w:val="00B303AF"/>
    <w:rsid w:val="00B30B47"/>
    <w:rsid w:val="00B31E10"/>
    <w:rsid w:val="00B33E6C"/>
    <w:rsid w:val="00B358EC"/>
    <w:rsid w:val="00B365CA"/>
    <w:rsid w:val="00B37A19"/>
    <w:rsid w:val="00B40632"/>
    <w:rsid w:val="00B40ECE"/>
    <w:rsid w:val="00B41E4F"/>
    <w:rsid w:val="00B4239B"/>
    <w:rsid w:val="00B42B61"/>
    <w:rsid w:val="00B42FD0"/>
    <w:rsid w:val="00B4507C"/>
    <w:rsid w:val="00B45DFE"/>
    <w:rsid w:val="00B464D0"/>
    <w:rsid w:val="00B46596"/>
    <w:rsid w:val="00B46B29"/>
    <w:rsid w:val="00B46D43"/>
    <w:rsid w:val="00B4716E"/>
    <w:rsid w:val="00B471B7"/>
    <w:rsid w:val="00B50AC6"/>
    <w:rsid w:val="00B5108A"/>
    <w:rsid w:val="00B514E3"/>
    <w:rsid w:val="00B518CF"/>
    <w:rsid w:val="00B5213F"/>
    <w:rsid w:val="00B5293F"/>
    <w:rsid w:val="00B546EF"/>
    <w:rsid w:val="00B54D08"/>
    <w:rsid w:val="00B5537D"/>
    <w:rsid w:val="00B6050F"/>
    <w:rsid w:val="00B61CB0"/>
    <w:rsid w:val="00B621B9"/>
    <w:rsid w:val="00B62D1F"/>
    <w:rsid w:val="00B63067"/>
    <w:rsid w:val="00B6389F"/>
    <w:rsid w:val="00B640FB"/>
    <w:rsid w:val="00B641B5"/>
    <w:rsid w:val="00B6647F"/>
    <w:rsid w:val="00B667A9"/>
    <w:rsid w:val="00B670E7"/>
    <w:rsid w:val="00B703CC"/>
    <w:rsid w:val="00B71612"/>
    <w:rsid w:val="00B73B3C"/>
    <w:rsid w:val="00B73CDD"/>
    <w:rsid w:val="00B75A0A"/>
    <w:rsid w:val="00B7607C"/>
    <w:rsid w:val="00B76680"/>
    <w:rsid w:val="00B77263"/>
    <w:rsid w:val="00B82E50"/>
    <w:rsid w:val="00B83969"/>
    <w:rsid w:val="00B83F53"/>
    <w:rsid w:val="00B842B4"/>
    <w:rsid w:val="00B84616"/>
    <w:rsid w:val="00B84CC3"/>
    <w:rsid w:val="00B85096"/>
    <w:rsid w:val="00B86938"/>
    <w:rsid w:val="00B90CEC"/>
    <w:rsid w:val="00B90E37"/>
    <w:rsid w:val="00B929D2"/>
    <w:rsid w:val="00B93007"/>
    <w:rsid w:val="00B93FCE"/>
    <w:rsid w:val="00B94927"/>
    <w:rsid w:val="00B94C6D"/>
    <w:rsid w:val="00B95030"/>
    <w:rsid w:val="00B95D27"/>
    <w:rsid w:val="00B97CE3"/>
    <w:rsid w:val="00BA038F"/>
    <w:rsid w:val="00BA1D65"/>
    <w:rsid w:val="00BA283F"/>
    <w:rsid w:val="00BA3201"/>
    <w:rsid w:val="00BA532C"/>
    <w:rsid w:val="00BA63EA"/>
    <w:rsid w:val="00BA7CDA"/>
    <w:rsid w:val="00BB0E14"/>
    <w:rsid w:val="00BB125A"/>
    <w:rsid w:val="00BB2913"/>
    <w:rsid w:val="00BB2F88"/>
    <w:rsid w:val="00BB4295"/>
    <w:rsid w:val="00BB595F"/>
    <w:rsid w:val="00BB5C8D"/>
    <w:rsid w:val="00BB6694"/>
    <w:rsid w:val="00BB7C5E"/>
    <w:rsid w:val="00BC0D5F"/>
    <w:rsid w:val="00BC1AC1"/>
    <w:rsid w:val="00BC2B06"/>
    <w:rsid w:val="00BC3EEE"/>
    <w:rsid w:val="00BC4261"/>
    <w:rsid w:val="00BC531E"/>
    <w:rsid w:val="00BC65F2"/>
    <w:rsid w:val="00BC673B"/>
    <w:rsid w:val="00BC712F"/>
    <w:rsid w:val="00BD000D"/>
    <w:rsid w:val="00BD386F"/>
    <w:rsid w:val="00BD489F"/>
    <w:rsid w:val="00BD6431"/>
    <w:rsid w:val="00BD6B89"/>
    <w:rsid w:val="00BD7ADC"/>
    <w:rsid w:val="00BE2FA8"/>
    <w:rsid w:val="00BE301A"/>
    <w:rsid w:val="00BE310F"/>
    <w:rsid w:val="00BE32A4"/>
    <w:rsid w:val="00BE3CFD"/>
    <w:rsid w:val="00BE4DB0"/>
    <w:rsid w:val="00BE4DC4"/>
    <w:rsid w:val="00BE7EE2"/>
    <w:rsid w:val="00BF1926"/>
    <w:rsid w:val="00BF1BCD"/>
    <w:rsid w:val="00BF1ED5"/>
    <w:rsid w:val="00BF5527"/>
    <w:rsid w:val="00BF57C6"/>
    <w:rsid w:val="00BF5B50"/>
    <w:rsid w:val="00BF5CC5"/>
    <w:rsid w:val="00BF6B28"/>
    <w:rsid w:val="00BF74FA"/>
    <w:rsid w:val="00BF7E02"/>
    <w:rsid w:val="00C00757"/>
    <w:rsid w:val="00C009BE"/>
    <w:rsid w:val="00C02A27"/>
    <w:rsid w:val="00C03143"/>
    <w:rsid w:val="00C05BA2"/>
    <w:rsid w:val="00C068B3"/>
    <w:rsid w:val="00C068D6"/>
    <w:rsid w:val="00C06FD9"/>
    <w:rsid w:val="00C10B18"/>
    <w:rsid w:val="00C1193C"/>
    <w:rsid w:val="00C1197A"/>
    <w:rsid w:val="00C11F19"/>
    <w:rsid w:val="00C12B90"/>
    <w:rsid w:val="00C14064"/>
    <w:rsid w:val="00C16AE2"/>
    <w:rsid w:val="00C201AD"/>
    <w:rsid w:val="00C20C72"/>
    <w:rsid w:val="00C23AE3"/>
    <w:rsid w:val="00C23C04"/>
    <w:rsid w:val="00C25708"/>
    <w:rsid w:val="00C25718"/>
    <w:rsid w:val="00C26CBE"/>
    <w:rsid w:val="00C30166"/>
    <w:rsid w:val="00C30B3D"/>
    <w:rsid w:val="00C30B9B"/>
    <w:rsid w:val="00C31157"/>
    <w:rsid w:val="00C31DE3"/>
    <w:rsid w:val="00C32558"/>
    <w:rsid w:val="00C32A8C"/>
    <w:rsid w:val="00C32E3E"/>
    <w:rsid w:val="00C33B04"/>
    <w:rsid w:val="00C34745"/>
    <w:rsid w:val="00C34C1C"/>
    <w:rsid w:val="00C35D02"/>
    <w:rsid w:val="00C36102"/>
    <w:rsid w:val="00C36AD9"/>
    <w:rsid w:val="00C3733B"/>
    <w:rsid w:val="00C3795E"/>
    <w:rsid w:val="00C4122B"/>
    <w:rsid w:val="00C43D19"/>
    <w:rsid w:val="00C4400A"/>
    <w:rsid w:val="00C45989"/>
    <w:rsid w:val="00C46CE1"/>
    <w:rsid w:val="00C47C73"/>
    <w:rsid w:val="00C50044"/>
    <w:rsid w:val="00C508F4"/>
    <w:rsid w:val="00C50906"/>
    <w:rsid w:val="00C50AAD"/>
    <w:rsid w:val="00C51819"/>
    <w:rsid w:val="00C52AFF"/>
    <w:rsid w:val="00C537D5"/>
    <w:rsid w:val="00C53D91"/>
    <w:rsid w:val="00C54256"/>
    <w:rsid w:val="00C54379"/>
    <w:rsid w:val="00C54568"/>
    <w:rsid w:val="00C55542"/>
    <w:rsid w:val="00C5559F"/>
    <w:rsid w:val="00C56123"/>
    <w:rsid w:val="00C57AED"/>
    <w:rsid w:val="00C57BB2"/>
    <w:rsid w:val="00C57D49"/>
    <w:rsid w:val="00C62187"/>
    <w:rsid w:val="00C624A0"/>
    <w:rsid w:val="00C62824"/>
    <w:rsid w:val="00C62907"/>
    <w:rsid w:val="00C62D1C"/>
    <w:rsid w:val="00C63251"/>
    <w:rsid w:val="00C63D5A"/>
    <w:rsid w:val="00C65230"/>
    <w:rsid w:val="00C67842"/>
    <w:rsid w:val="00C72682"/>
    <w:rsid w:val="00C73155"/>
    <w:rsid w:val="00C73E0D"/>
    <w:rsid w:val="00C74957"/>
    <w:rsid w:val="00C76085"/>
    <w:rsid w:val="00C800AE"/>
    <w:rsid w:val="00C80B9D"/>
    <w:rsid w:val="00C82449"/>
    <w:rsid w:val="00C82720"/>
    <w:rsid w:val="00C82B5E"/>
    <w:rsid w:val="00C82E5F"/>
    <w:rsid w:val="00C833B5"/>
    <w:rsid w:val="00C835A7"/>
    <w:rsid w:val="00C837A4"/>
    <w:rsid w:val="00C84B4A"/>
    <w:rsid w:val="00C85B6C"/>
    <w:rsid w:val="00C85C99"/>
    <w:rsid w:val="00C86A7F"/>
    <w:rsid w:val="00C871D7"/>
    <w:rsid w:val="00C87FE9"/>
    <w:rsid w:val="00C914D3"/>
    <w:rsid w:val="00C91661"/>
    <w:rsid w:val="00C916B8"/>
    <w:rsid w:val="00C91FEF"/>
    <w:rsid w:val="00C92421"/>
    <w:rsid w:val="00C93DCF"/>
    <w:rsid w:val="00C94652"/>
    <w:rsid w:val="00C9FD23"/>
    <w:rsid w:val="00CA03FA"/>
    <w:rsid w:val="00CA1E98"/>
    <w:rsid w:val="00CA2265"/>
    <w:rsid w:val="00CA2CF0"/>
    <w:rsid w:val="00CA31DD"/>
    <w:rsid w:val="00CA512E"/>
    <w:rsid w:val="00CA6611"/>
    <w:rsid w:val="00CA6954"/>
    <w:rsid w:val="00CA70EF"/>
    <w:rsid w:val="00CA71D6"/>
    <w:rsid w:val="00CB12C2"/>
    <w:rsid w:val="00CB1FC8"/>
    <w:rsid w:val="00CB3342"/>
    <w:rsid w:val="00CB5ED5"/>
    <w:rsid w:val="00CB7339"/>
    <w:rsid w:val="00CB7E5D"/>
    <w:rsid w:val="00CC0126"/>
    <w:rsid w:val="00CC0285"/>
    <w:rsid w:val="00CC1085"/>
    <w:rsid w:val="00CC2B24"/>
    <w:rsid w:val="00CC3EF2"/>
    <w:rsid w:val="00CC412C"/>
    <w:rsid w:val="00CC486E"/>
    <w:rsid w:val="00CC6ABC"/>
    <w:rsid w:val="00CC730C"/>
    <w:rsid w:val="00CC7678"/>
    <w:rsid w:val="00CD0EBC"/>
    <w:rsid w:val="00CD12E0"/>
    <w:rsid w:val="00CD2E95"/>
    <w:rsid w:val="00CD345F"/>
    <w:rsid w:val="00CD4207"/>
    <w:rsid w:val="00CD4F3D"/>
    <w:rsid w:val="00CD6119"/>
    <w:rsid w:val="00CE0720"/>
    <w:rsid w:val="00CE1719"/>
    <w:rsid w:val="00CE176F"/>
    <w:rsid w:val="00CE25E6"/>
    <w:rsid w:val="00CE416B"/>
    <w:rsid w:val="00CE451B"/>
    <w:rsid w:val="00CE5718"/>
    <w:rsid w:val="00CE57E4"/>
    <w:rsid w:val="00CE5976"/>
    <w:rsid w:val="00CE694C"/>
    <w:rsid w:val="00CE7B89"/>
    <w:rsid w:val="00CF126D"/>
    <w:rsid w:val="00CF142D"/>
    <w:rsid w:val="00CF21FD"/>
    <w:rsid w:val="00CF2366"/>
    <w:rsid w:val="00CF24C8"/>
    <w:rsid w:val="00CF2BDC"/>
    <w:rsid w:val="00CF6BDD"/>
    <w:rsid w:val="00CF6FA3"/>
    <w:rsid w:val="00D00A04"/>
    <w:rsid w:val="00D01654"/>
    <w:rsid w:val="00D01DC6"/>
    <w:rsid w:val="00D024CA"/>
    <w:rsid w:val="00D03790"/>
    <w:rsid w:val="00D05766"/>
    <w:rsid w:val="00D059FB"/>
    <w:rsid w:val="00D05D5A"/>
    <w:rsid w:val="00D060B7"/>
    <w:rsid w:val="00D06645"/>
    <w:rsid w:val="00D06CF5"/>
    <w:rsid w:val="00D07C1F"/>
    <w:rsid w:val="00D10523"/>
    <w:rsid w:val="00D10842"/>
    <w:rsid w:val="00D112BE"/>
    <w:rsid w:val="00D11621"/>
    <w:rsid w:val="00D13615"/>
    <w:rsid w:val="00D13BF9"/>
    <w:rsid w:val="00D13F07"/>
    <w:rsid w:val="00D146AC"/>
    <w:rsid w:val="00D147F8"/>
    <w:rsid w:val="00D16520"/>
    <w:rsid w:val="00D16627"/>
    <w:rsid w:val="00D16E8A"/>
    <w:rsid w:val="00D173A4"/>
    <w:rsid w:val="00D17758"/>
    <w:rsid w:val="00D17F50"/>
    <w:rsid w:val="00D20335"/>
    <w:rsid w:val="00D2069C"/>
    <w:rsid w:val="00D2108B"/>
    <w:rsid w:val="00D21685"/>
    <w:rsid w:val="00D22702"/>
    <w:rsid w:val="00D23E57"/>
    <w:rsid w:val="00D24211"/>
    <w:rsid w:val="00D277B1"/>
    <w:rsid w:val="00D27806"/>
    <w:rsid w:val="00D27A0B"/>
    <w:rsid w:val="00D27F32"/>
    <w:rsid w:val="00D27F93"/>
    <w:rsid w:val="00D30C8F"/>
    <w:rsid w:val="00D3120A"/>
    <w:rsid w:val="00D32D2A"/>
    <w:rsid w:val="00D34007"/>
    <w:rsid w:val="00D35545"/>
    <w:rsid w:val="00D35AF4"/>
    <w:rsid w:val="00D3648B"/>
    <w:rsid w:val="00D36BCB"/>
    <w:rsid w:val="00D37A81"/>
    <w:rsid w:val="00D40B93"/>
    <w:rsid w:val="00D4170A"/>
    <w:rsid w:val="00D42111"/>
    <w:rsid w:val="00D4370C"/>
    <w:rsid w:val="00D440B0"/>
    <w:rsid w:val="00D440F1"/>
    <w:rsid w:val="00D4564A"/>
    <w:rsid w:val="00D46223"/>
    <w:rsid w:val="00D46552"/>
    <w:rsid w:val="00D47905"/>
    <w:rsid w:val="00D502C6"/>
    <w:rsid w:val="00D50DE9"/>
    <w:rsid w:val="00D50EEE"/>
    <w:rsid w:val="00D521AF"/>
    <w:rsid w:val="00D52252"/>
    <w:rsid w:val="00D5231F"/>
    <w:rsid w:val="00D5237E"/>
    <w:rsid w:val="00D53344"/>
    <w:rsid w:val="00D53A36"/>
    <w:rsid w:val="00D53B70"/>
    <w:rsid w:val="00D552B6"/>
    <w:rsid w:val="00D55EB0"/>
    <w:rsid w:val="00D565AB"/>
    <w:rsid w:val="00D56624"/>
    <w:rsid w:val="00D56AE3"/>
    <w:rsid w:val="00D56CDC"/>
    <w:rsid w:val="00D572A8"/>
    <w:rsid w:val="00D60A4B"/>
    <w:rsid w:val="00D6240D"/>
    <w:rsid w:val="00D635A4"/>
    <w:rsid w:val="00D6777E"/>
    <w:rsid w:val="00D6784A"/>
    <w:rsid w:val="00D71F5C"/>
    <w:rsid w:val="00D720FE"/>
    <w:rsid w:val="00D722A0"/>
    <w:rsid w:val="00D73FC9"/>
    <w:rsid w:val="00D74350"/>
    <w:rsid w:val="00D75578"/>
    <w:rsid w:val="00D76208"/>
    <w:rsid w:val="00D77470"/>
    <w:rsid w:val="00D77D51"/>
    <w:rsid w:val="00D8083E"/>
    <w:rsid w:val="00D80869"/>
    <w:rsid w:val="00D81AA3"/>
    <w:rsid w:val="00D81E50"/>
    <w:rsid w:val="00D83139"/>
    <w:rsid w:val="00D836C9"/>
    <w:rsid w:val="00D843E0"/>
    <w:rsid w:val="00D85B56"/>
    <w:rsid w:val="00D85F63"/>
    <w:rsid w:val="00D860AA"/>
    <w:rsid w:val="00D87CEC"/>
    <w:rsid w:val="00D905AF"/>
    <w:rsid w:val="00D90ED9"/>
    <w:rsid w:val="00D92350"/>
    <w:rsid w:val="00D927AC"/>
    <w:rsid w:val="00D92DB4"/>
    <w:rsid w:val="00D9450F"/>
    <w:rsid w:val="00D95C9C"/>
    <w:rsid w:val="00D95EF4"/>
    <w:rsid w:val="00D97FCF"/>
    <w:rsid w:val="00DA0027"/>
    <w:rsid w:val="00DA0CFC"/>
    <w:rsid w:val="00DA2985"/>
    <w:rsid w:val="00DA302E"/>
    <w:rsid w:val="00DA320A"/>
    <w:rsid w:val="00DA420D"/>
    <w:rsid w:val="00DA4D39"/>
    <w:rsid w:val="00DA5C67"/>
    <w:rsid w:val="00DA6F68"/>
    <w:rsid w:val="00DB1A2C"/>
    <w:rsid w:val="00DB1BE6"/>
    <w:rsid w:val="00DB1E18"/>
    <w:rsid w:val="00DB2826"/>
    <w:rsid w:val="00DB2C43"/>
    <w:rsid w:val="00DB2E83"/>
    <w:rsid w:val="00DB4A7D"/>
    <w:rsid w:val="00DB4E53"/>
    <w:rsid w:val="00DB7620"/>
    <w:rsid w:val="00DB7FC3"/>
    <w:rsid w:val="00DB7FDB"/>
    <w:rsid w:val="00DC057E"/>
    <w:rsid w:val="00DC41AD"/>
    <w:rsid w:val="00DC45DD"/>
    <w:rsid w:val="00DC4F38"/>
    <w:rsid w:val="00DC5E4D"/>
    <w:rsid w:val="00DC60B0"/>
    <w:rsid w:val="00DC7EA0"/>
    <w:rsid w:val="00DD0226"/>
    <w:rsid w:val="00DD09E4"/>
    <w:rsid w:val="00DD2539"/>
    <w:rsid w:val="00DD2FAA"/>
    <w:rsid w:val="00DD4502"/>
    <w:rsid w:val="00DD6070"/>
    <w:rsid w:val="00DD7166"/>
    <w:rsid w:val="00DD71A1"/>
    <w:rsid w:val="00DD7D4A"/>
    <w:rsid w:val="00DE0240"/>
    <w:rsid w:val="00DE1C3E"/>
    <w:rsid w:val="00DE3318"/>
    <w:rsid w:val="00DE4B31"/>
    <w:rsid w:val="00DE4E25"/>
    <w:rsid w:val="00DE63CA"/>
    <w:rsid w:val="00DE7794"/>
    <w:rsid w:val="00DF055D"/>
    <w:rsid w:val="00DF149F"/>
    <w:rsid w:val="00DF21AB"/>
    <w:rsid w:val="00DF3943"/>
    <w:rsid w:val="00DF4DCB"/>
    <w:rsid w:val="00DF5208"/>
    <w:rsid w:val="00DF6862"/>
    <w:rsid w:val="00DF7651"/>
    <w:rsid w:val="00E00313"/>
    <w:rsid w:val="00E0103A"/>
    <w:rsid w:val="00E01B93"/>
    <w:rsid w:val="00E02542"/>
    <w:rsid w:val="00E0429E"/>
    <w:rsid w:val="00E06764"/>
    <w:rsid w:val="00E069CF"/>
    <w:rsid w:val="00E071F5"/>
    <w:rsid w:val="00E10878"/>
    <w:rsid w:val="00E10C37"/>
    <w:rsid w:val="00E11BA9"/>
    <w:rsid w:val="00E12526"/>
    <w:rsid w:val="00E125C2"/>
    <w:rsid w:val="00E12C79"/>
    <w:rsid w:val="00E155D9"/>
    <w:rsid w:val="00E15E2F"/>
    <w:rsid w:val="00E16AB6"/>
    <w:rsid w:val="00E172F7"/>
    <w:rsid w:val="00E17834"/>
    <w:rsid w:val="00E20B55"/>
    <w:rsid w:val="00E20D1D"/>
    <w:rsid w:val="00E21E13"/>
    <w:rsid w:val="00E23C08"/>
    <w:rsid w:val="00E23F7A"/>
    <w:rsid w:val="00E2432F"/>
    <w:rsid w:val="00E2488C"/>
    <w:rsid w:val="00E25E50"/>
    <w:rsid w:val="00E27592"/>
    <w:rsid w:val="00E316FE"/>
    <w:rsid w:val="00E32E41"/>
    <w:rsid w:val="00E3361B"/>
    <w:rsid w:val="00E35D14"/>
    <w:rsid w:val="00E3756B"/>
    <w:rsid w:val="00E40127"/>
    <w:rsid w:val="00E4027E"/>
    <w:rsid w:val="00E40648"/>
    <w:rsid w:val="00E40B6D"/>
    <w:rsid w:val="00E42059"/>
    <w:rsid w:val="00E42537"/>
    <w:rsid w:val="00E433EE"/>
    <w:rsid w:val="00E4396E"/>
    <w:rsid w:val="00E47E61"/>
    <w:rsid w:val="00E506DE"/>
    <w:rsid w:val="00E513D9"/>
    <w:rsid w:val="00E517C7"/>
    <w:rsid w:val="00E53156"/>
    <w:rsid w:val="00E53FBD"/>
    <w:rsid w:val="00E544A0"/>
    <w:rsid w:val="00E56724"/>
    <w:rsid w:val="00E60EA2"/>
    <w:rsid w:val="00E61169"/>
    <w:rsid w:val="00E61BB1"/>
    <w:rsid w:val="00E63215"/>
    <w:rsid w:val="00E63DF2"/>
    <w:rsid w:val="00E645E2"/>
    <w:rsid w:val="00E64795"/>
    <w:rsid w:val="00E65238"/>
    <w:rsid w:val="00E65B27"/>
    <w:rsid w:val="00E660EA"/>
    <w:rsid w:val="00E66B31"/>
    <w:rsid w:val="00E670CC"/>
    <w:rsid w:val="00E67C9A"/>
    <w:rsid w:val="00E70AC1"/>
    <w:rsid w:val="00E71E7B"/>
    <w:rsid w:val="00E71F26"/>
    <w:rsid w:val="00E72B1E"/>
    <w:rsid w:val="00E72CB3"/>
    <w:rsid w:val="00E7327C"/>
    <w:rsid w:val="00E733FE"/>
    <w:rsid w:val="00E740EB"/>
    <w:rsid w:val="00E741DF"/>
    <w:rsid w:val="00E74AA2"/>
    <w:rsid w:val="00E76A80"/>
    <w:rsid w:val="00E80388"/>
    <w:rsid w:val="00E80F78"/>
    <w:rsid w:val="00E81555"/>
    <w:rsid w:val="00E8196F"/>
    <w:rsid w:val="00E82BFA"/>
    <w:rsid w:val="00E83AA0"/>
    <w:rsid w:val="00E83D6F"/>
    <w:rsid w:val="00E84438"/>
    <w:rsid w:val="00E8455D"/>
    <w:rsid w:val="00E84D74"/>
    <w:rsid w:val="00E84FD9"/>
    <w:rsid w:val="00E85545"/>
    <w:rsid w:val="00E87920"/>
    <w:rsid w:val="00E87E71"/>
    <w:rsid w:val="00E90D49"/>
    <w:rsid w:val="00E91BAE"/>
    <w:rsid w:val="00E92BF8"/>
    <w:rsid w:val="00E9500F"/>
    <w:rsid w:val="00E95C6D"/>
    <w:rsid w:val="00E97A72"/>
    <w:rsid w:val="00EA1851"/>
    <w:rsid w:val="00EA1B14"/>
    <w:rsid w:val="00EA1B5D"/>
    <w:rsid w:val="00EA2BFC"/>
    <w:rsid w:val="00EA3B4A"/>
    <w:rsid w:val="00EA6023"/>
    <w:rsid w:val="00EA65CB"/>
    <w:rsid w:val="00EB1842"/>
    <w:rsid w:val="00EB2A04"/>
    <w:rsid w:val="00EB4651"/>
    <w:rsid w:val="00EB55F8"/>
    <w:rsid w:val="00EB5D1F"/>
    <w:rsid w:val="00EB700C"/>
    <w:rsid w:val="00EB7D2A"/>
    <w:rsid w:val="00EC0910"/>
    <w:rsid w:val="00EC09ED"/>
    <w:rsid w:val="00EC26C4"/>
    <w:rsid w:val="00EC28F6"/>
    <w:rsid w:val="00EC3C97"/>
    <w:rsid w:val="00EC5694"/>
    <w:rsid w:val="00EC5C4A"/>
    <w:rsid w:val="00EC6674"/>
    <w:rsid w:val="00ED0288"/>
    <w:rsid w:val="00ED03A1"/>
    <w:rsid w:val="00ED04E9"/>
    <w:rsid w:val="00ED0E9E"/>
    <w:rsid w:val="00ED1301"/>
    <w:rsid w:val="00ED1700"/>
    <w:rsid w:val="00ED2871"/>
    <w:rsid w:val="00ED72CA"/>
    <w:rsid w:val="00ED7A5E"/>
    <w:rsid w:val="00EE05EC"/>
    <w:rsid w:val="00EE3AB0"/>
    <w:rsid w:val="00EE5CD7"/>
    <w:rsid w:val="00EE67FE"/>
    <w:rsid w:val="00EE719A"/>
    <w:rsid w:val="00EF00DD"/>
    <w:rsid w:val="00EF4C5A"/>
    <w:rsid w:val="00EF4E21"/>
    <w:rsid w:val="00EF673D"/>
    <w:rsid w:val="00EF6B28"/>
    <w:rsid w:val="00EF6F02"/>
    <w:rsid w:val="00EF7DA6"/>
    <w:rsid w:val="00F01833"/>
    <w:rsid w:val="00F018E9"/>
    <w:rsid w:val="00F032FF"/>
    <w:rsid w:val="00F038AF"/>
    <w:rsid w:val="00F04853"/>
    <w:rsid w:val="00F049EF"/>
    <w:rsid w:val="00F04ACA"/>
    <w:rsid w:val="00F1014A"/>
    <w:rsid w:val="00F1223D"/>
    <w:rsid w:val="00F1233C"/>
    <w:rsid w:val="00F12C71"/>
    <w:rsid w:val="00F131DB"/>
    <w:rsid w:val="00F13714"/>
    <w:rsid w:val="00F13D36"/>
    <w:rsid w:val="00F146C5"/>
    <w:rsid w:val="00F15A12"/>
    <w:rsid w:val="00F15B2E"/>
    <w:rsid w:val="00F163DE"/>
    <w:rsid w:val="00F204BC"/>
    <w:rsid w:val="00F2286D"/>
    <w:rsid w:val="00F235B9"/>
    <w:rsid w:val="00F2424C"/>
    <w:rsid w:val="00F24407"/>
    <w:rsid w:val="00F24DFF"/>
    <w:rsid w:val="00F25862"/>
    <w:rsid w:val="00F271F9"/>
    <w:rsid w:val="00F3060C"/>
    <w:rsid w:val="00F3117F"/>
    <w:rsid w:val="00F314B4"/>
    <w:rsid w:val="00F32D8B"/>
    <w:rsid w:val="00F33EBD"/>
    <w:rsid w:val="00F3448A"/>
    <w:rsid w:val="00F34AE0"/>
    <w:rsid w:val="00F354C8"/>
    <w:rsid w:val="00F36827"/>
    <w:rsid w:val="00F368E2"/>
    <w:rsid w:val="00F379D4"/>
    <w:rsid w:val="00F37B43"/>
    <w:rsid w:val="00F40B58"/>
    <w:rsid w:val="00F4272A"/>
    <w:rsid w:val="00F42846"/>
    <w:rsid w:val="00F42997"/>
    <w:rsid w:val="00F432A7"/>
    <w:rsid w:val="00F436B2"/>
    <w:rsid w:val="00F4450D"/>
    <w:rsid w:val="00F45814"/>
    <w:rsid w:val="00F460D4"/>
    <w:rsid w:val="00F46791"/>
    <w:rsid w:val="00F5007A"/>
    <w:rsid w:val="00F508F4"/>
    <w:rsid w:val="00F50F96"/>
    <w:rsid w:val="00F51125"/>
    <w:rsid w:val="00F52258"/>
    <w:rsid w:val="00F52F3B"/>
    <w:rsid w:val="00F53553"/>
    <w:rsid w:val="00F5382D"/>
    <w:rsid w:val="00F53B77"/>
    <w:rsid w:val="00F54BBB"/>
    <w:rsid w:val="00F557B8"/>
    <w:rsid w:val="00F57501"/>
    <w:rsid w:val="00F604A9"/>
    <w:rsid w:val="00F6112C"/>
    <w:rsid w:val="00F6307C"/>
    <w:rsid w:val="00F64FCA"/>
    <w:rsid w:val="00F65DED"/>
    <w:rsid w:val="00F66D3F"/>
    <w:rsid w:val="00F71244"/>
    <w:rsid w:val="00F74592"/>
    <w:rsid w:val="00F759E1"/>
    <w:rsid w:val="00F76AAC"/>
    <w:rsid w:val="00F76D7B"/>
    <w:rsid w:val="00F770F6"/>
    <w:rsid w:val="00F77215"/>
    <w:rsid w:val="00F80284"/>
    <w:rsid w:val="00F8147D"/>
    <w:rsid w:val="00F81AA7"/>
    <w:rsid w:val="00F83811"/>
    <w:rsid w:val="00F847CA"/>
    <w:rsid w:val="00F84EB3"/>
    <w:rsid w:val="00F8503E"/>
    <w:rsid w:val="00F85621"/>
    <w:rsid w:val="00F8660E"/>
    <w:rsid w:val="00F92680"/>
    <w:rsid w:val="00F939BC"/>
    <w:rsid w:val="00F94526"/>
    <w:rsid w:val="00F9521B"/>
    <w:rsid w:val="00F957C1"/>
    <w:rsid w:val="00F95BCA"/>
    <w:rsid w:val="00F964CD"/>
    <w:rsid w:val="00F96C0C"/>
    <w:rsid w:val="00F97959"/>
    <w:rsid w:val="00FA0BA6"/>
    <w:rsid w:val="00FA0C41"/>
    <w:rsid w:val="00FA4D93"/>
    <w:rsid w:val="00FA5141"/>
    <w:rsid w:val="00FA59C9"/>
    <w:rsid w:val="00FA5EB8"/>
    <w:rsid w:val="00FA5FD2"/>
    <w:rsid w:val="00FA6FCF"/>
    <w:rsid w:val="00FA7879"/>
    <w:rsid w:val="00FB00F4"/>
    <w:rsid w:val="00FB1A89"/>
    <w:rsid w:val="00FB23DB"/>
    <w:rsid w:val="00FB336A"/>
    <w:rsid w:val="00FB3D0B"/>
    <w:rsid w:val="00FB592F"/>
    <w:rsid w:val="00FB5BF5"/>
    <w:rsid w:val="00FB6B08"/>
    <w:rsid w:val="00FC25F6"/>
    <w:rsid w:val="00FC312E"/>
    <w:rsid w:val="00FC620A"/>
    <w:rsid w:val="00FC62A5"/>
    <w:rsid w:val="00FC642F"/>
    <w:rsid w:val="00FC6D57"/>
    <w:rsid w:val="00FC6DF3"/>
    <w:rsid w:val="00FD02A9"/>
    <w:rsid w:val="00FD0DA5"/>
    <w:rsid w:val="00FD231A"/>
    <w:rsid w:val="00FD34CC"/>
    <w:rsid w:val="00FD5424"/>
    <w:rsid w:val="00FD580D"/>
    <w:rsid w:val="00FD5EED"/>
    <w:rsid w:val="00FD6FBB"/>
    <w:rsid w:val="00FD7B66"/>
    <w:rsid w:val="00FE086C"/>
    <w:rsid w:val="00FE1572"/>
    <w:rsid w:val="00FE2259"/>
    <w:rsid w:val="00FE4197"/>
    <w:rsid w:val="00FE47DA"/>
    <w:rsid w:val="00FE4EF8"/>
    <w:rsid w:val="00FE4F77"/>
    <w:rsid w:val="00FE53D4"/>
    <w:rsid w:val="00FE5BEF"/>
    <w:rsid w:val="00FF00E6"/>
    <w:rsid w:val="00FF18C8"/>
    <w:rsid w:val="00FF29B3"/>
    <w:rsid w:val="00FF2AB3"/>
    <w:rsid w:val="00FF32AB"/>
    <w:rsid w:val="00FF3D10"/>
    <w:rsid w:val="00FF3FF3"/>
    <w:rsid w:val="00FF4175"/>
    <w:rsid w:val="00FF4904"/>
    <w:rsid w:val="00FF52FC"/>
    <w:rsid w:val="00FF6CBE"/>
    <w:rsid w:val="00FF7C84"/>
    <w:rsid w:val="0128E94E"/>
    <w:rsid w:val="0240BD39"/>
    <w:rsid w:val="02632159"/>
    <w:rsid w:val="02B31B2E"/>
    <w:rsid w:val="02CDE37C"/>
    <w:rsid w:val="02FC77DF"/>
    <w:rsid w:val="02FE6877"/>
    <w:rsid w:val="030E1FA6"/>
    <w:rsid w:val="033DD517"/>
    <w:rsid w:val="0393BAFA"/>
    <w:rsid w:val="03C13FE2"/>
    <w:rsid w:val="03DBB3C7"/>
    <w:rsid w:val="040ACA3A"/>
    <w:rsid w:val="042BA2C2"/>
    <w:rsid w:val="04337B9F"/>
    <w:rsid w:val="0436EE41"/>
    <w:rsid w:val="046E1493"/>
    <w:rsid w:val="047521AE"/>
    <w:rsid w:val="04AA7A2A"/>
    <w:rsid w:val="04B2DF5C"/>
    <w:rsid w:val="04C46074"/>
    <w:rsid w:val="051B4268"/>
    <w:rsid w:val="05378660"/>
    <w:rsid w:val="05527AA2"/>
    <w:rsid w:val="0558D8B1"/>
    <w:rsid w:val="058C248F"/>
    <w:rsid w:val="05E3FBC6"/>
    <w:rsid w:val="05E764AE"/>
    <w:rsid w:val="064BFD5E"/>
    <w:rsid w:val="068F721C"/>
    <w:rsid w:val="070A8ADE"/>
    <w:rsid w:val="077E0A10"/>
    <w:rsid w:val="078DAC67"/>
    <w:rsid w:val="07BDD43E"/>
    <w:rsid w:val="080C7D0F"/>
    <w:rsid w:val="0824C960"/>
    <w:rsid w:val="084F8850"/>
    <w:rsid w:val="09565633"/>
    <w:rsid w:val="09C61537"/>
    <w:rsid w:val="09D101CA"/>
    <w:rsid w:val="0A2807D2"/>
    <w:rsid w:val="0A506E6C"/>
    <w:rsid w:val="0A67936A"/>
    <w:rsid w:val="0A6B245E"/>
    <w:rsid w:val="0C421615"/>
    <w:rsid w:val="0CB0D1A8"/>
    <w:rsid w:val="0CB307EC"/>
    <w:rsid w:val="0CB8307B"/>
    <w:rsid w:val="0CDD7BF4"/>
    <w:rsid w:val="0CEE35BD"/>
    <w:rsid w:val="0D63EA96"/>
    <w:rsid w:val="0DF9342E"/>
    <w:rsid w:val="0E07A890"/>
    <w:rsid w:val="0E1C0F7E"/>
    <w:rsid w:val="0E30F162"/>
    <w:rsid w:val="0E669613"/>
    <w:rsid w:val="0E698CF8"/>
    <w:rsid w:val="0EDA6F67"/>
    <w:rsid w:val="0F892971"/>
    <w:rsid w:val="0FE5EBC8"/>
    <w:rsid w:val="104CDF37"/>
    <w:rsid w:val="10583E2B"/>
    <w:rsid w:val="10824B0E"/>
    <w:rsid w:val="110FD2C2"/>
    <w:rsid w:val="111E9362"/>
    <w:rsid w:val="1131D10F"/>
    <w:rsid w:val="114F1522"/>
    <w:rsid w:val="11526621"/>
    <w:rsid w:val="118F365E"/>
    <w:rsid w:val="1193E781"/>
    <w:rsid w:val="11C9977B"/>
    <w:rsid w:val="11ED3740"/>
    <w:rsid w:val="12283C5D"/>
    <w:rsid w:val="12587977"/>
    <w:rsid w:val="125E76F7"/>
    <w:rsid w:val="1271B14F"/>
    <w:rsid w:val="12B2370B"/>
    <w:rsid w:val="12C6E3D5"/>
    <w:rsid w:val="12FE58AF"/>
    <w:rsid w:val="13014F13"/>
    <w:rsid w:val="130A681B"/>
    <w:rsid w:val="13C4FE29"/>
    <w:rsid w:val="13ECD17D"/>
    <w:rsid w:val="1424163B"/>
    <w:rsid w:val="148C745F"/>
    <w:rsid w:val="14A5078A"/>
    <w:rsid w:val="14B81BB3"/>
    <w:rsid w:val="14E128B9"/>
    <w:rsid w:val="14F334CE"/>
    <w:rsid w:val="153D0FA1"/>
    <w:rsid w:val="15CE9D0B"/>
    <w:rsid w:val="161D3090"/>
    <w:rsid w:val="162008BE"/>
    <w:rsid w:val="16288229"/>
    <w:rsid w:val="1656E822"/>
    <w:rsid w:val="166E1BA9"/>
    <w:rsid w:val="17096B1B"/>
    <w:rsid w:val="17222DCD"/>
    <w:rsid w:val="17393F41"/>
    <w:rsid w:val="1782561F"/>
    <w:rsid w:val="181D97FE"/>
    <w:rsid w:val="182C2F61"/>
    <w:rsid w:val="18A45A41"/>
    <w:rsid w:val="18E8A930"/>
    <w:rsid w:val="19E6B6CA"/>
    <w:rsid w:val="1A49B8F6"/>
    <w:rsid w:val="1AB34788"/>
    <w:rsid w:val="1B18A0E8"/>
    <w:rsid w:val="1B55CC52"/>
    <w:rsid w:val="1B8EA296"/>
    <w:rsid w:val="1B9AFBB2"/>
    <w:rsid w:val="1BCFD047"/>
    <w:rsid w:val="1C015CEF"/>
    <w:rsid w:val="1C5EE667"/>
    <w:rsid w:val="1C64D903"/>
    <w:rsid w:val="1C6E9873"/>
    <w:rsid w:val="1CDDFCFA"/>
    <w:rsid w:val="1DA52903"/>
    <w:rsid w:val="1DBBDA3C"/>
    <w:rsid w:val="1DE5C7E3"/>
    <w:rsid w:val="1E54FE1E"/>
    <w:rsid w:val="1E675281"/>
    <w:rsid w:val="1E76D028"/>
    <w:rsid w:val="1E832E48"/>
    <w:rsid w:val="1EBCF3F1"/>
    <w:rsid w:val="1ED27005"/>
    <w:rsid w:val="1F02620F"/>
    <w:rsid w:val="1F099B4F"/>
    <w:rsid w:val="1F7DF901"/>
    <w:rsid w:val="1FCF2706"/>
    <w:rsid w:val="202B6C1A"/>
    <w:rsid w:val="20344CA3"/>
    <w:rsid w:val="207D1F62"/>
    <w:rsid w:val="21690BE6"/>
    <w:rsid w:val="2189C49A"/>
    <w:rsid w:val="21AA2956"/>
    <w:rsid w:val="21DD9E34"/>
    <w:rsid w:val="22A394A3"/>
    <w:rsid w:val="2306C7C8"/>
    <w:rsid w:val="23376258"/>
    <w:rsid w:val="233D1D3A"/>
    <w:rsid w:val="233FE0B5"/>
    <w:rsid w:val="235EAF4D"/>
    <w:rsid w:val="23E890C6"/>
    <w:rsid w:val="23F5DFB8"/>
    <w:rsid w:val="243E043E"/>
    <w:rsid w:val="24988B27"/>
    <w:rsid w:val="24C7F121"/>
    <w:rsid w:val="24D47A38"/>
    <w:rsid w:val="25182E9A"/>
    <w:rsid w:val="25315BF2"/>
    <w:rsid w:val="257CD9AB"/>
    <w:rsid w:val="259909D3"/>
    <w:rsid w:val="25A31E46"/>
    <w:rsid w:val="25ECA050"/>
    <w:rsid w:val="26122CCE"/>
    <w:rsid w:val="262F0E4B"/>
    <w:rsid w:val="26365465"/>
    <w:rsid w:val="264684F3"/>
    <w:rsid w:val="269A00F6"/>
    <w:rsid w:val="26B5C3A1"/>
    <w:rsid w:val="26DD8D4E"/>
    <w:rsid w:val="27277C6B"/>
    <w:rsid w:val="2729D5D4"/>
    <w:rsid w:val="27505AE0"/>
    <w:rsid w:val="278DFF8F"/>
    <w:rsid w:val="27FBE9B6"/>
    <w:rsid w:val="283A6DC0"/>
    <w:rsid w:val="2847A21A"/>
    <w:rsid w:val="28845E09"/>
    <w:rsid w:val="28C167FC"/>
    <w:rsid w:val="290360BD"/>
    <w:rsid w:val="2906C62B"/>
    <w:rsid w:val="292E384F"/>
    <w:rsid w:val="29419A11"/>
    <w:rsid w:val="296E6A07"/>
    <w:rsid w:val="2981AC95"/>
    <w:rsid w:val="29C9F35D"/>
    <w:rsid w:val="2A0065C7"/>
    <w:rsid w:val="2A5E948C"/>
    <w:rsid w:val="2AB0E6C7"/>
    <w:rsid w:val="2AC6BC9B"/>
    <w:rsid w:val="2ADC020D"/>
    <w:rsid w:val="2AFFA567"/>
    <w:rsid w:val="2B00E6D7"/>
    <w:rsid w:val="2B359D26"/>
    <w:rsid w:val="2B8F56C0"/>
    <w:rsid w:val="2BB88F2B"/>
    <w:rsid w:val="2BBA87FA"/>
    <w:rsid w:val="2BBFCFE8"/>
    <w:rsid w:val="2C37B955"/>
    <w:rsid w:val="2C4BAA97"/>
    <w:rsid w:val="2C63D11C"/>
    <w:rsid w:val="2D618D56"/>
    <w:rsid w:val="2DBC2E2A"/>
    <w:rsid w:val="2DDBEF8A"/>
    <w:rsid w:val="2DE5AFD2"/>
    <w:rsid w:val="2DF91DB6"/>
    <w:rsid w:val="2E35AA60"/>
    <w:rsid w:val="2E3BA11F"/>
    <w:rsid w:val="2E5167F5"/>
    <w:rsid w:val="2E602846"/>
    <w:rsid w:val="2E7A1A54"/>
    <w:rsid w:val="2EDEC502"/>
    <w:rsid w:val="2F333162"/>
    <w:rsid w:val="2F38413A"/>
    <w:rsid w:val="2F4BCBDD"/>
    <w:rsid w:val="2F7CE2E7"/>
    <w:rsid w:val="2F91C631"/>
    <w:rsid w:val="2F938296"/>
    <w:rsid w:val="2FD857A8"/>
    <w:rsid w:val="302DB0F7"/>
    <w:rsid w:val="303B1C42"/>
    <w:rsid w:val="308DBBFB"/>
    <w:rsid w:val="30BFE566"/>
    <w:rsid w:val="314B81BF"/>
    <w:rsid w:val="31B4E871"/>
    <w:rsid w:val="31DCB39D"/>
    <w:rsid w:val="31FF9B47"/>
    <w:rsid w:val="3226664C"/>
    <w:rsid w:val="32B493D4"/>
    <w:rsid w:val="3320AB72"/>
    <w:rsid w:val="33365BF0"/>
    <w:rsid w:val="337EAC15"/>
    <w:rsid w:val="34123C95"/>
    <w:rsid w:val="34474254"/>
    <w:rsid w:val="347C4DF7"/>
    <w:rsid w:val="34A89366"/>
    <w:rsid w:val="34E300BF"/>
    <w:rsid w:val="3574FCDB"/>
    <w:rsid w:val="35F7A78B"/>
    <w:rsid w:val="36F6870D"/>
    <w:rsid w:val="37097F76"/>
    <w:rsid w:val="372E4D69"/>
    <w:rsid w:val="37E76EF5"/>
    <w:rsid w:val="3841D894"/>
    <w:rsid w:val="3857B7AD"/>
    <w:rsid w:val="3889717F"/>
    <w:rsid w:val="38A55BA2"/>
    <w:rsid w:val="38EC499C"/>
    <w:rsid w:val="39583C9D"/>
    <w:rsid w:val="39757135"/>
    <w:rsid w:val="3981C8CD"/>
    <w:rsid w:val="39CB93A9"/>
    <w:rsid w:val="3A8D2B6A"/>
    <w:rsid w:val="3A9044EC"/>
    <w:rsid w:val="3AA0B57A"/>
    <w:rsid w:val="3AB7C144"/>
    <w:rsid w:val="3B1636BB"/>
    <w:rsid w:val="3B5001FF"/>
    <w:rsid w:val="3C20B898"/>
    <w:rsid w:val="3CE9D348"/>
    <w:rsid w:val="3D192442"/>
    <w:rsid w:val="3D4A05E6"/>
    <w:rsid w:val="3E6C83ED"/>
    <w:rsid w:val="3E6EC42C"/>
    <w:rsid w:val="3E894D4F"/>
    <w:rsid w:val="3EF81A92"/>
    <w:rsid w:val="3F028B85"/>
    <w:rsid w:val="4008544E"/>
    <w:rsid w:val="407BF186"/>
    <w:rsid w:val="40B049B5"/>
    <w:rsid w:val="41575665"/>
    <w:rsid w:val="41A30F39"/>
    <w:rsid w:val="41B03AFF"/>
    <w:rsid w:val="41CE5FAA"/>
    <w:rsid w:val="41F801D3"/>
    <w:rsid w:val="420D45A6"/>
    <w:rsid w:val="42190C6C"/>
    <w:rsid w:val="42718B15"/>
    <w:rsid w:val="42C20DAF"/>
    <w:rsid w:val="42C47BCD"/>
    <w:rsid w:val="42C71F33"/>
    <w:rsid w:val="42CF5EFE"/>
    <w:rsid w:val="4317C29A"/>
    <w:rsid w:val="431879F1"/>
    <w:rsid w:val="431D2E29"/>
    <w:rsid w:val="432F70D5"/>
    <w:rsid w:val="43BA3AB3"/>
    <w:rsid w:val="43C73511"/>
    <w:rsid w:val="43F321CA"/>
    <w:rsid w:val="442C1451"/>
    <w:rsid w:val="44309166"/>
    <w:rsid w:val="446212C4"/>
    <w:rsid w:val="44921543"/>
    <w:rsid w:val="44BA5BEF"/>
    <w:rsid w:val="45213475"/>
    <w:rsid w:val="453FFB73"/>
    <w:rsid w:val="454052E1"/>
    <w:rsid w:val="45577217"/>
    <w:rsid w:val="456B0931"/>
    <w:rsid w:val="459253B8"/>
    <w:rsid w:val="45BC1417"/>
    <w:rsid w:val="46D20F70"/>
    <w:rsid w:val="47022924"/>
    <w:rsid w:val="47FF5464"/>
    <w:rsid w:val="4813F8ED"/>
    <w:rsid w:val="48B261F5"/>
    <w:rsid w:val="48DE5989"/>
    <w:rsid w:val="48E00250"/>
    <w:rsid w:val="48F398A6"/>
    <w:rsid w:val="49106F93"/>
    <w:rsid w:val="49675323"/>
    <w:rsid w:val="49994B90"/>
    <w:rsid w:val="49B37AA4"/>
    <w:rsid w:val="49EF8122"/>
    <w:rsid w:val="4A33EE1C"/>
    <w:rsid w:val="4A6611F6"/>
    <w:rsid w:val="4AA947B5"/>
    <w:rsid w:val="4AAF2A22"/>
    <w:rsid w:val="4AEB36EF"/>
    <w:rsid w:val="4AFBDF84"/>
    <w:rsid w:val="4B8EDD5D"/>
    <w:rsid w:val="4B98FCB9"/>
    <w:rsid w:val="4BC1FE27"/>
    <w:rsid w:val="4BD33E0F"/>
    <w:rsid w:val="4C27EE16"/>
    <w:rsid w:val="4C2F0507"/>
    <w:rsid w:val="4C745443"/>
    <w:rsid w:val="4C963E6D"/>
    <w:rsid w:val="4CCDAEF9"/>
    <w:rsid w:val="4D278158"/>
    <w:rsid w:val="4DB70F94"/>
    <w:rsid w:val="4DCA54D7"/>
    <w:rsid w:val="4E03F30E"/>
    <w:rsid w:val="4E2B489D"/>
    <w:rsid w:val="4EAF1FB9"/>
    <w:rsid w:val="4ECC3CC5"/>
    <w:rsid w:val="4F0FAF49"/>
    <w:rsid w:val="4F21FEF3"/>
    <w:rsid w:val="4F30CFC3"/>
    <w:rsid w:val="4F328DE0"/>
    <w:rsid w:val="4F41B9E8"/>
    <w:rsid w:val="4F4FAE2F"/>
    <w:rsid w:val="4F8CDE89"/>
    <w:rsid w:val="4FCFB190"/>
    <w:rsid w:val="502EE307"/>
    <w:rsid w:val="5051FAB8"/>
    <w:rsid w:val="5059C119"/>
    <w:rsid w:val="5088A578"/>
    <w:rsid w:val="509C9E74"/>
    <w:rsid w:val="50B328A0"/>
    <w:rsid w:val="50C6CD87"/>
    <w:rsid w:val="50F25FAB"/>
    <w:rsid w:val="51B025CE"/>
    <w:rsid w:val="5228F515"/>
    <w:rsid w:val="523B1D00"/>
    <w:rsid w:val="52499C6F"/>
    <w:rsid w:val="52AD53D9"/>
    <w:rsid w:val="52E1BB25"/>
    <w:rsid w:val="538C4802"/>
    <w:rsid w:val="539FAFF6"/>
    <w:rsid w:val="544A3722"/>
    <w:rsid w:val="544C48F9"/>
    <w:rsid w:val="5479C949"/>
    <w:rsid w:val="547B6CEE"/>
    <w:rsid w:val="54CD6EE2"/>
    <w:rsid w:val="54E4E04F"/>
    <w:rsid w:val="54FEA6B6"/>
    <w:rsid w:val="55512A6E"/>
    <w:rsid w:val="55731E51"/>
    <w:rsid w:val="5598AE88"/>
    <w:rsid w:val="55C4DD85"/>
    <w:rsid w:val="55C6CCED"/>
    <w:rsid w:val="560219BF"/>
    <w:rsid w:val="5666B067"/>
    <w:rsid w:val="56FB9E17"/>
    <w:rsid w:val="57151189"/>
    <w:rsid w:val="575C80C8"/>
    <w:rsid w:val="5774F924"/>
    <w:rsid w:val="57834C94"/>
    <w:rsid w:val="5784845A"/>
    <w:rsid w:val="57A9326C"/>
    <w:rsid w:val="57B1555C"/>
    <w:rsid w:val="58143671"/>
    <w:rsid w:val="58336DFA"/>
    <w:rsid w:val="584A8B15"/>
    <w:rsid w:val="585DDB99"/>
    <w:rsid w:val="587525C1"/>
    <w:rsid w:val="589BC66F"/>
    <w:rsid w:val="58A6F602"/>
    <w:rsid w:val="594CF47C"/>
    <w:rsid w:val="596E0690"/>
    <w:rsid w:val="59960150"/>
    <w:rsid w:val="59E3AF14"/>
    <w:rsid w:val="59F78D77"/>
    <w:rsid w:val="5A2D71E1"/>
    <w:rsid w:val="5AF882A6"/>
    <w:rsid w:val="5B5BD8C1"/>
    <w:rsid w:val="5B5FAD7E"/>
    <w:rsid w:val="5B63CFA5"/>
    <w:rsid w:val="5B769BED"/>
    <w:rsid w:val="5B857A43"/>
    <w:rsid w:val="5BD07498"/>
    <w:rsid w:val="5BD3FEA9"/>
    <w:rsid w:val="5C4E1276"/>
    <w:rsid w:val="5C91BA8A"/>
    <w:rsid w:val="5CA90EE5"/>
    <w:rsid w:val="5CE2D2B5"/>
    <w:rsid w:val="5CEFD641"/>
    <w:rsid w:val="5D05954E"/>
    <w:rsid w:val="5D6EA01A"/>
    <w:rsid w:val="5DA74740"/>
    <w:rsid w:val="5DB4CECF"/>
    <w:rsid w:val="5DCC851C"/>
    <w:rsid w:val="5DF3D429"/>
    <w:rsid w:val="5DF52B70"/>
    <w:rsid w:val="5E0D2B42"/>
    <w:rsid w:val="5E5B72A1"/>
    <w:rsid w:val="5E8C9370"/>
    <w:rsid w:val="5E994E82"/>
    <w:rsid w:val="5E9A7448"/>
    <w:rsid w:val="5EBFB553"/>
    <w:rsid w:val="5F09418B"/>
    <w:rsid w:val="5F56747C"/>
    <w:rsid w:val="5FEF64A3"/>
    <w:rsid w:val="5FF5AF6B"/>
    <w:rsid w:val="600CE280"/>
    <w:rsid w:val="60205F6C"/>
    <w:rsid w:val="603289D8"/>
    <w:rsid w:val="6042C4BB"/>
    <w:rsid w:val="608C5262"/>
    <w:rsid w:val="6095DFE8"/>
    <w:rsid w:val="609A9101"/>
    <w:rsid w:val="6103630E"/>
    <w:rsid w:val="612E9B23"/>
    <w:rsid w:val="61979066"/>
    <w:rsid w:val="619CF82C"/>
    <w:rsid w:val="61E4D8E0"/>
    <w:rsid w:val="628599AE"/>
    <w:rsid w:val="62A53652"/>
    <w:rsid w:val="62C1E10E"/>
    <w:rsid w:val="632C7545"/>
    <w:rsid w:val="63786D3F"/>
    <w:rsid w:val="6380A941"/>
    <w:rsid w:val="639B2056"/>
    <w:rsid w:val="639E3254"/>
    <w:rsid w:val="63B4DBDA"/>
    <w:rsid w:val="63D82F73"/>
    <w:rsid w:val="63EA772D"/>
    <w:rsid w:val="6410C7E8"/>
    <w:rsid w:val="64863104"/>
    <w:rsid w:val="6498F4C1"/>
    <w:rsid w:val="64B3EA13"/>
    <w:rsid w:val="64C09B90"/>
    <w:rsid w:val="650C82EB"/>
    <w:rsid w:val="65A34AEA"/>
    <w:rsid w:val="65DA7CDB"/>
    <w:rsid w:val="65EE5B43"/>
    <w:rsid w:val="664DC0D0"/>
    <w:rsid w:val="665A5A4A"/>
    <w:rsid w:val="668DE0AF"/>
    <w:rsid w:val="66914A1D"/>
    <w:rsid w:val="66ADA589"/>
    <w:rsid w:val="671346A9"/>
    <w:rsid w:val="672A25B8"/>
    <w:rsid w:val="673E1D9C"/>
    <w:rsid w:val="674D61C5"/>
    <w:rsid w:val="67CB07AF"/>
    <w:rsid w:val="6823F7FF"/>
    <w:rsid w:val="684B6F23"/>
    <w:rsid w:val="68C42CC2"/>
    <w:rsid w:val="68D39699"/>
    <w:rsid w:val="691C926D"/>
    <w:rsid w:val="696773D8"/>
    <w:rsid w:val="6971804D"/>
    <w:rsid w:val="69852267"/>
    <w:rsid w:val="69A28535"/>
    <w:rsid w:val="69D66954"/>
    <w:rsid w:val="6A107E60"/>
    <w:rsid w:val="6A113D16"/>
    <w:rsid w:val="6ACC4D65"/>
    <w:rsid w:val="6AD55A7A"/>
    <w:rsid w:val="6AD5AF3F"/>
    <w:rsid w:val="6AE3ADB8"/>
    <w:rsid w:val="6B004442"/>
    <w:rsid w:val="6CCB72DB"/>
    <w:rsid w:val="6D5D7B84"/>
    <w:rsid w:val="6D8C4BC8"/>
    <w:rsid w:val="6DF09137"/>
    <w:rsid w:val="6E387CD5"/>
    <w:rsid w:val="6E521C08"/>
    <w:rsid w:val="6E5B793A"/>
    <w:rsid w:val="6EB2914B"/>
    <w:rsid w:val="6F4D20C5"/>
    <w:rsid w:val="6F53F6ED"/>
    <w:rsid w:val="6F6C530F"/>
    <w:rsid w:val="6F8C5CCA"/>
    <w:rsid w:val="6FA0F601"/>
    <w:rsid w:val="6FA45B05"/>
    <w:rsid w:val="6FB98F9F"/>
    <w:rsid w:val="6FEEB79F"/>
    <w:rsid w:val="7046E920"/>
    <w:rsid w:val="7047E07F"/>
    <w:rsid w:val="7057921E"/>
    <w:rsid w:val="7062CB66"/>
    <w:rsid w:val="70D46D64"/>
    <w:rsid w:val="70E0486A"/>
    <w:rsid w:val="71031F40"/>
    <w:rsid w:val="717CEA2F"/>
    <w:rsid w:val="718B7B49"/>
    <w:rsid w:val="71B70A74"/>
    <w:rsid w:val="71C26927"/>
    <w:rsid w:val="71E2A832"/>
    <w:rsid w:val="7203AEAF"/>
    <w:rsid w:val="7265E409"/>
    <w:rsid w:val="72E06DF6"/>
    <w:rsid w:val="739226AF"/>
    <w:rsid w:val="739EF6FF"/>
    <w:rsid w:val="73D93D1A"/>
    <w:rsid w:val="73EACD8F"/>
    <w:rsid w:val="7413EB60"/>
    <w:rsid w:val="743D013C"/>
    <w:rsid w:val="744E333D"/>
    <w:rsid w:val="74C30CA5"/>
    <w:rsid w:val="75047E42"/>
    <w:rsid w:val="7530ECC1"/>
    <w:rsid w:val="75575EEC"/>
    <w:rsid w:val="7588ED3B"/>
    <w:rsid w:val="75B5C935"/>
    <w:rsid w:val="7616DD76"/>
    <w:rsid w:val="76357CB2"/>
    <w:rsid w:val="76474D46"/>
    <w:rsid w:val="7647F019"/>
    <w:rsid w:val="765844E2"/>
    <w:rsid w:val="76D697C1"/>
    <w:rsid w:val="7710DDDC"/>
    <w:rsid w:val="771C7869"/>
    <w:rsid w:val="772AAA0B"/>
    <w:rsid w:val="772F8521"/>
    <w:rsid w:val="77378EC4"/>
    <w:rsid w:val="7751DCDD"/>
    <w:rsid w:val="77B994D0"/>
    <w:rsid w:val="77DCA7D5"/>
    <w:rsid w:val="77FCCD74"/>
    <w:rsid w:val="781992A9"/>
    <w:rsid w:val="781E75D4"/>
    <w:rsid w:val="788053E6"/>
    <w:rsid w:val="790942CE"/>
    <w:rsid w:val="79234748"/>
    <w:rsid w:val="795EDAA7"/>
    <w:rsid w:val="7A1EB4A4"/>
    <w:rsid w:val="7A979FBA"/>
    <w:rsid w:val="7B085FFD"/>
    <w:rsid w:val="7B5B0EC4"/>
    <w:rsid w:val="7B770EDA"/>
    <w:rsid w:val="7BA75762"/>
    <w:rsid w:val="7BC472A4"/>
    <w:rsid w:val="7BD0584F"/>
    <w:rsid w:val="7BEABA93"/>
    <w:rsid w:val="7CB9FEBC"/>
    <w:rsid w:val="7CD77D7A"/>
    <w:rsid w:val="7CD811F2"/>
    <w:rsid w:val="7D4633D5"/>
    <w:rsid w:val="7DA5C7CF"/>
    <w:rsid w:val="7DDCB76F"/>
    <w:rsid w:val="7E2D8C60"/>
    <w:rsid w:val="7EBA29DD"/>
    <w:rsid w:val="7F3CE03D"/>
    <w:rsid w:val="7F4B8055"/>
    <w:rsid w:val="7F5EA5C0"/>
    <w:rsid w:val="7FB3CBCC"/>
    <w:rsid w:val="7FC9C168"/>
    <w:rsid w:val="7FCB8C4F"/>
    <w:rsid w:val="7FF315A4"/>
    <w:rsid w:val="7FFC6B1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BAE21"/>
  <w15:docId w15:val="{09A3EBA9-9CC8-434F-8212-18E5535E0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670CC"/>
    <w:pPr>
      <w:spacing w:before="200" w:after="200" w:line="276" w:lineRule="auto"/>
    </w:pPr>
    <w:rPr>
      <w:rFonts w:ascii="Calibri" w:eastAsia="Times New Roman" w:hAnsi="Calibri" w:cs="Times New Roman"/>
      <w:szCs w:val="20"/>
    </w:rPr>
  </w:style>
  <w:style w:type="paragraph" w:styleId="Heading1">
    <w:name w:val="heading 1"/>
    <w:aliases w:val="Section Heading"/>
    <w:basedOn w:val="Normal"/>
    <w:next w:val="Normal"/>
    <w:link w:val="Heading1Char"/>
    <w:autoRedefine/>
    <w:qFormat/>
    <w:rsid w:val="00530AF3"/>
    <w:pPr>
      <w:keepNext/>
      <w:pBdr>
        <w:bottom w:val="single" w:sz="12" w:space="2" w:color="auto"/>
      </w:pBdr>
      <w:tabs>
        <w:tab w:val="left" w:pos="3090"/>
      </w:tabs>
      <w:spacing w:before="76" w:after="360"/>
      <w:outlineLvl w:val="0"/>
    </w:pPr>
    <w:rPr>
      <w:rFonts w:ascii="Arial" w:hAnsi="Arial"/>
      <w:b/>
      <w:color w:val="274177"/>
      <w:kern w:val="28"/>
      <w:sz w:val="44"/>
    </w:rPr>
  </w:style>
  <w:style w:type="paragraph" w:styleId="Heading2">
    <w:name w:val="heading 2"/>
    <w:aliases w:val="Reset numbering"/>
    <w:basedOn w:val="Normal"/>
    <w:next w:val="Normal"/>
    <w:link w:val="Heading2Char"/>
    <w:qFormat/>
    <w:rsid w:val="002279B1"/>
    <w:pPr>
      <w:keepNext/>
      <w:spacing w:before="144" w:after="144"/>
      <w:outlineLvl w:val="1"/>
    </w:pPr>
    <w:rPr>
      <w:rFonts w:ascii="Arial" w:hAnsi="Arial"/>
      <w:b/>
      <w:snapToGrid w:val="0"/>
      <w:color w:val="0070C0"/>
      <w:sz w:val="30"/>
    </w:rPr>
  </w:style>
  <w:style w:type="paragraph" w:styleId="Heading3">
    <w:name w:val="heading 3"/>
    <w:aliases w:val="Level 1 - 1,h3"/>
    <w:basedOn w:val="Normal"/>
    <w:next w:val="Normal"/>
    <w:link w:val="Heading3Char"/>
    <w:autoRedefine/>
    <w:qFormat/>
    <w:rsid w:val="008C7987"/>
    <w:pPr>
      <w:keepNext/>
      <w:keepLines/>
      <w:spacing w:before="144" w:after="144"/>
      <w:outlineLvl w:val="2"/>
    </w:pPr>
    <w:rPr>
      <w:rFonts w:ascii="Arial Bold" w:hAnsi="Arial Bold"/>
      <w:bCs/>
      <w:color w:val="0070C0"/>
      <w:sz w:val="24"/>
      <w:szCs w:val="26"/>
    </w:rPr>
  </w:style>
  <w:style w:type="paragraph" w:styleId="Heading4">
    <w:name w:val="heading 4"/>
    <w:aliases w:val="Level 2 - a"/>
    <w:basedOn w:val="Normal"/>
    <w:next w:val="Normal"/>
    <w:link w:val="Heading4Char"/>
    <w:autoRedefine/>
    <w:uiPriority w:val="9"/>
    <w:qFormat/>
    <w:rsid w:val="00C35D02"/>
    <w:pPr>
      <w:spacing w:before="144" w:after="144" w:line="264" w:lineRule="auto"/>
      <w:outlineLvl w:val="3"/>
    </w:pPr>
    <w:rPr>
      <w:b/>
      <w:bCs/>
      <w:sz w:val="26"/>
    </w:rPr>
  </w:style>
  <w:style w:type="paragraph" w:styleId="Heading5">
    <w:name w:val="heading 5"/>
    <w:aliases w:val="Level 3 - i"/>
    <w:basedOn w:val="Normal"/>
    <w:next w:val="Normal"/>
    <w:link w:val="Heading5Char"/>
    <w:autoRedefine/>
    <w:qFormat/>
    <w:rsid w:val="00755CA7"/>
    <w:pPr>
      <w:spacing w:before="144" w:after="144"/>
      <w:outlineLvl w:val="4"/>
    </w:pPr>
    <w:rPr>
      <w:b/>
      <w:i/>
    </w:rPr>
  </w:style>
  <w:style w:type="paragraph" w:styleId="Heading6">
    <w:name w:val="heading 6"/>
    <w:aliases w:val="Legal Level 1."/>
    <w:basedOn w:val="Normal"/>
    <w:next w:val="Normal"/>
    <w:link w:val="Heading6Char"/>
    <w:qFormat/>
    <w:rsid w:val="00186E28"/>
    <w:pPr>
      <w:keepNext/>
      <w:spacing w:before="0" w:after="0" w:line="240" w:lineRule="auto"/>
      <w:jc w:val="center"/>
      <w:outlineLvl w:val="5"/>
    </w:pPr>
    <w:rPr>
      <w:rFonts w:ascii="Times New Roman" w:hAnsi="Times New Roman"/>
      <w:b/>
      <w:sz w:val="40"/>
    </w:rPr>
  </w:style>
  <w:style w:type="paragraph" w:styleId="Heading7">
    <w:name w:val="heading 7"/>
    <w:aliases w:val="Legal Level 1.1."/>
    <w:basedOn w:val="Normal"/>
    <w:next w:val="Normal"/>
    <w:link w:val="Heading7Char"/>
    <w:qFormat/>
    <w:rsid w:val="00186E28"/>
    <w:pPr>
      <w:keepNext/>
      <w:numPr>
        <w:ilvl w:val="12"/>
      </w:numPr>
      <w:spacing w:before="0" w:after="0" w:line="240" w:lineRule="auto"/>
      <w:jc w:val="center"/>
      <w:outlineLvl w:val="6"/>
    </w:pPr>
    <w:rPr>
      <w:rFonts w:ascii="Times New Roman" w:hAnsi="Times New Roman"/>
      <w:b/>
      <w:bCs/>
      <w:sz w:val="24"/>
    </w:rPr>
  </w:style>
  <w:style w:type="paragraph" w:styleId="Heading8">
    <w:name w:val="heading 8"/>
    <w:aliases w:val="Legal Level 1.1.1."/>
    <w:basedOn w:val="Normal"/>
    <w:next w:val="Normal"/>
    <w:link w:val="Heading8Char"/>
    <w:qFormat/>
    <w:rsid w:val="00186E28"/>
    <w:pPr>
      <w:numPr>
        <w:ilvl w:val="7"/>
        <w:numId w:val="17"/>
      </w:numPr>
      <w:spacing w:before="0" w:after="0" w:line="290" w:lineRule="atLeast"/>
      <w:outlineLvl w:val="7"/>
    </w:pPr>
    <w:rPr>
      <w:rFonts w:ascii="Times New Roman" w:hAnsi="Times New Roman"/>
      <w:sz w:val="24"/>
      <w:lang w:val="en-GB"/>
    </w:rPr>
  </w:style>
  <w:style w:type="paragraph" w:styleId="Heading9">
    <w:name w:val="heading 9"/>
    <w:aliases w:val="Legal Level 1.1.1.1."/>
    <w:basedOn w:val="Normal"/>
    <w:next w:val="Normal"/>
    <w:link w:val="Heading9Char"/>
    <w:qFormat/>
    <w:rsid w:val="00186E28"/>
    <w:pPr>
      <w:numPr>
        <w:ilvl w:val="8"/>
        <w:numId w:val="17"/>
      </w:numPr>
      <w:spacing w:before="0" w:after="0" w:line="290" w:lineRule="atLeast"/>
      <w:outlineLvl w:val="8"/>
    </w:pPr>
    <w:rPr>
      <w:rFonts w:ascii="Times New Roman" w:hAnsi="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
    <w:basedOn w:val="DefaultParagraphFont"/>
    <w:link w:val="Heading1"/>
    <w:rsid w:val="00530AF3"/>
    <w:rPr>
      <w:rFonts w:ascii="Arial" w:eastAsia="Times New Roman" w:hAnsi="Arial" w:cs="Times New Roman"/>
      <w:b/>
      <w:color w:val="274177"/>
      <w:kern w:val="28"/>
      <w:sz w:val="44"/>
      <w:szCs w:val="20"/>
    </w:rPr>
  </w:style>
  <w:style w:type="character" w:customStyle="1" w:styleId="Heading2Char">
    <w:name w:val="Heading 2 Char"/>
    <w:aliases w:val="Reset numbering Char"/>
    <w:basedOn w:val="DefaultParagraphFont"/>
    <w:link w:val="Heading2"/>
    <w:rsid w:val="002279B1"/>
    <w:rPr>
      <w:rFonts w:ascii="Arial" w:eastAsia="Times New Roman" w:hAnsi="Arial" w:cs="Times New Roman"/>
      <w:b/>
      <w:snapToGrid w:val="0"/>
      <w:color w:val="0070C0"/>
      <w:sz w:val="30"/>
      <w:szCs w:val="20"/>
    </w:rPr>
  </w:style>
  <w:style w:type="character" w:customStyle="1" w:styleId="Heading3Char">
    <w:name w:val="Heading 3 Char"/>
    <w:aliases w:val="Level 1 - 1 Char,h3 Char"/>
    <w:basedOn w:val="DefaultParagraphFont"/>
    <w:link w:val="Heading3"/>
    <w:rsid w:val="008C7987"/>
    <w:rPr>
      <w:rFonts w:ascii="Arial Bold" w:eastAsia="Times New Roman" w:hAnsi="Arial Bold" w:cs="Times New Roman"/>
      <w:bCs/>
      <w:color w:val="0070C0"/>
      <w:sz w:val="24"/>
      <w:szCs w:val="26"/>
    </w:rPr>
  </w:style>
  <w:style w:type="character" w:customStyle="1" w:styleId="Heading4Char">
    <w:name w:val="Heading 4 Char"/>
    <w:aliases w:val="Level 2 - a Char"/>
    <w:basedOn w:val="DefaultParagraphFont"/>
    <w:link w:val="Heading4"/>
    <w:uiPriority w:val="9"/>
    <w:rsid w:val="00C35D02"/>
    <w:rPr>
      <w:rFonts w:ascii="Calibri" w:eastAsia="Times New Roman" w:hAnsi="Calibri" w:cs="Times New Roman"/>
      <w:b/>
      <w:bCs/>
      <w:sz w:val="26"/>
      <w:szCs w:val="20"/>
    </w:rPr>
  </w:style>
  <w:style w:type="character" w:customStyle="1" w:styleId="Heading5Char">
    <w:name w:val="Heading 5 Char"/>
    <w:aliases w:val="Level 3 - i Char"/>
    <w:basedOn w:val="DefaultParagraphFont"/>
    <w:link w:val="Heading5"/>
    <w:rsid w:val="00755CA7"/>
    <w:rPr>
      <w:rFonts w:ascii="Calibri" w:eastAsia="Times New Roman" w:hAnsi="Calibri" w:cs="Times New Roman"/>
      <w:b/>
      <w:i/>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uiPriority w:val="99"/>
    <w:rsid w:val="00EC5694"/>
    <w:pPr>
      <w:tabs>
        <w:tab w:val="center" w:pos="4153"/>
        <w:tab w:val="right" w:pos="8306"/>
      </w:tabs>
    </w:pPr>
    <w:rPr>
      <w:sz w:val="24"/>
    </w:rPr>
  </w:style>
  <w:style w:type="character" w:customStyle="1" w:styleId="FooterChar">
    <w:name w:val="Footer Char"/>
    <w:basedOn w:val="DefaultParagraphFont"/>
    <w:link w:val="Footer"/>
    <w:uiPriority w:val="99"/>
    <w:rsid w:val="00EC5694"/>
    <w:rPr>
      <w:rFonts w:ascii="Calibri" w:eastAsia="Times New Roman" w:hAnsi="Calibri" w:cs="Times New Roman"/>
      <w:sz w:val="24"/>
      <w:szCs w:val="20"/>
    </w:rPr>
  </w:style>
  <w:style w:type="paragraph" w:customStyle="1" w:styleId="BodyText1">
    <w:name w:val="Body Text1"/>
    <w:basedOn w:val="Normal"/>
    <w:link w:val="BodytextChar"/>
    <w:qFormat/>
    <w:rsid w:val="00583A74"/>
    <w:pPr>
      <w:spacing w:line="264" w:lineRule="auto"/>
    </w:pPr>
  </w:style>
  <w:style w:type="paragraph" w:customStyle="1" w:styleId="bullet10">
    <w:name w:val="bullet 1"/>
    <w:basedOn w:val="BodyText"/>
    <w:link w:val="bullet1Char"/>
    <w:qFormat/>
    <w:rsid w:val="00473E4F"/>
    <w:pPr>
      <w:spacing w:before="60" w:after="60" w:line="264" w:lineRule="auto"/>
    </w:pPr>
  </w:style>
  <w:style w:type="character" w:customStyle="1" w:styleId="bullet1Char">
    <w:name w:val="bullet 1 Char"/>
    <w:basedOn w:val="DefaultParagraphFont"/>
    <w:link w:val="bullet10"/>
    <w:rsid w:val="00473E4F"/>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0"/>
    <w:link w:val="bullet2Char"/>
    <w:qFormat/>
    <w:rsid w:val="00A104F7"/>
  </w:style>
  <w:style w:type="character" w:customStyle="1" w:styleId="bullet2Char">
    <w:name w:val="bullet 2 Char"/>
    <w:basedOn w:val="bullet1Char"/>
    <w:link w:val="bullet20"/>
    <w:rsid w:val="00A104F7"/>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11125A"/>
    <w:pPr>
      <w:spacing w:before="60" w:after="60" w:line="240" w:lineRule="auto"/>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11125A"/>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numPr>
        <w:numId w:val="1"/>
      </w:numPr>
      <w:spacing w:before="0" w:after="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BE2FA8"/>
    <w:pPr>
      <w:keepNext/>
      <w:spacing w:before="240" w:after="120"/>
    </w:pPr>
    <w:rPr>
      <w:b/>
      <w:bCs/>
      <w:i w:val="0"/>
      <w:iCs w:val="0"/>
      <w:color w:val="7F7F7F" w:themeColor="text1" w:themeTint="80"/>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basedOn w:val="TableFiguresheading"/>
    <w:qFormat/>
    <w:rsid w:val="004163F1"/>
    <w:pPr>
      <w:spacing w:before="60" w:after="60" w:line="240" w:lineRule="auto"/>
      <w:jc w:val="left"/>
    </w:pPr>
    <w:rPr>
      <w:bCs/>
      <w:color w:val="FFFFFF" w:themeColor="background1"/>
      <w:szCs w:val="22"/>
      <w:lang w:eastAsia="en-AU"/>
    </w:rPr>
  </w:style>
  <w:style w:type="table" w:customStyle="1" w:styleId="ARTable">
    <w:name w:val="AR Table"/>
    <w:basedOn w:val="TableNormal"/>
    <w:uiPriority w:val="99"/>
    <w:rsid w:val="002279B1"/>
    <w:pPr>
      <w:spacing w:after="0" w:line="240" w:lineRule="auto"/>
    </w:pPr>
    <w:tblPr>
      <w:tblStyleRowBandSize w:val="1"/>
    </w:tblPr>
    <w:tcPr>
      <w:tcMar>
        <w:top w:w="28" w:type="dxa"/>
        <w:left w:w="113" w:type="dxa"/>
        <w:bottom w:w="28" w:type="dxa"/>
        <w:right w:w="113" w:type="dxa"/>
      </w:tcMar>
    </w:tcPr>
    <w:tblStylePr w:type="firstRow">
      <w:tblPr/>
      <w:tcPr>
        <w:shd w:val="clear" w:color="auto" w:fill="274177"/>
      </w:tcPr>
    </w:tblStylePr>
    <w:tblStylePr w:type="band2Horz">
      <w:tblPr/>
      <w:tcPr>
        <w:shd w:val="clear" w:color="auto" w:fill="E4E5E3"/>
      </w:tcPr>
    </w:tblStylePr>
  </w:style>
  <w:style w:type="paragraph" w:customStyle="1" w:styleId="bullet3">
    <w:name w:val="bullet 3"/>
    <w:basedOn w:val="bullet20"/>
    <w:qFormat/>
    <w:rsid w:val="009D2444"/>
    <w:pPr>
      <w:numPr>
        <w:numId w:val="2"/>
      </w:numPr>
    </w:pPr>
  </w:style>
  <w:style w:type="paragraph" w:customStyle="1" w:styleId="IntroParagraph">
    <w:name w:val="Intro Paragraph"/>
    <w:basedOn w:val="BodyText1"/>
    <w:link w:val="IntroParagraphChar"/>
    <w:qFormat/>
    <w:rsid w:val="002279B1"/>
    <w:pPr>
      <w:spacing w:before="144" w:after="144"/>
    </w:pPr>
    <w:rPr>
      <w:color w:val="274177"/>
      <w:sz w:val="26"/>
    </w:rPr>
  </w:style>
  <w:style w:type="character" w:customStyle="1" w:styleId="BodytextChar">
    <w:name w:val="Body text Char"/>
    <w:basedOn w:val="DefaultParagraphFont"/>
    <w:link w:val="BodyText1"/>
    <w:rsid w:val="00583A74"/>
    <w:rPr>
      <w:rFonts w:ascii="Calibri" w:eastAsia="Times New Roman" w:hAnsi="Calibri" w:cs="Times New Roman"/>
      <w:szCs w:val="20"/>
    </w:rPr>
  </w:style>
  <w:style w:type="character" w:customStyle="1" w:styleId="IntroParagraphChar">
    <w:name w:val="Intro Paragraph Char"/>
    <w:basedOn w:val="BodytextChar"/>
    <w:link w:val="IntroParagraph"/>
    <w:rsid w:val="002279B1"/>
    <w:rPr>
      <w:rFonts w:ascii="Calibri" w:eastAsia="Times New Roman" w:hAnsi="Calibri" w:cs="Times New Roman"/>
      <w:color w:val="274177"/>
      <w:sz w:val="26"/>
      <w:szCs w:val="20"/>
    </w:rPr>
  </w:style>
  <w:style w:type="paragraph" w:styleId="BodyText">
    <w:name w:val="Body Text"/>
    <w:basedOn w:val="Normal"/>
    <w:link w:val="BodyTextChar0"/>
    <w:unhideWhenUsed/>
    <w:qFormat/>
    <w:rsid w:val="00EC5694"/>
    <w:pPr>
      <w:spacing w:after="120"/>
    </w:pPr>
  </w:style>
  <w:style w:type="character" w:customStyle="1" w:styleId="BodyTextChar0">
    <w:name w:val="Body Text Char"/>
    <w:basedOn w:val="DefaultParagraphFont"/>
    <w:link w:val="BodyText"/>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aliases w:val="OLG List Paragraph Bullets"/>
    <w:basedOn w:val="Normal"/>
    <w:link w:val="ListParagraphChar"/>
    <w:uiPriority w:val="34"/>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uiPriority w:val="59"/>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11"/>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11"/>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570E27"/>
    <w:pPr>
      <w:pBdr>
        <w:top w:val="single" w:sz="4" w:space="14" w:color="E4F1F6"/>
        <w:left w:val="single" w:sz="4" w:space="14" w:color="E4F1F6"/>
        <w:bottom w:val="single" w:sz="4" w:space="14" w:color="E4F1F6"/>
        <w:right w:val="single" w:sz="4" w:space="14" w:color="E4F1F6"/>
      </w:pBdr>
      <w:shd w:val="clear" w:color="auto" w:fill="E6F0F5"/>
      <w:spacing w:before="120" w:after="60" w:line="264" w:lineRule="auto"/>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3"/>
      </w:numPr>
    </w:pPr>
  </w:style>
  <w:style w:type="paragraph" w:customStyle="1" w:styleId="Bullet1">
    <w:name w:val="Bullet 1"/>
    <w:basedOn w:val="Normal"/>
    <w:link w:val="Bullet1Char0"/>
    <w:qFormat/>
    <w:rsid w:val="00430784"/>
    <w:pPr>
      <w:numPr>
        <w:numId w:val="4"/>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qFormat/>
    <w:rsid w:val="00430784"/>
    <w:pPr>
      <w:numPr>
        <w:ilvl w:val="1"/>
        <w:numId w:val="4"/>
      </w:numPr>
      <w:spacing w:before="120" w:after="120"/>
    </w:pPr>
    <w:rPr>
      <w:rFonts w:asciiTheme="minorHAnsi" w:eastAsiaTheme="minorHAnsi" w:hAnsiTheme="minorHAnsi" w:cstheme="minorBidi"/>
      <w:color w:val="000000" w:themeColor="text1"/>
      <w:sz w:val="20"/>
    </w:rPr>
  </w:style>
  <w:style w:type="paragraph" w:customStyle="1" w:styleId="Tabletextsmall">
    <w:name w:val="Table text small"/>
    <w:basedOn w:val="Tabletext"/>
    <w:qFormat/>
    <w:rsid w:val="00376426"/>
    <w:pPr>
      <w:spacing w:before="30" w:after="30"/>
    </w:pPr>
    <w:rPr>
      <w:sz w:val="16"/>
      <w:szCs w:val="16"/>
    </w:rPr>
  </w:style>
  <w:style w:type="paragraph" w:customStyle="1" w:styleId="bulletalpha">
    <w:name w:val="bullet alpha"/>
    <w:basedOn w:val="bullet10"/>
    <w:qFormat/>
    <w:rsid w:val="00473E4F"/>
    <w:pPr>
      <w:numPr>
        <w:numId w:val="5"/>
      </w:numPr>
    </w:pPr>
    <w:rPr>
      <w:szCs w:val="22"/>
      <w:lang w:val="en"/>
    </w:rPr>
  </w:style>
  <w:style w:type="paragraph" w:customStyle="1" w:styleId="Bulletroman">
    <w:name w:val="Bullet roman"/>
    <w:basedOn w:val="bulletalpha"/>
    <w:qFormat/>
    <w:rsid w:val="00473E4F"/>
    <w:pPr>
      <w:numPr>
        <w:numId w:val="6"/>
      </w:numPr>
      <w:ind w:left="714" w:hanging="357"/>
    </w:pPr>
  </w:style>
  <w:style w:type="paragraph" w:customStyle="1" w:styleId="Boxed1Bullet">
    <w:name w:val="Boxed 1 Bullet"/>
    <w:basedOn w:val="Boxed1Text"/>
    <w:uiPriority w:val="30"/>
    <w:qFormat/>
    <w:rsid w:val="00430784"/>
    <w:pPr>
      <w:numPr>
        <w:numId w:val="7"/>
      </w:numPr>
    </w:pPr>
  </w:style>
  <w:style w:type="paragraph" w:customStyle="1" w:styleId="Section">
    <w:name w:val="Section #"/>
    <w:basedOn w:val="Title"/>
    <w:qFormat/>
    <w:rsid w:val="001357AE"/>
    <w:pPr>
      <w:spacing w:after="0"/>
      <w:jc w:val="center"/>
    </w:pPr>
    <w:rPr>
      <w:bCs/>
      <w:outline/>
      <w:sz w:val="600"/>
      <w:szCs w:val="600"/>
      <w14:textOutline w14:w="38100" w14:cap="rnd" w14:cmpd="sng" w14:algn="ctr">
        <w14:solidFill>
          <w14:schemeClr w14:val="bg1"/>
        </w14:solidFill>
        <w14:prstDash w14:val="solid"/>
        <w14:bevel/>
      </w14:textOutline>
      <w14:textFill>
        <w14:noFill/>
      </w14:textFill>
    </w:rPr>
  </w:style>
  <w:style w:type="numbering" w:customStyle="1" w:styleId="BoxedBullets">
    <w:name w:val="Boxed Bullets"/>
    <w:uiPriority w:val="99"/>
    <w:rsid w:val="00430784"/>
    <w:pPr>
      <w:numPr>
        <w:numId w:val="7"/>
      </w:numPr>
    </w:pPr>
  </w:style>
  <w:style w:type="character" w:styleId="IntenseEmphasis">
    <w:name w:val="Intense Emphasis"/>
    <w:basedOn w:val="DefaultParagraphFont"/>
    <w:uiPriority w:val="21"/>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uiPriority w:val="22"/>
    <w:qFormat/>
    <w:rsid w:val="001F5A1E"/>
    <w:rPr>
      <w:b/>
      <w:bCs/>
    </w:rPr>
  </w:style>
  <w:style w:type="paragraph" w:customStyle="1" w:styleId="Boxed1Heading">
    <w:name w:val="Boxed 1 Heading"/>
    <w:basedOn w:val="Boxed1Text"/>
    <w:uiPriority w:val="29"/>
    <w:qFormat/>
    <w:rsid w:val="00ED0E9E"/>
    <w:pPr>
      <w:keepNext/>
      <w:spacing w:line="240" w:lineRule="atLeast"/>
    </w:pPr>
    <w:rPr>
      <w:b/>
      <w:szCs w:val="20"/>
    </w:rPr>
  </w:style>
  <w:style w:type="numbering" w:customStyle="1" w:styleId="FigureNumbers">
    <w:name w:val="Figure Numbers"/>
    <w:uiPriority w:val="99"/>
    <w:rsid w:val="00495C6A"/>
    <w:pPr>
      <w:numPr>
        <w:numId w:val="8"/>
      </w:numPr>
    </w:pPr>
  </w:style>
  <w:style w:type="character" w:customStyle="1" w:styleId="heading10">
    <w:name w:val="heading1"/>
    <w:basedOn w:val="DefaultParagraphFont"/>
    <w:rsid w:val="007811EC"/>
    <w:rPr>
      <w:rFonts w:ascii="Calibri" w:hAnsi="Calibri" w:cs="Calibri" w:hint="default"/>
      <w:b/>
      <w:bCs/>
      <w:i w:val="0"/>
      <w:iCs w:val="0"/>
      <w:color w:val="000000"/>
    </w:rPr>
  </w:style>
  <w:style w:type="numbering" w:customStyle="1" w:styleId="AppendixNumbers">
    <w:name w:val="Appendix Numbers"/>
    <w:uiPriority w:val="99"/>
    <w:rsid w:val="00C45989"/>
    <w:pPr>
      <w:numPr>
        <w:numId w:val="9"/>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val="en-GB"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10"/>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unhideWhenUsed/>
    <w:rsid w:val="005331E2"/>
    <w:rPr>
      <w:color w:val="954F72" w:themeColor="followedHyperlink"/>
      <w:u w:val="single"/>
    </w:rPr>
  </w:style>
  <w:style w:type="character" w:customStyle="1" w:styleId="UnresolvedMention1">
    <w:name w:val="Unresolved Mention1"/>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473E4F"/>
    <w:pPr>
      <w:numPr>
        <w:numId w:val="11"/>
      </w:numPr>
      <w:spacing w:before="30" w:after="30" w:line="264" w:lineRule="auto"/>
    </w:pPr>
    <w:rPr>
      <w:rFonts w:asciiTheme="minorHAnsi" w:eastAsiaTheme="minorHAnsi" w:hAnsiTheme="minorHAnsi"/>
      <w:szCs w:val="22"/>
    </w:rPr>
  </w:style>
  <w:style w:type="paragraph" w:customStyle="1" w:styleId="Default">
    <w:name w:val="Default"/>
    <w:rsid w:val="00BA283F"/>
    <w:pPr>
      <w:autoSpaceDE w:val="0"/>
      <w:autoSpaceDN w:val="0"/>
      <w:adjustRightInd w:val="0"/>
      <w:spacing w:after="0" w:line="240" w:lineRule="auto"/>
    </w:pPr>
    <w:rPr>
      <w:rFonts w:ascii="Calibri" w:hAnsi="Calibri" w:cs="Calibri"/>
      <w:color w:val="000000"/>
      <w:sz w:val="24"/>
      <w:szCs w:val="24"/>
      <w:lang w:val="en-GB"/>
    </w:rPr>
  </w:style>
  <w:style w:type="table" w:styleId="PlainTable1">
    <w:name w:val="Plain Table 1"/>
    <w:basedOn w:val="TableNormal"/>
    <w:uiPriority w:val="41"/>
    <w:rsid w:val="00245E0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AF7C35"/>
    <w:rPr>
      <w:sz w:val="16"/>
      <w:szCs w:val="16"/>
    </w:rPr>
  </w:style>
  <w:style w:type="paragraph" w:styleId="CommentText">
    <w:name w:val="annotation text"/>
    <w:basedOn w:val="Normal"/>
    <w:link w:val="CommentTextChar"/>
    <w:uiPriority w:val="99"/>
    <w:unhideWhenUsed/>
    <w:rsid w:val="00AF7C35"/>
    <w:pPr>
      <w:spacing w:line="240" w:lineRule="auto"/>
    </w:pPr>
    <w:rPr>
      <w:sz w:val="20"/>
    </w:rPr>
  </w:style>
  <w:style w:type="character" w:customStyle="1" w:styleId="CommentTextChar">
    <w:name w:val="Comment Text Char"/>
    <w:basedOn w:val="DefaultParagraphFont"/>
    <w:link w:val="CommentText"/>
    <w:uiPriority w:val="99"/>
    <w:rsid w:val="00AF7C35"/>
    <w:rPr>
      <w:rFonts w:ascii="Calibri" w:eastAsia="Times New Roman" w:hAnsi="Calibri" w:cs="Times New Roman"/>
      <w:sz w:val="20"/>
      <w:szCs w:val="20"/>
    </w:rPr>
  </w:style>
  <w:style w:type="paragraph" w:styleId="CommentSubject">
    <w:name w:val="annotation subject"/>
    <w:basedOn w:val="CommentText"/>
    <w:next w:val="CommentText"/>
    <w:link w:val="CommentSubjectChar"/>
    <w:semiHidden/>
    <w:unhideWhenUsed/>
    <w:rsid w:val="00AF7C35"/>
    <w:rPr>
      <w:b/>
      <w:bCs/>
    </w:rPr>
  </w:style>
  <w:style w:type="character" w:customStyle="1" w:styleId="CommentSubjectChar">
    <w:name w:val="Comment Subject Char"/>
    <w:basedOn w:val="CommentTextChar"/>
    <w:link w:val="CommentSubject"/>
    <w:semiHidden/>
    <w:rsid w:val="00AF7C35"/>
    <w:rPr>
      <w:rFonts w:ascii="Calibri" w:eastAsia="Times New Roman" w:hAnsi="Calibri" w:cs="Times New Roman"/>
      <w:b/>
      <w:bCs/>
      <w:sz w:val="20"/>
      <w:szCs w:val="20"/>
    </w:rPr>
  </w:style>
  <w:style w:type="character" w:styleId="UnresolvedMention">
    <w:name w:val="Unresolved Mention"/>
    <w:basedOn w:val="DefaultParagraphFont"/>
    <w:uiPriority w:val="99"/>
    <w:rsid w:val="00D81E50"/>
    <w:rPr>
      <w:color w:val="605E5C"/>
      <w:shd w:val="clear" w:color="auto" w:fill="E1DFDD"/>
    </w:rPr>
  </w:style>
  <w:style w:type="paragraph" w:customStyle="1" w:styleId="Section0">
    <w:name w:val="Section"/>
    <w:qFormat/>
    <w:rsid w:val="00E84438"/>
    <w:rPr>
      <w:rFonts w:ascii="Arial" w:eastAsiaTheme="majorEastAsia" w:hAnsi="Arial" w:cs="Arial"/>
      <w:b/>
      <w:bCs/>
      <w:color w:val="274177"/>
      <w:kern w:val="28"/>
      <w:sz w:val="140"/>
      <w:szCs w:val="140"/>
    </w:rPr>
  </w:style>
  <w:style w:type="paragraph" w:customStyle="1" w:styleId="Tableheadingsmall">
    <w:name w:val="Table heading small"/>
    <w:basedOn w:val="Tableheading"/>
    <w:qFormat/>
    <w:rsid w:val="00376426"/>
    <w:pPr>
      <w:spacing w:before="30" w:after="30"/>
    </w:pPr>
    <w:rPr>
      <w:sz w:val="16"/>
      <w:szCs w:val="16"/>
    </w:rPr>
  </w:style>
  <w:style w:type="table" w:customStyle="1" w:styleId="ARTableSMALL">
    <w:name w:val="AR Table SMALL"/>
    <w:basedOn w:val="TableNormal"/>
    <w:uiPriority w:val="99"/>
    <w:rsid w:val="00376426"/>
    <w:pPr>
      <w:spacing w:after="0" w:line="240" w:lineRule="auto"/>
    </w:pPr>
    <w:tblPr/>
  </w:style>
  <w:style w:type="paragraph" w:customStyle="1" w:styleId="ARTable-Heading-Small">
    <w:name w:val="AR_Table-Heading-Small"/>
    <w:basedOn w:val="Normal"/>
    <w:uiPriority w:val="3"/>
    <w:qFormat/>
    <w:rsid w:val="00376426"/>
    <w:pPr>
      <w:keepNext/>
      <w:spacing w:before="0" w:after="0" w:line="240" w:lineRule="auto"/>
    </w:pPr>
    <w:rPr>
      <w:rFonts w:eastAsia="Calibri"/>
      <w:b/>
      <w:sz w:val="16"/>
    </w:rPr>
  </w:style>
  <w:style w:type="paragraph" w:customStyle="1" w:styleId="ARTable-Text-Small">
    <w:name w:val="AR_Table-Text-Small"/>
    <w:basedOn w:val="Normal"/>
    <w:uiPriority w:val="3"/>
    <w:qFormat/>
    <w:rsid w:val="00376426"/>
    <w:pPr>
      <w:spacing w:before="60" w:after="60" w:line="240" w:lineRule="auto"/>
    </w:pPr>
    <w:rPr>
      <w:rFonts w:eastAsia="Calibri"/>
      <w:sz w:val="16"/>
    </w:rPr>
  </w:style>
  <w:style w:type="paragraph" w:customStyle="1" w:styleId="ARTable-Text-Small-Right">
    <w:name w:val="AR_Table-Text-Small-Right"/>
    <w:basedOn w:val="ARTable-Text-Small"/>
    <w:qFormat/>
    <w:rsid w:val="00376426"/>
    <w:pPr>
      <w:jc w:val="right"/>
    </w:pPr>
  </w:style>
  <w:style w:type="paragraph" w:customStyle="1" w:styleId="ARTableFiguresheading-Small">
    <w:name w:val="AR_Table Figures_heading-Small"/>
    <w:basedOn w:val="Normal"/>
    <w:qFormat/>
    <w:rsid w:val="00376426"/>
    <w:pPr>
      <w:spacing w:before="0" w:after="0" w:line="240" w:lineRule="auto"/>
      <w:jc w:val="right"/>
    </w:pPr>
    <w:rPr>
      <w:rFonts w:eastAsia="Calibri"/>
      <w:b/>
      <w:sz w:val="16"/>
    </w:rPr>
  </w:style>
  <w:style w:type="paragraph" w:customStyle="1" w:styleId="Tablebullet">
    <w:name w:val="Table bullet"/>
    <w:basedOn w:val="bullet10"/>
    <w:qFormat/>
    <w:rsid w:val="002D5811"/>
    <w:pPr>
      <w:spacing w:line="240" w:lineRule="auto"/>
      <w:ind w:left="227" w:hanging="227"/>
    </w:pPr>
    <w:rPr>
      <w:sz w:val="20"/>
    </w:rPr>
  </w:style>
  <w:style w:type="paragraph" w:customStyle="1" w:styleId="Tablebullet2">
    <w:name w:val="Table bullet 2"/>
    <w:basedOn w:val="bullet20"/>
    <w:qFormat/>
    <w:rsid w:val="00680698"/>
    <w:pPr>
      <w:ind w:left="454" w:hanging="227"/>
    </w:pPr>
    <w:rPr>
      <w:sz w:val="20"/>
    </w:rPr>
  </w:style>
  <w:style w:type="paragraph" w:customStyle="1" w:styleId="Tablebulletalpha">
    <w:name w:val="Table bullet alpha"/>
    <w:basedOn w:val="bulletalpha"/>
    <w:qFormat/>
    <w:rsid w:val="00C36AD9"/>
    <w:pPr>
      <w:spacing w:line="240" w:lineRule="auto"/>
      <w:ind w:left="227" w:hanging="227"/>
    </w:pPr>
    <w:rPr>
      <w:sz w:val="20"/>
    </w:rPr>
  </w:style>
  <w:style w:type="paragraph" w:styleId="TOCHeading">
    <w:name w:val="TOC Heading"/>
    <w:basedOn w:val="Heading1"/>
    <w:next w:val="Normal"/>
    <w:uiPriority w:val="39"/>
    <w:unhideWhenUsed/>
    <w:qFormat/>
    <w:rsid w:val="00C914D3"/>
    <w:pPr>
      <w:keepLines/>
      <w:spacing w:before="240" w:after="0" w:line="259" w:lineRule="auto"/>
      <w:outlineLvl w:val="9"/>
    </w:pPr>
    <w:rPr>
      <w:rFonts w:asciiTheme="majorHAnsi" w:eastAsiaTheme="majorEastAsia" w:hAnsiTheme="majorHAnsi" w:cstheme="majorBidi"/>
      <w:b w:val="0"/>
      <w:color w:val="2E74B5" w:themeColor="accent1" w:themeShade="BF"/>
      <w:kern w:val="0"/>
      <w:sz w:val="32"/>
      <w:szCs w:val="32"/>
      <w:lang w:val="en-US"/>
    </w:rPr>
  </w:style>
  <w:style w:type="paragraph" w:styleId="TOC2">
    <w:name w:val="toc 2"/>
    <w:basedOn w:val="Normal"/>
    <w:next w:val="Normal"/>
    <w:autoRedefine/>
    <w:uiPriority w:val="39"/>
    <w:unhideWhenUsed/>
    <w:qFormat/>
    <w:rsid w:val="00C914D3"/>
    <w:pPr>
      <w:spacing w:before="120" w:after="0"/>
      <w:ind w:left="220"/>
    </w:pPr>
    <w:rPr>
      <w:rFonts w:asciiTheme="minorHAnsi" w:hAnsiTheme="minorHAnsi"/>
      <w:b/>
      <w:bCs/>
      <w:szCs w:val="22"/>
    </w:rPr>
  </w:style>
  <w:style w:type="paragraph" w:styleId="TOC1">
    <w:name w:val="toc 1"/>
    <w:basedOn w:val="Normal"/>
    <w:next w:val="Normal"/>
    <w:autoRedefine/>
    <w:uiPriority w:val="39"/>
    <w:unhideWhenUsed/>
    <w:qFormat/>
    <w:rsid w:val="00AF1EF1"/>
    <w:pPr>
      <w:spacing w:before="120" w:after="0" w:line="240" w:lineRule="auto"/>
    </w:pPr>
    <w:rPr>
      <w:rFonts w:asciiTheme="minorHAnsi" w:hAnsiTheme="minorHAnsi"/>
      <w:bCs/>
      <w:i/>
      <w:iCs/>
      <w:sz w:val="24"/>
      <w:szCs w:val="24"/>
    </w:rPr>
  </w:style>
  <w:style w:type="paragraph" w:styleId="TOC3">
    <w:name w:val="toc 3"/>
    <w:aliases w:val="Annual Report"/>
    <w:basedOn w:val="Normal"/>
    <w:next w:val="Normal"/>
    <w:autoRedefine/>
    <w:uiPriority w:val="39"/>
    <w:unhideWhenUsed/>
    <w:rsid w:val="00AF1EF1"/>
    <w:pPr>
      <w:spacing w:before="0" w:after="0"/>
      <w:ind w:left="440"/>
    </w:pPr>
    <w:rPr>
      <w:rFonts w:ascii="Source Sans Pro Light" w:hAnsi="Source Sans Pro Light"/>
      <w:sz w:val="20"/>
    </w:rPr>
  </w:style>
  <w:style w:type="paragraph" w:customStyle="1" w:styleId="Followup">
    <w:name w:val="Followup"/>
    <w:basedOn w:val="Normal"/>
    <w:link w:val="FollowupChar"/>
    <w:qFormat/>
    <w:rsid w:val="00DB4E53"/>
    <w:pPr>
      <w:spacing w:before="120" w:after="120" w:line="240" w:lineRule="auto"/>
    </w:pPr>
    <w:rPr>
      <w:rFonts w:eastAsia="Calibri"/>
      <w:b/>
      <w:color w:val="FF0000"/>
      <w:sz w:val="24"/>
      <w:szCs w:val="22"/>
      <w:lang w:eastAsia="ja-JP"/>
    </w:rPr>
  </w:style>
  <w:style w:type="character" w:customStyle="1" w:styleId="FollowupChar">
    <w:name w:val="Followup Char"/>
    <w:link w:val="Followup"/>
    <w:rsid w:val="00DB4E53"/>
    <w:rPr>
      <w:rFonts w:ascii="Calibri" w:eastAsia="Calibri" w:hAnsi="Calibri" w:cs="Times New Roman"/>
      <w:b/>
      <w:color w:val="FF0000"/>
      <w:sz w:val="24"/>
      <w:lang w:eastAsia="ja-JP"/>
    </w:rPr>
  </w:style>
  <w:style w:type="paragraph" w:styleId="BodyText2">
    <w:name w:val="Body Text 2"/>
    <w:basedOn w:val="Normal"/>
    <w:link w:val="BodyText2Char"/>
    <w:unhideWhenUsed/>
    <w:rsid w:val="00DB4E53"/>
    <w:pPr>
      <w:spacing w:after="120" w:line="480" w:lineRule="auto"/>
    </w:pPr>
  </w:style>
  <w:style w:type="character" w:customStyle="1" w:styleId="BodyText2Char">
    <w:name w:val="Body Text 2 Char"/>
    <w:basedOn w:val="DefaultParagraphFont"/>
    <w:link w:val="BodyText2"/>
    <w:rsid w:val="00DB4E53"/>
    <w:rPr>
      <w:rFonts w:ascii="Calibri" w:eastAsia="Times New Roman" w:hAnsi="Calibri" w:cs="Times New Roman"/>
      <w:szCs w:val="20"/>
    </w:rPr>
  </w:style>
  <w:style w:type="paragraph" w:customStyle="1" w:styleId="VAText">
    <w:name w:val="VAText"/>
    <w:basedOn w:val="Normal"/>
    <w:rsid w:val="00DB4E53"/>
    <w:pPr>
      <w:spacing w:before="0" w:after="0" w:line="240" w:lineRule="auto"/>
    </w:pPr>
    <w:rPr>
      <w:rFonts w:ascii="Times New Roman" w:hAnsi="Times New Roman"/>
      <w:sz w:val="18"/>
      <w:lang w:val="en-GB"/>
    </w:rPr>
  </w:style>
  <w:style w:type="paragraph" w:customStyle="1" w:styleId="CM3">
    <w:name w:val="CM3"/>
    <w:basedOn w:val="Normal"/>
    <w:next w:val="Normal"/>
    <w:uiPriority w:val="99"/>
    <w:rsid w:val="00DB4E53"/>
    <w:pPr>
      <w:autoSpaceDE w:val="0"/>
      <w:autoSpaceDN w:val="0"/>
      <w:adjustRightInd w:val="0"/>
      <w:spacing w:before="0" w:after="0" w:line="260" w:lineRule="atLeast"/>
    </w:pPr>
    <w:rPr>
      <w:rFonts w:ascii="Century Gothic" w:eastAsia="Calibri" w:hAnsi="Century Gothic"/>
      <w:sz w:val="24"/>
      <w:szCs w:val="24"/>
    </w:rPr>
  </w:style>
  <w:style w:type="paragraph" w:customStyle="1" w:styleId="BSbullet1">
    <w:name w:val="BS_bullet 1"/>
    <w:basedOn w:val="BodyTextIndent"/>
    <w:link w:val="BSbullet1Char"/>
    <w:qFormat/>
    <w:rsid w:val="00DB4E53"/>
    <w:pPr>
      <w:numPr>
        <w:numId w:val="13"/>
      </w:numPr>
      <w:spacing w:line="240" w:lineRule="auto"/>
    </w:pPr>
    <w:rPr>
      <w:sz w:val="24"/>
      <w:szCs w:val="24"/>
    </w:rPr>
  </w:style>
  <w:style w:type="character" w:customStyle="1" w:styleId="BSbullet1Char">
    <w:name w:val="BS_bullet 1 Char"/>
    <w:link w:val="BSbullet1"/>
    <w:rsid w:val="00DB4E53"/>
    <w:rPr>
      <w:rFonts w:ascii="Calibri" w:eastAsia="Times New Roman" w:hAnsi="Calibri" w:cs="Times New Roman"/>
      <w:sz w:val="24"/>
      <w:szCs w:val="24"/>
    </w:rPr>
  </w:style>
  <w:style w:type="paragraph" w:customStyle="1" w:styleId="ARbullet1">
    <w:name w:val="AR_bullet 1"/>
    <w:basedOn w:val="BodyText"/>
    <w:link w:val="ARbullet1Char"/>
    <w:qFormat/>
    <w:rsid w:val="00DB4E53"/>
    <w:pPr>
      <w:spacing w:before="0" w:after="60" w:line="240" w:lineRule="auto"/>
      <w:ind w:left="357" w:hanging="357"/>
      <w:jc w:val="both"/>
    </w:pPr>
  </w:style>
  <w:style w:type="character" w:customStyle="1" w:styleId="ARbullet1Char">
    <w:name w:val="AR_bullet 1 Char"/>
    <w:link w:val="ARbullet1"/>
    <w:rsid w:val="00DB4E53"/>
    <w:rPr>
      <w:rFonts w:ascii="Calibri" w:eastAsia="Times New Roman" w:hAnsi="Calibri" w:cs="Times New Roman"/>
      <w:szCs w:val="20"/>
    </w:rPr>
  </w:style>
  <w:style w:type="paragraph" w:styleId="BodyTextIndent">
    <w:name w:val="Body Text Indent"/>
    <w:basedOn w:val="Normal"/>
    <w:link w:val="BodyTextIndentChar"/>
    <w:uiPriority w:val="99"/>
    <w:unhideWhenUsed/>
    <w:rsid w:val="00DB4E53"/>
    <w:pPr>
      <w:spacing w:after="120"/>
      <w:ind w:left="283"/>
    </w:pPr>
  </w:style>
  <w:style w:type="character" w:customStyle="1" w:styleId="BodyTextIndentChar">
    <w:name w:val="Body Text Indent Char"/>
    <w:basedOn w:val="DefaultParagraphFont"/>
    <w:link w:val="BodyTextIndent"/>
    <w:uiPriority w:val="99"/>
    <w:rsid w:val="00DB4E53"/>
    <w:rPr>
      <w:rFonts w:ascii="Calibri" w:eastAsia="Times New Roman" w:hAnsi="Calibri" w:cs="Times New Roman"/>
      <w:szCs w:val="20"/>
    </w:rPr>
  </w:style>
  <w:style w:type="character" w:customStyle="1" w:styleId="ListParagraphChar">
    <w:name w:val="List Paragraph Char"/>
    <w:aliases w:val="OLG List Paragraph Bullets Char"/>
    <w:link w:val="ListParagraph"/>
    <w:uiPriority w:val="34"/>
    <w:rsid w:val="00B37A19"/>
    <w:rPr>
      <w:rFonts w:ascii="Calibri" w:eastAsia="Times New Roman" w:hAnsi="Calibri" w:cs="Times New Roman"/>
      <w:szCs w:val="20"/>
    </w:rPr>
  </w:style>
  <w:style w:type="paragraph" w:customStyle="1" w:styleId="xmsonormal">
    <w:name w:val="x_msonormal"/>
    <w:basedOn w:val="Normal"/>
    <w:rsid w:val="00B37A19"/>
    <w:pPr>
      <w:spacing w:before="0" w:after="0" w:line="240" w:lineRule="auto"/>
    </w:pPr>
    <w:rPr>
      <w:rFonts w:eastAsia="Calibri" w:cs="Calibri"/>
      <w:szCs w:val="22"/>
      <w:lang w:eastAsia="en-AU"/>
    </w:rPr>
  </w:style>
  <w:style w:type="character" w:customStyle="1" w:styleId="Heading6Char">
    <w:name w:val="Heading 6 Char"/>
    <w:aliases w:val="Legal Level 1. Char"/>
    <w:basedOn w:val="DefaultParagraphFont"/>
    <w:link w:val="Heading6"/>
    <w:rsid w:val="00186E28"/>
    <w:rPr>
      <w:rFonts w:ascii="Times New Roman" w:eastAsia="Times New Roman" w:hAnsi="Times New Roman" w:cs="Times New Roman"/>
      <w:b/>
      <w:sz w:val="40"/>
      <w:szCs w:val="20"/>
    </w:rPr>
  </w:style>
  <w:style w:type="character" w:customStyle="1" w:styleId="Heading7Char">
    <w:name w:val="Heading 7 Char"/>
    <w:aliases w:val="Legal Level 1.1. Char"/>
    <w:basedOn w:val="DefaultParagraphFont"/>
    <w:link w:val="Heading7"/>
    <w:rsid w:val="00186E28"/>
    <w:rPr>
      <w:rFonts w:ascii="Times New Roman" w:eastAsia="Times New Roman" w:hAnsi="Times New Roman" w:cs="Times New Roman"/>
      <w:b/>
      <w:bCs/>
      <w:sz w:val="24"/>
      <w:szCs w:val="20"/>
    </w:rPr>
  </w:style>
  <w:style w:type="character" w:customStyle="1" w:styleId="Heading8Char">
    <w:name w:val="Heading 8 Char"/>
    <w:aliases w:val="Legal Level 1.1.1. Char"/>
    <w:basedOn w:val="DefaultParagraphFont"/>
    <w:link w:val="Heading8"/>
    <w:rsid w:val="00186E28"/>
    <w:rPr>
      <w:rFonts w:ascii="Times New Roman" w:eastAsia="Times New Roman" w:hAnsi="Times New Roman" w:cs="Times New Roman"/>
      <w:sz w:val="24"/>
      <w:szCs w:val="20"/>
      <w:lang w:val="en-GB"/>
    </w:rPr>
  </w:style>
  <w:style w:type="character" w:customStyle="1" w:styleId="Heading9Char">
    <w:name w:val="Heading 9 Char"/>
    <w:aliases w:val="Legal Level 1.1.1.1. Char"/>
    <w:basedOn w:val="DefaultParagraphFont"/>
    <w:link w:val="Heading9"/>
    <w:rsid w:val="00186E28"/>
    <w:rPr>
      <w:rFonts w:ascii="Times New Roman" w:eastAsia="Times New Roman" w:hAnsi="Times New Roman" w:cs="Times New Roman"/>
      <w:sz w:val="24"/>
      <w:szCs w:val="20"/>
      <w:lang w:val="en-GB"/>
    </w:rPr>
  </w:style>
  <w:style w:type="paragraph" w:styleId="FootnoteText">
    <w:name w:val="footnote text"/>
    <w:basedOn w:val="Normal"/>
    <w:link w:val="FootnoteTextChar"/>
    <w:rsid w:val="00186E28"/>
    <w:pPr>
      <w:spacing w:before="0" w:after="0" w:line="240" w:lineRule="auto"/>
    </w:pPr>
    <w:rPr>
      <w:rFonts w:ascii="Times New Roman" w:hAnsi="Times New Roman"/>
      <w:sz w:val="20"/>
    </w:rPr>
  </w:style>
  <w:style w:type="character" w:customStyle="1" w:styleId="FootnoteTextChar">
    <w:name w:val="Footnote Text Char"/>
    <w:basedOn w:val="DefaultParagraphFont"/>
    <w:link w:val="FootnoteText"/>
    <w:rsid w:val="00186E28"/>
    <w:rPr>
      <w:rFonts w:ascii="Times New Roman" w:eastAsia="Times New Roman" w:hAnsi="Times New Roman" w:cs="Times New Roman"/>
      <w:sz w:val="20"/>
      <w:szCs w:val="20"/>
    </w:rPr>
  </w:style>
  <w:style w:type="paragraph" w:styleId="BodyText3">
    <w:name w:val="Body Text 3"/>
    <w:basedOn w:val="Normal"/>
    <w:link w:val="BodyText3Char"/>
    <w:rsid w:val="00186E28"/>
    <w:pPr>
      <w:spacing w:before="120" w:after="120" w:line="240" w:lineRule="auto"/>
      <w:jc w:val="both"/>
    </w:pPr>
    <w:rPr>
      <w:rFonts w:ascii="Times New Roman" w:hAnsi="Times New Roman"/>
      <w:sz w:val="20"/>
    </w:rPr>
  </w:style>
  <w:style w:type="character" w:customStyle="1" w:styleId="BodyText3Char">
    <w:name w:val="Body Text 3 Char"/>
    <w:basedOn w:val="DefaultParagraphFont"/>
    <w:link w:val="BodyText3"/>
    <w:rsid w:val="00186E28"/>
    <w:rPr>
      <w:rFonts w:ascii="Times New Roman" w:eastAsia="Times New Roman" w:hAnsi="Times New Roman" w:cs="Times New Roman"/>
      <w:sz w:val="20"/>
      <w:szCs w:val="20"/>
    </w:rPr>
  </w:style>
  <w:style w:type="paragraph" w:styleId="Index1">
    <w:name w:val="index 1"/>
    <w:basedOn w:val="Normal"/>
    <w:next w:val="Normal"/>
    <w:autoRedefine/>
    <w:uiPriority w:val="99"/>
    <w:semiHidden/>
    <w:rsid w:val="00186E28"/>
    <w:pPr>
      <w:spacing w:before="0" w:after="0" w:line="240" w:lineRule="auto"/>
      <w:ind w:left="240" w:hanging="240"/>
    </w:pPr>
    <w:rPr>
      <w:rFonts w:cs="Calibri"/>
      <w:sz w:val="24"/>
      <w:szCs w:val="18"/>
    </w:rPr>
  </w:style>
  <w:style w:type="paragraph" w:styleId="IndexHeading">
    <w:name w:val="index heading"/>
    <w:basedOn w:val="Normal"/>
    <w:next w:val="Index1"/>
    <w:uiPriority w:val="99"/>
    <w:semiHidden/>
    <w:rsid w:val="00186E28"/>
    <w:pPr>
      <w:pBdr>
        <w:top w:val="single" w:sz="12" w:space="0" w:color="auto"/>
      </w:pBdr>
      <w:spacing w:before="360" w:after="240" w:line="240" w:lineRule="auto"/>
    </w:pPr>
    <w:rPr>
      <w:rFonts w:cs="Calibri"/>
      <w:b/>
      <w:bCs/>
      <w:i/>
      <w:iCs/>
      <w:sz w:val="26"/>
      <w:szCs w:val="26"/>
    </w:rPr>
  </w:style>
  <w:style w:type="paragraph" w:styleId="Index2">
    <w:name w:val="index 2"/>
    <w:basedOn w:val="Normal"/>
    <w:next w:val="Normal"/>
    <w:autoRedefine/>
    <w:semiHidden/>
    <w:rsid w:val="00186E28"/>
    <w:pPr>
      <w:spacing w:before="0" w:after="0" w:line="240" w:lineRule="auto"/>
      <w:ind w:left="480" w:hanging="240"/>
    </w:pPr>
    <w:rPr>
      <w:rFonts w:cs="Calibri"/>
      <w:sz w:val="18"/>
      <w:szCs w:val="18"/>
    </w:rPr>
  </w:style>
  <w:style w:type="paragraph" w:customStyle="1" w:styleId="SourceAckplural">
    <w:name w:val="Source Ack (plural)"/>
    <w:basedOn w:val="Normal"/>
    <w:rsid w:val="00186E28"/>
    <w:pPr>
      <w:numPr>
        <w:numId w:val="16"/>
      </w:numPr>
      <w:spacing w:before="0" w:after="0" w:line="240" w:lineRule="auto"/>
    </w:pPr>
    <w:rPr>
      <w:rFonts w:ascii="Times New Roman" w:hAnsi="Times New Roman"/>
      <w:sz w:val="24"/>
    </w:rPr>
  </w:style>
  <w:style w:type="paragraph" w:styleId="TableofFigures">
    <w:name w:val="table of figures"/>
    <w:basedOn w:val="Normal"/>
    <w:next w:val="Normal"/>
    <w:rsid w:val="00186E28"/>
    <w:pPr>
      <w:spacing w:before="0" w:after="0" w:line="240" w:lineRule="auto"/>
      <w:ind w:left="480" w:hanging="480"/>
    </w:pPr>
    <w:rPr>
      <w:sz w:val="24"/>
    </w:rPr>
  </w:style>
  <w:style w:type="paragraph" w:styleId="TOC4">
    <w:name w:val="toc 4"/>
    <w:basedOn w:val="Normal"/>
    <w:next w:val="Normal"/>
    <w:autoRedefine/>
    <w:uiPriority w:val="39"/>
    <w:qFormat/>
    <w:rsid w:val="00186E28"/>
    <w:pPr>
      <w:spacing w:before="0" w:after="0"/>
      <w:ind w:left="660"/>
    </w:pPr>
    <w:rPr>
      <w:rFonts w:asciiTheme="minorHAnsi" w:hAnsiTheme="minorHAnsi"/>
      <w:sz w:val="20"/>
    </w:rPr>
  </w:style>
  <w:style w:type="paragraph" w:styleId="TOC5">
    <w:name w:val="toc 5"/>
    <w:basedOn w:val="Normal"/>
    <w:next w:val="Normal"/>
    <w:autoRedefine/>
    <w:uiPriority w:val="39"/>
    <w:rsid w:val="00186E28"/>
    <w:pPr>
      <w:spacing w:before="0" w:after="0"/>
      <w:ind w:left="880"/>
    </w:pPr>
    <w:rPr>
      <w:rFonts w:asciiTheme="minorHAnsi" w:hAnsiTheme="minorHAnsi"/>
      <w:sz w:val="20"/>
    </w:rPr>
  </w:style>
  <w:style w:type="paragraph" w:styleId="TOC6">
    <w:name w:val="toc 6"/>
    <w:basedOn w:val="Normal"/>
    <w:next w:val="Normal"/>
    <w:autoRedefine/>
    <w:uiPriority w:val="39"/>
    <w:rsid w:val="00186E28"/>
    <w:pPr>
      <w:spacing w:before="0" w:after="0"/>
      <w:ind w:left="1100"/>
    </w:pPr>
    <w:rPr>
      <w:rFonts w:asciiTheme="minorHAnsi" w:hAnsiTheme="minorHAnsi"/>
      <w:sz w:val="20"/>
    </w:rPr>
  </w:style>
  <w:style w:type="paragraph" w:styleId="TOC7">
    <w:name w:val="toc 7"/>
    <w:basedOn w:val="Normal"/>
    <w:next w:val="Normal"/>
    <w:autoRedefine/>
    <w:uiPriority w:val="39"/>
    <w:rsid w:val="00186E28"/>
    <w:pPr>
      <w:spacing w:before="0" w:after="0"/>
      <w:ind w:left="1320"/>
    </w:pPr>
    <w:rPr>
      <w:rFonts w:asciiTheme="minorHAnsi" w:hAnsiTheme="minorHAnsi"/>
      <w:sz w:val="20"/>
    </w:rPr>
  </w:style>
  <w:style w:type="paragraph" w:styleId="TOC8">
    <w:name w:val="toc 8"/>
    <w:basedOn w:val="Normal"/>
    <w:next w:val="Normal"/>
    <w:autoRedefine/>
    <w:uiPriority w:val="39"/>
    <w:rsid w:val="00186E28"/>
    <w:pPr>
      <w:spacing w:before="0" w:after="0"/>
      <w:ind w:left="1540"/>
    </w:pPr>
    <w:rPr>
      <w:rFonts w:asciiTheme="minorHAnsi" w:hAnsiTheme="minorHAnsi"/>
      <w:sz w:val="20"/>
    </w:rPr>
  </w:style>
  <w:style w:type="paragraph" w:styleId="TOC9">
    <w:name w:val="toc 9"/>
    <w:basedOn w:val="Normal"/>
    <w:next w:val="Normal"/>
    <w:autoRedefine/>
    <w:uiPriority w:val="39"/>
    <w:rsid w:val="00186E28"/>
    <w:pPr>
      <w:spacing w:before="0" w:after="0"/>
      <w:ind w:left="1760"/>
    </w:pPr>
    <w:rPr>
      <w:rFonts w:asciiTheme="minorHAnsi" w:hAnsiTheme="minorHAnsi"/>
      <w:sz w:val="20"/>
    </w:rPr>
  </w:style>
  <w:style w:type="paragraph" w:customStyle="1" w:styleId="Reference">
    <w:name w:val="Reference"/>
    <w:basedOn w:val="Normal"/>
    <w:rsid w:val="00186E28"/>
    <w:pPr>
      <w:spacing w:before="0" w:after="0" w:line="240" w:lineRule="auto"/>
    </w:pPr>
    <w:rPr>
      <w:rFonts w:ascii="Times New Roman" w:hAnsi="Times New Roman"/>
      <w:sz w:val="14"/>
      <w:lang w:val="en-GB"/>
    </w:rPr>
  </w:style>
  <w:style w:type="paragraph" w:customStyle="1" w:styleId="indent">
    <w:name w:val="indent"/>
    <w:basedOn w:val="VAText"/>
    <w:rsid w:val="00186E28"/>
    <w:pPr>
      <w:ind w:left="425"/>
    </w:pPr>
  </w:style>
  <w:style w:type="paragraph" w:customStyle="1" w:styleId="indent20">
    <w:name w:val="indent2"/>
    <w:basedOn w:val="indent"/>
    <w:rsid w:val="00186E28"/>
    <w:pPr>
      <w:ind w:left="851"/>
    </w:pPr>
  </w:style>
  <w:style w:type="paragraph" w:customStyle="1" w:styleId="indent30">
    <w:name w:val="indent3"/>
    <w:basedOn w:val="indent"/>
    <w:rsid w:val="00186E28"/>
    <w:pPr>
      <w:ind w:left="1276"/>
    </w:pPr>
  </w:style>
  <w:style w:type="paragraph" w:customStyle="1" w:styleId="commentary">
    <w:name w:val="commentary"/>
    <w:basedOn w:val="Normal"/>
    <w:rsid w:val="00186E28"/>
    <w:pPr>
      <w:spacing w:before="0" w:after="0" w:line="240" w:lineRule="auto"/>
      <w:ind w:left="567" w:hanging="567"/>
    </w:pPr>
    <w:rPr>
      <w:rFonts w:ascii="Times New Roman" w:hAnsi="Times New Roman"/>
      <w:sz w:val="18"/>
      <w:lang w:val="en-GB"/>
    </w:rPr>
  </w:style>
  <w:style w:type="paragraph" w:customStyle="1" w:styleId="commentary2">
    <w:name w:val="commentary2"/>
    <w:basedOn w:val="Normal"/>
    <w:rsid w:val="00186E28"/>
    <w:pPr>
      <w:spacing w:before="0" w:after="0" w:line="240" w:lineRule="auto"/>
      <w:ind w:left="1134" w:hanging="567"/>
    </w:pPr>
    <w:rPr>
      <w:rFonts w:ascii="Times New Roman" w:hAnsi="Times New Roman"/>
      <w:sz w:val="18"/>
      <w:lang w:val="en-GB"/>
    </w:rPr>
  </w:style>
  <w:style w:type="paragraph" w:customStyle="1" w:styleId="commentary3">
    <w:name w:val="commentary3"/>
    <w:basedOn w:val="commentary2"/>
    <w:rsid w:val="00186E28"/>
    <w:pPr>
      <w:ind w:left="1701"/>
    </w:pPr>
  </w:style>
  <w:style w:type="paragraph" w:customStyle="1" w:styleId="NoteHeading0">
    <w:name w:val="NoteHeading"/>
    <w:basedOn w:val="Normal"/>
    <w:rsid w:val="00186E28"/>
    <w:pPr>
      <w:spacing w:before="0" w:after="120" w:line="290" w:lineRule="atLeast"/>
    </w:pPr>
    <w:rPr>
      <w:rFonts w:ascii="Times New Roman" w:hAnsi="Times New Roman"/>
      <w:b/>
      <w:sz w:val="28"/>
      <w:lang w:val="en-GB"/>
    </w:rPr>
  </w:style>
  <w:style w:type="paragraph" w:customStyle="1" w:styleId="comsubheading">
    <w:name w:val="comsubheading"/>
    <w:basedOn w:val="Normal"/>
    <w:rsid w:val="00186E28"/>
    <w:pPr>
      <w:spacing w:before="60" w:after="60" w:line="240" w:lineRule="auto"/>
    </w:pPr>
    <w:rPr>
      <w:rFonts w:ascii="Times New Roman" w:hAnsi="Times New Roman"/>
      <w:b/>
      <w:sz w:val="18"/>
      <w:lang w:val="en-GB"/>
    </w:rPr>
  </w:style>
  <w:style w:type="paragraph" w:customStyle="1" w:styleId="tableindent">
    <w:name w:val="tableindent"/>
    <w:basedOn w:val="comsubheading"/>
    <w:rsid w:val="00186E28"/>
    <w:pPr>
      <w:spacing w:before="0" w:after="0"/>
      <w:ind w:left="284" w:hanging="284"/>
    </w:pPr>
    <w:rPr>
      <w:b w:val="0"/>
    </w:rPr>
  </w:style>
  <w:style w:type="paragraph" w:customStyle="1" w:styleId="tableindent2">
    <w:name w:val="tableindent2"/>
    <w:basedOn w:val="comsubheading"/>
    <w:rsid w:val="00186E28"/>
    <w:pPr>
      <w:tabs>
        <w:tab w:val="left" w:pos="284"/>
        <w:tab w:val="left" w:pos="425"/>
      </w:tabs>
      <w:spacing w:before="0" w:after="0"/>
    </w:pPr>
    <w:rPr>
      <w:b w:val="0"/>
    </w:rPr>
  </w:style>
  <w:style w:type="paragraph" w:customStyle="1" w:styleId="ComHeading">
    <w:name w:val="ComHeading"/>
    <w:basedOn w:val="NoteHeading0"/>
    <w:rsid w:val="00186E28"/>
    <w:pPr>
      <w:spacing w:before="120" w:line="240" w:lineRule="auto"/>
    </w:pPr>
    <w:rPr>
      <w:sz w:val="24"/>
    </w:rPr>
  </w:style>
  <w:style w:type="paragraph" w:customStyle="1" w:styleId="Bullet4">
    <w:name w:val="Bullet 4"/>
    <w:basedOn w:val="Normal"/>
    <w:rsid w:val="00186E28"/>
    <w:pPr>
      <w:tabs>
        <w:tab w:val="num" w:pos="2880"/>
      </w:tabs>
      <w:spacing w:before="0" w:after="0" w:line="290" w:lineRule="atLeast"/>
      <w:ind w:left="2880" w:hanging="720"/>
    </w:pPr>
    <w:rPr>
      <w:rFonts w:ascii="Times New Roman" w:hAnsi="Times New Roman"/>
      <w:sz w:val="24"/>
      <w:lang w:val="en-GB"/>
    </w:rPr>
  </w:style>
  <w:style w:type="paragraph" w:customStyle="1" w:styleId="Bullet30">
    <w:name w:val="Bullet 3"/>
    <w:basedOn w:val="Normal"/>
    <w:rsid w:val="00186E28"/>
    <w:pPr>
      <w:tabs>
        <w:tab w:val="num" w:pos="2160"/>
      </w:tabs>
      <w:spacing w:before="0" w:after="0" w:line="290" w:lineRule="atLeast"/>
      <w:ind w:left="2160" w:hanging="720"/>
    </w:pPr>
    <w:rPr>
      <w:rFonts w:ascii="Times New Roman" w:hAnsi="Times New Roman"/>
      <w:sz w:val="24"/>
      <w:lang w:val="en-GB"/>
    </w:rPr>
  </w:style>
  <w:style w:type="paragraph" w:customStyle="1" w:styleId="comheading0">
    <w:name w:val="comheading"/>
    <w:basedOn w:val="commentary"/>
    <w:rsid w:val="00186E28"/>
    <w:pPr>
      <w:spacing w:before="120" w:after="120"/>
    </w:pPr>
    <w:rPr>
      <w:b/>
      <w:sz w:val="24"/>
      <w:szCs w:val="24"/>
    </w:rPr>
  </w:style>
  <w:style w:type="paragraph" w:customStyle="1" w:styleId="para">
    <w:name w:val="para"/>
    <w:basedOn w:val="Normal"/>
    <w:rsid w:val="00186E28"/>
    <w:pPr>
      <w:spacing w:before="120" w:after="0" w:line="300" w:lineRule="atLeast"/>
      <w:ind w:left="567"/>
    </w:pPr>
    <w:rPr>
      <w:rFonts w:ascii="Times" w:hAnsi="Times"/>
      <w:sz w:val="20"/>
    </w:rPr>
  </w:style>
  <w:style w:type="paragraph" w:customStyle="1" w:styleId="Print-ReverseHeader">
    <w:name w:val="Print- Reverse Header"/>
    <w:basedOn w:val="Normal"/>
    <w:next w:val="Normal"/>
    <w:rsid w:val="00186E28"/>
    <w:pPr>
      <w:pBdr>
        <w:left w:val="single" w:sz="18" w:space="1" w:color="auto"/>
      </w:pBdr>
      <w:shd w:val="pct12" w:color="auto" w:fill="auto"/>
      <w:spacing w:before="0" w:after="0" w:line="240" w:lineRule="auto"/>
      <w:ind w:left="1080" w:hanging="1080"/>
    </w:pPr>
    <w:rPr>
      <w:rFonts w:ascii="Arial" w:hAnsi="Arial"/>
      <w:b/>
    </w:rPr>
  </w:style>
  <w:style w:type="paragraph" w:customStyle="1" w:styleId="Not">
    <w:name w:val="Not"/>
    <w:rsid w:val="00186E28"/>
    <w:pPr>
      <w:spacing w:after="0" w:line="240" w:lineRule="auto"/>
    </w:pPr>
    <w:rPr>
      <w:rFonts w:ascii="Times New Roman" w:eastAsia="Times New Roman" w:hAnsi="Times New Roman" w:cs="Times New Roman"/>
      <w:b/>
      <w:iCs/>
      <w:sz w:val="28"/>
      <w:szCs w:val="20"/>
      <w:u w:val="single"/>
    </w:rPr>
  </w:style>
  <w:style w:type="paragraph" w:styleId="Index3">
    <w:name w:val="index 3"/>
    <w:basedOn w:val="Normal"/>
    <w:next w:val="Normal"/>
    <w:autoRedefine/>
    <w:semiHidden/>
    <w:rsid w:val="00186E28"/>
    <w:pPr>
      <w:spacing w:before="0" w:after="0" w:line="240" w:lineRule="auto"/>
      <w:ind w:left="720" w:hanging="240"/>
    </w:pPr>
    <w:rPr>
      <w:rFonts w:cs="Calibri"/>
      <w:sz w:val="18"/>
      <w:szCs w:val="18"/>
    </w:rPr>
  </w:style>
  <w:style w:type="paragraph" w:styleId="Index4">
    <w:name w:val="index 4"/>
    <w:basedOn w:val="Normal"/>
    <w:next w:val="Normal"/>
    <w:autoRedefine/>
    <w:semiHidden/>
    <w:rsid w:val="00186E28"/>
    <w:pPr>
      <w:spacing w:before="0" w:after="0" w:line="240" w:lineRule="auto"/>
      <w:ind w:left="960" w:hanging="240"/>
    </w:pPr>
    <w:rPr>
      <w:rFonts w:cs="Calibri"/>
      <w:sz w:val="18"/>
      <w:szCs w:val="18"/>
    </w:rPr>
  </w:style>
  <w:style w:type="paragraph" w:styleId="Index5">
    <w:name w:val="index 5"/>
    <w:basedOn w:val="Normal"/>
    <w:next w:val="Normal"/>
    <w:autoRedefine/>
    <w:semiHidden/>
    <w:rsid w:val="00186E28"/>
    <w:pPr>
      <w:spacing w:before="0" w:after="0" w:line="240" w:lineRule="auto"/>
      <w:ind w:left="1200" w:hanging="240"/>
    </w:pPr>
    <w:rPr>
      <w:rFonts w:cs="Calibri"/>
      <w:sz w:val="18"/>
      <w:szCs w:val="18"/>
    </w:rPr>
  </w:style>
  <w:style w:type="paragraph" w:styleId="Index6">
    <w:name w:val="index 6"/>
    <w:basedOn w:val="Normal"/>
    <w:next w:val="Normal"/>
    <w:autoRedefine/>
    <w:semiHidden/>
    <w:rsid w:val="00186E28"/>
    <w:pPr>
      <w:spacing w:before="0" w:after="0" w:line="240" w:lineRule="auto"/>
      <w:ind w:left="1440" w:hanging="240"/>
    </w:pPr>
    <w:rPr>
      <w:rFonts w:cs="Calibri"/>
      <w:sz w:val="18"/>
      <w:szCs w:val="18"/>
    </w:rPr>
  </w:style>
  <w:style w:type="paragraph" w:styleId="Index7">
    <w:name w:val="index 7"/>
    <w:basedOn w:val="Normal"/>
    <w:next w:val="Normal"/>
    <w:autoRedefine/>
    <w:semiHidden/>
    <w:rsid w:val="00186E28"/>
    <w:pPr>
      <w:spacing w:before="0" w:after="0" w:line="240" w:lineRule="auto"/>
      <w:ind w:left="1680" w:hanging="240"/>
    </w:pPr>
    <w:rPr>
      <w:rFonts w:cs="Calibri"/>
      <w:sz w:val="18"/>
      <w:szCs w:val="18"/>
    </w:rPr>
  </w:style>
  <w:style w:type="paragraph" w:styleId="Index8">
    <w:name w:val="index 8"/>
    <w:basedOn w:val="Normal"/>
    <w:next w:val="Normal"/>
    <w:autoRedefine/>
    <w:semiHidden/>
    <w:rsid w:val="00186E28"/>
    <w:pPr>
      <w:spacing w:before="0" w:after="0" w:line="240" w:lineRule="auto"/>
      <w:ind w:left="1920" w:hanging="240"/>
    </w:pPr>
    <w:rPr>
      <w:rFonts w:cs="Calibri"/>
      <w:sz w:val="18"/>
      <w:szCs w:val="18"/>
    </w:rPr>
  </w:style>
  <w:style w:type="paragraph" w:styleId="Index9">
    <w:name w:val="index 9"/>
    <w:basedOn w:val="Normal"/>
    <w:next w:val="Normal"/>
    <w:autoRedefine/>
    <w:semiHidden/>
    <w:rsid w:val="00186E28"/>
    <w:pPr>
      <w:spacing w:before="0" w:after="0" w:line="240" w:lineRule="auto"/>
      <w:ind w:left="2160" w:hanging="240"/>
    </w:pPr>
    <w:rPr>
      <w:rFonts w:cs="Calibri"/>
      <w:sz w:val="18"/>
      <w:szCs w:val="18"/>
    </w:rPr>
  </w:style>
  <w:style w:type="paragraph" w:styleId="NormalWeb">
    <w:name w:val="Normal (Web)"/>
    <w:basedOn w:val="Normal"/>
    <w:uiPriority w:val="99"/>
    <w:rsid w:val="00186E28"/>
    <w:pPr>
      <w:spacing w:before="100" w:beforeAutospacing="1" w:after="100" w:afterAutospacing="1" w:line="240" w:lineRule="auto"/>
    </w:pPr>
    <w:rPr>
      <w:rFonts w:ascii="Times New Roman" w:hAnsi="Times New Roman"/>
      <w:sz w:val="24"/>
      <w:szCs w:val="24"/>
    </w:rPr>
  </w:style>
  <w:style w:type="paragraph" w:styleId="BodyTextIndent3">
    <w:name w:val="Body Text Indent 3"/>
    <w:basedOn w:val="Normal"/>
    <w:link w:val="BodyTextIndent3Char"/>
    <w:rsid w:val="00186E28"/>
    <w:pPr>
      <w:tabs>
        <w:tab w:val="left" w:pos="459"/>
      </w:tabs>
      <w:spacing w:before="0" w:after="0" w:line="240" w:lineRule="auto"/>
      <w:ind w:left="459"/>
    </w:pPr>
    <w:rPr>
      <w:rFonts w:ascii="Times New Roman" w:hAnsi="Times New Roman"/>
      <w:color w:val="000000"/>
      <w:sz w:val="20"/>
      <w:lang w:val="en-GB"/>
    </w:rPr>
  </w:style>
  <w:style w:type="character" w:customStyle="1" w:styleId="BodyTextIndent3Char">
    <w:name w:val="Body Text Indent 3 Char"/>
    <w:basedOn w:val="DefaultParagraphFont"/>
    <w:link w:val="BodyTextIndent3"/>
    <w:rsid w:val="00186E28"/>
    <w:rPr>
      <w:rFonts w:ascii="Times New Roman" w:eastAsia="Times New Roman" w:hAnsi="Times New Roman" w:cs="Times New Roman"/>
      <w:color w:val="000000"/>
      <w:sz w:val="20"/>
      <w:szCs w:val="20"/>
      <w:lang w:val="en-GB"/>
    </w:rPr>
  </w:style>
  <w:style w:type="paragraph" w:styleId="DocumentMap">
    <w:name w:val="Document Map"/>
    <w:basedOn w:val="Normal"/>
    <w:link w:val="DocumentMapChar"/>
    <w:semiHidden/>
    <w:rsid w:val="00186E28"/>
    <w:pPr>
      <w:shd w:val="clear" w:color="auto" w:fill="000080"/>
      <w:spacing w:before="0" w:after="0" w:line="240" w:lineRule="auto"/>
    </w:pPr>
    <w:rPr>
      <w:rFonts w:ascii="Tahoma" w:hAnsi="Tahoma" w:cs="Tahoma"/>
      <w:sz w:val="24"/>
    </w:rPr>
  </w:style>
  <w:style w:type="character" w:customStyle="1" w:styleId="DocumentMapChar">
    <w:name w:val="Document Map Char"/>
    <w:basedOn w:val="DefaultParagraphFont"/>
    <w:link w:val="DocumentMap"/>
    <w:semiHidden/>
    <w:rsid w:val="00186E28"/>
    <w:rPr>
      <w:rFonts w:ascii="Tahoma" w:eastAsia="Times New Roman" w:hAnsi="Tahoma" w:cs="Tahoma"/>
      <w:sz w:val="24"/>
      <w:szCs w:val="20"/>
      <w:shd w:val="clear" w:color="auto" w:fill="000080"/>
    </w:rPr>
  </w:style>
  <w:style w:type="character" w:customStyle="1" w:styleId="text1">
    <w:name w:val="text1"/>
    <w:rsid w:val="00186E28"/>
    <w:rPr>
      <w:rFonts w:ascii="Trebuchet MS" w:hAnsi="Trebuchet MS" w:hint="default"/>
      <w:b w:val="0"/>
      <w:bCs w:val="0"/>
      <w:i w:val="0"/>
      <w:iCs w:val="0"/>
      <w:color w:val="333366"/>
      <w:sz w:val="20"/>
      <w:szCs w:val="20"/>
    </w:rPr>
  </w:style>
  <w:style w:type="paragraph" w:customStyle="1" w:styleId="Apara">
    <w:name w:val="A para"/>
    <w:basedOn w:val="Normal"/>
    <w:rsid w:val="00186E28"/>
    <w:pPr>
      <w:tabs>
        <w:tab w:val="right" w:pos="1000"/>
        <w:tab w:val="left" w:pos="1200"/>
      </w:tabs>
      <w:spacing w:before="80" w:after="60" w:line="240" w:lineRule="auto"/>
      <w:ind w:left="1200" w:hanging="1200"/>
      <w:jc w:val="both"/>
      <w:outlineLvl w:val="6"/>
    </w:pPr>
    <w:rPr>
      <w:rFonts w:ascii="Times New Roman" w:hAnsi="Times New Roman"/>
      <w:sz w:val="24"/>
      <w:szCs w:val="24"/>
    </w:rPr>
  </w:style>
  <w:style w:type="character" w:customStyle="1" w:styleId="iii-std1">
    <w:name w:val="iii-std1"/>
    <w:rsid w:val="00186E28"/>
    <w:rPr>
      <w:rFonts w:ascii="Arial" w:hAnsi="Arial" w:cs="Arial" w:hint="default"/>
      <w:sz w:val="18"/>
      <w:szCs w:val="18"/>
    </w:rPr>
  </w:style>
  <w:style w:type="paragraph" w:styleId="ListBullet">
    <w:name w:val="List Bullet"/>
    <w:basedOn w:val="Normal"/>
    <w:uiPriority w:val="99"/>
    <w:rsid w:val="00186E28"/>
    <w:pPr>
      <w:tabs>
        <w:tab w:val="num" w:pos="425"/>
      </w:tabs>
      <w:spacing w:before="120" w:after="120" w:line="240" w:lineRule="auto"/>
      <w:ind w:left="425" w:hanging="425"/>
    </w:pPr>
    <w:rPr>
      <w:rFonts w:ascii="Times New Roman" w:hAnsi="Times New Roman"/>
      <w:sz w:val="24"/>
      <w:szCs w:val="24"/>
      <w:lang w:eastAsia="en-AU"/>
    </w:rPr>
  </w:style>
  <w:style w:type="paragraph" w:styleId="ListNumber">
    <w:name w:val="List Number"/>
    <w:basedOn w:val="Normal"/>
    <w:rsid w:val="00186E28"/>
    <w:pPr>
      <w:numPr>
        <w:numId w:val="18"/>
      </w:numPr>
      <w:spacing w:before="120" w:after="0" w:line="240" w:lineRule="auto"/>
    </w:pPr>
    <w:rPr>
      <w:rFonts w:ascii="Arial Narrow" w:hAnsi="Arial Narrow"/>
      <w:noProof/>
      <w:sz w:val="24"/>
      <w:szCs w:val="24"/>
    </w:rPr>
  </w:style>
  <w:style w:type="paragraph" w:customStyle="1" w:styleId="ListBullettable">
    <w:name w:val="List Bullet table"/>
    <w:basedOn w:val="ListBullet"/>
    <w:rsid w:val="00186E28"/>
    <w:pPr>
      <w:numPr>
        <w:numId w:val="19"/>
      </w:numPr>
      <w:spacing w:before="0" w:after="0"/>
    </w:pPr>
    <w:rPr>
      <w:rFonts w:ascii="Arial Narrow" w:hAnsi="Arial Narrow" w:cs="Tahoma"/>
      <w:noProof/>
      <w:snapToGrid w:val="0"/>
      <w:lang w:eastAsia="en-US"/>
    </w:rPr>
  </w:style>
  <w:style w:type="paragraph" w:customStyle="1" w:styleId="aNoteBulletsubpar">
    <w:name w:val="aNoteBulletsubpar"/>
    <w:basedOn w:val="aNotesubpar"/>
    <w:rsid w:val="00186E28"/>
    <w:pPr>
      <w:numPr>
        <w:numId w:val="20"/>
      </w:numPr>
      <w:tabs>
        <w:tab w:val="left" w:pos="3240"/>
      </w:tabs>
      <w:spacing w:before="0"/>
    </w:pPr>
  </w:style>
  <w:style w:type="paragraph" w:customStyle="1" w:styleId="aNotesubpar">
    <w:name w:val="aNotesubpar"/>
    <w:basedOn w:val="BillBasic"/>
    <w:next w:val="Normal"/>
    <w:rsid w:val="00186E28"/>
    <w:pPr>
      <w:ind w:left="2940" w:hanging="800"/>
    </w:pPr>
    <w:rPr>
      <w:sz w:val="20"/>
      <w:szCs w:val="20"/>
    </w:rPr>
  </w:style>
  <w:style w:type="paragraph" w:customStyle="1" w:styleId="BillBasic">
    <w:name w:val="BillBasic"/>
    <w:rsid w:val="00186E28"/>
    <w:pPr>
      <w:spacing w:before="80" w:after="60" w:line="240" w:lineRule="auto"/>
      <w:jc w:val="both"/>
    </w:pPr>
    <w:rPr>
      <w:rFonts w:ascii="Times New Roman" w:eastAsia="Times New Roman" w:hAnsi="Times New Roman" w:cs="Times New Roman"/>
      <w:sz w:val="24"/>
      <w:szCs w:val="24"/>
    </w:rPr>
  </w:style>
  <w:style w:type="paragraph" w:customStyle="1" w:styleId="StyleCaptionCentered">
    <w:name w:val="Style Caption + Centered"/>
    <w:basedOn w:val="Caption"/>
    <w:rsid w:val="00186E28"/>
    <w:pPr>
      <w:keepNext/>
      <w:spacing w:before="120" w:after="120" w:line="300" w:lineRule="auto"/>
      <w:ind w:left="680"/>
      <w:jc w:val="center"/>
    </w:pPr>
    <w:rPr>
      <w:rFonts w:ascii="Arial" w:hAnsi="Arial"/>
      <w:b/>
      <w:bCs/>
      <w:i w:val="0"/>
      <w:iCs w:val="0"/>
      <w:color w:val="auto"/>
      <w:sz w:val="20"/>
      <w:szCs w:val="20"/>
    </w:rPr>
  </w:style>
  <w:style w:type="paragraph" w:customStyle="1" w:styleId="TSYBullets">
    <w:name w:val="TSY_Bullets"/>
    <w:basedOn w:val="Normal"/>
    <w:rsid w:val="00186E28"/>
    <w:pPr>
      <w:spacing w:before="0" w:after="0" w:line="240" w:lineRule="auto"/>
    </w:pPr>
    <w:rPr>
      <w:rFonts w:ascii="Times New Roman" w:hAnsi="Times New Roman"/>
      <w:sz w:val="24"/>
    </w:rPr>
  </w:style>
  <w:style w:type="character" w:styleId="FootnoteReference">
    <w:name w:val="footnote reference"/>
    <w:uiPriority w:val="99"/>
    <w:semiHidden/>
    <w:rsid w:val="00186E28"/>
    <w:rPr>
      <w:vertAlign w:val="superscript"/>
    </w:rPr>
  </w:style>
  <w:style w:type="paragraph" w:customStyle="1" w:styleId="Style1">
    <w:name w:val="Style1"/>
    <w:basedOn w:val="Normal"/>
    <w:next w:val="NoteHeading0"/>
    <w:qFormat/>
    <w:rsid w:val="00186E28"/>
    <w:pPr>
      <w:spacing w:before="0" w:after="0" w:line="240" w:lineRule="auto"/>
    </w:pPr>
    <w:rPr>
      <w:rFonts w:ascii="Times New Roman" w:hAnsi="Times New Roman"/>
      <w:sz w:val="40"/>
    </w:rPr>
  </w:style>
  <w:style w:type="paragraph" w:customStyle="1" w:styleId="Mainheading">
    <w:name w:val="Main heading"/>
    <w:basedOn w:val="Heading1"/>
    <w:qFormat/>
    <w:rsid w:val="00186E28"/>
    <w:pPr>
      <w:tabs>
        <w:tab w:val="clear" w:pos="3090"/>
      </w:tabs>
      <w:spacing w:before="240" w:after="60" w:line="240" w:lineRule="auto"/>
    </w:pPr>
    <w:rPr>
      <w:rFonts w:ascii="Times New Roman" w:hAnsi="Times New Roman"/>
      <w:bCs/>
      <w:color w:val="auto"/>
      <w:sz w:val="36"/>
      <w:u w:val="single"/>
    </w:rPr>
  </w:style>
  <w:style w:type="paragraph" w:styleId="BodyTextIndent2">
    <w:name w:val="Body Text Indent 2"/>
    <w:basedOn w:val="Normal"/>
    <w:link w:val="BodyTextIndent2Char"/>
    <w:rsid w:val="00186E28"/>
    <w:pPr>
      <w:tabs>
        <w:tab w:val="left" w:pos="601"/>
      </w:tabs>
      <w:spacing w:before="0" w:after="0" w:line="240" w:lineRule="auto"/>
      <w:ind w:left="601" w:hanging="601"/>
    </w:pPr>
    <w:rPr>
      <w:rFonts w:ascii="Times New Roman" w:hAnsi="Times New Roman"/>
      <w:sz w:val="18"/>
    </w:rPr>
  </w:style>
  <w:style w:type="character" w:customStyle="1" w:styleId="BodyTextIndent2Char">
    <w:name w:val="Body Text Indent 2 Char"/>
    <w:basedOn w:val="DefaultParagraphFont"/>
    <w:link w:val="BodyTextIndent2"/>
    <w:rsid w:val="00186E28"/>
    <w:rPr>
      <w:rFonts w:ascii="Times New Roman" w:eastAsia="Times New Roman" w:hAnsi="Times New Roman" w:cs="Times New Roman"/>
      <w:sz w:val="18"/>
      <w:szCs w:val="20"/>
    </w:rPr>
  </w:style>
  <w:style w:type="paragraph" w:customStyle="1" w:styleId="xl25">
    <w:name w:val="xl25"/>
    <w:basedOn w:val="Normal"/>
    <w:rsid w:val="00186E28"/>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right"/>
    </w:pPr>
    <w:rPr>
      <w:rFonts w:ascii="Times New Roman" w:hAnsi="Times New Roman"/>
      <w:color w:val="000000"/>
      <w:sz w:val="24"/>
      <w:szCs w:val="24"/>
    </w:rPr>
  </w:style>
  <w:style w:type="paragraph" w:customStyle="1" w:styleId="xl26">
    <w:name w:val="xl26"/>
    <w:basedOn w:val="Normal"/>
    <w:rsid w:val="00186E28"/>
    <w:pPr>
      <w:spacing w:before="100" w:beforeAutospacing="1" w:after="100" w:afterAutospacing="1" w:line="240" w:lineRule="auto"/>
    </w:pPr>
    <w:rPr>
      <w:rFonts w:ascii="Arial" w:hAnsi="Arial" w:cs="Arial"/>
      <w:b/>
      <w:bCs/>
      <w:sz w:val="24"/>
      <w:szCs w:val="24"/>
    </w:rPr>
  </w:style>
  <w:style w:type="paragraph" w:customStyle="1" w:styleId="xl28">
    <w:name w:val="xl28"/>
    <w:basedOn w:val="Normal"/>
    <w:rsid w:val="00186E28"/>
    <w:pPr>
      <w:pBdr>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30">
    <w:name w:val="xl30"/>
    <w:basedOn w:val="Normal"/>
    <w:rsid w:val="00186E28"/>
    <w:pPr>
      <w:pBdr>
        <w:left w:val="single" w:sz="4" w:space="0" w:color="C0C0C0"/>
        <w:bottom w:val="single" w:sz="4" w:space="0" w:color="C0C0C0"/>
        <w:right w:val="single" w:sz="4" w:space="0" w:color="C0C0C0"/>
      </w:pBdr>
      <w:spacing w:before="100" w:beforeAutospacing="1" w:after="100" w:afterAutospacing="1" w:line="240" w:lineRule="auto"/>
      <w:jc w:val="right"/>
    </w:pPr>
    <w:rPr>
      <w:rFonts w:ascii="Arial" w:hAnsi="Arial" w:cs="Arial"/>
      <w:b/>
      <w:bCs/>
      <w:color w:val="000000"/>
      <w:sz w:val="24"/>
      <w:szCs w:val="24"/>
    </w:rPr>
  </w:style>
  <w:style w:type="paragraph" w:customStyle="1" w:styleId="xl31">
    <w:name w:val="xl31"/>
    <w:basedOn w:val="Normal"/>
    <w:rsid w:val="00186E28"/>
    <w:pPr>
      <w:spacing w:before="100" w:beforeAutospacing="1" w:after="100" w:afterAutospacing="1" w:line="240" w:lineRule="auto"/>
    </w:pPr>
    <w:rPr>
      <w:rFonts w:ascii="Arial" w:hAnsi="Arial" w:cs="Arial"/>
      <w:b/>
      <w:bCs/>
      <w:i/>
      <w:iCs/>
      <w:sz w:val="24"/>
      <w:szCs w:val="24"/>
    </w:rPr>
  </w:style>
  <w:style w:type="paragraph" w:customStyle="1" w:styleId="xl32">
    <w:name w:val="xl32"/>
    <w:basedOn w:val="Normal"/>
    <w:rsid w:val="00186E28"/>
    <w:pPr>
      <w:pBdr>
        <w:bottom w:val="double" w:sz="6" w:space="0" w:color="auto"/>
      </w:pBdr>
      <w:spacing w:before="100" w:beforeAutospacing="1" w:after="100" w:afterAutospacing="1" w:line="240" w:lineRule="auto"/>
    </w:pPr>
    <w:rPr>
      <w:rFonts w:ascii="Times New Roman" w:hAnsi="Times New Roman"/>
      <w:sz w:val="24"/>
      <w:szCs w:val="24"/>
    </w:rPr>
  </w:style>
  <w:style w:type="paragraph" w:customStyle="1" w:styleId="xl33">
    <w:name w:val="xl33"/>
    <w:basedOn w:val="Normal"/>
    <w:rsid w:val="00186E28"/>
    <w:pPr>
      <w:spacing w:before="100" w:beforeAutospacing="1" w:after="100" w:afterAutospacing="1" w:line="240" w:lineRule="auto"/>
      <w:jc w:val="center"/>
    </w:pPr>
    <w:rPr>
      <w:rFonts w:ascii="Arial" w:hAnsi="Arial" w:cs="Arial"/>
      <w:b/>
      <w:bCs/>
      <w:sz w:val="24"/>
      <w:szCs w:val="24"/>
    </w:rPr>
  </w:style>
  <w:style w:type="paragraph" w:customStyle="1" w:styleId="TableText0">
    <w:name w:val="Table Text"/>
    <w:basedOn w:val="Normal"/>
    <w:next w:val="Normal"/>
    <w:rsid w:val="00186E28"/>
    <w:pPr>
      <w:spacing w:before="40" w:after="0" w:line="240" w:lineRule="auto"/>
    </w:pPr>
    <w:rPr>
      <w:rFonts w:ascii="Times New Roman" w:hAnsi="Times New Roman"/>
      <w:color w:val="003366"/>
      <w:sz w:val="18"/>
      <w:szCs w:val="18"/>
    </w:rPr>
  </w:style>
  <w:style w:type="paragraph" w:customStyle="1" w:styleId="xl23">
    <w:name w:val="xl23"/>
    <w:basedOn w:val="Normal"/>
    <w:rsid w:val="00186E28"/>
    <w:pPr>
      <w:spacing w:before="100" w:beforeAutospacing="1" w:after="100" w:afterAutospacing="1" w:line="240" w:lineRule="auto"/>
    </w:pPr>
    <w:rPr>
      <w:rFonts w:ascii="Arial" w:hAnsi="Arial" w:cs="Arial"/>
      <w:b/>
      <w:bCs/>
      <w:sz w:val="24"/>
      <w:szCs w:val="24"/>
    </w:rPr>
  </w:style>
  <w:style w:type="paragraph" w:customStyle="1" w:styleId="xl24">
    <w:name w:val="xl24"/>
    <w:basedOn w:val="Normal"/>
    <w:rsid w:val="00186E28"/>
    <w:pPr>
      <w:spacing w:before="100" w:beforeAutospacing="1" w:after="100" w:afterAutospacing="1" w:line="240" w:lineRule="auto"/>
    </w:pPr>
    <w:rPr>
      <w:rFonts w:ascii="Arial" w:hAnsi="Arial" w:cs="Arial"/>
      <w:sz w:val="24"/>
      <w:szCs w:val="24"/>
    </w:rPr>
  </w:style>
  <w:style w:type="paragraph" w:customStyle="1" w:styleId="xl27">
    <w:name w:val="xl27"/>
    <w:basedOn w:val="Normal"/>
    <w:rsid w:val="00186E28"/>
    <w:pPr>
      <w:spacing w:before="100" w:beforeAutospacing="1" w:after="100" w:afterAutospacing="1" w:line="240" w:lineRule="auto"/>
      <w:jc w:val="center"/>
    </w:pPr>
    <w:rPr>
      <w:rFonts w:ascii="Arial" w:hAnsi="Arial" w:cs="Arial"/>
      <w:b/>
      <w:bCs/>
      <w:sz w:val="24"/>
      <w:szCs w:val="24"/>
    </w:rPr>
  </w:style>
  <w:style w:type="paragraph" w:customStyle="1" w:styleId="xl29">
    <w:name w:val="xl29"/>
    <w:basedOn w:val="Normal"/>
    <w:rsid w:val="00186E28"/>
    <w:pPr>
      <w:pBdr>
        <w:left w:val="single" w:sz="4" w:space="0" w:color="C0C0C0"/>
        <w:bottom w:val="single" w:sz="4" w:space="0" w:color="C0C0C0"/>
        <w:right w:val="single" w:sz="4" w:space="0" w:color="C0C0C0"/>
      </w:pBdr>
      <w:spacing w:before="100" w:beforeAutospacing="1" w:after="100" w:afterAutospacing="1" w:line="240" w:lineRule="auto"/>
      <w:jc w:val="right"/>
    </w:pPr>
    <w:rPr>
      <w:rFonts w:ascii="Arial" w:hAnsi="Arial" w:cs="Arial"/>
      <w:b/>
      <w:bCs/>
      <w:color w:val="000000"/>
      <w:sz w:val="24"/>
      <w:szCs w:val="24"/>
    </w:rPr>
  </w:style>
  <w:style w:type="paragraph" w:customStyle="1" w:styleId="xl34">
    <w:name w:val="xl34"/>
    <w:basedOn w:val="Normal"/>
    <w:rsid w:val="00186E28"/>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right"/>
    </w:pPr>
    <w:rPr>
      <w:rFonts w:ascii="Arial" w:hAnsi="Arial" w:cs="Arial"/>
      <w:color w:val="000000"/>
      <w:sz w:val="24"/>
      <w:szCs w:val="24"/>
    </w:rPr>
  </w:style>
  <w:style w:type="paragraph" w:customStyle="1" w:styleId="xl35">
    <w:name w:val="xl35"/>
    <w:basedOn w:val="Normal"/>
    <w:rsid w:val="00186E28"/>
    <w:pPr>
      <w:pBdr>
        <w:left w:val="single" w:sz="4" w:space="0" w:color="C0C0C0"/>
        <w:bottom w:val="single" w:sz="4" w:space="0" w:color="C0C0C0"/>
        <w:right w:val="single" w:sz="4" w:space="0" w:color="C0C0C0"/>
      </w:pBdr>
      <w:spacing w:before="100" w:beforeAutospacing="1" w:after="100" w:afterAutospacing="1" w:line="240" w:lineRule="auto"/>
      <w:jc w:val="right"/>
    </w:pPr>
    <w:rPr>
      <w:rFonts w:ascii="Arial" w:hAnsi="Arial" w:cs="Arial"/>
      <w:color w:val="000000"/>
      <w:sz w:val="24"/>
      <w:szCs w:val="24"/>
    </w:rPr>
  </w:style>
  <w:style w:type="paragraph" w:customStyle="1" w:styleId="xl36">
    <w:name w:val="xl36"/>
    <w:basedOn w:val="Normal"/>
    <w:rsid w:val="00186E28"/>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right"/>
    </w:pPr>
    <w:rPr>
      <w:rFonts w:ascii="Arial" w:hAnsi="Arial" w:cs="Arial"/>
      <w:color w:val="000000"/>
      <w:sz w:val="24"/>
      <w:szCs w:val="24"/>
    </w:rPr>
  </w:style>
  <w:style w:type="paragraph" w:customStyle="1" w:styleId="xl37">
    <w:name w:val="xl37"/>
    <w:basedOn w:val="Normal"/>
    <w:rsid w:val="00186E28"/>
    <w:pPr>
      <w:pBdr>
        <w:left w:val="single" w:sz="4" w:space="0" w:color="C0C0C0"/>
        <w:bottom w:val="single" w:sz="4" w:space="0" w:color="C0C0C0"/>
        <w:right w:val="single" w:sz="4" w:space="0" w:color="C0C0C0"/>
      </w:pBdr>
      <w:spacing w:before="100" w:beforeAutospacing="1" w:after="100" w:afterAutospacing="1" w:line="240" w:lineRule="auto"/>
      <w:jc w:val="right"/>
    </w:pPr>
    <w:rPr>
      <w:rFonts w:ascii="Arial" w:hAnsi="Arial" w:cs="Arial"/>
      <w:color w:val="000000"/>
      <w:sz w:val="24"/>
      <w:szCs w:val="24"/>
    </w:rPr>
  </w:style>
  <w:style w:type="table" w:customStyle="1" w:styleId="TableGrid1">
    <w:name w:val="Table Grid1"/>
    <w:basedOn w:val="TableNormal"/>
    <w:next w:val="TableGrid"/>
    <w:rsid w:val="00186E2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heading">
    <w:name w:val="Table text heading"/>
    <w:basedOn w:val="TableofFigures"/>
    <w:rsid w:val="00186E28"/>
    <w:pPr>
      <w:spacing w:before="40" w:after="40"/>
      <w:ind w:left="0" w:firstLine="0"/>
    </w:pPr>
    <w:rPr>
      <w:rFonts w:ascii="Arial" w:hAnsi="Arial"/>
      <w:i/>
      <w:sz w:val="18"/>
      <w:szCs w:val="18"/>
    </w:rPr>
  </w:style>
  <w:style w:type="paragraph" w:customStyle="1" w:styleId="million">
    <w:name w:val="$million"/>
    <w:basedOn w:val="Normal"/>
    <w:rsid w:val="00186E28"/>
    <w:pPr>
      <w:spacing w:before="120" w:after="0" w:line="240" w:lineRule="auto"/>
      <w:jc w:val="center"/>
    </w:pPr>
    <w:rPr>
      <w:rFonts w:ascii="Arial" w:hAnsi="Arial"/>
      <w:i/>
      <w:sz w:val="18"/>
      <w:szCs w:val="22"/>
    </w:rPr>
  </w:style>
  <w:style w:type="paragraph" w:customStyle="1" w:styleId="Normtr">
    <w:name w:val="Normtr"/>
    <w:basedOn w:val="Normal"/>
    <w:rsid w:val="00186E28"/>
    <w:pPr>
      <w:spacing w:before="0" w:after="0" w:line="360" w:lineRule="auto"/>
      <w:jc w:val="both"/>
    </w:pPr>
    <w:rPr>
      <w:rFonts w:ascii="Times New Roman" w:hAnsi="Times New Roman"/>
      <w:sz w:val="24"/>
    </w:rPr>
  </w:style>
  <w:style w:type="paragraph" w:styleId="NormalIndent">
    <w:name w:val="Normal Indent"/>
    <w:basedOn w:val="Normal"/>
    <w:rsid w:val="00186E28"/>
    <w:pPr>
      <w:spacing w:before="0" w:after="0" w:line="200" w:lineRule="exact"/>
      <w:ind w:left="720"/>
    </w:pPr>
    <w:rPr>
      <w:rFonts w:ascii="Times" w:hAnsi="Times"/>
      <w:sz w:val="20"/>
    </w:rPr>
  </w:style>
  <w:style w:type="character" w:styleId="Emphasis">
    <w:name w:val="Emphasis"/>
    <w:uiPriority w:val="20"/>
    <w:qFormat/>
    <w:rsid w:val="00186E28"/>
    <w:rPr>
      <w:i/>
    </w:rPr>
  </w:style>
  <w:style w:type="paragraph" w:customStyle="1" w:styleId="comHeading1">
    <w:name w:val="comHeading"/>
    <w:basedOn w:val="commentary"/>
    <w:rsid w:val="00186E28"/>
    <w:pPr>
      <w:spacing w:before="120" w:after="120"/>
    </w:pPr>
    <w:rPr>
      <w:b/>
      <w:sz w:val="24"/>
    </w:rPr>
  </w:style>
  <w:style w:type="paragraph" w:customStyle="1" w:styleId="CommentaryText">
    <w:name w:val="Commentary Text"/>
    <w:basedOn w:val="Normal"/>
    <w:rsid w:val="00186E28"/>
    <w:pPr>
      <w:spacing w:before="0" w:after="120" w:line="240" w:lineRule="auto"/>
      <w:jc w:val="both"/>
    </w:pPr>
    <w:rPr>
      <w:rFonts w:ascii="Times New Roman" w:hAnsi="Times New Roman"/>
      <w:color w:val="003366"/>
      <w:sz w:val="20"/>
      <w:szCs w:val="16"/>
    </w:rPr>
  </w:style>
  <w:style w:type="paragraph" w:customStyle="1" w:styleId="CommentaryHeading">
    <w:name w:val="Commentary Heading"/>
    <w:basedOn w:val="Normal"/>
    <w:rsid w:val="00186E28"/>
    <w:pPr>
      <w:keepNext/>
      <w:spacing w:before="120" w:after="60" w:line="240" w:lineRule="auto"/>
    </w:pPr>
    <w:rPr>
      <w:rFonts w:ascii="Times New Roman" w:hAnsi="Times New Roman"/>
      <w:b/>
      <w:bCs/>
      <w:color w:val="003366"/>
      <w:sz w:val="20"/>
      <w:szCs w:val="18"/>
    </w:rPr>
  </w:style>
  <w:style w:type="paragraph" w:customStyle="1" w:styleId="TableFootnote">
    <w:name w:val="Table Footnote"/>
    <w:basedOn w:val="Normal"/>
    <w:next w:val="Normal"/>
    <w:rsid w:val="00186E28"/>
    <w:pPr>
      <w:spacing w:before="240" w:after="0" w:line="240" w:lineRule="auto"/>
    </w:pPr>
    <w:rPr>
      <w:rFonts w:ascii="Times New Roman" w:hAnsi="Times New Roman"/>
      <w:color w:val="003366"/>
      <w:sz w:val="18"/>
      <w:szCs w:val="16"/>
    </w:rPr>
  </w:style>
  <w:style w:type="paragraph" w:customStyle="1" w:styleId="xl38">
    <w:name w:val="xl38"/>
    <w:basedOn w:val="Normal"/>
    <w:rsid w:val="00186E28"/>
    <w:pPr>
      <w:pBdr>
        <w:top w:val="single" w:sz="4" w:space="0" w:color="auto"/>
        <w:bottom w:val="single" w:sz="4" w:space="0" w:color="auto"/>
      </w:pBdr>
      <w:spacing w:before="100" w:beforeAutospacing="1" w:after="100" w:afterAutospacing="1" w:line="240" w:lineRule="auto"/>
      <w:jc w:val="right"/>
    </w:pPr>
    <w:rPr>
      <w:rFonts w:ascii="Times New Roman" w:hAnsi="Times New Roman"/>
      <w:b/>
      <w:bCs/>
      <w:sz w:val="18"/>
      <w:szCs w:val="18"/>
    </w:rPr>
  </w:style>
  <w:style w:type="paragraph" w:customStyle="1" w:styleId="xl39">
    <w:name w:val="xl39"/>
    <w:basedOn w:val="Normal"/>
    <w:rsid w:val="00186E28"/>
    <w:pPr>
      <w:spacing w:before="100" w:beforeAutospacing="1" w:after="100" w:afterAutospacing="1" w:line="240" w:lineRule="auto"/>
    </w:pPr>
    <w:rPr>
      <w:rFonts w:ascii="Times New Roman" w:hAnsi="Times New Roman"/>
      <w:b/>
      <w:bCs/>
      <w:sz w:val="18"/>
      <w:szCs w:val="18"/>
    </w:rPr>
  </w:style>
  <w:style w:type="paragraph" w:customStyle="1" w:styleId="xl40">
    <w:name w:val="xl40"/>
    <w:basedOn w:val="Normal"/>
    <w:rsid w:val="00186E28"/>
    <w:pPr>
      <w:pBdr>
        <w:top w:val="single" w:sz="4" w:space="0" w:color="auto"/>
        <w:bottom w:val="double" w:sz="6" w:space="0" w:color="auto"/>
      </w:pBdr>
      <w:spacing w:before="100" w:beforeAutospacing="1" w:after="100" w:afterAutospacing="1" w:line="240" w:lineRule="auto"/>
    </w:pPr>
    <w:rPr>
      <w:rFonts w:ascii="Times New Roman" w:hAnsi="Times New Roman"/>
      <w:b/>
      <w:bCs/>
      <w:sz w:val="18"/>
      <w:szCs w:val="18"/>
    </w:rPr>
  </w:style>
  <w:style w:type="paragraph" w:customStyle="1" w:styleId="xl41">
    <w:name w:val="xl41"/>
    <w:basedOn w:val="Normal"/>
    <w:rsid w:val="00186E28"/>
    <w:pPr>
      <w:pBdr>
        <w:bottom w:val="single" w:sz="4" w:space="0" w:color="auto"/>
      </w:pBdr>
      <w:spacing w:before="100" w:beforeAutospacing="1" w:after="100" w:afterAutospacing="1" w:line="240" w:lineRule="auto"/>
      <w:jc w:val="center"/>
    </w:pPr>
    <w:rPr>
      <w:rFonts w:ascii="Times New Roman" w:hAnsi="Times New Roman"/>
      <w:b/>
      <w:bCs/>
      <w:sz w:val="18"/>
      <w:szCs w:val="18"/>
    </w:rPr>
  </w:style>
  <w:style w:type="paragraph" w:customStyle="1" w:styleId="Amainreturn">
    <w:name w:val="A main return"/>
    <w:basedOn w:val="Normal"/>
    <w:rsid w:val="00186E28"/>
    <w:pPr>
      <w:spacing w:before="80" w:after="60" w:line="240" w:lineRule="auto"/>
      <w:ind w:left="1100"/>
      <w:jc w:val="both"/>
    </w:pPr>
    <w:rPr>
      <w:rFonts w:ascii="Times New Roman" w:hAnsi="Times New Roman"/>
      <w:sz w:val="24"/>
      <w:szCs w:val="24"/>
    </w:rPr>
  </w:style>
  <w:style w:type="table" w:customStyle="1" w:styleId="TableGrid2">
    <w:name w:val="Table Grid2"/>
    <w:basedOn w:val="TableNormal"/>
    <w:next w:val="TableGrid"/>
    <w:rsid w:val="00186E2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E2">
    <w:name w:val="Heading E2"/>
    <w:basedOn w:val="Normal"/>
    <w:next w:val="Normal"/>
    <w:rsid w:val="00186E28"/>
    <w:pPr>
      <w:keepNext/>
      <w:spacing w:before="0" w:after="280" w:line="280" w:lineRule="atLeast"/>
      <w:ind w:left="540"/>
      <w:jc w:val="both"/>
      <w:outlineLvl w:val="2"/>
    </w:pPr>
    <w:rPr>
      <w:rFonts w:ascii="Arial" w:hAnsi="Arial"/>
      <w:sz w:val="24"/>
      <w:szCs w:val="24"/>
    </w:rPr>
  </w:style>
  <w:style w:type="paragraph" w:customStyle="1" w:styleId="SecNorm">
    <w:name w:val="Sec Norm"/>
    <w:basedOn w:val="Normal"/>
    <w:link w:val="SecNormChar"/>
    <w:rsid w:val="00186E28"/>
    <w:pPr>
      <w:keepLines/>
      <w:spacing w:before="120" w:after="0" w:line="300" w:lineRule="auto"/>
      <w:ind w:left="680"/>
      <w:jc w:val="both"/>
    </w:pPr>
    <w:rPr>
      <w:rFonts w:ascii="Arial" w:hAnsi="Arial"/>
    </w:rPr>
  </w:style>
  <w:style w:type="paragraph" w:customStyle="1" w:styleId="SecBullet">
    <w:name w:val="Sec Bullet"/>
    <w:basedOn w:val="Normal"/>
    <w:link w:val="SecBulletChar"/>
    <w:rsid w:val="00186E28"/>
    <w:pPr>
      <w:numPr>
        <w:ilvl w:val="1"/>
        <w:numId w:val="21"/>
      </w:numPr>
      <w:spacing w:before="120" w:after="0" w:line="300" w:lineRule="auto"/>
      <w:jc w:val="both"/>
    </w:pPr>
    <w:rPr>
      <w:rFonts w:ascii="Arial" w:hAnsi="Arial"/>
    </w:rPr>
  </w:style>
  <w:style w:type="character" w:customStyle="1" w:styleId="SecBulletChar">
    <w:name w:val="Sec Bullet Char"/>
    <w:link w:val="SecBullet"/>
    <w:rsid w:val="00186E28"/>
    <w:rPr>
      <w:rFonts w:ascii="Arial" w:eastAsia="Times New Roman" w:hAnsi="Arial" w:cs="Times New Roman"/>
      <w:szCs w:val="20"/>
    </w:rPr>
  </w:style>
  <w:style w:type="character" w:customStyle="1" w:styleId="SecNormChar">
    <w:name w:val="Sec Norm Char"/>
    <w:link w:val="SecNorm"/>
    <w:rsid w:val="00186E28"/>
    <w:rPr>
      <w:rFonts w:ascii="Arial" w:eastAsia="Times New Roman" w:hAnsi="Arial" w:cs="Times New Roman"/>
      <w:szCs w:val="20"/>
    </w:rPr>
  </w:style>
  <w:style w:type="paragraph" w:customStyle="1" w:styleId="12ptNormal">
    <w:name w:val="12pt Normal"/>
    <w:basedOn w:val="Normal"/>
    <w:uiPriority w:val="99"/>
    <w:rsid w:val="00186E28"/>
    <w:pPr>
      <w:spacing w:before="0" w:after="0" w:line="240" w:lineRule="auto"/>
    </w:pPr>
    <w:rPr>
      <w:rFonts w:ascii="Book Antiqua" w:hAnsi="Book Antiqua"/>
      <w:sz w:val="24"/>
      <w:szCs w:val="24"/>
    </w:rPr>
  </w:style>
  <w:style w:type="paragraph" w:customStyle="1" w:styleId="Alnotes">
    <w:name w:val="Al notes"/>
    <w:basedOn w:val="ListParagraph"/>
    <w:next w:val="Normal"/>
    <w:link w:val="AlnotesChar"/>
    <w:qFormat/>
    <w:rsid w:val="00186E28"/>
    <w:pPr>
      <w:numPr>
        <w:numId w:val="22"/>
      </w:numPr>
      <w:spacing w:before="0" w:after="0" w:line="240" w:lineRule="auto"/>
      <w:ind w:left="425" w:hanging="425"/>
      <w:contextualSpacing w:val="0"/>
    </w:pPr>
    <w:rPr>
      <w:sz w:val="20"/>
      <w:szCs w:val="24"/>
    </w:rPr>
  </w:style>
  <w:style w:type="character" w:customStyle="1" w:styleId="AlnotesChar">
    <w:name w:val="Al notes Char"/>
    <w:link w:val="Alnotes"/>
    <w:rsid w:val="00186E28"/>
    <w:rPr>
      <w:rFonts w:ascii="Calibri" w:eastAsia="Times New Roman" w:hAnsi="Calibri" w:cs="Times New Roman"/>
      <w:sz w:val="20"/>
      <w:szCs w:val="24"/>
    </w:rPr>
  </w:style>
  <w:style w:type="paragraph" w:customStyle="1" w:styleId="CM28">
    <w:name w:val="CM28"/>
    <w:basedOn w:val="Normal"/>
    <w:uiPriority w:val="99"/>
    <w:rsid w:val="00186E28"/>
    <w:pPr>
      <w:autoSpaceDE w:val="0"/>
      <w:autoSpaceDN w:val="0"/>
      <w:spacing w:before="0" w:after="0" w:line="240" w:lineRule="auto"/>
    </w:pPr>
    <w:rPr>
      <w:rFonts w:ascii="Arial" w:eastAsia="Calibri" w:hAnsi="Arial" w:cs="Arial"/>
      <w:sz w:val="24"/>
      <w:szCs w:val="24"/>
      <w:lang w:eastAsia="en-AU"/>
    </w:rPr>
  </w:style>
  <w:style w:type="paragraph" w:customStyle="1" w:styleId="CM29">
    <w:name w:val="CM29"/>
    <w:basedOn w:val="Default"/>
    <w:next w:val="Default"/>
    <w:uiPriority w:val="99"/>
    <w:rsid w:val="00186E28"/>
    <w:rPr>
      <w:rFonts w:eastAsia="Times New Roman" w:cs="Times New Roman"/>
      <w:color w:val="auto"/>
      <w:lang w:val="en-AU" w:eastAsia="en-AU"/>
    </w:rPr>
  </w:style>
  <w:style w:type="paragraph" w:customStyle="1" w:styleId="CM8">
    <w:name w:val="CM8"/>
    <w:basedOn w:val="Default"/>
    <w:next w:val="Default"/>
    <w:uiPriority w:val="99"/>
    <w:rsid w:val="00186E28"/>
    <w:pPr>
      <w:spacing w:line="420" w:lineRule="atLeast"/>
    </w:pPr>
    <w:rPr>
      <w:rFonts w:eastAsia="Times New Roman" w:cs="Times New Roman"/>
      <w:color w:val="auto"/>
      <w:lang w:val="en-AU" w:eastAsia="en-AU"/>
    </w:rPr>
  </w:style>
  <w:style w:type="paragraph" w:customStyle="1" w:styleId="CM10">
    <w:name w:val="CM10"/>
    <w:basedOn w:val="Default"/>
    <w:next w:val="Default"/>
    <w:uiPriority w:val="99"/>
    <w:rsid w:val="00186E28"/>
    <w:pPr>
      <w:spacing w:line="423" w:lineRule="atLeast"/>
    </w:pPr>
    <w:rPr>
      <w:rFonts w:eastAsia="Times New Roman" w:cs="Times New Roman"/>
      <w:color w:val="auto"/>
      <w:lang w:val="en-AU" w:eastAsia="en-AU"/>
    </w:rPr>
  </w:style>
  <w:style w:type="paragraph" w:customStyle="1" w:styleId="Tabledotpoints">
    <w:name w:val="Table dot points"/>
    <w:basedOn w:val="Normal"/>
    <w:qFormat/>
    <w:rsid w:val="00186E28"/>
    <w:pPr>
      <w:spacing w:before="40" w:after="40" w:line="240" w:lineRule="auto"/>
      <w:ind w:left="357" w:hanging="357"/>
    </w:pPr>
    <w:rPr>
      <w:rFonts w:eastAsia="Calibri"/>
      <w:sz w:val="20"/>
      <w:szCs w:val="22"/>
    </w:rPr>
  </w:style>
  <w:style w:type="paragraph" w:customStyle="1" w:styleId="Tablenumber">
    <w:name w:val="Table number"/>
    <w:basedOn w:val="Normal"/>
    <w:qFormat/>
    <w:rsid w:val="00186E28"/>
    <w:pPr>
      <w:spacing w:before="0" w:after="40" w:line="240" w:lineRule="auto"/>
      <w:jc w:val="right"/>
    </w:pPr>
    <w:rPr>
      <w:rFonts w:eastAsia="Calibri"/>
      <w:sz w:val="20"/>
      <w:szCs w:val="22"/>
    </w:rPr>
  </w:style>
  <w:style w:type="paragraph" w:customStyle="1" w:styleId="DotPoint">
    <w:name w:val="Dot Point"/>
    <w:basedOn w:val="Normal"/>
    <w:qFormat/>
    <w:rsid w:val="00186E28"/>
    <w:pPr>
      <w:spacing w:before="120" w:after="120" w:line="240" w:lineRule="auto"/>
      <w:ind w:left="720" w:hanging="360"/>
      <w:contextualSpacing/>
    </w:pPr>
    <w:rPr>
      <w:rFonts w:eastAsia="Calibri"/>
      <w:sz w:val="24"/>
      <w:szCs w:val="22"/>
    </w:rPr>
  </w:style>
  <w:style w:type="paragraph" w:customStyle="1" w:styleId="SubdotPoint">
    <w:name w:val="Subdot Point"/>
    <w:basedOn w:val="Normal"/>
    <w:link w:val="SubdotPointChar"/>
    <w:qFormat/>
    <w:rsid w:val="00186E28"/>
    <w:pPr>
      <w:numPr>
        <w:ilvl w:val="1"/>
      </w:numPr>
      <w:spacing w:before="120" w:after="120" w:line="240" w:lineRule="auto"/>
      <w:ind w:left="709" w:hanging="283"/>
      <w:contextualSpacing/>
    </w:pPr>
    <w:rPr>
      <w:rFonts w:eastAsia="Calibri"/>
      <w:sz w:val="24"/>
      <w:szCs w:val="22"/>
    </w:rPr>
  </w:style>
  <w:style w:type="character" w:customStyle="1" w:styleId="SubdotPointChar">
    <w:name w:val="Subdot Point Char"/>
    <w:link w:val="SubdotPoint"/>
    <w:rsid w:val="00186E28"/>
    <w:rPr>
      <w:rFonts w:ascii="Calibri" w:eastAsia="Calibri" w:hAnsi="Calibri" w:cs="Times New Roman"/>
      <w:sz w:val="24"/>
    </w:rPr>
  </w:style>
  <w:style w:type="paragraph" w:customStyle="1" w:styleId="NumberedPoints">
    <w:name w:val="Numbered Points"/>
    <w:basedOn w:val="Normal"/>
    <w:link w:val="NumberedPointsChar"/>
    <w:qFormat/>
    <w:rsid w:val="00186E28"/>
    <w:pPr>
      <w:spacing w:before="120" w:after="120" w:line="240" w:lineRule="auto"/>
      <w:ind w:left="360" w:hanging="360"/>
      <w:contextualSpacing/>
    </w:pPr>
    <w:rPr>
      <w:rFonts w:eastAsia="Calibri"/>
      <w:sz w:val="24"/>
      <w:szCs w:val="22"/>
    </w:rPr>
  </w:style>
  <w:style w:type="character" w:customStyle="1" w:styleId="NumberedPointsChar">
    <w:name w:val="Numbered Points Char"/>
    <w:link w:val="NumberedPoints"/>
    <w:rsid w:val="00186E28"/>
    <w:rPr>
      <w:rFonts w:ascii="Calibri" w:eastAsia="Calibri" w:hAnsi="Calibri" w:cs="Times New Roman"/>
      <w:sz w:val="24"/>
    </w:rPr>
  </w:style>
  <w:style w:type="character" w:styleId="SubtleEmphasis">
    <w:name w:val="Subtle Emphasis"/>
    <w:uiPriority w:val="19"/>
    <w:rsid w:val="00186E28"/>
    <w:rPr>
      <w:i/>
      <w:iCs/>
      <w:color w:val="808080"/>
    </w:rPr>
  </w:style>
  <w:style w:type="paragraph" w:customStyle="1" w:styleId="SubSubdotpoint">
    <w:name w:val="Sub Sub dot point"/>
    <w:basedOn w:val="SubdotPoint"/>
    <w:link w:val="SubSubdotpointChar"/>
    <w:qFormat/>
    <w:rsid w:val="00186E28"/>
    <w:pPr>
      <w:numPr>
        <w:ilvl w:val="2"/>
      </w:numPr>
      <w:ind w:left="1134" w:hanging="357"/>
    </w:pPr>
  </w:style>
  <w:style w:type="character" w:customStyle="1" w:styleId="SubSubdotpointChar">
    <w:name w:val="Sub Sub dot point Char"/>
    <w:basedOn w:val="SubdotPointChar"/>
    <w:link w:val="SubSubdotpoint"/>
    <w:rsid w:val="00186E28"/>
    <w:rPr>
      <w:rFonts w:ascii="Calibri" w:eastAsia="Calibri" w:hAnsi="Calibri" w:cs="Times New Roman"/>
      <w:sz w:val="24"/>
    </w:rPr>
  </w:style>
  <w:style w:type="paragraph" w:customStyle="1" w:styleId="Pa12">
    <w:name w:val="Pa12"/>
    <w:basedOn w:val="Default"/>
    <w:next w:val="Default"/>
    <w:uiPriority w:val="99"/>
    <w:rsid w:val="00186E28"/>
    <w:pPr>
      <w:spacing w:line="211" w:lineRule="atLeast"/>
    </w:pPr>
    <w:rPr>
      <w:rFonts w:ascii="HelveticaNeue LT 55 Roman" w:eastAsia="Calibri" w:hAnsi="HelveticaNeue LT 55 Roman" w:cs="Times New Roman"/>
      <w:color w:val="auto"/>
      <w:lang w:val="en-AU"/>
    </w:rPr>
  </w:style>
  <w:style w:type="character" w:customStyle="1" w:styleId="A3">
    <w:name w:val="A3"/>
    <w:uiPriority w:val="99"/>
    <w:rsid w:val="00186E28"/>
    <w:rPr>
      <w:rFonts w:ascii="Avenir LT Std 65 Medium" w:hAnsi="Avenir LT Std 65 Medium" w:hint="default"/>
      <w:color w:val="000000"/>
    </w:rPr>
  </w:style>
  <w:style w:type="paragraph" w:customStyle="1" w:styleId="TableItalics">
    <w:name w:val="Table Italics"/>
    <w:basedOn w:val="Tabletext"/>
    <w:link w:val="TableItalicsChar1"/>
    <w:qFormat/>
    <w:rsid w:val="00186E28"/>
    <w:pPr>
      <w:numPr>
        <w:ilvl w:val="1"/>
        <w:numId w:val="15"/>
      </w:numPr>
      <w:spacing w:before="0" w:after="120"/>
      <w:ind w:left="0" w:firstLine="0"/>
    </w:pPr>
    <w:rPr>
      <w:rFonts w:eastAsia="Calibri" w:cs="Helvetica"/>
      <w:i/>
      <w:color w:val="000000"/>
      <w:szCs w:val="18"/>
      <w:lang w:eastAsia="en-US"/>
    </w:rPr>
  </w:style>
  <w:style w:type="character" w:customStyle="1" w:styleId="TableItalicsChar1">
    <w:name w:val="Table Italics Char1"/>
    <w:link w:val="TableItalics"/>
    <w:rsid w:val="00186E28"/>
    <w:rPr>
      <w:rFonts w:ascii="Calibri" w:eastAsia="Calibri" w:hAnsi="Calibri" w:cs="Helvetica"/>
      <w:i/>
      <w:color w:val="000000"/>
      <w:sz w:val="20"/>
      <w:szCs w:val="18"/>
    </w:rPr>
  </w:style>
  <w:style w:type="character" w:customStyle="1" w:styleId="TableItalicsChar">
    <w:name w:val="Table Italics Char"/>
    <w:basedOn w:val="TabletextChar"/>
    <w:rsid w:val="00186E28"/>
    <w:rPr>
      <w:rFonts w:ascii="Calibri" w:eastAsia="Calibri" w:hAnsi="Calibri" w:cs="Times New Roman"/>
      <w:sz w:val="20"/>
      <w:szCs w:val="22"/>
      <w:lang w:eastAsia="en-US"/>
    </w:rPr>
  </w:style>
  <w:style w:type="paragraph" w:styleId="Revision">
    <w:name w:val="Revision"/>
    <w:hidden/>
    <w:uiPriority w:val="99"/>
    <w:semiHidden/>
    <w:rsid w:val="00186E28"/>
    <w:pPr>
      <w:spacing w:after="0" w:line="240" w:lineRule="auto"/>
    </w:pPr>
    <w:rPr>
      <w:rFonts w:ascii="Calibri" w:eastAsia="Times New Roman" w:hAnsi="Calibri" w:cs="Arial"/>
      <w:color w:val="000000"/>
      <w:sz w:val="24"/>
      <w:szCs w:val="24"/>
    </w:rPr>
  </w:style>
  <w:style w:type="paragraph" w:customStyle="1" w:styleId="Pa6">
    <w:name w:val="Pa6"/>
    <w:basedOn w:val="Normal"/>
    <w:next w:val="Revision"/>
    <w:uiPriority w:val="99"/>
    <w:rsid w:val="00186E28"/>
    <w:pPr>
      <w:autoSpaceDE w:val="0"/>
      <w:autoSpaceDN w:val="0"/>
      <w:adjustRightInd w:val="0"/>
      <w:spacing w:before="0" w:after="0" w:line="201" w:lineRule="atLeast"/>
    </w:pPr>
    <w:rPr>
      <w:rFonts w:ascii="Helvetica 45 Light" w:eastAsia="Calibri" w:hAnsi="Helvetica 45 Light"/>
      <w:sz w:val="24"/>
      <w:szCs w:val="24"/>
      <w:lang w:eastAsia="en-AU"/>
    </w:rPr>
  </w:style>
  <w:style w:type="character" w:customStyle="1" w:styleId="A9">
    <w:name w:val="A9"/>
    <w:uiPriority w:val="99"/>
    <w:rsid w:val="00186E28"/>
    <w:rPr>
      <w:rFonts w:cs="Helvetica 45 Light"/>
      <w:color w:val="000000"/>
      <w:sz w:val="20"/>
      <w:szCs w:val="20"/>
      <w:u w:val="single"/>
    </w:rPr>
  </w:style>
  <w:style w:type="paragraph" w:customStyle="1" w:styleId="Pa5">
    <w:name w:val="Pa5"/>
    <w:basedOn w:val="Normal"/>
    <w:next w:val="Revision"/>
    <w:link w:val="Pa5Char"/>
    <w:uiPriority w:val="99"/>
    <w:qFormat/>
    <w:rsid w:val="00186E28"/>
    <w:pPr>
      <w:autoSpaceDE w:val="0"/>
      <w:autoSpaceDN w:val="0"/>
      <w:adjustRightInd w:val="0"/>
      <w:spacing w:before="0" w:after="0" w:line="191" w:lineRule="atLeast"/>
    </w:pPr>
    <w:rPr>
      <w:rFonts w:ascii="Clear Sans Light" w:eastAsia="Calibri" w:hAnsi="Clear Sans Light"/>
      <w:sz w:val="24"/>
      <w:szCs w:val="24"/>
      <w:lang w:eastAsia="en-AU"/>
    </w:rPr>
  </w:style>
  <w:style w:type="paragraph" w:styleId="IntenseQuote">
    <w:name w:val="Intense Quote"/>
    <w:basedOn w:val="Normal"/>
    <w:next w:val="Normal"/>
    <w:link w:val="IntenseQuoteChar"/>
    <w:uiPriority w:val="30"/>
    <w:rsid w:val="00186E28"/>
    <w:pPr>
      <w:pBdr>
        <w:bottom w:val="single" w:sz="4" w:space="4" w:color="4F81BD"/>
      </w:pBdr>
      <w:spacing w:after="280" w:line="240" w:lineRule="auto"/>
      <w:ind w:left="936" w:right="936"/>
    </w:pPr>
    <w:rPr>
      <w:b/>
      <w:bCs/>
      <w:i/>
      <w:iCs/>
      <w:color w:val="4F81BD"/>
      <w:sz w:val="24"/>
      <w:szCs w:val="24"/>
    </w:rPr>
  </w:style>
  <w:style w:type="character" w:customStyle="1" w:styleId="IntenseQuoteChar">
    <w:name w:val="Intense Quote Char"/>
    <w:basedOn w:val="DefaultParagraphFont"/>
    <w:link w:val="IntenseQuote"/>
    <w:uiPriority w:val="30"/>
    <w:rsid w:val="00186E28"/>
    <w:rPr>
      <w:rFonts w:ascii="Calibri" w:eastAsia="Times New Roman" w:hAnsi="Calibri" w:cs="Times New Roman"/>
      <w:b/>
      <w:bCs/>
      <w:i/>
      <w:iCs/>
      <w:color w:val="4F81BD"/>
      <w:sz w:val="24"/>
      <w:szCs w:val="24"/>
    </w:rPr>
  </w:style>
  <w:style w:type="paragraph" w:customStyle="1" w:styleId="TabletextSubtle">
    <w:name w:val="Table text Subtle"/>
    <w:basedOn w:val="Tabletext"/>
    <w:link w:val="TabletextSubtleChar"/>
    <w:qFormat/>
    <w:rsid w:val="00186E28"/>
    <w:pPr>
      <w:numPr>
        <w:ilvl w:val="1"/>
        <w:numId w:val="15"/>
      </w:numPr>
      <w:tabs>
        <w:tab w:val="left" w:pos="255"/>
      </w:tabs>
      <w:spacing w:before="120" w:after="120"/>
      <w:ind w:left="0" w:firstLine="0"/>
    </w:pPr>
    <w:rPr>
      <w:rFonts w:eastAsia="Calibri"/>
      <w:color w:val="808080"/>
      <w:szCs w:val="22"/>
      <w:lang w:eastAsia="en-US"/>
    </w:rPr>
  </w:style>
  <w:style w:type="character" w:customStyle="1" w:styleId="TabletextSubtleChar">
    <w:name w:val="Table text Subtle Char"/>
    <w:link w:val="TabletextSubtle"/>
    <w:rsid w:val="00186E28"/>
    <w:rPr>
      <w:rFonts w:ascii="Calibri" w:eastAsia="Calibri" w:hAnsi="Calibri" w:cs="Times New Roman"/>
      <w:color w:val="808080"/>
      <w:sz w:val="20"/>
    </w:rPr>
  </w:style>
  <w:style w:type="paragraph" w:customStyle="1" w:styleId="TableTextEmphasis">
    <w:name w:val="Table Text Emphasis"/>
    <w:basedOn w:val="Tabletext"/>
    <w:link w:val="TableTextEmphasisChar"/>
    <w:qFormat/>
    <w:rsid w:val="00186E28"/>
    <w:pPr>
      <w:numPr>
        <w:ilvl w:val="1"/>
        <w:numId w:val="15"/>
      </w:numPr>
      <w:spacing w:before="120" w:after="120"/>
      <w:ind w:left="0" w:firstLine="0"/>
    </w:pPr>
    <w:rPr>
      <w:rFonts w:eastAsia="Calibri"/>
      <w:i/>
      <w:szCs w:val="22"/>
      <w:lang w:eastAsia="en-US"/>
    </w:rPr>
  </w:style>
  <w:style w:type="character" w:customStyle="1" w:styleId="TableTextEmphasisChar">
    <w:name w:val="Table Text Emphasis Char"/>
    <w:link w:val="TableTextEmphasis"/>
    <w:rsid w:val="00186E28"/>
    <w:rPr>
      <w:rFonts w:ascii="Calibri" w:eastAsia="Calibri" w:hAnsi="Calibri" w:cs="Times New Roman"/>
      <w:i/>
      <w:sz w:val="20"/>
    </w:rPr>
  </w:style>
  <w:style w:type="paragraph" w:styleId="PlainText">
    <w:name w:val="Plain Text"/>
    <w:basedOn w:val="Normal"/>
    <w:link w:val="PlainTextChar"/>
    <w:uiPriority w:val="99"/>
    <w:unhideWhenUsed/>
    <w:rsid w:val="00186E28"/>
    <w:pPr>
      <w:spacing w:before="0" w:after="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186E28"/>
    <w:rPr>
      <w:rFonts w:ascii="Consolas" w:eastAsia="Calibri" w:hAnsi="Consolas" w:cs="Times New Roman"/>
      <w:sz w:val="21"/>
      <w:szCs w:val="21"/>
    </w:rPr>
  </w:style>
  <w:style w:type="paragraph" w:customStyle="1" w:styleId="bullet">
    <w:name w:val="bullet"/>
    <w:basedOn w:val="Normal"/>
    <w:link w:val="bulletChar"/>
    <w:autoRedefine/>
    <w:qFormat/>
    <w:rsid w:val="00186E28"/>
    <w:pPr>
      <w:tabs>
        <w:tab w:val="left" w:pos="284"/>
      </w:tabs>
      <w:spacing w:before="120" w:after="120" w:line="280" w:lineRule="atLeast"/>
      <w:ind w:left="284" w:hanging="284"/>
    </w:pPr>
    <w:rPr>
      <w:rFonts w:eastAsia="Calibri"/>
      <w:color w:val="365F91"/>
      <w:sz w:val="24"/>
      <w:lang w:eastAsia="en-AU"/>
    </w:rPr>
  </w:style>
  <w:style w:type="paragraph" w:customStyle="1" w:styleId="BulletStyle1">
    <w:name w:val="Bullet Style1"/>
    <w:basedOn w:val="bullet"/>
    <w:link w:val="BulletStyle1Char"/>
    <w:uiPriority w:val="99"/>
    <w:rsid w:val="00186E28"/>
    <w:pPr>
      <w:tabs>
        <w:tab w:val="clear" w:pos="284"/>
      </w:tabs>
    </w:pPr>
    <w:rPr>
      <w:rFonts w:cs="Calibri"/>
      <w:szCs w:val="22"/>
    </w:rPr>
  </w:style>
  <w:style w:type="character" w:customStyle="1" w:styleId="BulletStyle1Char">
    <w:name w:val="Bullet Style1 Char"/>
    <w:link w:val="BulletStyle1"/>
    <w:uiPriority w:val="99"/>
    <w:locked/>
    <w:rsid w:val="00186E28"/>
    <w:rPr>
      <w:rFonts w:ascii="Calibri" w:eastAsia="Calibri" w:hAnsi="Calibri" w:cs="Calibri"/>
      <w:color w:val="365F91"/>
      <w:sz w:val="24"/>
      <w:lang w:eastAsia="en-AU"/>
    </w:rPr>
  </w:style>
  <w:style w:type="paragraph" w:styleId="Quote">
    <w:name w:val="Quote"/>
    <w:basedOn w:val="Normal"/>
    <w:next w:val="Normal"/>
    <w:link w:val="QuoteChar"/>
    <w:uiPriority w:val="29"/>
    <w:qFormat/>
    <w:rsid w:val="00186E28"/>
    <w:pPr>
      <w:numPr>
        <w:numId w:val="23"/>
      </w:numPr>
      <w:spacing w:before="0" w:after="240" w:line="240" w:lineRule="auto"/>
    </w:pPr>
    <w:rPr>
      <w:i/>
      <w:iCs/>
      <w:sz w:val="24"/>
      <w:szCs w:val="24"/>
    </w:rPr>
  </w:style>
  <w:style w:type="character" w:customStyle="1" w:styleId="QuoteChar">
    <w:name w:val="Quote Char"/>
    <w:basedOn w:val="DefaultParagraphFont"/>
    <w:link w:val="Quote"/>
    <w:uiPriority w:val="29"/>
    <w:rsid w:val="00186E28"/>
    <w:rPr>
      <w:rFonts w:ascii="Calibri" w:eastAsia="Times New Roman" w:hAnsi="Calibri" w:cs="Times New Roman"/>
      <w:i/>
      <w:iCs/>
      <w:sz w:val="24"/>
      <w:szCs w:val="24"/>
    </w:rPr>
  </w:style>
  <w:style w:type="table" w:customStyle="1" w:styleId="LightList1">
    <w:name w:val="Light List1"/>
    <w:basedOn w:val="TableNormal"/>
    <w:uiPriority w:val="61"/>
    <w:rsid w:val="00186E28"/>
    <w:pPr>
      <w:spacing w:after="0" w:line="240" w:lineRule="auto"/>
    </w:pPr>
    <w:rPr>
      <w:rFonts w:ascii="Calibri" w:eastAsia="Calibri" w:hAnsi="Calibri"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BookTitle">
    <w:name w:val="Book Title"/>
    <w:uiPriority w:val="33"/>
    <w:rsid w:val="00186E28"/>
    <w:rPr>
      <w:b/>
      <w:bCs/>
      <w:smallCaps/>
      <w:spacing w:val="5"/>
    </w:rPr>
  </w:style>
  <w:style w:type="table" w:styleId="LightList-Accent3">
    <w:name w:val="Light List Accent 3"/>
    <w:basedOn w:val="TableNormal"/>
    <w:uiPriority w:val="61"/>
    <w:rsid w:val="00186E28"/>
    <w:pPr>
      <w:spacing w:after="0" w:line="240" w:lineRule="auto"/>
    </w:pPr>
    <w:rPr>
      <w:rFonts w:ascii="Calibri" w:eastAsia="Calibri"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Pa8">
    <w:name w:val="Pa8"/>
    <w:basedOn w:val="Normal"/>
    <w:next w:val="Normal"/>
    <w:uiPriority w:val="99"/>
    <w:rsid w:val="00186E28"/>
    <w:pPr>
      <w:autoSpaceDE w:val="0"/>
      <w:autoSpaceDN w:val="0"/>
      <w:adjustRightInd w:val="0"/>
      <w:spacing w:before="0" w:after="0" w:line="191" w:lineRule="atLeast"/>
    </w:pPr>
    <w:rPr>
      <w:rFonts w:ascii="Clear Sans Medium" w:eastAsia="Clear Sans Medium"/>
      <w:sz w:val="24"/>
      <w:szCs w:val="24"/>
    </w:rPr>
  </w:style>
  <w:style w:type="paragraph" w:customStyle="1" w:styleId="Pa19">
    <w:name w:val="Pa19"/>
    <w:basedOn w:val="Normal"/>
    <w:next w:val="Normal"/>
    <w:uiPriority w:val="99"/>
    <w:rsid w:val="00186E28"/>
    <w:pPr>
      <w:autoSpaceDE w:val="0"/>
      <w:autoSpaceDN w:val="0"/>
      <w:adjustRightInd w:val="0"/>
      <w:spacing w:before="0" w:after="0" w:line="191" w:lineRule="atLeast"/>
    </w:pPr>
    <w:rPr>
      <w:rFonts w:ascii="Clear Sans Medium" w:eastAsia="Clear Sans Medium"/>
      <w:sz w:val="24"/>
      <w:szCs w:val="24"/>
    </w:rPr>
  </w:style>
  <w:style w:type="paragraph" w:customStyle="1" w:styleId="Pa14">
    <w:name w:val="Pa14"/>
    <w:basedOn w:val="Default"/>
    <w:next w:val="Default"/>
    <w:uiPriority w:val="99"/>
    <w:rsid w:val="00186E28"/>
    <w:pPr>
      <w:spacing w:line="261" w:lineRule="atLeast"/>
    </w:pPr>
    <w:rPr>
      <w:rFonts w:ascii="Clear Sans Medium" w:eastAsia="Clear Sans Medium" w:cs="Times New Roman"/>
      <w:color w:val="auto"/>
      <w:lang w:val="en-AU"/>
    </w:rPr>
  </w:style>
  <w:style w:type="paragraph" w:customStyle="1" w:styleId="Indent1">
    <w:name w:val="Indent 1"/>
    <w:basedOn w:val="Normal"/>
    <w:rsid w:val="00186E28"/>
    <w:pPr>
      <w:numPr>
        <w:ilvl w:val="1"/>
        <w:numId w:val="24"/>
      </w:numPr>
      <w:kinsoku w:val="0"/>
      <w:overflowPunct w:val="0"/>
      <w:autoSpaceDE w:val="0"/>
      <w:autoSpaceDN w:val="0"/>
      <w:adjustRightInd w:val="0"/>
      <w:snapToGrid w:val="0"/>
      <w:spacing w:before="100" w:after="100" w:line="240" w:lineRule="auto"/>
    </w:pPr>
    <w:rPr>
      <w:rFonts w:ascii="Arial" w:hAnsi="Arial"/>
      <w:snapToGrid w:val="0"/>
      <w:sz w:val="20"/>
      <w:szCs w:val="21"/>
    </w:rPr>
  </w:style>
  <w:style w:type="paragraph" w:customStyle="1" w:styleId="Indent2">
    <w:name w:val="Indent 2"/>
    <w:basedOn w:val="Indent1"/>
    <w:rsid w:val="00186E28"/>
    <w:pPr>
      <w:numPr>
        <w:ilvl w:val="2"/>
      </w:numPr>
    </w:pPr>
  </w:style>
  <w:style w:type="paragraph" w:customStyle="1" w:styleId="Indent3">
    <w:name w:val="Indent 3"/>
    <w:basedOn w:val="Indent2"/>
    <w:rsid w:val="00186E28"/>
    <w:pPr>
      <w:numPr>
        <w:ilvl w:val="3"/>
      </w:numPr>
    </w:pPr>
  </w:style>
  <w:style w:type="paragraph" w:customStyle="1" w:styleId="Indent5">
    <w:name w:val="Indent 5"/>
    <w:basedOn w:val="Indent4"/>
    <w:rsid w:val="00186E28"/>
    <w:pPr>
      <w:numPr>
        <w:ilvl w:val="5"/>
      </w:numPr>
    </w:pPr>
  </w:style>
  <w:style w:type="paragraph" w:customStyle="1" w:styleId="Indent6">
    <w:name w:val="Indent 6"/>
    <w:basedOn w:val="Indent5"/>
    <w:rsid w:val="00186E28"/>
    <w:pPr>
      <w:numPr>
        <w:ilvl w:val="6"/>
      </w:numPr>
    </w:pPr>
  </w:style>
  <w:style w:type="paragraph" w:customStyle="1" w:styleId="Indent7">
    <w:name w:val="Indent 7"/>
    <w:basedOn w:val="Indent6"/>
    <w:rsid w:val="00186E28"/>
    <w:pPr>
      <w:numPr>
        <w:ilvl w:val="7"/>
      </w:numPr>
    </w:pPr>
  </w:style>
  <w:style w:type="paragraph" w:customStyle="1" w:styleId="Indent4">
    <w:name w:val="Indent 4"/>
    <w:basedOn w:val="Indent3"/>
    <w:rsid w:val="00186E28"/>
    <w:pPr>
      <w:numPr>
        <w:ilvl w:val="4"/>
      </w:numPr>
    </w:pPr>
  </w:style>
  <w:style w:type="paragraph" w:customStyle="1" w:styleId="PwCNormal">
    <w:name w:val="PwC Normal"/>
    <w:basedOn w:val="Normal"/>
    <w:link w:val="PwCNormalChar"/>
    <w:rsid w:val="00186E28"/>
    <w:pPr>
      <w:numPr>
        <w:numId w:val="24"/>
      </w:numPr>
      <w:kinsoku w:val="0"/>
      <w:overflowPunct w:val="0"/>
      <w:autoSpaceDE w:val="0"/>
      <w:autoSpaceDN w:val="0"/>
      <w:adjustRightInd w:val="0"/>
      <w:snapToGrid w:val="0"/>
      <w:spacing w:before="0" w:after="160" w:line="240" w:lineRule="auto"/>
    </w:pPr>
    <w:rPr>
      <w:rFonts w:ascii="Georgia" w:hAnsi="Georgia" w:cs="Arial"/>
      <w:snapToGrid w:val="0"/>
      <w:sz w:val="20"/>
      <w:szCs w:val="21"/>
    </w:rPr>
  </w:style>
  <w:style w:type="character" w:customStyle="1" w:styleId="PwCNormalChar">
    <w:name w:val="PwC Normal Char"/>
    <w:link w:val="PwCNormal"/>
    <w:rsid w:val="00186E28"/>
    <w:rPr>
      <w:rFonts w:ascii="Georgia" w:eastAsia="Times New Roman" w:hAnsi="Georgia" w:cs="Arial"/>
      <w:snapToGrid w:val="0"/>
      <w:sz w:val="20"/>
      <w:szCs w:val="21"/>
    </w:rPr>
  </w:style>
  <w:style w:type="paragraph" w:customStyle="1" w:styleId="Indent8">
    <w:name w:val="Indent 8"/>
    <w:basedOn w:val="Indent7"/>
    <w:rsid w:val="00186E28"/>
    <w:pPr>
      <w:numPr>
        <w:ilvl w:val="8"/>
      </w:numPr>
    </w:pPr>
  </w:style>
  <w:style w:type="paragraph" w:customStyle="1" w:styleId="ARBodytext">
    <w:name w:val="AR_Body text"/>
    <w:basedOn w:val="Normal"/>
    <w:link w:val="ARBodytextChar"/>
    <w:qFormat/>
    <w:rsid w:val="00186E28"/>
    <w:pPr>
      <w:spacing w:after="60" w:line="240" w:lineRule="auto"/>
    </w:pPr>
  </w:style>
  <w:style w:type="character" w:customStyle="1" w:styleId="ARBodytextChar">
    <w:name w:val="AR_Body text Char"/>
    <w:link w:val="ARBodytext"/>
    <w:rsid w:val="00186E28"/>
    <w:rPr>
      <w:rFonts w:ascii="Calibri" w:eastAsia="Times New Roman" w:hAnsi="Calibri" w:cs="Times New Roman"/>
      <w:szCs w:val="20"/>
    </w:rPr>
  </w:style>
  <w:style w:type="paragraph" w:customStyle="1" w:styleId="ARTablefigures">
    <w:name w:val="AR_Table figures"/>
    <w:basedOn w:val="ARTabletext0"/>
    <w:link w:val="ARTablefiguresChar"/>
    <w:autoRedefine/>
    <w:qFormat/>
    <w:rsid w:val="00186E28"/>
    <w:pPr>
      <w:jc w:val="right"/>
    </w:pPr>
    <w:rPr>
      <w:bCs w:val="0"/>
    </w:rPr>
  </w:style>
  <w:style w:type="paragraph" w:customStyle="1" w:styleId="ARTabletext0">
    <w:name w:val="AR_Table text"/>
    <w:basedOn w:val="Normal"/>
    <w:link w:val="ARTabletextChar"/>
    <w:autoRedefine/>
    <w:qFormat/>
    <w:rsid w:val="00186E28"/>
    <w:pPr>
      <w:spacing w:before="0" w:after="0" w:line="240" w:lineRule="auto"/>
    </w:pPr>
    <w:rPr>
      <w:bCs/>
      <w:iCs/>
      <w:sz w:val="18"/>
      <w:szCs w:val="22"/>
      <w:lang w:eastAsia="en-AU"/>
    </w:rPr>
  </w:style>
  <w:style w:type="character" w:customStyle="1" w:styleId="ARTablefiguresChar">
    <w:name w:val="AR_Table figures Char"/>
    <w:link w:val="ARTablefigures"/>
    <w:rsid w:val="00186E28"/>
    <w:rPr>
      <w:rFonts w:ascii="Calibri" w:eastAsia="Times New Roman" w:hAnsi="Calibri" w:cs="Times New Roman"/>
      <w:iCs/>
      <w:sz w:val="18"/>
      <w:lang w:eastAsia="en-AU"/>
    </w:rPr>
  </w:style>
  <w:style w:type="character" w:customStyle="1" w:styleId="ARTabletextChar">
    <w:name w:val="AR_Table text Char"/>
    <w:link w:val="ARTabletext0"/>
    <w:rsid w:val="00186E28"/>
    <w:rPr>
      <w:rFonts w:ascii="Calibri" w:eastAsia="Times New Roman" w:hAnsi="Calibri" w:cs="Times New Roman"/>
      <w:bCs/>
      <w:iCs/>
      <w:sz w:val="18"/>
      <w:lang w:eastAsia="en-AU"/>
    </w:rPr>
  </w:style>
  <w:style w:type="paragraph" w:customStyle="1" w:styleId="ARTableFiguresheading">
    <w:name w:val="AR_Table Figures_heading"/>
    <w:basedOn w:val="Normal"/>
    <w:link w:val="ARTableFiguresheadingChar"/>
    <w:qFormat/>
    <w:rsid w:val="00186E28"/>
    <w:pPr>
      <w:spacing w:before="0" w:after="0" w:line="240" w:lineRule="auto"/>
      <w:jc w:val="right"/>
    </w:pPr>
    <w:rPr>
      <w:b/>
      <w:sz w:val="20"/>
    </w:rPr>
  </w:style>
  <w:style w:type="character" w:customStyle="1" w:styleId="ARTableFiguresheadingChar">
    <w:name w:val="AR_Table Figures_heading Char"/>
    <w:link w:val="ARTableFiguresheading"/>
    <w:rsid w:val="00186E28"/>
    <w:rPr>
      <w:rFonts w:ascii="Calibri" w:eastAsia="Times New Roman" w:hAnsi="Calibri" w:cs="Times New Roman"/>
      <w:b/>
      <w:sz w:val="20"/>
      <w:szCs w:val="20"/>
    </w:rPr>
  </w:style>
  <w:style w:type="paragraph" w:customStyle="1" w:styleId="ARTableheadingNormal">
    <w:name w:val="AR_Table_heading_Normal"/>
    <w:basedOn w:val="ARTableFiguresheading"/>
    <w:qFormat/>
    <w:rsid w:val="00186E28"/>
    <w:pPr>
      <w:jc w:val="center"/>
    </w:pPr>
  </w:style>
  <w:style w:type="table" w:customStyle="1" w:styleId="ARTableFigures0">
    <w:name w:val="AR_Table_Figures"/>
    <w:basedOn w:val="ARTableText"/>
    <w:uiPriority w:val="99"/>
    <w:qFormat/>
    <w:rsid w:val="00186E28"/>
    <w:pPr>
      <w:jc w:val="right"/>
    </w:pPr>
    <w:rPr>
      <w:rFonts w:ascii="Calibri" w:hAnsi="Calibri"/>
    </w:rPr>
    <w:tblPr/>
    <w:tcPr>
      <w:shd w:val="clear" w:color="auto" w:fill="E0E0E0"/>
      <w:vAlign w:val="top"/>
    </w:tcPr>
    <w:tblStylePr w:type="firstRow">
      <w:pPr>
        <w:jc w:val="right"/>
      </w:pPr>
      <w:rPr>
        <w:rFonts w:ascii="Calibri" w:hAnsi="Calibri"/>
        <w:b/>
        <w:sz w:val="20"/>
      </w:rPr>
      <w:tblPr/>
      <w:tcPr>
        <w:tcBorders>
          <w:top w:val="single" w:sz="4" w:space="0" w:color="000000"/>
          <w:left w:val="nil"/>
          <w:bottom w:val="single" w:sz="18" w:space="0" w:color="auto"/>
          <w:right w:val="nil"/>
        </w:tcBorders>
        <w:shd w:val="clear" w:color="auto" w:fill="auto"/>
      </w:tcPr>
    </w:tblStylePr>
    <w:tblStylePr w:type="lastRow">
      <w:rPr>
        <w:rFonts w:ascii="Calibri" w:hAnsi="Calibri"/>
        <w:sz w:val="20"/>
      </w:rPr>
      <w:tblPr/>
      <w:tcPr>
        <w:tcBorders>
          <w:bottom w:val="dotted" w:sz="6" w:space="0" w:color="auto"/>
        </w:tcBorders>
        <w:shd w:val="clear" w:color="auto" w:fill="D9D9D9"/>
      </w:tcPr>
    </w:tblStylePr>
    <w:tblStylePr w:type="firstCol">
      <w:pPr>
        <w:jc w:val="left"/>
      </w:pPr>
      <w:rPr>
        <w:rFonts w:ascii="Calibri" w:hAnsi="Calibri"/>
        <w:sz w:val="20"/>
      </w:rPr>
      <w:tblPr/>
      <w:tcPr>
        <w:vAlign w:val="center"/>
      </w:tcPr>
    </w:tblStylePr>
    <w:tblStylePr w:type="band1Horz">
      <w:pPr>
        <w:jc w:val="right"/>
      </w:pPr>
      <w:rPr>
        <w:rFonts w:ascii="Calibri" w:hAnsi="Calibri"/>
        <w:sz w:val="18"/>
      </w:rPr>
      <w:tblPr/>
      <w:tcPr>
        <w:tcBorders>
          <w:bottom w:val="dotted" w:sz="6" w:space="0" w:color="auto"/>
        </w:tcBorders>
        <w:shd w:val="clear" w:color="auto" w:fill="auto"/>
        <w:vAlign w:val="center"/>
      </w:tcPr>
    </w:tblStylePr>
    <w:tblStylePr w:type="band2Horz">
      <w:pPr>
        <w:jc w:val="right"/>
      </w:pPr>
      <w:rPr>
        <w:rFonts w:ascii="Calibri" w:hAnsi="Calibri"/>
        <w:sz w:val="18"/>
      </w:rPr>
      <w:tblPr/>
      <w:tcPr>
        <w:tcBorders>
          <w:bottom w:val="dotted" w:sz="6" w:space="0" w:color="auto"/>
        </w:tcBorders>
        <w:shd w:val="clear" w:color="auto" w:fill="auto"/>
        <w:vAlign w:val="center"/>
      </w:tcPr>
    </w:tblStylePr>
  </w:style>
  <w:style w:type="paragraph" w:customStyle="1" w:styleId="Pa30">
    <w:name w:val="Pa30"/>
    <w:basedOn w:val="Default"/>
    <w:next w:val="Default"/>
    <w:uiPriority w:val="99"/>
    <w:rsid w:val="00186E28"/>
    <w:pPr>
      <w:spacing w:line="211" w:lineRule="atLeast"/>
    </w:pPr>
    <w:rPr>
      <w:rFonts w:ascii="Source Sans Pro Light" w:eastAsia="Times New Roman" w:hAnsi="Source Sans Pro Light" w:cs="Times New Roman"/>
      <w:color w:val="auto"/>
      <w:lang w:val="en-AU" w:eastAsia="en-AU"/>
    </w:rPr>
  </w:style>
  <w:style w:type="paragraph" w:customStyle="1" w:styleId="Pa2">
    <w:name w:val="Pa2"/>
    <w:basedOn w:val="Default"/>
    <w:next w:val="Default"/>
    <w:uiPriority w:val="99"/>
    <w:rsid w:val="00186E28"/>
    <w:pPr>
      <w:spacing w:line="401" w:lineRule="atLeast"/>
    </w:pPr>
    <w:rPr>
      <w:rFonts w:ascii="Montserrat" w:eastAsia="Calibri" w:hAnsi="Montserrat" w:cs="Times New Roman"/>
      <w:color w:val="auto"/>
      <w:lang w:val="en-AU"/>
    </w:rPr>
  </w:style>
  <w:style w:type="paragraph" w:customStyle="1" w:styleId="BSbullet11">
    <w:name w:val="BS_bullet 1_1"/>
    <w:basedOn w:val="Normal"/>
    <w:link w:val="BSbullet1Char1"/>
    <w:qFormat/>
    <w:rsid w:val="00186E28"/>
    <w:pPr>
      <w:numPr>
        <w:numId w:val="25"/>
      </w:numPr>
      <w:spacing w:after="120" w:line="240" w:lineRule="auto"/>
    </w:pPr>
    <w:rPr>
      <w:sz w:val="24"/>
      <w:szCs w:val="24"/>
    </w:rPr>
  </w:style>
  <w:style w:type="character" w:customStyle="1" w:styleId="BSbullet1Char1">
    <w:name w:val="BS_bullet 1 Char_1"/>
    <w:link w:val="BSbullet11"/>
    <w:rsid w:val="00186E28"/>
    <w:rPr>
      <w:rFonts w:ascii="Calibri" w:eastAsia="Times New Roman" w:hAnsi="Calibri" w:cs="Times New Roman"/>
      <w:sz w:val="24"/>
      <w:szCs w:val="24"/>
    </w:rPr>
  </w:style>
  <w:style w:type="paragraph" w:customStyle="1" w:styleId="Normal10">
    <w:name w:val="Normal_10"/>
    <w:qFormat/>
    <w:rsid w:val="00186E28"/>
    <w:pPr>
      <w:spacing w:before="200" w:after="200" w:line="240" w:lineRule="auto"/>
    </w:pPr>
    <w:rPr>
      <w:rFonts w:ascii="Calibri" w:eastAsia="Times New Roman" w:hAnsi="Calibri" w:cs="Times New Roman"/>
      <w:sz w:val="24"/>
      <w:szCs w:val="20"/>
    </w:rPr>
  </w:style>
  <w:style w:type="character" w:customStyle="1" w:styleId="Bullet1Char0">
    <w:name w:val="Bullet 1 Char"/>
    <w:link w:val="Bullet1"/>
    <w:locked/>
    <w:rsid w:val="00186E28"/>
    <w:rPr>
      <w:color w:val="000000" w:themeColor="text1"/>
      <w:sz w:val="20"/>
      <w:szCs w:val="20"/>
    </w:rPr>
  </w:style>
  <w:style w:type="paragraph" w:customStyle="1" w:styleId="ListParagraph0">
    <w:name w:val="List Paragraph_0"/>
    <w:basedOn w:val="Normal"/>
    <w:link w:val="ListParagraphChar0"/>
    <w:uiPriority w:val="34"/>
    <w:qFormat/>
    <w:rsid w:val="00186E28"/>
    <w:pPr>
      <w:spacing w:after="0" w:line="240" w:lineRule="auto"/>
      <w:ind w:left="357" w:hanging="357"/>
    </w:pPr>
    <w:rPr>
      <w:sz w:val="16"/>
      <w:szCs w:val="24"/>
    </w:rPr>
  </w:style>
  <w:style w:type="character" w:customStyle="1" w:styleId="ListParagraphChar0">
    <w:name w:val="List Paragraph Char_0"/>
    <w:link w:val="ListParagraph0"/>
    <w:uiPriority w:val="34"/>
    <w:locked/>
    <w:rsid w:val="00186E28"/>
    <w:rPr>
      <w:rFonts w:ascii="Calibri" w:eastAsia="Times New Roman" w:hAnsi="Calibri" w:cs="Times New Roman"/>
      <w:sz w:val="16"/>
      <w:szCs w:val="24"/>
    </w:rPr>
  </w:style>
  <w:style w:type="character" w:customStyle="1" w:styleId="Calibri12">
    <w:name w:val="Calibri 12"/>
    <w:uiPriority w:val="1"/>
    <w:qFormat/>
    <w:rsid w:val="00186E28"/>
    <w:rPr>
      <w:rFonts w:ascii="Calibri" w:hAnsi="Calibri"/>
      <w:sz w:val="24"/>
    </w:rPr>
  </w:style>
  <w:style w:type="paragraph" w:customStyle="1" w:styleId="CM61">
    <w:name w:val="CM61"/>
    <w:basedOn w:val="Normal"/>
    <w:next w:val="Normal"/>
    <w:uiPriority w:val="99"/>
    <w:rsid w:val="006D6B80"/>
    <w:pPr>
      <w:autoSpaceDE w:val="0"/>
      <w:autoSpaceDN w:val="0"/>
      <w:adjustRightInd w:val="0"/>
      <w:spacing w:before="0" w:after="0" w:line="240" w:lineRule="auto"/>
    </w:pPr>
    <w:rPr>
      <w:rFonts w:ascii="Century Gothic" w:eastAsia="Calibri" w:hAnsi="Century Gothic"/>
      <w:sz w:val="24"/>
      <w:szCs w:val="24"/>
    </w:rPr>
  </w:style>
  <w:style w:type="paragraph" w:customStyle="1" w:styleId="AnnualReport-TOCHeading">
    <w:name w:val="Annual Report - TOC Heading"/>
    <w:basedOn w:val="Heading1"/>
    <w:link w:val="AnnualReport-TOCHeadingChar"/>
    <w:qFormat/>
    <w:rsid w:val="006523AF"/>
    <w:pPr>
      <w:spacing w:before="483" w:after="0" w:line="240" w:lineRule="auto"/>
      <w:ind w:left="113"/>
    </w:pPr>
    <w:rPr>
      <w:rFonts w:ascii="Source Sans Pro" w:hAnsi="Source Sans Pro"/>
      <w:color w:val="74629F"/>
      <w:kern w:val="0"/>
      <w:sz w:val="26"/>
    </w:rPr>
  </w:style>
  <w:style w:type="paragraph" w:customStyle="1" w:styleId="AnnualReport-TOCLevel1">
    <w:name w:val="Annual Report - TOC Level 1"/>
    <w:basedOn w:val="Normal"/>
    <w:link w:val="AnnualReport-TOCLevel1Char"/>
    <w:qFormat/>
    <w:rsid w:val="006523AF"/>
    <w:pPr>
      <w:tabs>
        <w:tab w:val="right" w:pos="9713"/>
      </w:tabs>
      <w:spacing w:before="66" w:after="0" w:line="240" w:lineRule="auto"/>
      <w:ind w:left="113"/>
    </w:pPr>
    <w:rPr>
      <w:rFonts w:ascii="Source Sans Pro SemiBold"/>
      <w:b/>
      <w:sz w:val="21"/>
    </w:rPr>
  </w:style>
  <w:style w:type="character" w:customStyle="1" w:styleId="AnnualReport-TOCHeadingChar">
    <w:name w:val="Annual Report - TOC Heading Char"/>
    <w:basedOn w:val="Heading1Char"/>
    <w:link w:val="AnnualReport-TOCHeading"/>
    <w:rsid w:val="006523AF"/>
    <w:rPr>
      <w:rFonts w:ascii="Source Sans Pro" w:eastAsia="Times New Roman" w:hAnsi="Source Sans Pro" w:cs="Times New Roman"/>
      <w:b/>
      <w:color w:val="74629F"/>
      <w:kern w:val="28"/>
      <w:sz w:val="26"/>
      <w:szCs w:val="20"/>
    </w:rPr>
  </w:style>
  <w:style w:type="paragraph" w:customStyle="1" w:styleId="AnnualReport-TOCLevel2">
    <w:name w:val="Annual Report - TOC Level 2"/>
    <w:basedOn w:val="ListParagraph"/>
    <w:link w:val="AnnualReport-TOCLevel2Char"/>
    <w:qFormat/>
    <w:rsid w:val="00E670CC"/>
    <w:pPr>
      <w:widowControl w:val="0"/>
      <w:numPr>
        <w:ilvl w:val="1"/>
        <w:numId w:val="27"/>
      </w:numPr>
      <w:tabs>
        <w:tab w:val="left" w:pos="753"/>
        <w:tab w:val="left" w:pos="754"/>
        <w:tab w:val="right" w:pos="9713"/>
      </w:tabs>
      <w:autoSpaceDE w:val="0"/>
      <w:autoSpaceDN w:val="0"/>
      <w:spacing w:before="136" w:after="0" w:line="240" w:lineRule="auto"/>
      <w:ind w:left="754"/>
      <w:contextualSpacing w:val="0"/>
    </w:pPr>
    <w:rPr>
      <w:sz w:val="21"/>
    </w:rPr>
  </w:style>
  <w:style w:type="character" w:customStyle="1" w:styleId="AnnualReport-TOCLevel1Char">
    <w:name w:val="Annual Report - TOC Level 1 Char"/>
    <w:basedOn w:val="DefaultParagraphFont"/>
    <w:link w:val="AnnualReport-TOCLevel1"/>
    <w:rsid w:val="006523AF"/>
    <w:rPr>
      <w:rFonts w:ascii="Source Sans Pro SemiBold" w:eastAsia="Times New Roman" w:hAnsi="Calibri" w:cs="Times New Roman"/>
      <w:b/>
      <w:sz w:val="21"/>
      <w:szCs w:val="20"/>
    </w:rPr>
  </w:style>
  <w:style w:type="paragraph" w:customStyle="1" w:styleId="Style2">
    <w:name w:val="Style2"/>
    <w:basedOn w:val="Normal"/>
    <w:link w:val="Style2Char"/>
    <w:qFormat/>
    <w:rsid w:val="006523AF"/>
    <w:pPr>
      <w:spacing w:before="483"/>
      <w:ind w:left="113"/>
    </w:pPr>
    <w:rPr>
      <w:rFonts w:ascii="Source Sans Pro"/>
      <w:b/>
      <w:color w:val="74629F"/>
      <w:sz w:val="26"/>
    </w:rPr>
  </w:style>
  <w:style w:type="character" w:customStyle="1" w:styleId="AnnualReport-TOCLevel2Char">
    <w:name w:val="Annual Report - TOC Level 2 Char"/>
    <w:basedOn w:val="ListParagraphChar"/>
    <w:link w:val="AnnualReport-TOCLevel2"/>
    <w:rsid w:val="00E670CC"/>
    <w:rPr>
      <w:rFonts w:ascii="Calibri" w:eastAsia="Times New Roman" w:hAnsi="Calibri" w:cs="Times New Roman"/>
      <w:sz w:val="21"/>
      <w:szCs w:val="20"/>
    </w:rPr>
  </w:style>
  <w:style w:type="character" w:customStyle="1" w:styleId="Style2Char">
    <w:name w:val="Style2 Char"/>
    <w:basedOn w:val="DefaultParagraphFont"/>
    <w:link w:val="Style2"/>
    <w:rsid w:val="006523AF"/>
    <w:rPr>
      <w:rFonts w:ascii="Source Sans Pro" w:eastAsia="Times New Roman" w:hAnsi="Calibri" w:cs="Times New Roman"/>
      <w:b/>
      <w:color w:val="74629F"/>
      <w:sz w:val="26"/>
      <w:szCs w:val="20"/>
    </w:rPr>
  </w:style>
  <w:style w:type="paragraph" w:customStyle="1" w:styleId="Pa4">
    <w:name w:val="Pa4"/>
    <w:basedOn w:val="Normal"/>
    <w:next w:val="Normal"/>
    <w:uiPriority w:val="99"/>
    <w:rsid w:val="001D1198"/>
    <w:pPr>
      <w:autoSpaceDE w:val="0"/>
      <w:autoSpaceDN w:val="0"/>
      <w:adjustRightInd w:val="0"/>
      <w:spacing w:before="0" w:after="0" w:line="301" w:lineRule="atLeast"/>
    </w:pPr>
    <w:rPr>
      <w:rFonts w:ascii="Montserrat Semi Bold" w:eastAsiaTheme="minorHAnsi" w:hAnsi="Montserrat Semi Bold" w:cstheme="minorBidi"/>
      <w:sz w:val="24"/>
      <w:szCs w:val="24"/>
    </w:rPr>
  </w:style>
  <w:style w:type="paragraph" w:customStyle="1" w:styleId="Pa29">
    <w:name w:val="Pa29"/>
    <w:basedOn w:val="Normal"/>
    <w:next w:val="Normal"/>
    <w:uiPriority w:val="99"/>
    <w:rsid w:val="001D1198"/>
    <w:pPr>
      <w:autoSpaceDE w:val="0"/>
      <w:autoSpaceDN w:val="0"/>
      <w:adjustRightInd w:val="0"/>
      <w:spacing w:before="0" w:after="0" w:line="181" w:lineRule="atLeast"/>
    </w:pPr>
    <w:rPr>
      <w:rFonts w:ascii="Montserrat Semi Bold" w:eastAsiaTheme="minorHAnsi" w:hAnsi="Montserrat Semi Bold" w:cstheme="minorBidi"/>
      <w:sz w:val="24"/>
      <w:szCs w:val="24"/>
    </w:rPr>
  </w:style>
  <w:style w:type="paragraph" w:customStyle="1" w:styleId="Pa28">
    <w:name w:val="Pa28"/>
    <w:basedOn w:val="Normal"/>
    <w:next w:val="Normal"/>
    <w:uiPriority w:val="99"/>
    <w:rsid w:val="001D1198"/>
    <w:pPr>
      <w:autoSpaceDE w:val="0"/>
      <w:autoSpaceDN w:val="0"/>
      <w:adjustRightInd w:val="0"/>
      <w:spacing w:before="0" w:after="0" w:line="181" w:lineRule="atLeast"/>
    </w:pPr>
    <w:rPr>
      <w:rFonts w:ascii="Montserrat Semi Bold" w:eastAsiaTheme="minorHAnsi" w:hAnsi="Montserrat Semi Bold" w:cstheme="minorBidi"/>
      <w:sz w:val="24"/>
      <w:szCs w:val="24"/>
    </w:rPr>
  </w:style>
  <w:style w:type="paragraph" w:customStyle="1" w:styleId="Pa27">
    <w:name w:val="Pa27"/>
    <w:basedOn w:val="Normal"/>
    <w:next w:val="Normal"/>
    <w:uiPriority w:val="99"/>
    <w:rsid w:val="001D1198"/>
    <w:pPr>
      <w:autoSpaceDE w:val="0"/>
      <w:autoSpaceDN w:val="0"/>
      <w:adjustRightInd w:val="0"/>
      <w:spacing w:before="0" w:after="0" w:line="181" w:lineRule="atLeast"/>
    </w:pPr>
    <w:rPr>
      <w:rFonts w:ascii="Montserrat Semi Bold" w:eastAsiaTheme="minorHAnsi" w:hAnsi="Montserrat Semi Bold" w:cstheme="minorBidi"/>
      <w:sz w:val="24"/>
      <w:szCs w:val="24"/>
    </w:rPr>
  </w:style>
  <w:style w:type="paragraph" w:customStyle="1" w:styleId="Pa16">
    <w:name w:val="Pa16"/>
    <w:basedOn w:val="Normal"/>
    <w:next w:val="Normal"/>
    <w:uiPriority w:val="99"/>
    <w:rsid w:val="001D1198"/>
    <w:pPr>
      <w:autoSpaceDE w:val="0"/>
      <w:autoSpaceDN w:val="0"/>
      <w:adjustRightInd w:val="0"/>
      <w:spacing w:before="0" w:after="0" w:line="181" w:lineRule="atLeast"/>
    </w:pPr>
    <w:rPr>
      <w:rFonts w:ascii="Montserrat Semi Bold" w:eastAsiaTheme="minorHAnsi" w:hAnsi="Montserrat Semi Bold" w:cstheme="minorBidi"/>
      <w:sz w:val="24"/>
      <w:szCs w:val="24"/>
    </w:rPr>
  </w:style>
  <w:style w:type="paragraph" w:customStyle="1" w:styleId="Pa21">
    <w:name w:val="Pa21"/>
    <w:basedOn w:val="Normal"/>
    <w:next w:val="Normal"/>
    <w:uiPriority w:val="99"/>
    <w:rsid w:val="001D1198"/>
    <w:pPr>
      <w:autoSpaceDE w:val="0"/>
      <w:autoSpaceDN w:val="0"/>
      <w:adjustRightInd w:val="0"/>
      <w:spacing w:before="0" w:after="0" w:line="181" w:lineRule="atLeast"/>
    </w:pPr>
    <w:rPr>
      <w:rFonts w:ascii="Montserrat Semi Bold" w:eastAsiaTheme="minorHAnsi" w:hAnsi="Montserrat Semi Bold" w:cstheme="minorBidi"/>
      <w:sz w:val="24"/>
      <w:szCs w:val="24"/>
    </w:rPr>
  </w:style>
  <w:style w:type="paragraph" w:customStyle="1" w:styleId="Pa17">
    <w:name w:val="Pa17"/>
    <w:basedOn w:val="Normal"/>
    <w:next w:val="Normal"/>
    <w:uiPriority w:val="99"/>
    <w:rsid w:val="001D1198"/>
    <w:pPr>
      <w:autoSpaceDE w:val="0"/>
      <w:autoSpaceDN w:val="0"/>
      <w:adjustRightInd w:val="0"/>
      <w:spacing w:before="0" w:after="0" w:line="181" w:lineRule="atLeast"/>
    </w:pPr>
    <w:rPr>
      <w:rFonts w:ascii="Montserrat Semi Bold" w:eastAsiaTheme="minorHAnsi" w:hAnsi="Montserrat Semi Bold" w:cstheme="minorBidi"/>
      <w:sz w:val="24"/>
      <w:szCs w:val="24"/>
    </w:rPr>
  </w:style>
  <w:style w:type="paragraph" w:customStyle="1" w:styleId="Pa11">
    <w:name w:val="Pa11"/>
    <w:basedOn w:val="Default"/>
    <w:next w:val="Default"/>
    <w:uiPriority w:val="99"/>
    <w:rsid w:val="001D1198"/>
    <w:pPr>
      <w:spacing w:line="261" w:lineRule="atLeast"/>
    </w:pPr>
    <w:rPr>
      <w:rFonts w:ascii="Montserrat Semi Bold" w:hAnsi="Montserrat Semi Bold" w:cstheme="minorBidi"/>
      <w:color w:val="auto"/>
      <w:lang w:val="en-AU"/>
    </w:rPr>
  </w:style>
  <w:style w:type="character" w:customStyle="1" w:styleId="A2">
    <w:name w:val="A2"/>
    <w:uiPriority w:val="99"/>
    <w:rsid w:val="001D1198"/>
    <w:rPr>
      <w:rFonts w:cs="Montserrat Semi Bold"/>
      <w:b/>
      <w:bCs/>
      <w:color w:val="000000"/>
      <w:sz w:val="30"/>
      <w:szCs w:val="30"/>
    </w:rPr>
  </w:style>
  <w:style w:type="paragraph" w:customStyle="1" w:styleId="Pa15">
    <w:name w:val="Pa15"/>
    <w:basedOn w:val="Default"/>
    <w:next w:val="Default"/>
    <w:uiPriority w:val="99"/>
    <w:rsid w:val="001D1198"/>
    <w:pPr>
      <w:spacing w:line="221" w:lineRule="atLeast"/>
    </w:pPr>
    <w:rPr>
      <w:rFonts w:ascii="Montserrat Semi Bold" w:hAnsi="Montserrat Semi Bold" w:cstheme="minorBidi"/>
      <w:color w:val="auto"/>
      <w:lang w:val="en-AU"/>
    </w:rPr>
  </w:style>
  <w:style w:type="character" w:customStyle="1" w:styleId="A10">
    <w:name w:val="A10"/>
    <w:uiPriority w:val="99"/>
    <w:rsid w:val="001D1198"/>
    <w:rPr>
      <w:rFonts w:cs="Montserrat Semi Bold"/>
      <w:b/>
      <w:bCs/>
      <w:color w:val="000000"/>
      <w:sz w:val="26"/>
      <w:szCs w:val="26"/>
    </w:rPr>
  </w:style>
  <w:style w:type="paragraph" w:customStyle="1" w:styleId="Pa10">
    <w:name w:val="Pa10"/>
    <w:basedOn w:val="Default"/>
    <w:next w:val="Default"/>
    <w:uiPriority w:val="99"/>
    <w:rsid w:val="001D1198"/>
    <w:pPr>
      <w:spacing w:line="181" w:lineRule="atLeast"/>
    </w:pPr>
    <w:rPr>
      <w:rFonts w:ascii="Source Sans Pro Light" w:hAnsi="Source Sans Pro Light" w:cstheme="minorBidi"/>
      <w:color w:val="auto"/>
      <w:lang w:val="en-AU"/>
    </w:rPr>
  </w:style>
  <w:style w:type="paragraph" w:customStyle="1" w:styleId="Pa22">
    <w:name w:val="Pa22"/>
    <w:basedOn w:val="Default"/>
    <w:next w:val="Default"/>
    <w:uiPriority w:val="99"/>
    <w:rsid w:val="001D1198"/>
    <w:pPr>
      <w:spacing w:line="211" w:lineRule="atLeast"/>
    </w:pPr>
    <w:rPr>
      <w:rFonts w:ascii="Montserrat Semi Bold" w:hAnsi="Montserrat Semi Bold" w:cstheme="minorBidi"/>
      <w:color w:val="auto"/>
      <w:lang w:val="en-AU"/>
    </w:rPr>
  </w:style>
  <w:style w:type="character" w:customStyle="1" w:styleId="A8">
    <w:name w:val="A8"/>
    <w:uiPriority w:val="99"/>
    <w:rsid w:val="001D1198"/>
    <w:rPr>
      <w:rFonts w:cs="Source Sans Pro Light"/>
      <w:i/>
      <w:iCs/>
      <w:color w:val="000000"/>
      <w:sz w:val="10"/>
      <w:szCs w:val="10"/>
    </w:rPr>
  </w:style>
  <w:style w:type="paragraph" w:customStyle="1" w:styleId="TableTitle">
    <w:name w:val="Table Title"/>
    <w:basedOn w:val="Normal"/>
    <w:next w:val="Normal"/>
    <w:rsid w:val="001D1198"/>
    <w:pPr>
      <w:spacing w:before="0" w:after="0" w:line="240" w:lineRule="auto"/>
      <w:jc w:val="right"/>
    </w:pPr>
    <w:rPr>
      <w:b/>
      <w:bCs/>
      <w:color w:val="003366"/>
      <w:sz w:val="18"/>
      <w:szCs w:val="18"/>
    </w:rPr>
  </w:style>
  <w:style w:type="paragraph" w:customStyle="1" w:styleId="Appxhead2">
    <w:name w:val="Appxhead2"/>
    <w:basedOn w:val="Normal"/>
    <w:link w:val="Appxhead2Char"/>
    <w:qFormat/>
    <w:rsid w:val="001D1198"/>
    <w:pPr>
      <w:spacing w:before="240" w:after="120" w:line="240" w:lineRule="auto"/>
    </w:pPr>
    <w:rPr>
      <w:rFonts w:ascii="Arial" w:hAnsi="Arial"/>
      <w:b/>
      <w:caps/>
      <w:sz w:val="28"/>
      <w:szCs w:val="28"/>
    </w:rPr>
  </w:style>
  <w:style w:type="character" w:customStyle="1" w:styleId="Appxhead2Char">
    <w:name w:val="Appxhead2 Char"/>
    <w:basedOn w:val="DefaultParagraphFont"/>
    <w:link w:val="Appxhead2"/>
    <w:rsid w:val="001D1198"/>
    <w:rPr>
      <w:rFonts w:ascii="Arial" w:eastAsia="Times New Roman" w:hAnsi="Arial" w:cs="Times New Roman"/>
      <w:b/>
      <w:caps/>
      <w:sz w:val="28"/>
      <w:szCs w:val="28"/>
    </w:rPr>
  </w:style>
  <w:style w:type="paragraph" w:customStyle="1" w:styleId="Appxhead3">
    <w:name w:val="Appxhead3"/>
    <w:basedOn w:val="Normal"/>
    <w:link w:val="Appxhead3Char"/>
    <w:qFormat/>
    <w:rsid w:val="001D1198"/>
    <w:pPr>
      <w:spacing w:before="120" w:after="60" w:line="240" w:lineRule="auto"/>
    </w:pPr>
    <w:rPr>
      <w:rFonts w:ascii="Arial" w:hAnsi="Arial" w:cs="Arial"/>
      <w:b/>
      <w:smallCaps/>
      <w:sz w:val="24"/>
      <w:szCs w:val="16"/>
    </w:rPr>
  </w:style>
  <w:style w:type="character" w:customStyle="1" w:styleId="Appxhead3Char">
    <w:name w:val="Appxhead3 Char"/>
    <w:basedOn w:val="DefaultParagraphFont"/>
    <w:link w:val="Appxhead3"/>
    <w:rsid w:val="001D1198"/>
    <w:rPr>
      <w:rFonts w:ascii="Arial" w:eastAsia="Times New Roman" w:hAnsi="Arial" w:cs="Arial"/>
      <w:b/>
      <w:smallCaps/>
      <w:sz w:val="24"/>
      <w:szCs w:val="16"/>
    </w:rPr>
  </w:style>
  <w:style w:type="character" w:customStyle="1" w:styleId="bulletChar">
    <w:name w:val="bullet Char"/>
    <w:basedOn w:val="DefaultParagraphFont"/>
    <w:link w:val="bullet"/>
    <w:rsid w:val="001D1198"/>
    <w:rPr>
      <w:rFonts w:ascii="Calibri" w:eastAsia="Calibri" w:hAnsi="Calibri" w:cs="Times New Roman"/>
      <w:color w:val="365F91"/>
      <w:sz w:val="24"/>
      <w:szCs w:val="20"/>
      <w:lang w:eastAsia="en-AU"/>
    </w:rPr>
  </w:style>
  <w:style w:type="paragraph" w:customStyle="1" w:styleId="Pa7">
    <w:name w:val="Pa7"/>
    <w:basedOn w:val="Default"/>
    <w:next w:val="Default"/>
    <w:uiPriority w:val="99"/>
    <w:rsid w:val="001D1198"/>
    <w:pPr>
      <w:spacing w:line="181" w:lineRule="atLeast"/>
    </w:pPr>
    <w:rPr>
      <w:rFonts w:ascii="Gotham Light" w:hAnsi="Gotham Light" w:cstheme="minorBidi"/>
      <w:color w:val="auto"/>
      <w:lang w:val="en-AU"/>
    </w:rPr>
  </w:style>
  <w:style w:type="paragraph" w:customStyle="1" w:styleId="FSTitle">
    <w:name w:val="FS Title"/>
    <w:basedOn w:val="Pa5"/>
    <w:next w:val="Heading1"/>
    <w:link w:val="FSTitleChar"/>
    <w:rsid w:val="001D1198"/>
    <w:pPr>
      <w:spacing w:line="561" w:lineRule="atLeast"/>
    </w:pPr>
    <w:rPr>
      <w:rFonts w:cs="Montserrat"/>
      <w:color w:val="000000"/>
      <w:sz w:val="56"/>
      <w:szCs w:val="56"/>
    </w:rPr>
  </w:style>
  <w:style w:type="paragraph" w:customStyle="1" w:styleId="FSHeader">
    <w:name w:val="FS Header"/>
    <w:basedOn w:val="FSTitle"/>
    <w:rsid w:val="001D1198"/>
  </w:style>
  <w:style w:type="character" w:customStyle="1" w:styleId="Pa5Char">
    <w:name w:val="Pa5 Char"/>
    <w:basedOn w:val="DefaultParagraphFont"/>
    <w:link w:val="Pa5"/>
    <w:uiPriority w:val="99"/>
    <w:rsid w:val="001D1198"/>
    <w:rPr>
      <w:rFonts w:ascii="Clear Sans Light" w:eastAsia="Calibri" w:hAnsi="Clear Sans Light" w:cs="Times New Roman"/>
      <w:sz w:val="24"/>
      <w:szCs w:val="24"/>
      <w:lang w:eastAsia="en-AU"/>
    </w:rPr>
  </w:style>
  <w:style w:type="character" w:customStyle="1" w:styleId="FSTitleChar">
    <w:name w:val="FS Title Char"/>
    <w:basedOn w:val="Pa5Char"/>
    <w:link w:val="FSTitle"/>
    <w:rsid w:val="001D1198"/>
    <w:rPr>
      <w:rFonts w:ascii="Clear Sans Light" w:eastAsia="Calibri" w:hAnsi="Clear Sans Light" w:cs="Montserrat"/>
      <w:color w:val="000000"/>
      <w:sz w:val="56"/>
      <w:szCs w:val="56"/>
      <w:lang w:eastAsia="en-AU"/>
    </w:rPr>
  </w:style>
  <w:style w:type="table" w:customStyle="1" w:styleId="TableGrid3">
    <w:name w:val="Table Grid3"/>
    <w:basedOn w:val="TableNormal"/>
    <w:next w:val="TableGrid"/>
    <w:uiPriority w:val="59"/>
    <w:rsid w:val="001D11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D11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RTable1">
    <w:name w:val="AR Table1"/>
    <w:basedOn w:val="TableNormal"/>
    <w:uiPriority w:val="99"/>
    <w:rsid w:val="00DB7620"/>
    <w:pPr>
      <w:spacing w:after="0" w:line="240" w:lineRule="auto"/>
    </w:pPr>
    <w:rPr>
      <w:rFonts w:ascii="Calibri" w:eastAsia="Calibri" w:hAnsi="Calibri" w:cs="Arial"/>
    </w:rPr>
    <w:tblPr>
      <w:tblStyleRowBandSize w:val="1"/>
    </w:tblPr>
    <w:tcPr>
      <w:tcMar>
        <w:top w:w="28" w:type="dxa"/>
        <w:left w:w="113" w:type="dxa"/>
        <w:bottom w:w="28" w:type="dxa"/>
        <w:right w:w="113" w:type="dxa"/>
      </w:tcMar>
    </w:tcPr>
    <w:tblStylePr w:type="firstRow">
      <w:tblPr/>
      <w:tcPr>
        <w:shd w:val="clear" w:color="auto" w:fill="274177"/>
      </w:tcPr>
    </w:tblStylePr>
    <w:tblStylePr w:type="band2Horz">
      <w:tblPr/>
      <w:tcPr>
        <w:shd w:val="clear" w:color="auto" w:fill="E4E5E3"/>
      </w:tcPr>
    </w:tblStylePr>
  </w:style>
  <w:style w:type="paragraph" w:styleId="NoSpacing">
    <w:name w:val="No Spacing"/>
    <w:uiPriority w:val="1"/>
    <w:qFormat/>
    <w:rsid w:val="00406276"/>
    <w:pPr>
      <w:spacing w:after="0" w:line="240" w:lineRule="auto"/>
    </w:pPr>
    <w:rPr>
      <w:rFonts w:ascii="Calibri" w:eastAsia="Times New Roman" w:hAnsi="Calibri"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61560">
      <w:bodyDiv w:val="1"/>
      <w:marLeft w:val="0"/>
      <w:marRight w:val="0"/>
      <w:marTop w:val="0"/>
      <w:marBottom w:val="0"/>
      <w:divBdr>
        <w:top w:val="none" w:sz="0" w:space="0" w:color="auto"/>
        <w:left w:val="none" w:sz="0" w:space="0" w:color="auto"/>
        <w:bottom w:val="none" w:sz="0" w:space="0" w:color="auto"/>
        <w:right w:val="none" w:sz="0" w:space="0" w:color="auto"/>
      </w:divBdr>
    </w:div>
    <w:div w:id="61367065">
      <w:bodyDiv w:val="1"/>
      <w:marLeft w:val="0"/>
      <w:marRight w:val="0"/>
      <w:marTop w:val="0"/>
      <w:marBottom w:val="0"/>
      <w:divBdr>
        <w:top w:val="none" w:sz="0" w:space="0" w:color="auto"/>
        <w:left w:val="none" w:sz="0" w:space="0" w:color="auto"/>
        <w:bottom w:val="none" w:sz="0" w:space="0" w:color="auto"/>
        <w:right w:val="none" w:sz="0" w:space="0" w:color="auto"/>
      </w:divBdr>
    </w:div>
    <w:div w:id="94250900">
      <w:bodyDiv w:val="1"/>
      <w:marLeft w:val="0"/>
      <w:marRight w:val="0"/>
      <w:marTop w:val="0"/>
      <w:marBottom w:val="0"/>
      <w:divBdr>
        <w:top w:val="none" w:sz="0" w:space="0" w:color="auto"/>
        <w:left w:val="none" w:sz="0" w:space="0" w:color="auto"/>
        <w:bottom w:val="none" w:sz="0" w:space="0" w:color="auto"/>
        <w:right w:val="none" w:sz="0" w:space="0" w:color="auto"/>
      </w:divBdr>
    </w:div>
    <w:div w:id="163470556">
      <w:bodyDiv w:val="1"/>
      <w:marLeft w:val="0"/>
      <w:marRight w:val="0"/>
      <w:marTop w:val="0"/>
      <w:marBottom w:val="0"/>
      <w:divBdr>
        <w:top w:val="none" w:sz="0" w:space="0" w:color="auto"/>
        <w:left w:val="none" w:sz="0" w:space="0" w:color="auto"/>
        <w:bottom w:val="none" w:sz="0" w:space="0" w:color="auto"/>
        <w:right w:val="none" w:sz="0" w:space="0" w:color="auto"/>
      </w:divBdr>
    </w:div>
    <w:div w:id="190193854">
      <w:bodyDiv w:val="1"/>
      <w:marLeft w:val="0"/>
      <w:marRight w:val="0"/>
      <w:marTop w:val="0"/>
      <w:marBottom w:val="0"/>
      <w:divBdr>
        <w:top w:val="none" w:sz="0" w:space="0" w:color="auto"/>
        <w:left w:val="none" w:sz="0" w:space="0" w:color="auto"/>
        <w:bottom w:val="none" w:sz="0" w:space="0" w:color="auto"/>
        <w:right w:val="none" w:sz="0" w:space="0" w:color="auto"/>
      </w:divBdr>
    </w:div>
    <w:div w:id="221252921">
      <w:bodyDiv w:val="1"/>
      <w:marLeft w:val="0"/>
      <w:marRight w:val="0"/>
      <w:marTop w:val="0"/>
      <w:marBottom w:val="0"/>
      <w:divBdr>
        <w:top w:val="none" w:sz="0" w:space="0" w:color="auto"/>
        <w:left w:val="none" w:sz="0" w:space="0" w:color="auto"/>
        <w:bottom w:val="none" w:sz="0" w:space="0" w:color="auto"/>
        <w:right w:val="none" w:sz="0" w:space="0" w:color="auto"/>
      </w:divBdr>
    </w:div>
    <w:div w:id="649017844">
      <w:bodyDiv w:val="1"/>
      <w:marLeft w:val="0"/>
      <w:marRight w:val="0"/>
      <w:marTop w:val="0"/>
      <w:marBottom w:val="0"/>
      <w:divBdr>
        <w:top w:val="none" w:sz="0" w:space="0" w:color="auto"/>
        <w:left w:val="none" w:sz="0" w:space="0" w:color="auto"/>
        <w:bottom w:val="none" w:sz="0" w:space="0" w:color="auto"/>
        <w:right w:val="none" w:sz="0" w:space="0" w:color="auto"/>
      </w:divBdr>
    </w:div>
    <w:div w:id="807283475">
      <w:bodyDiv w:val="1"/>
      <w:marLeft w:val="0"/>
      <w:marRight w:val="0"/>
      <w:marTop w:val="0"/>
      <w:marBottom w:val="0"/>
      <w:divBdr>
        <w:top w:val="none" w:sz="0" w:space="0" w:color="auto"/>
        <w:left w:val="none" w:sz="0" w:space="0" w:color="auto"/>
        <w:bottom w:val="none" w:sz="0" w:space="0" w:color="auto"/>
        <w:right w:val="none" w:sz="0" w:space="0" w:color="auto"/>
      </w:divBdr>
    </w:div>
    <w:div w:id="831019625">
      <w:bodyDiv w:val="1"/>
      <w:marLeft w:val="0"/>
      <w:marRight w:val="0"/>
      <w:marTop w:val="0"/>
      <w:marBottom w:val="0"/>
      <w:divBdr>
        <w:top w:val="none" w:sz="0" w:space="0" w:color="auto"/>
        <w:left w:val="none" w:sz="0" w:space="0" w:color="auto"/>
        <w:bottom w:val="none" w:sz="0" w:space="0" w:color="auto"/>
        <w:right w:val="none" w:sz="0" w:space="0" w:color="auto"/>
      </w:divBdr>
    </w:div>
    <w:div w:id="1061753791">
      <w:bodyDiv w:val="1"/>
      <w:marLeft w:val="0"/>
      <w:marRight w:val="0"/>
      <w:marTop w:val="0"/>
      <w:marBottom w:val="0"/>
      <w:divBdr>
        <w:top w:val="none" w:sz="0" w:space="0" w:color="auto"/>
        <w:left w:val="none" w:sz="0" w:space="0" w:color="auto"/>
        <w:bottom w:val="none" w:sz="0" w:space="0" w:color="auto"/>
        <w:right w:val="none" w:sz="0" w:space="0" w:color="auto"/>
      </w:divBdr>
    </w:div>
    <w:div w:id="1215384645">
      <w:bodyDiv w:val="1"/>
      <w:marLeft w:val="0"/>
      <w:marRight w:val="0"/>
      <w:marTop w:val="0"/>
      <w:marBottom w:val="0"/>
      <w:divBdr>
        <w:top w:val="none" w:sz="0" w:space="0" w:color="auto"/>
        <w:left w:val="none" w:sz="0" w:space="0" w:color="auto"/>
        <w:bottom w:val="none" w:sz="0" w:space="0" w:color="auto"/>
        <w:right w:val="none" w:sz="0" w:space="0" w:color="auto"/>
      </w:divBdr>
    </w:div>
    <w:div w:id="1280646522">
      <w:bodyDiv w:val="1"/>
      <w:marLeft w:val="0"/>
      <w:marRight w:val="0"/>
      <w:marTop w:val="0"/>
      <w:marBottom w:val="0"/>
      <w:divBdr>
        <w:top w:val="none" w:sz="0" w:space="0" w:color="auto"/>
        <w:left w:val="none" w:sz="0" w:space="0" w:color="auto"/>
        <w:bottom w:val="none" w:sz="0" w:space="0" w:color="auto"/>
        <w:right w:val="none" w:sz="0" w:space="0" w:color="auto"/>
      </w:divBdr>
    </w:div>
    <w:div w:id="1334602602">
      <w:bodyDiv w:val="1"/>
      <w:marLeft w:val="0"/>
      <w:marRight w:val="0"/>
      <w:marTop w:val="0"/>
      <w:marBottom w:val="0"/>
      <w:divBdr>
        <w:top w:val="none" w:sz="0" w:space="0" w:color="auto"/>
        <w:left w:val="none" w:sz="0" w:space="0" w:color="auto"/>
        <w:bottom w:val="none" w:sz="0" w:space="0" w:color="auto"/>
        <w:right w:val="none" w:sz="0" w:space="0" w:color="auto"/>
      </w:divBdr>
    </w:div>
    <w:div w:id="1453941127">
      <w:bodyDiv w:val="1"/>
      <w:marLeft w:val="0"/>
      <w:marRight w:val="0"/>
      <w:marTop w:val="0"/>
      <w:marBottom w:val="0"/>
      <w:divBdr>
        <w:top w:val="none" w:sz="0" w:space="0" w:color="auto"/>
        <w:left w:val="none" w:sz="0" w:space="0" w:color="auto"/>
        <w:bottom w:val="none" w:sz="0" w:space="0" w:color="auto"/>
        <w:right w:val="none" w:sz="0" w:space="0" w:color="auto"/>
      </w:divBdr>
    </w:div>
    <w:div w:id="1460345349">
      <w:bodyDiv w:val="1"/>
      <w:marLeft w:val="0"/>
      <w:marRight w:val="0"/>
      <w:marTop w:val="0"/>
      <w:marBottom w:val="0"/>
      <w:divBdr>
        <w:top w:val="none" w:sz="0" w:space="0" w:color="auto"/>
        <w:left w:val="none" w:sz="0" w:space="0" w:color="auto"/>
        <w:bottom w:val="none" w:sz="0" w:space="0" w:color="auto"/>
        <w:right w:val="none" w:sz="0" w:space="0" w:color="auto"/>
      </w:divBdr>
    </w:div>
    <w:div w:id="1511524280">
      <w:bodyDiv w:val="1"/>
      <w:marLeft w:val="0"/>
      <w:marRight w:val="0"/>
      <w:marTop w:val="0"/>
      <w:marBottom w:val="0"/>
      <w:divBdr>
        <w:top w:val="none" w:sz="0" w:space="0" w:color="auto"/>
        <w:left w:val="none" w:sz="0" w:space="0" w:color="auto"/>
        <w:bottom w:val="none" w:sz="0" w:space="0" w:color="auto"/>
        <w:right w:val="none" w:sz="0" w:space="0" w:color="auto"/>
      </w:divBdr>
    </w:div>
    <w:div w:id="1719428705">
      <w:bodyDiv w:val="1"/>
      <w:marLeft w:val="0"/>
      <w:marRight w:val="0"/>
      <w:marTop w:val="0"/>
      <w:marBottom w:val="0"/>
      <w:divBdr>
        <w:top w:val="none" w:sz="0" w:space="0" w:color="auto"/>
        <w:left w:val="none" w:sz="0" w:space="0" w:color="auto"/>
        <w:bottom w:val="none" w:sz="0" w:space="0" w:color="auto"/>
        <w:right w:val="none" w:sz="0" w:space="0" w:color="auto"/>
      </w:divBdr>
    </w:div>
    <w:div w:id="1739086416">
      <w:bodyDiv w:val="1"/>
      <w:marLeft w:val="0"/>
      <w:marRight w:val="0"/>
      <w:marTop w:val="0"/>
      <w:marBottom w:val="0"/>
      <w:divBdr>
        <w:top w:val="none" w:sz="0" w:space="0" w:color="auto"/>
        <w:left w:val="none" w:sz="0" w:space="0" w:color="auto"/>
        <w:bottom w:val="none" w:sz="0" w:space="0" w:color="auto"/>
        <w:right w:val="none" w:sz="0" w:space="0" w:color="auto"/>
      </w:divBdr>
    </w:div>
    <w:div w:id="1861166856">
      <w:bodyDiv w:val="1"/>
      <w:marLeft w:val="0"/>
      <w:marRight w:val="0"/>
      <w:marTop w:val="0"/>
      <w:marBottom w:val="0"/>
      <w:divBdr>
        <w:top w:val="none" w:sz="0" w:space="0" w:color="auto"/>
        <w:left w:val="none" w:sz="0" w:space="0" w:color="auto"/>
        <w:bottom w:val="none" w:sz="0" w:space="0" w:color="auto"/>
        <w:right w:val="none" w:sz="0" w:space="0" w:color="auto"/>
      </w:divBdr>
    </w:div>
    <w:div w:id="2045641651">
      <w:bodyDiv w:val="1"/>
      <w:marLeft w:val="0"/>
      <w:marRight w:val="0"/>
      <w:marTop w:val="0"/>
      <w:marBottom w:val="0"/>
      <w:divBdr>
        <w:top w:val="none" w:sz="0" w:space="0" w:color="auto"/>
        <w:left w:val="none" w:sz="0" w:space="0" w:color="auto"/>
        <w:bottom w:val="none" w:sz="0" w:space="0" w:color="auto"/>
        <w:right w:val="none" w:sz="0" w:space="0" w:color="auto"/>
      </w:divBdr>
    </w:div>
    <w:div w:id="2045983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easury.act.gov.au/insurance-and-risk-management" TargetMode="External"/><Relationship Id="rId18" Type="http://schemas.openxmlformats.org/officeDocument/2006/relationships/hyperlink" Target="http://www.cmd.act.gov.au/open_government/report/annual_reports" TargetMode="External"/><Relationship Id="rId26" Type="http://schemas.openxmlformats.org/officeDocument/2006/relationships/image" Target="media/image5.png"/><Relationship Id="rId39" Type="http://schemas.openxmlformats.org/officeDocument/2006/relationships/header" Target="header5.xml"/><Relationship Id="rId21" Type="http://schemas.openxmlformats.org/officeDocument/2006/relationships/footer" Target="footer1.xml"/><Relationship Id="rId34" Type="http://schemas.openxmlformats.org/officeDocument/2006/relationships/image" Target="media/image6.jpeg"/><Relationship Id="rId42" Type="http://schemas.openxmlformats.org/officeDocument/2006/relationships/header" Target="header8.xml"/><Relationship Id="rId47" Type="http://schemas.openxmlformats.org/officeDocument/2006/relationships/header" Target="header12.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chart" Target="charts/chart2.xm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chart" Target="charts/chart5.xml"/><Relationship Id="rId37" Type="http://schemas.openxmlformats.org/officeDocument/2006/relationships/image" Target="media/image9.png"/><Relationship Id="rId40" Type="http://schemas.openxmlformats.org/officeDocument/2006/relationships/header" Target="header6.xml"/><Relationship Id="rId45"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http://www.relayservice.gov.au" TargetMode="External"/><Relationship Id="rId23" Type="http://schemas.openxmlformats.org/officeDocument/2006/relationships/header" Target="header3.xml"/><Relationship Id="rId28" Type="http://schemas.openxmlformats.org/officeDocument/2006/relationships/chart" Target="charts/chart1.xml"/><Relationship Id="rId36" Type="http://schemas.openxmlformats.org/officeDocument/2006/relationships/image" Target="media/image8.png"/><Relationship Id="rId49"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chart" Target="charts/chart4.xml"/><Relationship Id="rId44"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mtedd.act.gov.au/functions/foi" TargetMode="External"/><Relationship Id="rId22" Type="http://schemas.openxmlformats.org/officeDocument/2006/relationships/footer" Target="footer2.xml"/><Relationship Id="rId27" Type="http://schemas.openxmlformats.org/officeDocument/2006/relationships/hyperlink" Target="https://www.cmtedd.act.gov.au/functions/foi" TargetMode="External"/><Relationship Id="rId30" Type="http://schemas.openxmlformats.org/officeDocument/2006/relationships/chart" Target="charts/chart3.xml"/><Relationship Id="rId35" Type="http://schemas.openxmlformats.org/officeDocument/2006/relationships/image" Target="media/image7.PNG"/><Relationship Id="rId43" Type="http://schemas.openxmlformats.org/officeDocument/2006/relationships/header" Target="header9.xml"/><Relationship Id="rId48"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ACTInsuranceAuthority@act.gov.au" TargetMode="External"/><Relationship Id="rId17" Type="http://schemas.openxmlformats.org/officeDocument/2006/relationships/hyperlink" Target="https://www.legislation.act.gov.au/" TargetMode="External"/><Relationship Id="rId25" Type="http://schemas.openxmlformats.org/officeDocument/2006/relationships/footer" Target="footer4.xml"/><Relationship Id="rId33" Type="http://schemas.openxmlformats.org/officeDocument/2006/relationships/footer" Target="footer5.xml"/><Relationship Id="rId38" Type="http://schemas.openxmlformats.org/officeDocument/2006/relationships/header" Target="header4.xml"/><Relationship Id="rId46" Type="http://schemas.openxmlformats.org/officeDocument/2006/relationships/header" Target="header11.xml"/><Relationship Id="rId20" Type="http://schemas.openxmlformats.org/officeDocument/2006/relationships/header" Target="header2.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4173315703161918"/>
          <c:y val="0.15986635665579027"/>
          <c:w val="0.45117464761349274"/>
          <c:h val="0.70823927241652929"/>
        </c:manualLayout>
      </c:layout>
      <c:pieChart>
        <c:varyColors val="1"/>
        <c:ser>
          <c:idx val="0"/>
          <c:order val="0"/>
          <c:tx>
            <c:strRef>
              <c:f>Sheet1!$B$1</c:f>
              <c:strCache>
                <c:ptCount val="1"/>
                <c:pt idx="0">
                  <c:v>Other Revenue</c:v>
                </c:pt>
              </c:strCache>
            </c:strRef>
          </c:tx>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1-5B8E-44CD-9CBB-1385ABB09AE6}"/>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3-5B8E-44CD-9CBB-1385ABB09AE6}"/>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5-5B8E-44CD-9CBB-1385ABB09AE6}"/>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7-5B8E-44CD-9CBB-1385ABB09AE6}"/>
              </c:ext>
            </c:extLst>
          </c:dPt>
          <c:dPt>
            <c:idx val="4"/>
            <c:bubble3D val="0"/>
            <c:spPr>
              <a:solidFill>
                <a:schemeClr val="accent1">
                  <a:tint val="30000"/>
                </a:schemeClr>
              </a:solidFill>
              <a:ln w="19050">
                <a:solidFill>
                  <a:schemeClr val="lt1"/>
                </a:solidFill>
              </a:ln>
              <a:effectLst/>
            </c:spPr>
            <c:extLst>
              <c:ext xmlns:c16="http://schemas.microsoft.com/office/drawing/2014/chart" uri="{C3380CC4-5D6E-409C-BE32-E72D297353CC}">
                <c16:uniqueId val="{00000009-5B8E-44CD-9CBB-1385ABB09AE6}"/>
              </c:ext>
            </c:extLst>
          </c:dPt>
          <c:dPt>
            <c:idx val="5"/>
            <c:bubble3D val="0"/>
            <c:spPr>
              <a:solidFill>
                <a:schemeClr val="accent1">
                  <a:tint val="2000"/>
                </a:schemeClr>
              </a:solidFill>
              <a:ln w="19050">
                <a:solidFill>
                  <a:schemeClr val="lt1"/>
                </a:solidFill>
              </a:ln>
              <a:effectLst/>
            </c:spPr>
            <c:extLst>
              <c:ext xmlns:c16="http://schemas.microsoft.com/office/drawing/2014/chart" uri="{C3380CC4-5D6E-409C-BE32-E72D297353CC}">
                <c16:uniqueId val="{0000000B-5B8E-44CD-9CBB-1385ABB09AE6}"/>
              </c:ext>
            </c:extLst>
          </c:dPt>
          <c:dPt>
            <c:idx val="6"/>
            <c:bubble3D val="0"/>
            <c:spPr>
              <a:solidFill>
                <a:schemeClr val="accent1">
                  <a:tint val="74000"/>
                </a:schemeClr>
              </a:solidFill>
              <a:ln w="19050">
                <a:solidFill>
                  <a:schemeClr val="lt1"/>
                </a:solidFill>
              </a:ln>
              <a:effectLst/>
            </c:spPr>
            <c:extLst>
              <c:ext xmlns:c16="http://schemas.microsoft.com/office/drawing/2014/chart" uri="{C3380CC4-5D6E-409C-BE32-E72D297353CC}">
                <c16:uniqueId val="{0000000D-5B8E-44CD-9CBB-1385ABB09AE6}"/>
              </c:ext>
            </c:extLst>
          </c:dPt>
          <c:dPt>
            <c:idx val="7"/>
            <c:bubble3D val="0"/>
            <c:spPr>
              <a:solidFill>
                <a:schemeClr val="accent1">
                  <a:tint val="46000"/>
                </a:schemeClr>
              </a:solidFill>
              <a:ln w="19050">
                <a:solidFill>
                  <a:schemeClr val="lt1"/>
                </a:solidFill>
              </a:ln>
              <a:effectLst/>
            </c:spPr>
            <c:extLst>
              <c:ext xmlns:c16="http://schemas.microsoft.com/office/drawing/2014/chart" uri="{C3380CC4-5D6E-409C-BE32-E72D297353CC}">
                <c16:uniqueId val="{0000000F-5B8E-44CD-9CBB-1385ABB09AE6}"/>
              </c:ext>
            </c:extLst>
          </c:dPt>
          <c:dLbls>
            <c:dLbl>
              <c:idx val="0"/>
              <c:layout>
                <c:manualLayout>
                  <c:x val="1.4423881841653703E-2"/>
                  <c:y val="-5.1891736076343092E-2"/>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mn-lt"/>
                        <a:ea typeface="+mn-ea"/>
                        <a:cs typeface="+mn-cs"/>
                      </a:defRPr>
                    </a:pPr>
                    <a:fld id="{1106BAFD-22FE-46AF-8826-2324E01DDF74}" type="CATEGORYNAME">
                      <a:rPr lang="en-US">
                        <a:solidFill>
                          <a:sysClr val="windowText" lastClr="000000"/>
                        </a:solidFill>
                      </a:rPr>
                      <a:pPr>
                        <a:defRPr sz="1100" b="1"/>
                      </a:pPr>
                      <a:t>[CATEGORY NAME]</a:t>
                    </a:fld>
                    <a:r>
                      <a:rPr lang="en-US" baseline="0">
                        <a:solidFill>
                          <a:sysClr val="windowText" lastClr="000000"/>
                        </a:solidFill>
                      </a:rPr>
                      <a:t> 20%</a:t>
                    </a:r>
                  </a:p>
                </c:rich>
              </c:tx>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dlblFieldTable/>
                  <c15:showDataLabelsRange val="1"/>
                </c:ext>
                <c:ext xmlns:c16="http://schemas.microsoft.com/office/drawing/2014/chart" uri="{C3380CC4-5D6E-409C-BE32-E72D297353CC}">
                  <c16:uniqueId val="{00000001-5B8E-44CD-9CBB-1385ABB09AE6}"/>
                </c:ext>
              </c:extLst>
            </c:dLbl>
            <c:dLbl>
              <c:idx val="1"/>
              <c:layout>
                <c:manualLayout>
                  <c:x val="7.4297759759895859E-2"/>
                  <c:y val="-5.6930151083862575E-2"/>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mn-lt"/>
                        <a:ea typeface="+mn-ea"/>
                        <a:cs typeface="+mn-cs"/>
                      </a:defRPr>
                    </a:pPr>
                    <a:r>
                      <a:rPr lang="en-US" baseline="0"/>
                      <a:t>
</a:t>
                    </a:r>
                    <a:fld id="{9B104DE1-A209-4440-9EA9-4BE7527AE8E9}" type="CATEGORYNAME">
                      <a:rPr lang="en-US" baseline="0">
                        <a:solidFill>
                          <a:sysClr val="windowText" lastClr="000000"/>
                        </a:solidFill>
                      </a:rPr>
                      <a:pPr>
                        <a:defRPr sz="1100" b="1"/>
                      </a:pPr>
                      <a:t>[CATEGORY NAME]</a:t>
                    </a:fld>
                    <a:r>
                      <a:rPr lang="en-US" baseline="0">
                        <a:solidFill>
                          <a:sysClr val="windowText" lastClr="000000"/>
                        </a:solidFill>
                      </a:rPr>
                      <a:t> 18%</a:t>
                    </a:r>
                  </a:p>
                </c:rich>
              </c:tx>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dlblFieldTable/>
                  <c15:showDataLabelsRange val="1"/>
                </c:ext>
                <c:ext xmlns:c16="http://schemas.microsoft.com/office/drawing/2014/chart" uri="{C3380CC4-5D6E-409C-BE32-E72D297353CC}">
                  <c16:uniqueId val="{00000003-5B8E-44CD-9CBB-1385ABB09AE6}"/>
                </c:ext>
              </c:extLst>
            </c:dLbl>
            <c:dLbl>
              <c:idx val="2"/>
              <c:layout>
                <c:manualLayout>
                  <c:x val="-4.0390012348252784E-2"/>
                  <c:y val="-9.7260024577852627E-2"/>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mn-lt"/>
                        <a:ea typeface="+mn-ea"/>
                        <a:cs typeface="+mn-cs"/>
                      </a:defRPr>
                    </a:pPr>
                    <a:r>
                      <a:rPr lang="en-US" baseline="0"/>
                      <a:t>
</a:t>
                    </a:r>
                    <a:fld id="{A5F60392-7F00-4D6E-94CF-1C1F5C7B4CB8}" type="CATEGORYNAME">
                      <a:rPr lang="en-US" baseline="0">
                        <a:solidFill>
                          <a:sysClr val="windowText" lastClr="000000"/>
                        </a:solidFill>
                      </a:rPr>
                      <a:pPr>
                        <a:defRPr sz="1100" b="1"/>
                      </a:pPr>
                      <a:t>[CATEGORY NAME]</a:t>
                    </a:fld>
                    <a:r>
                      <a:rPr lang="en-US" baseline="0">
                        <a:solidFill>
                          <a:sysClr val="windowText" lastClr="000000"/>
                        </a:solidFill>
                      </a:rPr>
                      <a:t> 36%</a:t>
                    </a:r>
                  </a:p>
                </c:rich>
              </c:tx>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dlblFieldTable/>
                  <c15:showDataLabelsRange val="1"/>
                </c:ext>
                <c:ext xmlns:c16="http://schemas.microsoft.com/office/drawing/2014/chart" uri="{C3380CC4-5D6E-409C-BE32-E72D297353CC}">
                  <c16:uniqueId val="{00000005-5B8E-44CD-9CBB-1385ABB09AE6}"/>
                </c:ext>
              </c:extLst>
            </c:dLbl>
            <c:dLbl>
              <c:idx val="3"/>
              <c:layout>
                <c:manualLayout>
                  <c:x val="-0.19649523675312397"/>
                  <c:y val="4.9162685406605761E-2"/>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mn-lt"/>
                        <a:ea typeface="+mn-ea"/>
                        <a:cs typeface="+mn-cs"/>
                      </a:defRPr>
                    </a:pPr>
                    <a:r>
                      <a:rPr lang="en-US" sz="1100" baseline="0"/>
                      <a:t>
</a:t>
                    </a:r>
                    <a:fld id="{6C1B5074-C7B5-47F9-BBCA-27533BAA7D16}" type="CATEGORYNAME">
                      <a:rPr lang="en-US" sz="1100" baseline="0">
                        <a:solidFill>
                          <a:sysClr val="windowText" lastClr="000000"/>
                        </a:solidFill>
                      </a:rPr>
                      <a:pPr>
                        <a:defRPr sz="1100" b="1"/>
                      </a:pPr>
                      <a:t>[CATEGORY NAME]</a:t>
                    </a:fld>
                    <a:r>
                      <a:rPr lang="en-US" sz="1100" baseline="0">
                        <a:solidFill>
                          <a:sysClr val="windowText" lastClr="000000"/>
                        </a:solidFill>
                      </a:rPr>
                      <a:t>
26%</a:t>
                    </a:r>
                  </a:p>
                </c:rich>
              </c:tx>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dlblFieldTable/>
                  <c15:showDataLabelsRange val="1"/>
                </c:ext>
                <c:ext xmlns:c16="http://schemas.microsoft.com/office/drawing/2014/chart" uri="{C3380CC4-5D6E-409C-BE32-E72D297353CC}">
                  <c16:uniqueId val="{00000007-5B8E-44CD-9CBB-1385ABB09AE6}"/>
                </c:ext>
              </c:extLst>
            </c:dLbl>
            <c:dLbl>
              <c:idx val="4"/>
              <c:layout>
                <c:manualLayout>
                  <c:x val="-6.6212619331336514E-2"/>
                  <c:y val="8.4418554994020775E-2"/>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mn-lt"/>
                        <a:ea typeface="+mn-ea"/>
                        <a:cs typeface="+mn-cs"/>
                      </a:defRPr>
                    </a:pPr>
                    <a:fld id="{927AB849-9EE2-457A-AD6E-5FB8BCC97EF6}" type="CATEGORYNAME">
                      <a:rPr lang="en-US" sz="1100" b="1">
                        <a:latin typeface="+mn-lt"/>
                      </a:rPr>
                      <a:pPr>
                        <a:defRPr sz="1100" b="1"/>
                      </a:pPr>
                      <a:t>[CATEGORY NAME]</a:t>
                    </a:fld>
                    <a:r>
                      <a:rPr lang="en-US" sz="1100" b="1">
                        <a:latin typeface="+mn-lt"/>
                      </a:rPr>
                      <a:t> 1.5%</a:t>
                    </a:r>
                  </a:p>
                </c:rich>
              </c:tx>
              <c:numFmt formatCode="General" sourceLinked="0"/>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dlblFieldTable/>
                  <c15:showDataLabelsRange val="1"/>
                </c:ext>
                <c:ext xmlns:c16="http://schemas.microsoft.com/office/drawing/2014/chart" uri="{C3380CC4-5D6E-409C-BE32-E72D297353CC}">
                  <c16:uniqueId val="{00000009-5B8E-44CD-9CBB-1385ABB09AE6}"/>
                </c:ext>
              </c:extLst>
            </c:dLbl>
            <c:dLbl>
              <c:idx val="5"/>
              <c:layout>
                <c:manualLayout>
                  <c:x val="0"/>
                  <c:y val="-0.16879352366158429"/>
                </c:manualLayout>
              </c:layout>
              <c:tx>
                <c:rich>
                  <a:bodyPr/>
                  <a:lstStyle/>
                  <a:p>
                    <a:fld id="{26ED6CDF-2801-42EE-9F05-93EFA69012BB}" type="CATEGORYNAME">
                      <a:rPr lang="en-US"/>
                      <a:pPr/>
                      <a:t>[CATEGORY NAME]</a:t>
                    </a:fld>
                    <a:r>
                      <a:rPr lang="en-US" baseline="0"/>
                      <a:t> 0.2%</a:t>
                    </a:r>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B-5B8E-44CD-9CBB-1385ABB09AE6}"/>
                </c:ext>
              </c:extLst>
            </c:dLbl>
            <c:dLbl>
              <c:idx val="6"/>
              <c:layout>
                <c:manualLayout>
                  <c:x val="-0.12488434706661496"/>
                  <c:y val="-1.4883720930232573E-2"/>
                </c:manualLayout>
              </c:layout>
              <c:showLegendKey val="0"/>
              <c:showVal val="0"/>
              <c:showCatName val="1"/>
              <c:showSerName val="0"/>
              <c:showPercent val="1"/>
              <c:showBubbleSize val="0"/>
              <c:separator>
</c:separator>
              <c:extLst>
                <c:ext xmlns:c15="http://schemas.microsoft.com/office/drawing/2012/chart" uri="{CE6537A1-D6FC-4f65-9D91-7224C49458BB}">
                  <c15:showDataLabelsRange val="1"/>
                </c:ext>
                <c:ext xmlns:c16="http://schemas.microsoft.com/office/drawing/2014/chart" uri="{C3380CC4-5D6E-409C-BE32-E72D297353CC}">
                  <c16:uniqueId val="{0000000D-5B8E-44CD-9CBB-1385ABB09AE6}"/>
                </c:ext>
              </c:extLst>
            </c:dLbl>
            <c:dLbl>
              <c:idx val="7"/>
              <c:layout>
                <c:manualLayout>
                  <c:x val="-2.1773500534655391E-3"/>
                  <c:y val="-5.9527803210645179E-2"/>
                </c:manualLayout>
              </c:layout>
              <c:showLegendKey val="0"/>
              <c:showVal val="0"/>
              <c:showCatName val="1"/>
              <c:showSerName val="0"/>
              <c:showPercent val="1"/>
              <c:showBubbleSize val="0"/>
              <c:separator>
</c:separator>
              <c:extLst>
                <c:ext xmlns:c15="http://schemas.microsoft.com/office/drawing/2012/chart" uri="{CE6537A1-D6FC-4f65-9D91-7224C49458BB}">
                  <c15:showDataLabelsRange val="1"/>
                </c:ext>
                <c:ext xmlns:c16="http://schemas.microsoft.com/office/drawing/2014/chart" uri="{C3380CC4-5D6E-409C-BE32-E72D297353CC}">
                  <c16:uniqueId val="{0000000F-5B8E-44CD-9CBB-1385ABB09AE6}"/>
                </c:ext>
              </c:extLst>
            </c:dLbl>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15:showDataLabelsRange val="1"/>
              </c:ext>
            </c:extLst>
          </c:dLbls>
          <c:cat>
            <c:strRef>
              <c:f>Sheet1!$A$2:$A$5</c:f>
              <c:strCache>
                <c:ptCount val="4"/>
                <c:pt idx="0">
                  <c:v>Agency External Insurance Contracts</c:v>
                </c:pt>
                <c:pt idx="1">
                  <c:v>Agency Contract Works Insurance</c:v>
                </c:pt>
                <c:pt idx="2">
                  <c:v>BWI Premiums</c:v>
                </c:pt>
                <c:pt idx="3">
                  <c:v>Income from Support Services</c:v>
                </c:pt>
              </c:strCache>
            </c:strRef>
          </c:cat>
          <c:val>
            <c:numRef>
              <c:f>Sheet1!$B$2:$B$5</c:f>
              <c:numCache>
                <c:formatCode>_-* #,##0_-;\-* #,##0_-;_-* "-"??_-;_-@_-</c:formatCode>
                <c:ptCount val="4"/>
                <c:pt idx="0">
                  <c:v>729</c:v>
                </c:pt>
                <c:pt idx="1">
                  <c:v>674</c:v>
                </c:pt>
                <c:pt idx="2">
                  <c:v>1348</c:v>
                </c:pt>
                <c:pt idx="3">
                  <c:v>950</c:v>
                </c:pt>
              </c:numCache>
            </c:numRef>
          </c:val>
          <c:extLst>
            <c:ext xmlns:c15="http://schemas.microsoft.com/office/drawing/2012/chart" uri="{02D57815-91ED-43cb-92C2-25804820EDAC}">
              <c15:datalabelsRange>
                <c15:f>Sheet1!$C$2:$C$5</c15:f>
                <c15:dlblRangeCache>
                  <c:ptCount val="4"/>
                  <c:pt idx="0">
                    <c:v>19.7%</c:v>
                  </c:pt>
                  <c:pt idx="1">
                    <c:v>18.2%</c:v>
                  </c:pt>
                  <c:pt idx="2">
                    <c:v>36.4%</c:v>
                  </c:pt>
                  <c:pt idx="3">
                    <c:v>25.7%</c:v>
                  </c:pt>
                </c15:dlblRangeCache>
              </c15:datalabelsRange>
            </c:ext>
            <c:ext xmlns:c16="http://schemas.microsoft.com/office/drawing/2014/chart" uri="{C3380CC4-5D6E-409C-BE32-E72D297353CC}">
              <c16:uniqueId val="{00000010-5B8E-44CD-9CBB-1385ABB09AE6}"/>
            </c:ext>
          </c:extLst>
        </c:ser>
        <c:ser>
          <c:idx val="1"/>
          <c:order val="1"/>
          <c:tx>
            <c:strRef>
              <c:f>Sheet1!$C$1</c:f>
              <c:strCache>
                <c:ptCount val="1"/>
                <c:pt idx="0">
                  <c:v>Column1</c:v>
                </c:pt>
              </c:strCache>
            </c:strRef>
          </c:tx>
          <c:dPt>
            <c:idx val="0"/>
            <c:bubble3D val="0"/>
            <c:spPr>
              <a:solidFill>
                <a:schemeClr val="accent1">
                  <a:shade val="58000"/>
                </a:schemeClr>
              </a:solidFill>
              <a:ln w="19050">
                <a:solidFill>
                  <a:schemeClr val="lt1"/>
                </a:solidFill>
              </a:ln>
              <a:effectLst/>
            </c:spPr>
            <c:extLst xmlns:c15="http://schemas.microsoft.com/office/drawing/2012/chart">
              <c:ext xmlns:c16="http://schemas.microsoft.com/office/drawing/2014/chart" uri="{C3380CC4-5D6E-409C-BE32-E72D297353CC}">
                <c16:uniqueId val="{00000012-5B8E-44CD-9CBB-1385ABB09AE6}"/>
              </c:ext>
            </c:extLst>
          </c:dPt>
          <c:dPt>
            <c:idx val="1"/>
            <c:bubble3D val="0"/>
            <c:spPr>
              <a:solidFill>
                <a:schemeClr val="accent1">
                  <a:shade val="86000"/>
                </a:schemeClr>
              </a:solidFill>
              <a:ln w="19050">
                <a:solidFill>
                  <a:schemeClr val="lt1"/>
                </a:solidFill>
              </a:ln>
              <a:effectLst/>
            </c:spPr>
            <c:extLst xmlns:c15="http://schemas.microsoft.com/office/drawing/2012/chart">
              <c:ext xmlns:c16="http://schemas.microsoft.com/office/drawing/2014/chart" uri="{C3380CC4-5D6E-409C-BE32-E72D297353CC}">
                <c16:uniqueId val="{00000014-5B8E-44CD-9CBB-1385ABB09AE6}"/>
              </c:ext>
            </c:extLst>
          </c:dPt>
          <c:dPt>
            <c:idx val="2"/>
            <c:bubble3D val="0"/>
            <c:spPr>
              <a:solidFill>
                <a:schemeClr val="accent1">
                  <a:tint val="86000"/>
                </a:schemeClr>
              </a:solidFill>
              <a:ln w="19050">
                <a:solidFill>
                  <a:schemeClr val="lt1"/>
                </a:solidFill>
              </a:ln>
              <a:effectLst/>
            </c:spPr>
            <c:extLst xmlns:c15="http://schemas.microsoft.com/office/drawing/2012/chart">
              <c:ext xmlns:c16="http://schemas.microsoft.com/office/drawing/2014/chart" uri="{C3380CC4-5D6E-409C-BE32-E72D297353CC}">
                <c16:uniqueId val="{00000016-5B8E-44CD-9CBB-1385ABB09AE6}"/>
              </c:ext>
            </c:extLst>
          </c:dPt>
          <c:dPt>
            <c:idx val="3"/>
            <c:bubble3D val="0"/>
            <c:spPr>
              <a:solidFill>
                <a:schemeClr val="accent1">
                  <a:tint val="58000"/>
                </a:schemeClr>
              </a:solidFill>
              <a:ln w="19050">
                <a:solidFill>
                  <a:schemeClr val="lt1"/>
                </a:solidFill>
              </a:ln>
              <a:effectLst/>
            </c:spPr>
            <c:extLst xmlns:c15="http://schemas.microsoft.com/office/drawing/2012/chart">
              <c:ext xmlns:c16="http://schemas.microsoft.com/office/drawing/2014/chart" uri="{C3380CC4-5D6E-409C-BE32-E72D297353CC}">
                <c16:uniqueId val="{00000018-5B8E-44CD-9CBB-1385ABB09AE6}"/>
              </c:ext>
            </c:extLst>
          </c:dPt>
          <c:dPt>
            <c:idx val="4"/>
            <c:bubble3D val="0"/>
            <c:spPr>
              <a:solidFill>
                <a:schemeClr val="accent1">
                  <a:tint val="30000"/>
                </a:schemeClr>
              </a:solidFill>
              <a:ln w="19050">
                <a:solidFill>
                  <a:schemeClr val="lt1"/>
                </a:solidFill>
              </a:ln>
              <a:effectLst/>
            </c:spPr>
            <c:extLst xmlns:c15="http://schemas.microsoft.com/office/drawing/2012/chart">
              <c:ext xmlns:c16="http://schemas.microsoft.com/office/drawing/2014/chart" uri="{C3380CC4-5D6E-409C-BE32-E72D297353CC}">
                <c16:uniqueId val="{0000001A-5B8E-44CD-9CBB-1385ABB09AE6}"/>
              </c:ext>
            </c:extLst>
          </c:dPt>
          <c:dPt>
            <c:idx val="5"/>
            <c:bubble3D val="0"/>
            <c:spPr>
              <a:solidFill>
                <a:schemeClr val="accent1">
                  <a:tint val="2000"/>
                </a:schemeClr>
              </a:solidFill>
              <a:ln w="19050">
                <a:solidFill>
                  <a:schemeClr val="lt1"/>
                </a:solidFill>
              </a:ln>
              <a:effectLst/>
            </c:spPr>
            <c:extLst xmlns:c15="http://schemas.microsoft.com/office/drawing/2012/chart">
              <c:ext xmlns:c16="http://schemas.microsoft.com/office/drawing/2014/chart" uri="{C3380CC4-5D6E-409C-BE32-E72D297353CC}">
                <c16:uniqueId val="{0000001C-5B8E-44CD-9CBB-1385ABB09AE6}"/>
              </c:ext>
            </c:extLst>
          </c:dPt>
          <c:dPt>
            <c:idx val="6"/>
            <c:bubble3D val="0"/>
            <c:spPr>
              <a:solidFill>
                <a:schemeClr val="accent1">
                  <a:tint val="74000"/>
                </a:schemeClr>
              </a:solidFill>
              <a:ln w="19050">
                <a:solidFill>
                  <a:schemeClr val="lt1"/>
                </a:solidFill>
              </a:ln>
              <a:effectLst/>
            </c:spPr>
            <c:extLst xmlns:c15="http://schemas.microsoft.com/office/drawing/2012/chart">
              <c:ext xmlns:c16="http://schemas.microsoft.com/office/drawing/2014/chart" uri="{C3380CC4-5D6E-409C-BE32-E72D297353CC}">
                <c16:uniqueId val="{0000001E-5B8E-44CD-9CBB-1385ABB09AE6}"/>
              </c:ext>
            </c:extLst>
          </c:dPt>
          <c:dPt>
            <c:idx val="7"/>
            <c:bubble3D val="0"/>
            <c:spPr>
              <a:solidFill>
                <a:schemeClr val="accent1">
                  <a:tint val="46000"/>
                </a:schemeClr>
              </a:solidFill>
              <a:ln w="19050">
                <a:solidFill>
                  <a:schemeClr val="lt1"/>
                </a:solidFill>
              </a:ln>
              <a:effectLst/>
            </c:spPr>
            <c:extLst xmlns:c15="http://schemas.microsoft.com/office/drawing/2012/chart">
              <c:ext xmlns:c16="http://schemas.microsoft.com/office/drawing/2014/chart" uri="{C3380CC4-5D6E-409C-BE32-E72D297353CC}">
                <c16:uniqueId val="{00000020-5B8E-44CD-9CBB-1385ABB09AE6}"/>
              </c:ext>
            </c:extLst>
          </c:dPt>
          <c:cat>
            <c:strRef>
              <c:f>Sheet1!$A$2:$A$5</c:f>
              <c:strCache>
                <c:ptCount val="4"/>
                <c:pt idx="0">
                  <c:v>Agency External Insurance Contracts</c:v>
                </c:pt>
                <c:pt idx="1">
                  <c:v>Agency Contract Works Insurance</c:v>
                </c:pt>
                <c:pt idx="2">
                  <c:v>BWI Premiums</c:v>
                </c:pt>
                <c:pt idx="3">
                  <c:v>Income from Support Services</c:v>
                </c:pt>
              </c:strCache>
            </c:strRef>
          </c:cat>
          <c:val>
            <c:numRef>
              <c:f>Sheet1!$C$2:$C$5</c:f>
              <c:numCache>
                <c:formatCode>0.0%</c:formatCode>
                <c:ptCount val="4"/>
                <c:pt idx="0">
                  <c:v>0.19697379086733316</c:v>
                </c:pt>
                <c:pt idx="1">
                  <c:v>0.18211294244798704</c:v>
                </c:pt>
                <c:pt idx="2">
                  <c:v>0.36422588489597407</c:v>
                </c:pt>
                <c:pt idx="3">
                  <c:v>0.25668738178870576</c:v>
                </c:pt>
              </c:numCache>
            </c:numRef>
          </c:val>
          <c:extLst xmlns:c15="http://schemas.microsoft.com/office/drawing/2012/chart">
            <c:ext xmlns:c16="http://schemas.microsoft.com/office/drawing/2014/chart" uri="{C3380CC4-5D6E-409C-BE32-E72D297353CC}">
              <c16:uniqueId val="{00000021-5B8E-44CD-9CBB-1385ABB09AE6}"/>
            </c:ext>
          </c:extLst>
        </c:ser>
        <c:dLbls>
          <c:showLegendKey val="0"/>
          <c:showVal val="0"/>
          <c:showCatName val="0"/>
          <c:showSerName val="0"/>
          <c:showPercent val="0"/>
          <c:showBubbleSize val="0"/>
          <c:showLeaderLines val="1"/>
        </c:dLbls>
        <c:firstSliceAng val="41"/>
        <c:extLst/>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8053084475551671"/>
          <c:y val="0.15290262023711151"/>
          <c:w val="0.44687656265189074"/>
          <c:h val="0.70138353694782107"/>
        </c:manualLayout>
      </c:layout>
      <c:pieChart>
        <c:varyColors val="1"/>
        <c:ser>
          <c:idx val="0"/>
          <c:order val="0"/>
          <c:tx>
            <c:strRef>
              <c:f>Sheet1!$B$1</c:f>
              <c:strCache>
                <c:ptCount val="1"/>
                <c:pt idx="0">
                  <c:v>Other Expenses</c:v>
                </c:pt>
              </c:strCache>
            </c:strRef>
          </c:tx>
          <c:explosion val="4"/>
          <c:dPt>
            <c:idx val="0"/>
            <c:bubble3D val="0"/>
            <c:spPr>
              <a:solidFill>
                <a:schemeClr val="accent1">
                  <a:shade val="53000"/>
                </a:schemeClr>
              </a:solidFill>
              <a:ln w="19050">
                <a:solidFill>
                  <a:schemeClr val="lt1"/>
                </a:solidFill>
              </a:ln>
              <a:effectLst/>
            </c:spPr>
            <c:extLst>
              <c:ext xmlns:c16="http://schemas.microsoft.com/office/drawing/2014/chart" uri="{C3380CC4-5D6E-409C-BE32-E72D297353CC}">
                <c16:uniqueId val="{00000001-EC7B-4716-8F99-60568E59CF25}"/>
              </c:ext>
            </c:extLst>
          </c:dPt>
          <c:dPt>
            <c:idx val="1"/>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3-EC7B-4716-8F99-60568E59CF25}"/>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EC7B-4716-8F99-60568E59CF25}"/>
              </c:ext>
            </c:extLst>
          </c:dPt>
          <c:dPt>
            <c:idx val="3"/>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7-EC7B-4716-8F99-60568E59CF25}"/>
              </c:ext>
            </c:extLst>
          </c:dPt>
          <c:dPt>
            <c:idx val="4"/>
            <c:bubble3D val="0"/>
            <c:spPr>
              <a:solidFill>
                <a:schemeClr val="accent1">
                  <a:tint val="54000"/>
                </a:schemeClr>
              </a:solidFill>
              <a:ln w="19050">
                <a:solidFill>
                  <a:schemeClr val="lt1"/>
                </a:solidFill>
              </a:ln>
              <a:effectLst/>
            </c:spPr>
            <c:extLst>
              <c:ext xmlns:c16="http://schemas.microsoft.com/office/drawing/2014/chart" uri="{C3380CC4-5D6E-409C-BE32-E72D297353CC}">
                <c16:uniqueId val="{00000009-EC7B-4716-8F99-60568E59CF25}"/>
              </c:ext>
            </c:extLst>
          </c:dPt>
          <c:dPt>
            <c:idx val="5"/>
            <c:bubble3D val="0"/>
            <c:spPr>
              <a:solidFill>
                <a:schemeClr val="accent1">
                  <a:tint val="50000"/>
                </a:schemeClr>
              </a:solidFill>
              <a:ln w="19050">
                <a:solidFill>
                  <a:schemeClr val="lt1"/>
                </a:solidFill>
              </a:ln>
              <a:effectLst/>
            </c:spPr>
            <c:extLst>
              <c:ext xmlns:c16="http://schemas.microsoft.com/office/drawing/2014/chart" uri="{C3380CC4-5D6E-409C-BE32-E72D297353CC}">
                <c16:uniqueId val="{0000000B-EC7B-4716-8F99-60568E59CF25}"/>
              </c:ext>
            </c:extLst>
          </c:dPt>
          <c:dLbls>
            <c:dLbl>
              <c:idx val="0"/>
              <c:layout>
                <c:manualLayout>
                  <c:x val="2.7875089190434851E-2"/>
                  <c:y val="-4.7432559773842404E-3"/>
                </c:manualLayout>
              </c:layout>
              <c:tx>
                <c:rich>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Calibri (Body)"/>
                        <a:ea typeface="+mn-ea"/>
                        <a:cs typeface="+mn-cs"/>
                      </a:defRPr>
                    </a:pPr>
                    <a:fld id="{73B4BF3A-63BD-43D6-A152-5B70C8145AE9}" type="CATEGORYNAME">
                      <a:rPr lang="en-US" sz="1100">
                        <a:solidFill>
                          <a:sysClr val="windowText" lastClr="000000"/>
                        </a:solidFill>
                        <a:latin typeface="Calibri (Body)"/>
                      </a:rPr>
                      <a:pPr>
                        <a:defRPr sz="1100" b="1">
                          <a:solidFill>
                            <a:sysClr val="windowText" lastClr="000000"/>
                          </a:solidFill>
                          <a:latin typeface="Calibri (Body)"/>
                        </a:defRPr>
                      </a:pPr>
                      <a:t>[CATEGORY NAME]</a:t>
                    </a:fld>
                    <a:r>
                      <a:rPr lang="en-US" sz="1100" baseline="0">
                        <a:solidFill>
                          <a:sysClr val="windowText" lastClr="000000"/>
                        </a:solidFill>
                        <a:latin typeface="Calibri (Body)"/>
                      </a:rPr>
                      <a:t> </a:t>
                    </a:r>
                    <a:fld id="{522ACD6F-38D5-497C-BE8F-79B8C5EE8AC2}" type="PERCENTAGE">
                      <a:rPr lang="en-US" sz="1100" baseline="0">
                        <a:solidFill>
                          <a:sysClr val="windowText" lastClr="000000"/>
                        </a:solidFill>
                        <a:latin typeface="Calibri (Body)"/>
                      </a:rPr>
                      <a:pPr>
                        <a:defRPr sz="1100" b="1">
                          <a:solidFill>
                            <a:sysClr val="windowText" lastClr="000000"/>
                          </a:solidFill>
                          <a:latin typeface="Calibri (Body)"/>
                        </a:defRPr>
                      </a:pPr>
                      <a:t>[PERCENTAGE]</a:t>
                    </a:fld>
                    <a:endParaRPr lang="en-US" sz="1100" baseline="0">
                      <a:solidFill>
                        <a:sysClr val="windowText" lastClr="000000"/>
                      </a:solidFill>
                      <a:latin typeface="Calibri (Body)"/>
                    </a:endParaRPr>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Calibri (Body)"/>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7475010892283214"/>
                      <c:h val="0.22239095366628867"/>
                    </c:manualLayout>
                  </c15:layout>
                  <c15:dlblFieldTable/>
                  <c15:showDataLabelsRange val="0"/>
                </c:ext>
                <c:ext xmlns:c16="http://schemas.microsoft.com/office/drawing/2014/chart" uri="{C3380CC4-5D6E-409C-BE32-E72D297353CC}">
                  <c16:uniqueId val="{00000001-EC7B-4716-8F99-60568E59CF25}"/>
                </c:ext>
              </c:extLst>
            </c:dLbl>
            <c:dLbl>
              <c:idx val="1"/>
              <c:layout>
                <c:manualLayout>
                  <c:x val="-8.3577436240678413E-2"/>
                  <c:y val="-4.8681701298493876E-2"/>
                </c:manualLayout>
              </c:layout>
              <c:tx>
                <c:rich>
                  <a:bodyPr/>
                  <a:lstStyle/>
                  <a:p>
                    <a:fld id="{0698DBC8-1A65-4B4F-B172-3D4E388A56B9}" type="CATEGORYNAME">
                      <a:rPr lang="en-US"/>
                      <a:pPr/>
                      <a:t>[CATEGORY NAME]</a:t>
                    </a:fld>
                    <a:r>
                      <a:rPr lang="en-US" baseline="0"/>
                      <a:t> </a:t>
                    </a:r>
                    <a:fld id="{11B3A640-5CB2-406A-8569-D525FE6DF3E6}" type="PERCENTAGE">
                      <a:rPr lang="en-US" baseline="0"/>
                      <a:pPr/>
                      <a:t>[PERCENTAGE]</a:t>
                    </a:fld>
                    <a:endParaRPr lang="en-US" baseline="0"/>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5374899759422614"/>
                      <c:h val="0.19046653144016223"/>
                    </c:manualLayout>
                  </c15:layout>
                  <c15:dlblFieldTable/>
                  <c15:showDataLabelsRange val="0"/>
                </c:ext>
                <c:ext xmlns:c16="http://schemas.microsoft.com/office/drawing/2014/chart" uri="{C3380CC4-5D6E-409C-BE32-E72D297353CC}">
                  <c16:uniqueId val="{00000003-EC7B-4716-8F99-60568E59CF25}"/>
                </c:ext>
              </c:extLst>
            </c:dLbl>
            <c:dLbl>
              <c:idx val="2"/>
              <c:layout>
                <c:manualLayout>
                  <c:x val="-5.6164716579633643E-2"/>
                  <c:y val="-6.9244701410295331E-2"/>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Calibri (Body)"/>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2955786801709929"/>
                      <c:h val="0.20691859257957868"/>
                    </c:manualLayout>
                  </c15:layout>
                </c:ext>
                <c:ext xmlns:c16="http://schemas.microsoft.com/office/drawing/2014/chart" uri="{C3380CC4-5D6E-409C-BE32-E72D297353CC}">
                  <c16:uniqueId val="{00000005-EC7B-4716-8F99-60568E59CF25}"/>
                </c:ext>
              </c:extLst>
            </c:dLbl>
            <c:dLbl>
              <c:idx val="3"/>
              <c:layout>
                <c:manualLayout>
                  <c:x val="-0.14180797693993141"/>
                  <c:y val="-1.2170385395537527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3911111111111111"/>
                      <c:h val="0.14555882808866841"/>
                    </c:manualLayout>
                  </c15:layout>
                </c:ext>
                <c:ext xmlns:c16="http://schemas.microsoft.com/office/drawing/2014/chart" uri="{C3380CC4-5D6E-409C-BE32-E72D297353CC}">
                  <c16:uniqueId val="{00000007-EC7B-4716-8F99-60568E59CF25}"/>
                </c:ext>
              </c:extLst>
            </c:dLbl>
            <c:dLbl>
              <c:idx val="4"/>
              <c:layout>
                <c:manualLayout>
                  <c:x val="8.6206896551724144E-2"/>
                  <c:y val="-7.345961572247689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EC7B-4716-8F99-60568E59CF25}"/>
                </c:ext>
              </c:extLst>
            </c:dLbl>
            <c:dLbl>
              <c:idx val="5"/>
              <c:layout>
                <c:manualLayout>
                  <c:x val="9.8235765838011371E-2"/>
                  <c:y val="0.1095334685598377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EC7B-4716-8F99-60568E59CF25}"/>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Calibri (Body)"/>
                    <a:ea typeface="+mn-ea"/>
                    <a:cs typeface="+mn-cs"/>
                  </a:defRPr>
                </a:pPr>
                <a:endParaRPr lang="en-US"/>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Agency External Insurance Contracts</c:v>
                </c:pt>
                <c:pt idx="1">
                  <c:v>Agency Contract Works Insurance</c:v>
                </c:pt>
                <c:pt idx="2">
                  <c:v>BWI Commission</c:v>
                </c:pt>
                <c:pt idx="3">
                  <c:v>BWI Claims Expense</c:v>
                </c:pt>
                <c:pt idx="4">
                  <c:v>Depreciation</c:v>
                </c:pt>
                <c:pt idx="5">
                  <c:v>Asset Write off </c:v>
                </c:pt>
              </c:strCache>
            </c:strRef>
          </c:cat>
          <c:val>
            <c:numRef>
              <c:f>Sheet1!$B$2:$B$7</c:f>
              <c:numCache>
                <c:formatCode>General</c:formatCode>
                <c:ptCount val="6"/>
                <c:pt idx="0">
                  <c:v>729</c:v>
                </c:pt>
                <c:pt idx="1">
                  <c:v>674</c:v>
                </c:pt>
                <c:pt idx="2">
                  <c:v>755</c:v>
                </c:pt>
                <c:pt idx="3">
                  <c:v>388</c:v>
                </c:pt>
                <c:pt idx="4">
                  <c:v>71</c:v>
                </c:pt>
                <c:pt idx="5">
                  <c:v>107</c:v>
                </c:pt>
              </c:numCache>
            </c:numRef>
          </c:val>
          <c:extLst>
            <c:ext xmlns:c16="http://schemas.microsoft.com/office/drawing/2014/chart" uri="{C3380CC4-5D6E-409C-BE32-E72D297353CC}">
              <c16:uniqueId val="{0000000C-EC7B-4716-8F99-60568E59CF25}"/>
            </c:ext>
          </c:extLst>
        </c:ser>
        <c:dLbls>
          <c:showLegendKey val="0"/>
          <c:showVal val="1"/>
          <c:showCatName val="1"/>
          <c:showSerName val="0"/>
          <c:showPercent val="0"/>
          <c:showBubbleSize val="0"/>
          <c:showLeaderLines val="1"/>
        </c:dLbls>
        <c:firstSliceAng val="68"/>
        <c:extLst/>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7556224360843784"/>
          <c:y val="0.15304103496131344"/>
          <c:w val="0.45761757558083016"/>
          <c:h val="0.69980032514059898"/>
        </c:manualLayout>
      </c:layout>
      <c:pieChart>
        <c:varyColors val="1"/>
        <c:ser>
          <c:idx val="0"/>
          <c:order val="0"/>
          <c:tx>
            <c:strRef>
              <c:f>Sheet1!$B$1</c:f>
              <c:strCache>
                <c:ptCount val="1"/>
                <c:pt idx="0">
                  <c:v>General and Administration Expenses</c:v>
                </c:pt>
              </c:strCache>
            </c:strRef>
          </c:tx>
          <c:dPt>
            <c:idx val="0"/>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1-C6B2-4477-9E24-1AA4D2C9EAB0}"/>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C6B2-4477-9E24-1AA4D2C9EAB0}"/>
              </c:ext>
            </c:extLst>
          </c:dPt>
          <c:dPt>
            <c:idx val="2"/>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5-C6B2-4477-9E24-1AA4D2C9EAB0}"/>
              </c:ext>
            </c:extLst>
          </c:dPt>
          <c:dLbls>
            <c:dLbl>
              <c:idx val="0"/>
              <c:layout>
                <c:manualLayout>
                  <c:x val="7.3312593871431214E-2"/>
                  <c:y val="1.8807124726349551E-2"/>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5136959534433317"/>
                      <c:h val="0.19382008563552891"/>
                    </c:manualLayout>
                  </c15:layout>
                </c:ext>
                <c:ext xmlns:c16="http://schemas.microsoft.com/office/drawing/2014/chart" uri="{C3380CC4-5D6E-409C-BE32-E72D297353CC}">
                  <c16:uniqueId val="{00000001-C6B2-4477-9E24-1AA4D2C9EAB0}"/>
                </c:ext>
              </c:extLst>
            </c:dLbl>
            <c:dLbl>
              <c:idx val="1"/>
              <c:layout>
                <c:manualLayout>
                  <c:x val="-9.3702906181973411E-2"/>
                  <c:y val="1.9258855567721685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2767582346007822"/>
                      <c:h val="0.19814306815783916"/>
                    </c:manualLayout>
                  </c15:layout>
                </c:ext>
                <c:ext xmlns:c16="http://schemas.microsoft.com/office/drawing/2014/chart" uri="{C3380CC4-5D6E-409C-BE32-E72D297353CC}">
                  <c16:uniqueId val="{00000003-C6B2-4477-9E24-1AA4D2C9EAB0}"/>
                </c:ext>
              </c:extLst>
            </c:dLbl>
            <c:dLbl>
              <c:idx val="2"/>
              <c:layout>
                <c:manualLayout>
                  <c:x val="-3.2400666411543926E-2"/>
                  <c:y val="-5.865087245326006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9499271353967349"/>
                      <c:h val="0.1262952101661779"/>
                    </c:manualLayout>
                  </c15:layout>
                </c:ext>
                <c:ext xmlns:c16="http://schemas.microsoft.com/office/drawing/2014/chart" uri="{C3380CC4-5D6E-409C-BE32-E72D297353CC}">
                  <c16:uniqueId val="{00000005-C6B2-4477-9E24-1AA4D2C9EAB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Employee Expenses </c:v>
                </c:pt>
                <c:pt idx="1">
                  <c:v>Supplies and Services</c:v>
                </c:pt>
              </c:strCache>
            </c:strRef>
          </c:cat>
          <c:val>
            <c:numRef>
              <c:f>Sheet1!$B$2:$B$3</c:f>
              <c:numCache>
                <c:formatCode>General</c:formatCode>
                <c:ptCount val="2"/>
                <c:pt idx="0">
                  <c:v>3101</c:v>
                </c:pt>
                <c:pt idx="1">
                  <c:v>1445</c:v>
                </c:pt>
              </c:numCache>
            </c:numRef>
          </c:val>
          <c:extLst>
            <c:ext xmlns:c16="http://schemas.microsoft.com/office/drawing/2014/chart" uri="{C3380CC4-5D6E-409C-BE32-E72D297353CC}">
              <c16:uniqueId val="{00000006-C6B2-4477-9E24-1AA4D2C9EAB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765617186740546"/>
          <c:y val="0.1462079369981093"/>
          <c:w val="0.44885187129386606"/>
          <c:h val="0.70448383147580118"/>
        </c:manualLayout>
      </c:layout>
      <c:pieChart>
        <c:varyColors val="1"/>
        <c:ser>
          <c:idx val="0"/>
          <c:order val="0"/>
          <c:tx>
            <c:strRef>
              <c:f>Sheet1!$B$1</c:f>
              <c:strCache>
                <c:ptCount val="1"/>
                <c:pt idx="0">
                  <c:v>Assets</c:v>
                </c:pt>
              </c:strCache>
            </c:strRef>
          </c:tx>
          <c:explosion val="12"/>
          <c:dPt>
            <c:idx val="0"/>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1-51C6-44E6-A3EF-4D94A1E44999}"/>
              </c:ext>
            </c:extLst>
          </c:dPt>
          <c:dPt>
            <c:idx val="1"/>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3-51C6-44E6-A3EF-4D94A1E44999}"/>
              </c:ext>
            </c:extLst>
          </c:dPt>
          <c:dPt>
            <c:idx val="2"/>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5-51C6-44E6-A3EF-4D94A1E44999}"/>
              </c:ext>
            </c:extLst>
          </c:dPt>
          <c:dPt>
            <c:idx val="3"/>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7-51C6-44E6-A3EF-4D94A1E44999}"/>
              </c:ext>
            </c:extLst>
          </c:dPt>
          <c:dPt>
            <c:idx val="4"/>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9-51C6-44E6-A3EF-4D94A1E44999}"/>
              </c:ext>
            </c:extLst>
          </c:dPt>
          <c:dPt>
            <c:idx val="5"/>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B-51C6-44E6-A3EF-4D94A1E44999}"/>
              </c:ext>
            </c:extLst>
          </c:dPt>
          <c:dPt>
            <c:idx val="6"/>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D-51C6-44E6-A3EF-4D94A1E44999}"/>
              </c:ext>
            </c:extLst>
          </c:dPt>
          <c:dLbls>
            <c:dLbl>
              <c:idx val="0"/>
              <c:layout>
                <c:manualLayout>
                  <c:x val="-3.07216879931069E-2"/>
                  <c:y val="-7.8160361472143489E-2"/>
                </c:manualLayout>
              </c:layout>
              <c:tx>
                <c:rich>
                  <a:bodyPr rot="0" spcFirstLastPara="1" vertOverflow="clip" horzOverflow="clip"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fld id="{590A7A23-6A89-4A38-9BB6-B2C442B9B920}" type="CATEGORYNAME">
                      <a:rPr lang="en-US" sz="1100">
                        <a:solidFill>
                          <a:sysClr val="windowText" lastClr="000000"/>
                        </a:solidFill>
                      </a:rPr>
                      <a:pPr>
                        <a:defRPr sz="1100" b="1">
                          <a:solidFill>
                            <a:sysClr val="windowText" lastClr="000000"/>
                          </a:solidFill>
                        </a:defRPr>
                      </a:pPr>
                      <a:t>[CATEGORY NAME]</a:t>
                    </a:fld>
                    <a:r>
                      <a:rPr lang="en-US" sz="1100" baseline="0">
                        <a:solidFill>
                          <a:sysClr val="windowText" lastClr="000000"/>
                        </a:solidFill>
                      </a:rPr>
                      <a:t> </a:t>
                    </a:r>
                    <a:fld id="{B597EC0F-DCC8-4A8E-93E5-921D3B76C9CB}" type="PERCENTAGE">
                      <a:rPr lang="en-US" sz="1100" baseline="0">
                        <a:solidFill>
                          <a:sysClr val="windowText" lastClr="000000"/>
                        </a:solidFill>
                      </a:rPr>
                      <a:pPr>
                        <a:defRPr sz="1100" b="1">
                          <a:solidFill>
                            <a:sysClr val="windowText" lastClr="000000"/>
                          </a:solidFill>
                        </a:defRPr>
                      </a:pPr>
                      <a:t>[PERCENTAGE]</a:t>
                    </a:fld>
                    <a:endParaRPr lang="en-US" sz="1100" baseline="0">
                      <a:solidFill>
                        <a:sysClr val="windowText" lastClr="000000"/>
                      </a:solidFill>
                    </a:endParaRPr>
                  </a:p>
                </c:rich>
              </c:tx>
              <c:numFmt formatCode="0%" sourceLinked="0"/>
              <c:spPr>
                <a:solidFill>
                  <a:schemeClr val="lt1"/>
                </a:solidFill>
                <a:ln>
                  <a:noFill/>
                </a:ln>
                <a:effectLst/>
              </c:spPr>
              <c:txPr>
                <a:bodyPr rot="0" spcFirstLastPara="1" vertOverflow="clip" horzOverflow="clip"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4698701579982391"/>
                      <c:h val="0.17474242897283795"/>
                    </c:manualLayout>
                  </c15:layout>
                  <c15:dlblFieldTable/>
                  <c15:showDataLabelsRange val="0"/>
                </c:ext>
                <c:ext xmlns:c16="http://schemas.microsoft.com/office/drawing/2014/chart" uri="{C3380CC4-5D6E-409C-BE32-E72D297353CC}">
                  <c16:uniqueId val="{00000001-51C6-44E6-A3EF-4D94A1E44999}"/>
                </c:ext>
              </c:extLst>
            </c:dLbl>
            <c:dLbl>
              <c:idx val="1"/>
              <c:layout>
                <c:manualLayout>
                  <c:x val="-0.10975918098936058"/>
                  <c:y val="-1.3274587554482631E-2"/>
                </c:manualLayout>
              </c:layout>
              <c:tx>
                <c:rich>
                  <a:bodyPr rot="0" spcFirstLastPara="1" vertOverflow="clip" horzOverflow="clip"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fld id="{36E29EAC-4EA4-4C6D-8789-116B90E2B834}" type="CATEGORYNAME">
                      <a:rPr lang="en-US" sz="1100">
                        <a:solidFill>
                          <a:sysClr val="windowText" lastClr="000000"/>
                        </a:solidFill>
                      </a:rPr>
                      <a:pPr>
                        <a:defRPr sz="1100" b="1">
                          <a:solidFill>
                            <a:sysClr val="windowText" lastClr="000000"/>
                          </a:solidFill>
                        </a:defRPr>
                      </a:pPr>
                      <a:t>[CATEGORY NAME]</a:t>
                    </a:fld>
                    <a:r>
                      <a:rPr lang="en-US" sz="1100" baseline="0">
                        <a:solidFill>
                          <a:sysClr val="windowText" lastClr="000000"/>
                        </a:solidFill>
                      </a:rPr>
                      <a:t> </a:t>
                    </a:r>
                    <a:fld id="{F7DFD59D-D369-4EEA-9B9E-394320DDBD49}" type="PERCENTAGE">
                      <a:rPr lang="en-US" sz="1100" baseline="0">
                        <a:solidFill>
                          <a:sysClr val="windowText" lastClr="000000"/>
                        </a:solidFill>
                      </a:rPr>
                      <a:pPr>
                        <a:defRPr sz="1100" b="1">
                          <a:solidFill>
                            <a:sysClr val="windowText" lastClr="000000"/>
                          </a:solidFill>
                        </a:defRPr>
                      </a:pPr>
                      <a:t>[PERCENTAGE]</a:t>
                    </a:fld>
                    <a:endParaRPr lang="en-US" sz="1100" baseline="0">
                      <a:solidFill>
                        <a:sysClr val="windowText" lastClr="000000"/>
                      </a:solidFill>
                    </a:endParaRPr>
                  </a:p>
                </c:rich>
              </c:tx>
              <c:numFmt formatCode="0%" sourceLinked="0"/>
              <c:spPr>
                <a:solidFill>
                  <a:schemeClr val="lt1"/>
                </a:solidFill>
                <a:ln>
                  <a:noFill/>
                </a:ln>
                <a:effectLst/>
              </c:spPr>
              <c:txPr>
                <a:bodyPr rot="0" spcFirstLastPara="1" vertOverflow="clip" horzOverflow="clip"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4341239784731908"/>
                      <c:h val="0.14039962535123318"/>
                    </c:manualLayout>
                  </c15:layout>
                  <c15:dlblFieldTable/>
                  <c15:showDataLabelsRange val="0"/>
                </c:ext>
                <c:ext xmlns:c16="http://schemas.microsoft.com/office/drawing/2014/chart" uri="{C3380CC4-5D6E-409C-BE32-E72D297353CC}">
                  <c16:uniqueId val="{00000003-51C6-44E6-A3EF-4D94A1E44999}"/>
                </c:ext>
              </c:extLst>
            </c:dLbl>
            <c:dLbl>
              <c:idx val="2"/>
              <c:layout>
                <c:manualLayout>
                  <c:x val="9.9405328968122555E-2"/>
                  <c:y val="5.6197192100909336E-2"/>
                </c:manualLayout>
              </c:layout>
              <c:tx>
                <c:rich>
                  <a:bodyPr/>
                  <a:lstStyle/>
                  <a:p>
                    <a:fld id="{4B975FBB-9DD5-42F5-B71C-8B8956CEBF81}" type="CATEGORYNAME">
                      <a:rPr lang="en-US">
                        <a:solidFill>
                          <a:sysClr val="windowText" lastClr="000000"/>
                        </a:solidFill>
                      </a:rPr>
                      <a:pPr/>
                      <a:t>[CATEGORY NAME]</a:t>
                    </a:fld>
                    <a:r>
                      <a:rPr lang="en-US">
                        <a:solidFill>
                          <a:sysClr val="windowText" lastClr="000000"/>
                        </a:solidFill>
                      </a:rPr>
                      <a:t> </a:t>
                    </a:r>
                    <a:fld id="{B0B9C136-9B74-4248-8B8A-F7C596A9DC3B}" type="PERCENTAGE">
                      <a:rPr lang="en-US" b="1" baseline="0">
                        <a:solidFill>
                          <a:sysClr val="windowText" lastClr="000000"/>
                        </a:solidFill>
                      </a:rPr>
                      <a:pPr/>
                      <a:t>[PERCENTAGE]</a:t>
                    </a:fld>
                    <a:endParaRPr lang="en-US">
                      <a:solidFill>
                        <a:sysClr val="windowText" lastClr="000000"/>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2281235923843185"/>
                      <c:h val="0.14658133000312204"/>
                    </c:manualLayout>
                  </c15:layout>
                  <c15:dlblFieldTable/>
                  <c15:showDataLabelsRange val="0"/>
                </c:ext>
                <c:ext xmlns:c16="http://schemas.microsoft.com/office/drawing/2014/chart" uri="{C3380CC4-5D6E-409C-BE32-E72D297353CC}">
                  <c16:uniqueId val="{00000005-51C6-44E6-A3EF-4D94A1E44999}"/>
                </c:ext>
              </c:extLst>
            </c:dLbl>
            <c:dLbl>
              <c:idx val="3"/>
              <c:layout>
                <c:manualLayout>
                  <c:x val="7.9866720865592405E-2"/>
                  <c:y val="-2.8294340197796891E-2"/>
                </c:manualLayout>
              </c:layout>
              <c:tx>
                <c:rich>
                  <a:bodyPr/>
                  <a:lstStyle/>
                  <a:p>
                    <a:fld id="{E76144D9-912C-4FE7-AD04-4A48385F0711}" type="CATEGORYNAME">
                      <a:rPr lang="en-US" sz="1100">
                        <a:solidFill>
                          <a:sysClr val="windowText" lastClr="000000"/>
                        </a:solidFill>
                      </a:rPr>
                      <a:pPr/>
                      <a:t>[CATEGORY NAME]</a:t>
                    </a:fld>
                    <a:r>
                      <a:rPr lang="en-US" sz="1100" baseline="0">
                        <a:solidFill>
                          <a:sysClr val="windowText" lastClr="000000"/>
                        </a:solidFill>
                      </a:rPr>
                      <a:t> </a:t>
                    </a:r>
                    <a:fld id="{83A6DF29-C085-4D62-822D-0458586E1AED}" type="PERCENTAGE">
                      <a:rPr lang="en-US" sz="1100" baseline="0">
                        <a:solidFill>
                          <a:sysClr val="windowText" lastClr="000000"/>
                        </a:solidFill>
                      </a:rPr>
                      <a:pPr/>
                      <a:t>[PERCENTAGE]</a:t>
                    </a:fld>
                    <a:endParaRPr lang="en-US" sz="1100" baseline="0">
                      <a:solidFill>
                        <a:sysClr val="windowText" lastClr="000000"/>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0390671716165037"/>
                      <c:h val="0.14658133000312204"/>
                    </c:manualLayout>
                  </c15:layout>
                  <c15:dlblFieldTable/>
                  <c15:showDataLabelsRange val="0"/>
                </c:ext>
                <c:ext xmlns:c16="http://schemas.microsoft.com/office/drawing/2014/chart" uri="{C3380CC4-5D6E-409C-BE32-E72D297353CC}">
                  <c16:uniqueId val="{00000007-51C6-44E6-A3EF-4D94A1E44999}"/>
                </c:ext>
              </c:extLst>
            </c:dLbl>
            <c:dLbl>
              <c:idx val="4"/>
              <c:layout>
                <c:manualLayout>
                  <c:x val="2.6843666763876738E-2"/>
                  <c:y val="0.12945145536857497"/>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51C6-44E6-A3EF-4D94A1E44999}"/>
                </c:ext>
              </c:extLst>
            </c:dLbl>
            <c:dLbl>
              <c:idx val="5"/>
              <c:layout>
                <c:manualLayout>
                  <c:x val="8.9205560416059107E-2"/>
                  <c:y val="-9.2143438666043354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51C6-44E6-A3EF-4D94A1E44999}"/>
                </c:ext>
              </c:extLst>
            </c:dLbl>
            <c:dLbl>
              <c:idx val="6"/>
              <c:layout>
                <c:manualLayout>
                  <c:x val="5.4584543598716825E-2"/>
                  <c:y val="2.4833481227960637E-2"/>
                </c:manualLayout>
              </c:layout>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51C6-44E6-A3EF-4D94A1E44999}"/>
                </c:ext>
              </c:extLst>
            </c:dLbl>
            <c:numFmt formatCode="0%" sourceLinked="0"/>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Sheet1!$A$2:$A$4</c:f>
              <c:strCache>
                <c:ptCount val="3"/>
                <c:pt idx="0">
                  <c:v>Cash and Investment</c:v>
                </c:pt>
                <c:pt idx="1">
                  <c:v>Receivables and Others</c:v>
                </c:pt>
                <c:pt idx="2">
                  <c:v>Claims Related Recoveries</c:v>
                </c:pt>
              </c:strCache>
            </c:strRef>
          </c:cat>
          <c:val>
            <c:numRef>
              <c:f>Sheet1!$B$2:$B$4</c:f>
              <c:numCache>
                <c:formatCode>General</c:formatCode>
                <c:ptCount val="3"/>
                <c:pt idx="0">
                  <c:v>351000</c:v>
                </c:pt>
                <c:pt idx="1">
                  <c:v>3180</c:v>
                </c:pt>
                <c:pt idx="2">
                  <c:v>43764</c:v>
                </c:pt>
              </c:numCache>
            </c:numRef>
          </c:val>
          <c:extLst>
            <c:ext xmlns:c16="http://schemas.microsoft.com/office/drawing/2014/chart" uri="{C3380CC4-5D6E-409C-BE32-E72D297353CC}">
              <c16:uniqueId val="{0000000E-51C6-44E6-A3EF-4D94A1E44999}"/>
            </c:ext>
          </c:extLst>
        </c:ser>
        <c:dLbls>
          <c:dLblPos val="outEnd"/>
          <c:showLegendKey val="0"/>
          <c:showVal val="0"/>
          <c:showCatName val="1"/>
          <c:showSerName val="0"/>
          <c:showPercent val="0"/>
          <c:showBubbleSize val="0"/>
          <c:showLeaderLines val="1"/>
        </c:dLbls>
        <c:firstSliceAng val="61"/>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7458641003207929"/>
          <c:y val="0.1462079369981093"/>
          <c:w val="0.44885187129386606"/>
          <c:h val="0.70448383147580118"/>
        </c:manualLayout>
      </c:layout>
      <c:pieChart>
        <c:varyColors val="1"/>
        <c:ser>
          <c:idx val="0"/>
          <c:order val="0"/>
          <c:tx>
            <c:strRef>
              <c:f>Sheet1!$B$1</c:f>
              <c:strCache>
                <c:ptCount val="1"/>
                <c:pt idx="0">
                  <c:v>Liabilities</c:v>
                </c:pt>
              </c:strCache>
            </c:strRef>
          </c:tx>
          <c:explosion val="12"/>
          <c:dPt>
            <c:idx val="0"/>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1-E3FE-4C37-A235-129752E7A748}"/>
              </c:ext>
            </c:extLst>
          </c:dPt>
          <c:dPt>
            <c:idx val="1"/>
            <c:bubble3D val="0"/>
            <c:explosion val="0"/>
            <c:spPr>
              <a:solidFill>
                <a:schemeClr val="accent1">
                  <a:tint val="86000"/>
                </a:schemeClr>
              </a:solidFill>
              <a:ln w="19050">
                <a:solidFill>
                  <a:schemeClr val="lt1"/>
                </a:solidFill>
              </a:ln>
              <a:effectLst/>
            </c:spPr>
            <c:extLst>
              <c:ext xmlns:c16="http://schemas.microsoft.com/office/drawing/2014/chart" uri="{C3380CC4-5D6E-409C-BE32-E72D297353CC}">
                <c16:uniqueId val="{00000003-E3FE-4C37-A235-129752E7A748}"/>
              </c:ext>
            </c:extLst>
          </c:dPt>
          <c:dPt>
            <c:idx val="2"/>
            <c:bubble3D val="0"/>
            <c:explosion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5-E3FE-4C37-A235-129752E7A748}"/>
              </c:ext>
            </c:extLst>
          </c:dPt>
          <c:dPt>
            <c:idx val="3"/>
            <c:bubble3D val="0"/>
            <c:explosion val="18"/>
            <c:spPr>
              <a:solidFill>
                <a:schemeClr val="accent1">
                  <a:shade val="58000"/>
                </a:schemeClr>
              </a:solidFill>
              <a:ln w="19050">
                <a:solidFill>
                  <a:schemeClr val="lt1"/>
                </a:solidFill>
              </a:ln>
              <a:effectLst/>
            </c:spPr>
            <c:extLst>
              <c:ext xmlns:c16="http://schemas.microsoft.com/office/drawing/2014/chart" uri="{C3380CC4-5D6E-409C-BE32-E72D297353CC}">
                <c16:uniqueId val="{00000007-E3FE-4C37-A235-129752E7A748}"/>
              </c:ext>
            </c:extLst>
          </c:dPt>
          <c:dLbls>
            <c:dLbl>
              <c:idx val="0"/>
              <c:delete val="1"/>
              <c:extLst>
                <c:ext xmlns:c15="http://schemas.microsoft.com/office/drawing/2012/chart" uri="{CE6537A1-D6FC-4f65-9D91-7224C49458BB}"/>
                <c:ext xmlns:c16="http://schemas.microsoft.com/office/drawing/2014/chart" uri="{C3380CC4-5D6E-409C-BE32-E72D297353CC}">
                  <c16:uniqueId val="{00000001-E3FE-4C37-A235-129752E7A748}"/>
                </c:ext>
              </c:extLst>
            </c:dLbl>
            <c:dLbl>
              <c:idx val="1"/>
              <c:layout>
                <c:manualLayout>
                  <c:x val="-3.1149177909916975E-2"/>
                  <c:y val="-6.6297278079283914E-2"/>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fld id="{4B66D1C7-E965-43FE-8D4B-FA4415B6D330}" type="CATEGORYNAME">
                      <a:rPr lang="en-US" sz="1100" b="1">
                        <a:solidFill>
                          <a:sysClr val="windowText" lastClr="000000"/>
                        </a:solidFill>
                      </a:rPr>
                      <a:pPr>
                        <a:defRPr sz="1100" b="1">
                          <a:solidFill>
                            <a:sysClr val="windowText" lastClr="000000"/>
                          </a:solidFill>
                        </a:defRPr>
                      </a:pPr>
                      <a:t>[CATEGORY NAME]</a:t>
                    </a:fld>
                    <a:r>
                      <a:rPr lang="en-US" sz="1100" b="1" baseline="0">
                        <a:solidFill>
                          <a:sysClr val="windowText" lastClr="000000"/>
                        </a:solidFill>
                      </a:rPr>
                      <a:t> </a:t>
                    </a:r>
                    <a:fld id="{B7E958BD-1C47-4F79-BF42-23487A5BA332}" type="PERCENTAGE">
                      <a:rPr lang="en-US" sz="1100" b="1" baseline="0">
                        <a:solidFill>
                          <a:sysClr val="windowText" lastClr="000000"/>
                        </a:solidFill>
                      </a:rPr>
                      <a:pPr>
                        <a:defRPr sz="1100" b="1">
                          <a:solidFill>
                            <a:sysClr val="windowText" lastClr="000000"/>
                          </a:solidFill>
                        </a:defRPr>
                      </a:pPr>
                      <a:t>[PERCENTAGE]</a:t>
                    </a:fld>
                    <a:endParaRPr lang="en-US" sz="1100" b="1" baseline="0">
                      <a:solidFill>
                        <a:sysClr val="windowText" lastClr="000000"/>
                      </a:solidFill>
                    </a:endParaRPr>
                  </a:p>
                </c:rich>
              </c:tx>
              <c:numFmt formatCode="0%" sourceLinked="0"/>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3260326032603257"/>
                      <c:h val="0.20451527224435592"/>
                    </c:manualLayout>
                  </c15:layout>
                  <c15:dlblFieldTable/>
                  <c15:showDataLabelsRange val="0"/>
                </c:ext>
                <c:ext xmlns:c16="http://schemas.microsoft.com/office/drawing/2014/chart" uri="{C3380CC4-5D6E-409C-BE32-E72D297353CC}">
                  <c16:uniqueId val="{00000003-E3FE-4C37-A235-129752E7A748}"/>
                </c:ext>
              </c:extLst>
            </c:dLbl>
            <c:dLbl>
              <c:idx val="2"/>
              <c:layout>
                <c:manualLayout>
                  <c:x val="5.6454464344072058E-2"/>
                  <c:y val="-6.8587853311164848E-2"/>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fld id="{A3521923-A25F-43FD-A46A-6CBDB8534D75}" type="CATEGORYNAME">
                      <a:rPr lang="en-US" sz="1100" b="1">
                        <a:solidFill>
                          <a:sysClr val="windowText" lastClr="000000"/>
                        </a:solidFill>
                      </a:rPr>
                      <a:pPr>
                        <a:defRPr sz="1100" b="1">
                          <a:solidFill>
                            <a:sysClr val="windowText" lastClr="000000"/>
                          </a:solidFill>
                        </a:defRPr>
                      </a:pPr>
                      <a:t>[CATEGORY NAME]</a:t>
                    </a:fld>
                    <a:r>
                      <a:rPr lang="en-US" sz="1100" b="1" baseline="0">
                        <a:solidFill>
                          <a:sysClr val="windowText" lastClr="000000"/>
                        </a:solidFill>
                      </a:rPr>
                      <a:t> </a:t>
                    </a:r>
                    <a:fld id="{235025B9-4A3D-4ADA-8E38-94BDC3DA5B31}" type="PERCENTAGE">
                      <a:rPr lang="en-US" sz="1100" b="1" baseline="0">
                        <a:solidFill>
                          <a:sysClr val="windowText" lastClr="000000"/>
                        </a:solidFill>
                      </a:rPr>
                      <a:pPr>
                        <a:defRPr sz="1100" b="1">
                          <a:solidFill>
                            <a:sysClr val="windowText" lastClr="000000"/>
                          </a:solidFill>
                        </a:defRPr>
                      </a:pPr>
                      <a:t>[PERCENTAGE]</a:t>
                    </a:fld>
                    <a:endParaRPr lang="en-US" sz="1100" b="1" baseline="0">
                      <a:solidFill>
                        <a:sysClr val="windowText" lastClr="000000"/>
                      </a:solidFill>
                    </a:endParaRPr>
                  </a:p>
                </c:rich>
              </c:tx>
              <c:numFmt formatCode="0%" sourceLinked="0"/>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8238831757191468"/>
                      <c:h val="0.20451527224435592"/>
                    </c:manualLayout>
                  </c15:layout>
                  <c15:dlblFieldTable/>
                  <c15:showDataLabelsRange val="0"/>
                </c:ext>
                <c:ext xmlns:c16="http://schemas.microsoft.com/office/drawing/2014/chart" uri="{C3380CC4-5D6E-409C-BE32-E72D297353CC}">
                  <c16:uniqueId val="{00000005-E3FE-4C37-A235-129752E7A748}"/>
                </c:ext>
              </c:extLst>
            </c:dLbl>
            <c:dLbl>
              <c:idx val="3"/>
              <c:layout>
                <c:manualLayout>
                  <c:x val="-6.1792635956509065E-2"/>
                  <c:y val="3.0060858926497513E-3"/>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fld id="{EE68563B-3D0F-43DA-9702-B6F23BDC525F}" type="CATEGORYNAME">
                      <a:rPr lang="en-US" sz="1100"/>
                      <a:pPr>
                        <a:defRPr sz="1100" b="1">
                          <a:solidFill>
                            <a:sysClr val="windowText" lastClr="000000"/>
                          </a:solidFill>
                        </a:defRPr>
                      </a:pPr>
                      <a:t>[CATEGORY NAME]</a:t>
                    </a:fld>
                    <a:r>
                      <a:rPr lang="en-US" sz="1100" baseline="0"/>
                      <a:t>
2%</a:t>
                    </a:r>
                  </a:p>
                </c:rich>
              </c:tx>
              <c:numFmt formatCode="\&lt;\1\%" sourceLinked="0"/>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24715479421957945"/>
                      <c:h val="0.20451527224435592"/>
                    </c:manualLayout>
                  </c15:layout>
                  <c15:dlblFieldTable/>
                  <c15:showDataLabelsRange val="0"/>
                </c:ext>
                <c:ext xmlns:c16="http://schemas.microsoft.com/office/drawing/2014/chart" uri="{C3380CC4-5D6E-409C-BE32-E72D297353CC}">
                  <c16:uniqueId val="{00000007-E3FE-4C37-A235-129752E7A748}"/>
                </c:ext>
              </c:extLst>
            </c:dLbl>
            <c:numFmt formatCode="0.0%" sourceLinked="0"/>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mn-lt"/>
                    <a:ea typeface="+mn-ea"/>
                    <a:cs typeface="+mn-cs"/>
                  </a:defRPr>
                </a:pPr>
                <a:endParaRPr lang="en-US"/>
              </a:p>
            </c:txPr>
            <c:dLblPos val="ct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Sheet1!$A$1:$A$4</c:f>
              <c:strCache>
                <c:ptCount val="4"/>
                <c:pt idx="0">
                  <c:v> </c:v>
                </c:pt>
                <c:pt idx="1">
                  <c:v>Current Outstanding Claims</c:v>
                </c:pt>
                <c:pt idx="2">
                  <c:v>Non-Current Outstanding Claims</c:v>
                </c:pt>
                <c:pt idx="3">
                  <c:v>Other Liabilities</c:v>
                </c:pt>
              </c:strCache>
            </c:strRef>
          </c:cat>
          <c:val>
            <c:numRef>
              <c:f>Sheet1!$B$1:$B$4</c:f>
              <c:numCache>
                <c:formatCode>_(* #,##0.00_);_(* \(#,##0.00\);_(* "-"??_);_(@_)</c:formatCode>
                <c:ptCount val="4"/>
                <c:pt idx="0" formatCode="General">
                  <c:v>0</c:v>
                </c:pt>
                <c:pt idx="1">
                  <c:v>81871</c:v>
                </c:pt>
                <c:pt idx="2">
                  <c:v>242068</c:v>
                </c:pt>
                <c:pt idx="3">
                  <c:v>5904</c:v>
                </c:pt>
              </c:numCache>
            </c:numRef>
          </c:val>
          <c:extLst>
            <c:ext xmlns:c16="http://schemas.microsoft.com/office/drawing/2014/chart" uri="{C3380CC4-5D6E-409C-BE32-E72D297353CC}">
              <c16:uniqueId val="{00000008-E3FE-4C37-A235-129752E7A748}"/>
            </c:ext>
          </c:extLst>
        </c:ser>
        <c:dLbls>
          <c:dLblPos val="ctr"/>
          <c:showLegendKey val="0"/>
          <c:showVal val="0"/>
          <c:showCatName val="0"/>
          <c:showSerName val="0"/>
          <c:showPercent val="1"/>
          <c:showBubbleSize val="0"/>
          <c:showLeaderLines val="1"/>
        </c:dLbls>
        <c:firstSliceAng val="239"/>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Reversed" id="21">
  <a:schemeClr val="accent1"/>
</cs:colorStyle>
</file>

<file path=word/charts/colors5.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0.31544</cdr:x>
      <cdr:y>0.44671</cdr:y>
    </cdr:from>
    <cdr:to>
      <cdr:x>0.44271</cdr:x>
      <cdr:y>0.65424</cdr:y>
    </cdr:to>
    <cdr:sp macro="" textlink="">
      <cdr:nvSpPr>
        <cdr:cNvPr id="7" name="Text Box 1"/>
        <cdr:cNvSpPr txBox="1"/>
      </cdr:nvSpPr>
      <cdr:spPr>
        <a:xfrm xmlns:a="http://schemas.openxmlformats.org/drawingml/2006/main" flipV="1">
          <a:off x="2022474" y="1612900"/>
          <a:ext cx="815975" cy="749300"/>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0.33481</cdr:x>
      <cdr:y>0.45833</cdr:y>
    </cdr:from>
    <cdr:to>
      <cdr:x>0.41298</cdr:x>
      <cdr:y>0.55655</cdr:y>
    </cdr:to>
    <cdr:sp macro="" textlink="">
      <cdr:nvSpPr>
        <cdr:cNvPr id="2" name="Text Box 1"/>
        <cdr:cNvSpPr txBox="1"/>
      </cdr:nvSpPr>
      <cdr:spPr>
        <a:xfrm xmlns:a="http://schemas.openxmlformats.org/drawingml/2006/main">
          <a:off x="2162175" y="1466850"/>
          <a:ext cx="50482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E6BA43E5E85A49A2E8A3C1B33FEB81" ma:contentTypeVersion="11" ma:contentTypeDescription="Create a new document." ma:contentTypeScope="" ma:versionID="1684fe33995cb9cfa41926d4230f9e11">
  <xsd:schema xmlns:xsd="http://www.w3.org/2001/XMLSchema" xmlns:xs="http://www.w3.org/2001/XMLSchema" xmlns:p="http://schemas.microsoft.com/office/2006/metadata/properties" xmlns:ns2="3cb298f1-966e-4cf4-bb26-ee5103b8355b" targetNamespace="http://schemas.microsoft.com/office/2006/metadata/properties" ma:root="true" ma:fieldsID="22db4820ad0b2b85027204de15d297a9" ns2:_="">
    <xsd:import namespace="3cb298f1-966e-4cf4-bb26-ee5103b8355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Dat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b298f1-966e-4cf4-bb26-ee5103b83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Date" ma:index="15" nillable="true" ma:displayName="Date" ma:format="DateOnly" ma:internalName="Date">
      <xsd:simpleType>
        <xsd:restriction base="dms:DateTim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ate xmlns="3cb298f1-966e-4cf4-bb26-ee5103b8355b" xsi:nil="true"/>
  </documentManagement>
</p:properties>
</file>

<file path=customXml/itemProps1.xml><?xml version="1.0" encoding="utf-8"?>
<ds:datastoreItem xmlns:ds="http://schemas.openxmlformats.org/officeDocument/2006/customXml" ds:itemID="{F529BAA0-8815-408C-ABC4-D2D583EA5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b298f1-966e-4cf4-bb26-ee5103b835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B681A3-58C3-4541-82AC-C3AB1893F7FC}">
  <ds:schemaRefs>
    <ds:schemaRef ds:uri="http://schemas.microsoft.com/sharepoint/v3/contenttype/forms"/>
  </ds:schemaRefs>
</ds:datastoreItem>
</file>

<file path=customXml/itemProps3.xml><?xml version="1.0" encoding="utf-8"?>
<ds:datastoreItem xmlns:ds="http://schemas.openxmlformats.org/officeDocument/2006/customXml" ds:itemID="{CF582083-9401-BF41-A4F7-3EC55A782120}">
  <ds:schemaRefs>
    <ds:schemaRef ds:uri="http://schemas.openxmlformats.org/officeDocument/2006/bibliography"/>
  </ds:schemaRefs>
</ds:datastoreItem>
</file>

<file path=customXml/itemProps4.xml><?xml version="1.0" encoding="utf-8"?>
<ds:datastoreItem xmlns:ds="http://schemas.openxmlformats.org/officeDocument/2006/customXml" ds:itemID="{7984DB80-A521-429B-8B43-37D8A844619C}">
  <ds:schemaRefs>
    <ds:schemaRef ds:uri="http://purl.org/dc/dcmitype/"/>
    <ds:schemaRef ds:uri="http://schemas.openxmlformats.org/package/2006/metadata/core-properties"/>
    <ds:schemaRef ds:uri="http://purl.org/dc/elements/1.1/"/>
    <ds:schemaRef ds:uri="3cb298f1-966e-4cf4-bb26-ee5103b8355b"/>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95</Pages>
  <Words>26512</Words>
  <Characters>151121</Characters>
  <Application>Microsoft Office Word</Application>
  <DocSecurity>0</DocSecurity>
  <Lines>1259</Lines>
  <Paragraphs>354</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177279</CharactersWithSpaces>
  <SharedDoc>false</SharedDoc>
  <HLinks>
    <vt:vector size="204" baseType="variant">
      <vt:variant>
        <vt:i4>4128866</vt:i4>
      </vt:variant>
      <vt:variant>
        <vt:i4>192</vt:i4>
      </vt:variant>
      <vt:variant>
        <vt:i4>0</vt:i4>
      </vt:variant>
      <vt:variant>
        <vt:i4>5</vt:i4>
      </vt:variant>
      <vt:variant>
        <vt:lpwstr>https://www.cmtedd.act.gov.au/functions/foi</vt:lpwstr>
      </vt:variant>
      <vt:variant>
        <vt:lpwstr/>
      </vt:variant>
      <vt:variant>
        <vt:i4>393234</vt:i4>
      </vt:variant>
      <vt:variant>
        <vt:i4>180</vt:i4>
      </vt:variant>
      <vt:variant>
        <vt:i4>0</vt:i4>
      </vt:variant>
      <vt:variant>
        <vt:i4>5</vt:i4>
      </vt:variant>
      <vt:variant>
        <vt:lpwstr>http://www.cmd.act.gov.au/open_government/report/annual_reports</vt:lpwstr>
      </vt:variant>
      <vt:variant>
        <vt:lpwstr/>
      </vt:variant>
      <vt:variant>
        <vt:i4>6553659</vt:i4>
      </vt:variant>
      <vt:variant>
        <vt:i4>177</vt:i4>
      </vt:variant>
      <vt:variant>
        <vt:i4>0</vt:i4>
      </vt:variant>
      <vt:variant>
        <vt:i4>5</vt:i4>
      </vt:variant>
      <vt:variant>
        <vt:lpwstr>https://www.legislation.act.gov.au/</vt:lpwstr>
      </vt:variant>
      <vt:variant>
        <vt:lpwstr/>
      </vt:variant>
      <vt:variant>
        <vt:i4>1703989</vt:i4>
      </vt:variant>
      <vt:variant>
        <vt:i4>170</vt:i4>
      </vt:variant>
      <vt:variant>
        <vt:i4>0</vt:i4>
      </vt:variant>
      <vt:variant>
        <vt:i4>5</vt:i4>
      </vt:variant>
      <vt:variant>
        <vt:lpwstr/>
      </vt:variant>
      <vt:variant>
        <vt:lpwstr>_Toc55483070</vt:lpwstr>
      </vt:variant>
      <vt:variant>
        <vt:i4>1245236</vt:i4>
      </vt:variant>
      <vt:variant>
        <vt:i4>164</vt:i4>
      </vt:variant>
      <vt:variant>
        <vt:i4>0</vt:i4>
      </vt:variant>
      <vt:variant>
        <vt:i4>5</vt:i4>
      </vt:variant>
      <vt:variant>
        <vt:lpwstr/>
      </vt:variant>
      <vt:variant>
        <vt:lpwstr>_Toc55483069</vt:lpwstr>
      </vt:variant>
      <vt:variant>
        <vt:i4>1179700</vt:i4>
      </vt:variant>
      <vt:variant>
        <vt:i4>158</vt:i4>
      </vt:variant>
      <vt:variant>
        <vt:i4>0</vt:i4>
      </vt:variant>
      <vt:variant>
        <vt:i4>5</vt:i4>
      </vt:variant>
      <vt:variant>
        <vt:lpwstr/>
      </vt:variant>
      <vt:variant>
        <vt:lpwstr>_Toc55483068</vt:lpwstr>
      </vt:variant>
      <vt:variant>
        <vt:i4>1900596</vt:i4>
      </vt:variant>
      <vt:variant>
        <vt:i4>152</vt:i4>
      </vt:variant>
      <vt:variant>
        <vt:i4>0</vt:i4>
      </vt:variant>
      <vt:variant>
        <vt:i4>5</vt:i4>
      </vt:variant>
      <vt:variant>
        <vt:lpwstr/>
      </vt:variant>
      <vt:variant>
        <vt:lpwstr>_Toc55483067</vt:lpwstr>
      </vt:variant>
      <vt:variant>
        <vt:i4>1835060</vt:i4>
      </vt:variant>
      <vt:variant>
        <vt:i4>146</vt:i4>
      </vt:variant>
      <vt:variant>
        <vt:i4>0</vt:i4>
      </vt:variant>
      <vt:variant>
        <vt:i4>5</vt:i4>
      </vt:variant>
      <vt:variant>
        <vt:lpwstr/>
      </vt:variant>
      <vt:variant>
        <vt:lpwstr>_Toc55483066</vt:lpwstr>
      </vt:variant>
      <vt:variant>
        <vt:i4>2031668</vt:i4>
      </vt:variant>
      <vt:variant>
        <vt:i4>140</vt:i4>
      </vt:variant>
      <vt:variant>
        <vt:i4>0</vt:i4>
      </vt:variant>
      <vt:variant>
        <vt:i4>5</vt:i4>
      </vt:variant>
      <vt:variant>
        <vt:lpwstr/>
      </vt:variant>
      <vt:variant>
        <vt:lpwstr>_Toc55483065</vt:lpwstr>
      </vt:variant>
      <vt:variant>
        <vt:i4>1966132</vt:i4>
      </vt:variant>
      <vt:variant>
        <vt:i4>134</vt:i4>
      </vt:variant>
      <vt:variant>
        <vt:i4>0</vt:i4>
      </vt:variant>
      <vt:variant>
        <vt:i4>5</vt:i4>
      </vt:variant>
      <vt:variant>
        <vt:lpwstr/>
      </vt:variant>
      <vt:variant>
        <vt:lpwstr>_Toc55483064</vt:lpwstr>
      </vt:variant>
      <vt:variant>
        <vt:i4>1572916</vt:i4>
      </vt:variant>
      <vt:variant>
        <vt:i4>128</vt:i4>
      </vt:variant>
      <vt:variant>
        <vt:i4>0</vt:i4>
      </vt:variant>
      <vt:variant>
        <vt:i4>5</vt:i4>
      </vt:variant>
      <vt:variant>
        <vt:lpwstr/>
      </vt:variant>
      <vt:variant>
        <vt:lpwstr>_Toc55483062</vt:lpwstr>
      </vt:variant>
      <vt:variant>
        <vt:i4>1245239</vt:i4>
      </vt:variant>
      <vt:variant>
        <vt:i4>122</vt:i4>
      </vt:variant>
      <vt:variant>
        <vt:i4>0</vt:i4>
      </vt:variant>
      <vt:variant>
        <vt:i4>5</vt:i4>
      </vt:variant>
      <vt:variant>
        <vt:lpwstr/>
      </vt:variant>
      <vt:variant>
        <vt:lpwstr>_Toc55483059</vt:lpwstr>
      </vt:variant>
      <vt:variant>
        <vt:i4>2031671</vt:i4>
      </vt:variant>
      <vt:variant>
        <vt:i4>116</vt:i4>
      </vt:variant>
      <vt:variant>
        <vt:i4>0</vt:i4>
      </vt:variant>
      <vt:variant>
        <vt:i4>5</vt:i4>
      </vt:variant>
      <vt:variant>
        <vt:lpwstr/>
      </vt:variant>
      <vt:variant>
        <vt:lpwstr>_Toc55483055</vt:lpwstr>
      </vt:variant>
      <vt:variant>
        <vt:i4>1638455</vt:i4>
      </vt:variant>
      <vt:variant>
        <vt:i4>110</vt:i4>
      </vt:variant>
      <vt:variant>
        <vt:i4>0</vt:i4>
      </vt:variant>
      <vt:variant>
        <vt:i4>5</vt:i4>
      </vt:variant>
      <vt:variant>
        <vt:lpwstr/>
      </vt:variant>
      <vt:variant>
        <vt:lpwstr>_Toc55483053</vt:lpwstr>
      </vt:variant>
      <vt:variant>
        <vt:i4>1572919</vt:i4>
      </vt:variant>
      <vt:variant>
        <vt:i4>104</vt:i4>
      </vt:variant>
      <vt:variant>
        <vt:i4>0</vt:i4>
      </vt:variant>
      <vt:variant>
        <vt:i4>5</vt:i4>
      </vt:variant>
      <vt:variant>
        <vt:lpwstr/>
      </vt:variant>
      <vt:variant>
        <vt:lpwstr>_Toc55483052</vt:lpwstr>
      </vt:variant>
      <vt:variant>
        <vt:i4>1769527</vt:i4>
      </vt:variant>
      <vt:variant>
        <vt:i4>98</vt:i4>
      </vt:variant>
      <vt:variant>
        <vt:i4>0</vt:i4>
      </vt:variant>
      <vt:variant>
        <vt:i4>5</vt:i4>
      </vt:variant>
      <vt:variant>
        <vt:lpwstr/>
      </vt:variant>
      <vt:variant>
        <vt:lpwstr>_Toc55483051</vt:lpwstr>
      </vt:variant>
      <vt:variant>
        <vt:i4>1703991</vt:i4>
      </vt:variant>
      <vt:variant>
        <vt:i4>92</vt:i4>
      </vt:variant>
      <vt:variant>
        <vt:i4>0</vt:i4>
      </vt:variant>
      <vt:variant>
        <vt:i4>5</vt:i4>
      </vt:variant>
      <vt:variant>
        <vt:lpwstr/>
      </vt:variant>
      <vt:variant>
        <vt:lpwstr>_Toc55483050</vt:lpwstr>
      </vt:variant>
      <vt:variant>
        <vt:i4>1245238</vt:i4>
      </vt:variant>
      <vt:variant>
        <vt:i4>86</vt:i4>
      </vt:variant>
      <vt:variant>
        <vt:i4>0</vt:i4>
      </vt:variant>
      <vt:variant>
        <vt:i4>5</vt:i4>
      </vt:variant>
      <vt:variant>
        <vt:lpwstr/>
      </vt:variant>
      <vt:variant>
        <vt:lpwstr>_Toc55483049</vt:lpwstr>
      </vt:variant>
      <vt:variant>
        <vt:i4>1179702</vt:i4>
      </vt:variant>
      <vt:variant>
        <vt:i4>80</vt:i4>
      </vt:variant>
      <vt:variant>
        <vt:i4>0</vt:i4>
      </vt:variant>
      <vt:variant>
        <vt:i4>5</vt:i4>
      </vt:variant>
      <vt:variant>
        <vt:lpwstr/>
      </vt:variant>
      <vt:variant>
        <vt:lpwstr>_Toc55483048</vt:lpwstr>
      </vt:variant>
      <vt:variant>
        <vt:i4>1900598</vt:i4>
      </vt:variant>
      <vt:variant>
        <vt:i4>74</vt:i4>
      </vt:variant>
      <vt:variant>
        <vt:i4>0</vt:i4>
      </vt:variant>
      <vt:variant>
        <vt:i4>5</vt:i4>
      </vt:variant>
      <vt:variant>
        <vt:lpwstr/>
      </vt:variant>
      <vt:variant>
        <vt:lpwstr>_Toc55483047</vt:lpwstr>
      </vt:variant>
      <vt:variant>
        <vt:i4>1835062</vt:i4>
      </vt:variant>
      <vt:variant>
        <vt:i4>68</vt:i4>
      </vt:variant>
      <vt:variant>
        <vt:i4>0</vt:i4>
      </vt:variant>
      <vt:variant>
        <vt:i4>5</vt:i4>
      </vt:variant>
      <vt:variant>
        <vt:lpwstr/>
      </vt:variant>
      <vt:variant>
        <vt:lpwstr>_Toc55483046</vt:lpwstr>
      </vt:variant>
      <vt:variant>
        <vt:i4>1703990</vt:i4>
      </vt:variant>
      <vt:variant>
        <vt:i4>62</vt:i4>
      </vt:variant>
      <vt:variant>
        <vt:i4>0</vt:i4>
      </vt:variant>
      <vt:variant>
        <vt:i4>5</vt:i4>
      </vt:variant>
      <vt:variant>
        <vt:lpwstr/>
      </vt:variant>
      <vt:variant>
        <vt:lpwstr>_Toc55483040</vt:lpwstr>
      </vt:variant>
      <vt:variant>
        <vt:i4>1769521</vt:i4>
      </vt:variant>
      <vt:variant>
        <vt:i4>56</vt:i4>
      </vt:variant>
      <vt:variant>
        <vt:i4>0</vt:i4>
      </vt:variant>
      <vt:variant>
        <vt:i4>5</vt:i4>
      </vt:variant>
      <vt:variant>
        <vt:lpwstr/>
      </vt:variant>
      <vt:variant>
        <vt:lpwstr>_Toc55483031</vt:lpwstr>
      </vt:variant>
      <vt:variant>
        <vt:i4>1179696</vt:i4>
      </vt:variant>
      <vt:variant>
        <vt:i4>50</vt:i4>
      </vt:variant>
      <vt:variant>
        <vt:i4>0</vt:i4>
      </vt:variant>
      <vt:variant>
        <vt:i4>5</vt:i4>
      </vt:variant>
      <vt:variant>
        <vt:lpwstr/>
      </vt:variant>
      <vt:variant>
        <vt:lpwstr>_Toc55483028</vt:lpwstr>
      </vt:variant>
      <vt:variant>
        <vt:i4>1900592</vt:i4>
      </vt:variant>
      <vt:variant>
        <vt:i4>44</vt:i4>
      </vt:variant>
      <vt:variant>
        <vt:i4>0</vt:i4>
      </vt:variant>
      <vt:variant>
        <vt:i4>5</vt:i4>
      </vt:variant>
      <vt:variant>
        <vt:lpwstr/>
      </vt:variant>
      <vt:variant>
        <vt:lpwstr>_Toc55483027</vt:lpwstr>
      </vt:variant>
      <vt:variant>
        <vt:i4>1835056</vt:i4>
      </vt:variant>
      <vt:variant>
        <vt:i4>38</vt:i4>
      </vt:variant>
      <vt:variant>
        <vt:i4>0</vt:i4>
      </vt:variant>
      <vt:variant>
        <vt:i4>5</vt:i4>
      </vt:variant>
      <vt:variant>
        <vt:lpwstr/>
      </vt:variant>
      <vt:variant>
        <vt:lpwstr>_Toc55483026</vt:lpwstr>
      </vt:variant>
      <vt:variant>
        <vt:i4>2031664</vt:i4>
      </vt:variant>
      <vt:variant>
        <vt:i4>32</vt:i4>
      </vt:variant>
      <vt:variant>
        <vt:i4>0</vt:i4>
      </vt:variant>
      <vt:variant>
        <vt:i4>5</vt:i4>
      </vt:variant>
      <vt:variant>
        <vt:lpwstr/>
      </vt:variant>
      <vt:variant>
        <vt:lpwstr>_Toc55483025</vt:lpwstr>
      </vt:variant>
      <vt:variant>
        <vt:i4>1966128</vt:i4>
      </vt:variant>
      <vt:variant>
        <vt:i4>26</vt:i4>
      </vt:variant>
      <vt:variant>
        <vt:i4>0</vt:i4>
      </vt:variant>
      <vt:variant>
        <vt:i4>5</vt:i4>
      </vt:variant>
      <vt:variant>
        <vt:lpwstr/>
      </vt:variant>
      <vt:variant>
        <vt:lpwstr>_Toc55483024</vt:lpwstr>
      </vt:variant>
      <vt:variant>
        <vt:i4>1638448</vt:i4>
      </vt:variant>
      <vt:variant>
        <vt:i4>20</vt:i4>
      </vt:variant>
      <vt:variant>
        <vt:i4>0</vt:i4>
      </vt:variant>
      <vt:variant>
        <vt:i4>5</vt:i4>
      </vt:variant>
      <vt:variant>
        <vt:lpwstr/>
      </vt:variant>
      <vt:variant>
        <vt:lpwstr>_Toc55483023</vt:lpwstr>
      </vt:variant>
      <vt:variant>
        <vt:i4>1572912</vt:i4>
      </vt:variant>
      <vt:variant>
        <vt:i4>14</vt:i4>
      </vt:variant>
      <vt:variant>
        <vt:i4>0</vt:i4>
      </vt:variant>
      <vt:variant>
        <vt:i4>5</vt:i4>
      </vt:variant>
      <vt:variant>
        <vt:lpwstr/>
      </vt:variant>
      <vt:variant>
        <vt:lpwstr>_Toc55483022</vt:lpwstr>
      </vt:variant>
      <vt:variant>
        <vt:i4>2490409</vt:i4>
      </vt:variant>
      <vt:variant>
        <vt:i4>9</vt:i4>
      </vt:variant>
      <vt:variant>
        <vt:i4>0</vt:i4>
      </vt:variant>
      <vt:variant>
        <vt:i4>5</vt:i4>
      </vt:variant>
      <vt:variant>
        <vt:lpwstr>http://www.relayservice.gov.au/</vt:lpwstr>
      </vt:variant>
      <vt:variant>
        <vt:lpwstr/>
      </vt:variant>
      <vt:variant>
        <vt:i4>4128866</vt:i4>
      </vt:variant>
      <vt:variant>
        <vt:i4>6</vt:i4>
      </vt:variant>
      <vt:variant>
        <vt:i4>0</vt:i4>
      </vt:variant>
      <vt:variant>
        <vt:i4>5</vt:i4>
      </vt:variant>
      <vt:variant>
        <vt:lpwstr>https://www.cmtedd.act.gov.au/functions/foi</vt:lpwstr>
      </vt:variant>
      <vt:variant>
        <vt:lpwstr/>
      </vt:variant>
      <vt:variant>
        <vt:i4>983117</vt:i4>
      </vt:variant>
      <vt:variant>
        <vt:i4>3</vt:i4>
      </vt:variant>
      <vt:variant>
        <vt:i4>0</vt:i4>
      </vt:variant>
      <vt:variant>
        <vt:i4>5</vt:i4>
      </vt:variant>
      <vt:variant>
        <vt:lpwstr>https://www.treasury.act.gov.au/insurance-and-risk-management</vt:lpwstr>
      </vt:variant>
      <vt:variant>
        <vt:lpwstr/>
      </vt:variant>
      <vt:variant>
        <vt:i4>6357021</vt:i4>
      </vt:variant>
      <vt:variant>
        <vt:i4>0</vt:i4>
      </vt:variant>
      <vt:variant>
        <vt:i4>0</vt:i4>
      </vt:variant>
      <vt:variant>
        <vt:i4>5</vt:i4>
      </vt:variant>
      <vt:variant>
        <vt:lpwstr>mailto:ACTInsuranceAuthority@act.gov.au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Sangam, Mahesh</dc:creator>
  <cp:keywords/>
  <dc:description/>
  <cp:lastModifiedBy>Reis, Sarah</cp:lastModifiedBy>
  <cp:revision>9</cp:revision>
  <cp:lastPrinted>2022-09-29T08:45:00Z</cp:lastPrinted>
  <dcterms:created xsi:type="dcterms:W3CDTF">2022-09-30T06:42:00Z</dcterms:created>
  <dcterms:modified xsi:type="dcterms:W3CDTF">2022-10-06T04:45:00Z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0x0101003CE6BA43E5E85A49A2E8A3C1B33FEB81</vt:lpwstr>
  </property>
</Properties>
</file>