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B3" w:rsidRPr="009443B2" w:rsidRDefault="00EC36B3" w:rsidP="00EC36B3">
      <w:pPr>
        <w:pStyle w:val="Heading1"/>
      </w:pPr>
      <w:r w:rsidRPr="009443B2">
        <w:t>EXHIBITION PARK CORPORATION</w:t>
      </w:r>
    </w:p>
    <w:p w:rsidR="00EC36B3" w:rsidRPr="00E92589" w:rsidRDefault="00EC36B3" w:rsidP="00083B58">
      <w:pPr>
        <w:pStyle w:val="Heading3"/>
        <w:spacing w:after="120"/>
        <w:rPr>
          <w:rFonts w:cs="Arial"/>
        </w:rPr>
      </w:pPr>
      <w:r w:rsidRPr="00E92589">
        <w:rPr>
          <w:rFonts w:cs="Arial"/>
        </w:rPr>
        <w:t>Purpose</w:t>
      </w:r>
    </w:p>
    <w:p w:rsidR="00EC36B3" w:rsidRDefault="00EC36B3" w:rsidP="00EC36B3">
      <w:pPr>
        <w:pStyle w:val="BodyText"/>
      </w:pPr>
      <w:r>
        <w:t xml:space="preserve">The Exhibition Park Corporation (the Corporation) was established under the </w:t>
      </w:r>
      <w:r>
        <w:rPr>
          <w:i/>
        </w:rPr>
        <w:t>Exhibition Park Corporation Act 1976</w:t>
      </w:r>
      <w:r>
        <w:t>.  The major goals of the Corporation are to manage, develop and maintain a multi</w:t>
      </w:r>
      <w:r>
        <w:noBreakHyphen/>
        <w:t>purpose exhibition and event centre of national standard to meet the requirements of the Corporation’s major clients, the community of the ACT and the surrounding region.</w:t>
      </w:r>
    </w:p>
    <w:p w:rsidR="00EC36B3" w:rsidRDefault="00EC36B3" w:rsidP="00EC36B3">
      <w:pPr>
        <w:pStyle w:val="BodyText"/>
      </w:pPr>
      <w:r>
        <w:t>The Corporation aims to promote the use of the Exhibition Park in Canberra (EPIC) complex and increase public awareness of the facilities and services available with a view to optimising revenue and continuously improving operational efficiency.</w:t>
      </w:r>
    </w:p>
    <w:p w:rsidR="00EC36B3" w:rsidRPr="00D457EB" w:rsidRDefault="00EC36B3" w:rsidP="00EC36B3">
      <w:pPr>
        <w:pStyle w:val="BodyText"/>
      </w:pPr>
      <w:r w:rsidRPr="00D457EB">
        <w:t>Additionally, the Corporation endeavours to ensure:</w:t>
      </w:r>
    </w:p>
    <w:p w:rsidR="00EC36B3" w:rsidRPr="00497AF3" w:rsidRDefault="00EC36B3" w:rsidP="007A3BD7">
      <w:pPr>
        <w:pStyle w:val="BodyTextIndent"/>
        <w:numPr>
          <w:ilvl w:val="0"/>
          <w:numId w:val="6"/>
        </w:numPr>
        <w:tabs>
          <w:tab w:val="clear" w:pos="717"/>
          <w:tab w:val="num" w:pos="360"/>
        </w:tabs>
        <w:ind w:left="360"/>
      </w:pPr>
      <w:r w:rsidRPr="00497AF3">
        <w:t xml:space="preserve">operational self-sufficiency through increasing revenue from events and other activities and expanding </w:t>
      </w:r>
      <w:r w:rsidR="004C5B8F">
        <w:t>its</w:t>
      </w:r>
      <w:r w:rsidRPr="00497AF3">
        <w:t xml:space="preserve"> client base;</w:t>
      </w:r>
    </w:p>
    <w:p w:rsidR="00EC36B3" w:rsidRPr="00497AF3" w:rsidRDefault="00EC36B3" w:rsidP="007A3BD7">
      <w:pPr>
        <w:pStyle w:val="BodyTextIndent"/>
        <w:numPr>
          <w:ilvl w:val="0"/>
          <w:numId w:val="6"/>
        </w:numPr>
        <w:tabs>
          <w:tab w:val="clear" w:pos="717"/>
          <w:tab w:val="num" w:pos="360"/>
        </w:tabs>
        <w:ind w:left="360"/>
      </w:pPr>
      <w:r w:rsidRPr="00497AF3">
        <w:t>the highest standard of service is provided to all clients and patrons while minimising costs; and</w:t>
      </w:r>
    </w:p>
    <w:p w:rsidR="00EC36B3" w:rsidRPr="00497AF3" w:rsidRDefault="00EC36B3" w:rsidP="007A3BD7">
      <w:pPr>
        <w:pStyle w:val="BodyTextIndent"/>
        <w:numPr>
          <w:ilvl w:val="0"/>
          <w:numId w:val="6"/>
        </w:numPr>
        <w:tabs>
          <w:tab w:val="clear" w:pos="717"/>
          <w:tab w:val="num" w:pos="360"/>
        </w:tabs>
        <w:ind w:left="360"/>
      </w:pPr>
      <w:proofErr w:type="gramStart"/>
      <w:r w:rsidRPr="00497AF3">
        <w:t>all</w:t>
      </w:r>
      <w:proofErr w:type="gramEnd"/>
      <w:r w:rsidRPr="00497AF3">
        <w:t xml:space="preserve"> buildings and grounds are maintained to a standard </w:t>
      </w:r>
      <w:r w:rsidR="004C5B8F">
        <w:t>appropriate for</w:t>
      </w:r>
      <w:r w:rsidRPr="00497AF3">
        <w:t xml:space="preserve"> a high profile facility located in the National Capital.</w:t>
      </w:r>
    </w:p>
    <w:p w:rsidR="00EC36B3" w:rsidRPr="00083B58" w:rsidRDefault="00272AC6" w:rsidP="00083B58">
      <w:pPr>
        <w:pStyle w:val="Heading3"/>
        <w:spacing w:after="120"/>
        <w:rPr>
          <w:rFonts w:cs="Arial"/>
        </w:rPr>
      </w:pPr>
      <w:r w:rsidRPr="00083B58">
        <w:rPr>
          <w:rFonts w:cs="Arial"/>
        </w:rPr>
        <w:t>2013-14</w:t>
      </w:r>
      <w:r w:rsidR="00EC36B3" w:rsidRPr="00083B58">
        <w:rPr>
          <w:rFonts w:cs="Arial"/>
        </w:rPr>
        <w:t xml:space="preserve"> Priorities</w:t>
      </w:r>
    </w:p>
    <w:p w:rsidR="00272AC6" w:rsidRDefault="00272AC6" w:rsidP="00272AC6">
      <w:pPr>
        <w:pStyle w:val="BodyText"/>
        <w:tabs>
          <w:tab w:val="left" w:pos="567"/>
        </w:tabs>
        <w:rPr>
          <w:szCs w:val="24"/>
        </w:rPr>
      </w:pPr>
      <w:r>
        <w:rPr>
          <w:szCs w:val="24"/>
        </w:rPr>
        <w:t>Strategic and operational</w:t>
      </w:r>
      <w:r w:rsidR="001861C6">
        <w:rPr>
          <w:szCs w:val="24"/>
        </w:rPr>
        <w:t xml:space="preserve"> issues to be pursued in 2013</w:t>
      </w:r>
      <w:r w:rsidR="001861C6">
        <w:rPr>
          <w:szCs w:val="24"/>
        </w:rPr>
        <w:noBreakHyphen/>
        <w:t>14</w:t>
      </w:r>
      <w:r>
        <w:rPr>
          <w:szCs w:val="24"/>
        </w:rPr>
        <w:t xml:space="preserve"> include:</w:t>
      </w:r>
    </w:p>
    <w:p w:rsidR="00272AC6" w:rsidRPr="00362C76" w:rsidRDefault="00272AC6" w:rsidP="007A3BD7">
      <w:pPr>
        <w:pStyle w:val="BodyTextIndent"/>
        <w:numPr>
          <w:ilvl w:val="0"/>
          <w:numId w:val="6"/>
        </w:numPr>
        <w:tabs>
          <w:tab w:val="clear" w:pos="717"/>
          <w:tab w:val="num" w:pos="360"/>
        </w:tabs>
        <w:ind w:left="360"/>
      </w:pPr>
      <w:r w:rsidRPr="00362C76">
        <w:t>identifying and implementing investment and commercial opportunities at EPIC;</w:t>
      </w:r>
    </w:p>
    <w:p w:rsidR="00272AC6" w:rsidRPr="00362C76" w:rsidRDefault="009514A5" w:rsidP="007A3BD7">
      <w:pPr>
        <w:pStyle w:val="BodyTextIndent"/>
        <w:numPr>
          <w:ilvl w:val="0"/>
          <w:numId w:val="6"/>
        </w:numPr>
        <w:tabs>
          <w:tab w:val="clear" w:pos="717"/>
          <w:tab w:val="num" w:pos="360"/>
        </w:tabs>
        <w:ind w:left="360"/>
      </w:pPr>
      <w:r w:rsidRPr="00362C76">
        <w:t xml:space="preserve">continuing to increase capacity and occupancy of </w:t>
      </w:r>
      <w:r w:rsidRPr="00362C76">
        <w:rPr>
          <w:rFonts w:cs="Calibri"/>
        </w:rPr>
        <w:t xml:space="preserve">EPIC’s camping and caravan </w:t>
      </w:r>
      <w:r w:rsidR="00503B7C" w:rsidRPr="00362C76">
        <w:rPr>
          <w:rFonts w:cs="Calibri"/>
        </w:rPr>
        <w:t>facilities</w:t>
      </w:r>
      <w:r w:rsidRPr="00362C76">
        <w:rPr>
          <w:rFonts w:cs="Calibri"/>
        </w:rPr>
        <w:t>;</w:t>
      </w:r>
    </w:p>
    <w:p w:rsidR="00272AC6" w:rsidRPr="00362C76" w:rsidRDefault="00272AC6" w:rsidP="007A3BD7">
      <w:pPr>
        <w:pStyle w:val="BodyTextIndent"/>
        <w:numPr>
          <w:ilvl w:val="0"/>
          <w:numId w:val="6"/>
        </w:numPr>
        <w:tabs>
          <w:tab w:val="clear" w:pos="717"/>
          <w:tab w:val="num" w:pos="360"/>
        </w:tabs>
        <w:ind w:left="360"/>
      </w:pPr>
      <w:r w:rsidRPr="00362C76">
        <w:t>upgrading EPIC’s northern car</w:t>
      </w:r>
      <w:r w:rsidR="00362C76" w:rsidRPr="00362C76">
        <w:t xml:space="preserve"> </w:t>
      </w:r>
      <w:r w:rsidRPr="00362C76">
        <w:t xml:space="preserve">park </w:t>
      </w:r>
      <w:r w:rsidR="009514A5" w:rsidRPr="00362C76">
        <w:t>to enhance accessibility;</w:t>
      </w:r>
    </w:p>
    <w:p w:rsidR="00272AC6" w:rsidRPr="00E92589" w:rsidRDefault="00272AC6" w:rsidP="007A3BD7">
      <w:pPr>
        <w:pStyle w:val="BodyTextIndent"/>
        <w:numPr>
          <w:ilvl w:val="0"/>
          <w:numId w:val="6"/>
        </w:numPr>
        <w:tabs>
          <w:tab w:val="clear" w:pos="717"/>
          <w:tab w:val="num" w:pos="360"/>
        </w:tabs>
        <w:ind w:left="360"/>
      </w:pPr>
      <w:r w:rsidRPr="00E92589">
        <w:t>continuing to work closely with ACT Gov</w:t>
      </w:r>
      <w:r w:rsidR="00753E8A">
        <w:t>ernment agencies to progress the Corporation</w:t>
      </w:r>
      <w:r w:rsidRPr="00E92589">
        <w:t>’s low cost tourist accommodation project;</w:t>
      </w:r>
    </w:p>
    <w:p w:rsidR="00272AC6" w:rsidRPr="00E92589" w:rsidRDefault="00272AC6" w:rsidP="007A3BD7">
      <w:pPr>
        <w:pStyle w:val="BodyTextIndent"/>
        <w:numPr>
          <w:ilvl w:val="0"/>
          <w:numId w:val="6"/>
        </w:numPr>
        <w:tabs>
          <w:tab w:val="clear" w:pos="717"/>
          <w:tab w:val="num" w:pos="360"/>
        </w:tabs>
        <w:ind w:left="360"/>
      </w:pPr>
      <w:r w:rsidRPr="00E92589">
        <w:t xml:space="preserve">monitoring external studies such as the Government’s review of co-locating Canberra’s </w:t>
      </w:r>
      <w:r>
        <w:t xml:space="preserve">thoroughbred, harness and greyhound racing </w:t>
      </w:r>
      <w:r w:rsidR="00753E8A">
        <w:t>clubs, prior to finalising the Corporation’s</w:t>
      </w:r>
      <w:r w:rsidRPr="00E92589">
        <w:t xml:space="preserve"> master plan;</w:t>
      </w:r>
    </w:p>
    <w:p w:rsidR="00272AC6" w:rsidRDefault="00272AC6" w:rsidP="007A3BD7">
      <w:pPr>
        <w:pStyle w:val="BodyTextIndent"/>
        <w:numPr>
          <w:ilvl w:val="0"/>
          <w:numId w:val="6"/>
        </w:numPr>
        <w:tabs>
          <w:tab w:val="clear" w:pos="717"/>
          <w:tab w:val="num" w:pos="360"/>
        </w:tabs>
        <w:ind w:left="360"/>
      </w:pPr>
      <w:r>
        <w:t>ensuring the venue continues to provide excellent customer service to clients, enabling the assurance of future business;</w:t>
      </w:r>
    </w:p>
    <w:p w:rsidR="00272AC6" w:rsidRDefault="00272AC6" w:rsidP="007A3BD7">
      <w:pPr>
        <w:pStyle w:val="BodyTextIndent"/>
        <w:numPr>
          <w:ilvl w:val="0"/>
          <w:numId w:val="6"/>
        </w:numPr>
        <w:tabs>
          <w:tab w:val="clear" w:pos="717"/>
          <w:tab w:val="num" w:pos="360"/>
        </w:tabs>
        <w:ind w:left="360"/>
      </w:pPr>
      <w:r>
        <w:t>ensuring continuous improvement of environmentally sustainable measures;</w:t>
      </w:r>
    </w:p>
    <w:p w:rsidR="00272AC6" w:rsidRDefault="00EB5C1D" w:rsidP="007A3BD7">
      <w:pPr>
        <w:pStyle w:val="BodyTextIndent"/>
        <w:numPr>
          <w:ilvl w:val="0"/>
          <w:numId w:val="6"/>
        </w:numPr>
        <w:tabs>
          <w:tab w:val="clear" w:pos="717"/>
          <w:tab w:val="num" w:pos="360"/>
        </w:tabs>
        <w:ind w:left="360"/>
      </w:pPr>
      <w:r>
        <w:t>attracting new and</w:t>
      </w:r>
      <w:r w:rsidR="00272AC6">
        <w:t xml:space="preserve"> repeat major and high yield events; and </w:t>
      </w:r>
    </w:p>
    <w:p w:rsidR="00753E8A" w:rsidRDefault="00272AC6" w:rsidP="007A3BD7">
      <w:pPr>
        <w:pStyle w:val="BodyTextIndent"/>
        <w:numPr>
          <w:ilvl w:val="0"/>
          <w:numId w:val="6"/>
        </w:numPr>
        <w:tabs>
          <w:tab w:val="clear" w:pos="717"/>
          <w:tab w:val="num" w:pos="360"/>
        </w:tabs>
        <w:ind w:left="360"/>
      </w:pPr>
      <w:proofErr w:type="gramStart"/>
      <w:r>
        <w:t>providing</w:t>
      </w:r>
      <w:proofErr w:type="gramEnd"/>
      <w:r>
        <w:t xml:space="preserve"> a safe, clean, comfortable and secure environment.</w:t>
      </w:r>
    </w:p>
    <w:p w:rsidR="00753E8A" w:rsidRDefault="00753E8A" w:rsidP="00753E8A">
      <w:pPr>
        <w:pStyle w:val="BodyText"/>
        <w:rPr>
          <w:szCs w:val="24"/>
        </w:rPr>
      </w:pPr>
      <w:r>
        <w:br w:type="page"/>
      </w:r>
    </w:p>
    <w:p w:rsidR="0003725C" w:rsidRPr="009443B2" w:rsidRDefault="0003725C" w:rsidP="0003725C">
      <w:pPr>
        <w:pStyle w:val="Heading3"/>
      </w:pPr>
      <w:r w:rsidRPr="009443B2">
        <w:lastRenderedPageBreak/>
        <w:t>Estimated Employment Levels</w:t>
      </w:r>
    </w:p>
    <w:tbl>
      <w:tblPr>
        <w:tblW w:w="9100" w:type="dxa"/>
        <w:tblLayout w:type="fixed"/>
        <w:tblCellMar>
          <w:left w:w="0" w:type="dxa"/>
          <w:right w:w="0" w:type="dxa"/>
        </w:tblCellMar>
        <w:tblLook w:val="0000"/>
      </w:tblPr>
      <w:tblGrid>
        <w:gridCol w:w="1638"/>
        <w:gridCol w:w="2545"/>
        <w:gridCol w:w="1639"/>
        <w:gridCol w:w="1639"/>
        <w:gridCol w:w="1639"/>
      </w:tblGrid>
      <w:tr w:rsidR="0003725C" w:rsidTr="00385819">
        <w:trPr>
          <w:trHeight w:hRule="exact" w:val="510"/>
        </w:trPr>
        <w:tc>
          <w:tcPr>
            <w:tcW w:w="1644" w:type="dxa"/>
            <w:tcBorders>
              <w:top w:val="single" w:sz="4" w:space="0" w:color="auto"/>
              <w:left w:val="nil"/>
              <w:bottom w:val="single" w:sz="4" w:space="0" w:color="auto"/>
              <w:right w:val="nil"/>
            </w:tcBorders>
          </w:tcPr>
          <w:p w:rsidR="0003725C" w:rsidRDefault="0003725C" w:rsidP="00385819">
            <w:pPr>
              <w:pStyle w:val="TableTextRightBold-BP410pt"/>
            </w:pPr>
            <w:r>
              <w:t>2011</w:t>
            </w:r>
            <w:r>
              <w:noBreakHyphen/>
              <w:t>12</w:t>
            </w:r>
          </w:p>
          <w:p w:rsidR="0003725C" w:rsidRDefault="0003725C" w:rsidP="00385819">
            <w:pPr>
              <w:pStyle w:val="TableTextRightBold-BP410pt"/>
            </w:pPr>
            <w:r>
              <w:t>Actual 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tcPr>
          <w:p w:rsidR="0003725C" w:rsidRDefault="0003725C" w:rsidP="00385819">
            <w:pPr>
              <w:pStyle w:val="TableTextRightBold-BP410pt"/>
              <w:jc w:val="both"/>
              <w:rPr>
                <w:rFonts w:ascii="Arial" w:hAnsi="Arial" w:cs="Arial"/>
                <w:bCs/>
              </w:rPr>
            </w:pPr>
          </w:p>
        </w:tc>
        <w:tc>
          <w:tcPr>
            <w:tcW w:w="1644" w:type="dxa"/>
            <w:tcBorders>
              <w:top w:val="single" w:sz="4" w:space="0" w:color="auto"/>
              <w:left w:val="nil"/>
              <w:bottom w:val="single" w:sz="4" w:space="0" w:color="auto"/>
              <w:right w:val="nil"/>
            </w:tcBorders>
          </w:tcPr>
          <w:p w:rsidR="0003725C" w:rsidRDefault="0003725C" w:rsidP="00385819">
            <w:pPr>
              <w:pStyle w:val="TableTextRightBold-BP410pt"/>
            </w:pPr>
            <w:r>
              <w:t>2012-13</w:t>
            </w:r>
          </w:p>
          <w:p w:rsidR="0003725C" w:rsidRDefault="0003725C" w:rsidP="00385819">
            <w:pPr>
              <w:pStyle w:val="TableTextRightBold-BP410pt"/>
            </w:pPr>
            <w:r>
              <w:t>Budget</w:t>
            </w:r>
          </w:p>
          <w:p w:rsidR="0003725C" w:rsidRDefault="0003725C" w:rsidP="00385819">
            <w:pPr>
              <w:pStyle w:val="TableTextRightBold-BP410pt"/>
            </w:pPr>
          </w:p>
        </w:tc>
        <w:tc>
          <w:tcPr>
            <w:tcW w:w="1644" w:type="dxa"/>
            <w:tcBorders>
              <w:top w:val="single" w:sz="4" w:space="0" w:color="auto"/>
              <w:left w:val="nil"/>
              <w:bottom w:val="single" w:sz="4" w:space="0" w:color="auto"/>
              <w:right w:val="nil"/>
            </w:tcBorders>
          </w:tcPr>
          <w:p w:rsidR="0003725C" w:rsidRDefault="0003725C" w:rsidP="00385819">
            <w:pPr>
              <w:pStyle w:val="TableTextRightBold-BP410pt"/>
            </w:pPr>
            <w:r>
              <w:t>2012-13</w:t>
            </w:r>
          </w:p>
          <w:p w:rsidR="0003725C" w:rsidRDefault="0003725C" w:rsidP="00385819">
            <w:pPr>
              <w:pStyle w:val="TableTextRightBold-BP410pt"/>
            </w:pPr>
            <w: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tcPr>
          <w:p w:rsidR="0003725C" w:rsidRDefault="0003725C" w:rsidP="00385819">
            <w:pPr>
              <w:pStyle w:val="TableTextRightBold-BP410pt"/>
            </w:pPr>
            <w:r>
              <w:t>2013-14</w:t>
            </w:r>
          </w:p>
          <w:p w:rsidR="0003725C" w:rsidRDefault="0003725C" w:rsidP="00385819">
            <w:pPr>
              <w:pStyle w:val="TableTextRightBold-BP410pt"/>
            </w:pPr>
            <w:r>
              <w:t>Budget</w:t>
            </w:r>
          </w:p>
          <w:p w:rsidR="0003725C" w:rsidRDefault="0003725C" w:rsidP="00385819">
            <w:pPr>
              <w:pStyle w:val="TableTextRightBold-BP410pt"/>
            </w:pPr>
          </w:p>
        </w:tc>
      </w:tr>
      <w:tr w:rsidR="0003725C" w:rsidTr="00385819">
        <w:trPr>
          <w:trHeight w:val="392"/>
        </w:trPr>
        <w:tc>
          <w:tcPr>
            <w:tcW w:w="1644" w:type="dxa"/>
            <w:tcBorders>
              <w:top w:val="single" w:sz="4" w:space="0" w:color="auto"/>
              <w:left w:val="nil"/>
              <w:bottom w:val="single" w:sz="4" w:space="0" w:color="auto"/>
              <w:right w:val="nil"/>
            </w:tcBorders>
            <w:vAlign w:val="center"/>
          </w:tcPr>
          <w:p w:rsidR="0003725C" w:rsidRDefault="0003725C" w:rsidP="0003725C">
            <w:pPr>
              <w:pStyle w:val="TableTextRight-BP410pt"/>
            </w:pPr>
            <w:r>
              <w:t>14</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03725C" w:rsidRDefault="0003725C" w:rsidP="00385819">
            <w:pPr>
              <w:pStyle w:val="TableTextLeftBold-BP410pt"/>
              <w:ind w:hanging="358"/>
              <w:jc w:val="both"/>
              <w:rPr>
                <w:vertAlign w:val="superscript"/>
              </w:rPr>
            </w:pPr>
            <w:r>
              <w:t>Staffing (FTE)</w:t>
            </w:r>
          </w:p>
        </w:tc>
        <w:tc>
          <w:tcPr>
            <w:tcW w:w="1644" w:type="dxa"/>
            <w:tcBorders>
              <w:top w:val="single" w:sz="4" w:space="0" w:color="auto"/>
              <w:left w:val="nil"/>
              <w:bottom w:val="single" w:sz="4" w:space="0" w:color="auto"/>
              <w:right w:val="nil"/>
            </w:tcBorders>
            <w:vAlign w:val="center"/>
          </w:tcPr>
          <w:p w:rsidR="0003725C" w:rsidRDefault="0003725C" w:rsidP="0003725C">
            <w:pPr>
              <w:pStyle w:val="TableTextRight-BP410pt"/>
            </w:pPr>
            <w:r>
              <w:t>13</w:t>
            </w:r>
          </w:p>
        </w:tc>
        <w:tc>
          <w:tcPr>
            <w:tcW w:w="1644" w:type="dxa"/>
            <w:tcBorders>
              <w:top w:val="single" w:sz="4" w:space="0" w:color="auto"/>
              <w:left w:val="nil"/>
              <w:bottom w:val="single" w:sz="4" w:space="0" w:color="auto"/>
              <w:right w:val="nil"/>
            </w:tcBorders>
            <w:vAlign w:val="center"/>
          </w:tcPr>
          <w:p w:rsidR="0003725C" w:rsidRPr="00B74972" w:rsidRDefault="0003725C" w:rsidP="00385819">
            <w:pPr>
              <w:pStyle w:val="TableTextRight-BP410pt"/>
              <w:rPr>
                <w:vertAlign w:val="superscript"/>
              </w:rPr>
            </w:pPr>
            <w:r>
              <w:t>15</w:t>
            </w:r>
            <w:r>
              <w:rPr>
                <w:vertAlign w:val="superscript"/>
              </w:rPr>
              <w:t>1</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03725C" w:rsidRDefault="0003725C" w:rsidP="00385819">
            <w:pPr>
              <w:pStyle w:val="TableTextRight-BP410pt"/>
            </w:pPr>
            <w:r>
              <w:t>15</w:t>
            </w:r>
          </w:p>
        </w:tc>
      </w:tr>
    </w:tbl>
    <w:p w:rsidR="0003725C" w:rsidRDefault="0003725C" w:rsidP="0003725C">
      <w:pPr>
        <w:pStyle w:val="NoteHeading0"/>
      </w:pPr>
      <w:r>
        <w:t>Note:</w:t>
      </w:r>
    </w:p>
    <w:p w:rsidR="0003725C" w:rsidRDefault="0003725C" w:rsidP="0003725C">
      <w:pPr>
        <w:pStyle w:val="AINotes"/>
      </w:pPr>
      <w:r>
        <w:t xml:space="preserve">The increase of 2 FTE in the 2012-13 estimated </w:t>
      </w:r>
      <w:proofErr w:type="gramStart"/>
      <w:r>
        <w:t>outcome</w:t>
      </w:r>
      <w:proofErr w:type="gramEnd"/>
      <w:r>
        <w:t xml:space="preserve"> and 2013-14 Budget from the original budget is due </w:t>
      </w:r>
      <w:r w:rsidR="00B210A0">
        <w:t xml:space="preserve">to an increase </w:t>
      </w:r>
      <w:r w:rsidR="00340A14">
        <w:t>in staffing</w:t>
      </w:r>
      <w:r w:rsidR="00B210A0">
        <w:t xml:space="preserve"> levels to meet operational requirements.</w:t>
      </w:r>
    </w:p>
    <w:p w:rsidR="00385819" w:rsidRDefault="00385819" w:rsidP="00753E8A">
      <w:pPr>
        <w:pStyle w:val="Heading3"/>
      </w:pPr>
      <w:r>
        <w:t>Changes to Appropriation</w:t>
      </w:r>
    </w:p>
    <w:tbl>
      <w:tblPr>
        <w:tblW w:w="9356" w:type="dxa"/>
        <w:tblLook w:val="04A0"/>
      </w:tblPr>
      <w:tblGrid>
        <w:gridCol w:w="4556"/>
        <w:gridCol w:w="960"/>
        <w:gridCol w:w="960"/>
        <w:gridCol w:w="960"/>
        <w:gridCol w:w="960"/>
        <w:gridCol w:w="960"/>
      </w:tblGrid>
      <w:tr w:rsidR="001861C6" w:rsidRPr="005D0B5F" w:rsidTr="001861C6">
        <w:trPr>
          <w:trHeight w:val="300"/>
        </w:trPr>
        <w:tc>
          <w:tcPr>
            <w:tcW w:w="5260" w:type="dxa"/>
            <w:tcBorders>
              <w:top w:val="nil"/>
              <w:left w:val="nil"/>
              <w:bottom w:val="nil"/>
              <w:right w:val="nil"/>
            </w:tcBorders>
            <w:shd w:val="clear" w:color="auto" w:fill="auto"/>
            <w:hideMark/>
          </w:tcPr>
          <w:p w:rsidR="001861C6" w:rsidRPr="005D0B5F" w:rsidRDefault="001861C6" w:rsidP="001861C6">
            <w:pPr>
              <w:rPr>
                <w:b/>
                <w:bCs/>
                <w:sz w:val="18"/>
                <w:szCs w:val="18"/>
                <w:lang w:eastAsia="en-AU"/>
              </w:rPr>
            </w:pPr>
            <w:r w:rsidRPr="005D0B5F">
              <w:rPr>
                <w:b/>
                <w:bCs/>
                <w:sz w:val="18"/>
                <w:szCs w:val="18"/>
                <w:lang w:eastAsia="en-AU"/>
              </w:rPr>
              <w:t xml:space="preserve">Changes to Appropriation </w:t>
            </w:r>
            <w:r w:rsidR="00063085" w:rsidRPr="00063085">
              <w:rPr>
                <w:b/>
                <w:bCs/>
                <w:sz w:val="18"/>
                <w:szCs w:val="18"/>
                <w:lang w:eastAsia="en-AU"/>
              </w:rPr>
              <w:t>–</w:t>
            </w:r>
            <w:r w:rsidR="005D0B5F" w:rsidRPr="005D0B5F">
              <w:rPr>
                <w:b/>
                <w:bCs/>
                <w:sz w:val="18"/>
                <w:szCs w:val="18"/>
                <w:lang w:eastAsia="en-AU"/>
              </w:rPr>
              <w:t xml:space="preserve"> </w:t>
            </w:r>
            <w:r w:rsidRPr="005D0B5F">
              <w:rPr>
                <w:b/>
                <w:bCs/>
                <w:sz w:val="18"/>
                <w:szCs w:val="18"/>
                <w:lang w:eastAsia="en-AU"/>
              </w:rPr>
              <w:t>Controlled</w:t>
            </w: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r>
      <w:tr w:rsidR="001861C6" w:rsidRPr="0072370F" w:rsidTr="001861C6">
        <w:trPr>
          <w:trHeight w:val="300"/>
        </w:trPr>
        <w:tc>
          <w:tcPr>
            <w:tcW w:w="5260" w:type="dxa"/>
            <w:tcBorders>
              <w:top w:val="single" w:sz="4" w:space="0" w:color="auto"/>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2016-17</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Government Payment for Outputs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Est. Out.</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Budget</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Estimate</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Estimate</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Estimate</w:t>
            </w:r>
          </w:p>
        </w:tc>
      </w:tr>
      <w:tr w:rsidR="001861C6" w:rsidRPr="0072370F" w:rsidTr="001861C6">
        <w:trPr>
          <w:trHeight w:val="300"/>
        </w:trPr>
        <w:tc>
          <w:tcPr>
            <w:tcW w:w="5260" w:type="dxa"/>
            <w:tcBorders>
              <w:top w:val="nil"/>
              <w:left w:val="nil"/>
              <w:bottom w:val="single" w:sz="4" w:space="0" w:color="auto"/>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2012-13 Budget</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412</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423</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434</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446</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446</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sz w:val="18"/>
                <w:szCs w:val="18"/>
                <w:lang w:eastAsia="en-AU"/>
              </w:rPr>
            </w:pPr>
            <w:r w:rsidRPr="0072370F">
              <w:rPr>
                <w:sz w:val="18"/>
                <w:szCs w:val="18"/>
                <w:lang w:eastAsia="en-AU"/>
              </w:rPr>
              <w:t>New Camping Area</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5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9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9 </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color w:val="000000"/>
                <w:sz w:val="18"/>
                <w:szCs w:val="18"/>
                <w:lang w:eastAsia="en-AU"/>
              </w:rPr>
            </w:pPr>
            <w:r w:rsidRPr="0072370F">
              <w:rPr>
                <w:color w:val="000000"/>
                <w:sz w:val="18"/>
                <w:szCs w:val="18"/>
                <w:lang w:eastAsia="en-AU"/>
              </w:rPr>
              <w:t>Revised Indexation Parameters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1 </w:t>
            </w:r>
          </w:p>
        </w:tc>
      </w:tr>
      <w:tr w:rsidR="001861C6" w:rsidRPr="0072370F" w:rsidTr="001861C6">
        <w:trPr>
          <w:trHeight w:val="495"/>
        </w:trPr>
        <w:tc>
          <w:tcPr>
            <w:tcW w:w="5260" w:type="dxa"/>
            <w:tcBorders>
              <w:top w:val="nil"/>
              <w:left w:val="nil"/>
              <w:bottom w:val="nil"/>
              <w:right w:val="nil"/>
            </w:tcBorders>
            <w:shd w:val="clear" w:color="auto" w:fill="auto"/>
            <w:hideMark/>
          </w:tcPr>
          <w:p w:rsidR="001861C6" w:rsidRPr="0072370F" w:rsidRDefault="001861C6" w:rsidP="00063085">
            <w:pPr>
              <w:ind w:left="142" w:hanging="142"/>
              <w:rPr>
                <w:sz w:val="18"/>
                <w:szCs w:val="18"/>
                <w:lang w:eastAsia="en-AU"/>
              </w:rPr>
            </w:pPr>
            <w:r w:rsidRPr="0072370F">
              <w:rPr>
                <w:sz w:val="18"/>
                <w:szCs w:val="18"/>
                <w:lang w:eastAsia="en-AU"/>
              </w:rPr>
              <w:t xml:space="preserve">Revised Indexation Parameters </w:t>
            </w:r>
            <w:r w:rsidR="00063085">
              <w:rPr>
                <w:bCs/>
                <w:sz w:val="18"/>
                <w:szCs w:val="18"/>
                <w:lang w:eastAsia="en-AU"/>
              </w:rPr>
              <w:t xml:space="preserve">– </w:t>
            </w:r>
            <w:r w:rsidRPr="0072370F">
              <w:rPr>
                <w:sz w:val="18"/>
                <w:szCs w:val="18"/>
                <w:lang w:eastAsia="en-AU"/>
              </w:rPr>
              <w:t>Community Service Obligations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9 </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color w:val="000000"/>
                <w:sz w:val="18"/>
                <w:szCs w:val="18"/>
                <w:lang w:eastAsia="en-AU"/>
              </w:rPr>
            </w:pPr>
            <w:r w:rsidRPr="0072370F">
              <w:rPr>
                <w:color w:val="000000"/>
                <w:sz w:val="18"/>
                <w:szCs w:val="18"/>
                <w:lang w:eastAsia="en-AU"/>
              </w:rPr>
              <w:t>Revised Superannuation Guarantee Rate</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2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4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8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12 </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single" w:sz="4" w:space="0" w:color="auto"/>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412</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425</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443</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463</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477</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r>
      <w:tr w:rsidR="001861C6" w:rsidRPr="005D0B5F" w:rsidTr="001861C6">
        <w:trPr>
          <w:trHeight w:val="300"/>
        </w:trPr>
        <w:tc>
          <w:tcPr>
            <w:tcW w:w="5260" w:type="dxa"/>
            <w:tcBorders>
              <w:top w:val="nil"/>
              <w:left w:val="nil"/>
              <w:bottom w:val="nil"/>
              <w:right w:val="nil"/>
            </w:tcBorders>
            <w:shd w:val="clear" w:color="auto" w:fill="auto"/>
            <w:hideMark/>
          </w:tcPr>
          <w:p w:rsidR="001861C6" w:rsidRPr="005D0B5F" w:rsidRDefault="001861C6" w:rsidP="005D0B5F">
            <w:pPr>
              <w:rPr>
                <w:b/>
                <w:bCs/>
                <w:sz w:val="18"/>
                <w:szCs w:val="18"/>
                <w:lang w:eastAsia="en-AU"/>
              </w:rPr>
            </w:pPr>
            <w:r w:rsidRPr="005D0B5F">
              <w:rPr>
                <w:b/>
                <w:bCs/>
                <w:sz w:val="18"/>
                <w:szCs w:val="18"/>
                <w:lang w:eastAsia="en-AU"/>
              </w:rPr>
              <w:t xml:space="preserve">Changes to Appropriation </w:t>
            </w:r>
            <w:r w:rsidR="00063085" w:rsidRPr="00063085">
              <w:rPr>
                <w:b/>
                <w:bCs/>
                <w:sz w:val="18"/>
                <w:szCs w:val="18"/>
                <w:lang w:eastAsia="en-AU"/>
              </w:rPr>
              <w:t>–</w:t>
            </w:r>
            <w:r w:rsidR="005D0B5F" w:rsidRPr="005D0B5F">
              <w:rPr>
                <w:b/>
                <w:bCs/>
                <w:sz w:val="18"/>
                <w:szCs w:val="18"/>
                <w:lang w:eastAsia="en-AU"/>
              </w:rPr>
              <w:t xml:space="preserve"> </w:t>
            </w:r>
            <w:r w:rsidRPr="005D0B5F">
              <w:rPr>
                <w:b/>
                <w:bCs/>
                <w:sz w:val="18"/>
                <w:szCs w:val="18"/>
                <w:lang w:eastAsia="en-AU"/>
              </w:rPr>
              <w:t>Controlled</w:t>
            </w: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c>
          <w:tcPr>
            <w:tcW w:w="960" w:type="dxa"/>
            <w:tcBorders>
              <w:top w:val="nil"/>
              <w:left w:val="nil"/>
              <w:bottom w:val="nil"/>
              <w:right w:val="nil"/>
            </w:tcBorders>
            <w:shd w:val="clear" w:color="auto" w:fill="auto"/>
            <w:noWrap/>
            <w:hideMark/>
          </w:tcPr>
          <w:p w:rsidR="001861C6" w:rsidRPr="005D0B5F" w:rsidRDefault="001861C6" w:rsidP="001861C6">
            <w:pPr>
              <w:jc w:val="right"/>
              <w:rPr>
                <w:b/>
                <w:sz w:val="18"/>
                <w:szCs w:val="18"/>
                <w:lang w:eastAsia="en-AU"/>
              </w:rPr>
            </w:pPr>
          </w:p>
        </w:tc>
      </w:tr>
      <w:tr w:rsidR="001861C6" w:rsidRPr="0072370F" w:rsidTr="001861C6">
        <w:trPr>
          <w:trHeight w:val="300"/>
        </w:trPr>
        <w:tc>
          <w:tcPr>
            <w:tcW w:w="5260" w:type="dxa"/>
            <w:tcBorders>
              <w:top w:val="single" w:sz="4" w:space="0" w:color="auto"/>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2016-17</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Capital Injections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Est. Out.</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Budget</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Estimate</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Estimate</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Estimate</w:t>
            </w:r>
          </w:p>
        </w:tc>
      </w:tr>
      <w:tr w:rsidR="001861C6" w:rsidRPr="0072370F" w:rsidTr="001861C6">
        <w:trPr>
          <w:trHeight w:val="300"/>
        </w:trPr>
        <w:tc>
          <w:tcPr>
            <w:tcW w:w="5260" w:type="dxa"/>
            <w:tcBorders>
              <w:top w:val="nil"/>
              <w:left w:val="nil"/>
              <w:bottom w:val="single" w:sz="4" w:space="0" w:color="auto"/>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$'000</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2012-13 Budget</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1,826</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539</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552</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566</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566</w:t>
            </w:r>
          </w:p>
        </w:tc>
      </w:tr>
      <w:tr w:rsidR="001861C6" w:rsidRPr="0072370F" w:rsidTr="00F32E4A">
        <w:trPr>
          <w:trHeight w:val="8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F</w:t>
            </w:r>
            <w:r w:rsidR="00FE64E1">
              <w:rPr>
                <w:b/>
                <w:bCs/>
                <w:sz w:val="18"/>
                <w:szCs w:val="18"/>
                <w:lang w:eastAsia="en-AU"/>
              </w:rPr>
              <w:t>MA Section 16B Rollovers</w:t>
            </w:r>
            <w:r w:rsidRPr="0072370F">
              <w:rPr>
                <w:b/>
                <w:bCs/>
                <w:sz w:val="18"/>
                <w:szCs w:val="18"/>
                <w:lang w:eastAsia="en-AU"/>
              </w:rPr>
              <w:t xml:space="preserve"> from 2011-12</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b/>
                <w:bCs/>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sz w:val="18"/>
                <w:szCs w:val="18"/>
                <w:lang w:eastAsia="en-AU"/>
              </w:rPr>
            </w:pPr>
            <w:r w:rsidRPr="0072370F">
              <w:rPr>
                <w:sz w:val="18"/>
                <w:szCs w:val="18"/>
                <w:lang w:eastAsia="en-AU"/>
              </w:rPr>
              <w:t>Refurbishment to Bundawang Pavilion</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469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color w:val="000000"/>
                <w:sz w:val="18"/>
                <w:szCs w:val="18"/>
                <w:lang w:eastAsia="en-AU"/>
              </w:rPr>
            </w:pPr>
            <w:r w:rsidRPr="0072370F">
              <w:rPr>
                <w:color w:val="000000"/>
                <w:sz w:val="18"/>
                <w:szCs w:val="18"/>
                <w:lang w:eastAsia="en-AU"/>
              </w:rPr>
              <w:t>Use of Non-Potable Water for Irrigation of the EPC Venue</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236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F32E4A">
        <w:trPr>
          <w:trHeight w:val="93"/>
        </w:trPr>
        <w:tc>
          <w:tcPr>
            <w:tcW w:w="5260" w:type="dxa"/>
            <w:tcBorders>
              <w:top w:val="nil"/>
              <w:left w:val="nil"/>
              <w:bottom w:val="nil"/>
              <w:right w:val="nil"/>
            </w:tcBorders>
            <w:shd w:val="clear" w:color="auto" w:fill="auto"/>
            <w:hideMark/>
          </w:tcPr>
          <w:p w:rsidR="001861C6" w:rsidRPr="0072370F" w:rsidRDefault="001861C6" w:rsidP="001861C6">
            <w:pPr>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color w:val="000000"/>
                <w:sz w:val="18"/>
                <w:szCs w:val="18"/>
                <w:lang w:eastAsia="en-AU"/>
              </w:rPr>
            </w:pPr>
            <w:r w:rsidRPr="0072370F">
              <w:rPr>
                <w:color w:val="000000"/>
                <w:sz w:val="18"/>
                <w:szCs w:val="18"/>
                <w:lang w:eastAsia="en-AU"/>
              </w:rPr>
              <w:t>New Camping Area</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300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color w:val="000000"/>
                <w:sz w:val="18"/>
                <w:szCs w:val="18"/>
                <w:lang w:eastAsia="en-AU"/>
              </w:rPr>
            </w:pPr>
            <w:r w:rsidRPr="0072370F">
              <w:rPr>
                <w:color w:val="000000"/>
                <w:sz w:val="18"/>
                <w:szCs w:val="18"/>
                <w:lang w:eastAsia="en-AU"/>
              </w:rPr>
              <w:t>Car Park Upgrade to Enhance Accessibility</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120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r>
      <w:tr w:rsidR="001861C6" w:rsidRPr="0072370F" w:rsidTr="00F32E4A">
        <w:trPr>
          <w:trHeight w:val="109"/>
        </w:trPr>
        <w:tc>
          <w:tcPr>
            <w:tcW w:w="5260" w:type="dxa"/>
            <w:tcBorders>
              <w:top w:val="nil"/>
              <w:left w:val="nil"/>
              <w:bottom w:val="nil"/>
              <w:right w:val="nil"/>
            </w:tcBorders>
            <w:shd w:val="clear" w:color="auto" w:fill="auto"/>
            <w:hideMark/>
          </w:tcPr>
          <w:p w:rsidR="001861C6" w:rsidRPr="0072370F" w:rsidRDefault="001861C6" w:rsidP="001861C6">
            <w:pPr>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DE03F1" w:rsidP="001861C6">
            <w:pPr>
              <w:rPr>
                <w:sz w:val="18"/>
                <w:szCs w:val="18"/>
                <w:lang w:eastAsia="en-AU"/>
              </w:rPr>
            </w:pPr>
            <w:r>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14 </w:t>
            </w:r>
          </w:p>
        </w:tc>
      </w:tr>
      <w:tr w:rsidR="001861C6" w:rsidRPr="0072370F" w:rsidTr="001861C6">
        <w:trPr>
          <w:trHeight w:val="495"/>
        </w:trPr>
        <w:tc>
          <w:tcPr>
            <w:tcW w:w="5260" w:type="dxa"/>
            <w:tcBorders>
              <w:top w:val="nil"/>
              <w:left w:val="nil"/>
              <w:bottom w:val="nil"/>
              <w:right w:val="nil"/>
            </w:tcBorders>
            <w:shd w:val="clear" w:color="auto" w:fill="auto"/>
            <w:hideMark/>
          </w:tcPr>
          <w:p w:rsidR="001861C6" w:rsidRPr="0072370F" w:rsidRDefault="001861C6" w:rsidP="001861C6">
            <w:pPr>
              <w:ind w:left="142" w:hanging="142"/>
              <w:rPr>
                <w:sz w:val="18"/>
                <w:szCs w:val="18"/>
                <w:lang w:eastAsia="en-AU"/>
              </w:rPr>
            </w:pPr>
            <w:r w:rsidRPr="0072370F">
              <w:rPr>
                <w:sz w:val="18"/>
                <w:szCs w:val="18"/>
                <w:lang w:eastAsia="en-AU"/>
              </w:rPr>
              <w:t xml:space="preserve">Revised Funding Profile </w:t>
            </w:r>
            <w:r w:rsidR="00063085">
              <w:rPr>
                <w:bCs/>
                <w:sz w:val="18"/>
                <w:szCs w:val="18"/>
                <w:lang w:eastAsia="en-AU"/>
              </w:rPr>
              <w:t>–</w:t>
            </w:r>
            <w:r w:rsidR="005D0B5F">
              <w:rPr>
                <w:bCs/>
                <w:sz w:val="18"/>
                <w:szCs w:val="18"/>
                <w:lang w:eastAsia="en-AU"/>
              </w:rPr>
              <w:t xml:space="preserve"> </w:t>
            </w:r>
            <w:r w:rsidRPr="0072370F">
              <w:rPr>
                <w:sz w:val="18"/>
                <w:szCs w:val="18"/>
                <w:lang w:eastAsia="en-AU"/>
              </w:rPr>
              <w:t>Conference Centre and Parkes Room Refurbishment</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(200)</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200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r w:rsidRPr="0072370F">
              <w:rPr>
                <w:sz w:val="18"/>
                <w:szCs w:val="18"/>
                <w:lang w:eastAsia="en-AU"/>
              </w:rPr>
              <w:t xml:space="preserve">- </w:t>
            </w:r>
          </w:p>
        </w:tc>
      </w:tr>
      <w:tr w:rsidR="001861C6" w:rsidRPr="0072370F" w:rsidTr="001861C6">
        <w:trPr>
          <w:trHeight w:val="300"/>
        </w:trPr>
        <w:tc>
          <w:tcPr>
            <w:tcW w:w="5260" w:type="dxa"/>
            <w:tcBorders>
              <w:top w:val="nil"/>
              <w:left w:val="nil"/>
              <w:bottom w:val="nil"/>
              <w:right w:val="nil"/>
            </w:tcBorders>
            <w:shd w:val="clear" w:color="auto" w:fill="auto"/>
            <w:hideMark/>
          </w:tcPr>
          <w:p w:rsidR="001861C6" w:rsidRPr="0072370F" w:rsidRDefault="001861C6" w:rsidP="001861C6">
            <w:pPr>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c>
          <w:tcPr>
            <w:tcW w:w="960" w:type="dxa"/>
            <w:tcBorders>
              <w:top w:val="nil"/>
              <w:left w:val="nil"/>
              <w:bottom w:val="nil"/>
              <w:right w:val="nil"/>
            </w:tcBorders>
            <w:shd w:val="clear" w:color="auto" w:fill="auto"/>
            <w:noWrap/>
            <w:hideMark/>
          </w:tcPr>
          <w:p w:rsidR="001861C6" w:rsidRPr="0072370F" w:rsidRDefault="001861C6" w:rsidP="001861C6">
            <w:pPr>
              <w:jc w:val="right"/>
              <w:rPr>
                <w:sz w:val="18"/>
                <w:szCs w:val="18"/>
                <w:lang w:eastAsia="en-AU"/>
              </w:rPr>
            </w:pPr>
          </w:p>
        </w:tc>
      </w:tr>
      <w:tr w:rsidR="001861C6" w:rsidRPr="0072370F" w:rsidTr="001861C6">
        <w:trPr>
          <w:trHeight w:val="300"/>
        </w:trPr>
        <w:tc>
          <w:tcPr>
            <w:tcW w:w="5260" w:type="dxa"/>
            <w:tcBorders>
              <w:top w:val="nil"/>
              <w:left w:val="nil"/>
              <w:bottom w:val="single" w:sz="4" w:space="0" w:color="auto"/>
              <w:right w:val="nil"/>
            </w:tcBorders>
            <w:shd w:val="clear" w:color="auto" w:fill="auto"/>
            <w:hideMark/>
          </w:tcPr>
          <w:p w:rsidR="001861C6" w:rsidRPr="0072370F" w:rsidRDefault="001861C6" w:rsidP="001861C6">
            <w:pPr>
              <w:rPr>
                <w:b/>
                <w:bCs/>
                <w:sz w:val="18"/>
                <w:szCs w:val="18"/>
                <w:lang w:eastAsia="en-AU"/>
              </w:rPr>
            </w:pPr>
            <w:r w:rsidRPr="0072370F">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2,331</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1,159</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552</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566</w:t>
            </w:r>
          </w:p>
        </w:tc>
        <w:tc>
          <w:tcPr>
            <w:tcW w:w="960" w:type="dxa"/>
            <w:tcBorders>
              <w:top w:val="nil"/>
              <w:left w:val="nil"/>
              <w:bottom w:val="single" w:sz="4" w:space="0" w:color="auto"/>
              <w:right w:val="nil"/>
            </w:tcBorders>
            <w:shd w:val="clear" w:color="auto" w:fill="auto"/>
            <w:noWrap/>
            <w:hideMark/>
          </w:tcPr>
          <w:p w:rsidR="001861C6" w:rsidRPr="0072370F" w:rsidRDefault="001861C6" w:rsidP="001861C6">
            <w:pPr>
              <w:jc w:val="right"/>
              <w:rPr>
                <w:b/>
                <w:bCs/>
                <w:sz w:val="18"/>
                <w:szCs w:val="18"/>
                <w:lang w:eastAsia="en-AU"/>
              </w:rPr>
            </w:pPr>
            <w:r w:rsidRPr="0072370F">
              <w:rPr>
                <w:b/>
                <w:bCs/>
                <w:sz w:val="18"/>
                <w:szCs w:val="18"/>
                <w:lang w:eastAsia="en-AU"/>
              </w:rPr>
              <w:t>580</w:t>
            </w:r>
          </w:p>
        </w:tc>
      </w:tr>
    </w:tbl>
    <w:p w:rsidR="00811D8D" w:rsidRDefault="00811D8D" w:rsidP="00263D75">
      <w:pPr>
        <w:pStyle w:val="Heading3"/>
        <w:spacing w:before="0"/>
      </w:pPr>
      <w:r>
        <w:lastRenderedPageBreak/>
        <w:t xml:space="preserve">2013-14 Capital Works Program </w:t>
      </w:r>
    </w:p>
    <w:tbl>
      <w:tblPr>
        <w:tblW w:w="9356" w:type="dxa"/>
        <w:tblInd w:w="17" w:type="dxa"/>
        <w:tblLayout w:type="fixed"/>
        <w:tblCellMar>
          <w:left w:w="0" w:type="dxa"/>
          <w:right w:w="0" w:type="dxa"/>
        </w:tblCellMar>
        <w:tblLook w:val="0000"/>
      </w:tblPr>
      <w:tblGrid>
        <w:gridCol w:w="3044"/>
        <w:gridCol w:w="1028"/>
        <w:gridCol w:w="1029"/>
        <w:gridCol w:w="1029"/>
        <w:gridCol w:w="1029"/>
        <w:gridCol w:w="1029"/>
        <w:gridCol w:w="1168"/>
      </w:tblGrid>
      <w:tr w:rsidR="00263D75" w:rsidTr="00343149">
        <w:trPr>
          <w:trHeight w:val="240"/>
        </w:trPr>
        <w:tc>
          <w:tcPr>
            <w:tcW w:w="3092" w:type="dxa"/>
            <w:tcBorders>
              <w:top w:val="single" w:sz="4" w:space="0" w:color="auto"/>
              <w:left w:val="nil"/>
              <w:bottom w:val="nil"/>
              <w:right w:val="nil"/>
            </w:tcBorders>
            <w:noWrap/>
            <w:tcMar>
              <w:top w:w="0" w:type="dxa"/>
              <w:left w:w="17" w:type="dxa"/>
              <w:bottom w:w="0" w:type="dxa"/>
              <w:right w:w="17" w:type="dxa"/>
            </w:tcMar>
          </w:tcPr>
          <w:p w:rsidR="00263D75" w:rsidRDefault="00263D75" w:rsidP="00343149">
            <w:pPr>
              <w:rPr>
                <w:b/>
                <w:sz w:val="18"/>
                <w:szCs w:val="18"/>
              </w:rPr>
            </w:pPr>
            <w:r>
              <w:rPr>
                <w:b/>
                <w:sz w:val="18"/>
                <w:szCs w:val="18"/>
              </w:rPr>
              <w:t> </w:t>
            </w:r>
          </w:p>
        </w:tc>
        <w:tc>
          <w:tcPr>
            <w:tcW w:w="1044" w:type="dxa"/>
            <w:tcBorders>
              <w:top w:val="single" w:sz="4" w:space="0" w:color="auto"/>
              <w:left w:val="nil"/>
              <w:bottom w:val="nil"/>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2013-14</w:t>
            </w:r>
          </w:p>
        </w:tc>
        <w:tc>
          <w:tcPr>
            <w:tcW w:w="1044" w:type="dxa"/>
            <w:tcBorders>
              <w:top w:val="single" w:sz="4" w:space="0" w:color="auto"/>
              <w:left w:val="nil"/>
              <w:bottom w:val="nil"/>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2014-15</w:t>
            </w:r>
          </w:p>
        </w:tc>
        <w:tc>
          <w:tcPr>
            <w:tcW w:w="1044" w:type="dxa"/>
            <w:tcBorders>
              <w:top w:val="single" w:sz="4" w:space="0" w:color="auto"/>
              <w:left w:val="nil"/>
              <w:bottom w:val="nil"/>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2015-16</w:t>
            </w:r>
          </w:p>
        </w:tc>
        <w:tc>
          <w:tcPr>
            <w:tcW w:w="1186" w:type="dxa"/>
            <w:tcBorders>
              <w:top w:val="single" w:sz="4" w:space="0" w:color="auto"/>
              <w:left w:val="nil"/>
              <w:bottom w:val="nil"/>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Physical</w:t>
            </w:r>
          </w:p>
        </w:tc>
      </w:tr>
      <w:tr w:rsidR="00263D75" w:rsidTr="00343149">
        <w:trPr>
          <w:trHeight w:val="240"/>
        </w:trPr>
        <w:tc>
          <w:tcPr>
            <w:tcW w:w="3092" w:type="dxa"/>
            <w:tcBorders>
              <w:top w:val="nil"/>
              <w:left w:val="nil"/>
              <w:bottom w:val="nil"/>
              <w:right w:val="nil"/>
            </w:tcBorders>
            <w:noWrap/>
            <w:tcMar>
              <w:top w:w="17" w:type="dxa"/>
              <w:left w:w="17" w:type="dxa"/>
              <w:bottom w:w="0" w:type="dxa"/>
              <w:right w:w="17" w:type="dxa"/>
            </w:tcMar>
          </w:tcPr>
          <w:p w:rsidR="00263D75" w:rsidRDefault="00263D75" w:rsidP="00343149">
            <w:pPr>
              <w:rPr>
                <w:b/>
                <w:sz w:val="18"/>
                <w:szCs w:val="18"/>
              </w:rPr>
            </w:pP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Total</w:t>
            </w: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Expenditure</w:t>
            </w: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Financing</w:t>
            </w: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Financing</w:t>
            </w:r>
          </w:p>
        </w:tc>
        <w:tc>
          <w:tcPr>
            <w:tcW w:w="1186"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Completion</w:t>
            </w:r>
          </w:p>
        </w:tc>
      </w:tr>
      <w:tr w:rsidR="00263D75" w:rsidTr="00343149">
        <w:trPr>
          <w:trHeight w:val="240"/>
        </w:trPr>
        <w:tc>
          <w:tcPr>
            <w:tcW w:w="3092" w:type="dxa"/>
            <w:tcBorders>
              <w:top w:val="nil"/>
              <w:left w:val="nil"/>
              <w:bottom w:val="nil"/>
              <w:right w:val="nil"/>
            </w:tcBorders>
            <w:noWrap/>
            <w:tcMar>
              <w:top w:w="17" w:type="dxa"/>
              <w:left w:w="17" w:type="dxa"/>
              <w:bottom w:w="0" w:type="dxa"/>
              <w:right w:w="17" w:type="dxa"/>
            </w:tcMar>
          </w:tcPr>
          <w:p w:rsidR="00263D75" w:rsidRDefault="00263D75" w:rsidP="00343149">
            <w:pPr>
              <w:rPr>
                <w:b/>
                <w:sz w:val="18"/>
                <w:szCs w:val="18"/>
              </w:rPr>
            </w:pP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Cost</w:t>
            </w: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Pre 2013-14</w:t>
            </w: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p>
        </w:tc>
        <w:tc>
          <w:tcPr>
            <w:tcW w:w="1044"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p>
        </w:tc>
        <w:tc>
          <w:tcPr>
            <w:tcW w:w="1186" w:type="dxa"/>
            <w:tcBorders>
              <w:top w:val="nil"/>
              <w:left w:val="nil"/>
              <w:bottom w:val="nil"/>
              <w:right w:val="nil"/>
            </w:tcBorders>
            <w:noWrap/>
            <w:tcMar>
              <w:top w:w="17" w:type="dxa"/>
              <w:left w:w="17" w:type="dxa"/>
              <w:bottom w:w="0" w:type="dxa"/>
              <w:right w:w="17" w:type="dxa"/>
            </w:tcMar>
          </w:tcPr>
          <w:p w:rsidR="00263D75" w:rsidRDefault="00263D75" w:rsidP="00343149">
            <w:pPr>
              <w:keepNext/>
              <w:jc w:val="right"/>
              <w:rPr>
                <w:b/>
                <w:sz w:val="18"/>
                <w:szCs w:val="24"/>
              </w:rPr>
            </w:pPr>
            <w:r>
              <w:rPr>
                <w:b/>
                <w:sz w:val="18"/>
                <w:szCs w:val="24"/>
              </w:rPr>
              <w:t>Date</w:t>
            </w:r>
          </w:p>
        </w:tc>
      </w:tr>
      <w:tr w:rsidR="00263D75" w:rsidTr="00343149">
        <w:trPr>
          <w:trHeight w:val="240"/>
        </w:trPr>
        <w:tc>
          <w:tcPr>
            <w:tcW w:w="3092" w:type="dxa"/>
            <w:tcBorders>
              <w:top w:val="nil"/>
              <w:left w:val="nil"/>
              <w:bottom w:val="single" w:sz="4" w:space="0" w:color="auto"/>
              <w:right w:val="nil"/>
            </w:tcBorders>
            <w:noWrap/>
            <w:tcMar>
              <w:top w:w="0" w:type="dxa"/>
              <w:left w:w="17" w:type="dxa"/>
              <w:bottom w:w="0" w:type="dxa"/>
              <w:right w:w="17" w:type="dxa"/>
            </w:tcMar>
          </w:tcPr>
          <w:p w:rsidR="00263D75" w:rsidRDefault="00263D75" w:rsidP="00343149">
            <w:pPr>
              <w:rPr>
                <w:b/>
                <w:sz w:val="18"/>
                <w:szCs w:val="18"/>
              </w:rPr>
            </w:pPr>
            <w:r>
              <w:rPr>
                <w:b/>
                <w:sz w:val="18"/>
                <w:szCs w:val="18"/>
              </w:rPr>
              <w:t> </w:t>
            </w:r>
          </w:p>
        </w:tc>
        <w:tc>
          <w:tcPr>
            <w:tcW w:w="1044" w:type="dxa"/>
            <w:tcBorders>
              <w:top w:val="nil"/>
              <w:left w:val="nil"/>
              <w:bottom w:val="single" w:sz="4" w:space="0" w:color="auto"/>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$’000</w:t>
            </w:r>
          </w:p>
        </w:tc>
        <w:tc>
          <w:tcPr>
            <w:tcW w:w="1186" w:type="dxa"/>
            <w:tcBorders>
              <w:top w:val="nil"/>
              <w:left w:val="nil"/>
              <w:bottom w:val="single" w:sz="4" w:space="0" w:color="auto"/>
              <w:right w:val="nil"/>
            </w:tcBorders>
            <w:noWrap/>
            <w:tcMar>
              <w:top w:w="0" w:type="dxa"/>
              <w:left w:w="17" w:type="dxa"/>
              <w:bottom w:w="0" w:type="dxa"/>
              <w:right w:w="17" w:type="dxa"/>
            </w:tcMar>
          </w:tcPr>
          <w:p w:rsidR="00263D75" w:rsidRDefault="00263D75" w:rsidP="00343149">
            <w:pPr>
              <w:keepNext/>
              <w:jc w:val="right"/>
              <w:rPr>
                <w:b/>
                <w:sz w:val="18"/>
                <w:szCs w:val="24"/>
              </w:rPr>
            </w:pPr>
            <w:r>
              <w:rPr>
                <w:b/>
                <w:sz w:val="18"/>
                <w:szCs w:val="24"/>
              </w:rPr>
              <w:t> </w:t>
            </w:r>
          </w:p>
        </w:tc>
      </w:tr>
      <w:tr w:rsidR="00263D75" w:rsidTr="00343149">
        <w:trPr>
          <w:trHeight w:val="240"/>
        </w:trPr>
        <w:tc>
          <w:tcPr>
            <w:tcW w:w="3092" w:type="dxa"/>
            <w:tcBorders>
              <w:top w:val="nil"/>
              <w:left w:val="nil"/>
              <w:bottom w:val="nil"/>
              <w:right w:val="nil"/>
            </w:tcBorders>
            <w:noWrap/>
            <w:tcMar>
              <w:top w:w="0" w:type="dxa"/>
              <w:left w:w="17" w:type="dxa"/>
              <w:bottom w:w="0" w:type="dxa"/>
              <w:right w:w="17" w:type="dxa"/>
            </w:tcMar>
          </w:tcPr>
          <w:p w:rsidR="00263D75" w:rsidRDefault="00263D75" w:rsidP="00343149">
            <w:pPr>
              <w:keepNext/>
              <w:rPr>
                <w:b/>
                <w:sz w:val="18"/>
                <w:szCs w:val="18"/>
                <w:lang w:eastAsia="en-AU"/>
              </w:rPr>
            </w:pP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186"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Default="00263D75" w:rsidP="00343149">
            <w:pPr>
              <w:keepNext/>
              <w:rPr>
                <w:b/>
                <w:sz w:val="18"/>
                <w:szCs w:val="18"/>
                <w:lang w:eastAsia="en-AU"/>
              </w:rPr>
            </w:pPr>
            <w:r>
              <w:rPr>
                <w:b/>
                <w:sz w:val="18"/>
                <w:szCs w:val="18"/>
                <w:lang w:eastAsia="en-AU"/>
              </w:rPr>
              <w:t>New Capital Works</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186" w:type="dxa"/>
            <w:tcBorders>
              <w:top w:val="nil"/>
              <w:left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tabs>
                <w:tab w:val="left" w:pos="2104"/>
              </w:tabs>
              <w:ind w:left="142" w:hanging="142"/>
              <w:rPr>
                <w:sz w:val="18"/>
                <w:szCs w:val="18"/>
              </w:rPr>
            </w:pPr>
            <w:r w:rsidRPr="00F66E1D">
              <w:rPr>
                <w:sz w:val="18"/>
                <w:szCs w:val="18"/>
              </w:rPr>
              <w:t>Car Park Upgrade to Enhance Accessibility</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Cs/>
                <w:sz w:val="18"/>
                <w:szCs w:val="18"/>
              </w:rPr>
            </w:pPr>
            <w:r w:rsidRPr="00B13FC0">
              <w:rPr>
                <w:bCs/>
                <w:sz w:val="18"/>
                <w:szCs w:val="18"/>
              </w:rPr>
              <w:t>120</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pStyle w:val="TableNumbersRight-BP4"/>
              <w:rPr>
                <w:szCs w:val="18"/>
              </w:rPr>
            </w:pPr>
            <w:r w:rsidRPr="00B13FC0">
              <w:rPr>
                <w:bCs/>
                <w:szCs w:val="18"/>
              </w:rPr>
              <w:t>-</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120</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w:t>
            </w:r>
          </w:p>
        </w:tc>
        <w:tc>
          <w:tcPr>
            <w:tcW w:w="1044" w:type="dxa"/>
            <w:tcBorders>
              <w:top w:val="nil"/>
              <w:left w:val="nil"/>
              <w:right w:val="nil"/>
            </w:tcBorders>
            <w:noWrap/>
            <w:tcMar>
              <w:top w:w="0" w:type="dxa"/>
              <w:left w:w="17" w:type="dxa"/>
              <w:bottom w:w="0" w:type="dxa"/>
              <w:right w:w="17" w:type="dxa"/>
            </w:tcMar>
          </w:tcPr>
          <w:p w:rsidR="00263D75" w:rsidRPr="0053568C" w:rsidRDefault="00263D75" w:rsidP="00343149">
            <w:pPr>
              <w:jc w:val="right"/>
              <w:rPr>
                <w:sz w:val="18"/>
                <w:szCs w:val="18"/>
              </w:rPr>
            </w:pPr>
            <w:r>
              <w:rPr>
                <w:sz w:val="18"/>
                <w:szCs w:val="18"/>
              </w:rPr>
              <w:t>-</w:t>
            </w:r>
          </w:p>
        </w:tc>
        <w:tc>
          <w:tcPr>
            <w:tcW w:w="1186" w:type="dxa"/>
            <w:tcBorders>
              <w:top w:val="nil"/>
              <w:left w:val="nil"/>
              <w:right w:val="nil"/>
            </w:tcBorders>
            <w:noWrap/>
            <w:tcMar>
              <w:top w:w="0" w:type="dxa"/>
              <w:left w:w="17" w:type="dxa"/>
              <w:bottom w:w="0" w:type="dxa"/>
              <w:right w:w="17" w:type="dxa"/>
            </w:tcMar>
          </w:tcPr>
          <w:p w:rsidR="00263D75" w:rsidRPr="0053568C" w:rsidRDefault="00263D75" w:rsidP="00343149">
            <w:pPr>
              <w:pStyle w:val="TableNumbersRight-BP4"/>
              <w:rPr>
                <w:szCs w:val="18"/>
              </w:rPr>
            </w:pPr>
            <w:r>
              <w:rPr>
                <w:szCs w:val="18"/>
              </w:rPr>
              <w:t>Mar 2014</w:t>
            </w: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tabs>
                <w:tab w:val="left" w:pos="2104"/>
              </w:tabs>
              <w:ind w:left="142" w:hanging="142"/>
              <w:rPr>
                <w:sz w:val="18"/>
                <w:szCs w:val="18"/>
              </w:rPr>
            </w:pPr>
            <w:r>
              <w:rPr>
                <w:sz w:val="18"/>
                <w:szCs w:val="18"/>
              </w:rPr>
              <w:t>New Camping Area</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Cs/>
                <w:sz w:val="18"/>
                <w:szCs w:val="18"/>
              </w:rPr>
            </w:pPr>
            <w:r w:rsidRPr="00B13FC0">
              <w:rPr>
                <w:bCs/>
                <w:sz w:val="18"/>
                <w:szCs w:val="18"/>
              </w:rPr>
              <w:t>300</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pStyle w:val="TableNumbersRight-BP4"/>
              <w:rPr>
                <w:szCs w:val="18"/>
              </w:rPr>
            </w:pPr>
            <w:r w:rsidRPr="00B13FC0">
              <w:rPr>
                <w:bCs/>
                <w:szCs w:val="18"/>
              </w:rPr>
              <w:t>-</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300</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w:t>
            </w:r>
          </w:p>
        </w:tc>
        <w:tc>
          <w:tcPr>
            <w:tcW w:w="1044" w:type="dxa"/>
            <w:tcBorders>
              <w:top w:val="nil"/>
              <w:left w:val="nil"/>
              <w:right w:val="nil"/>
            </w:tcBorders>
            <w:noWrap/>
            <w:tcMar>
              <w:top w:w="0" w:type="dxa"/>
              <w:left w:w="17" w:type="dxa"/>
              <w:bottom w:w="0" w:type="dxa"/>
              <w:right w:w="17" w:type="dxa"/>
            </w:tcMar>
          </w:tcPr>
          <w:p w:rsidR="00263D75" w:rsidRPr="0053568C" w:rsidRDefault="00263D75" w:rsidP="00343149">
            <w:pPr>
              <w:jc w:val="right"/>
              <w:rPr>
                <w:sz w:val="18"/>
                <w:szCs w:val="18"/>
              </w:rPr>
            </w:pPr>
            <w:r>
              <w:rPr>
                <w:sz w:val="18"/>
                <w:szCs w:val="18"/>
              </w:rPr>
              <w:t>-</w:t>
            </w:r>
          </w:p>
        </w:tc>
        <w:tc>
          <w:tcPr>
            <w:tcW w:w="1186" w:type="dxa"/>
            <w:tcBorders>
              <w:top w:val="nil"/>
              <w:left w:val="nil"/>
              <w:right w:val="nil"/>
            </w:tcBorders>
            <w:noWrap/>
            <w:tcMar>
              <w:top w:w="0" w:type="dxa"/>
              <w:left w:w="17" w:type="dxa"/>
              <w:bottom w:w="0" w:type="dxa"/>
              <w:right w:w="17" w:type="dxa"/>
            </w:tcMar>
          </w:tcPr>
          <w:p w:rsidR="00263D75" w:rsidRPr="0053568C" w:rsidRDefault="00263D75" w:rsidP="00343149">
            <w:pPr>
              <w:pStyle w:val="TableNumbersRight-BP4"/>
              <w:rPr>
                <w:szCs w:val="18"/>
              </w:rPr>
            </w:pPr>
            <w:r>
              <w:rPr>
                <w:szCs w:val="18"/>
              </w:rPr>
              <w:t>Mar 2014</w:t>
            </w: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303237" w:rsidRDefault="00263D75" w:rsidP="00343149">
            <w:pPr>
              <w:jc w:val="right"/>
              <w:rPr>
                <w:b/>
                <w:sz w:val="18"/>
                <w:szCs w:val="18"/>
              </w:rPr>
            </w:pPr>
          </w:p>
        </w:tc>
        <w:tc>
          <w:tcPr>
            <w:tcW w:w="1186" w:type="dxa"/>
            <w:tcBorders>
              <w:top w:val="nil"/>
              <w:left w:val="nil"/>
              <w:right w:val="nil"/>
            </w:tcBorders>
            <w:noWrap/>
            <w:tcMar>
              <w:top w:w="0" w:type="dxa"/>
              <w:left w:w="17" w:type="dxa"/>
              <w:bottom w:w="0" w:type="dxa"/>
              <w:right w:w="17" w:type="dxa"/>
            </w:tcMar>
          </w:tcPr>
          <w:p w:rsidR="00263D75" w:rsidRPr="00E22D85" w:rsidRDefault="00263D75" w:rsidP="00343149">
            <w:pPr>
              <w:jc w:val="right"/>
              <w:rPr>
                <w:sz w:val="18"/>
                <w:szCs w:val="18"/>
                <w:highlight w:val="yellow"/>
              </w:rPr>
            </w:pP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r w:rsidRPr="00303237">
              <w:rPr>
                <w:b/>
                <w:sz w:val="18"/>
                <w:szCs w:val="18"/>
                <w:lang w:eastAsia="en-AU"/>
              </w:rPr>
              <w:t>Total New Capital Works</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420</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 </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420</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 </w:t>
            </w:r>
          </w:p>
        </w:tc>
        <w:tc>
          <w:tcPr>
            <w:tcW w:w="1044" w:type="dxa"/>
            <w:tcBorders>
              <w:top w:val="nil"/>
              <w:left w:val="nil"/>
              <w:right w:val="nil"/>
            </w:tcBorders>
            <w:noWrap/>
            <w:tcMar>
              <w:top w:w="0" w:type="dxa"/>
              <w:left w:w="17" w:type="dxa"/>
              <w:bottom w:w="0" w:type="dxa"/>
              <w:right w:w="17" w:type="dxa"/>
            </w:tcMar>
          </w:tcPr>
          <w:p w:rsidR="00263D75" w:rsidRPr="00303237" w:rsidRDefault="00263D75" w:rsidP="00343149">
            <w:pPr>
              <w:jc w:val="right"/>
              <w:rPr>
                <w:b/>
                <w:sz w:val="18"/>
                <w:szCs w:val="18"/>
              </w:rPr>
            </w:pPr>
            <w:r w:rsidRPr="00303237">
              <w:rPr>
                <w:b/>
                <w:sz w:val="18"/>
                <w:szCs w:val="18"/>
              </w:rPr>
              <w:t>- </w:t>
            </w:r>
          </w:p>
        </w:tc>
        <w:tc>
          <w:tcPr>
            <w:tcW w:w="1186" w:type="dxa"/>
            <w:tcBorders>
              <w:top w:val="nil"/>
              <w:left w:val="nil"/>
              <w:right w:val="nil"/>
            </w:tcBorders>
            <w:noWrap/>
            <w:tcMar>
              <w:top w:w="0" w:type="dxa"/>
              <w:left w:w="17" w:type="dxa"/>
              <w:bottom w:w="0" w:type="dxa"/>
              <w:right w:w="17" w:type="dxa"/>
            </w:tcMar>
          </w:tcPr>
          <w:p w:rsidR="00263D75" w:rsidRPr="00E22D85" w:rsidRDefault="00263D75" w:rsidP="00343149">
            <w:pPr>
              <w:jc w:val="right"/>
              <w:rPr>
                <w:sz w:val="18"/>
                <w:szCs w:val="18"/>
                <w:highlight w:val="yellow"/>
              </w:rPr>
            </w:pP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303237" w:rsidRDefault="00263D75" w:rsidP="00343149">
            <w:pPr>
              <w:jc w:val="right"/>
              <w:rPr>
                <w:sz w:val="18"/>
                <w:szCs w:val="18"/>
              </w:rPr>
            </w:pPr>
          </w:p>
        </w:tc>
        <w:tc>
          <w:tcPr>
            <w:tcW w:w="1186" w:type="dxa"/>
            <w:tcBorders>
              <w:top w:val="nil"/>
              <w:left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r w:rsidRPr="00303237">
              <w:rPr>
                <w:b/>
                <w:sz w:val="18"/>
                <w:szCs w:val="18"/>
                <w:lang w:eastAsia="en-AU"/>
              </w:rPr>
              <w:t>Capital Upgrades</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303237" w:rsidRDefault="00263D75" w:rsidP="00343149">
            <w:pPr>
              <w:jc w:val="right"/>
              <w:rPr>
                <w:sz w:val="18"/>
                <w:szCs w:val="18"/>
              </w:rPr>
            </w:pPr>
          </w:p>
        </w:tc>
        <w:tc>
          <w:tcPr>
            <w:tcW w:w="1186" w:type="dxa"/>
            <w:tcBorders>
              <w:top w:val="nil"/>
              <w:left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ind w:left="142" w:hanging="142"/>
              <w:rPr>
                <w:sz w:val="18"/>
                <w:szCs w:val="18"/>
              </w:rPr>
            </w:pPr>
            <w:r w:rsidRPr="00303237">
              <w:rPr>
                <w:sz w:val="18"/>
                <w:szCs w:val="18"/>
              </w:rPr>
              <w:t>Infrastructure and Equipment</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539</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 </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539</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303237" w:rsidRDefault="00263D75" w:rsidP="00343149">
            <w:pPr>
              <w:jc w:val="right"/>
              <w:rPr>
                <w:sz w:val="18"/>
                <w:szCs w:val="18"/>
              </w:rPr>
            </w:pPr>
          </w:p>
        </w:tc>
        <w:tc>
          <w:tcPr>
            <w:tcW w:w="1186" w:type="dxa"/>
            <w:tcBorders>
              <w:top w:val="nil"/>
              <w:left w:val="nil"/>
              <w:right w:val="nil"/>
            </w:tcBorders>
            <w:noWrap/>
            <w:tcMar>
              <w:top w:w="0" w:type="dxa"/>
              <w:left w:w="17" w:type="dxa"/>
              <w:bottom w:w="0" w:type="dxa"/>
              <w:right w:w="17" w:type="dxa"/>
            </w:tcMar>
          </w:tcPr>
          <w:p w:rsidR="00263D75" w:rsidRDefault="00263D75" w:rsidP="00343149">
            <w:pPr>
              <w:jc w:val="right"/>
              <w:rPr>
                <w:sz w:val="18"/>
                <w:szCs w:val="18"/>
              </w:rPr>
            </w:pPr>
            <w:bookmarkStart w:id="0" w:name="_GoBack"/>
            <w:bookmarkEnd w:id="0"/>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303237" w:rsidRDefault="00263D75" w:rsidP="00343149">
            <w:pPr>
              <w:jc w:val="right"/>
              <w:rPr>
                <w:b/>
                <w:sz w:val="18"/>
                <w:szCs w:val="18"/>
              </w:rPr>
            </w:pPr>
          </w:p>
        </w:tc>
        <w:tc>
          <w:tcPr>
            <w:tcW w:w="1186" w:type="dxa"/>
            <w:tcBorders>
              <w:top w:val="nil"/>
              <w:left w:val="nil"/>
              <w:right w:val="nil"/>
            </w:tcBorders>
            <w:noWrap/>
            <w:tcMar>
              <w:top w:w="0" w:type="dxa"/>
              <w:left w:w="17" w:type="dxa"/>
              <w:bottom w:w="0" w:type="dxa"/>
              <w:right w:w="17" w:type="dxa"/>
            </w:tcMar>
          </w:tcPr>
          <w:p w:rsidR="00263D75" w:rsidRDefault="00263D75" w:rsidP="00343149">
            <w:pPr>
              <w:jc w:val="right"/>
              <w:rPr>
                <w:b/>
                <w:sz w:val="18"/>
                <w:szCs w:val="18"/>
              </w:rPr>
            </w:pP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r w:rsidRPr="00303237">
              <w:rPr>
                <w:b/>
                <w:sz w:val="18"/>
                <w:szCs w:val="18"/>
                <w:lang w:eastAsia="en-AU"/>
              </w:rPr>
              <w:t>Total Capital Upgrades</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539</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 </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539</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
                <w:sz w:val="18"/>
                <w:szCs w:val="18"/>
              </w:rPr>
            </w:pPr>
          </w:p>
        </w:tc>
        <w:tc>
          <w:tcPr>
            <w:tcW w:w="1044" w:type="dxa"/>
            <w:tcBorders>
              <w:top w:val="nil"/>
              <w:left w:val="nil"/>
              <w:right w:val="nil"/>
            </w:tcBorders>
            <w:noWrap/>
            <w:tcMar>
              <w:top w:w="0" w:type="dxa"/>
              <w:left w:w="17" w:type="dxa"/>
              <w:bottom w:w="0" w:type="dxa"/>
              <w:right w:w="17" w:type="dxa"/>
            </w:tcMar>
          </w:tcPr>
          <w:p w:rsidR="00263D75" w:rsidRPr="00303237" w:rsidRDefault="00263D75" w:rsidP="00343149">
            <w:pPr>
              <w:jc w:val="right"/>
              <w:rPr>
                <w:b/>
                <w:sz w:val="18"/>
                <w:szCs w:val="18"/>
              </w:rPr>
            </w:pPr>
          </w:p>
        </w:tc>
        <w:tc>
          <w:tcPr>
            <w:tcW w:w="1186" w:type="dxa"/>
            <w:tcBorders>
              <w:top w:val="nil"/>
              <w:left w:val="nil"/>
              <w:right w:val="nil"/>
            </w:tcBorders>
            <w:noWrap/>
            <w:tcMar>
              <w:top w:w="0" w:type="dxa"/>
              <w:left w:w="17" w:type="dxa"/>
              <w:bottom w:w="0" w:type="dxa"/>
              <w:right w:w="17" w:type="dxa"/>
            </w:tcMar>
          </w:tcPr>
          <w:p w:rsidR="00263D75" w:rsidRDefault="00263D75" w:rsidP="00343149">
            <w:pPr>
              <w:jc w:val="right"/>
              <w:rPr>
                <w:b/>
                <w:sz w:val="18"/>
                <w:szCs w:val="18"/>
              </w:rPr>
            </w:pPr>
          </w:p>
        </w:tc>
      </w:tr>
      <w:tr w:rsidR="00263D75" w:rsidTr="00343149">
        <w:trPr>
          <w:trHeight w:val="240"/>
        </w:trPr>
        <w:tc>
          <w:tcPr>
            <w:tcW w:w="3092" w:type="dxa"/>
            <w:tcBorders>
              <w:top w:val="nil"/>
              <w:left w:val="nil"/>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263D75" w:rsidRPr="00303237" w:rsidRDefault="00263D75" w:rsidP="00343149">
            <w:pPr>
              <w:jc w:val="right"/>
              <w:rPr>
                <w:sz w:val="18"/>
                <w:szCs w:val="18"/>
              </w:rPr>
            </w:pPr>
          </w:p>
        </w:tc>
        <w:tc>
          <w:tcPr>
            <w:tcW w:w="1186" w:type="dxa"/>
            <w:tcBorders>
              <w:top w:val="nil"/>
              <w:left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left w:val="nil"/>
              <w:bottom w:val="single" w:sz="4" w:space="0" w:color="auto"/>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r w:rsidRPr="00303237">
              <w:rPr>
                <w:b/>
                <w:sz w:val="18"/>
                <w:szCs w:val="18"/>
                <w:lang w:eastAsia="en-AU"/>
              </w:rPr>
              <w:t>Total New Works</w:t>
            </w:r>
          </w:p>
        </w:tc>
        <w:tc>
          <w:tcPr>
            <w:tcW w:w="1044" w:type="dxa"/>
            <w:tcBorders>
              <w:left w:val="nil"/>
              <w:bottom w:val="single" w:sz="4" w:space="0" w:color="auto"/>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959</w:t>
            </w:r>
          </w:p>
        </w:tc>
        <w:tc>
          <w:tcPr>
            <w:tcW w:w="1044" w:type="dxa"/>
            <w:tcBorders>
              <w:left w:val="nil"/>
              <w:bottom w:val="single" w:sz="4" w:space="0" w:color="auto"/>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 </w:t>
            </w:r>
          </w:p>
        </w:tc>
        <w:tc>
          <w:tcPr>
            <w:tcW w:w="1044" w:type="dxa"/>
            <w:tcBorders>
              <w:left w:val="nil"/>
              <w:bottom w:val="single" w:sz="4" w:space="0" w:color="auto"/>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959</w:t>
            </w:r>
          </w:p>
        </w:tc>
        <w:tc>
          <w:tcPr>
            <w:tcW w:w="1044" w:type="dxa"/>
            <w:tcBorders>
              <w:left w:val="nil"/>
              <w:bottom w:val="single" w:sz="4" w:space="0" w:color="auto"/>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 </w:t>
            </w:r>
          </w:p>
        </w:tc>
        <w:tc>
          <w:tcPr>
            <w:tcW w:w="1044" w:type="dxa"/>
            <w:tcBorders>
              <w:left w:val="nil"/>
              <w:bottom w:val="single" w:sz="4" w:space="0" w:color="auto"/>
              <w:right w:val="nil"/>
            </w:tcBorders>
            <w:noWrap/>
            <w:tcMar>
              <w:top w:w="0" w:type="dxa"/>
              <w:left w:w="17" w:type="dxa"/>
              <w:bottom w:w="0" w:type="dxa"/>
              <w:right w:w="17" w:type="dxa"/>
            </w:tcMar>
          </w:tcPr>
          <w:p w:rsidR="00263D75" w:rsidRPr="00303237" w:rsidRDefault="00263D75" w:rsidP="00343149">
            <w:pPr>
              <w:jc w:val="right"/>
              <w:rPr>
                <w:b/>
                <w:sz w:val="18"/>
                <w:szCs w:val="18"/>
              </w:rPr>
            </w:pPr>
            <w:r>
              <w:rPr>
                <w:b/>
                <w:sz w:val="18"/>
                <w:szCs w:val="18"/>
              </w:rPr>
              <w:t>- </w:t>
            </w:r>
          </w:p>
        </w:tc>
        <w:tc>
          <w:tcPr>
            <w:tcW w:w="1186" w:type="dxa"/>
            <w:tcBorders>
              <w:left w:val="nil"/>
              <w:bottom w:val="single" w:sz="4" w:space="0" w:color="auto"/>
              <w:right w:val="nil"/>
            </w:tcBorders>
            <w:noWrap/>
            <w:tcMar>
              <w:top w:w="0" w:type="dxa"/>
              <w:left w:w="17" w:type="dxa"/>
              <w:bottom w:w="0" w:type="dxa"/>
              <w:right w:w="17" w:type="dxa"/>
            </w:tcMar>
          </w:tcPr>
          <w:p w:rsidR="00263D75" w:rsidRDefault="00263D75" w:rsidP="00343149">
            <w:pPr>
              <w:jc w:val="right"/>
              <w:rPr>
                <w:b/>
                <w:bCs/>
                <w:sz w:val="18"/>
                <w:szCs w:val="18"/>
              </w:rPr>
            </w:pPr>
          </w:p>
        </w:tc>
      </w:tr>
      <w:tr w:rsidR="00263D75" w:rsidTr="00343149">
        <w:trPr>
          <w:trHeight w:val="240"/>
        </w:trPr>
        <w:tc>
          <w:tcPr>
            <w:tcW w:w="3092" w:type="dxa"/>
            <w:tcBorders>
              <w:top w:val="nil"/>
              <w:left w:val="nil"/>
              <w:bottom w:val="nil"/>
              <w:right w:val="nil"/>
            </w:tcBorders>
            <w:noWrap/>
            <w:tcMar>
              <w:top w:w="0" w:type="dxa"/>
              <w:left w:w="17" w:type="dxa"/>
              <w:bottom w:w="0" w:type="dxa"/>
              <w:right w:w="17" w:type="dxa"/>
            </w:tcMar>
          </w:tcPr>
          <w:p w:rsidR="00263D75" w:rsidRDefault="00263D75" w:rsidP="00343149">
            <w:pPr>
              <w:keepNext/>
              <w:rPr>
                <w:b/>
                <w:sz w:val="18"/>
                <w:szCs w:val="18"/>
                <w:lang w:eastAsia="en-AU"/>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186"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top w:val="nil"/>
              <w:left w:val="nil"/>
              <w:bottom w:val="nil"/>
              <w:right w:val="nil"/>
            </w:tcBorders>
            <w:noWrap/>
            <w:tcMar>
              <w:top w:w="0" w:type="dxa"/>
              <w:left w:w="17" w:type="dxa"/>
              <w:bottom w:w="0" w:type="dxa"/>
              <w:right w:w="17" w:type="dxa"/>
            </w:tcMar>
          </w:tcPr>
          <w:p w:rsidR="00263D75" w:rsidRDefault="00263D75" w:rsidP="00343149">
            <w:pPr>
              <w:keepNext/>
              <w:rPr>
                <w:b/>
                <w:sz w:val="18"/>
                <w:szCs w:val="18"/>
                <w:lang w:eastAsia="en-AU"/>
              </w:rPr>
            </w:pPr>
            <w:r>
              <w:rPr>
                <w:b/>
                <w:sz w:val="18"/>
                <w:szCs w:val="18"/>
                <w:lang w:eastAsia="en-AU"/>
              </w:rPr>
              <w:t>Works in Progress</w:t>
            </w: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186"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RPr="00B13FC0" w:rsidTr="00343149">
        <w:trPr>
          <w:trHeight w:val="240"/>
        </w:trPr>
        <w:tc>
          <w:tcPr>
            <w:tcW w:w="3092" w:type="dxa"/>
            <w:tcBorders>
              <w:top w:val="nil"/>
              <w:left w:val="nil"/>
              <w:right w:val="nil"/>
            </w:tcBorders>
            <w:noWrap/>
            <w:tcMar>
              <w:top w:w="0" w:type="dxa"/>
              <w:left w:w="17" w:type="dxa"/>
              <w:bottom w:w="0" w:type="dxa"/>
              <w:right w:w="17" w:type="dxa"/>
            </w:tcMar>
          </w:tcPr>
          <w:p w:rsidR="00263D75" w:rsidRDefault="00263D75" w:rsidP="00343149">
            <w:pPr>
              <w:ind w:left="142" w:hanging="142"/>
              <w:rPr>
                <w:sz w:val="18"/>
                <w:szCs w:val="18"/>
              </w:rPr>
            </w:pPr>
            <w:r w:rsidRPr="005919F7">
              <w:rPr>
                <w:sz w:val="18"/>
                <w:szCs w:val="18"/>
              </w:rPr>
              <w:t>Conference Centre and Parkes Room Refurbishment</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bCs/>
                <w:sz w:val="18"/>
                <w:szCs w:val="18"/>
              </w:rPr>
            </w:pPr>
            <w:r w:rsidRPr="00B13FC0">
              <w:rPr>
                <w:bCs/>
                <w:sz w:val="18"/>
                <w:szCs w:val="18"/>
              </w:rPr>
              <w:t>605</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405</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200</w:t>
            </w:r>
          </w:p>
        </w:tc>
        <w:tc>
          <w:tcPr>
            <w:tcW w:w="1044"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 </w:t>
            </w:r>
          </w:p>
        </w:tc>
        <w:tc>
          <w:tcPr>
            <w:tcW w:w="1044" w:type="dxa"/>
            <w:tcBorders>
              <w:top w:val="nil"/>
              <w:left w:val="nil"/>
              <w:right w:val="nil"/>
            </w:tcBorders>
            <w:noWrap/>
            <w:tcMar>
              <w:top w:w="0" w:type="dxa"/>
              <w:left w:w="17" w:type="dxa"/>
              <w:bottom w:w="0" w:type="dxa"/>
              <w:right w:w="17" w:type="dxa"/>
            </w:tcMar>
          </w:tcPr>
          <w:p w:rsidR="00263D75" w:rsidRDefault="00263D75" w:rsidP="00343149">
            <w:pPr>
              <w:jc w:val="right"/>
              <w:rPr>
                <w:sz w:val="18"/>
                <w:szCs w:val="18"/>
              </w:rPr>
            </w:pPr>
            <w:r>
              <w:rPr>
                <w:sz w:val="18"/>
                <w:szCs w:val="18"/>
              </w:rPr>
              <w:t>- </w:t>
            </w:r>
          </w:p>
        </w:tc>
        <w:tc>
          <w:tcPr>
            <w:tcW w:w="1186" w:type="dxa"/>
            <w:tcBorders>
              <w:top w:val="nil"/>
              <w:left w:val="nil"/>
              <w:right w:val="nil"/>
            </w:tcBorders>
            <w:noWrap/>
            <w:tcMar>
              <w:top w:w="0" w:type="dxa"/>
              <w:left w:w="17" w:type="dxa"/>
              <w:bottom w:w="0" w:type="dxa"/>
              <w:right w:w="17" w:type="dxa"/>
            </w:tcMar>
          </w:tcPr>
          <w:p w:rsidR="00263D75" w:rsidRPr="00B13FC0" w:rsidRDefault="00263D75" w:rsidP="00343149">
            <w:pPr>
              <w:jc w:val="right"/>
              <w:rPr>
                <w:sz w:val="18"/>
                <w:szCs w:val="18"/>
              </w:rPr>
            </w:pPr>
            <w:r w:rsidRPr="00B13FC0">
              <w:rPr>
                <w:sz w:val="18"/>
                <w:szCs w:val="18"/>
              </w:rPr>
              <w:t>Aug 2013</w:t>
            </w:r>
          </w:p>
        </w:tc>
      </w:tr>
      <w:tr w:rsidR="00263D75" w:rsidTr="00343149">
        <w:trPr>
          <w:trHeight w:val="240"/>
        </w:trPr>
        <w:tc>
          <w:tcPr>
            <w:tcW w:w="3092" w:type="dxa"/>
            <w:tcBorders>
              <w:top w:val="nil"/>
              <w:left w:val="nil"/>
              <w:bottom w:val="nil"/>
              <w:right w:val="nil"/>
            </w:tcBorders>
            <w:noWrap/>
            <w:tcMar>
              <w:top w:w="0" w:type="dxa"/>
              <w:left w:w="17" w:type="dxa"/>
              <w:bottom w:w="0" w:type="dxa"/>
              <w:right w:w="17" w:type="dxa"/>
            </w:tcMar>
          </w:tcPr>
          <w:p w:rsidR="00263D75" w:rsidRDefault="00263D75" w:rsidP="00343149">
            <w:pPr>
              <w:rPr>
                <w:sz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c>
          <w:tcPr>
            <w:tcW w:w="1186"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top w:val="nil"/>
              <w:left w:val="nil"/>
              <w:bottom w:val="nil"/>
              <w:right w:val="nil"/>
            </w:tcBorders>
            <w:noWrap/>
            <w:tcMar>
              <w:top w:w="0" w:type="dxa"/>
              <w:left w:w="17" w:type="dxa"/>
              <w:bottom w:w="0" w:type="dxa"/>
              <w:right w:w="17" w:type="dxa"/>
            </w:tcMar>
          </w:tcPr>
          <w:p w:rsidR="00263D75" w:rsidRDefault="00263D75" w:rsidP="00343149">
            <w:pPr>
              <w:keepNext/>
              <w:rPr>
                <w:b/>
                <w:sz w:val="18"/>
                <w:szCs w:val="18"/>
                <w:lang w:eastAsia="en-AU"/>
              </w:rPr>
            </w:pPr>
            <w:r>
              <w:rPr>
                <w:b/>
                <w:sz w:val="18"/>
                <w:szCs w:val="18"/>
                <w:lang w:eastAsia="en-AU"/>
              </w:rPr>
              <w:t>Total Works in Progress</w:t>
            </w: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605</w:t>
            </w: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405</w:t>
            </w: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200</w:t>
            </w: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b/>
                <w:sz w:val="18"/>
                <w:szCs w:val="18"/>
              </w:rPr>
            </w:pPr>
            <w:r w:rsidRPr="00B13FC0">
              <w:rPr>
                <w:b/>
                <w:sz w:val="18"/>
                <w:szCs w:val="18"/>
              </w:rPr>
              <w:t>- </w:t>
            </w:r>
          </w:p>
        </w:tc>
        <w:tc>
          <w:tcPr>
            <w:tcW w:w="1044" w:type="dxa"/>
            <w:tcBorders>
              <w:top w:val="nil"/>
              <w:left w:val="nil"/>
              <w:bottom w:val="nil"/>
              <w:right w:val="nil"/>
            </w:tcBorders>
            <w:noWrap/>
            <w:tcMar>
              <w:top w:w="0" w:type="dxa"/>
              <w:left w:w="17" w:type="dxa"/>
              <w:bottom w:w="0" w:type="dxa"/>
              <w:right w:w="17" w:type="dxa"/>
            </w:tcMar>
          </w:tcPr>
          <w:p w:rsidR="00263D75" w:rsidRDefault="00263D75" w:rsidP="00343149">
            <w:pPr>
              <w:jc w:val="right"/>
              <w:rPr>
                <w:b/>
                <w:sz w:val="18"/>
                <w:szCs w:val="18"/>
              </w:rPr>
            </w:pPr>
            <w:r>
              <w:rPr>
                <w:b/>
                <w:sz w:val="18"/>
                <w:szCs w:val="18"/>
              </w:rPr>
              <w:t>- </w:t>
            </w:r>
          </w:p>
        </w:tc>
        <w:tc>
          <w:tcPr>
            <w:tcW w:w="1186"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top w:val="nil"/>
              <w:left w:val="nil"/>
              <w:bottom w:val="nil"/>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r w:rsidRPr="00303237">
              <w:rPr>
                <w:b/>
                <w:sz w:val="18"/>
                <w:szCs w:val="18"/>
                <w:lang w:eastAsia="en-AU"/>
              </w:rPr>
              <w:t> </w:t>
            </w: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B13FC0" w:rsidRDefault="00263D75" w:rsidP="00343149">
            <w:pPr>
              <w:jc w:val="right"/>
              <w:rPr>
                <w:sz w:val="18"/>
                <w:szCs w:val="18"/>
              </w:rPr>
            </w:pPr>
          </w:p>
        </w:tc>
        <w:tc>
          <w:tcPr>
            <w:tcW w:w="1044" w:type="dxa"/>
            <w:tcBorders>
              <w:top w:val="nil"/>
              <w:left w:val="nil"/>
              <w:bottom w:val="nil"/>
              <w:right w:val="nil"/>
            </w:tcBorders>
            <w:noWrap/>
            <w:tcMar>
              <w:top w:w="0" w:type="dxa"/>
              <w:left w:w="17" w:type="dxa"/>
              <w:bottom w:w="0" w:type="dxa"/>
              <w:right w:w="17" w:type="dxa"/>
            </w:tcMar>
          </w:tcPr>
          <w:p w:rsidR="00263D75" w:rsidRPr="00303237" w:rsidRDefault="00263D75" w:rsidP="00343149">
            <w:pPr>
              <w:jc w:val="right"/>
              <w:rPr>
                <w:sz w:val="18"/>
                <w:szCs w:val="18"/>
              </w:rPr>
            </w:pPr>
          </w:p>
        </w:tc>
        <w:tc>
          <w:tcPr>
            <w:tcW w:w="1186" w:type="dxa"/>
            <w:tcBorders>
              <w:top w:val="nil"/>
              <w:left w:val="nil"/>
              <w:bottom w:val="nil"/>
              <w:right w:val="nil"/>
            </w:tcBorders>
            <w:noWrap/>
            <w:tcMar>
              <w:top w:w="0" w:type="dxa"/>
              <w:left w:w="17" w:type="dxa"/>
              <w:bottom w:w="0" w:type="dxa"/>
              <w:right w:w="17" w:type="dxa"/>
            </w:tcMar>
          </w:tcPr>
          <w:p w:rsidR="00263D75" w:rsidRDefault="00263D75" w:rsidP="00343149">
            <w:pPr>
              <w:jc w:val="right"/>
              <w:rPr>
                <w:sz w:val="18"/>
                <w:szCs w:val="18"/>
              </w:rPr>
            </w:pPr>
          </w:p>
        </w:tc>
      </w:tr>
      <w:tr w:rsidR="00263D75" w:rsidTr="00343149">
        <w:trPr>
          <w:trHeight w:val="240"/>
        </w:trPr>
        <w:tc>
          <w:tcPr>
            <w:tcW w:w="3092" w:type="dxa"/>
            <w:tcBorders>
              <w:top w:val="single" w:sz="4" w:space="0" w:color="auto"/>
              <w:left w:val="nil"/>
              <w:bottom w:val="single" w:sz="4" w:space="0" w:color="auto"/>
              <w:right w:val="nil"/>
            </w:tcBorders>
            <w:noWrap/>
            <w:tcMar>
              <w:top w:w="0" w:type="dxa"/>
              <w:left w:w="17" w:type="dxa"/>
              <w:bottom w:w="0" w:type="dxa"/>
              <w:right w:w="17" w:type="dxa"/>
            </w:tcMar>
          </w:tcPr>
          <w:p w:rsidR="00263D75" w:rsidRPr="00303237" w:rsidRDefault="00263D75" w:rsidP="00343149">
            <w:pPr>
              <w:keepNext/>
              <w:rPr>
                <w:b/>
                <w:sz w:val="18"/>
                <w:szCs w:val="18"/>
                <w:lang w:eastAsia="en-AU"/>
              </w:rPr>
            </w:pPr>
            <w:r w:rsidRPr="00303237">
              <w:rPr>
                <w:b/>
                <w:sz w:val="18"/>
                <w:szCs w:val="18"/>
                <w:lang w:eastAsia="en-AU"/>
              </w:rPr>
              <w:t> Total Capital Works Program</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263D75" w:rsidRPr="00303237" w:rsidRDefault="00263D75" w:rsidP="00343149">
            <w:pPr>
              <w:jc w:val="right"/>
              <w:rPr>
                <w:b/>
                <w:bCs/>
                <w:sz w:val="18"/>
                <w:szCs w:val="18"/>
              </w:rPr>
            </w:pPr>
            <w:r>
              <w:rPr>
                <w:b/>
                <w:bCs/>
                <w:sz w:val="18"/>
                <w:szCs w:val="18"/>
              </w:rPr>
              <w:t>1,564</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263D75" w:rsidRPr="00303237" w:rsidRDefault="00263D75" w:rsidP="00343149">
            <w:pPr>
              <w:jc w:val="right"/>
              <w:rPr>
                <w:b/>
                <w:sz w:val="18"/>
                <w:szCs w:val="18"/>
              </w:rPr>
            </w:pPr>
            <w:r>
              <w:rPr>
                <w:b/>
                <w:sz w:val="18"/>
                <w:szCs w:val="18"/>
              </w:rPr>
              <w:t>405</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263D75" w:rsidRPr="00303237" w:rsidRDefault="00263D75" w:rsidP="00343149">
            <w:pPr>
              <w:jc w:val="right"/>
              <w:rPr>
                <w:b/>
                <w:bCs/>
                <w:sz w:val="18"/>
                <w:szCs w:val="18"/>
              </w:rPr>
            </w:pPr>
            <w:r>
              <w:rPr>
                <w:b/>
                <w:bCs/>
                <w:sz w:val="18"/>
                <w:szCs w:val="18"/>
              </w:rPr>
              <w:t>1,159</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263D75" w:rsidRPr="00303237" w:rsidRDefault="00263D75" w:rsidP="00343149">
            <w:pPr>
              <w:jc w:val="right"/>
              <w:rPr>
                <w:b/>
                <w:bCs/>
                <w:sz w:val="18"/>
                <w:szCs w:val="18"/>
              </w:rPr>
            </w:pPr>
            <w:r>
              <w:rPr>
                <w:b/>
                <w:bCs/>
                <w:sz w:val="18"/>
                <w:szCs w:val="18"/>
              </w:rPr>
              <w:t>- </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263D75" w:rsidRPr="00303237" w:rsidRDefault="00263D75" w:rsidP="00343149">
            <w:pPr>
              <w:jc w:val="right"/>
              <w:rPr>
                <w:b/>
                <w:bCs/>
                <w:sz w:val="18"/>
                <w:szCs w:val="18"/>
              </w:rPr>
            </w:pPr>
            <w:r>
              <w:rPr>
                <w:b/>
                <w:bCs/>
                <w:sz w:val="18"/>
                <w:szCs w:val="18"/>
              </w:rPr>
              <w:t>- </w:t>
            </w:r>
          </w:p>
        </w:tc>
        <w:tc>
          <w:tcPr>
            <w:tcW w:w="1186" w:type="dxa"/>
            <w:tcBorders>
              <w:top w:val="single" w:sz="4" w:space="0" w:color="auto"/>
              <w:left w:val="nil"/>
              <w:bottom w:val="single" w:sz="4" w:space="0" w:color="auto"/>
              <w:right w:val="nil"/>
            </w:tcBorders>
            <w:noWrap/>
            <w:tcMar>
              <w:top w:w="17" w:type="dxa"/>
              <w:left w:w="17" w:type="dxa"/>
              <w:bottom w:w="0" w:type="dxa"/>
              <w:right w:w="17" w:type="dxa"/>
            </w:tcMar>
          </w:tcPr>
          <w:p w:rsidR="00263D75" w:rsidRDefault="00263D75" w:rsidP="00343149">
            <w:pPr>
              <w:jc w:val="right"/>
              <w:rPr>
                <w:sz w:val="18"/>
                <w:szCs w:val="18"/>
              </w:rPr>
            </w:pPr>
          </w:p>
        </w:tc>
      </w:tr>
    </w:tbl>
    <w:p w:rsidR="00B158A2" w:rsidRDefault="00B158A2" w:rsidP="00EB5C1D">
      <w:pPr>
        <w:pStyle w:val="AINotes"/>
        <w:numPr>
          <w:ilvl w:val="0"/>
          <w:numId w:val="0"/>
        </w:numPr>
        <w:ind w:left="357" w:hanging="357"/>
      </w:pPr>
    </w:p>
    <w:p w:rsidR="00B158A2" w:rsidRDefault="00B158A2">
      <w:pPr>
        <w:rPr>
          <w:sz w:val="16"/>
        </w:rPr>
      </w:pPr>
      <w:r>
        <w:br w:type="page"/>
      </w:r>
    </w:p>
    <w:tbl>
      <w:tblPr>
        <w:tblW w:w="9356" w:type="dxa"/>
        <w:tblLook w:val="04A0"/>
      </w:tblPr>
      <w:tblGrid>
        <w:gridCol w:w="1050"/>
        <w:gridCol w:w="2384"/>
        <w:gridCol w:w="1102"/>
        <w:gridCol w:w="1049"/>
        <w:gridCol w:w="621"/>
        <w:gridCol w:w="1050"/>
        <w:gridCol w:w="1050"/>
        <w:gridCol w:w="1050"/>
      </w:tblGrid>
      <w:tr w:rsidR="00343149" w:rsidTr="00BE5B7D">
        <w:trPr>
          <w:tblHeader/>
        </w:trPr>
        <w:tc>
          <w:tcPr>
            <w:tcW w:w="9356" w:type="dxa"/>
            <w:gridSpan w:val="8"/>
            <w:tcBorders>
              <w:top w:val="nil"/>
              <w:left w:val="nil"/>
              <w:bottom w:val="nil"/>
              <w:right w:val="nil"/>
            </w:tcBorders>
            <w:shd w:val="clear" w:color="000000" w:fill="FFFFFF"/>
            <w:hideMark/>
          </w:tcPr>
          <w:p w:rsidR="00343149" w:rsidRDefault="00343149" w:rsidP="00343149">
            <w:pPr>
              <w:jc w:val="center"/>
              <w:rPr>
                <w:rFonts w:ascii="Arial" w:hAnsi="Arial" w:cs="Arial"/>
                <w:b/>
                <w:bCs/>
                <w:szCs w:val="24"/>
              </w:rPr>
            </w:pPr>
            <w:bookmarkStart w:id="1" w:name="RANGE!A1:H35"/>
            <w:r>
              <w:rPr>
                <w:rFonts w:ascii="Arial" w:hAnsi="Arial" w:cs="Arial"/>
                <w:b/>
                <w:bCs/>
              </w:rPr>
              <w:lastRenderedPageBreak/>
              <w:t>Exhibition Park Corporation</w:t>
            </w:r>
            <w:bookmarkEnd w:id="1"/>
          </w:p>
        </w:tc>
      </w:tr>
      <w:tr w:rsidR="00343149" w:rsidTr="00BE5B7D">
        <w:trPr>
          <w:tblHeader/>
        </w:trPr>
        <w:tc>
          <w:tcPr>
            <w:tcW w:w="9356" w:type="dxa"/>
            <w:gridSpan w:val="8"/>
            <w:tcBorders>
              <w:top w:val="nil"/>
              <w:left w:val="nil"/>
              <w:bottom w:val="nil"/>
              <w:right w:val="nil"/>
            </w:tcBorders>
            <w:shd w:val="clear" w:color="000000" w:fill="FFFFFF"/>
            <w:hideMark/>
          </w:tcPr>
          <w:p w:rsidR="00343149" w:rsidRDefault="00343149" w:rsidP="00343149">
            <w:pPr>
              <w:spacing w:after="60"/>
              <w:jc w:val="center"/>
              <w:rPr>
                <w:rFonts w:ascii="Arial" w:hAnsi="Arial" w:cs="Arial"/>
                <w:b/>
                <w:bCs/>
                <w:szCs w:val="24"/>
              </w:rPr>
            </w:pPr>
            <w:r>
              <w:rPr>
                <w:rFonts w:ascii="Arial" w:hAnsi="Arial" w:cs="Arial"/>
                <w:b/>
                <w:bCs/>
              </w:rPr>
              <w:t>Operating Statement</w:t>
            </w:r>
          </w:p>
        </w:tc>
      </w:tr>
      <w:tr w:rsidR="00343149" w:rsidTr="00BE5B7D">
        <w:trPr>
          <w:tblHeader/>
        </w:trPr>
        <w:tc>
          <w:tcPr>
            <w:tcW w:w="1050" w:type="dxa"/>
            <w:tcBorders>
              <w:top w:val="single" w:sz="4" w:space="0" w:color="auto"/>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2016-17</w:t>
            </w:r>
          </w:p>
        </w:tc>
      </w:tr>
      <w:tr w:rsidR="00343149" w:rsidTr="00BE5B7D">
        <w:trPr>
          <w:tblHeader/>
        </w:trPr>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Estimate</w:t>
            </w:r>
          </w:p>
        </w:tc>
      </w:tr>
      <w:tr w:rsidR="00343149" w:rsidTr="00BE5B7D">
        <w:trPr>
          <w:tblHeader/>
        </w:trPr>
        <w:tc>
          <w:tcPr>
            <w:tcW w:w="1050" w:type="dxa"/>
            <w:tcBorders>
              <w:top w:val="nil"/>
              <w:left w:val="nil"/>
              <w:bottom w:val="single" w:sz="4" w:space="0" w:color="auto"/>
              <w:right w:val="nil"/>
            </w:tcBorders>
            <w:shd w:val="clear" w:color="000000" w:fill="FFFFFF"/>
            <w:hideMark/>
          </w:tcPr>
          <w:p w:rsidR="00343149" w:rsidRDefault="00343149" w:rsidP="00343149">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343149" w:rsidRDefault="00343149" w:rsidP="00343149">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343149" w:rsidRDefault="00343149" w:rsidP="00343149">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343149" w:rsidRDefault="00343149" w:rsidP="00343149">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343149" w:rsidRDefault="00343149" w:rsidP="00343149">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343149" w:rsidRDefault="00343149" w:rsidP="00343149">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343149" w:rsidRDefault="00343149" w:rsidP="00343149">
            <w:pPr>
              <w:ind w:left="-283"/>
              <w:jc w:val="right"/>
              <w:rPr>
                <w:b/>
                <w:bCs/>
                <w:sz w:val="18"/>
                <w:szCs w:val="18"/>
              </w:rPr>
            </w:pPr>
            <w:r>
              <w:rPr>
                <w:b/>
                <w:bCs/>
                <w:sz w:val="18"/>
                <w:szCs w:val="18"/>
              </w:rPr>
              <w:t>$'000</w:t>
            </w:r>
          </w:p>
        </w:tc>
      </w:tr>
      <w:tr w:rsidR="00343149" w:rsidTr="00BE5B7D">
        <w:trPr>
          <w:tblHeader/>
        </w:trPr>
        <w:tc>
          <w:tcPr>
            <w:tcW w:w="1050" w:type="dxa"/>
            <w:tcBorders>
              <w:top w:val="nil"/>
              <w:left w:val="nil"/>
              <w:bottom w:val="nil"/>
              <w:right w:val="nil"/>
            </w:tcBorders>
            <w:shd w:val="clear" w:color="000000" w:fill="FFFFFF"/>
            <w:hideMark/>
          </w:tcPr>
          <w:p w:rsidR="00343149" w:rsidRDefault="00343149" w:rsidP="00343149">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i/>
                <w:iCs/>
                <w:sz w:val="18"/>
                <w:szCs w:val="18"/>
              </w:rPr>
            </w:pPr>
            <w:r>
              <w:rPr>
                <w:b/>
                <w:bCs/>
                <w:i/>
                <w:iCs/>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412</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412</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425</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443</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463</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477</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2,534</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 xml:space="preserve">User Charges - Non ACT </w:t>
            </w:r>
            <w:r>
              <w:rPr>
                <w:sz w:val="18"/>
                <w:szCs w:val="18"/>
              </w:rPr>
              <w:br/>
              <w:t xml:space="preserve">   Government</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3,287</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3,816</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16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4,006</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4,276</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4,405</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 xml:space="preserve">User Charges - ACT </w:t>
            </w:r>
            <w:r>
              <w:rPr>
                <w:sz w:val="18"/>
                <w:szCs w:val="18"/>
              </w:rPr>
              <w:br/>
              <w:t xml:space="preserve">   Government</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20</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25</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25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30</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40</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50</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68</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68</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34</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-50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48</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24</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14</w:t>
            </w:r>
          </w:p>
        </w:tc>
      </w:tr>
      <w:tr w:rsidR="00343149" w:rsidTr="00BE5B7D">
        <w:tc>
          <w:tcPr>
            <w:tcW w:w="1050" w:type="dxa"/>
            <w:tcBorders>
              <w:top w:val="nil"/>
              <w:left w:val="nil"/>
              <w:bottom w:val="nil"/>
              <w:right w:val="nil"/>
            </w:tcBorders>
            <w:shd w:val="clear" w:color="000000" w:fill="FFFFFF"/>
            <w:hideMark/>
          </w:tcPr>
          <w:p w:rsidR="00343149" w:rsidRDefault="00343149" w:rsidP="00BE5B7D">
            <w:pPr>
              <w:spacing w:after="60"/>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343149" w:rsidRDefault="00343149" w:rsidP="00BE5B7D">
            <w:pPr>
              <w:spacing w:after="60"/>
              <w:ind w:left="142" w:hanging="142"/>
              <w:rPr>
                <w:sz w:val="18"/>
                <w:szCs w:val="18"/>
              </w:rPr>
            </w:pPr>
            <w:r>
              <w:rPr>
                <w:sz w:val="18"/>
                <w:szCs w:val="18"/>
              </w:rPr>
              <w:t>Distribution from Investments with the Territory Banking Account</w:t>
            </w:r>
            <w:r w:rsidR="00BE5B7D">
              <w:rPr>
                <w:sz w:val="18"/>
                <w:szCs w:val="18"/>
                <w:vertAlign w:val="superscript"/>
              </w:rPr>
              <w:t>1</w:t>
            </w:r>
          </w:p>
        </w:tc>
        <w:tc>
          <w:tcPr>
            <w:tcW w:w="1102" w:type="dxa"/>
            <w:tcBorders>
              <w:top w:val="nil"/>
              <w:left w:val="nil"/>
              <w:bottom w:val="nil"/>
              <w:right w:val="nil"/>
            </w:tcBorders>
            <w:shd w:val="clear" w:color="000000" w:fill="FFFFFF"/>
            <w:hideMark/>
          </w:tcPr>
          <w:p w:rsidR="00343149" w:rsidRDefault="00343149" w:rsidP="00BE5B7D">
            <w:pPr>
              <w:spacing w:after="60"/>
              <w:ind w:left="-283"/>
              <w:jc w:val="right"/>
              <w:rPr>
                <w:sz w:val="18"/>
                <w:szCs w:val="18"/>
              </w:rPr>
            </w:pPr>
            <w:r>
              <w:rPr>
                <w:sz w:val="18"/>
                <w:szCs w:val="18"/>
              </w:rPr>
              <w:t>2</w:t>
            </w:r>
          </w:p>
        </w:tc>
        <w:tc>
          <w:tcPr>
            <w:tcW w:w="1049" w:type="dxa"/>
            <w:tcBorders>
              <w:top w:val="nil"/>
              <w:left w:val="nil"/>
              <w:bottom w:val="nil"/>
              <w:right w:val="nil"/>
            </w:tcBorders>
            <w:shd w:val="clear" w:color="000000" w:fill="FFFFFF"/>
            <w:hideMark/>
          </w:tcPr>
          <w:p w:rsidR="00343149" w:rsidRDefault="00343149" w:rsidP="00BE5B7D">
            <w:pPr>
              <w:spacing w:after="60"/>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343149" w:rsidRDefault="00343149" w:rsidP="00BE5B7D">
            <w:pPr>
              <w:spacing w:after="60"/>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343149" w:rsidRDefault="00343149" w:rsidP="00BE5B7D">
            <w:pPr>
              <w:spacing w:after="60"/>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343149" w:rsidRDefault="00343149" w:rsidP="00BE5B7D">
            <w:pPr>
              <w:spacing w:after="60"/>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343149" w:rsidRDefault="00343149" w:rsidP="00BE5B7D">
            <w:pPr>
              <w:spacing w:after="60"/>
              <w:ind w:left="-283"/>
              <w:jc w:val="right"/>
              <w:rPr>
                <w:sz w:val="18"/>
                <w:szCs w:val="18"/>
              </w:rPr>
            </w:pPr>
            <w:r>
              <w:rPr>
                <w:sz w:val="18"/>
                <w:szCs w:val="18"/>
              </w:rPr>
              <w:t>0</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150</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122</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-19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100</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100</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100</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3,014</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3,939</w:t>
            </w:r>
          </w:p>
        </w:tc>
        <w:tc>
          <w:tcPr>
            <w:tcW w:w="1049"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4,422</w:t>
            </w:r>
          </w:p>
        </w:tc>
        <w:tc>
          <w:tcPr>
            <w:tcW w:w="621"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xml:space="preserve">12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4,627</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4,903</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5,046</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3,014</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3,939</w:t>
            </w:r>
          </w:p>
        </w:tc>
        <w:tc>
          <w:tcPr>
            <w:tcW w:w="1049"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4,422</w:t>
            </w:r>
          </w:p>
        </w:tc>
        <w:tc>
          <w:tcPr>
            <w:tcW w:w="621"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xml:space="preserve">12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4,627</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4,903</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5,046</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1,289</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1,159</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1,359</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17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1,388</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1,448</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1,481</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163</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165</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173</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171</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184</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197</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1,757</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3,068</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3,093</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3,039</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3,123</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3,246</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724</w:t>
            </w:r>
          </w:p>
        </w:tc>
        <w:tc>
          <w:tcPr>
            <w:tcW w:w="2384" w:type="dxa"/>
            <w:tcBorders>
              <w:top w:val="nil"/>
              <w:left w:val="nil"/>
              <w:bottom w:val="nil"/>
              <w:right w:val="nil"/>
            </w:tcBorders>
            <w:shd w:val="clear" w:color="000000" w:fill="FFFFFF"/>
            <w:hideMark/>
          </w:tcPr>
          <w:p w:rsidR="00343149" w:rsidRDefault="00343149" w:rsidP="00343149">
            <w:pPr>
              <w:ind w:left="142" w:hanging="142"/>
              <w:rPr>
                <w:sz w:val="18"/>
                <w:szCs w:val="18"/>
              </w:rPr>
            </w:pPr>
            <w:r>
              <w:rPr>
                <w:sz w:val="18"/>
                <w:szCs w:val="18"/>
              </w:rPr>
              <w:t>Depreciation and Amortisation</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700</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734</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755</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765</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755</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27</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55</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58</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59</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154</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0</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3,934</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xml:space="preserve">Total </w:t>
            </w:r>
            <w:r w:rsidR="00FE64E1">
              <w:rPr>
                <w:b/>
                <w:bCs/>
                <w:sz w:val="18"/>
                <w:szCs w:val="18"/>
              </w:rPr>
              <w:t xml:space="preserve">Ordinary </w:t>
            </w:r>
            <w:r>
              <w:rPr>
                <w:b/>
                <w:bCs/>
                <w:sz w:val="18"/>
                <w:szCs w:val="18"/>
              </w:rPr>
              <w:t>Expenses</w:t>
            </w:r>
          </w:p>
        </w:tc>
        <w:tc>
          <w:tcPr>
            <w:tcW w:w="1102"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5,247</w:t>
            </w:r>
          </w:p>
        </w:tc>
        <w:tc>
          <w:tcPr>
            <w:tcW w:w="1049"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5,386</w:t>
            </w:r>
          </w:p>
        </w:tc>
        <w:tc>
          <w:tcPr>
            <w:tcW w:w="621"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xml:space="preserve">3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5,408</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5,578</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5,738</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343149" w:rsidRDefault="00343149" w:rsidP="00343149">
            <w:pPr>
              <w:rPr>
                <w:sz w:val="18"/>
                <w:szCs w:val="18"/>
              </w:rPr>
            </w:pPr>
            <w:r>
              <w:rPr>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sz w:val="18"/>
                <w:szCs w:val="18"/>
              </w:rPr>
            </w:pPr>
            <w:r>
              <w:rPr>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-920</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-1,308</w:t>
            </w:r>
          </w:p>
        </w:tc>
        <w:tc>
          <w:tcPr>
            <w:tcW w:w="1049"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-964</w:t>
            </w:r>
          </w:p>
        </w:tc>
        <w:tc>
          <w:tcPr>
            <w:tcW w:w="621"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xml:space="preserve">26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-781</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-675</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-692</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343149" w:rsidRDefault="00343149" w:rsidP="00343149">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w:t>
            </w:r>
          </w:p>
        </w:tc>
        <w:tc>
          <w:tcPr>
            <w:tcW w:w="1049"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w:t>
            </w:r>
          </w:p>
        </w:tc>
      </w:tr>
      <w:tr w:rsidR="00343149" w:rsidTr="00BE5B7D">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-920</w:t>
            </w:r>
          </w:p>
        </w:tc>
        <w:tc>
          <w:tcPr>
            <w:tcW w:w="2384" w:type="dxa"/>
            <w:tcBorders>
              <w:top w:val="nil"/>
              <w:left w:val="nil"/>
              <w:bottom w:val="nil"/>
              <w:right w:val="nil"/>
            </w:tcBorders>
            <w:shd w:val="clear" w:color="000000" w:fill="FFFFFF"/>
            <w:hideMark/>
          </w:tcPr>
          <w:p w:rsidR="00343149" w:rsidRDefault="00343149" w:rsidP="00343149">
            <w:pPr>
              <w:ind w:left="142" w:hanging="142"/>
              <w:rPr>
                <w:b/>
                <w:bCs/>
                <w:sz w:val="18"/>
                <w:szCs w:val="18"/>
              </w:rPr>
            </w:pPr>
            <w:r>
              <w:rPr>
                <w:b/>
                <w:bCs/>
                <w:sz w:val="18"/>
                <w:szCs w:val="18"/>
              </w:rPr>
              <w:t>Total Comprehensive Income</w:t>
            </w:r>
          </w:p>
        </w:tc>
        <w:tc>
          <w:tcPr>
            <w:tcW w:w="1102"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-1,308</w:t>
            </w:r>
          </w:p>
        </w:tc>
        <w:tc>
          <w:tcPr>
            <w:tcW w:w="1049"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-964</w:t>
            </w:r>
          </w:p>
        </w:tc>
        <w:tc>
          <w:tcPr>
            <w:tcW w:w="621"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 xml:space="preserve">26 </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-781</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-675</w:t>
            </w:r>
          </w:p>
        </w:tc>
        <w:tc>
          <w:tcPr>
            <w:tcW w:w="1050" w:type="dxa"/>
            <w:tcBorders>
              <w:top w:val="nil"/>
              <w:left w:val="nil"/>
              <w:bottom w:val="nil"/>
              <w:right w:val="nil"/>
            </w:tcBorders>
            <w:shd w:val="clear" w:color="000000" w:fill="FFFFFF"/>
            <w:hideMark/>
          </w:tcPr>
          <w:p w:rsidR="00343149" w:rsidRDefault="00343149" w:rsidP="00343149">
            <w:pPr>
              <w:ind w:left="-283"/>
              <w:jc w:val="right"/>
              <w:rPr>
                <w:b/>
                <w:bCs/>
                <w:sz w:val="18"/>
                <w:szCs w:val="18"/>
              </w:rPr>
            </w:pPr>
            <w:r>
              <w:rPr>
                <w:b/>
                <w:bCs/>
                <w:sz w:val="18"/>
                <w:szCs w:val="18"/>
              </w:rPr>
              <w:t>-692</w:t>
            </w:r>
          </w:p>
        </w:tc>
      </w:tr>
      <w:tr w:rsidR="00343149" w:rsidRPr="008D7B42" w:rsidTr="00BE5B7D">
        <w:tc>
          <w:tcPr>
            <w:tcW w:w="1050" w:type="dxa"/>
            <w:tcBorders>
              <w:top w:val="nil"/>
              <w:left w:val="nil"/>
              <w:bottom w:val="single" w:sz="4" w:space="0" w:color="auto"/>
              <w:right w:val="nil"/>
            </w:tcBorders>
            <w:shd w:val="clear" w:color="000000" w:fill="FFFFFF"/>
            <w:hideMark/>
          </w:tcPr>
          <w:p w:rsidR="00343149" w:rsidRPr="008D7B42" w:rsidRDefault="00343149" w:rsidP="00343149">
            <w:pPr>
              <w:ind w:left="-283"/>
              <w:jc w:val="right"/>
              <w:rPr>
                <w:sz w:val="12"/>
                <w:szCs w:val="12"/>
              </w:rPr>
            </w:pPr>
            <w:r w:rsidRPr="008D7B42">
              <w:rPr>
                <w:sz w:val="12"/>
                <w:szCs w:val="12"/>
              </w:rPr>
              <w:t> </w:t>
            </w:r>
          </w:p>
        </w:tc>
        <w:tc>
          <w:tcPr>
            <w:tcW w:w="2384" w:type="dxa"/>
            <w:tcBorders>
              <w:top w:val="nil"/>
              <w:left w:val="nil"/>
              <w:bottom w:val="single" w:sz="4" w:space="0" w:color="auto"/>
              <w:right w:val="nil"/>
            </w:tcBorders>
            <w:shd w:val="clear" w:color="000000" w:fill="FFFFFF"/>
            <w:hideMark/>
          </w:tcPr>
          <w:p w:rsidR="00343149" w:rsidRPr="008D7B42" w:rsidRDefault="00343149" w:rsidP="00343149">
            <w:pPr>
              <w:rPr>
                <w:sz w:val="12"/>
                <w:szCs w:val="12"/>
              </w:rPr>
            </w:pPr>
            <w:r w:rsidRPr="008D7B42">
              <w:rPr>
                <w:sz w:val="12"/>
                <w:szCs w:val="12"/>
              </w:rPr>
              <w:t> </w:t>
            </w:r>
          </w:p>
        </w:tc>
        <w:tc>
          <w:tcPr>
            <w:tcW w:w="1102" w:type="dxa"/>
            <w:tcBorders>
              <w:top w:val="nil"/>
              <w:left w:val="nil"/>
              <w:bottom w:val="single" w:sz="4" w:space="0" w:color="auto"/>
              <w:right w:val="nil"/>
            </w:tcBorders>
            <w:shd w:val="clear" w:color="000000" w:fill="FFFFFF"/>
            <w:hideMark/>
          </w:tcPr>
          <w:p w:rsidR="00343149" w:rsidRPr="008D7B42" w:rsidRDefault="00343149" w:rsidP="00343149">
            <w:pPr>
              <w:ind w:left="-283"/>
              <w:jc w:val="right"/>
              <w:rPr>
                <w:sz w:val="12"/>
                <w:szCs w:val="12"/>
              </w:rPr>
            </w:pPr>
            <w:r w:rsidRPr="008D7B42">
              <w:rPr>
                <w:sz w:val="12"/>
                <w:szCs w:val="12"/>
              </w:rPr>
              <w:t> </w:t>
            </w:r>
          </w:p>
        </w:tc>
        <w:tc>
          <w:tcPr>
            <w:tcW w:w="1049" w:type="dxa"/>
            <w:tcBorders>
              <w:top w:val="nil"/>
              <w:left w:val="nil"/>
              <w:bottom w:val="single" w:sz="4" w:space="0" w:color="auto"/>
              <w:right w:val="nil"/>
            </w:tcBorders>
            <w:shd w:val="clear" w:color="000000" w:fill="FFFFFF"/>
            <w:hideMark/>
          </w:tcPr>
          <w:p w:rsidR="00343149" w:rsidRPr="008D7B42" w:rsidRDefault="00343149" w:rsidP="00343149">
            <w:pPr>
              <w:ind w:left="-283"/>
              <w:jc w:val="right"/>
              <w:rPr>
                <w:sz w:val="12"/>
                <w:szCs w:val="12"/>
              </w:rPr>
            </w:pPr>
            <w:r w:rsidRPr="008D7B42">
              <w:rPr>
                <w:sz w:val="12"/>
                <w:szCs w:val="12"/>
              </w:rPr>
              <w:t> </w:t>
            </w:r>
          </w:p>
        </w:tc>
        <w:tc>
          <w:tcPr>
            <w:tcW w:w="621" w:type="dxa"/>
            <w:tcBorders>
              <w:top w:val="nil"/>
              <w:left w:val="nil"/>
              <w:bottom w:val="single" w:sz="4" w:space="0" w:color="auto"/>
              <w:right w:val="nil"/>
            </w:tcBorders>
            <w:shd w:val="clear" w:color="000000" w:fill="FFFFFF"/>
            <w:hideMark/>
          </w:tcPr>
          <w:p w:rsidR="00343149" w:rsidRPr="008D7B42" w:rsidRDefault="00343149" w:rsidP="00343149">
            <w:pPr>
              <w:ind w:left="-283"/>
              <w:jc w:val="right"/>
              <w:rPr>
                <w:sz w:val="12"/>
                <w:szCs w:val="12"/>
              </w:rPr>
            </w:pPr>
            <w:r w:rsidRPr="008D7B42">
              <w:rPr>
                <w:sz w:val="12"/>
                <w:szCs w:val="12"/>
              </w:rPr>
              <w:t> </w:t>
            </w:r>
          </w:p>
        </w:tc>
        <w:tc>
          <w:tcPr>
            <w:tcW w:w="1050" w:type="dxa"/>
            <w:tcBorders>
              <w:top w:val="nil"/>
              <w:left w:val="nil"/>
              <w:bottom w:val="single" w:sz="4" w:space="0" w:color="auto"/>
              <w:right w:val="nil"/>
            </w:tcBorders>
            <w:shd w:val="clear" w:color="000000" w:fill="FFFFFF"/>
            <w:hideMark/>
          </w:tcPr>
          <w:p w:rsidR="00343149" w:rsidRPr="008D7B42" w:rsidRDefault="00343149" w:rsidP="00343149">
            <w:pPr>
              <w:ind w:left="-283"/>
              <w:jc w:val="right"/>
              <w:rPr>
                <w:sz w:val="12"/>
                <w:szCs w:val="12"/>
              </w:rPr>
            </w:pPr>
            <w:r w:rsidRPr="008D7B42">
              <w:rPr>
                <w:sz w:val="12"/>
                <w:szCs w:val="12"/>
              </w:rPr>
              <w:t> </w:t>
            </w:r>
          </w:p>
        </w:tc>
        <w:tc>
          <w:tcPr>
            <w:tcW w:w="1050" w:type="dxa"/>
            <w:tcBorders>
              <w:top w:val="nil"/>
              <w:left w:val="nil"/>
              <w:bottom w:val="single" w:sz="4" w:space="0" w:color="auto"/>
              <w:right w:val="nil"/>
            </w:tcBorders>
            <w:shd w:val="clear" w:color="000000" w:fill="FFFFFF"/>
            <w:hideMark/>
          </w:tcPr>
          <w:p w:rsidR="00343149" w:rsidRPr="008D7B42" w:rsidRDefault="00343149" w:rsidP="00343149">
            <w:pPr>
              <w:ind w:left="-283"/>
              <w:jc w:val="right"/>
              <w:rPr>
                <w:sz w:val="12"/>
                <w:szCs w:val="12"/>
              </w:rPr>
            </w:pPr>
            <w:r w:rsidRPr="008D7B42">
              <w:rPr>
                <w:sz w:val="12"/>
                <w:szCs w:val="12"/>
              </w:rPr>
              <w:t> </w:t>
            </w:r>
          </w:p>
        </w:tc>
        <w:tc>
          <w:tcPr>
            <w:tcW w:w="1050" w:type="dxa"/>
            <w:tcBorders>
              <w:top w:val="nil"/>
              <w:left w:val="nil"/>
              <w:bottom w:val="single" w:sz="4" w:space="0" w:color="auto"/>
              <w:right w:val="nil"/>
            </w:tcBorders>
            <w:shd w:val="clear" w:color="000000" w:fill="FFFFFF"/>
            <w:hideMark/>
          </w:tcPr>
          <w:p w:rsidR="00343149" w:rsidRPr="008D7B42" w:rsidRDefault="00343149" w:rsidP="00343149">
            <w:pPr>
              <w:ind w:left="-283"/>
              <w:jc w:val="right"/>
              <w:rPr>
                <w:sz w:val="12"/>
                <w:szCs w:val="12"/>
              </w:rPr>
            </w:pPr>
            <w:r w:rsidRPr="008D7B42">
              <w:rPr>
                <w:sz w:val="12"/>
                <w:szCs w:val="12"/>
              </w:rPr>
              <w:t> </w:t>
            </w:r>
          </w:p>
        </w:tc>
      </w:tr>
    </w:tbl>
    <w:p w:rsidR="00BE5B7D" w:rsidRDefault="00BE5B7D" w:rsidP="009B3435">
      <w:pPr>
        <w:pStyle w:val="Notes"/>
        <w:spacing w:before="0"/>
        <w:rPr>
          <w:sz w:val="16"/>
          <w:szCs w:val="16"/>
        </w:rPr>
      </w:pPr>
      <w:r>
        <w:rPr>
          <w:sz w:val="16"/>
          <w:szCs w:val="16"/>
        </w:rPr>
        <w:t>Note:</w:t>
      </w:r>
    </w:p>
    <w:p w:rsidR="00BE5B7D" w:rsidRPr="00DF2E34" w:rsidRDefault="00BE5B7D" w:rsidP="009B3435">
      <w:pPr>
        <w:pStyle w:val="AINotes"/>
        <w:numPr>
          <w:ilvl w:val="0"/>
          <w:numId w:val="22"/>
        </w:numPr>
      </w:pPr>
      <w:r>
        <w:rPr>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Pr>
          <w:lang w:val="en-US"/>
        </w:rPr>
        <w:noBreakHyphen/>
        <w:t>13 Budget figures.</w:t>
      </w:r>
    </w:p>
    <w:p w:rsidR="00B158A2" w:rsidRDefault="00B158A2">
      <w:pPr>
        <w:rPr>
          <w:sz w:val="16"/>
        </w:rPr>
      </w:pPr>
      <w:r>
        <w:br w:type="page"/>
      </w:r>
    </w:p>
    <w:tbl>
      <w:tblPr>
        <w:tblW w:w="9356" w:type="dxa"/>
        <w:tblLook w:val="04A0"/>
      </w:tblPr>
      <w:tblGrid>
        <w:gridCol w:w="1054"/>
        <w:gridCol w:w="2392"/>
        <w:gridCol w:w="1106"/>
        <w:gridCol w:w="1054"/>
        <w:gridCol w:w="624"/>
        <w:gridCol w:w="1054"/>
        <w:gridCol w:w="1054"/>
        <w:gridCol w:w="1054"/>
      </w:tblGrid>
      <w:tr w:rsidR="009D4099" w:rsidTr="009D4099">
        <w:trPr>
          <w:tblHeader/>
        </w:trPr>
        <w:tc>
          <w:tcPr>
            <w:tcW w:w="9392" w:type="dxa"/>
            <w:gridSpan w:val="8"/>
            <w:tcBorders>
              <w:top w:val="nil"/>
              <w:left w:val="nil"/>
              <w:bottom w:val="nil"/>
              <w:right w:val="nil"/>
            </w:tcBorders>
            <w:shd w:val="clear" w:color="000000" w:fill="FFFFFF"/>
            <w:noWrap/>
            <w:vAlign w:val="bottom"/>
            <w:hideMark/>
          </w:tcPr>
          <w:p w:rsidR="009D4099" w:rsidRDefault="009D4099" w:rsidP="009D4099">
            <w:pPr>
              <w:jc w:val="center"/>
              <w:rPr>
                <w:rFonts w:ascii="Arial" w:hAnsi="Arial" w:cs="Arial"/>
                <w:b/>
                <w:bCs/>
                <w:szCs w:val="24"/>
              </w:rPr>
            </w:pPr>
            <w:bookmarkStart w:id="2" w:name="RANGE!A1:H50"/>
            <w:r>
              <w:rPr>
                <w:rFonts w:ascii="Arial" w:hAnsi="Arial" w:cs="Arial"/>
                <w:b/>
                <w:bCs/>
              </w:rPr>
              <w:lastRenderedPageBreak/>
              <w:t>Exhibition Park Corporation</w:t>
            </w:r>
            <w:bookmarkEnd w:id="2"/>
          </w:p>
        </w:tc>
      </w:tr>
      <w:tr w:rsidR="009D4099" w:rsidTr="009D4099">
        <w:trPr>
          <w:tblHeader/>
        </w:trPr>
        <w:tc>
          <w:tcPr>
            <w:tcW w:w="9392" w:type="dxa"/>
            <w:gridSpan w:val="8"/>
            <w:tcBorders>
              <w:top w:val="nil"/>
              <w:left w:val="nil"/>
              <w:bottom w:val="nil"/>
              <w:right w:val="nil"/>
            </w:tcBorders>
            <w:shd w:val="clear" w:color="000000" w:fill="FFFFFF"/>
            <w:noWrap/>
            <w:vAlign w:val="bottom"/>
            <w:hideMark/>
          </w:tcPr>
          <w:p w:rsidR="009D4099" w:rsidRDefault="009D4099" w:rsidP="009D4099">
            <w:pPr>
              <w:spacing w:after="60"/>
              <w:jc w:val="center"/>
              <w:rPr>
                <w:rFonts w:ascii="Arial" w:hAnsi="Arial" w:cs="Arial"/>
                <w:b/>
                <w:bCs/>
                <w:szCs w:val="24"/>
              </w:rPr>
            </w:pPr>
            <w:r>
              <w:rPr>
                <w:rFonts w:ascii="Arial" w:hAnsi="Arial" w:cs="Arial"/>
                <w:b/>
                <w:bCs/>
              </w:rPr>
              <w:t>Balance Sheet</w:t>
            </w:r>
          </w:p>
        </w:tc>
      </w:tr>
      <w:tr w:rsidR="009D4099" w:rsidTr="009D4099">
        <w:trPr>
          <w:tblHeader/>
        </w:trPr>
        <w:tc>
          <w:tcPr>
            <w:tcW w:w="1054" w:type="dxa"/>
            <w:tcBorders>
              <w:top w:val="single" w:sz="4" w:space="0" w:color="auto"/>
              <w:left w:val="nil"/>
              <w:bottom w:val="nil"/>
              <w:right w:val="nil"/>
            </w:tcBorders>
            <w:shd w:val="clear" w:color="000000" w:fill="FFFFFF"/>
            <w:noWrap/>
            <w:hideMark/>
          </w:tcPr>
          <w:p w:rsidR="009D4099" w:rsidRDefault="009D4099" w:rsidP="009D4099">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9D4099" w:rsidRDefault="009D4099" w:rsidP="009D4099">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9D4099" w:rsidRDefault="009D4099" w:rsidP="009D4099">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9D4099" w:rsidRDefault="009D4099" w:rsidP="009D4099">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9D4099" w:rsidRDefault="009D4099" w:rsidP="009D4099">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9D4099" w:rsidRDefault="009D4099" w:rsidP="009D4099">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9D4099" w:rsidRDefault="009D4099" w:rsidP="009D4099">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9D4099" w:rsidRDefault="009D4099" w:rsidP="009D4099">
            <w:pPr>
              <w:ind w:left="-283"/>
              <w:jc w:val="right"/>
              <w:rPr>
                <w:b/>
                <w:bCs/>
                <w:sz w:val="18"/>
                <w:szCs w:val="18"/>
              </w:rPr>
            </w:pPr>
            <w:r>
              <w:rPr>
                <w:b/>
                <w:bCs/>
                <w:sz w:val="18"/>
                <w:szCs w:val="18"/>
              </w:rPr>
              <w:t>Estimate</w:t>
            </w:r>
          </w:p>
        </w:tc>
      </w:tr>
      <w:tr w:rsidR="009D4099" w:rsidTr="009D4099">
        <w:trPr>
          <w:tblHeader/>
        </w:trPr>
        <w:tc>
          <w:tcPr>
            <w:tcW w:w="1054" w:type="dxa"/>
            <w:tcBorders>
              <w:top w:val="nil"/>
              <w:left w:val="nil"/>
              <w:bottom w:val="nil"/>
              <w:right w:val="nil"/>
            </w:tcBorders>
            <w:shd w:val="clear" w:color="000000" w:fill="FFFFFF"/>
            <w:hideMark/>
          </w:tcPr>
          <w:p w:rsidR="009D4099" w:rsidRDefault="009D4099" w:rsidP="009D4099">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9D4099" w:rsidRDefault="009D4099" w:rsidP="009D4099">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6"/>
                <w:szCs w:val="16"/>
              </w:rPr>
            </w:pPr>
            <w:r>
              <w:rPr>
                <w:b/>
                <w:bCs/>
                <w:sz w:val="16"/>
                <w:szCs w:val="16"/>
              </w:rPr>
              <w:t>as at 30/6/17</w:t>
            </w:r>
          </w:p>
        </w:tc>
      </w:tr>
      <w:tr w:rsidR="009D4099" w:rsidTr="009D4099">
        <w:trPr>
          <w:tblHeader/>
        </w:trPr>
        <w:tc>
          <w:tcPr>
            <w:tcW w:w="1054" w:type="dxa"/>
            <w:tcBorders>
              <w:top w:val="nil"/>
              <w:left w:val="nil"/>
              <w:bottom w:val="single" w:sz="4" w:space="0" w:color="auto"/>
              <w:right w:val="nil"/>
            </w:tcBorders>
            <w:shd w:val="clear" w:color="000000" w:fill="FFFFFF"/>
            <w:noWrap/>
            <w:hideMark/>
          </w:tcPr>
          <w:p w:rsidR="009D4099" w:rsidRDefault="009D4099" w:rsidP="009D4099">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9D4099" w:rsidRDefault="009D4099" w:rsidP="009D4099">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9D4099" w:rsidRDefault="009D4099" w:rsidP="009D4099">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D4099" w:rsidRDefault="009D4099" w:rsidP="009D4099">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9D4099" w:rsidRDefault="009D4099" w:rsidP="009D4099">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9D4099" w:rsidRDefault="009D4099" w:rsidP="009D4099">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D4099" w:rsidRDefault="009D4099" w:rsidP="009D4099">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D4099" w:rsidRDefault="009D4099" w:rsidP="009D4099">
            <w:pPr>
              <w:ind w:left="-283"/>
              <w:jc w:val="right"/>
              <w:rPr>
                <w:b/>
                <w:bCs/>
                <w:sz w:val="18"/>
                <w:szCs w:val="18"/>
              </w:rPr>
            </w:pPr>
            <w:r>
              <w:rPr>
                <w:b/>
                <w:bCs/>
                <w:sz w:val="18"/>
                <w:szCs w:val="18"/>
              </w:rPr>
              <w:t>$'000</w:t>
            </w:r>
          </w:p>
        </w:tc>
      </w:tr>
      <w:tr w:rsidR="009D4099" w:rsidTr="009D4099">
        <w:trPr>
          <w:tblHeader/>
        </w:trPr>
        <w:tc>
          <w:tcPr>
            <w:tcW w:w="1054" w:type="dxa"/>
            <w:tcBorders>
              <w:top w:val="nil"/>
              <w:left w:val="nil"/>
              <w:bottom w:val="nil"/>
              <w:right w:val="nil"/>
            </w:tcBorders>
            <w:shd w:val="clear" w:color="000000" w:fill="FFFFFF"/>
            <w:noWrap/>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4099" w:rsidRDefault="009D4099" w:rsidP="009D4099">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4099" w:rsidRDefault="009D4099" w:rsidP="009D4099">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9D4099" w:rsidRDefault="009D4099" w:rsidP="009D4099">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9D4099" w:rsidRDefault="009D4099" w:rsidP="009D4099">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9D4099" w:rsidRDefault="009D4099" w:rsidP="009D4099">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9D4099" w:rsidRDefault="009D4099" w:rsidP="009D4099">
            <w:pPr>
              <w:ind w:left="-283"/>
              <w:jc w:val="right"/>
              <w:rPr>
                <w:i/>
                <w:iCs/>
                <w:sz w:val="18"/>
                <w:szCs w:val="18"/>
              </w:rPr>
            </w:pPr>
            <w:r>
              <w:rPr>
                <w:i/>
                <w:iCs/>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1,116</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Cash and Cash</w:t>
            </w:r>
            <w:r>
              <w:rPr>
                <w:sz w:val="18"/>
                <w:szCs w:val="18"/>
              </w:rPr>
              <w:br/>
              <w:t xml:space="preserve">   Equivalents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1,040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857</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653</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549</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678</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306</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325</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303</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326</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280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327</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9</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1,431</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1,365</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1,160</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xml:space="preserve">-15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979</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829</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1,005</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34,849</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33,649</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35,695</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35,567</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35,533</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35,299</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2,500</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Investment Property</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2,400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2,400</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2,400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2,400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2,400</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931</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539</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-42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539</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539</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539</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37,349</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36,980</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38,634</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38,506</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38,472</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38,238</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38,780</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38,345</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39,794</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39,485</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39,301</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39,243</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453</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333</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452</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36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351</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205</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283</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17</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15</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45</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17</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7</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21</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21</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8</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327</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355</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362</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384</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400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422</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99</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145</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150</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120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114</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108</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903</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869</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985</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863</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767</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830</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1,076</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1,130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1,142</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1,124</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21</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10</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14</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32</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129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40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49</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58</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20</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26</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70</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169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50</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51</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50</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1,188</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1,230</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1,251</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1,242</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954</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919</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2,173</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xml:space="preserve">136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2,093</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2,018</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2,072</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37,826</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37,426</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37,621</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37,392</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37,283</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37,171</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D4099" w:rsidRDefault="009D4099" w:rsidP="009D4099">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22,924</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22,524</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22,719</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22,490</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22,381</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22,269</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14,902</w:t>
            </w:r>
          </w:p>
        </w:tc>
        <w:tc>
          <w:tcPr>
            <w:tcW w:w="2392" w:type="dxa"/>
            <w:tcBorders>
              <w:top w:val="nil"/>
              <w:left w:val="nil"/>
              <w:bottom w:val="nil"/>
              <w:right w:val="nil"/>
            </w:tcBorders>
            <w:shd w:val="clear" w:color="000000" w:fill="FFFFFF"/>
            <w:hideMark/>
          </w:tcPr>
          <w:p w:rsidR="009D4099" w:rsidRDefault="009D4099" w:rsidP="009D4099">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14,902</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14,902</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D4099" w:rsidRDefault="009D4099" w:rsidP="009D4099">
            <w:pPr>
              <w:ind w:left="-283"/>
              <w:jc w:val="right"/>
              <w:rPr>
                <w:sz w:val="18"/>
                <w:szCs w:val="18"/>
              </w:rPr>
            </w:pPr>
            <w:r>
              <w:rPr>
                <w:sz w:val="18"/>
                <w:szCs w:val="18"/>
              </w:rPr>
              <w:t> </w:t>
            </w:r>
          </w:p>
        </w:tc>
      </w:tr>
      <w:tr w:rsidR="009D4099" w:rsidTr="009D4099">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37,826</w:t>
            </w:r>
          </w:p>
        </w:tc>
        <w:tc>
          <w:tcPr>
            <w:tcW w:w="2392" w:type="dxa"/>
            <w:tcBorders>
              <w:top w:val="nil"/>
              <w:left w:val="nil"/>
              <w:bottom w:val="nil"/>
              <w:right w:val="nil"/>
            </w:tcBorders>
            <w:shd w:val="clear" w:color="000000" w:fill="FFFFFF"/>
            <w:hideMark/>
          </w:tcPr>
          <w:p w:rsidR="009D4099" w:rsidRDefault="009D4099" w:rsidP="009D4099">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37,426</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37,621</w:t>
            </w:r>
          </w:p>
        </w:tc>
        <w:tc>
          <w:tcPr>
            <w:tcW w:w="62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37,392</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37,283</w:t>
            </w:r>
          </w:p>
        </w:tc>
        <w:tc>
          <w:tcPr>
            <w:tcW w:w="1054" w:type="dxa"/>
            <w:tcBorders>
              <w:top w:val="nil"/>
              <w:left w:val="nil"/>
              <w:bottom w:val="nil"/>
              <w:right w:val="nil"/>
            </w:tcBorders>
            <w:shd w:val="clear" w:color="000000" w:fill="FFFFFF"/>
            <w:hideMark/>
          </w:tcPr>
          <w:p w:rsidR="009D4099" w:rsidRDefault="009D4099" w:rsidP="009D4099">
            <w:pPr>
              <w:ind w:left="-283"/>
              <w:jc w:val="right"/>
              <w:rPr>
                <w:b/>
                <w:bCs/>
                <w:sz w:val="18"/>
                <w:szCs w:val="18"/>
              </w:rPr>
            </w:pPr>
            <w:r>
              <w:rPr>
                <w:b/>
                <w:bCs/>
                <w:sz w:val="18"/>
                <w:szCs w:val="18"/>
              </w:rPr>
              <w:t>37,171</w:t>
            </w:r>
          </w:p>
        </w:tc>
      </w:tr>
      <w:tr w:rsidR="009D4099" w:rsidTr="009D4099">
        <w:tc>
          <w:tcPr>
            <w:tcW w:w="1054" w:type="dxa"/>
            <w:tcBorders>
              <w:top w:val="nil"/>
              <w:left w:val="nil"/>
              <w:bottom w:val="single" w:sz="4" w:space="0" w:color="auto"/>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9D4099" w:rsidRDefault="009D4099" w:rsidP="009D4099">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D4099" w:rsidRDefault="009D4099" w:rsidP="009D4099">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D4099" w:rsidRDefault="009D4099" w:rsidP="009D4099">
            <w:pPr>
              <w:ind w:left="-283"/>
              <w:jc w:val="right"/>
              <w:rPr>
                <w:sz w:val="18"/>
                <w:szCs w:val="18"/>
              </w:rPr>
            </w:pPr>
            <w:r>
              <w:rPr>
                <w:sz w:val="18"/>
                <w:szCs w:val="18"/>
              </w:rPr>
              <w:t> </w:t>
            </w:r>
          </w:p>
        </w:tc>
      </w:tr>
    </w:tbl>
    <w:p w:rsidR="00B158A2" w:rsidRDefault="00B158A2" w:rsidP="00EB5C1D">
      <w:pPr>
        <w:pStyle w:val="AINotes"/>
        <w:numPr>
          <w:ilvl w:val="0"/>
          <w:numId w:val="0"/>
        </w:numPr>
        <w:ind w:left="357" w:hanging="357"/>
      </w:pPr>
    </w:p>
    <w:p w:rsidR="00ED46AC" w:rsidRDefault="00ED46AC">
      <w:r>
        <w:br w:type="page"/>
      </w:r>
    </w:p>
    <w:tbl>
      <w:tblPr>
        <w:tblW w:w="9356" w:type="dxa"/>
        <w:tblLook w:val="04A0"/>
      </w:tblPr>
      <w:tblGrid>
        <w:gridCol w:w="1054"/>
        <w:gridCol w:w="2392"/>
        <w:gridCol w:w="1106"/>
        <w:gridCol w:w="1054"/>
        <w:gridCol w:w="624"/>
        <w:gridCol w:w="1054"/>
        <w:gridCol w:w="1054"/>
        <w:gridCol w:w="1054"/>
      </w:tblGrid>
      <w:tr w:rsidR="00ED46AC" w:rsidTr="00ED46AC">
        <w:trPr>
          <w:tblHeader/>
        </w:trPr>
        <w:tc>
          <w:tcPr>
            <w:tcW w:w="9392" w:type="dxa"/>
            <w:gridSpan w:val="8"/>
            <w:tcBorders>
              <w:top w:val="nil"/>
              <w:left w:val="nil"/>
              <w:bottom w:val="nil"/>
              <w:right w:val="nil"/>
            </w:tcBorders>
            <w:shd w:val="clear" w:color="000000" w:fill="FFFFFF"/>
            <w:noWrap/>
            <w:vAlign w:val="bottom"/>
            <w:hideMark/>
          </w:tcPr>
          <w:p w:rsidR="00ED46AC" w:rsidRDefault="00ED46AC" w:rsidP="00ED46AC">
            <w:pPr>
              <w:jc w:val="center"/>
              <w:rPr>
                <w:rFonts w:ascii="Arial" w:hAnsi="Arial" w:cs="Arial"/>
                <w:b/>
                <w:bCs/>
                <w:szCs w:val="24"/>
              </w:rPr>
            </w:pPr>
            <w:bookmarkStart w:id="3" w:name="RANGE!A1:H33"/>
            <w:r>
              <w:rPr>
                <w:rFonts w:ascii="Arial" w:hAnsi="Arial" w:cs="Arial"/>
                <w:b/>
                <w:bCs/>
              </w:rPr>
              <w:lastRenderedPageBreak/>
              <w:t>Exhibition Park Corporation</w:t>
            </w:r>
            <w:bookmarkEnd w:id="3"/>
          </w:p>
        </w:tc>
      </w:tr>
      <w:tr w:rsidR="00ED46AC" w:rsidTr="00ED46AC">
        <w:trPr>
          <w:tblHeader/>
        </w:trPr>
        <w:tc>
          <w:tcPr>
            <w:tcW w:w="9392" w:type="dxa"/>
            <w:gridSpan w:val="8"/>
            <w:tcBorders>
              <w:top w:val="nil"/>
              <w:left w:val="nil"/>
              <w:bottom w:val="nil"/>
              <w:right w:val="nil"/>
            </w:tcBorders>
            <w:shd w:val="clear" w:color="000000" w:fill="FFFFFF"/>
            <w:noWrap/>
            <w:vAlign w:val="bottom"/>
            <w:hideMark/>
          </w:tcPr>
          <w:p w:rsidR="00ED46AC" w:rsidRDefault="00ED46AC" w:rsidP="00ED46AC">
            <w:pPr>
              <w:spacing w:after="60"/>
              <w:jc w:val="center"/>
              <w:rPr>
                <w:rFonts w:ascii="Arial" w:hAnsi="Arial" w:cs="Arial"/>
                <w:b/>
                <w:bCs/>
                <w:szCs w:val="24"/>
              </w:rPr>
            </w:pPr>
            <w:r>
              <w:rPr>
                <w:rFonts w:ascii="Arial" w:hAnsi="Arial" w:cs="Arial"/>
                <w:b/>
                <w:bCs/>
              </w:rPr>
              <w:t>Statement of Changes in Equity</w:t>
            </w:r>
          </w:p>
        </w:tc>
      </w:tr>
      <w:tr w:rsidR="00ED46AC" w:rsidTr="00ED46AC">
        <w:trPr>
          <w:tblHeader/>
        </w:trPr>
        <w:tc>
          <w:tcPr>
            <w:tcW w:w="1054" w:type="dxa"/>
            <w:tcBorders>
              <w:top w:val="single" w:sz="4" w:space="0" w:color="auto"/>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ED46AC" w:rsidRDefault="00ED46AC" w:rsidP="00ED46AC">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Estimate</w:t>
            </w:r>
          </w:p>
        </w:tc>
      </w:tr>
      <w:tr w:rsidR="00ED46AC" w:rsidTr="00ED46AC">
        <w:trPr>
          <w:tblHeader/>
        </w:trPr>
        <w:tc>
          <w:tcPr>
            <w:tcW w:w="1054" w:type="dxa"/>
            <w:tcBorders>
              <w:top w:val="nil"/>
              <w:left w:val="nil"/>
              <w:bottom w:val="nil"/>
              <w:right w:val="nil"/>
            </w:tcBorders>
            <w:shd w:val="clear" w:color="000000" w:fill="FFFFFF"/>
            <w:hideMark/>
          </w:tcPr>
          <w:p w:rsidR="00ED46AC" w:rsidRDefault="00ED46AC" w:rsidP="00ED46AC">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ED46AC" w:rsidRDefault="00ED46AC" w:rsidP="00ED46AC">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ED46AC" w:rsidRDefault="00ED46AC" w:rsidP="00ED46AC">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ED46AC" w:rsidRDefault="00ED46AC" w:rsidP="00ED46AC">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ED46AC" w:rsidRDefault="00ED46AC" w:rsidP="00ED46AC">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ED46AC" w:rsidRDefault="00ED46AC" w:rsidP="00ED46AC">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ED46AC" w:rsidRDefault="00ED46AC" w:rsidP="00ED46AC">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ED46AC" w:rsidRDefault="00ED46AC" w:rsidP="00ED46AC">
            <w:pPr>
              <w:ind w:left="-283"/>
              <w:jc w:val="right"/>
              <w:rPr>
                <w:b/>
                <w:bCs/>
                <w:sz w:val="16"/>
                <w:szCs w:val="16"/>
              </w:rPr>
            </w:pPr>
            <w:r>
              <w:rPr>
                <w:b/>
                <w:bCs/>
                <w:sz w:val="16"/>
                <w:szCs w:val="16"/>
              </w:rPr>
              <w:t>as at 30/6/17</w:t>
            </w:r>
          </w:p>
        </w:tc>
      </w:tr>
      <w:tr w:rsidR="00ED46AC" w:rsidTr="00ED46AC">
        <w:trPr>
          <w:tblHeader/>
        </w:trPr>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ED46AC" w:rsidRDefault="00ED46AC" w:rsidP="00ED46AC">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$'000</w:t>
            </w:r>
          </w:p>
        </w:tc>
      </w:tr>
      <w:tr w:rsidR="00ED46AC" w:rsidTr="00ED46AC">
        <w:trPr>
          <w:tblHeader/>
        </w:trPr>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22,018</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21,501</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22,524</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22,719</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22,490</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22,381</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2392" w:type="dxa"/>
            <w:tcBorders>
              <w:top w:val="nil"/>
              <w:left w:val="nil"/>
              <w:bottom w:val="nil"/>
              <w:right w:val="nil"/>
            </w:tcBorders>
            <w:shd w:val="clear" w:color="000000" w:fill="FFFFFF"/>
            <w:hideMark/>
          </w:tcPr>
          <w:p w:rsidR="00ED46AC" w:rsidRDefault="00ED46AC" w:rsidP="00ED46AC">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36,920</w:t>
            </w:r>
          </w:p>
        </w:tc>
        <w:tc>
          <w:tcPr>
            <w:tcW w:w="2392" w:type="dxa"/>
            <w:tcBorders>
              <w:top w:val="nil"/>
              <w:left w:val="nil"/>
              <w:bottom w:val="nil"/>
              <w:right w:val="nil"/>
            </w:tcBorders>
            <w:shd w:val="clear" w:color="000000" w:fill="FFFFFF"/>
            <w:hideMark/>
          </w:tcPr>
          <w:p w:rsidR="00ED46AC" w:rsidRDefault="00ED46AC" w:rsidP="00ED46AC">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36,403</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37,426</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37,621</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37,392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37,283</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-920</w:t>
            </w:r>
          </w:p>
        </w:tc>
        <w:tc>
          <w:tcPr>
            <w:tcW w:w="2392" w:type="dxa"/>
            <w:tcBorders>
              <w:top w:val="nil"/>
              <w:left w:val="nil"/>
              <w:bottom w:val="nil"/>
              <w:right w:val="nil"/>
            </w:tcBorders>
            <w:shd w:val="clear" w:color="000000" w:fill="FFFFFF"/>
            <w:hideMark/>
          </w:tcPr>
          <w:p w:rsidR="00ED46AC" w:rsidRDefault="00ED46AC" w:rsidP="00ED46AC">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-1,308</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-964</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xml:space="preserve">26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-781</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-675</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-692</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-920</w:t>
            </w:r>
          </w:p>
        </w:tc>
        <w:tc>
          <w:tcPr>
            <w:tcW w:w="2392" w:type="dxa"/>
            <w:tcBorders>
              <w:top w:val="nil"/>
              <w:left w:val="nil"/>
              <w:bottom w:val="nil"/>
              <w:right w:val="nil"/>
            </w:tcBorders>
            <w:shd w:val="clear" w:color="000000" w:fill="FFFFFF"/>
            <w:hideMark/>
          </w:tcPr>
          <w:p w:rsidR="00ED46AC" w:rsidRDefault="00ED46AC" w:rsidP="00ED46AC">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-1,308</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-964</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xml:space="preserve">26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-781</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-675</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-692</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ED46AC" w:rsidRDefault="00ED46AC" w:rsidP="00ED46AC">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0</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ED46AC" w:rsidRDefault="00ED46AC" w:rsidP="00ED46AC">
            <w:pPr>
              <w:ind w:left="142" w:hanging="142"/>
              <w:rPr>
                <w:sz w:val="18"/>
                <w:szCs w:val="18"/>
              </w:rPr>
            </w:pPr>
            <w:r>
              <w:rPr>
                <w:b/>
                <w:bCs/>
                <w:sz w:val="18"/>
                <w:szCs w:val="18"/>
              </w:rPr>
              <w:t>Transactions Involving Owners Affecting Accumulated Funds</w:t>
            </w:r>
            <w:r>
              <w:rPr>
                <w:sz w:val="18"/>
                <w:szCs w:val="18"/>
              </w:rPr>
              <w:t xml:space="preserve">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1,826</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2,331</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1,159</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xml:space="preserve">-50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552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566</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580</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1,826</w:t>
            </w:r>
          </w:p>
        </w:tc>
        <w:tc>
          <w:tcPr>
            <w:tcW w:w="2392" w:type="dxa"/>
            <w:tcBorders>
              <w:top w:val="nil"/>
              <w:left w:val="nil"/>
              <w:bottom w:val="nil"/>
              <w:right w:val="nil"/>
            </w:tcBorders>
            <w:shd w:val="clear" w:color="000000" w:fill="FFFFFF"/>
            <w:hideMark/>
          </w:tcPr>
          <w:p w:rsidR="00ED46AC" w:rsidRDefault="00ED46AC" w:rsidP="00ED46AC">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2,331</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1,159</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xml:space="preserve">-50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552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566</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580</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22,924</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22,524</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22,719</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22,490</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22,381</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22,269</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2392" w:type="dxa"/>
            <w:tcBorders>
              <w:top w:val="nil"/>
              <w:left w:val="nil"/>
              <w:bottom w:val="nil"/>
              <w:right w:val="nil"/>
            </w:tcBorders>
            <w:shd w:val="clear" w:color="000000" w:fill="FFFFFF"/>
            <w:hideMark/>
          </w:tcPr>
          <w:p w:rsidR="00ED46AC" w:rsidRDefault="00ED46AC" w:rsidP="00ED46AC">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14,902</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ED46AC" w:rsidRDefault="00ED46AC" w:rsidP="00ED46A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sz w:val="18"/>
                <w:szCs w:val="18"/>
              </w:rPr>
            </w:pPr>
            <w:r>
              <w:rPr>
                <w:sz w:val="18"/>
                <w:szCs w:val="18"/>
              </w:rPr>
              <w:t> </w:t>
            </w:r>
          </w:p>
        </w:tc>
      </w:tr>
      <w:tr w:rsidR="00ED46AC" w:rsidTr="00ED46A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37,826</w:t>
            </w:r>
          </w:p>
        </w:tc>
        <w:tc>
          <w:tcPr>
            <w:tcW w:w="2392" w:type="dxa"/>
            <w:tcBorders>
              <w:top w:val="nil"/>
              <w:left w:val="nil"/>
              <w:bottom w:val="nil"/>
              <w:right w:val="nil"/>
            </w:tcBorders>
            <w:shd w:val="clear" w:color="000000" w:fill="FFFFFF"/>
            <w:hideMark/>
          </w:tcPr>
          <w:p w:rsidR="00ED46AC" w:rsidRDefault="00ED46AC" w:rsidP="00ED46AC">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37,426</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37,621</w:t>
            </w:r>
          </w:p>
        </w:tc>
        <w:tc>
          <w:tcPr>
            <w:tcW w:w="62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37,392</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37,283</w:t>
            </w:r>
          </w:p>
        </w:tc>
        <w:tc>
          <w:tcPr>
            <w:tcW w:w="1054" w:type="dxa"/>
            <w:tcBorders>
              <w:top w:val="nil"/>
              <w:left w:val="nil"/>
              <w:bottom w:val="nil"/>
              <w:right w:val="nil"/>
            </w:tcBorders>
            <w:shd w:val="clear" w:color="000000" w:fill="FFFFFF"/>
            <w:noWrap/>
            <w:hideMark/>
          </w:tcPr>
          <w:p w:rsidR="00ED46AC" w:rsidRDefault="00ED46AC" w:rsidP="00ED46AC">
            <w:pPr>
              <w:ind w:left="-283"/>
              <w:jc w:val="right"/>
              <w:rPr>
                <w:b/>
                <w:bCs/>
                <w:sz w:val="18"/>
                <w:szCs w:val="18"/>
              </w:rPr>
            </w:pPr>
            <w:r>
              <w:rPr>
                <w:b/>
                <w:bCs/>
                <w:sz w:val="18"/>
                <w:szCs w:val="18"/>
              </w:rPr>
              <w:t>37,171</w:t>
            </w:r>
          </w:p>
        </w:tc>
      </w:tr>
      <w:tr w:rsidR="00ED46AC" w:rsidTr="00ED46A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ED46AC" w:rsidRDefault="00ED46AC" w:rsidP="00ED46AC">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ED46AC" w:rsidRDefault="00ED46AC" w:rsidP="00ED46AC">
            <w:pPr>
              <w:ind w:left="-283"/>
              <w:jc w:val="right"/>
              <w:rPr>
                <w:b/>
                <w:bCs/>
                <w:sz w:val="18"/>
                <w:szCs w:val="18"/>
              </w:rPr>
            </w:pPr>
            <w:r>
              <w:rPr>
                <w:b/>
                <w:bCs/>
                <w:sz w:val="18"/>
                <w:szCs w:val="18"/>
              </w:rPr>
              <w:t> </w:t>
            </w:r>
          </w:p>
        </w:tc>
      </w:tr>
    </w:tbl>
    <w:p w:rsidR="00B158A2" w:rsidRDefault="00B158A2" w:rsidP="00EB5C1D">
      <w:pPr>
        <w:pStyle w:val="AINotes"/>
        <w:numPr>
          <w:ilvl w:val="0"/>
          <w:numId w:val="0"/>
        </w:numPr>
        <w:ind w:left="357" w:hanging="357"/>
      </w:pPr>
    </w:p>
    <w:p w:rsidR="00C54980" w:rsidRDefault="00C54980">
      <w:r>
        <w:br w:type="page"/>
      </w:r>
    </w:p>
    <w:tbl>
      <w:tblPr>
        <w:tblW w:w="9356" w:type="dxa"/>
        <w:tblInd w:w="-34" w:type="dxa"/>
        <w:tblLook w:val="04A0"/>
      </w:tblPr>
      <w:tblGrid>
        <w:gridCol w:w="805"/>
        <w:gridCol w:w="2392"/>
        <w:gridCol w:w="1106"/>
        <w:gridCol w:w="1054"/>
        <w:gridCol w:w="624"/>
        <w:gridCol w:w="1054"/>
        <w:gridCol w:w="1054"/>
        <w:gridCol w:w="1267"/>
      </w:tblGrid>
      <w:tr w:rsidR="009F7B6B" w:rsidTr="00083B58">
        <w:trPr>
          <w:tblHeader/>
        </w:trPr>
        <w:tc>
          <w:tcPr>
            <w:tcW w:w="9356" w:type="dxa"/>
            <w:gridSpan w:val="8"/>
            <w:tcBorders>
              <w:top w:val="nil"/>
              <w:left w:val="nil"/>
              <w:bottom w:val="nil"/>
              <w:right w:val="nil"/>
            </w:tcBorders>
            <w:shd w:val="clear" w:color="000000" w:fill="FFFFFF"/>
            <w:noWrap/>
            <w:vAlign w:val="bottom"/>
            <w:hideMark/>
          </w:tcPr>
          <w:p w:rsidR="009F7B6B" w:rsidRDefault="009F7B6B" w:rsidP="009B3435">
            <w:pPr>
              <w:jc w:val="center"/>
              <w:rPr>
                <w:rFonts w:ascii="Arial" w:hAnsi="Arial" w:cs="Arial"/>
                <w:b/>
                <w:bCs/>
                <w:szCs w:val="24"/>
              </w:rPr>
            </w:pPr>
            <w:bookmarkStart w:id="4" w:name="RANGE!A1:H57"/>
            <w:r>
              <w:rPr>
                <w:rFonts w:ascii="Arial" w:hAnsi="Arial" w:cs="Arial"/>
                <w:b/>
                <w:bCs/>
              </w:rPr>
              <w:lastRenderedPageBreak/>
              <w:t>Exhibition Park Corporation</w:t>
            </w:r>
            <w:bookmarkEnd w:id="4"/>
          </w:p>
        </w:tc>
      </w:tr>
      <w:tr w:rsidR="009F7B6B" w:rsidTr="00083B58">
        <w:trPr>
          <w:tblHeader/>
        </w:trPr>
        <w:tc>
          <w:tcPr>
            <w:tcW w:w="9356" w:type="dxa"/>
            <w:gridSpan w:val="8"/>
            <w:tcBorders>
              <w:top w:val="nil"/>
              <w:left w:val="nil"/>
              <w:bottom w:val="nil"/>
              <w:right w:val="nil"/>
            </w:tcBorders>
            <w:shd w:val="clear" w:color="000000" w:fill="FFFFFF"/>
            <w:noWrap/>
            <w:vAlign w:val="bottom"/>
            <w:hideMark/>
          </w:tcPr>
          <w:p w:rsidR="009F7B6B" w:rsidRDefault="009F7B6B" w:rsidP="009F7B6B">
            <w:pPr>
              <w:spacing w:after="60"/>
              <w:jc w:val="center"/>
              <w:rPr>
                <w:rFonts w:ascii="Arial" w:hAnsi="Arial" w:cs="Arial"/>
                <w:b/>
                <w:bCs/>
                <w:szCs w:val="24"/>
              </w:rPr>
            </w:pPr>
            <w:r>
              <w:rPr>
                <w:rFonts w:ascii="Arial" w:hAnsi="Arial" w:cs="Arial"/>
                <w:b/>
                <w:bCs/>
              </w:rPr>
              <w:t>Cash Flow Statement</w:t>
            </w:r>
          </w:p>
        </w:tc>
      </w:tr>
      <w:tr w:rsidR="009F7B6B" w:rsidTr="00083B58">
        <w:trPr>
          <w:tblHeader/>
        </w:trPr>
        <w:tc>
          <w:tcPr>
            <w:tcW w:w="805" w:type="dxa"/>
            <w:tcBorders>
              <w:top w:val="single" w:sz="4" w:space="0" w:color="auto"/>
              <w:left w:val="nil"/>
              <w:bottom w:val="nil"/>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9F7B6B" w:rsidRDefault="009F7B6B" w:rsidP="009B3435">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2015-16</w:t>
            </w:r>
          </w:p>
        </w:tc>
        <w:tc>
          <w:tcPr>
            <w:tcW w:w="1267" w:type="dxa"/>
            <w:tcBorders>
              <w:top w:val="single" w:sz="4" w:space="0" w:color="auto"/>
              <w:left w:val="nil"/>
              <w:bottom w:val="nil"/>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2016-17</w:t>
            </w:r>
          </w:p>
        </w:tc>
      </w:tr>
      <w:tr w:rsidR="009F7B6B" w:rsidTr="00083B58">
        <w:trPr>
          <w:tblHeader/>
        </w:trPr>
        <w:tc>
          <w:tcPr>
            <w:tcW w:w="805" w:type="dxa"/>
            <w:tcBorders>
              <w:top w:val="nil"/>
              <w:left w:val="nil"/>
              <w:bottom w:val="nil"/>
              <w:right w:val="nil"/>
            </w:tcBorders>
            <w:shd w:val="clear" w:color="000000" w:fill="FFFFFF"/>
            <w:hideMark/>
          </w:tcPr>
          <w:p w:rsidR="009F7B6B" w:rsidRDefault="009F7B6B" w:rsidP="009B3435">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9F7B6B" w:rsidRDefault="009F7B6B" w:rsidP="009B3435">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F7B6B" w:rsidRDefault="009F7B6B" w:rsidP="009B3435">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9F7B6B" w:rsidRDefault="009F7B6B" w:rsidP="009B3435">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9F7B6B" w:rsidRDefault="009F7B6B" w:rsidP="009B3435">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Estimate</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Estimate</w:t>
            </w:r>
          </w:p>
        </w:tc>
      </w:tr>
      <w:tr w:rsidR="009F7B6B" w:rsidTr="00083B58">
        <w:trPr>
          <w:tblHeader/>
        </w:trPr>
        <w:tc>
          <w:tcPr>
            <w:tcW w:w="805" w:type="dxa"/>
            <w:tcBorders>
              <w:top w:val="nil"/>
              <w:left w:val="nil"/>
              <w:bottom w:val="single" w:sz="4" w:space="0" w:color="auto"/>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9F7B6B" w:rsidRDefault="009F7B6B" w:rsidP="009B3435">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$'000</w:t>
            </w:r>
          </w:p>
        </w:tc>
        <w:tc>
          <w:tcPr>
            <w:tcW w:w="1267" w:type="dxa"/>
            <w:tcBorders>
              <w:top w:val="nil"/>
              <w:left w:val="nil"/>
              <w:bottom w:val="single" w:sz="4" w:space="0" w:color="auto"/>
              <w:right w:val="nil"/>
            </w:tcBorders>
            <w:shd w:val="clear" w:color="000000" w:fill="FFFFFF"/>
            <w:noWrap/>
            <w:vAlign w:val="bottom"/>
            <w:hideMark/>
          </w:tcPr>
          <w:p w:rsidR="009F7B6B" w:rsidRDefault="009F7B6B" w:rsidP="009B3435">
            <w:pPr>
              <w:ind w:left="-283"/>
              <w:jc w:val="right"/>
              <w:rPr>
                <w:b/>
                <w:bCs/>
                <w:sz w:val="18"/>
                <w:szCs w:val="18"/>
              </w:rPr>
            </w:pPr>
            <w:r>
              <w:rPr>
                <w:b/>
                <w:bCs/>
                <w:sz w:val="18"/>
                <w:szCs w:val="18"/>
              </w:rPr>
              <w:t>$'000</w:t>
            </w:r>
          </w:p>
        </w:tc>
      </w:tr>
      <w:tr w:rsidR="009F7B6B" w:rsidRPr="00FF789D" w:rsidTr="00083B58">
        <w:trPr>
          <w:tblHeader/>
        </w:trPr>
        <w:tc>
          <w:tcPr>
            <w:tcW w:w="805" w:type="dxa"/>
            <w:tcBorders>
              <w:top w:val="nil"/>
              <w:left w:val="nil"/>
              <w:bottom w:val="nil"/>
              <w:right w:val="nil"/>
            </w:tcBorders>
            <w:shd w:val="clear" w:color="000000" w:fill="FFFFFF"/>
            <w:noWrap/>
            <w:vAlign w:val="bottom"/>
            <w:hideMark/>
          </w:tcPr>
          <w:p w:rsidR="009F7B6B" w:rsidRPr="00FF789D" w:rsidRDefault="009F7B6B" w:rsidP="009B3435">
            <w:pPr>
              <w:ind w:left="-283"/>
              <w:rPr>
                <w:b/>
                <w:bCs/>
                <w:sz w:val="8"/>
                <w:szCs w:val="8"/>
              </w:rPr>
            </w:pPr>
            <w:r w:rsidRPr="00FF789D">
              <w:rPr>
                <w:b/>
                <w:bCs/>
                <w:sz w:val="8"/>
                <w:szCs w:val="8"/>
              </w:rPr>
              <w:t> </w:t>
            </w:r>
          </w:p>
        </w:tc>
        <w:tc>
          <w:tcPr>
            <w:tcW w:w="2392" w:type="dxa"/>
            <w:tcBorders>
              <w:top w:val="nil"/>
              <w:left w:val="nil"/>
              <w:bottom w:val="nil"/>
              <w:right w:val="nil"/>
            </w:tcBorders>
            <w:shd w:val="clear" w:color="000000" w:fill="FFFFFF"/>
            <w:noWrap/>
            <w:vAlign w:val="bottom"/>
            <w:hideMark/>
          </w:tcPr>
          <w:p w:rsidR="009F7B6B" w:rsidRPr="00FF789D" w:rsidRDefault="009F7B6B" w:rsidP="009B3435">
            <w:pPr>
              <w:rPr>
                <w:sz w:val="8"/>
                <w:szCs w:val="8"/>
              </w:rPr>
            </w:pPr>
            <w:r w:rsidRPr="00FF789D">
              <w:rPr>
                <w:sz w:val="8"/>
                <w:szCs w:val="8"/>
              </w:rPr>
              <w:t> </w:t>
            </w:r>
          </w:p>
        </w:tc>
        <w:tc>
          <w:tcPr>
            <w:tcW w:w="1106" w:type="dxa"/>
            <w:tcBorders>
              <w:top w:val="nil"/>
              <w:left w:val="nil"/>
              <w:bottom w:val="nil"/>
              <w:right w:val="nil"/>
            </w:tcBorders>
            <w:shd w:val="clear" w:color="000000" w:fill="FFFFFF"/>
            <w:noWrap/>
            <w:vAlign w:val="bottom"/>
            <w:hideMark/>
          </w:tcPr>
          <w:p w:rsidR="009F7B6B" w:rsidRPr="00FF789D" w:rsidRDefault="009F7B6B" w:rsidP="009B3435">
            <w:pPr>
              <w:ind w:left="-283"/>
              <w:rPr>
                <w:sz w:val="8"/>
                <w:szCs w:val="8"/>
              </w:rPr>
            </w:pPr>
            <w:r w:rsidRPr="00FF789D">
              <w:rPr>
                <w:sz w:val="8"/>
                <w:szCs w:val="8"/>
              </w:rPr>
              <w:t> </w:t>
            </w:r>
          </w:p>
        </w:tc>
        <w:tc>
          <w:tcPr>
            <w:tcW w:w="1054" w:type="dxa"/>
            <w:tcBorders>
              <w:top w:val="nil"/>
              <w:left w:val="nil"/>
              <w:bottom w:val="nil"/>
              <w:right w:val="nil"/>
            </w:tcBorders>
            <w:shd w:val="clear" w:color="000000" w:fill="FFFFFF"/>
            <w:noWrap/>
            <w:vAlign w:val="bottom"/>
            <w:hideMark/>
          </w:tcPr>
          <w:p w:rsidR="009F7B6B" w:rsidRPr="00FF789D" w:rsidRDefault="009F7B6B" w:rsidP="009B3435">
            <w:pPr>
              <w:ind w:left="-283"/>
              <w:rPr>
                <w:b/>
                <w:bCs/>
                <w:sz w:val="8"/>
                <w:szCs w:val="8"/>
              </w:rPr>
            </w:pPr>
            <w:r w:rsidRPr="00FF789D">
              <w:rPr>
                <w:b/>
                <w:bCs/>
                <w:sz w:val="8"/>
                <w:szCs w:val="8"/>
              </w:rPr>
              <w:t> </w:t>
            </w:r>
          </w:p>
        </w:tc>
        <w:tc>
          <w:tcPr>
            <w:tcW w:w="624" w:type="dxa"/>
            <w:tcBorders>
              <w:top w:val="nil"/>
              <w:left w:val="nil"/>
              <w:bottom w:val="nil"/>
              <w:right w:val="nil"/>
            </w:tcBorders>
            <w:shd w:val="clear" w:color="000000" w:fill="FFFFFF"/>
            <w:noWrap/>
            <w:vAlign w:val="bottom"/>
            <w:hideMark/>
          </w:tcPr>
          <w:p w:rsidR="009F7B6B" w:rsidRPr="00FF789D" w:rsidRDefault="009F7B6B" w:rsidP="009B3435">
            <w:pPr>
              <w:ind w:left="-283"/>
              <w:rPr>
                <w:b/>
                <w:bCs/>
                <w:sz w:val="8"/>
                <w:szCs w:val="8"/>
              </w:rPr>
            </w:pPr>
            <w:r w:rsidRPr="00FF789D">
              <w:rPr>
                <w:b/>
                <w:bCs/>
                <w:sz w:val="8"/>
                <w:szCs w:val="8"/>
              </w:rPr>
              <w:t> </w:t>
            </w:r>
          </w:p>
        </w:tc>
        <w:tc>
          <w:tcPr>
            <w:tcW w:w="1054" w:type="dxa"/>
            <w:tcBorders>
              <w:top w:val="nil"/>
              <w:left w:val="nil"/>
              <w:bottom w:val="nil"/>
              <w:right w:val="nil"/>
            </w:tcBorders>
            <w:shd w:val="clear" w:color="000000" w:fill="FFFFFF"/>
            <w:noWrap/>
            <w:vAlign w:val="bottom"/>
            <w:hideMark/>
          </w:tcPr>
          <w:p w:rsidR="009F7B6B" w:rsidRPr="00FF789D" w:rsidRDefault="009F7B6B" w:rsidP="009B3435">
            <w:pPr>
              <w:ind w:left="-283"/>
              <w:rPr>
                <w:b/>
                <w:bCs/>
                <w:sz w:val="8"/>
                <w:szCs w:val="8"/>
              </w:rPr>
            </w:pPr>
            <w:r w:rsidRPr="00FF789D">
              <w:rPr>
                <w:b/>
                <w:bCs/>
                <w:sz w:val="8"/>
                <w:szCs w:val="8"/>
              </w:rPr>
              <w:t> </w:t>
            </w:r>
          </w:p>
        </w:tc>
        <w:tc>
          <w:tcPr>
            <w:tcW w:w="1054" w:type="dxa"/>
            <w:tcBorders>
              <w:top w:val="nil"/>
              <w:left w:val="nil"/>
              <w:bottom w:val="nil"/>
              <w:right w:val="nil"/>
            </w:tcBorders>
            <w:shd w:val="clear" w:color="000000" w:fill="FFFFFF"/>
            <w:noWrap/>
            <w:vAlign w:val="bottom"/>
            <w:hideMark/>
          </w:tcPr>
          <w:p w:rsidR="009F7B6B" w:rsidRPr="00FF789D" w:rsidRDefault="009F7B6B" w:rsidP="009B3435">
            <w:pPr>
              <w:ind w:left="-283"/>
              <w:rPr>
                <w:b/>
                <w:bCs/>
                <w:sz w:val="8"/>
                <w:szCs w:val="8"/>
              </w:rPr>
            </w:pPr>
            <w:r w:rsidRPr="00FF789D">
              <w:rPr>
                <w:b/>
                <w:bCs/>
                <w:sz w:val="8"/>
                <w:szCs w:val="8"/>
              </w:rPr>
              <w:t> </w:t>
            </w:r>
          </w:p>
        </w:tc>
        <w:tc>
          <w:tcPr>
            <w:tcW w:w="1267" w:type="dxa"/>
            <w:tcBorders>
              <w:top w:val="nil"/>
              <w:left w:val="nil"/>
              <w:bottom w:val="nil"/>
              <w:right w:val="nil"/>
            </w:tcBorders>
            <w:shd w:val="clear" w:color="000000" w:fill="FFFFFF"/>
            <w:noWrap/>
            <w:vAlign w:val="bottom"/>
            <w:hideMark/>
          </w:tcPr>
          <w:p w:rsidR="009F7B6B" w:rsidRPr="00FF789D" w:rsidRDefault="009F7B6B" w:rsidP="009B3435">
            <w:pPr>
              <w:ind w:left="-283"/>
              <w:rPr>
                <w:b/>
                <w:bCs/>
                <w:sz w:val="8"/>
                <w:szCs w:val="8"/>
              </w:rPr>
            </w:pPr>
            <w:r w:rsidRPr="00FF789D">
              <w:rPr>
                <w:b/>
                <w:bCs/>
                <w:sz w:val="8"/>
                <w:szCs w:val="8"/>
              </w:rPr>
              <w:t> </w:t>
            </w:r>
          </w:p>
        </w:tc>
      </w:tr>
      <w:tr w:rsidR="009F7B6B" w:rsidTr="00083B58">
        <w:tc>
          <w:tcPr>
            <w:tcW w:w="805"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F7B6B" w:rsidRPr="00F32E4A" w:rsidRDefault="009F7B6B" w:rsidP="009B3435">
            <w:pPr>
              <w:rPr>
                <w:sz w:val="16"/>
                <w:szCs w:val="16"/>
              </w:rPr>
            </w:pPr>
            <w:r w:rsidRPr="00F32E4A">
              <w:rPr>
                <w:b/>
                <w:bCs/>
                <w:sz w:val="16"/>
                <w:szCs w:val="16"/>
              </w:rPr>
              <w:t>CASH FLOWS FROM OPERATING ACTIVITIES</w:t>
            </w:r>
            <w:r w:rsidRPr="00F32E4A">
              <w:rPr>
                <w:sz w:val="16"/>
                <w:szCs w:val="16"/>
              </w:rPr>
              <w:t xml:space="preserve"> </w:t>
            </w:r>
          </w:p>
        </w:tc>
        <w:tc>
          <w:tcPr>
            <w:tcW w:w="1054"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1267"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r>
      <w:tr w:rsidR="009F7B6B" w:rsidTr="00083B58">
        <w:tc>
          <w:tcPr>
            <w:tcW w:w="805"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Receipts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sz w:val="17"/>
                <w:szCs w:val="17"/>
              </w:rPr>
            </w:pPr>
            <w:r w:rsidRPr="00F32E4A">
              <w:rPr>
                <w:sz w:val="17"/>
                <w:szCs w:val="17"/>
              </w:rPr>
              <w:t> </w:t>
            </w:r>
          </w:p>
        </w:tc>
        <w:tc>
          <w:tcPr>
            <w:tcW w:w="1054"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c>
          <w:tcPr>
            <w:tcW w:w="1267" w:type="dxa"/>
            <w:tcBorders>
              <w:top w:val="nil"/>
              <w:left w:val="nil"/>
              <w:bottom w:val="nil"/>
              <w:right w:val="nil"/>
            </w:tcBorders>
            <w:shd w:val="clear" w:color="000000" w:fill="FFFFFF"/>
            <w:noWrap/>
            <w:vAlign w:val="bottom"/>
            <w:hideMark/>
          </w:tcPr>
          <w:p w:rsidR="009F7B6B" w:rsidRDefault="009F7B6B" w:rsidP="009B3435">
            <w:pPr>
              <w:ind w:left="-283"/>
              <w:rPr>
                <w:sz w:val="18"/>
                <w:szCs w:val="18"/>
              </w:rPr>
            </w:pPr>
            <w:r>
              <w:rPr>
                <w:sz w:val="18"/>
                <w:szCs w:val="18"/>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412</w:t>
            </w:r>
          </w:p>
        </w:tc>
        <w:tc>
          <w:tcPr>
            <w:tcW w:w="2392" w:type="dxa"/>
            <w:tcBorders>
              <w:top w:val="nil"/>
              <w:left w:val="nil"/>
              <w:bottom w:val="nil"/>
              <w:right w:val="nil"/>
            </w:tcBorders>
            <w:shd w:val="clear" w:color="000000" w:fill="FFFFFF"/>
            <w:hideMark/>
          </w:tcPr>
          <w:p w:rsidR="009F7B6B" w:rsidRPr="00F32E4A" w:rsidRDefault="009F7B6B" w:rsidP="005D0B5F">
            <w:pPr>
              <w:rPr>
                <w:sz w:val="16"/>
                <w:szCs w:val="16"/>
              </w:rPr>
            </w:pPr>
            <w:r w:rsidRPr="00F32E4A">
              <w:rPr>
                <w:sz w:val="16"/>
                <w:szCs w:val="16"/>
              </w:rPr>
              <w:t xml:space="preserve">Cash from Government </w:t>
            </w:r>
            <w:r w:rsidR="005D0B5F" w:rsidRPr="00F32E4A">
              <w:rPr>
                <w:bCs/>
                <w:sz w:val="16"/>
                <w:szCs w:val="16"/>
                <w:lang w:eastAsia="en-AU"/>
              </w:rPr>
              <w:t xml:space="preserve">— </w:t>
            </w:r>
            <w:r w:rsidR="005D0B5F" w:rsidRPr="00F32E4A">
              <w:rPr>
                <w:bCs/>
                <w:sz w:val="16"/>
                <w:szCs w:val="16"/>
                <w:lang w:eastAsia="en-AU"/>
              </w:rPr>
              <w:br/>
              <w:t xml:space="preserve">   </w:t>
            </w:r>
            <w:r w:rsidRPr="00F32E4A">
              <w:rPr>
                <w:sz w:val="16"/>
                <w:szCs w:val="16"/>
              </w:rPr>
              <w:t>CSO</w:t>
            </w:r>
            <w:r w:rsidR="005D0B5F" w:rsidRPr="00F32E4A">
              <w:rPr>
                <w:sz w:val="16"/>
                <w:szCs w:val="16"/>
              </w:rPr>
              <w:t xml:space="preserve"> </w:t>
            </w:r>
            <w:r w:rsidRPr="00F32E4A">
              <w:rPr>
                <w:sz w:val="16"/>
                <w:szCs w:val="16"/>
              </w:rPr>
              <w:t>Payments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412</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425</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443</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463</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477</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2,534</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User Charges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2,994</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3,841</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3,960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4,278</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4,375</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68</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Interest Received</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68</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34</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-50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48</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24</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14</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Other Receipts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545</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-27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3,414</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Operating Receipts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4,019</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4,700</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17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4,851</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5,165</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5,266</w:t>
            </w:r>
          </w:p>
        </w:tc>
      </w:tr>
      <w:tr w:rsidR="009F7B6B" w:rsidRPr="00FF789D" w:rsidTr="00083B58">
        <w:tc>
          <w:tcPr>
            <w:tcW w:w="805"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 </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b/>
                <w:bCs/>
                <w:sz w:val="17"/>
                <w:szCs w:val="17"/>
              </w:rPr>
            </w:pPr>
            <w:r w:rsidRPr="00F32E4A">
              <w:rPr>
                <w:b/>
                <w:bCs/>
                <w:sz w:val="17"/>
                <w:szCs w:val="17"/>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624"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1267"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Payments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sz w:val="17"/>
                <w:szCs w:val="17"/>
              </w:rPr>
            </w:pPr>
            <w:r w:rsidRPr="00F32E4A">
              <w:rPr>
                <w:sz w:val="17"/>
                <w:szCs w:val="17"/>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267"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1,290</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Related to Employees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1,092</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1,252</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15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1,363</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1,421</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1,454</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162</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Related to Superannuation</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164</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171</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168</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180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181</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1,757</w:t>
            </w:r>
          </w:p>
        </w:tc>
        <w:tc>
          <w:tcPr>
            <w:tcW w:w="2392" w:type="dxa"/>
            <w:tcBorders>
              <w:top w:val="nil"/>
              <w:left w:val="nil"/>
              <w:bottom w:val="nil"/>
              <w:right w:val="nil"/>
            </w:tcBorders>
            <w:shd w:val="clear" w:color="000000" w:fill="FFFFFF"/>
            <w:hideMark/>
          </w:tcPr>
          <w:p w:rsidR="009F7B6B" w:rsidRPr="00F32E4A" w:rsidRDefault="009F7B6B" w:rsidP="009B3435">
            <w:pPr>
              <w:rPr>
                <w:sz w:val="16"/>
                <w:szCs w:val="16"/>
              </w:rPr>
            </w:pPr>
            <w:r w:rsidRPr="00F32E4A">
              <w:rPr>
                <w:sz w:val="16"/>
                <w:szCs w:val="16"/>
              </w:rPr>
              <w:t>Related to Supplies and</w:t>
            </w:r>
            <w:r w:rsidRPr="00F32E4A">
              <w:rPr>
                <w:sz w:val="16"/>
                <w:szCs w:val="16"/>
              </w:rPr>
              <w:br/>
              <w:t xml:space="preserve">   Services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2,727</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3,032</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3,095</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3,217</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3,001</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Borrowing Costs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1</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46</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Other</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400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400</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3,610</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Operating Payments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4,384</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4,856</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5,027</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5,219</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5,082</w:t>
            </w:r>
          </w:p>
        </w:tc>
      </w:tr>
      <w:tr w:rsidR="009F7B6B" w:rsidRPr="00FF789D" w:rsidTr="00083B58">
        <w:tc>
          <w:tcPr>
            <w:tcW w:w="805"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 </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sz w:val="17"/>
                <w:szCs w:val="17"/>
              </w:rPr>
            </w:pPr>
            <w:r w:rsidRPr="00F32E4A">
              <w:rPr>
                <w:sz w:val="17"/>
                <w:szCs w:val="17"/>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62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267"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-196</w:t>
            </w:r>
          </w:p>
        </w:tc>
        <w:tc>
          <w:tcPr>
            <w:tcW w:w="2392" w:type="dxa"/>
            <w:tcBorders>
              <w:top w:val="nil"/>
              <w:left w:val="nil"/>
              <w:bottom w:val="nil"/>
              <w:right w:val="nil"/>
            </w:tcBorders>
            <w:shd w:val="clear" w:color="000000" w:fill="FFFFFF"/>
            <w:hideMark/>
          </w:tcPr>
          <w:p w:rsidR="009F7B6B" w:rsidRPr="00F32E4A" w:rsidRDefault="009F7B6B" w:rsidP="00F32E4A">
            <w:pPr>
              <w:rPr>
                <w:b/>
                <w:bCs/>
                <w:sz w:val="16"/>
                <w:szCs w:val="16"/>
              </w:rPr>
            </w:pPr>
            <w:r w:rsidRPr="00F32E4A">
              <w:rPr>
                <w:b/>
                <w:bCs/>
                <w:sz w:val="16"/>
                <w:szCs w:val="16"/>
              </w:rPr>
              <w:t>NET CASH INFLOW/ (OUTFLOW)</w:t>
            </w:r>
            <w:r w:rsidR="00F32E4A" w:rsidRPr="00F32E4A">
              <w:rPr>
                <w:b/>
                <w:bCs/>
                <w:sz w:val="16"/>
                <w:szCs w:val="16"/>
              </w:rPr>
              <w:t xml:space="preserve"> </w:t>
            </w:r>
            <w:r w:rsidR="00F32E4A" w:rsidRPr="00F32E4A">
              <w:rPr>
                <w:b/>
                <w:bCs/>
                <w:sz w:val="16"/>
                <w:szCs w:val="16"/>
              </w:rPr>
              <w:br/>
            </w:r>
            <w:r w:rsidR="00F32E4A">
              <w:rPr>
                <w:b/>
                <w:bCs/>
                <w:sz w:val="16"/>
                <w:szCs w:val="16"/>
              </w:rPr>
              <w:t xml:space="preserve">  </w:t>
            </w:r>
            <w:r w:rsidRPr="00F32E4A">
              <w:rPr>
                <w:b/>
                <w:bCs/>
                <w:sz w:val="16"/>
                <w:szCs w:val="16"/>
              </w:rPr>
              <w:t xml:space="preserve"> FROM</w:t>
            </w:r>
            <w:r w:rsidR="00F32E4A">
              <w:rPr>
                <w:b/>
                <w:bCs/>
                <w:sz w:val="16"/>
                <w:szCs w:val="16"/>
              </w:rPr>
              <w:t xml:space="preserve"> </w:t>
            </w:r>
            <w:r w:rsidRPr="00F32E4A">
              <w:rPr>
                <w:b/>
                <w:bCs/>
                <w:sz w:val="16"/>
                <w:szCs w:val="16"/>
              </w:rPr>
              <w:t>OPERATING ACTIVITIES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-365</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-156</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57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-176</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-54</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184</w:t>
            </w:r>
          </w:p>
        </w:tc>
      </w:tr>
      <w:tr w:rsidR="009F7B6B" w:rsidRPr="00FF789D" w:rsidTr="00083B58">
        <w:tc>
          <w:tcPr>
            <w:tcW w:w="805"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 </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b/>
                <w:bCs/>
                <w:sz w:val="17"/>
                <w:szCs w:val="17"/>
              </w:rPr>
            </w:pPr>
            <w:r w:rsidRPr="00F32E4A">
              <w:rPr>
                <w:b/>
                <w:bCs/>
                <w:sz w:val="17"/>
                <w:szCs w:val="17"/>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624"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c>
          <w:tcPr>
            <w:tcW w:w="1267" w:type="dxa"/>
            <w:tcBorders>
              <w:top w:val="nil"/>
              <w:left w:val="nil"/>
              <w:bottom w:val="nil"/>
              <w:right w:val="nil"/>
            </w:tcBorders>
            <w:shd w:val="clear" w:color="000000" w:fill="FFFFFF"/>
            <w:noWrap/>
            <w:hideMark/>
          </w:tcPr>
          <w:p w:rsidR="009F7B6B" w:rsidRPr="00FF789D" w:rsidRDefault="009F7B6B" w:rsidP="009B3435">
            <w:pPr>
              <w:ind w:left="-283"/>
              <w:rPr>
                <w:color w:val="0000FF"/>
                <w:sz w:val="6"/>
                <w:szCs w:val="6"/>
              </w:rPr>
            </w:pPr>
            <w:r w:rsidRPr="00FF789D">
              <w:rPr>
                <w:color w:val="0000FF"/>
                <w:sz w:val="6"/>
                <w:szCs w:val="6"/>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F7B6B" w:rsidRPr="00F32E4A" w:rsidRDefault="009F7B6B" w:rsidP="009B3435">
            <w:pPr>
              <w:rPr>
                <w:sz w:val="16"/>
                <w:szCs w:val="16"/>
              </w:rPr>
            </w:pPr>
            <w:r w:rsidRPr="00F32E4A">
              <w:rPr>
                <w:b/>
                <w:bCs/>
                <w:sz w:val="16"/>
                <w:szCs w:val="16"/>
              </w:rPr>
              <w:t>CASH FLOWS FROM INVESTING ACTIVITIES</w:t>
            </w:r>
            <w:r w:rsidRPr="00F32E4A">
              <w:rPr>
                <w:sz w:val="16"/>
                <w:szCs w:val="16"/>
              </w:rPr>
              <w:t xml:space="preserve">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267"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Receipts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sz w:val="17"/>
                <w:szCs w:val="17"/>
              </w:rPr>
            </w:pPr>
            <w:r w:rsidRPr="00F32E4A">
              <w:rPr>
                <w:sz w:val="17"/>
                <w:szCs w:val="17"/>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267"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18</w:t>
            </w:r>
          </w:p>
        </w:tc>
        <w:tc>
          <w:tcPr>
            <w:tcW w:w="2392" w:type="dxa"/>
            <w:tcBorders>
              <w:top w:val="nil"/>
              <w:left w:val="nil"/>
              <w:bottom w:val="nil"/>
              <w:right w:val="nil"/>
            </w:tcBorders>
            <w:shd w:val="clear" w:color="000000" w:fill="FFFFFF"/>
            <w:hideMark/>
          </w:tcPr>
          <w:p w:rsidR="009F7B6B" w:rsidRPr="00F32E4A" w:rsidRDefault="009F7B6B" w:rsidP="009B3435">
            <w:pPr>
              <w:rPr>
                <w:sz w:val="16"/>
                <w:szCs w:val="16"/>
              </w:rPr>
            </w:pPr>
            <w:r w:rsidRPr="00F32E4A">
              <w:rPr>
                <w:sz w:val="16"/>
                <w:szCs w:val="16"/>
              </w:rPr>
              <w:t>Proceeds from Sale of</w:t>
            </w:r>
            <w:r w:rsidRPr="00F32E4A">
              <w:rPr>
                <w:sz w:val="16"/>
                <w:szCs w:val="16"/>
              </w:rPr>
              <w:br/>
              <w:t xml:space="preserve">   Property, Plant</w:t>
            </w:r>
            <w:r w:rsidRPr="00F32E4A">
              <w:rPr>
                <w:sz w:val="16"/>
                <w:szCs w:val="16"/>
              </w:rPr>
              <w:br/>
              <w:t xml:space="preserve">   and Equipment</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18</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18</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Investing Receipts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18</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0</w:t>
            </w:r>
          </w:p>
        </w:tc>
      </w:tr>
      <w:tr w:rsidR="009F7B6B" w:rsidRPr="00FF789D" w:rsidTr="00083B58">
        <w:tc>
          <w:tcPr>
            <w:tcW w:w="805" w:type="dxa"/>
            <w:tcBorders>
              <w:top w:val="nil"/>
              <w:left w:val="nil"/>
              <w:bottom w:val="nil"/>
              <w:right w:val="nil"/>
            </w:tcBorders>
            <w:shd w:val="clear" w:color="000000" w:fill="FFFFFF"/>
            <w:noWrap/>
            <w:hideMark/>
          </w:tcPr>
          <w:p w:rsidR="009F7B6B" w:rsidRPr="00FF789D" w:rsidRDefault="009F7B6B" w:rsidP="009B3435">
            <w:pPr>
              <w:ind w:left="-283"/>
              <w:rPr>
                <w:b/>
                <w:bCs/>
                <w:sz w:val="6"/>
                <w:szCs w:val="6"/>
              </w:rPr>
            </w:pPr>
            <w:r w:rsidRPr="00FF789D">
              <w:rPr>
                <w:b/>
                <w:bCs/>
                <w:sz w:val="6"/>
                <w:szCs w:val="6"/>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 </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b/>
                <w:bCs/>
                <w:sz w:val="17"/>
                <w:szCs w:val="17"/>
              </w:rPr>
            </w:pPr>
            <w:r w:rsidRPr="00F32E4A">
              <w:rPr>
                <w:b/>
                <w:bCs/>
                <w:sz w:val="17"/>
                <w:szCs w:val="17"/>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b/>
                <w:bCs/>
                <w:sz w:val="6"/>
                <w:szCs w:val="6"/>
              </w:rPr>
            </w:pPr>
            <w:r w:rsidRPr="00FF789D">
              <w:rPr>
                <w:b/>
                <w:bCs/>
                <w:sz w:val="6"/>
                <w:szCs w:val="6"/>
              </w:rPr>
              <w:t> </w:t>
            </w:r>
          </w:p>
        </w:tc>
        <w:tc>
          <w:tcPr>
            <w:tcW w:w="624" w:type="dxa"/>
            <w:tcBorders>
              <w:top w:val="nil"/>
              <w:left w:val="nil"/>
              <w:bottom w:val="nil"/>
              <w:right w:val="nil"/>
            </w:tcBorders>
            <w:shd w:val="clear" w:color="000000" w:fill="FFFFFF"/>
            <w:noWrap/>
            <w:hideMark/>
          </w:tcPr>
          <w:p w:rsidR="009F7B6B" w:rsidRPr="00FF789D" w:rsidRDefault="009F7B6B" w:rsidP="009B3435">
            <w:pPr>
              <w:ind w:left="-283"/>
              <w:rPr>
                <w:b/>
                <w:bCs/>
                <w:sz w:val="6"/>
                <w:szCs w:val="6"/>
              </w:rPr>
            </w:pPr>
            <w:r w:rsidRPr="00FF789D">
              <w:rPr>
                <w:b/>
                <w:bCs/>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b/>
                <w:bCs/>
                <w:sz w:val="6"/>
                <w:szCs w:val="6"/>
              </w:rPr>
            </w:pPr>
            <w:r w:rsidRPr="00FF789D">
              <w:rPr>
                <w:b/>
                <w:bCs/>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b/>
                <w:bCs/>
                <w:sz w:val="6"/>
                <w:szCs w:val="6"/>
              </w:rPr>
            </w:pPr>
            <w:r w:rsidRPr="00FF789D">
              <w:rPr>
                <w:b/>
                <w:bCs/>
                <w:sz w:val="6"/>
                <w:szCs w:val="6"/>
              </w:rPr>
              <w:t> </w:t>
            </w:r>
          </w:p>
        </w:tc>
        <w:tc>
          <w:tcPr>
            <w:tcW w:w="1267" w:type="dxa"/>
            <w:tcBorders>
              <w:top w:val="nil"/>
              <w:left w:val="nil"/>
              <w:bottom w:val="nil"/>
              <w:right w:val="nil"/>
            </w:tcBorders>
            <w:shd w:val="clear" w:color="000000" w:fill="FFFFFF"/>
            <w:noWrap/>
            <w:hideMark/>
          </w:tcPr>
          <w:p w:rsidR="009F7B6B" w:rsidRPr="00FF789D" w:rsidRDefault="009F7B6B" w:rsidP="009B3435">
            <w:pPr>
              <w:ind w:left="-283"/>
              <w:rPr>
                <w:b/>
                <w:bCs/>
                <w:sz w:val="6"/>
                <w:szCs w:val="6"/>
              </w:rPr>
            </w:pPr>
            <w:r w:rsidRPr="00FF789D">
              <w:rPr>
                <w:b/>
                <w:bCs/>
                <w:sz w:val="6"/>
                <w:szCs w:val="6"/>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Payments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b/>
                <w:bCs/>
                <w:sz w:val="17"/>
                <w:szCs w:val="17"/>
              </w:rPr>
            </w:pPr>
            <w:r w:rsidRPr="00F32E4A">
              <w:rPr>
                <w:b/>
                <w:bCs/>
                <w:sz w:val="17"/>
                <w:szCs w:val="17"/>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c>
          <w:tcPr>
            <w:tcW w:w="1267" w:type="dxa"/>
            <w:tcBorders>
              <w:top w:val="nil"/>
              <w:left w:val="nil"/>
              <w:bottom w:val="nil"/>
              <w:right w:val="nil"/>
            </w:tcBorders>
            <w:shd w:val="clear" w:color="000000" w:fill="FFFFFF"/>
            <w:noWrap/>
            <w:hideMark/>
          </w:tcPr>
          <w:p w:rsidR="009F7B6B" w:rsidRDefault="009F7B6B" w:rsidP="009B3435">
            <w:pPr>
              <w:ind w:left="-283"/>
              <w:rPr>
                <w:color w:val="0000FF"/>
                <w:sz w:val="18"/>
                <w:szCs w:val="18"/>
              </w:rPr>
            </w:pPr>
            <w:r>
              <w:rPr>
                <w:color w:val="0000FF"/>
                <w:sz w:val="18"/>
                <w:szCs w:val="18"/>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1,926</w:t>
            </w:r>
          </w:p>
        </w:tc>
        <w:tc>
          <w:tcPr>
            <w:tcW w:w="2392" w:type="dxa"/>
            <w:tcBorders>
              <w:top w:val="nil"/>
              <w:left w:val="nil"/>
              <w:bottom w:val="nil"/>
              <w:right w:val="nil"/>
            </w:tcBorders>
            <w:shd w:val="clear" w:color="000000" w:fill="FFFFFF"/>
            <w:hideMark/>
          </w:tcPr>
          <w:p w:rsidR="009F7B6B" w:rsidRPr="00F32E4A" w:rsidRDefault="009F7B6B" w:rsidP="009B3435">
            <w:pPr>
              <w:rPr>
                <w:sz w:val="16"/>
                <w:szCs w:val="16"/>
              </w:rPr>
            </w:pPr>
            <w:r w:rsidRPr="00F32E4A">
              <w:rPr>
                <w:sz w:val="16"/>
                <w:szCs w:val="16"/>
              </w:rPr>
              <w:t>Purchase of Property, Plant</w:t>
            </w:r>
            <w:r w:rsidRPr="00F32E4A">
              <w:rPr>
                <w:sz w:val="16"/>
                <w:szCs w:val="16"/>
              </w:rPr>
              <w:br/>
              <w:t xml:space="preserve">   and Equipment and</w:t>
            </w:r>
            <w:r w:rsidRPr="00F32E4A">
              <w:rPr>
                <w:sz w:val="16"/>
                <w:szCs w:val="16"/>
              </w:rPr>
              <w:br/>
              <w:t xml:space="preserve">   Capital Works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2,431</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2,209</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552</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586</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580</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1,926</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Investing Payments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2,431</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2,209</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552</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586</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580</w:t>
            </w:r>
          </w:p>
        </w:tc>
      </w:tr>
      <w:tr w:rsidR="009F7B6B" w:rsidRPr="00FF789D" w:rsidTr="00083B58">
        <w:tc>
          <w:tcPr>
            <w:tcW w:w="805"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 </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sz w:val="17"/>
                <w:szCs w:val="17"/>
              </w:rPr>
            </w:pPr>
            <w:r w:rsidRPr="00F32E4A">
              <w:rPr>
                <w:sz w:val="17"/>
                <w:szCs w:val="17"/>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62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267"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-1,908</w:t>
            </w:r>
          </w:p>
        </w:tc>
        <w:tc>
          <w:tcPr>
            <w:tcW w:w="2392" w:type="dxa"/>
            <w:tcBorders>
              <w:top w:val="nil"/>
              <w:left w:val="nil"/>
              <w:bottom w:val="nil"/>
              <w:right w:val="nil"/>
            </w:tcBorders>
            <w:shd w:val="clear" w:color="000000" w:fill="FFFFFF"/>
            <w:hideMark/>
          </w:tcPr>
          <w:p w:rsidR="009F7B6B" w:rsidRPr="00F32E4A" w:rsidRDefault="009F7B6B" w:rsidP="00F32E4A">
            <w:pPr>
              <w:rPr>
                <w:b/>
                <w:bCs/>
                <w:sz w:val="16"/>
                <w:szCs w:val="16"/>
              </w:rPr>
            </w:pPr>
            <w:r w:rsidRPr="00F32E4A">
              <w:rPr>
                <w:b/>
                <w:bCs/>
                <w:sz w:val="16"/>
                <w:szCs w:val="16"/>
              </w:rPr>
              <w:t>NET CASH INFLOW/</w:t>
            </w:r>
            <w:r w:rsidR="00F32E4A" w:rsidRPr="00F32E4A">
              <w:rPr>
                <w:b/>
                <w:bCs/>
                <w:sz w:val="16"/>
                <w:szCs w:val="16"/>
              </w:rPr>
              <w:t>(OUTFLOW)</w:t>
            </w:r>
            <w:r w:rsidRPr="00F32E4A">
              <w:rPr>
                <w:b/>
                <w:bCs/>
                <w:sz w:val="16"/>
                <w:szCs w:val="16"/>
              </w:rPr>
              <w:br/>
              <w:t xml:space="preserve">   FROM</w:t>
            </w:r>
            <w:r w:rsidR="00F32E4A" w:rsidRPr="00F32E4A">
              <w:rPr>
                <w:b/>
                <w:bCs/>
                <w:sz w:val="16"/>
                <w:szCs w:val="16"/>
              </w:rPr>
              <w:t xml:space="preserve"> INVESTING ACTIVITIES</w:t>
            </w:r>
            <w:r w:rsidRPr="00F32E4A">
              <w:rPr>
                <w:b/>
                <w:bCs/>
                <w:sz w:val="16"/>
                <w:szCs w:val="16"/>
              </w:rPr>
              <w:t xml:space="preserve">   </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-2,413</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-2,209</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-552</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-586</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-580</w:t>
            </w:r>
          </w:p>
        </w:tc>
      </w:tr>
      <w:tr w:rsidR="009F7B6B" w:rsidRPr="00FF789D" w:rsidTr="00083B58">
        <w:tc>
          <w:tcPr>
            <w:tcW w:w="805"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 </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b/>
                <w:bCs/>
                <w:sz w:val="17"/>
                <w:szCs w:val="17"/>
              </w:rPr>
            </w:pPr>
            <w:r w:rsidRPr="00F32E4A">
              <w:rPr>
                <w:b/>
                <w:bCs/>
                <w:sz w:val="17"/>
                <w:szCs w:val="17"/>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62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054"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c>
          <w:tcPr>
            <w:tcW w:w="1267" w:type="dxa"/>
            <w:tcBorders>
              <w:top w:val="nil"/>
              <w:left w:val="nil"/>
              <w:bottom w:val="nil"/>
              <w:right w:val="nil"/>
            </w:tcBorders>
            <w:shd w:val="clear" w:color="000000" w:fill="FFFFFF"/>
            <w:noWrap/>
            <w:hideMark/>
          </w:tcPr>
          <w:p w:rsidR="009F7B6B" w:rsidRPr="00FF789D" w:rsidRDefault="009F7B6B" w:rsidP="009B3435">
            <w:pPr>
              <w:ind w:left="-283"/>
              <w:rPr>
                <w:sz w:val="6"/>
                <w:szCs w:val="6"/>
              </w:rPr>
            </w:pPr>
            <w:r w:rsidRPr="00FF789D">
              <w:rPr>
                <w:sz w:val="6"/>
                <w:szCs w:val="6"/>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F7B6B" w:rsidRPr="00F32E4A" w:rsidRDefault="009F7B6B" w:rsidP="009B3435">
            <w:pPr>
              <w:rPr>
                <w:sz w:val="16"/>
                <w:szCs w:val="16"/>
              </w:rPr>
            </w:pPr>
            <w:r w:rsidRPr="00F32E4A">
              <w:rPr>
                <w:b/>
                <w:bCs/>
                <w:sz w:val="16"/>
                <w:szCs w:val="16"/>
              </w:rPr>
              <w:t>CASH FLOWS FROM FINANCING ACTIVITIES</w:t>
            </w:r>
            <w:r w:rsidRPr="00F32E4A">
              <w:rPr>
                <w:sz w:val="16"/>
                <w:szCs w:val="16"/>
              </w:rPr>
              <w:t xml:space="preserve">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267"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Receipts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sz w:val="17"/>
                <w:szCs w:val="17"/>
              </w:rPr>
            </w:pPr>
            <w:r w:rsidRPr="00F32E4A">
              <w:rPr>
                <w:sz w:val="17"/>
                <w:szCs w:val="17"/>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267"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1,826</w:t>
            </w:r>
          </w:p>
        </w:tc>
        <w:tc>
          <w:tcPr>
            <w:tcW w:w="2392" w:type="dxa"/>
            <w:tcBorders>
              <w:top w:val="nil"/>
              <w:left w:val="nil"/>
              <w:bottom w:val="nil"/>
              <w:right w:val="nil"/>
            </w:tcBorders>
            <w:shd w:val="clear" w:color="000000" w:fill="FFFFFF"/>
            <w:hideMark/>
          </w:tcPr>
          <w:p w:rsidR="009F7B6B" w:rsidRPr="00F32E4A" w:rsidRDefault="009F7B6B" w:rsidP="009B3435">
            <w:pPr>
              <w:rPr>
                <w:sz w:val="16"/>
                <w:szCs w:val="16"/>
              </w:rPr>
            </w:pPr>
            <w:r w:rsidRPr="00F32E4A">
              <w:rPr>
                <w:sz w:val="16"/>
                <w:szCs w:val="16"/>
              </w:rPr>
              <w:t>Capital Injections from</w:t>
            </w:r>
            <w:r w:rsidRPr="00F32E4A">
              <w:rPr>
                <w:sz w:val="16"/>
                <w:szCs w:val="16"/>
              </w:rPr>
              <w:br/>
              <w:t xml:space="preserve">   Government</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2,331</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1,159</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-50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552</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566</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580</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Borrowings Received</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1,050</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1,826</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Financing Receipts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2,331</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2,209</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552</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566</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580</w:t>
            </w:r>
          </w:p>
        </w:tc>
      </w:tr>
      <w:tr w:rsidR="009F7B6B" w:rsidRPr="00083B58" w:rsidTr="00083B58">
        <w:tc>
          <w:tcPr>
            <w:tcW w:w="805" w:type="dxa"/>
            <w:tcBorders>
              <w:top w:val="nil"/>
              <w:left w:val="nil"/>
              <w:bottom w:val="nil"/>
              <w:right w:val="nil"/>
            </w:tcBorders>
            <w:shd w:val="clear" w:color="000000" w:fill="FFFFFF"/>
            <w:noWrap/>
            <w:hideMark/>
          </w:tcPr>
          <w:p w:rsidR="009F7B6B" w:rsidRPr="00083B58" w:rsidRDefault="009F7B6B" w:rsidP="009B3435">
            <w:pPr>
              <w:ind w:left="-283"/>
              <w:rPr>
                <w:sz w:val="6"/>
                <w:szCs w:val="6"/>
              </w:rPr>
            </w:pPr>
            <w:r w:rsidRPr="00083B58">
              <w:rPr>
                <w:sz w:val="6"/>
                <w:szCs w:val="6"/>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 </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b/>
                <w:bCs/>
                <w:sz w:val="17"/>
                <w:szCs w:val="17"/>
              </w:rPr>
            </w:pPr>
            <w:r w:rsidRPr="00F32E4A">
              <w:rPr>
                <w:b/>
                <w:bCs/>
                <w:sz w:val="17"/>
                <w:szCs w:val="17"/>
              </w:rPr>
              <w:t> </w:t>
            </w:r>
          </w:p>
        </w:tc>
        <w:tc>
          <w:tcPr>
            <w:tcW w:w="1054" w:type="dxa"/>
            <w:tcBorders>
              <w:top w:val="nil"/>
              <w:left w:val="nil"/>
              <w:bottom w:val="nil"/>
              <w:right w:val="nil"/>
            </w:tcBorders>
            <w:shd w:val="clear" w:color="000000" w:fill="FFFFFF"/>
            <w:noWrap/>
            <w:hideMark/>
          </w:tcPr>
          <w:p w:rsidR="009F7B6B" w:rsidRPr="00083B58" w:rsidRDefault="009F7B6B" w:rsidP="009B3435">
            <w:pPr>
              <w:ind w:left="-283"/>
              <w:rPr>
                <w:sz w:val="6"/>
                <w:szCs w:val="6"/>
              </w:rPr>
            </w:pPr>
            <w:r w:rsidRPr="00083B58">
              <w:rPr>
                <w:sz w:val="6"/>
                <w:szCs w:val="6"/>
              </w:rPr>
              <w:t> </w:t>
            </w:r>
          </w:p>
        </w:tc>
        <w:tc>
          <w:tcPr>
            <w:tcW w:w="624" w:type="dxa"/>
            <w:tcBorders>
              <w:top w:val="nil"/>
              <w:left w:val="nil"/>
              <w:bottom w:val="nil"/>
              <w:right w:val="nil"/>
            </w:tcBorders>
            <w:shd w:val="clear" w:color="000000" w:fill="FFFFFF"/>
            <w:noWrap/>
            <w:hideMark/>
          </w:tcPr>
          <w:p w:rsidR="009F7B6B" w:rsidRPr="00083B58" w:rsidRDefault="009F7B6B" w:rsidP="009B3435">
            <w:pPr>
              <w:ind w:left="-283"/>
              <w:rPr>
                <w:sz w:val="6"/>
                <w:szCs w:val="6"/>
              </w:rPr>
            </w:pPr>
            <w:r w:rsidRPr="00083B58">
              <w:rPr>
                <w:sz w:val="6"/>
                <w:szCs w:val="6"/>
              </w:rPr>
              <w:t> </w:t>
            </w:r>
          </w:p>
        </w:tc>
        <w:tc>
          <w:tcPr>
            <w:tcW w:w="1054" w:type="dxa"/>
            <w:tcBorders>
              <w:top w:val="nil"/>
              <w:left w:val="nil"/>
              <w:bottom w:val="nil"/>
              <w:right w:val="nil"/>
            </w:tcBorders>
            <w:shd w:val="clear" w:color="000000" w:fill="FFFFFF"/>
            <w:noWrap/>
            <w:hideMark/>
          </w:tcPr>
          <w:p w:rsidR="009F7B6B" w:rsidRPr="00083B58" w:rsidRDefault="009F7B6B" w:rsidP="009B3435">
            <w:pPr>
              <w:ind w:left="-283"/>
              <w:rPr>
                <w:sz w:val="6"/>
                <w:szCs w:val="6"/>
              </w:rPr>
            </w:pPr>
            <w:r w:rsidRPr="00083B58">
              <w:rPr>
                <w:sz w:val="6"/>
                <w:szCs w:val="6"/>
              </w:rPr>
              <w:t> </w:t>
            </w:r>
          </w:p>
        </w:tc>
        <w:tc>
          <w:tcPr>
            <w:tcW w:w="1054" w:type="dxa"/>
            <w:tcBorders>
              <w:top w:val="nil"/>
              <w:left w:val="nil"/>
              <w:bottom w:val="nil"/>
              <w:right w:val="nil"/>
            </w:tcBorders>
            <w:shd w:val="clear" w:color="000000" w:fill="FFFFFF"/>
            <w:noWrap/>
            <w:hideMark/>
          </w:tcPr>
          <w:p w:rsidR="009F7B6B" w:rsidRPr="00083B58" w:rsidRDefault="009F7B6B" w:rsidP="009B3435">
            <w:pPr>
              <w:ind w:left="-283"/>
              <w:rPr>
                <w:sz w:val="6"/>
                <w:szCs w:val="6"/>
              </w:rPr>
            </w:pPr>
            <w:r w:rsidRPr="00083B58">
              <w:rPr>
                <w:sz w:val="6"/>
                <w:szCs w:val="6"/>
              </w:rPr>
              <w:t> </w:t>
            </w:r>
          </w:p>
        </w:tc>
        <w:tc>
          <w:tcPr>
            <w:tcW w:w="1267" w:type="dxa"/>
            <w:tcBorders>
              <w:top w:val="nil"/>
              <w:left w:val="nil"/>
              <w:bottom w:val="nil"/>
              <w:right w:val="nil"/>
            </w:tcBorders>
            <w:shd w:val="clear" w:color="000000" w:fill="FFFFFF"/>
            <w:noWrap/>
            <w:hideMark/>
          </w:tcPr>
          <w:p w:rsidR="009F7B6B" w:rsidRPr="00083B58" w:rsidRDefault="009F7B6B" w:rsidP="009B3435">
            <w:pPr>
              <w:ind w:left="-283"/>
              <w:rPr>
                <w:sz w:val="6"/>
                <w:szCs w:val="6"/>
              </w:rPr>
            </w:pPr>
            <w:r w:rsidRPr="00083B58">
              <w:rPr>
                <w:sz w:val="6"/>
                <w:szCs w:val="6"/>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Payments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rPr>
                <w:sz w:val="17"/>
                <w:szCs w:val="17"/>
              </w:rPr>
            </w:pPr>
            <w:r w:rsidRPr="00F32E4A">
              <w:rPr>
                <w:sz w:val="17"/>
                <w:szCs w:val="17"/>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c>
          <w:tcPr>
            <w:tcW w:w="1267" w:type="dxa"/>
            <w:tcBorders>
              <w:top w:val="nil"/>
              <w:left w:val="nil"/>
              <w:bottom w:val="nil"/>
              <w:right w:val="nil"/>
            </w:tcBorders>
            <w:shd w:val="clear" w:color="000000" w:fill="FFFFFF"/>
            <w:noWrap/>
            <w:hideMark/>
          </w:tcPr>
          <w:p w:rsidR="009F7B6B" w:rsidRDefault="009F7B6B" w:rsidP="009B3435">
            <w:pPr>
              <w:ind w:left="-283"/>
              <w:rPr>
                <w:sz w:val="18"/>
                <w:szCs w:val="18"/>
              </w:rPr>
            </w:pPr>
            <w:r>
              <w:rPr>
                <w:sz w:val="18"/>
                <w:szCs w:val="18"/>
              </w:rPr>
              <w:t> </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20</w:t>
            </w:r>
          </w:p>
        </w:tc>
        <w:tc>
          <w:tcPr>
            <w:tcW w:w="2392" w:type="dxa"/>
            <w:tcBorders>
              <w:top w:val="nil"/>
              <w:left w:val="nil"/>
              <w:bottom w:val="nil"/>
              <w:right w:val="nil"/>
            </w:tcBorders>
            <w:shd w:val="clear" w:color="000000" w:fill="FFFFFF"/>
            <w:hideMark/>
          </w:tcPr>
          <w:p w:rsidR="009F7B6B" w:rsidRPr="00F32E4A" w:rsidRDefault="009F7B6B" w:rsidP="009B3435">
            <w:pPr>
              <w:rPr>
                <w:sz w:val="16"/>
                <w:szCs w:val="16"/>
              </w:rPr>
            </w:pPr>
            <w:r w:rsidRPr="00F32E4A">
              <w:rPr>
                <w:sz w:val="16"/>
                <w:szCs w:val="16"/>
              </w:rPr>
              <w:t>Repayment of Advance to</w:t>
            </w:r>
            <w:r w:rsidRPr="00F32E4A">
              <w:rPr>
                <w:sz w:val="16"/>
                <w:szCs w:val="16"/>
              </w:rPr>
              <w:br/>
              <w:t xml:space="preserve">   Government Agencies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17</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17</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18</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20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Repayment of Borrowings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45</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20</w:t>
            </w:r>
          </w:p>
        </w:tc>
        <w:tc>
          <w:tcPr>
            <w:tcW w:w="2392" w:type="dxa"/>
            <w:tcBorders>
              <w:top w:val="nil"/>
              <w:left w:val="nil"/>
              <w:bottom w:val="nil"/>
              <w:right w:val="nil"/>
            </w:tcBorders>
            <w:shd w:val="clear" w:color="000000" w:fill="FFFFFF"/>
            <w:noWrap/>
            <w:hideMark/>
          </w:tcPr>
          <w:p w:rsidR="009F7B6B" w:rsidRPr="00F32E4A" w:rsidRDefault="009F7B6B" w:rsidP="009B3435">
            <w:pPr>
              <w:rPr>
                <w:sz w:val="16"/>
                <w:szCs w:val="16"/>
              </w:rPr>
            </w:pPr>
            <w:r w:rsidRPr="00F32E4A">
              <w:rPr>
                <w:sz w:val="16"/>
                <w:szCs w:val="16"/>
              </w:rPr>
              <w:t>Repayment of Finance Leases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sz w:val="17"/>
                <w:szCs w:val="17"/>
              </w:rPr>
            </w:pPr>
            <w:r w:rsidRPr="00F32E4A">
              <w:rPr>
                <w:sz w:val="17"/>
                <w:szCs w:val="17"/>
              </w:rPr>
              <w:t>20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10</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 xml:space="preserve">-50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10</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sz w:val="18"/>
                <w:szCs w:val="18"/>
              </w:rPr>
            </w:pPr>
            <w:r>
              <w:rPr>
                <w:sz w:val="18"/>
                <w:szCs w:val="18"/>
              </w:rPr>
              <w:t>10</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40</w:t>
            </w:r>
          </w:p>
        </w:tc>
        <w:tc>
          <w:tcPr>
            <w:tcW w:w="2392" w:type="dxa"/>
            <w:tcBorders>
              <w:top w:val="nil"/>
              <w:left w:val="nil"/>
              <w:bottom w:val="nil"/>
              <w:right w:val="nil"/>
            </w:tcBorders>
            <w:shd w:val="clear" w:color="000000" w:fill="FFFFFF"/>
            <w:noWrap/>
            <w:hideMark/>
          </w:tcPr>
          <w:p w:rsidR="009F7B6B" w:rsidRPr="00F32E4A" w:rsidRDefault="009F7B6B" w:rsidP="009B3435">
            <w:pPr>
              <w:rPr>
                <w:b/>
                <w:bCs/>
                <w:sz w:val="16"/>
                <w:szCs w:val="16"/>
              </w:rPr>
            </w:pPr>
            <w:r w:rsidRPr="00F32E4A">
              <w:rPr>
                <w:b/>
                <w:bCs/>
                <w:sz w:val="16"/>
                <w:szCs w:val="16"/>
              </w:rPr>
              <w:t>Financing Payments</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37</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27</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-27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28</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30</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55</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1,786</w:t>
            </w:r>
          </w:p>
        </w:tc>
        <w:tc>
          <w:tcPr>
            <w:tcW w:w="2392" w:type="dxa"/>
            <w:tcBorders>
              <w:top w:val="nil"/>
              <w:left w:val="nil"/>
              <w:bottom w:val="nil"/>
              <w:right w:val="nil"/>
            </w:tcBorders>
            <w:shd w:val="clear" w:color="000000" w:fill="FFFFFF"/>
            <w:hideMark/>
          </w:tcPr>
          <w:p w:rsidR="009F7B6B" w:rsidRPr="00F32E4A" w:rsidRDefault="009F7B6B" w:rsidP="00F32E4A">
            <w:pPr>
              <w:spacing w:before="60"/>
              <w:rPr>
                <w:b/>
                <w:bCs/>
                <w:sz w:val="16"/>
                <w:szCs w:val="16"/>
              </w:rPr>
            </w:pPr>
            <w:r w:rsidRPr="00F32E4A">
              <w:rPr>
                <w:b/>
                <w:bCs/>
                <w:sz w:val="16"/>
                <w:szCs w:val="16"/>
              </w:rPr>
              <w:t>NET CASH INFLOW/</w:t>
            </w:r>
            <w:r w:rsidR="00F32E4A" w:rsidRPr="00F32E4A">
              <w:rPr>
                <w:b/>
                <w:bCs/>
                <w:sz w:val="16"/>
                <w:szCs w:val="16"/>
              </w:rPr>
              <w:t xml:space="preserve">(OUTFLOW) </w:t>
            </w:r>
            <w:r w:rsidRPr="00F32E4A">
              <w:rPr>
                <w:b/>
                <w:bCs/>
                <w:sz w:val="16"/>
                <w:szCs w:val="16"/>
              </w:rPr>
              <w:br/>
              <w:t xml:space="preserve">   FROM</w:t>
            </w:r>
            <w:r w:rsidR="00F32E4A" w:rsidRPr="00F32E4A">
              <w:rPr>
                <w:b/>
                <w:bCs/>
                <w:sz w:val="16"/>
                <w:szCs w:val="16"/>
              </w:rPr>
              <w:t xml:space="preserve"> FINANCING ACTIVITIES</w:t>
            </w:r>
            <w:r w:rsidR="00F32E4A">
              <w:rPr>
                <w:b/>
                <w:bCs/>
                <w:sz w:val="16"/>
                <w:szCs w:val="16"/>
              </w:rPr>
              <w:t xml:space="preserve"> </w:t>
            </w:r>
            <w:r w:rsidRPr="00F32E4A">
              <w:rPr>
                <w:b/>
                <w:bCs/>
                <w:sz w:val="16"/>
                <w:szCs w:val="16"/>
              </w:rPr>
              <w:br/>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2,294</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2,182</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524</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536</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525</w:t>
            </w:r>
          </w:p>
        </w:tc>
      </w:tr>
      <w:tr w:rsidR="009F7B6B" w:rsidTr="00083B58">
        <w:tc>
          <w:tcPr>
            <w:tcW w:w="805"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-318</w:t>
            </w:r>
          </w:p>
        </w:tc>
        <w:tc>
          <w:tcPr>
            <w:tcW w:w="2392" w:type="dxa"/>
            <w:tcBorders>
              <w:top w:val="nil"/>
              <w:left w:val="nil"/>
              <w:bottom w:val="nil"/>
              <w:right w:val="nil"/>
            </w:tcBorders>
            <w:shd w:val="clear" w:color="000000" w:fill="FFFFFF"/>
            <w:hideMark/>
          </w:tcPr>
          <w:p w:rsidR="009F7B6B" w:rsidRPr="00F32E4A" w:rsidRDefault="009F7B6B" w:rsidP="00083B58">
            <w:pPr>
              <w:spacing w:before="60"/>
              <w:rPr>
                <w:b/>
                <w:bCs/>
                <w:sz w:val="16"/>
                <w:szCs w:val="16"/>
              </w:rPr>
            </w:pPr>
            <w:r w:rsidRPr="00F32E4A">
              <w:rPr>
                <w:b/>
                <w:bCs/>
                <w:sz w:val="16"/>
                <w:szCs w:val="16"/>
              </w:rPr>
              <w:t>NET INCREASE / (DECREASE)</w:t>
            </w:r>
            <w:r w:rsidRPr="00F32E4A">
              <w:rPr>
                <w:b/>
                <w:bCs/>
                <w:sz w:val="16"/>
                <w:szCs w:val="16"/>
              </w:rPr>
              <w:br/>
              <w:t xml:space="preserve">   IN CASH HELD</w:t>
            </w:r>
          </w:p>
        </w:tc>
        <w:tc>
          <w:tcPr>
            <w:tcW w:w="1106" w:type="dxa"/>
            <w:tcBorders>
              <w:top w:val="nil"/>
              <w:left w:val="nil"/>
              <w:bottom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-484</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-183</w:t>
            </w:r>
          </w:p>
        </w:tc>
        <w:tc>
          <w:tcPr>
            <w:tcW w:w="62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62 </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-204</w:t>
            </w:r>
          </w:p>
        </w:tc>
        <w:tc>
          <w:tcPr>
            <w:tcW w:w="1054"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-104</w:t>
            </w:r>
          </w:p>
        </w:tc>
        <w:tc>
          <w:tcPr>
            <w:tcW w:w="1267" w:type="dxa"/>
            <w:tcBorders>
              <w:top w:val="nil"/>
              <w:left w:val="nil"/>
              <w:bottom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129</w:t>
            </w:r>
          </w:p>
        </w:tc>
      </w:tr>
      <w:tr w:rsidR="009F7B6B" w:rsidTr="00083B58">
        <w:tc>
          <w:tcPr>
            <w:tcW w:w="805" w:type="dxa"/>
            <w:tcBorders>
              <w:top w:val="nil"/>
              <w:left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1,434</w:t>
            </w:r>
          </w:p>
        </w:tc>
        <w:tc>
          <w:tcPr>
            <w:tcW w:w="2392" w:type="dxa"/>
            <w:tcBorders>
              <w:top w:val="nil"/>
              <w:left w:val="nil"/>
              <w:right w:val="nil"/>
            </w:tcBorders>
            <w:shd w:val="clear" w:color="000000" w:fill="FFFFFF"/>
            <w:hideMark/>
          </w:tcPr>
          <w:p w:rsidR="009F7B6B" w:rsidRPr="00F32E4A" w:rsidRDefault="009F7B6B" w:rsidP="00083B58">
            <w:pPr>
              <w:spacing w:before="60"/>
              <w:rPr>
                <w:b/>
                <w:bCs/>
                <w:sz w:val="16"/>
                <w:szCs w:val="16"/>
              </w:rPr>
            </w:pPr>
            <w:r w:rsidRPr="00F32E4A">
              <w:rPr>
                <w:b/>
                <w:bCs/>
                <w:sz w:val="16"/>
                <w:szCs w:val="16"/>
              </w:rPr>
              <w:t>CASH AT THE BEGINNING OF</w:t>
            </w:r>
            <w:r w:rsidRPr="00F32E4A">
              <w:rPr>
                <w:b/>
                <w:bCs/>
                <w:sz w:val="16"/>
                <w:szCs w:val="16"/>
              </w:rPr>
              <w:br/>
              <w:t xml:space="preserve">   REPORTING PERIOD</w:t>
            </w:r>
          </w:p>
        </w:tc>
        <w:tc>
          <w:tcPr>
            <w:tcW w:w="1106" w:type="dxa"/>
            <w:tcBorders>
              <w:top w:val="nil"/>
              <w:left w:val="nil"/>
              <w:right w:val="nil"/>
            </w:tcBorders>
            <w:shd w:val="clear" w:color="000000" w:fill="FFFFFF"/>
            <w:noWrap/>
            <w:hideMark/>
          </w:tcPr>
          <w:p w:rsidR="009F7B6B" w:rsidRPr="00F32E4A" w:rsidRDefault="009F7B6B" w:rsidP="009B3435">
            <w:pPr>
              <w:ind w:left="-283"/>
              <w:jc w:val="right"/>
              <w:rPr>
                <w:b/>
                <w:bCs/>
                <w:sz w:val="17"/>
                <w:szCs w:val="17"/>
              </w:rPr>
            </w:pPr>
            <w:r w:rsidRPr="00F32E4A">
              <w:rPr>
                <w:b/>
                <w:bCs/>
                <w:sz w:val="17"/>
                <w:szCs w:val="17"/>
              </w:rPr>
              <w:t>1,524</w:t>
            </w:r>
          </w:p>
        </w:tc>
        <w:tc>
          <w:tcPr>
            <w:tcW w:w="1054" w:type="dxa"/>
            <w:tcBorders>
              <w:top w:val="nil"/>
              <w:left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1,040</w:t>
            </w:r>
          </w:p>
        </w:tc>
        <w:tc>
          <w:tcPr>
            <w:tcW w:w="624" w:type="dxa"/>
            <w:tcBorders>
              <w:top w:val="nil"/>
              <w:left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 xml:space="preserve">-32 </w:t>
            </w:r>
          </w:p>
        </w:tc>
        <w:tc>
          <w:tcPr>
            <w:tcW w:w="1054" w:type="dxa"/>
            <w:tcBorders>
              <w:top w:val="nil"/>
              <w:left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857</w:t>
            </w:r>
          </w:p>
        </w:tc>
        <w:tc>
          <w:tcPr>
            <w:tcW w:w="1054" w:type="dxa"/>
            <w:tcBorders>
              <w:top w:val="nil"/>
              <w:left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653</w:t>
            </w:r>
          </w:p>
        </w:tc>
        <w:tc>
          <w:tcPr>
            <w:tcW w:w="1267" w:type="dxa"/>
            <w:tcBorders>
              <w:top w:val="nil"/>
              <w:left w:val="nil"/>
              <w:right w:val="nil"/>
            </w:tcBorders>
            <w:shd w:val="clear" w:color="000000" w:fill="FFFFFF"/>
            <w:noWrap/>
            <w:hideMark/>
          </w:tcPr>
          <w:p w:rsidR="009F7B6B" w:rsidRDefault="009F7B6B" w:rsidP="009B3435">
            <w:pPr>
              <w:ind w:left="-283"/>
              <w:jc w:val="right"/>
              <w:rPr>
                <w:b/>
                <w:bCs/>
                <w:sz w:val="18"/>
                <w:szCs w:val="18"/>
              </w:rPr>
            </w:pPr>
            <w:r>
              <w:rPr>
                <w:b/>
                <w:bCs/>
                <w:sz w:val="18"/>
                <w:szCs w:val="18"/>
              </w:rPr>
              <w:t>549</w:t>
            </w:r>
          </w:p>
        </w:tc>
      </w:tr>
      <w:tr w:rsidR="009F7B6B" w:rsidTr="00083B58">
        <w:tc>
          <w:tcPr>
            <w:tcW w:w="805" w:type="dxa"/>
            <w:tcBorders>
              <w:top w:val="nil"/>
              <w:left w:val="nil"/>
              <w:bottom w:val="single" w:sz="4" w:space="0" w:color="auto"/>
              <w:right w:val="nil"/>
            </w:tcBorders>
            <w:shd w:val="clear" w:color="000000" w:fill="FFFFFF"/>
            <w:noWrap/>
            <w:hideMark/>
          </w:tcPr>
          <w:p w:rsidR="009F7B6B" w:rsidRDefault="009F7B6B" w:rsidP="00083B58">
            <w:pPr>
              <w:spacing w:before="60"/>
              <w:ind w:left="-283"/>
              <w:jc w:val="right"/>
              <w:rPr>
                <w:b/>
                <w:bCs/>
                <w:sz w:val="18"/>
                <w:szCs w:val="18"/>
              </w:rPr>
            </w:pPr>
            <w:r>
              <w:rPr>
                <w:b/>
                <w:bCs/>
                <w:sz w:val="18"/>
                <w:szCs w:val="18"/>
              </w:rPr>
              <w:t>1,116</w:t>
            </w:r>
          </w:p>
        </w:tc>
        <w:tc>
          <w:tcPr>
            <w:tcW w:w="2392" w:type="dxa"/>
            <w:tcBorders>
              <w:top w:val="nil"/>
              <w:left w:val="nil"/>
              <w:bottom w:val="single" w:sz="4" w:space="0" w:color="auto"/>
              <w:right w:val="nil"/>
            </w:tcBorders>
            <w:shd w:val="clear" w:color="000000" w:fill="FFFFFF"/>
            <w:hideMark/>
          </w:tcPr>
          <w:p w:rsidR="009F7B6B" w:rsidRPr="00F32E4A" w:rsidRDefault="009F7B6B" w:rsidP="00083B58">
            <w:pPr>
              <w:spacing w:before="60"/>
              <w:rPr>
                <w:b/>
                <w:bCs/>
                <w:sz w:val="17"/>
                <w:szCs w:val="17"/>
              </w:rPr>
            </w:pPr>
            <w:r w:rsidRPr="00F32E4A">
              <w:rPr>
                <w:b/>
                <w:bCs/>
                <w:sz w:val="17"/>
                <w:szCs w:val="17"/>
              </w:rPr>
              <w:t>CASH AT THE END OF</w:t>
            </w:r>
            <w:r w:rsidRPr="00F32E4A">
              <w:rPr>
                <w:b/>
                <w:bCs/>
                <w:sz w:val="17"/>
                <w:szCs w:val="17"/>
              </w:rPr>
              <w:br/>
              <w:t xml:space="preserve">   REPORTING PERIOD</w:t>
            </w:r>
          </w:p>
        </w:tc>
        <w:tc>
          <w:tcPr>
            <w:tcW w:w="1106" w:type="dxa"/>
            <w:tcBorders>
              <w:top w:val="nil"/>
              <w:left w:val="nil"/>
              <w:bottom w:val="single" w:sz="4" w:space="0" w:color="auto"/>
              <w:right w:val="nil"/>
            </w:tcBorders>
            <w:shd w:val="clear" w:color="000000" w:fill="FFFFFF"/>
            <w:noWrap/>
            <w:hideMark/>
          </w:tcPr>
          <w:p w:rsidR="009F7B6B" w:rsidRPr="00F32E4A" w:rsidRDefault="009F7B6B" w:rsidP="00083B58">
            <w:pPr>
              <w:spacing w:before="60"/>
              <w:ind w:left="-283"/>
              <w:jc w:val="right"/>
              <w:rPr>
                <w:b/>
                <w:bCs/>
                <w:sz w:val="17"/>
                <w:szCs w:val="17"/>
              </w:rPr>
            </w:pPr>
            <w:r w:rsidRPr="00F32E4A">
              <w:rPr>
                <w:b/>
                <w:bCs/>
                <w:sz w:val="17"/>
                <w:szCs w:val="17"/>
              </w:rPr>
              <w:t>1,040</w:t>
            </w:r>
          </w:p>
        </w:tc>
        <w:tc>
          <w:tcPr>
            <w:tcW w:w="1054" w:type="dxa"/>
            <w:tcBorders>
              <w:top w:val="nil"/>
              <w:left w:val="nil"/>
              <w:bottom w:val="single" w:sz="4" w:space="0" w:color="auto"/>
              <w:right w:val="nil"/>
            </w:tcBorders>
            <w:shd w:val="clear" w:color="000000" w:fill="FFFFFF"/>
            <w:noWrap/>
            <w:hideMark/>
          </w:tcPr>
          <w:p w:rsidR="009F7B6B" w:rsidRDefault="009F7B6B" w:rsidP="00083B58">
            <w:pPr>
              <w:spacing w:before="60"/>
              <w:ind w:left="-283"/>
              <w:jc w:val="right"/>
              <w:rPr>
                <w:b/>
                <w:bCs/>
                <w:sz w:val="18"/>
                <w:szCs w:val="18"/>
              </w:rPr>
            </w:pPr>
            <w:r>
              <w:rPr>
                <w:b/>
                <w:bCs/>
                <w:sz w:val="18"/>
                <w:szCs w:val="18"/>
              </w:rPr>
              <w:t>857</w:t>
            </w:r>
          </w:p>
        </w:tc>
        <w:tc>
          <w:tcPr>
            <w:tcW w:w="624" w:type="dxa"/>
            <w:tcBorders>
              <w:top w:val="nil"/>
              <w:left w:val="nil"/>
              <w:bottom w:val="single" w:sz="4" w:space="0" w:color="auto"/>
              <w:right w:val="nil"/>
            </w:tcBorders>
            <w:shd w:val="clear" w:color="000000" w:fill="FFFFFF"/>
            <w:noWrap/>
            <w:hideMark/>
          </w:tcPr>
          <w:p w:rsidR="009F7B6B" w:rsidRDefault="009F7B6B" w:rsidP="00083B58">
            <w:pPr>
              <w:spacing w:before="60"/>
              <w:ind w:left="-283"/>
              <w:jc w:val="right"/>
              <w:rPr>
                <w:b/>
                <w:bCs/>
                <w:sz w:val="18"/>
                <w:szCs w:val="18"/>
              </w:rPr>
            </w:pPr>
            <w:r>
              <w:rPr>
                <w:b/>
                <w:bCs/>
                <w:sz w:val="18"/>
                <w:szCs w:val="18"/>
              </w:rPr>
              <w:t xml:space="preserve">-18 </w:t>
            </w:r>
          </w:p>
        </w:tc>
        <w:tc>
          <w:tcPr>
            <w:tcW w:w="1054" w:type="dxa"/>
            <w:tcBorders>
              <w:top w:val="nil"/>
              <w:left w:val="nil"/>
              <w:bottom w:val="single" w:sz="4" w:space="0" w:color="auto"/>
              <w:right w:val="nil"/>
            </w:tcBorders>
            <w:shd w:val="clear" w:color="000000" w:fill="FFFFFF"/>
            <w:noWrap/>
            <w:hideMark/>
          </w:tcPr>
          <w:p w:rsidR="009F7B6B" w:rsidRDefault="009F7B6B" w:rsidP="00083B58">
            <w:pPr>
              <w:spacing w:before="60"/>
              <w:ind w:left="-283"/>
              <w:jc w:val="right"/>
              <w:rPr>
                <w:b/>
                <w:bCs/>
                <w:sz w:val="18"/>
                <w:szCs w:val="18"/>
              </w:rPr>
            </w:pPr>
            <w:r>
              <w:rPr>
                <w:b/>
                <w:bCs/>
                <w:sz w:val="18"/>
                <w:szCs w:val="18"/>
              </w:rPr>
              <w:t>653</w:t>
            </w:r>
          </w:p>
        </w:tc>
        <w:tc>
          <w:tcPr>
            <w:tcW w:w="1054" w:type="dxa"/>
            <w:tcBorders>
              <w:top w:val="nil"/>
              <w:left w:val="nil"/>
              <w:bottom w:val="single" w:sz="4" w:space="0" w:color="auto"/>
              <w:right w:val="nil"/>
            </w:tcBorders>
            <w:shd w:val="clear" w:color="000000" w:fill="FFFFFF"/>
            <w:noWrap/>
            <w:hideMark/>
          </w:tcPr>
          <w:p w:rsidR="009F7B6B" w:rsidRDefault="009F7B6B" w:rsidP="00083B58">
            <w:pPr>
              <w:spacing w:before="60"/>
              <w:ind w:left="-283"/>
              <w:jc w:val="right"/>
              <w:rPr>
                <w:b/>
                <w:bCs/>
                <w:sz w:val="18"/>
                <w:szCs w:val="18"/>
              </w:rPr>
            </w:pPr>
            <w:r>
              <w:rPr>
                <w:b/>
                <w:bCs/>
                <w:sz w:val="18"/>
                <w:szCs w:val="18"/>
              </w:rPr>
              <w:t>549</w:t>
            </w:r>
          </w:p>
        </w:tc>
        <w:tc>
          <w:tcPr>
            <w:tcW w:w="1267" w:type="dxa"/>
            <w:tcBorders>
              <w:top w:val="nil"/>
              <w:left w:val="nil"/>
              <w:bottom w:val="single" w:sz="4" w:space="0" w:color="auto"/>
              <w:right w:val="nil"/>
            </w:tcBorders>
            <w:shd w:val="clear" w:color="000000" w:fill="FFFFFF"/>
            <w:noWrap/>
            <w:hideMark/>
          </w:tcPr>
          <w:p w:rsidR="009F7B6B" w:rsidRDefault="009F7B6B" w:rsidP="00083B58">
            <w:pPr>
              <w:spacing w:before="60"/>
              <w:ind w:left="-283"/>
              <w:jc w:val="right"/>
              <w:rPr>
                <w:b/>
                <w:bCs/>
                <w:sz w:val="18"/>
                <w:szCs w:val="18"/>
              </w:rPr>
            </w:pPr>
            <w:r>
              <w:rPr>
                <w:b/>
                <w:bCs/>
                <w:sz w:val="18"/>
                <w:szCs w:val="18"/>
              </w:rPr>
              <w:t>678</w:t>
            </w:r>
          </w:p>
        </w:tc>
      </w:tr>
    </w:tbl>
    <w:p w:rsidR="00B158A2" w:rsidRPr="00411BEA" w:rsidRDefault="00B158A2" w:rsidP="009F7B6B">
      <w:pPr>
        <w:pStyle w:val="Heading3"/>
        <w:keepNext w:val="0"/>
        <w:keepLines w:val="0"/>
        <w:widowControl w:val="0"/>
        <w:spacing w:after="0"/>
      </w:pPr>
      <w:r>
        <w:lastRenderedPageBreak/>
        <w:t>N</w:t>
      </w:r>
      <w:r w:rsidRPr="00411BEA">
        <w:t>otes to the Budget Statements</w:t>
      </w:r>
    </w:p>
    <w:p w:rsidR="00B158A2" w:rsidRPr="00E15F32" w:rsidRDefault="00B158A2" w:rsidP="009F7B6B">
      <w:pPr>
        <w:pStyle w:val="BodyText"/>
        <w:keepNext w:val="0"/>
        <w:keepLines w:val="0"/>
        <w:widowControl w:val="0"/>
      </w:pPr>
      <w:r w:rsidRPr="00411BEA">
        <w:t>Significant variations are as follows:</w:t>
      </w:r>
    </w:p>
    <w:p w:rsidR="00B158A2" w:rsidRPr="009443B2" w:rsidRDefault="00B158A2" w:rsidP="00FE64E1">
      <w:pPr>
        <w:pStyle w:val="Heading4"/>
        <w:keepNext w:val="0"/>
        <w:keepLines w:val="0"/>
        <w:widowControl w:val="0"/>
        <w:spacing w:before="200"/>
      </w:pPr>
      <w:r w:rsidRPr="009443B2">
        <w:t>Operating Statement</w:t>
      </w:r>
    </w:p>
    <w:p w:rsidR="00B158A2" w:rsidRPr="009B7490" w:rsidRDefault="00B158A2" w:rsidP="00FE64E1">
      <w:pPr>
        <w:pStyle w:val="BodyTextIndent"/>
        <w:numPr>
          <w:ilvl w:val="0"/>
          <w:numId w:val="6"/>
        </w:numPr>
        <w:tabs>
          <w:tab w:val="clear" w:pos="717"/>
          <w:tab w:val="num" w:pos="360"/>
        </w:tabs>
        <w:spacing w:after="100"/>
        <w:ind w:left="357" w:hanging="357"/>
      </w:pPr>
      <w:r w:rsidRPr="009B7490">
        <w:t xml:space="preserve">user charges </w:t>
      </w:r>
      <w:r w:rsidRPr="00E55627">
        <w:t xml:space="preserve">– </w:t>
      </w:r>
      <w:r w:rsidRPr="009B7490">
        <w:t>non</w:t>
      </w:r>
      <w:r>
        <w:t xml:space="preserve"> </w:t>
      </w:r>
      <w:r w:rsidRPr="009B7490">
        <w:t>ACT Government:</w:t>
      </w:r>
    </w:p>
    <w:p w:rsidR="00B158A2" w:rsidRPr="00743A05" w:rsidRDefault="00B158A2" w:rsidP="00FE64E1">
      <w:pPr>
        <w:pStyle w:val="BodyTextIndent2"/>
        <w:numPr>
          <w:ilvl w:val="0"/>
          <w:numId w:val="7"/>
        </w:numPr>
        <w:tabs>
          <w:tab w:val="clear" w:pos="1797"/>
          <w:tab w:val="num" w:pos="717"/>
        </w:tabs>
        <w:spacing w:after="100"/>
        <w:ind w:left="714" w:hanging="357"/>
      </w:pPr>
      <w:r w:rsidRPr="0021745C">
        <w:t>the</w:t>
      </w:r>
      <w:r>
        <w:t xml:space="preserve"> </w:t>
      </w:r>
      <w:r w:rsidRPr="00743A05">
        <w:t>increase of $0.753 million in the 2012</w:t>
      </w:r>
      <w:r w:rsidRPr="00743A05">
        <w:noBreakHyphen/>
        <w:t>13 estimated outcome from  the original budget is due to improved trading across various revenue sectors</w:t>
      </w:r>
      <w:r>
        <w:t>,</w:t>
      </w:r>
      <w:r w:rsidRPr="00743A05">
        <w:t xml:space="preserve"> including events and camping revenue</w:t>
      </w:r>
      <w:r>
        <w:t>,</w:t>
      </w:r>
      <w:r w:rsidRPr="00743A05">
        <w:t xml:space="preserve"> and </w:t>
      </w:r>
      <w:r>
        <w:t xml:space="preserve">the change of </w:t>
      </w:r>
      <w:r w:rsidRPr="00743A05">
        <w:t>cate</w:t>
      </w:r>
      <w:r w:rsidR="006A21B1">
        <w:t>ring services from a commission</w:t>
      </w:r>
      <w:r w:rsidR="006A21B1">
        <w:noBreakHyphen/>
      </w:r>
      <w:proofErr w:type="spellStart"/>
      <w:r w:rsidRPr="00743A05">
        <w:t>based</w:t>
      </w:r>
      <w:proofErr w:type="spellEnd"/>
      <w:r w:rsidRPr="00743A05">
        <w:t xml:space="preserve"> agreement to a services agreement; and </w:t>
      </w:r>
    </w:p>
    <w:p w:rsidR="00B158A2" w:rsidRPr="00743A05" w:rsidRDefault="00B158A2" w:rsidP="007A3BD7">
      <w:pPr>
        <w:pStyle w:val="BodyTextIndent2"/>
        <w:numPr>
          <w:ilvl w:val="0"/>
          <w:numId w:val="7"/>
        </w:numPr>
        <w:tabs>
          <w:tab w:val="clear" w:pos="1797"/>
          <w:tab w:val="num" w:pos="717"/>
        </w:tabs>
        <w:ind w:left="717"/>
      </w:pPr>
      <w:proofErr w:type="gramStart"/>
      <w:r w:rsidRPr="00743A05">
        <w:t>the</w:t>
      </w:r>
      <w:proofErr w:type="gramEnd"/>
      <w:r w:rsidRPr="00743A05">
        <w:t xml:space="preserve"> increase of $0.529 million in the 2013-14 Budget from the 2012-13 estimated outcome is due to increased patronage during the Centenary </w:t>
      </w:r>
      <w:r w:rsidR="007A3BD7">
        <w:t>c</w:t>
      </w:r>
      <w:r w:rsidRPr="00743A05">
        <w:t xml:space="preserve">elebrations. </w:t>
      </w:r>
    </w:p>
    <w:p w:rsidR="00B158A2" w:rsidRPr="00743A05" w:rsidRDefault="00B158A2" w:rsidP="00B158A2">
      <w:pPr>
        <w:pStyle w:val="BodyTextIndent"/>
        <w:keepNext w:val="0"/>
        <w:keepLines w:val="0"/>
        <w:widowControl w:val="0"/>
      </w:pPr>
      <w:proofErr w:type="gramStart"/>
      <w:r w:rsidRPr="00743A05">
        <w:t>supplies</w:t>
      </w:r>
      <w:proofErr w:type="gramEnd"/>
      <w:r w:rsidRPr="00743A05">
        <w:t xml:space="preserve"> and services:  the increase of $1.311 million in the 2012</w:t>
      </w:r>
      <w:r w:rsidRPr="00743A05">
        <w:noBreakHyphen/>
        <w:t>13 estimated outcome from the original budget is due to increased costs as</w:t>
      </w:r>
      <w:r>
        <w:t xml:space="preserve">sociated with additional events, increased </w:t>
      </w:r>
      <w:r w:rsidRPr="00743A05">
        <w:t xml:space="preserve">maintenance </w:t>
      </w:r>
      <w:r w:rsidR="00AD10D8">
        <w:t>expenditure</w:t>
      </w:r>
      <w:r>
        <w:t xml:space="preserve">, </w:t>
      </w:r>
      <w:r w:rsidRPr="00743A05">
        <w:t>implementation of measures to ensure ongoing compliance with safety</w:t>
      </w:r>
      <w:r>
        <w:t xml:space="preserve"> regulations and the change of </w:t>
      </w:r>
      <w:r w:rsidRPr="00743A05">
        <w:t>catering</w:t>
      </w:r>
      <w:r w:rsidR="006A21B1">
        <w:t xml:space="preserve"> services from a commission</w:t>
      </w:r>
      <w:r w:rsidR="006A21B1">
        <w:noBreakHyphen/>
      </w:r>
      <w:r w:rsidRPr="00743A05">
        <w:t>based agreement to a services agreement.</w:t>
      </w:r>
    </w:p>
    <w:p w:rsidR="00B158A2" w:rsidRPr="00743A05" w:rsidRDefault="00B158A2" w:rsidP="00FE64E1">
      <w:pPr>
        <w:pStyle w:val="Heading4"/>
        <w:keepNext w:val="0"/>
        <w:keepLines w:val="0"/>
        <w:widowControl w:val="0"/>
        <w:spacing w:before="200"/>
      </w:pPr>
      <w:r w:rsidRPr="00743A05">
        <w:t>Balance Sheet</w:t>
      </w:r>
    </w:p>
    <w:p w:rsidR="00B158A2" w:rsidRPr="00743A05" w:rsidRDefault="00B158A2" w:rsidP="007A3BD7">
      <w:pPr>
        <w:pStyle w:val="BodyTextIndent"/>
        <w:numPr>
          <w:ilvl w:val="0"/>
          <w:numId w:val="6"/>
        </w:numPr>
        <w:tabs>
          <w:tab w:val="clear" w:pos="717"/>
          <w:tab w:val="num" w:pos="360"/>
        </w:tabs>
        <w:ind w:left="360"/>
      </w:pPr>
      <w:r w:rsidRPr="00743A05">
        <w:t xml:space="preserve">property, plant and equipment: </w:t>
      </w:r>
    </w:p>
    <w:p w:rsidR="00B158A2" w:rsidRPr="00743A05" w:rsidRDefault="00B158A2" w:rsidP="007A3BD7">
      <w:pPr>
        <w:pStyle w:val="BodyTextIndent2"/>
        <w:numPr>
          <w:ilvl w:val="0"/>
          <w:numId w:val="7"/>
        </w:numPr>
        <w:tabs>
          <w:tab w:val="clear" w:pos="1797"/>
          <w:tab w:val="num" w:pos="717"/>
        </w:tabs>
        <w:ind w:left="717"/>
      </w:pPr>
      <w:r w:rsidRPr="00743A05">
        <w:t xml:space="preserve">the decrease of $1.2 million in the 2012-13 estimated outcome from the original budget is due to </w:t>
      </w:r>
      <w:r w:rsidR="004C5B8F" w:rsidRPr="00743A05">
        <w:t>delays in finalising the Conference and Parkes Room Refurbishment project and other minor projects</w:t>
      </w:r>
      <w:r w:rsidR="004C5B8F">
        <w:t xml:space="preserve">, </w:t>
      </w:r>
      <w:r>
        <w:t>savings on an irrigation project resulting in lower than anticipated capitalised assets</w:t>
      </w:r>
      <w:r w:rsidR="004C5B8F">
        <w:t xml:space="preserve"> and </w:t>
      </w:r>
      <w:r w:rsidRPr="00743A05">
        <w:t>demolition of a toilet block;</w:t>
      </w:r>
      <w:r>
        <w:t xml:space="preserve">  and</w:t>
      </w:r>
    </w:p>
    <w:p w:rsidR="00B158A2" w:rsidRPr="00743A05" w:rsidRDefault="00B158A2" w:rsidP="007A3BD7">
      <w:pPr>
        <w:pStyle w:val="BodyTextIndent2"/>
        <w:numPr>
          <w:ilvl w:val="0"/>
          <w:numId w:val="7"/>
        </w:numPr>
        <w:tabs>
          <w:tab w:val="clear" w:pos="1797"/>
          <w:tab w:val="num" w:pos="717"/>
        </w:tabs>
        <w:ind w:left="717"/>
      </w:pPr>
      <w:proofErr w:type="gramStart"/>
      <w:r w:rsidRPr="00743A05">
        <w:t>the</w:t>
      </w:r>
      <w:proofErr w:type="gramEnd"/>
      <w:r w:rsidRPr="00743A05">
        <w:t xml:space="preserve"> increase of $2.046 million in the 2013-14 Budget from the 2012-13 estimated outcome is due to capitalisation of the Conference and Parkes Room Refurbishment project, purchase of land to accommodate </w:t>
      </w:r>
      <w:r w:rsidR="00FE64E1">
        <w:t>the Corporation</w:t>
      </w:r>
      <w:r w:rsidRPr="0021745C">
        <w:t>’s low cost tourist accommodation project</w:t>
      </w:r>
      <w:r w:rsidRPr="00743A05">
        <w:t xml:space="preserve"> and completion of other capital works project at EP</w:t>
      </w:r>
      <w:r w:rsidR="00FE64E1">
        <w:t>I</w:t>
      </w:r>
      <w:r w:rsidRPr="00743A05">
        <w:t>C.</w:t>
      </w:r>
    </w:p>
    <w:p w:rsidR="00B158A2" w:rsidRPr="00743A05" w:rsidRDefault="00B158A2" w:rsidP="007A3BD7">
      <w:pPr>
        <w:pStyle w:val="BodyTextIndent"/>
        <w:numPr>
          <w:ilvl w:val="0"/>
          <w:numId w:val="6"/>
        </w:numPr>
        <w:tabs>
          <w:tab w:val="clear" w:pos="717"/>
          <w:tab w:val="num" w:pos="360"/>
        </w:tabs>
        <w:ind w:left="360"/>
      </w:pPr>
      <w:r>
        <w:t>c</w:t>
      </w:r>
      <w:r w:rsidRPr="00743A05">
        <w:t xml:space="preserve">apital works in progress: </w:t>
      </w:r>
    </w:p>
    <w:p w:rsidR="00B158A2" w:rsidRPr="00743A05" w:rsidRDefault="00B158A2" w:rsidP="007A3BD7">
      <w:pPr>
        <w:pStyle w:val="BodyTextIndent2"/>
        <w:numPr>
          <w:ilvl w:val="0"/>
          <w:numId w:val="7"/>
        </w:numPr>
        <w:tabs>
          <w:tab w:val="clear" w:pos="1797"/>
          <w:tab w:val="num" w:pos="717"/>
        </w:tabs>
        <w:ind w:left="717"/>
      </w:pPr>
      <w:r w:rsidRPr="00743A05">
        <w:t>the increase of $0.931 million in the 2012-13 estimated outcome from the original budget is due to delays in completion of the Conference and Parkes Room Refurbishment and other minor projects;  and</w:t>
      </w:r>
    </w:p>
    <w:p w:rsidR="00B158A2" w:rsidRPr="00743A05" w:rsidRDefault="00B158A2" w:rsidP="007A3BD7">
      <w:pPr>
        <w:pStyle w:val="BodyTextIndent2"/>
        <w:numPr>
          <w:ilvl w:val="0"/>
          <w:numId w:val="7"/>
        </w:numPr>
        <w:tabs>
          <w:tab w:val="clear" w:pos="1797"/>
          <w:tab w:val="num" w:pos="717"/>
        </w:tabs>
        <w:ind w:left="717"/>
      </w:pPr>
      <w:proofErr w:type="gramStart"/>
      <w:r w:rsidRPr="00743A05">
        <w:t>the</w:t>
      </w:r>
      <w:proofErr w:type="gramEnd"/>
      <w:r w:rsidRPr="00743A05">
        <w:t xml:space="preserve"> decrease of $0.392 million in the 2013-14 Budget from the 2012-13 estimated outcome is due to </w:t>
      </w:r>
      <w:r>
        <w:t xml:space="preserve">the </w:t>
      </w:r>
      <w:r w:rsidRPr="00743A05">
        <w:t>projected completion of capital works projects.</w:t>
      </w:r>
    </w:p>
    <w:p w:rsidR="00B158A2" w:rsidRPr="00743A05" w:rsidRDefault="00B158A2" w:rsidP="007A3BD7">
      <w:pPr>
        <w:pStyle w:val="BodyTextIndent"/>
        <w:numPr>
          <w:ilvl w:val="0"/>
          <w:numId w:val="6"/>
        </w:numPr>
        <w:tabs>
          <w:tab w:val="clear" w:pos="717"/>
          <w:tab w:val="num" w:pos="360"/>
        </w:tabs>
        <w:ind w:left="360"/>
      </w:pPr>
      <w:proofErr w:type="gramStart"/>
      <w:r>
        <w:t>i</w:t>
      </w:r>
      <w:r w:rsidRPr="00743A05">
        <w:t>nterest-bearing</w:t>
      </w:r>
      <w:proofErr w:type="gramEnd"/>
      <w:r w:rsidRPr="00743A05">
        <w:t xml:space="preserve"> liabilities: </w:t>
      </w:r>
      <w:r>
        <w:t xml:space="preserve"> </w:t>
      </w:r>
      <w:r w:rsidRPr="00743A05">
        <w:t xml:space="preserve">the increase of $1.076 million in the 2013-14 Budget from the estimated outcome is due to recognition of the </w:t>
      </w:r>
      <w:r w:rsidR="004C5B8F">
        <w:t>loan</w:t>
      </w:r>
      <w:r w:rsidRPr="00743A05">
        <w:t xml:space="preserve"> associated with the purchase and development of land for </w:t>
      </w:r>
      <w:r w:rsidR="00FE64E1">
        <w:rPr>
          <w:lang w:val="en-US"/>
        </w:rPr>
        <w:t>the Corporation</w:t>
      </w:r>
      <w:r w:rsidRPr="00743A05">
        <w:rPr>
          <w:lang w:val="en-US"/>
        </w:rPr>
        <w:t>’s low cost tourist accommodation project</w:t>
      </w:r>
      <w:r w:rsidRPr="00743A05">
        <w:t>.</w:t>
      </w:r>
    </w:p>
    <w:p w:rsidR="00B158A2" w:rsidRPr="00743A05" w:rsidRDefault="00B158A2" w:rsidP="00FE64E1">
      <w:pPr>
        <w:pStyle w:val="Heading4"/>
        <w:keepNext w:val="0"/>
        <w:keepLines w:val="0"/>
        <w:widowControl w:val="0"/>
        <w:spacing w:before="200"/>
      </w:pPr>
      <w:r w:rsidRPr="00743A05">
        <w:t>Statement of Changes in Equity</w:t>
      </w:r>
      <w:r w:rsidR="00560291">
        <w:t xml:space="preserve"> and Cash Flow Statement</w:t>
      </w:r>
    </w:p>
    <w:p w:rsidR="00B158A2" w:rsidRPr="005E1ABD" w:rsidRDefault="00B158A2" w:rsidP="009F7B6B">
      <w:pPr>
        <w:pStyle w:val="BodyText"/>
        <w:keepNext w:val="0"/>
        <w:keepLines w:val="0"/>
        <w:widowControl w:val="0"/>
        <w:spacing w:after="0"/>
      </w:pPr>
      <w:r w:rsidRPr="00743A05">
        <w:t>Variations in the statement</w:t>
      </w:r>
      <w:r w:rsidR="00560291">
        <w:t>s</w:t>
      </w:r>
      <w:r w:rsidRPr="00743A05">
        <w:t xml:space="preserve"> are explained in t</w:t>
      </w:r>
      <w:r>
        <w:t>he notes above.</w:t>
      </w:r>
    </w:p>
    <w:sectPr w:rsidR="00B158A2" w:rsidRPr="005E1ABD" w:rsidSect="00F32E4A">
      <w:footerReference w:type="default" r:id="rId7"/>
      <w:pgSz w:w="11907" w:h="16840" w:code="9"/>
      <w:pgMar w:top="1151" w:right="1440" w:bottom="1729" w:left="1440" w:header="720" w:footer="720" w:gutter="0"/>
      <w:pgNumType w:start="49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35" w:rsidRDefault="009B3435" w:rsidP="00295803">
      <w:r>
        <w:separator/>
      </w:r>
    </w:p>
  </w:endnote>
  <w:endnote w:type="continuationSeparator" w:id="0">
    <w:p w:rsidR="009B3435" w:rsidRDefault="009B3435" w:rsidP="002958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35" w:rsidRDefault="009B3435" w:rsidP="00263D75">
    <w:pPr>
      <w:pStyle w:val="FooterBP"/>
    </w:pPr>
    <w:r>
      <w:t>2013-14 Budget Paper No.  4</w:t>
    </w:r>
    <w:r>
      <w:tab/>
    </w:r>
    <w:r w:rsidR="00E94709" w:rsidRPr="00372E71">
      <w:rPr>
        <w:rStyle w:val="PageNumber"/>
      </w:rPr>
      <w:fldChar w:fldCharType="begin"/>
    </w:r>
    <w:r w:rsidR="00372E71" w:rsidRPr="00372E71">
      <w:rPr>
        <w:rStyle w:val="PageNumber"/>
      </w:rPr>
      <w:instrText xml:space="preserve"> PAGE   \* MERGEFORMAT </w:instrText>
    </w:r>
    <w:r w:rsidR="00E94709" w:rsidRPr="00372E71">
      <w:rPr>
        <w:rStyle w:val="PageNumber"/>
      </w:rPr>
      <w:fldChar w:fldCharType="separate"/>
    </w:r>
    <w:r w:rsidR="004244EA">
      <w:rPr>
        <w:rStyle w:val="PageNumber"/>
        <w:noProof/>
      </w:rPr>
      <w:t>499</w:t>
    </w:r>
    <w:r w:rsidR="00E94709" w:rsidRPr="00372E71">
      <w:rPr>
        <w:rStyle w:val="PageNumber"/>
      </w:rPr>
      <w:fldChar w:fldCharType="end"/>
    </w:r>
    <w:r>
      <w:tab/>
      <w:t>Exhibition Park Corporation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35" w:rsidRDefault="009B3435" w:rsidP="00295803">
      <w:r>
        <w:separator/>
      </w:r>
    </w:p>
  </w:footnote>
  <w:footnote w:type="continuationSeparator" w:id="0">
    <w:p w:rsidR="009B3435" w:rsidRDefault="009B3435" w:rsidP="002958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B3CE8F54"/>
    <w:lvl w:ilvl="0" w:tplc="0C090001">
      <w:start w:val="1"/>
      <w:numFmt w:val="bullet"/>
      <w:pStyle w:val="BodyTextIndent2"/>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C2DBA"/>
    <w:multiLevelType w:val="hybridMultilevel"/>
    <w:tmpl w:val="360260FC"/>
    <w:lvl w:ilvl="0" w:tplc="F2D8D894">
      <w:start w:val="1"/>
      <w:numFmt w:val="bullet"/>
      <w:pStyle w:val="BodyTextIndent3"/>
      <w:lvlText w:val="-"/>
      <w:lvlJc w:val="left"/>
      <w:pPr>
        <w:tabs>
          <w:tab w:val="num" w:pos="1797"/>
        </w:tabs>
        <w:ind w:left="1797" w:hanging="360"/>
      </w:pPr>
      <w:rPr>
        <w:rFonts w:ascii="Courier New" w:hAnsi="Courier New"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15"/>
  </w:num>
  <w:num w:numId="4">
    <w:abstractNumId w:val="17"/>
  </w:num>
  <w:num w:numId="5">
    <w:abstractNumId w:val="18"/>
  </w:num>
  <w:num w:numId="6">
    <w:abstractNumId w:val="10"/>
  </w:num>
  <w:num w:numId="7">
    <w:abstractNumId w:val="12"/>
  </w:num>
  <w:num w:numId="8">
    <w:abstractNumId w:val="11"/>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2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C36B3"/>
    <w:rsid w:val="00015D2E"/>
    <w:rsid w:val="0003725C"/>
    <w:rsid w:val="0005351C"/>
    <w:rsid w:val="00063085"/>
    <w:rsid w:val="00071B4F"/>
    <w:rsid w:val="00083B58"/>
    <w:rsid w:val="000C3475"/>
    <w:rsid w:val="000C6072"/>
    <w:rsid w:val="000D7DD7"/>
    <w:rsid w:val="001144FD"/>
    <w:rsid w:val="00133F22"/>
    <w:rsid w:val="00171755"/>
    <w:rsid w:val="00180F5B"/>
    <w:rsid w:val="001861C6"/>
    <w:rsid w:val="001A5545"/>
    <w:rsid w:val="001E573A"/>
    <w:rsid w:val="0021745C"/>
    <w:rsid w:val="00224CF5"/>
    <w:rsid w:val="00263D75"/>
    <w:rsid w:val="00272AC6"/>
    <w:rsid w:val="00295803"/>
    <w:rsid w:val="0030463F"/>
    <w:rsid w:val="00340A14"/>
    <w:rsid w:val="00340CD1"/>
    <w:rsid w:val="00343149"/>
    <w:rsid w:val="00362C76"/>
    <w:rsid w:val="00372E71"/>
    <w:rsid w:val="00385819"/>
    <w:rsid w:val="003A4D43"/>
    <w:rsid w:val="003B6393"/>
    <w:rsid w:val="00402661"/>
    <w:rsid w:val="004244EA"/>
    <w:rsid w:val="00480528"/>
    <w:rsid w:val="004C5B8F"/>
    <w:rsid w:val="00503B7C"/>
    <w:rsid w:val="00515D09"/>
    <w:rsid w:val="00524A26"/>
    <w:rsid w:val="00546168"/>
    <w:rsid w:val="00547016"/>
    <w:rsid w:val="00560291"/>
    <w:rsid w:val="005924FE"/>
    <w:rsid w:val="00597711"/>
    <w:rsid w:val="005A7A77"/>
    <w:rsid w:val="005D0B5F"/>
    <w:rsid w:val="005F523F"/>
    <w:rsid w:val="00610CFA"/>
    <w:rsid w:val="006122BA"/>
    <w:rsid w:val="00674D28"/>
    <w:rsid w:val="006A21B1"/>
    <w:rsid w:val="006E01CD"/>
    <w:rsid w:val="006E1C57"/>
    <w:rsid w:val="006E377A"/>
    <w:rsid w:val="00722947"/>
    <w:rsid w:val="0073039D"/>
    <w:rsid w:val="0073227E"/>
    <w:rsid w:val="00735F6B"/>
    <w:rsid w:val="00753E8A"/>
    <w:rsid w:val="00771FB1"/>
    <w:rsid w:val="00782064"/>
    <w:rsid w:val="007A3BD7"/>
    <w:rsid w:val="007C5397"/>
    <w:rsid w:val="007C6087"/>
    <w:rsid w:val="00811D8D"/>
    <w:rsid w:val="00823BFF"/>
    <w:rsid w:val="008838D1"/>
    <w:rsid w:val="008B69E5"/>
    <w:rsid w:val="008F0065"/>
    <w:rsid w:val="008F3178"/>
    <w:rsid w:val="00901147"/>
    <w:rsid w:val="009514A5"/>
    <w:rsid w:val="00997E14"/>
    <w:rsid w:val="009B3435"/>
    <w:rsid w:val="009D4099"/>
    <w:rsid w:val="009D437D"/>
    <w:rsid w:val="009F7B6B"/>
    <w:rsid w:val="00A01916"/>
    <w:rsid w:val="00A277AA"/>
    <w:rsid w:val="00A6761D"/>
    <w:rsid w:val="00AA15BE"/>
    <w:rsid w:val="00AD10D8"/>
    <w:rsid w:val="00B158A2"/>
    <w:rsid w:val="00B210A0"/>
    <w:rsid w:val="00B46249"/>
    <w:rsid w:val="00BB021F"/>
    <w:rsid w:val="00BC247D"/>
    <w:rsid w:val="00BE1994"/>
    <w:rsid w:val="00BE5B7D"/>
    <w:rsid w:val="00C041E8"/>
    <w:rsid w:val="00C10FF2"/>
    <w:rsid w:val="00C54980"/>
    <w:rsid w:val="00C81D4E"/>
    <w:rsid w:val="00CA71A2"/>
    <w:rsid w:val="00CB522A"/>
    <w:rsid w:val="00CF23F0"/>
    <w:rsid w:val="00D22D8C"/>
    <w:rsid w:val="00D30F34"/>
    <w:rsid w:val="00D410E4"/>
    <w:rsid w:val="00D464B4"/>
    <w:rsid w:val="00D808B2"/>
    <w:rsid w:val="00D94D54"/>
    <w:rsid w:val="00D96863"/>
    <w:rsid w:val="00DC4309"/>
    <w:rsid w:val="00DC7FD0"/>
    <w:rsid w:val="00DE03F1"/>
    <w:rsid w:val="00E11A03"/>
    <w:rsid w:val="00E347C4"/>
    <w:rsid w:val="00E55627"/>
    <w:rsid w:val="00E90010"/>
    <w:rsid w:val="00E92589"/>
    <w:rsid w:val="00E94709"/>
    <w:rsid w:val="00EB5C1D"/>
    <w:rsid w:val="00EC36B3"/>
    <w:rsid w:val="00ED46AC"/>
    <w:rsid w:val="00F06C16"/>
    <w:rsid w:val="00F32E4A"/>
    <w:rsid w:val="00FB2CE7"/>
    <w:rsid w:val="00FE64E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73"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73"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73"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73"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B3"/>
    <w:rPr>
      <w:rFonts w:eastAsia="Times New Roman"/>
      <w:sz w:val="24"/>
      <w:lang w:eastAsia="en-US"/>
    </w:rPr>
  </w:style>
  <w:style w:type="paragraph" w:styleId="Heading1">
    <w:name w:val="heading 1"/>
    <w:basedOn w:val="Normal"/>
    <w:next w:val="BodyText"/>
    <w:link w:val="Heading1Char"/>
    <w:qFormat/>
    <w:rsid w:val="00EC36B3"/>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EC36B3"/>
    <w:pPr>
      <w:keepNext/>
      <w:spacing w:before="60" w:after="60"/>
      <w:jc w:val="center"/>
      <w:outlineLvl w:val="1"/>
    </w:pPr>
    <w:rPr>
      <w:b/>
      <w:snapToGrid w:val="0"/>
      <w:sz w:val="20"/>
    </w:rPr>
  </w:style>
  <w:style w:type="paragraph" w:styleId="Heading3">
    <w:name w:val="heading 3"/>
    <w:basedOn w:val="Normal"/>
    <w:next w:val="BodyText"/>
    <w:link w:val="Heading3Char"/>
    <w:qFormat/>
    <w:rsid w:val="00EC36B3"/>
    <w:pPr>
      <w:keepNext/>
      <w:keepLines/>
      <w:spacing w:before="240" w:after="60"/>
      <w:outlineLvl w:val="2"/>
    </w:pPr>
    <w:rPr>
      <w:rFonts w:ascii="Arial" w:hAnsi="Arial"/>
      <w:b/>
      <w:bCs/>
      <w:szCs w:val="26"/>
    </w:rPr>
  </w:style>
  <w:style w:type="paragraph" w:styleId="Heading4">
    <w:name w:val="heading 4"/>
    <w:basedOn w:val="Normal"/>
    <w:next w:val="BodyText"/>
    <w:link w:val="Heading4Char"/>
    <w:qFormat/>
    <w:rsid w:val="00EC36B3"/>
    <w:pPr>
      <w:keepNext/>
      <w:keepLines/>
      <w:spacing w:before="240" w:after="120"/>
      <w:outlineLvl w:val="3"/>
    </w:pPr>
    <w:rPr>
      <w:i/>
    </w:rPr>
  </w:style>
  <w:style w:type="paragraph" w:styleId="Heading5">
    <w:name w:val="heading 5"/>
    <w:basedOn w:val="Normal"/>
    <w:next w:val="Normal"/>
    <w:link w:val="Heading5Char"/>
    <w:autoRedefine/>
    <w:qFormat/>
    <w:rsid w:val="00EC36B3"/>
    <w:pPr>
      <w:keepNext/>
      <w:numPr>
        <w:ilvl w:val="4"/>
        <w:numId w:val="9"/>
      </w:numPr>
      <w:outlineLvl w:val="4"/>
    </w:pPr>
    <w:rPr>
      <w:b/>
      <w:i/>
      <w:sz w:val="20"/>
    </w:rPr>
  </w:style>
  <w:style w:type="paragraph" w:styleId="Heading6">
    <w:name w:val="heading 6"/>
    <w:basedOn w:val="Normal"/>
    <w:next w:val="Normal"/>
    <w:link w:val="Heading6Char"/>
    <w:qFormat/>
    <w:rsid w:val="00EC36B3"/>
    <w:pPr>
      <w:keepNext/>
      <w:jc w:val="right"/>
      <w:outlineLvl w:val="5"/>
    </w:pPr>
    <w:rPr>
      <w:b/>
      <w:sz w:val="20"/>
    </w:rPr>
  </w:style>
  <w:style w:type="paragraph" w:styleId="Heading7">
    <w:name w:val="heading 7"/>
    <w:basedOn w:val="Normal"/>
    <w:next w:val="Normal"/>
    <w:link w:val="Heading7Char"/>
    <w:qFormat/>
    <w:rsid w:val="00EC36B3"/>
    <w:pPr>
      <w:keepNext/>
      <w:ind w:left="159" w:hanging="159"/>
      <w:outlineLvl w:val="6"/>
    </w:pPr>
    <w:rPr>
      <w:b/>
      <w:sz w:val="20"/>
    </w:rPr>
  </w:style>
  <w:style w:type="paragraph" w:styleId="Heading8">
    <w:name w:val="heading 8"/>
    <w:basedOn w:val="Normal"/>
    <w:next w:val="Normal"/>
    <w:link w:val="Heading8Char"/>
    <w:qFormat/>
    <w:rsid w:val="00EC36B3"/>
    <w:pPr>
      <w:keepNext/>
      <w:numPr>
        <w:ilvl w:val="7"/>
        <w:numId w:val="9"/>
      </w:numPr>
      <w:outlineLvl w:val="7"/>
    </w:pPr>
    <w:rPr>
      <w:rFonts w:ascii="Arial" w:hAnsi="Arial"/>
      <w:b/>
      <w:snapToGrid w:val="0"/>
      <w:color w:val="000000"/>
      <w:sz w:val="20"/>
    </w:rPr>
  </w:style>
  <w:style w:type="paragraph" w:styleId="Heading9">
    <w:name w:val="heading 9"/>
    <w:basedOn w:val="Normal"/>
    <w:next w:val="Normal"/>
    <w:link w:val="Heading9Char"/>
    <w:qFormat/>
    <w:rsid w:val="00EC36B3"/>
    <w:pPr>
      <w:keepNext/>
      <w:numPr>
        <w:ilvl w:val="8"/>
        <w:numId w:val="9"/>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6B3"/>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EC36B3"/>
    <w:rPr>
      <w:rFonts w:ascii="Calibri" w:eastAsia="Times New Roman" w:hAnsi="Calibri" w:cs="Times New Roman"/>
      <w:b/>
      <w:snapToGrid w:val="0"/>
      <w:sz w:val="20"/>
      <w:szCs w:val="20"/>
    </w:rPr>
  </w:style>
  <w:style w:type="character" w:customStyle="1" w:styleId="Heading3Char">
    <w:name w:val="Heading 3 Char"/>
    <w:basedOn w:val="DefaultParagraphFont"/>
    <w:link w:val="Heading3"/>
    <w:rsid w:val="00EC36B3"/>
    <w:rPr>
      <w:rFonts w:ascii="Arial" w:eastAsia="Times New Roman" w:hAnsi="Arial" w:cs="Times New Roman"/>
      <w:b/>
      <w:bCs/>
      <w:sz w:val="24"/>
      <w:szCs w:val="26"/>
    </w:rPr>
  </w:style>
  <w:style w:type="character" w:customStyle="1" w:styleId="Heading4Char">
    <w:name w:val="Heading 4 Char"/>
    <w:basedOn w:val="DefaultParagraphFont"/>
    <w:link w:val="Heading4"/>
    <w:rsid w:val="00EC36B3"/>
    <w:rPr>
      <w:rFonts w:ascii="Calibri" w:eastAsia="Times New Roman" w:hAnsi="Calibri" w:cs="Times New Roman"/>
      <w:i/>
      <w:sz w:val="24"/>
      <w:szCs w:val="20"/>
    </w:rPr>
  </w:style>
  <w:style w:type="character" w:customStyle="1" w:styleId="Heading5Char">
    <w:name w:val="Heading 5 Char"/>
    <w:basedOn w:val="DefaultParagraphFont"/>
    <w:link w:val="Heading5"/>
    <w:rsid w:val="00EC36B3"/>
    <w:rPr>
      <w:rFonts w:eastAsia="Times New Roman"/>
      <w:b/>
      <w:i/>
      <w:lang w:eastAsia="en-US"/>
    </w:rPr>
  </w:style>
  <w:style w:type="character" w:customStyle="1" w:styleId="Heading6Char">
    <w:name w:val="Heading 6 Char"/>
    <w:basedOn w:val="DefaultParagraphFont"/>
    <w:link w:val="Heading6"/>
    <w:rsid w:val="00EC36B3"/>
    <w:rPr>
      <w:rFonts w:ascii="Calibri" w:eastAsia="Times New Roman" w:hAnsi="Calibri" w:cs="Times New Roman"/>
      <w:b/>
      <w:sz w:val="20"/>
      <w:szCs w:val="20"/>
    </w:rPr>
  </w:style>
  <w:style w:type="character" w:customStyle="1" w:styleId="Heading7Char">
    <w:name w:val="Heading 7 Char"/>
    <w:basedOn w:val="DefaultParagraphFont"/>
    <w:link w:val="Heading7"/>
    <w:rsid w:val="00EC36B3"/>
    <w:rPr>
      <w:rFonts w:ascii="Calibri" w:eastAsia="Times New Roman" w:hAnsi="Calibri" w:cs="Times New Roman"/>
      <w:b/>
      <w:sz w:val="20"/>
      <w:szCs w:val="20"/>
    </w:rPr>
  </w:style>
  <w:style w:type="character" w:customStyle="1" w:styleId="Heading8Char">
    <w:name w:val="Heading 8 Char"/>
    <w:basedOn w:val="DefaultParagraphFont"/>
    <w:link w:val="Heading8"/>
    <w:rsid w:val="00EC36B3"/>
    <w:rPr>
      <w:rFonts w:ascii="Arial" w:eastAsia="Times New Roman" w:hAnsi="Arial"/>
      <w:b/>
      <w:snapToGrid w:val="0"/>
      <w:color w:val="000000"/>
      <w:lang w:eastAsia="en-US"/>
    </w:rPr>
  </w:style>
  <w:style w:type="character" w:customStyle="1" w:styleId="Heading9Char">
    <w:name w:val="Heading 9 Char"/>
    <w:basedOn w:val="DefaultParagraphFont"/>
    <w:link w:val="Heading9"/>
    <w:rsid w:val="00EC36B3"/>
    <w:rPr>
      <w:rFonts w:ascii="Arial" w:eastAsia="Times New Roman" w:hAnsi="Arial" w:cs="Arial"/>
      <w:b/>
      <w:snapToGrid w:val="0"/>
      <w:color w:val="000000"/>
      <w:sz w:val="18"/>
      <w:lang w:eastAsia="en-US"/>
    </w:rPr>
  </w:style>
  <w:style w:type="paragraph" w:customStyle="1" w:styleId="TableHeadingCentre">
    <w:name w:val="Table Heading Centre"/>
    <w:basedOn w:val="Normal"/>
    <w:rsid w:val="00EC36B3"/>
    <w:pPr>
      <w:keepNext/>
      <w:jc w:val="center"/>
    </w:pPr>
    <w:rPr>
      <w:b/>
      <w:sz w:val="20"/>
    </w:rPr>
  </w:style>
  <w:style w:type="paragraph" w:styleId="BodyText">
    <w:name w:val="Body Text"/>
    <w:basedOn w:val="Normal"/>
    <w:link w:val="BodyTextChar"/>
    <w:rsid w:val="00EC36B3"/>
    <w:pPr>
      <w:keepNext/>
      <w:keepLines/>
      <w:spacing w:before="120" w:after="120"/>
      <w:jc w:val="both"/>
    </w:pPr>
  </w:style>
  <w:style w:type="character" w:customStyle="1" w:styleId="BodyTextChar">
    <w:name w:val="Body Text Char"/>
    <w:basedOn w:val="DefaultParagraphFont"/>
    <w:link w:val="BodyText"/>
    <w:uiPriority w:val="99"/>
    <w:rsid w:val="00EC36B3"/>
    <w:rPr>
      <w:rFonts w:ascii="Calibri" w:eastAsia="Times New Roman" w:hAnsi="Calibri" w:cs="Times New Roman"/>
      <w:sz w:val="24"/>
      <w:szCs w:val="20"/>
    </w:rPr>
  </w:style>
  <w:style w:type="paragraph" w:styleId="BodyTextIndent">
    <w:name w:val="Body Text Indent"/>
    <w:basedOn w:val="Normal"/>
    <w:next w:val="BodyText"/>
    <w:link w:val="BodyTextIndentChar"/>
    <w:rsid w:val="00EC36B3"/>
    <w:pPr>
      <w:keepNext/>
      <w:keepLines/>
      <w:numPr>
        <w:numId w:val="1"/>
      </w:numPr>
      <w:spacing w:after="120"/>
      <w:jc w:val="both"/>
    </w:pPr>
    <w:rPr>
      <w:szCs w:val="24"/>
    </w:rPr>
  </w:style>
  <w:style w:type="character" w:customStyle="1" w:styleId="BodyTextIndentChar">
    <w:name w:val="Body Text Indent Char"/>
    <w:basedOn w:val="DefaultParagraphFont"/>
    <w:link w:val="BodyTextIndent"/>
    <w:rsid w:val="00EC36B3"/>
    <w:rPr>
      <w:rFonts w:eastAsia="Times New Roman"/>
      <w:sz w:val="24"/>
      <w:szCs w:val="24"/>
      <w:lang w:eastAsia="en-US"/>
    </w:rPr>
  </w:style>
  <w:style w:type="paragraph" w:styleId="BodyTextIndent2">
    <w:name w:val="Body Text Indent 2"/>
    <w:basedOn w:val="Normal"/>
    <w:link w:val="BodyTextIndent2Char"/>
    <w:rsid w:val="00EC36B3"/>
    <w:pPr>
      <w:keepNext/>
      <w:keepLines/>
      <w:numPr>
        <w:numId w:val="6"/>
      </w:numPr>
      <w:spacing w:after="120"/>
      <w:jc w:val="both"/>
    </w:pPr>
  </w:style>
  <w:style w:type="character" w:customStyle="1" w:styleId="BodyTextIndent2Char">
    <w:name w:val="Body Text Indent 2 Char"/>
    <w:basedOn w:val="DefaultParagraphFont"/>
    <w:link w:val="BodyTextIndent2"/>
    <w:rsid w:val="00EC36B3"/>
    <w:rPr>
      <w:rFonts w:eastAsia="Times New Roman"/>
      <w:sz w:val="24"/>
      <w:lang w:eastAsia="en-US"/>
    </w:rPr>
  </w:style>
  <w:style w:type="paragraph" w:styleId="BodyTextIndent3">
    <w:name w:val="Body Text Indent 3"/>
    <w:basedOn w:val="Normal"/>
    <w:link w:val="BodyTextIndent3Char"/>
    <w:rsid w:val="00EC36B3"/>
    <w:pPr>
      <w:keepNext/>
      <w:keepLines/>
      <w:numPr>
        <w:numId w:val="7"/>
      </w:numPr>
      <w:tabs>
        <w:tab w:val="left" w:pos="1134"/>
      </w:tabs>
      <w:spacing w:after="120"/>
      <w:jc w:val="both"/>
    </w:pPr>
    <w:rPr>
      <w:szCs w:val="24"/>
    </w:rPr>
  </w:style>
  <w:style w:type="character" w:customStyle="1" w:styleId="BodyTextIndent3Char">
    <w:name w:val="Body Text Indent 3 Char"/>
    <w:basedOn w:val="DefaultParagraphFont"/>
    <w:link w:val="BodyTextIndent3"/>
    <w:rsid w:val="00EC36B3"/>
    <w:rPr>
      <w:rFonts w:eastAsia="Times New Roman"/>
      <w:sz w:val="24"/>
      <w:szCs w:val="24"/>
      <w:lang w:eastAsia="en-US"/>
    </w:rPr>
  </w:style>
  <w:style w:type="paragraph" w:customStyle="1" w:styleId="BodyTextIndent4">
    <w:name w:val="Body Text Indent 4"/>
    <w:basedOn w:val="BodyText"/>
    <w:next w:val="BodyText"/>
    <w:rsid w:val="00EC36B3"/>
    <w:pPr>
      <w:numPr>
        <w:numId w:val="8"/>
      </w:numPr>
      <w:spacing w:before="0"/>
    </w:pPr>
  </w:style>
  <w:style w:type="paragraph" w:customStyle="1" w:styleId="SIHeading1">
    <w:name w:val="SI Heading 1"/>
    <w:basedOn w:val="Normal"/>
    <w:next w:val="BodyText"/>
    <w:rsid w:val="00EC36B3"/>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EC36B3"/>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EC36B3"/>
    <w:pPr>
      <w:numPr>
        <w:numId w:val="21"/>
      </w:numPr>
      <w:spacing w:before="60"/>
    </w:pPr>
    <w:rPr>
      <w:kern w:val="16"/>
      <w:sz w:val="20"/>
      <w:szCs w:val="24"/>
    </w:rPr>
  </w:style>
  <w:style w:type="paragraph" w:customStyle="1" w:styleId="TableTextRightBold">
    <w:name w:val="Table Text Right Bold"/>
    <w:basedOn w:val="Normal"/>
    <w:rsid w:val="00EC36B3"/>
    <w:pPr>
      <w:ind w:left="357" w:hanging="357"/>
      <w:jc w:val="right"/>
    </w:pPr>
    <w:rPr>
      <w:b/>
      <w:sz w:val="20"/>
    </w:rPr>
  </w:style>
  <w:style w:type="paragraph" w:customStyle="1" w:styleId="TableHeadingRight">
    <w:name w:val="Table Heading Right"/>
    <w:basedOn w:val="Normal"/>
    <w:rsid w:val="00EC36B3"/>
    <w:pPr>
      <w:keepNext/>
      <w:jc w:val="right"/>
    </w:pPr>
    <w:rPr>
      <w:b/>
      <w:sz w:val="20"/>
      <w:szCs w:val="24"/>
    </w:rPr>
  </w:style>
  <w:style w:type="paragraph" w:customStyle="1" w:styleId="NoteText">
    <w:name w:val="Note Text"/>
    <w:basedOn w:val="Normal"/>
    <w:rsid w:val="00EC36B3"/>
    <w:pPr>
      <w:jc w:val="both"/>
    </w:pPr>
    <w:rPr>
      <w:iCs/>
      <w:sz w:val="16"/>
    </w:rPr>
  </w:style>
  <w:style w:type="paragraph" w:styleId="Header">
    <w:name w:val="header"/>
    <w:basedOn w:val="Normal"/>
    <w:link w:val="HeaderChar"/>
    <w:semiHidden/>
    <w:rsid w:val="00EC36B3"/>
    <w:pPr>
      <w:tabs>
        <w:tab w:val="center" w:pos="4153"/>
        <w:tab w:val="right" w:pos="8306"/>
      </w:tabs>
    </w:pPr>
  </w:style>
  <w:style w:type="character" w:customStyle="1" w:styleId="HeaderChar">
    <w:name w:val="Header Char"/>
    <w:basedOn w:val="DefaultParagraphFont"/>
    <w:link w:val="Header"/>
    <w:semiHidden/>
    <w:rsid w:val="00EC36B3"/>
    <w:rPr>
      <w:rFonts w:ascii="Calibri" w:eastAsia="Times New Roman" w:hAnsi="Calibri" w:cs="Times New Roman"/>
      <w:sz w:val="24"/>
      <w:szCs w:val="20"/>
    </w:rPr>
  </w:style>
  <w:style w:type="paragraph" w:customStyle="1" w:styleId="Noteheading">
    <w:name w:val="Note heading"/>
    <w:basedOn w:val="Normal"/>
    <w:autoRedefine/>
    <w:semiHidden/>
    <w:rsid w:val="00EC36B3"/>
    <w:pPr>
      <w:spacing w:before="120"/>
      <w:ind w:left="28"/>
    </w:pPr>
    <w:rPr>
      <w:b/>
      <w:bCs/>
      <w:sz w:val="20"/>
    </w:rPr>
  </w:style>
  <w:style w:type="paragraph" w:customStyle="1" w:styleId="TableHeadingLeft">
    <w:name w:val="Table Heading Left"/>
    <w:basedOn w:val="Normal"/>
    <w:link w:val="TableHeadingLeftChar"/>
    <w:rsid w:val="00EC36B3"/>
    <w:pPr>
      <w:keepNext/>
    </w:pPr>
    <w:rPr>
      <w:b/>
      <w:sz w:val="20"/>
    </w:rPr>
  </w:style>
  <w:style w:type="paragraph" w:customStyle="1" w:styleId="TableTextRight">
    <w:name w:val="Table Text Right"/>
    <w:basedOn w:val="Normal"/>
    <w:rsid w:val="00EC36B3"/>
    <w:pPr>
      <w:ind w:left="357" w:hanging="357"/>
      <w:jc w:val="right"/>
    </w:pPr>
    <w:rPr>
      <w:sz w:val="20"/>
    </w:rPr>
  </w:style>
  <w:style w:type="paragraph" w:customStyle="1" w:styleId="TableTextLeftBold">
    <w:name w:val="Table Text Left Bold"/>
    <w:basedOn w:val="Normal"/>
    <w:link w:val="TableTextLeftBoldChar"/>
    <w:rsid w:val="00EC36B3"/>
    <w:pPr>
      <w:ind w:left="357" w:hanging="357"/>
    </w:pPr>
    <w:rPr>
      <w:b/>
      <w:sz w:val="20"/>
    </w:rPr>
  </w:style>
  <w:style w:type="paragraph" w:customStyle="1" w:styleId="TableTextLeft">
    <w:name w:val="Table Text Left"/>
    <w:basedOn w:val="Normal"/>
    <w:rsid w:val="00EC36B3"/>
    <w:pPr>
      <w:ind w:left="357" w:hanging="357"/>
    </w:pPr>
    <w:rPr>
      <w:sz w:val="20"/>
      <w:szCs w:val="18"/>
    </w:rPr>
  </w:style>
  <w:style w:type="paragraph" w:customStyle="1" w:styleId="TableNumbersRight">
    <w:name w:val="Table Numbers Right"/>
    <w:basedOn w:val="TableHeadingRight"/>
    <w:rsid w:val="00EC36B3"/>
    <w:rPr>
      <w:b w:val="0"/>
    </w:rPr>
  </w:style>
  <w:style w:type="character" w:customStyle="1" w:styleId="TableHeadingLeftChar">
    <w:name w:val="Table Heading Left Char"/>
    <w:link w:val="TableHeadingLeft"/>
    <w:rsid w:val="00EC36B3"/>
    <w:rPr>
      <w:rFonts w:ascii="Calibri" w:eastAsia="Times New Roman" w:hAnsi="Calibri" w:cs="Times New Roman"/>
      <w:b/>
      <w:sz w:val="20"/>
      <w:szCs w:val="20"/>
    </w:rPr>
  </w:style>
  <w:style w:type="paragraph" w:customStyle="1" w:styleId="FooterBP">
    <w:name w:val="Footer BP"/>
    <w:basedOn w:val="Normal"/>
    <w:next w:val="Normal"/>
    <w:rsid w:val="00EC36B3"/>
    <w:pPr>
      <w:pBdr>
        <w:top w:val="single" w:sz="4" w:space="1" w:color="auto"/>
      </w:pBdr>
      <w:tabs>
        <w:tab w:val="center" w:pos="4536"/>
        <w:tab w:val="right" w:pos="9356"/>
      </w:tabs>
      <w:ind w:left="-284" w:right="-329"/>
    </w:pPr>
    <w:rPr>
      <w:i/>
      <w:sz w:val="20"/>
    </w:rPr>
  </w:style>
  <w:style w:type="paragraph" w:styleId="Footer">
    <w:name w:val="footer"/>
    <w:basedOn w:val="Normal"/>
    <w:link w:val="FooterChar"/>
    <w:semiHidden/>
    <w:rsid w:val="00EC36B3"/>
    <w:pPr>
      <w:tabs>
        <w:tab w:val="center" w:pos="4153"/>
        <w:tab w:val="right" w:pos="8306"/>
      </w:tabs>
    </w:pPr>
  </w:style>
  <w:style w:type="character" w:customStyle="1" w:styleId="FooterChar">
    <w:name w:val="Footer Char"/>
    <w:basedOn w:val="DefaultParagraphFont"/>
    <w:link w:val="Footer"/>
    <w:semiHidden/>
    <w:rsid w:val="00EC36B3"/>
    <w:rPr>
      <w:rFonts w:ascii="Calibri" w:eastAsia="Times New Roman" w:hAnsi="Calibri" w:cs="Times New Roman"/>
      <w:sz w:val="24"/>
      <w:szCs w:val="20"/>
    </w:rPr>
  </w:style>
  <w:style w:type="character" w:customStyle="1" w:styleId="TableTextLeftBoldChar">
    <w:name w:val="Table Text Left Bold Char"/>
    <w:link w:val="TableTextLeftBold"/>
    <w:rsid w:val="00EC36B3"/>
    <w:rPr>
      <w:rFonts w:ascii="Calibri" w:eastAsia="Times New Roman" w:hAnsi="Calibri" w:cs="Times New Roman"/>
      <w:b/>
      <w:sz w:val="20"/>
      <w:szCs w:val="20"/>
    </w:rPr>
  </w:style>
  <w:style w:type="paragraph" w:customStyle="1" w:styleId="Heading3TopofPage">
    <w:name w:val="Heading 3 Top of Page"/>
    <w:basedOn w:val="Heading3"/>
    <w:next w:val="BodyText"/>
    <w:link w:val="Heading3TopofPageChar"/>
    <w:rsid w:val="00EC36B3"/>
    <w:pPr>
      <w:spacing w:before="0"/>
    </w:pPr>
    <w:rPr>
      <w:lang w:eastAsia="en-AU"/>
    </w:rPr>
  </w:style>
  <w:style w:type="paragraph" w:customStyle="1" w:styleId="Heading3Centred">
    <w:name w:val="Heading 3 Centred"/>
    <w:basedOn w:val="Heading3"/>
    <w:next w:val="BodyText"/>
    <w:link w:val="Heading3CentredChar"/>
    <w:rsid w:val="00EC36B3"/>
    <w:pPr>
      <w:spacing w:before="0"/>
      <w:jc w:val="center"/>
    </w:pPr>
    <w:rPr>
      <w:lang w:eastAsia="en-AU"/>
    </w:rPr>
  </w:style>
  <w:style w:type="numbering" w:styleId="ArticleSection">
    <w:name w:val="Outline List 3"/>
    <w:basedOn w:val="NoList"/>
    <w:semiHidden/>
    <w:rsid w:val="00EC36B3"/>
    <w:pPr>
      <w:numPr>
        <w:numId w:val="5"/>
      </w:numPr>
    </w:pPr>
  </w:style>
  <w:style w:type="paragraph" w:styleId="BodyText2">
    <w:name w:val="Body Text 2"/>
    <w:basedOn w:val="Normal"/>
    <w:link w:val="BodyText2Char"/>
    <w:semiHidden/>
    <w:rsid w:val="00EC36B3"/>
    <w:pPr>
      <w:spacing w:after="120" w:line="480" w:lineRule="auto"/>
    </w:pPr>
  </w:style>
  <w:style w:type="character" w:customStyle="1" w:styleId="BodyText2Char">
    <w:name w:val="Body Text 2 Char"/>
    <w:basedOn w:val="DefaultParagraphFont"/>
    <w:link w:val="BodyText2"/>
    <w:semiHidden/>
    <w:rsid w:val="00EC36B3"/>
    <w:rPr>
      <w:rFonts w:ascii="Calibri" w:eastAsia="Times New Roman" w:hAnsi="Calibri" w:cs="Times New Roman"/>
      <w:sz w:val="24"/>
      <w:szCs w:val="20"/>
    </w:rPr>
  </w:style>
  <w:style w:type="paragraph" w:customStyle="1" w:styleId="SinglePara">
    <w:name w:val="Single Para"/>
    <w:basedOn w:val="Normal"/>
    <w:semiHidden/>
    <w:rsid w:val="00EC36B3"/>
  </w:style>
  <w:style w:type="paragraph" w:customStyle="1" w:styleId="xl25">
    <w:name w:val="xl25"/>
    <w:basedOn w:val="Normal"/>
    <w:semiHidden/>
    <w:rsid w:val="00EC36B3"/>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EC36B3"/>
    <w:rPr>
      <w:sz w:val="20"/>
      <w:lang w:val="en-US"/>
    </w:rPr>
  </w:style>
  <w:style w:type="character" w:customStyle="1" w:styleId="PlainTextChar">
    <w:name w:val="Plain Text Char"/>
    <w:basedOn w:val="DefaultParagraphFont"/>
    <w:link w:val="PlainText"/>
    <w:semiHidden/>
    <w:rsid w:val="00EC36B3"/>
    <w:rPr>
      <w:rFonts w:ascii="Calibri" w:eastAsia="Times New Roman" w:hAnsi="Calibri" w:cs="Times New Roman"/>
      <w:sz w:val="20"/>
      <w:szCs w:val="20"/>
      <w:lang w:val="en-US"/>
    </w:rPr>
  </w:style>
  <w:style w:type="paragraph" w:styleId="BalloonText">
    <w:name w:val="Balloon Text"/>
    <w:basedOn w:val="Normal"/>
    <w:link w:val="BalloonTextChar"/>
    <w:semiHidden/>
    <w:rsid w:val="00EC36B3"/>
    <w:rPr>
      <w:rFonts w:ascii="Tahoma" w:hAnsi="Tahoma" w:cs="Tahoma"/>
      <w:sz w:val="16"/>
      <w:szCs w:val="16"/>
    </w:rPr>
  </w:style>
  <w:style w:type="character" w:customStyle="1" w:styleId="BalloonTextChar">
    <w:name w:val="Balloon Text Char"/>
    <w:basedOn w:val="DefaultParagraphFont"/>
    <w:link w:val="BalloonText"/>
    <w:semiHidden/>
    <w:rsid w:val="00EC36B3"/>
    <w:rPr>
      <w:rFonts w:ascii="Tahoma" w:eastAsia="Times New Roman" w:hAnsi="Tahoma" w:cs="Tahoma"/>
      <w:sz w:val="16"/>
      <w:szCs w:val="16"/>
    </w:rPr>
  </w:style>
  <w:style w:type="paragraph" w:customStyle="1" w:styleId="Sub-Heading">
    <w:name w:val="Sub-Heading"/>
    <w:basedOn w:val="Normal"/>
    <w:next w:val="BodyText"/>
    <w:rsid w:val="00EC36B3"/>
    <w:pPr>
      <w:keepNext/>
      <w:spacing w:before="240" w:after="120"/>
      <w:outlineLvl w:val="0"/>
    </w:pPr>
    <w:rPr>
      <w:rFonts w:ascii="Arial" w:hAnsi="Arial"/>
      <w:i/>
    </w:rPr>
  </w:style>
  <w:style w:type="paragraph" w:customStyle="1" w:styleId="Sub-Heading2">
    <w:name w:val="Sub-Heading 2"/>
    <w:basedOn w:val="BodyText"/>
    <w:semiHidden/>
    <w:rsid w:val="00EC36B3"/>
    <w:rPr>
      <w:i/>
    </w:rPr>
  </w:style>
  <w:style w:type="paragraph" w:customStyle="1" w:styleId="TableName">
    <w:name w:val="Table Name"/>
    <w:basedOn w:val="Normal"/>
    <w:rsid w:val="00EC36B3"/>
    <w:pPr>
      <w:keepNext/>
      <w:keepLines/>
      <w:spacing w:after="120"/>
      <w:jc w:val="center"/>
    </w:pPr>
    <w:rPr>
      <w:rFonts w:ascii="Arial" w:hAnsi="Arial"/>
      <w:b/>
      <w:sz w:val="20"/>
    </w:rPr>
  </w:style>
  <w:style w:type="paragraph" w:customStyle="1" w:styleId="AIblurb">
    <w:name w:val="AI blurb"/>
    <w:basedOn w:val="Normal"/>
    <w:rsid w:val="00EC36B3"/>
    <w:pPr>
      <w:spacing w:before="120" w:after="240"/>
      <w:ind w:left="380"/>
      <w:jc w:val="both"/>
    </w:pPr>
    <w:rPr>
      <w:sz w:val="20"/>
    </w:rPr>
  </w:style>
  <w:style w:type="paragraph" w:styleId="BodyText3">
    <w:name w:val="Body Text 3"/>
    <w:basedOn w:val="Normal"/>
    <w:link w:val="BodyText3Char"/>
    <w:semiHidden/>
    <w:rsid w:val="00EC36B3"/>
    <w:pPr>
      <w:spacing w:after="120"/>
    </w:pPr>
    <w:rPr>
      <w:sz w:val="16"/>
      <w:szCs w:val="16"/>
    </w:rPr>
  </w:style>
  <w:style w:type="character" w:customStyle="1" w:styleId="BodyText3Char">
    <w:name w:val="Body Text 3 Char"/>
    <w:basedOn w:val="DefaultParagraphFont"/>
    <w:link w:val="BodyText3"/>
    <w:semiHidden/>
    <w:rsid w:val="00EC36B3"/>
    <w:rPr>
      <w:rFonts w:ascii="Calibri" w:eastAsia="Times New Roman" w:hAnsi="Calibri" w:cs="Times New Roman"/>
      <w:sz w:val="16"/>
      <w:szCs w:val="16"/>
    </w:rPr>
  </w:style>
  <w:style w:type="paragraph" w:customStyle="1" w:styleId="AINotes">
    <w:name w:val="AI Notes"/>
    <w:basedOn w:val="Normal"/>
    <w:rsid w:val="00EC36B3"/>
    <w:pPr>
      <w:numPr>
        <w:numId w:val="4"/>
      </w:numPr>
      <w:jc w:val="both"/>
    </w:pPr>
    <w:rPr>
      <w:sz w:val="16"/>
    </w:rPr>
  </w:style>
  <w:style w:type="paragraph" w:customStyle="1" w:styleId="n">
    <w:name w:val="n"/>
    <w:basedOn w:val="Normal"/>
    <w:semiHidden/>
    <w:rsid w:val="00EC36B3"/>
    <w:pPr>
      <w:jc w:val="both"/>
    </w:pPr>
    <w:rPr>
      <w:sz w:val="16"/>
      <w:szCs w:val="24"/>
    </w:rPr>
  </w:style>
  <w:style w:type="paragraph" w:customStyle="1" w:styleId="Notes">
    <w:name w:val="Notes"/>
    <w:basedOn w:val="Normal"/>
    <w:rsid w:val="00EC36B3"/>
    <w:pPr>
      <w:spacing w:before="120"/>
      <w:ind w:left="28"/>
    </w:pPr>
    <w:rPr>
      <w:b/>
      <w:sz w:val="20"/>
      <w:szCs w:val="24"/>
    </w:rPr>
  </w:style>
  <w:style w:type="numbering" w:styleId="1ai">
    <w:name w:val="Outline List 1"/>
    <w:basedOn w:val="NoList"/>
    <w:semiHidden/>
    <w:rsid w:val="00EC36B3"/>
    <w:pPr>
      <w:numPr>
        <w:numId w:val="3"/>
      </w:numPr>
    </w:pPr>
  </w:style>
  <w:style w:type="numbering" w:styleId="111111">
    <w:name w:val="Outline List 2"/>
    <w:basedOn w:val="NoList"/>
    <w:semiHidden/>
    <w:rsid w:val="00EC36B3"/>
    <w:pPr>
      <w:numPr>
        <w:numId w:val="2"/>
      </w:numPr>
    </w:pPr>
  </w:style>
  <w:style w:type="paragraph" w:styleId="BlockText">
    <w:name w:val="Block Text"/>
    <w:basedOn w:val="Normal"/>
    <w:semiHidden/>
    <w:rsid w:val="00EC36B3"/>
    <w:pPr>
      <w:spacing w:after="120"/>
      <w:ind w:left="1440" w:right="1440"/>
    </w:pPr>
  </w:style>
  <w:style w:type="paragraph" w:styleId="BodyTextFirstIndent">
    <w:name w:val="Body Text First Indent"/>
    <w:basedOn w:val="BodyText"/>
    <w:link w:val="BodyTextFirstIndentChar"/>
    <w:semiHidden/>
    <w:rsid w:val="00EC36B3"/>
    <w:pPr>
      <w:spacing w:before="0"/>
      <w:ind w:firstLine="210"/>
      <w:jc w:val="left"/>
    </w:pPr>
  </w:style>
  <w:style w:type="character" w:customStyle="1" w:styleId="BodyTextFirstIndentChar">
    <w:name w:val="Body Text First Indent Char"/>
    <w:basedOn w:val="BodyTextChar"/>
    <w:link w:val="BodyTextFirstIndent"/>
    <w:semiHidden/>
    <w:rsid w:val="00EC36B3"/>
  </w:style>
  <w:style w:type="paragraph" w:styleId="BodyTextFirstIndent2">
    <w:name w:val="Body Text First Indent 2"/>
    <w:basedOn w:val="BodyTextIndent"/>
    <w:link w:val="BodyTextFirstIndent2Char"/>
    <w:semiHidden/>
    <w:rsid w:val="00EC36B3"/>
    <w:pPr>
      <w:numPr>
        <w:numId w:val="0"/>
      </w:numPr>
      <w:ind w:left="283" w:firstLine="210"/>
      <w:jc w:val="left"/>
    </w:pPr>
  </w:style>
  <w:style w:type="character" w:customStyle="1" w:styleId="BodyTextFirstIndent2Char">
    <w:name w:val="Body Text First Indent 2 Char"/>
    <w:basedOn w:val="BodyTextIndentChar"/>
    <w:link w:val="BodyTextFirstIndent2"/>
    <w:semiHidden/>
    <w:rsid w:val="00EC36B3"/>
  </w:style>
  <w:style w:type="paragraph" w:styleId="Closing">
    <w:name w:val="Closing"/>
    <w:basedOn w:val="Normal"/>
    <w:link w:val="ClosingChar"/>
    <w:semiHidden/>
    <w:rsid w:val="00EC36B3"/>
    <w:pPr>
      <w:ind w:left="4252"/>
    </w:pPr>
  </w:style>
  <w:style w:type="character" w:customStyle="1" w:styleId="ClosingChar">
    <w:name w:val="Closing Char"/>
    <w:basedOn w:val="DefaultParagraphFont"/>
    <w:link w:val="Closing"/>
    <w:semiHidden/>
    <w:rsid w:val="00EC36B3"/>
    <w:rPr>
      <w:rFonts w:ascii="Calibri" w:eastAsia="Times New Roman" w:hAnsi="Calibri" w:cs="Times New Roman"/>
      <w:sz w:val="24"/>
      <w:szCs w:val="20"/>
    </w:rPr>
  </w:style>
  <w:style w:type="paragraph" w:styleId="Date">
    <w:name w:val="Date"/>
    <w:basedOn w:val="Normal"/>
    <w:next w:val="Normal"/>
    <w:link w:val="DateChar"/>
    <w:semiHidden/>
    <w:rsid w:val="00EC36B3"/>
  </w:style>
  <w:style w:type="character" w:customStyle="1" w:styleId="DateChar">
    <w:name w:val="Date Char"/>
    <w:basedOn w:val="DefaultParagraphFont"/>
    <w:link w:val="Date"/>
    <w:semiHidden/>
    <w:rsid w:val="00EC36B3"/>
    <w:rPr>
      <w:rFonts w:ascii="Calibri" w:eastAsia="Times New Roman" w:hAnsi="Calibri" w:cs="Times New Roman"/>
      <w:sz w:val="24"/>
      <w:szCs w:val="20"/>
    </w:rPr>
  </w:style>
  <w:style w:type="paragraph" w:styleId="E-mailSignature">
    <w:name w:val="E-mail Signature"/>
    <w:basedOn w:val="Normal"/>
    <w:link w:val="E-mailSignatureChar"/>
    <w:semiHidden/>
    <w:rsid w:val="00EC36B3"/>
  </w:style>
  <w:style w:type="character" w:customStyle="1" w:styleId="E-mailSignatureChar">
    <w:name w:val="E-mail Signature Char"/>
    <w:basedOn w:val="DefaultParagraphFont"/>
    <w:link w:val="E-mailSignature"/>
    <w:semiHidden/>
    <w:rsid w:val="00EC36B3"/>
    <w:rPr>
      <w:rFonts w:ascii="Calibri" w:eastAsia="Times New Roman" w:hAnsi="Calibri" w:cs="Times New Roman"/>
      <w:sz w:val="24"/>
      <w:szCs w:val="20"/>
    </w:rPr>
  </w:style>
  <w:style w:type="character" w:styleId="Emphasis">
    <w:name w:val="Emphasis"/>
    <w:qFormat/>
    <w:rsid w:val="00EC36B3"/>
    <w:rPr>
      <w:rFonts w:ascii="Calibri" w:hAnsi="Calibri"/>
      <w:i/>
      <w:iCs/>
    </w:rPr>
  </w:style>
  <w:style w:type="paragraph" w:styleId="EnvelopeAddress">
    <w:name w:val="envelope address"/>
    <w:basedOn w:val="Normal"/>
    <w:semiHidden/>
    <w:rsid w:val="00EC36B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EC36B3"/>
    <w:rPr>
      <w:rFonts w:ascii="Arial" w:hAnsi="Arial" w:cs="Arial"/>
      <w:sz w:val="20"/>
    </w:rPr>
  </w:style>
  <w:style w:type="character" w:styleId="FollowedHyperlink">
    <w:name w:val="FollowedHyperlink"/>
    <w:semiHidden/>
    <w:rsid w:val="00EC36B3"/>
    <w:rPr>
      <w:color w:val="800080"/>
      <w:u w:val="single"/>
    </w:rPr>
  </w:style>
  <w:style w:type="character" w:styleId="HTMLAcronym">
    <w:name w:val="HTML Acronym"/>
    <w:basedOn w:val="DefaultParagraphFont"/>
    <w:semiHidden/>
    <w:rsid w:val="00EC36B3"/>
  </w:style>
  <w:style w:type="paragraph" w:styleId="HTMLAddress">
    <w:name w:val="HTML Address"/>
    <w:basedOn w:val="Normal"/>
    <w:link w:val="HTMLAddressChar"/>
    <w:semiHidden/>
    <w:rsid w:val="00EC36B3"/>
    <w:rPr>
      <w:i/>
      <w:iCs/>
    </w:rPr>
  </w:style>
  <w:style w:type="character" w:customStyle="1" w:styleId="HTMLAddressChar">
    <w:name w:val="HTML Address Char"/>
    <w:basedOn w:val="DefaultParagraphFont"/>
    <w:link w:val="HTMLAddress"/>
    <w:semiHidden/>
    <w:rsid w:val="00EC36B3"/>
    <w:rPr>
      <w:rFonts w:ascii="Calibri" w:eastAsia="Times New Roman" w:hAnsi="Calibri" w:cs="Times New Roman"/>
      <w:i/>
      <w:iCs/>
      <w:sz w:val="24"/>
      <w:szCs w:val="20"/>
    </w:rPr>
  </w:style>
  <w:style w:type="character" w:styleId="HTMLCite">
    <w:name w:val="HTML Cite"/>
    <w:semiHidden/>
    <w:rsid w:val="00EC36B3"/>
    <w:rPr>
      <w:i/>
      <w:iCs/>
    </w:rPr>
  </w:style>
  <w:style w:type="character" w:styleId="HTMLCode">
    <w:name w:val="HTML Code"/>
    <w:semiHidden/>
    <w:rsid w:val="00EC36B3"/>
    <w:rPr>
      <w:rFonts w:ascii="Courier New" w:hAnsi="Courier New" w:cs="Courier New"/>
      <w:sz w:val="20"/>
      <w:szCs w:val="20"/>
    </w:rPr>
  </w:style>
  <w:style w:type="character" w:styleId="HTMLDefinition">
    <w:name w:val="HTML Definition"/>
    <w:semiHidden/>
    <w:rsid w:val="00EC36B3"/>
    <w:rPr>
      <w:i/>
      <w:iCs/>
    </w:rPr>
  </w:style>
  <w:style w:type="character" w:styleId="HTMLKeyboard">
    <w:name w:val="HTML Keyboard"/>
    <w:semiHidden/>
    <w:rsid w:val="00EC36B3"/>
    <w:rPr>
      <w:rFonts w:ascii="Courier New" w:hAnsi="Courier New" w:cs="Courier New"/>
      <w:sz w:val="20"/>
      <w:szCs w:val="20"/>
    </w:rPr>
  </w:style>
  <w:style w:type="paragraph" w:styleId="HTMLPreformatted">
    <w:name w:val="HTML Preformatted"/>
    <w:basedOn w:val="Normal"/>
    <w:link w:val="HTMLPreformattedChar"/>
    <w:semiHidden/>
    <w:rsid w:val="00EC36B3"/>
    <w:rPr>
      <w:rFonts w:ascii="Courier New" w:hAnsi="Courier New" w:cs="Courier New"/>
      <w:sz w:val="20"/>
    </w:rPr>
  </w:style>
  <w:style w:type="character" w:customStyle="1" w:styleId="HTMLPreformattedChar">
    <w:name w:val="HTML Preformatted Char"/>
    <w:basedOn w:val="DefaultParagraphFont"/>
    <w:link w:val="HTMLPreformatted"/>
    <w:semiHidden/>
    <w:rsid w:val="00EC36B3"/>
    <w:rPr>
      <w:rFonts w:ascii="Courier New" w:eastAsia="Times New Roman" w:hAnsi="Courier New" w:cs="Courier New"/>
      <w:sz w:val="20"/>
      <w:szCs w:val="20"/>
    </w:rPr>
  </w:style>
  <w:style w:type="character" w:styleId="HTMLSample">
    <w:name w:val="HTML Sample"/>
    <w:semiHidden/>
    <w:rsid w:val="00EC36B3"/>
    <w:rPr>
      <w:rFonts w:ascii="Courier New" w:hAnsi="Courier New" w:cs="Courier New"/>
    </w:rPr>
  </w:style>
  <w:style w:type="character" w:styleId="HTMLTypewriter">
    <w:name w:val="HTML Typewriter"/>
    <w:semiHidden/>
    <w:rsid w:val="00EC36B3"/>
    <w:rPr>
      <w:rFonts w:ascii="Courier New" w:hAnsi="Courier New" w:cs="Courier New"/>
      <w:sz w:val="20"/>
      <w:szCs w:val="20"/>
    </w:rPr>
  </w:style>
  <w:style w:type="character" w:styleId="HTMLVariable">
    <w:name w:val="HTML Variable"/>
    <w:semiHidden/>
    <w:rsid w:val="00EC36B3"/>
    <w:rPr>
      <w:i/>
      <w:iCs/>
    </w:rPr>
  </w:style>
  <w:style w:type="character" w:styleId="Hyperlink">
    <w:name w:val="Hyperlink"/>
    <w:semiHidden/>
    <w:rsid w:val="00EC36B3"/>
    <w:rPr>
      <w:color w:val="0000FF"/>
      <w:u w:val="single"/>
    </w:rPr>
  </w:style>
  <w:style w:type="character" w:styleId="LineNumber">
    <w:name w:val="line number"/>
    <w:basedOn w:val="DefaultParagraphFont"/>
    <w:semiHidden/>
    <w:rsid w:val="00EC36B3"/>
  </w:style>
  <w:style w:type="paragraph" w:styleId="List">
    <w:name w:val="List"/>
    <w:basedOn w:val="Normal"/>
    <w:semiHidden/>
    <w:rsid w:val="00EC36B3"/>
    <w:pPr>
      <w:ind w:left="283" w:hanging="283"/>
    </w:pPr>
  </w:style>
  <w:style w:type="paragraph" w:styleId="List2">
    <w:name w:val="List 2"/>
    <w:basedOn w:val="Normal"/>
    <w:semiHidden/>
    <w:rsid w:val="00EC36B3"/>
    <w:pPr>
      <w:ind w:left="566" w:hanging="283"/>
    </w:pPr>
  </w:style>
  <w:style w:type="paragraph" w:styleId="List3">
    <w:name w:val="List 3"/>
    <w:basedOn w:val="Normal"/>
    <w:semiHidden/>
    <w:rsid w:val="00EC36B3"/>
    <w:pPr>
      <w:ind w:left="849" w:hanging="283"/>
    </w:pPr>
  </w:style>
  <w:style w:type="paragraph" w:styleId="List4">
    <w:name w:val="List 4"/>
    <w:basedOn w:val="Normal"/>
    <w:semiHidden/>
    <w:rsid w:val="00EC36B3"/>
    <w:pPr>
      <w:ind w:left="1132" w:hanging="283"/>
    </w:pPr>
  </w:style>
  <w:style w:type="paragraph" w:styleId="List5">
    <w:name w:val="List 5"/>
    <w:basedOn w:val="Normal"/>
    <w:semiHidden/>
    <w:rsid w:val="00EC36B3"/>
    <w:pPr>
      <w:ind w:left="1415" w:hanging="283"/>
    </w:pPr>
  </w:style>
  <w:style w:type="paragraph" w:styleId="ListBullet">
    <w:name w:val="List Bullet"/>
    <w:basedOn w:val="Normal"/>
    <w:semiHidden/>
    <w:rsid w:val="00EC36B3"/>
    <w:pPr>
      <w:numPr>
        <w:numId w:val="10"/>
      </w:numPr>
    </w:pPr>
  </w:style>
  <w:style w:type="paragraph" w:styleId="ListBullet2">
    <w:name w:val="List Bullet 2"/>
    <w:basedOn w:val="Normal"/>
    <w:semiHidden/>
    <w:rsid w:val="00EC36B3"/>
    <w:pPr>
      <w:numPr>
        <w:numId w:val="11"/>
      </w:numPr>
    </w:pPr>
  </w:style>
  <w:style w:type="paragraph" w:styleId="ListBullet3">
    <w:name w:val="List Bullet 3"/>
    <w:basedOn w:val="Normal"/>
    <w:semiHidden/>
    <w:rsid w:val="00EC36B3"/>
    <w:pPr>
      <w:numPr>
        <w:numId w:val="12"/>
      </w:numPr>
    </w:pPr>
  </w:style>
  <w:style w:type="paragraph" w:styleId="ListBullet4">
    <w:name w:val="List Bullet 4"/>
    <w:basedOn w:val="Normal"/>
    <w:semiHidden/>
    <w:rsid w:val="00EC36B3"/>
    <w:pPr>
      <w:numPr>
        <w:numId w:val="13"/>
      </w:numPr>
    </w:pPr>
  </w:style>
  <w:style w:type="paragraph" w:styleId="ListBullet5">
    <w:name w:val="List Bullet 5"/>
    <w:basedOn w:val="Normal"/>
    <w:semiHidden/>
    <w:rsid w:val="00EC36B3"/>
    <w:pPr>
      <w:numPr>
        <w:numId w:val="14"/>
      </w:numPr>
    </w:pPr>
  </w:style>
  <w:style w:type="paragraph" w:styleId="ListContinue">
    <w:name w:val="List Continue"/>
    <w:basedOn w:val="Normal"/>
    <w:semiHidden/>
    <w:rsid w:val="00EC36B3"/>
    <w:pPr>
      <w:spacing w:after="120"/>
      <w:ind w:left="283"/>
    </w:pPr>
  </w:style>
  <w:style w:type="paragraph" w:styleId="ListContinue2">
    <w:name w:val="List Continue 2"/>
    <w:basedOn w:val="Normal"/>
    <w:semiHidden/>
    <w:rsid w:val="00EC36B3"/>
    <w:pPr>
      <w:spacing w:after="120"/>
      <w:ind w:left="566"/>
    </w:pPr>
  </w:style>
  <w:style w:type="paragraph" w:styleId="ListContinue3">
    <w:name w:val="List Continue 3"/>
    <w:basedOn w:val="Normal"/>
    <w:semiHidden/>
    <w:rsid w:val="00EC36B3"/>
    <w:pPr>
      <w:spacing w:after="120"/>
      <w:ind w:left="849"/>
    </w:pPr>
  </w:style>
  <w:style w:type="paragraph" w:styleId="ListContinue4">
    <w:name w:val="List Continue 4"/>
    <w:basedOn w:val="Normal"/>
    <w:semiHidden/>
    <w:rsid w:val="00EC36B3"/>
    <w:pPr>
      <w:spacing w:after="120"/>
      <w:ind w:left="1132"/>
    </w:pPr>
  </w:style>
  <w:style w:type="paragraph" w:styleId="ListContinue5">
    <w:name w:val="List Continue 5"/>
    <w:basedOn w:val="Normal"/>
    <w:semiHidden/>
    <w:rsid w:val="00EC36B3"/>
    <w:pPr>
      <w:spacing w:after="120"/>
      <w:ind w:left="1415"/>
    </w:pPr>
  </w:style>
  <w:style w:type="paragraph" w:styleId="ListNumber">
    <w:name w:val="List Number"/>
    <w:basedOn w:val="Normal"/>
    <w:semiHidden/>
    <w:rsid w:val="00EC36B3"/>
    <w:pPr>
      <w:numPr>
        <w:numId w:val="15"/>
      </w:numPr>
    </w:pPr>
  </w:style>
  <w:style w:type="paragraph" w:styleId="ListNumber2">
    <w:name w:val="List Number 2"/>
    <w:basedOn w:val="Normal"/>
    <w:semiHidden/>
    <w:rsid w:val="00EC36B3"/>
    <w:pPr>
      <w:numPr>
        <w:numId w:val="16"/>
      </w:numPr>
    </w:pPr>
  </w:style>
  <w:style w:type="paragraph" w:styleId="ListNumber3">
    <w:name w:val="List Number 3"/>
    <w:basedOn w:val="Normal"/>
    <w:semiHidden/>
    <w:rsid w:val="00EC36B3"/>
    <w:pPr>
      <w:numPr>
        <w:numId w:val="17"/>
      </w:numPr>
    </w:pPr>
  </w:style>
  <w:style w:type="paragraph" w:styleId="ListNumber4">
    <w:name w:val="List Number 4"/>
    <w:basedOn w:val="Normal"/>
    <w:semiHidden/>
    <w:rsid w:val="00EC36B3"/>
    <w:pPr>
      <w:numPr>
        <w:numId w:val="18"/>
      </w:numPr>
    </w:pPr>
  </w:style>
  <w:style w:type="paragraph" w:styleId="ListNumber5">
    <w:name w:val="List Number 5"/>
    <w:basedOn w:val="Normal"/>
    <w:semiHidden/>
    <w:rsid w:val="00EC36B3"/>
    <w:pPr>
      <w:numPr>
        <w:numId w:val="19"/>
      </w:numPr>
    </w:pPr>
  </w:style>
  <w:style w:type="paragraph" w:styleId="MessageHeader">
    <w:name w:val="Message Header"/>
    <w:basedOn w:val="Normal"/>
    <w:link w:val="MessageHeaderChar"/>
    <w:semiHidden/>
    <w:rsid w:val="00EC36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rsid w:val="00EC36B3"/>
    <w:rPr>
      <w:rFonts w:ascii="Arial" w:eastAsia="Times New Roman" w:hAnsi="Arial" w:cs="Arial"/>
      <w:sz w:val="24"/>
      <w:szCs w:val="24"/>
      <w:shd w:val="pct20" w:color="auto" w:fill="auto"/>
    </w:rPr>
  </w:style>
  <w:style w:type="paragraph" w:styleId="NormalWeb">
    <w:name w:val="Normal (Web)"/>
    <w:basedOn w:val="Normal"/>
    <w:semiHidden/>
    <w:rsid w:val="00EC36B3"/>
    <w:rPr>
      <w:szCs w:val="24"/>
    </w:rPr>
  </w:style>
  <w:style w:type="paragraph" w:styleId="NormalIndent">
    <w:name w:val="Normal Indent"/>
    <w:basedOn w:val="Normal"/>
    <w:semiHidden/>
    <w:rsid w:val="00EC36B3"/>
    <w:pPr>
      <w:ind w:left="720"/>
    </w:pPr>
  </w:style>
  <w:style w:type="character" w:styleId="PageNumber">
    <w:name w:val="page number"/>
    <w:basedOn w:val="DefaultParagraphFont"/>
    <w:semiHidden/>
    <w:rsid w:val="00EC36B3"/>
  </w:style>
  <w:style w:type="paragraph" w:styleId="Salutation">
    <w:name w:val="Salutation"/>
    <w:basedOn w:val="Normal"/>
    <w:next w:val="Normal"/>
    <w:link w:val="SalutationChar"/>
    <w:semiHidden/>
    <w:rsid w:val="00EC36B3"/>
  </w:style>
  <w:style w:type="character" w:customStyle="1" w:styleId="SalutationChar">
    <w:name w:val="Salutation Char"/>
    <w:basedOn w:val="DefaultParagraphFont"/>
    <w:link w:val="Salutation"/>
    <w:semiHidden/>
    <w:rsid w:val="00EC36B3"/>
    <w:rPr>
      <w:rFonts w:ascii="Calibri" w:eastAsia="Times New Roman" w:hAnsi="Calibri" w:cs="Times New Roman"/>
      <w:sz w:val="24"/>
      <w:szCs w:val="20"/>
    </w:rPr>
  </w:style>
  <w:style w:type="paragraph" w:styleId="Signature">
    <w:name w:val="Signature"/>
    <w:basedOn w:val="Normal"/>
    <w:link w:val="SignatureChar"/>
    <w:semiHidden/>
    <w:rsid w:val="00EC36B3"/>
    <w:pPr>
      <w:ind w:left="4252"/>
    </w:pPr>
  </w:style>
  <w:style w:type="character" w:customStyle="1" w:styleId="SignatureChar">
    <w:name w:val="Signature Char"/>
    <w:basedOn w:val="DefaultParagraphFont"/>
    <w:link w:val="Signature"/>
    <w:semiHidden/>
    <w:rsid w:val="00EC36B3"/>
    <w:rPr>
      <w:rFonts w:ascii="Calibri" w:eastAsia="Times New Roman" w:hAnsi="Calibri" w:cs="Times New Roman"/>
      <w:sz w:val="24"/>
      <w:szCs w:val="20"/>
    </w:rPr>
  </w:style>
  <w:style w:type="character" w:styleId="Strong">
    <w:name w:val="Strong"/>
    <w:qFormat/>
    <w:rsid w:val="00EC36B3"/>
    <w:rPr>
      <w:b/>
      <w:bCs/>
    </w:rPr>
  </w:style>
  <w:style w:type="paragraph" w:styleId="Subtitle">
    <w:name w:val="Subtitle"/>
    <w:basedOn w:val="Normal"/>
    <w:link w:val="SubtitleChar"/>
    <w:qFormat/>
    <w:rsid w:val="00EC36B3"/>
    <w:pPr>
      <w:spacing w:after="60"/>
      <w:jc w:val="center"/>
      <w:outlineLvl w:val="1"/>
    </w:pPr>
    <w:rPr>
      <w:rFonts w:ascii="Arial" w:hAnsi="Arial" w:cs="Arial"/>
      <w:szCs w:val="24"/>
    </w:rPr>
  </w:style>
  <w:style w:type="character" w:customStyle="1" w:styleId="SubtitleChar">
    <w:name w:val="Subtitle Char"/>
    <w:basedOn w:val="DefaultParagraphFont"/>
    <w:link w:val="Subtitle"/>
    <w:rsid w:val="00EC36B3"/>
    <w:rPr>
      <w:rFonts w:ascii="Arial" w:eastAsia="Times New Roman" w:hAnsi="Arial" w:cs="Arial"/>
      <w:sz w:val="24"/>
      <w:szCs w:val="24"/>
    </w:rPr>
  </w:style>
  <w:style w:type="table" w:styleId="Table3Deffects1">
    <w:name w:val="Table 3D effects 1"/>
    <w:basedOn w:val="TableNormal"/>
    <w:semiHidden/>
    <w:rsid w:val="00EC36B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C36B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C36B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C36B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C36B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C36B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C36B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C36B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C36B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C36B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C36B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C36B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C36B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C36B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C36B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C36B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C36B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C36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EC36B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C36B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C36B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C36B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C36B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C36B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C36B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C36B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C36B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C36B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C36B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C36B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C36B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C36B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C36B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C36B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C36B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C36B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C36B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C36B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C36B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C36B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C36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C36B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C36B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C36B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C36B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C36B3"/>
    <w:rPr>
      <w:rFonts w:ascii="Arial" w:eastAsia="Times New Roman" w:hAnsi="Arial" w:cs="Arial"/>
      <w:b/>
      <w:bCs/>
      <w:kern w:val="28"/>
      <w:sz w:val="32"/>
      <w:szCs w:val="32"/>
    </w:rPr>
  </w:style>
  <w:style w:type="paragraph" w:styleId="NoteHeading0">
    <w:name w:val="Note Heading"/>
    <w:basedOn w:val="Normal"/>
    <w:next w:val="Normal"/>
    <w:link w:val="NoteHeadingChar"/>
    <w:rsid w:val="00EC36B3"/>
    <w:pPr>
      <w:spacing w:before="120"/>
    </w:pPr>
    <w:rPr>
      <w:b/>
      <w:sz w:val="16"/>
    </w:rPr>
  </w:style>
  <w:style w:type="character" w:customStyle="1" w:styleId="NoteHeadingChar">
    <w:name w:val="Note Heading Char"/>
    <w:basedOn w:val="DefaultParagraphFont"/>
    <w:link w:val="NoteHeading0"/>
    <w:rsid w:val="00EC36B3"/>
    <w:rPr>
      <w:rFonts w:ascii="Calibri" w:eastAsia="Times New Roman" w:hAnsi="Calibri" w:cs="Times New Roman"/>
      <w:b/>
      <w:sz w:val="16"/>
      <w:szCs w:val="20"/>
    </w:rPr>
  </w:style>
  <w:style w:type="paragraph" w:customStyle="1" w:styleId="TableNumber">
    <w:name w:val="Table Number"/>
    <w:basedOn w:val="TableName"/>
    <w:next w:val="TableName"/>
    <w:rsid w:val="00EC36B3"/>
    <w:pPr>
      <w:spacing w:before="60" w:after="0"/>
    </w:pPr>
  </w:style>
  <w:style w:type="paragraph" w:customStyle="1" w:styleId="TableTextIndent">
    <w:name w:val="Table Text Indent"/>
    <w:rsid w:val="00EC36B3"/>
    <w:pPr>
      <w:numPr>
        <w:numId w:val="20"/>
      </w:numPr>
      <w:spacing w:before="60"/>
    </w:pPr>
    <w:rPr>
      <w:rFonts w:eastAsia="Times New Roman"/>
      <w:szCs w:val="24"/>
      <w:lang w:eastAsia="en-US"/>
    </w:rPr>
  </w:style>
  <w:style w:type="character" w:customStyle="1" w:styleId="Heading3TopofPageChar">
    <w:name w:val="Heading 3 Top of Page Char"/>
    <w:basedOn w:val="Heading3Char"/>
    <w:link w:val="Heading3TopofPage"/>
    <w:rsid w:val="00EC36B3"/>
    <w:rPr>
      <w:lang w:eastAsia="en-AU"/>
    </w:rPr>
  </w:style>
  <w:style w:type="character" w:customStyle="1" w:styleId="Heading3CentredChar">
    <w:name w:val="Heading 3 Centred Char"/>
    <w:basedOn w:val="Heading3Char"/>
    <w:link w:val="Heading3Centred"/>
    <w:rsid w:val="00EC36B3"/>
    <w:rPr>
      <w:lang w:eastAsia="en-AU"/>
    </w:rPr>
  </w:style>
  <w:style w:type="paragraph" w:customStyle="1" w:styleId="1n">
    <w:name w:val="1. n"/>
    <w:basedOn w:val="n"/>
    <w:rsid w:val="00EC36B3"/>
    <w:rPr>
      <w:iCs/>
      <w:szCs w:val="20"/>
    </w:rPr>
  </w:style>
  <w:style w:type="paragraph" w:customStyle="1" w:styleId="an">
    <w:name w:val="a. n"/>
    <w:basedOn w:val="n"/>
    <w:rsid w:val="00EC36B3"/>
    <w:rPr>
      <w:iCs/>
      <w:szCs w:val="20"/>
    </w:rPr>
  </w:style>
  <w:style w:type="paragraph" w:customStyle="1" w:styleId="AIIndent">
    <w:name w:val="AI Indent"/>
    <w:basedOn w:val="Normal"/>
    <w:rsid w:val="00EC36B3"/>
    <w:pPr>
      <w:tabs>
        <w:tab w:val="num" w:pos="360"/>
      </w:tabs>
      <w:ind w:left="357" w:hanging="357"/>
    </w:pPr>
    <w:rPr>
      <w:sz w:val="20"/>
    </w:rPr>
  </w:style>
  <w:style w:type="paragraph" w:customStyle="1" w:styleId="AITableText">
    <w:name w:val="AI Table Text"/>
    <w:basedOn w:val="Normal"/>
    <w:rsid w:val="00EC36B3"/>
    <w:pPr>
      <w:jc w:val="right"/>
    </w:pPr>
    <w:rPr>
      <w:sz w:val="20"/>
      <w:szCs w:val="24"/>
    </w:rPr>
  </w:style>
  <w:style w:type="character" w:customStyle="1" w:styleId="CharChar">
    <w:name w:val="Char Char"/>
    <w:rsid w:val="00EC36B3"/>
    <w:rPr>
      <w:rFonts w:ascii="Calibri" w:hAnsi="Calibri"/>
      <w:sz w:val="24"/>
      <w:lang w:val="en-AU" w:eastAsia="en-US" w:bidi="ar-SA"/>
    </w:rPr>
  </w:style>
  <w:style w:type="character" w:customStyle="1" w:styleId="CharChar1">
    <w:name w:val="Char Char1"/>
    <w:rsid w:val="00EC36B3"/>
    <w:rPr>
      <w:rFonts w:ascii="Arial" w:hAnsi="Arial" w:cs="Arial"/>
      <w:b/>
      <w:bCs/>
      <w:sz w:val="24"/>
      <w:szCs w:val="26"/>
      <w:lang w:val="en-AU" w:eastAsia="en-US" w:bidi="ar-SA"/>
    </w:rPr>
  </w:style>
  <w:style w:type="table" w:styleId="MediumGrid2-Accent3">
    <w:name w:val="Medium Grid 2 Accent 3"/>
    <w:basedOn w:val="TableNormal"/>
    <w:uiPriority w:val="73"/>
    <w:rsid w:val="00EC36B3"/>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C36B3"/>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C36B3"/>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C36B3"/>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rsid w:val="00EC36B3"/>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rsid w:val="00EC36B3"/>
    <w:rPr>
      <w:rFonts w:ascii="Calibri" w:hAnsi="Calibri"/>
      <w:sz w:val="16"/>
      <w:szCs w:val="16"/>
    </w:rPr>
  </w:style>
  <w:style w:type="paragraph" w:styleId="CommentText">
    <w:name w:val="annotation text"/>
    <w:basedOn w:val="Normal"/>
    <w:link w:val="CommentTextChar"/>
    <w:rsid w:val="00EC36B3"/>
    <w:rPr>
      <w:sz w:val="20"/>
    </w:rPr>
  </w:style>
  <w:style w:type="character" w:customStyle="1" w:styleId="CommentTextChar">
    <w:name w:val="Comment Text Char"/>
    <w:basedOn w:val="DefaultParagraphFont"/>
    <w:link w:val="CommentText"/>
    <w:rsid w:val="00EC36B3"/>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EC36B3"/>
    <w:rPr>
      <w:b/>
      <w:bCs/>
    </w:rPr>
  </w:style>
  <w:style w:type="character" w:customStyle="1" w:styleId="CommentSubjectChar">
    <w:name w:val="Comment Subject Char"/>
    <w:basedOn w:val="CommentTextChar"/>
    <w:link w:val="CommentSubject"/>
    <w:rsid w:val="00EC36B3"/>
    <w:rPr>
      <w:b/>
      <w:bCs/>
    </w:rPr>
  </w:style>
  <w:style w:type="character" w:styleId="EndnoteReference">
    <w:name w:val="endnote reference"/>
    <w:rsid w:val="00EC36B3"/>
    <w:rPr>
      <w:rFonts w:ascii="Calibri" w:hAnsi="Calibri"/>
      <w:vertAlign w:val="superscript"/>
    </w:rPr>
  </w:style>
  <w:style w:type="paragraph" w:styleId="EndnoteText">
    <w:name w:val="endnote text"/>
    <w:basedOn w:val="Normal"/>
    <w:link w:val="EndnoteTextChar"/>
    <w:rsid w:val="00EC36B3"/>
    <w:rPr>
      <w:sz w:val="20"/>
    </w:rPr>
  </w:style>
  <w:style w:type="character" w:customStyle="1" w:styleId="EndnoteTextChar">
    <w:name w:val="Endnote Text Char"/>
    <w:basedOn w:val="DefaultParagraphFont"/>
    <w:link w:val="EndnoteText"/>
    <w:rsid w:val="00EC36B3"/>
    <w:rPr>
      <w:rFonts w:ascii="Calibri" w:eastAsia="Times New Roman" w:hAnsi="Calibri" w:cs="Times New Roman"/>
      <w:sz w:val="20"/>
      <w:szCs w:val="20"/>
    </w:rPr>
  </w:style>
  <w:style w:type="character" w:styleId="FootnoteReference">
    <w:name w:val="footnote reference"/>
    <w:rsid w:val="00EC36B3"/>
    <w:rPr>
      <w:rFonts w:ascii="Calibri" w:hAnsi="Calibri"/>
      <w:vertAlign w:val="superscript"/>
    </w:rPr>
  </w:style>
  <w:style w:type="paragraph" w:styleId="FootnoteText">
    <w:name w:val="footnote text"/>
    <w:basedOn w:val="Normal"/>
    <w:link w:val="FootnoteTextChar"/>
    <w:rsid w:val="00EC36B3"/>
    <w:rPr>
      <w:sz w:val="20"/>
    </w:rPr>
  </w:style>
  <w:style w:type="character" w:customStyle="1" w:styleId="FootnoteTextChar">
    <w:name w:val="Footnote Text Char"/>
    <w:basedOn w:val="DefaultParagraphFont"/>
    <w:link w:val="FootnoteText"/>
    <w:rsid w:val="00EC36B3"/>
    <w:rPr>
      <w:rFonts w:ascii="Calibri" w:eastAsia="Times New Roman" w:hAnsi="Calibri" w:cs="Times New Roman"/>
      <w:sz w:val="20"/>
      <w:szCs w:val="20"/>
    </w:rPr>
  </w:style>
  <w:style w:type="paragraph" w:styleId="Index1">
    <w:name w:val="index 1"/>
    <w:basedOn w:val="Normal"/>
    <w:next w:val="Normal"/>
    <w:autoRedefine/>
    <w:rsid w:val="00EC36B3"/>
    <w:pPr>
      <w:ind w:left="240" w:hanging="240"/>
    </w:pPr>
  </w:style>
  <w:style w:type="paragraph" w:styleId="Index2">
    <w:name w:val="index 2"/>
    <w:basedOn w:val="Normal"/>
    <w:next w:val="Normal"/>
    <w:autoRedefine/>
    <w:rsid w:val="00EC36B3"/>
    <w:pPr>
      <w:ind w:left="480" w:hanging="240"/>
    </w:pPr>
  </w:style>
  <w:style w:type="paragraph" w:styleId="Index3">
    <w:name w:val="index 3"/>
    <w:basedOn w:val="Normal"/>
    <w:next w:val="Normal"/>
    <w:autoRedefine/>
    <w:rsid w:val="00EC36B3"/>
    <w:pPr>
      <w:ind w:left="720" w:hanging="240"/>
    </w:pPr>
  </w:style>
  <w:style w:type="paragraph" w:styleId="Index4">
    <w:name w:val="index 4"/>
    <w:basedOn w:val="Normal"/>
    <w:next w:val="Normal"/>
    <w:autoRedefine/>
    <w:rsid w:val="00EC36B3"/>
    <w:pPr>
      <w:ind w:left="960" w:hanging="240"/>
    </w:pPr>
  </w:style>
  <w:style w:type="paragraph" w:styleId="Index5">
    <w:name w:val="index 5"/>
    <w:basedOn w:val="Normal"/>
    <w:next w:val="Normal"/>
    <w:autoRedefine/>
    <w:rsid w:val="00EC36B3"/>
    <w:pPr>
      <w:ind w:left="1200" w:hanging="240"/>
    </w:pPr>
  </w:style>
  <w:style w:type="paragraph" w:styleId="Index6">
    <w:name w:val="index 6"/>
    <w:basedOn w:val="Normal"/>
    <w:next w:val="Normal"/>
    <w:autoRedefine/>
    <w:rsid w:val="00EC36B3"/>
    <w:pPr>
      <w:ind w:left="1440" w:hanging="240"/>
    </w:pPr>
  </w:style>
  <w:style w:type="paragraph" w:styleId="Index7">
    <w:name w:val="index 7"/>
    <w:basedOn w:val="Normal"/>
    <w:next w:val="Normal"/>
    <w:autoRedefine/>
    <w:rsid w:val="00EC36B3"/>
    <w:pPr>
      <w:ind w:left="1680" w:hanging="240"/>
    </w:pPr>
  </w:style>
  <w:style w:type="paragraph" w:styleId="Index8">
    <w:name w:val="index 8"/>
    <w:basedOn w:val="Normal"/>
    <w:next w:val="Normal"/>
    <w:autoRedefine/>
    <w:rsid w:val="00EC36B3"/>
    <w:pPr>
      <w:ind w:left="1920" w:hanging="240"/>
    </w:pPr>
  </w:style>
  <w:style w:type="paragraph" w:styleId="Index9">
    <w:name w:val="index 9"/>
    <w:basedOn w:val="Normal"/>
    <w:next w:val="Normal"/>
    <w:autoRedefine/>
    <w:rsid w:val="00EC36B3"/>
    <w:pPr>
      <w:ind w:left="2160" w:hanging="240"/>
    </w:pPr>
  </w:style>
  <w:style w:type="paragraph" w:styleId="IndexHeading">
    <w:name w:val="index heading"/>
    <w:basedOn w:val="Normal"/>
    <w:next w:val="Index1"/>
    <w:rsid w:val="00EC36B3"/>
    <w:rPr>
      <w:b/>
      <w:bCs/>
    </w:rPr>
  </w:style>
  <w:style w:type="paragraph" w:customStyle="1" w:styleId="TableHeadingCentre-BP4">
    <w:name w:val="Table Heading Centre - BP4"/>
    <w:basedOn w:val="Normal"/>
    <w:rsid w:val="00EC36B3"/>
    <w:pPr>
      <w:keepNext/>
      <w:jc w:val="center"/>
    </w:pPr>
    <w:rPr>
      <w:b/>
      <w:sz w:val="18"/>
    </w:rPr>
  </w:style>
  <w:style w:type="paragraph" w:customStyle="1" w:styleId="TableHeadingCentre-BP3">
    <w:name w:val="Table Heading Centre - BP3"/>
    <w:basedOn w:val="TableHeadingCentre-BP4"/>
    <w:rsid w:val="00EC36B3"/>
    <w:rPr>
      <w:sz w:val="20"/>
    </w:rPr>
  </w:style>
  <w:style w:type="paragraph" w:customStyle="1" w:styleId="TableHeadingCentre-BP410pt">
    <w:name w:val="Table Heading Centre - BP4 10pt"/>
    <w:basedOn w:val="TableHeadingCentre-BP4"/>
    <w:rsid w:val="00EC36B3"/>
    <w:rPr>
      <w:sz w:val="20"/>
    </w:rPr>
  </w:style>
  <w:style w:type="paragraph" w:customStyle="1" w:styleId="TableHeadingLeft-BP4">
    <w:name w:val="Table Heading Left - BP4"/>
    <w:basedOn w:val="Normal"/>
    <w:rsid w:val="00EC36B3"/>
    <w:pPr>
      <w:keepNext/>
    </w:pPr>
    <w:rPr>
      <w:b/>
      <w:sz w:val="18"/>
      <w:lang w:eastAsia="en-AU"/>
    </w:rPr>
  </w:style>
  <w:style w:type="paragraph" w:customStyle="1" w:styleId="TableHeadingLeft-BP3">
    <w:name w:val="Table Heading Left - BP3"/>
    <w:basedOn w:val="TableHeadingLeft-BP4"/>
    <w:rsid w:val="00EC36B3"/>
    <w:rPr>
      <w:sz w:val="20"/>
    </w:rPr>
  </w:style>
  <w:style w:type="paragraph" w:customStyle="1" w:styleId="TableHeadingLeft-BP410pt">
    <w:name w:val="Table Heading Left - BP4 10pt"/>
    <w:basedOn w:val="TableHeadingLeft-BP4"/>
    <w:rsid w:val="00EC36B3"/>
    <w:rPr>
      <w:sz w:val="20"/>
    </w:rPr>
  </w:style>
  <w:style w:type="paragraph" w:customStyle="1" w:styleId="TableHeadingRight-BP4">
    <w:name w:val="Table Heading Right - BP4"/>
    <w:basedOn w:val="Normal"/>
    <w:rsid w:val="00EC36B3"/>
    <w:pPr>
      <w:keepNext/>
      <w:jc w:val="right"/>
    </w:pPr>
    <w:rPr>
      <w:b/>
      <w:sz w:val="18"/>
      <w:szCs w:val="24"/>
    </w:rPr>
  </w:style>
  <w:style w:type="paragraph" w:customStyle="1" w:styleId="TableHeadingRight-BP3">
    <w:name w:val="Table Heading Right - BP3"/>
    <w:basedOn w:val="TableHeadingRight-BP4"/>
    <w:rsid w:val="00EC36B3"/>
    <w:rPr>
      <w:sz w:val="20"/>
    </w:rPr>
  </w:style>
  <w:style w:type="paragraph" w:customStyle="1" w:styleId="TableHeadingRight-BP410pt">
    <w:name w:val="Table Heading Right - BP4 10pt"/>
    <w:basedOn w:val="TableHeadingRight-BP4"/>
    <w:rsid w:val="00EC36B3"/>
    <w:rPr>
      <w:sz w:val="20"/>
    </w:rPr>
  </w:style>
  <w:style w:type="paragraph" w:customStyle="1" w:styleId="TableNumbersRight-BP4">
    <w:name w:val="Table Numbers Right - BP4"/>
    <w:basedOn w:val="Normal"/>
    <w:rsid w:val="00EC36B3"/>
    <w:pPr>
      <w:jc w:val="right"/>
    </w:pPr>
    <w:rPr>
      <w:sz w:val="18"/>
    </w:rPr>
  </w:style>
  <w:style w:type="paragraph" w:customStyle="1" w:styleId="TableNumbersRight-BP3">
    <w:name w:val="Table Numbers Right - BP3"/>
    <w:basedOn w:val="TableNumbersRight-BP4"/>
    <w:rsid w:val="00EC36B3"/>
    <w:rPr>
      <w:sz w:val="20"/>
    </w:rPr>
  </w:style>
  <w:style w:type="paragraph" w:styleId="TableofAuthorities">
    <w:name w:val="table of authorities"/>
    <w:basedOn w:val="Normal"/>
    <w:next w:val="Normal"/>
    <w:rsid w:val="00EC36B3"/>
    <w:pPr>
      <w:ind w:left="240" w:hanging="240"/>
    </w:pPr>
  </w:style>
  <w:style w:type="paragraph" w:styleId="TableofFigures">
    <w:name w:val="table of figures"/>
    <w:basedOn w:val="Normal"/>
    <w:next w:val="Normal"/>
    <w:rsid w:val="00EC36B3"/>
  </w:style>
  <w:style w:type="paragraph" w:customStyle="1" w:styleId="TableTextLeft-BP4">
    <w:name w:val="Table Text Left - BP4"/>
    <w:basedOn w:val="Normal"/>
    <w:rsid w:val="00EC36B3"/>
    <w:pPr>
      <w:ind w:left="142" w:hanging="142"/>
    </w:pPr>
    <w:rPr>
      <w:sz w:val="18"/>
      <w:szCs w:val="18"/>
    </w:rPr>
  </w:style>
  <w:style w:type="paragraph" w:customStyle="1" w:styleId="TableTextLeft-BP3">
    <w:name w:val="Table Text Left - BP3"/>
    <w:basedOn w:val="TableTextLeft-BP4"/>
    <w:rsid w:val="00EC36B3"/>
    <w:rPr>
      <w:sz w:val="20"/>
    </w:rPr>
  </w:style>
  <w:style w:type="paragraph" w:customStyle="1" w:styleId="TableTextLeft-BP410pt">
    <w:name w:val="Table Text Left - BP4 10pt"/>
    <w:basedOn w:val="TableTextLeft-BP4"/>
    <w:rsid w:val="00EC36B3"/>
    <w:rPr>
      <w:sz w:val="20"/>
    </w:rPr>
  </w:style>
  <w:style w:type="paragraph" w:customStyle="1" w:styleId="TableTextLeft-BP4FS">
    <w:name w:val="Table Text Left - BP4 FS"/>
    <w:basedOn w:val="TableTextLeft-BP4"/>
    <w:rsid w:val="00EC36B3"/>
    <w:pPr>
      <w:ind w:left="227"/>
    </w:pPr>
  </w:style>
  <w:style w:type="paragraph" w:customStyle="1" w:styleId="TableTextLeftBold-BP4">
    <w:name w:val="Table Text Left Bold - BP4"/>
    <w:basedOn w:val="Normal"/>
    <w:rsid w:val="00EC36B3"/>
    <w:pPr>
      <w:ind w:left="142" w:hanging="142"/>
    </w:pPr>
    <w:rPr>
      <w:b/>
      <w:sz w:val="18"/>
    </w:rPr>
  </w:style>
  <w:style w:type="paragraph" w:customStyle="1" w:styleId="TableTextLeftBold-BP3">
    <w:name w:val="Table Text Left Bold - BP3"/>
    <w:basedOn w:val="TableTextLeftBold-BP4"/>
    <w:rsid w:val="00EC36B3"/>
    <w:rPr>
      <w:sz w:val="20"/>
    </w:rPr>
  </w:style>
  <w:style w:type="paragraph" w:customStyle="1" w:styleId="TableTextLeftBold-BP410pt">
    <w:name w:val="Table Text Left Bold - BP4 10pt"/>
    <w:basedOn w:val="TableTextLeftBold-BP4"/>
    <w:rsid w:val="00EC36B3"/>
    <w:rPr>
      <w:sz w:val="20"/>
    </w:rPr>
  </w:style>
  <w:style w:type="paragraph" w:customStyle="1" w:styleId="TableTextRight-BP4">
    <w:name w:val="Table Text Right - BP4"/>
    <w:basedOn w:val="Normal"/>
    <w:rsid w:val="00EC36B3"/>
    <w:pPr>
      <w:jc w:val="right"/>
    </w:pPr>
    <w:rPr>
      <w:sz w:val="18"/>
    </w:rPr>
  </w:style>
  <w:style w:type="paragraph" w:customStyle="1" w:styleId="TableTextRight-BP3">
    <w:name w:val="Table Text Right - BP3"/>
    <w:basedOn w:val="TableTextRight-BP4"/>
    <w:rsid w:val="00EC36B3"/>
    <w:rPr>
      <w:sz w:val="20"/>
    </w:rPr>
  </w:style>
  <w:style w:type="paragraph" w:customStyle="1" w:styleId="TableTextRight-BP410pt">
    <w:name w:val="Table Text Right - BP4 10pt"/>
    <w:basedOn w:val="TableTextRight-BP4"/>
    <w:rsid w:val="00EC36B3"/>
    <w:rPr>
      <w:sz w:val="20"/>
    </w:rPr>
  </w:style>
  <w:style w:type="paragraph" w:customStyle="1" w:styleId="TableTextRightBold-BP4">
    <w:name w:val="Table Text Right Bold - BP4"/>
    <w:basedOn w:val="Normal"/>
    <w:rsid w:val="00EC36B3"/>
    <w:pPr>
      <w:jc w:val="right"/>
    </w:pPr>
    <w:rPr>
      <w:b/>
      <w:sz w:val="18"/>
    </w:rPr>
  </w:style>
  <w:style w:type="paragraph" w:customStyle="1" w:styleId="TableTextRightBold-BP3">
    <w:name w:val="Table Text Right Bold - BP3"/>
    <w:basedOn w:val="TableTextRightBold-BP4"/>
    <w:rsid w:val="00EC36B3"/>
  </w:style>
  <w:style w:type="paragraph" w:customStyle="1" w:styleId="TableTextRightBold-BP410pt">
    <w:name w:val="Table Text Right Bold - BP4 10pt"/>
    <w:basedOn w:val="TableTextRightBold-BP4"/>
    <w:rsid w:val="00EC36B3"/>
    <w:rPr>
      <w:sz w:val="20"/>
    </w:rPr>
  </w:style>
  <w:style w:type="paragraph" w:styleId="TOAHeading">
    <w:name w:val="toa heading"/>
    <w:basedOn w:val="Normal"/>
    <w:next w:val="Normal"/>
    <w:rsid w:val="00EC36B3"/>
    <w:pPr>
      <w:spacing w:before="120"/>
    </w:pPr>
    <w:rPr>
      <w:b/>
      <w:bCs/>
      <w:szCs w:val="24"/>
    </w:rPr>
  </w:style>
  <w:style w:type="paragraph" w:styleId="TOC1">
    <w:name w:val="toc 1"/>
    <w:basedOn w:val="Normal"/>
    <w:next w:val="Normal"/>
    <w:autoRedefine/>
    <w:rsid w:val="00EC36B3"/>
  </w:style>
  <w:style w:type="paragraph" w:styleId="TOC2">
    <w:name w:val="toc 2"/>
    <w:basedOn w:val="Normal"/>
    <w:next w:val="Normal"/>
    <w:autoRedefine/>
    <w:rsid w:val="00EC36B3"/>
    <w:pPr>
      <w:ind w:left="240"/>
    </w:pPr>
  </w:style>
  <w:style w:type="paragraph" w:styleId="TOC3">
    <w:name w:val="toc 3"/>
    <w:basedOn w:val="Normal"/>
    <w:next w:val="Normal"/>
    <w:autoRedefine/>
    <w:rsid w:val="00EC36B3"/>
    <w:pPr>
      <w:ind w:left="480"/>
    </w:pPr>
  </w:style>
  <w:style w:type="paragraph" w:styleId="TOC4">
    <w:name w:val="toc 4"/>
    <w:basedOn w:val="Normal"/>
    <w:next w:val="Normal"/>
    <w:autoRedefine/>
    <w:rsid w:val="00EC36B3"/>
    <w:pPr>
      <w:ind w:left="720"/>
    </w:pPr>
  </w:style>
  <w:style w:type="paragraph" w:styleId="TOC5">
    <w:name w:val="toc 5"/>
    <w:basedOn w:val="Normal"/>
    <w:next w:val="Normal"/>
    <w:autoRedefine/>
    <w:rsid w:val="00EC36B3"/>
    <w:pPr>
      <w:ind w:left="960"/>
    </w:pPr>
  </w:style>
  <w:style w:type="paragraph" w:styleId="TOC6">
    <w:name w:val="toc 6"/>
    <w:basedOn w:val="Normal"/>
    <w:next w:val="Normal"/>
    <w:autoRedefine/>
    <w:rsid w:val="00EC36B3"/>
    <w:pPr>
      <w:ind w:left="1200"/>
    </w:pPr>
  </w:style>
  <w:style w:type="paragraph" w:styleId="TOC7">
    <w:name w:val="toc 7"/>
    <w:basedOn w:val="Normal"/>
    <w:next w:val="Normal"/>
    <w:autoRedefine/>
    <w:rsid w:val="00EC36B3"/>
    <w:pPr>
      <w:ind w:left="1440"/>
    </w:pPr>
  </w:style>
  <w:style w:type="paragraph" w:styleId="TOC8">
    <w:name w:val="toc 8"/>
    <w:basedOn w:val="Normal"/>
    <w:next w:val="Normal"/>
    <w:autoRedefine/>
    <w:rsid w:val="00EC36B3"/>
    <w:pPr>
      <w:ind w:left="1680"/>
    </w:pPr>
  </w:style>
  <w:style w:type="paragraph" w:styleId="TOC9">
    <w:name w:val="toc 9"/>
    <w:basedOn w:val="Normal"/>
    <w:next w:val="Normal"/>
    <w:autoRedefine/>
    <w:rsid w:val="00EC36B3"/>
    <w:pPr>
      <w:ind w:left="1920"/>
    </w:pPr>
  </w:style>
  <w:style w:type="paragraph" w:customStyle="1" w:styleId="PH4">
    <w:name w:val="PH4"/>
    <w:basedOn w:val="Normal"/>
    <w:rsid w:val="00295803"/>
    <w:rPr>
      <w:rFonts w:ascii="Times New Roman" w:hAnsi="Times New Roman"/>
      <w:b/>
      <w:sz w:val="20"/>
    </w:rPr>
  </w:style>
</w:styles>
</file>

<file path=word/webSettings.xml><?xml version="1.0" encoding="utf-8"?>
<w:webSettings xmlns:r="http://schemas.openxmlformats.org/officeDocument/2006/relationships" xmlns:w="http://schemas.openxmlformats.org/wordprocessingml/2006/main">
  <w:divs>
    <w:div w:id="405305472">
      <w:bodyDiv w:val="1"/>
      <w:marLeft w:val="0"/>
      <w:marRight w:val="0"/>
      <w:marTop w:val="0"/>
      <w:marBottom w:val="0"/>
      <w:divBdr>
        <w:top w:val="none" w:sz="0" w:space="0" w:color="auto"/>
        <w:left w:val="none" w:sz="0" w:space="0" w:color="auto"/>
        <w:bottom w:val="none" w:sz="0" w:space="0" w:color="auto"/>
        <w:right w:val="none" w:sz="0" w:space="0" w:color="auto"/>
      </w:divBdr>
    </w:div>
    <w:div w:id="829441985">
      <w:bodyDiv w:val="1"/>
      <w:marLeft w:val="0"/>
      <w:marRight w:val="0"/>
      <w:marTop w:val="0"/>
      <w:marBottom w:val="0"/>
      <w:divBdr>
        <w:top w:val="none" w:sz="0" w:space="0" w:color="auto"/>
        <w:left w:val="none" w:sz="0" w:space="0" w:color="auto"/>
        <w:bottom w:val="none" w:sz="0" w:space="0" w:color="auto"/>
        <w:right w:val="none" w:sz="0" w:space="0" w:color="auto"/>
      </w:divBdr>
    </w:div>
    <w:div w:id="939141148">
      <w:bodyDiv w:val="1"/>
      <w:marLeft w:val="0"/>
      <w:marRight w:val="0"/>
      <w:marTop w:val="0"/>
      <w:marBottom w:val="0"/>
      <w:divBdr>
        <w:top w:val="none" w:sz="0" w:space="0" w:color="auto"/>
        <w:left w:val="none" w:sz="0" w:space="0" w:color="auto"/>
        <w:bottom w:val="none" w:sz="0" w:space="0" w:color="auto"/>
        <w:right w:val="none" w:sz="0" w:space="0" w:color="auto"/>
      </w:divBdr>
    </w:div>
    <w:div w:id="980429118">
      <w:bodyDiv w:val="1"/>
      <w:marLeft w:val="0"/>
      <w:marRight w:val="0"/>
      <w:marTop w:val="0"/>
      <w:marBottom w:val="0"/>
      <w:divBdr>
        <w:top w:val="none" w:sz="0" w:space="0" w:color="auto"/>
        <w:left w:val="none" w:sz="0" w:space="0" w:color="auto"/>
        <w:bottom w:val="none" w:sz="0" w:space="0" w:color="auto"/>
        <w:right w:val="none" w:sz="0" w:space="0" w:color="auto"/>
      </w:divBdr>
    </w:div>
    <w:div w:id="1417091100">
      <w:bodyDiv w:val="1"/>
      <w:marLeft w:val="0"/>
      <w:marRight w:val="0"/>
      <w:marTop w:val="0"/>
      <w:marBottom w:val="0"/>
      <w:divBdr>
        <w:top w:val="none" w:sz="0" w:space="0" w:color="auto"/>
        <w:left w:val="none" w:sz="0" w:space="0" w:color="auto"/>
        <w:bottom w:val="none" w:sz="0" w:space="0" w:color="auto"/>
        <w:right w:val="none" w:sz="0" w:space="0" w:color="auto"/>
      </w:divBdr>
    </w:div>
    <w:div w:id="1757819983">
      <w:bodyDiv w:val="1"/>
      <w:marLeft w:val="0"/>
      <w:marRight w:val="0"/>
      <w:marTop w:val="0"/>
      <w:marBottom w:val="0"/>
      <w:divBdr>
        <w:top w:val="none" w:sz="0" w:space="0" w:color="auto"/>
        <w:left w:val="none" w:sz="0" w:space="0" w:color="auto"/>
        <w:bottom w:val="none" w:sz="0" w:space="0" w:color="auto"/>
        <w:right w:val="none" w:sz="0" w:space="0" w:color="auto"/>
      </w:divBdr>
    </w:div>
    <w:div w:id="20561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Exhibition Park Corporation</dc:title>
  <dc:subject>Exhibition Park Corporation</dc:subject>
  <dc:creator>Chief Minister and Treasury Directorate</dc:creator>
  <cp:lastModifiedBy>Keaton Paterson</cp:lastModifiedBy>
  <cp:revision>3</cp:revision>
  <cp:lastPrinted>2013-05-21T02:19:00Z</cp:lastPrinted>
  <dcterms:created xsi:type="dcterms:W3CDTF">2013-05-28T10:54:00Z</dcterms:created>
  <dcterms:modified xsi:type="dcterms:W3CDTF">2013-05-30T03:14:00Z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