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6C3138E9" w:rsidR="000A2FFC" w:rsidRDefault="00E753AA">
      <w:bookmarkStart w:id="0" w:name="_Hlk70693919"/>
      <w:bookmarkEnd w:id="0"/>
      <w:r>
        <w:rPr>
          <w:noProof/>
        </w:rPr>
        <w:drawing>
          <wp:anchor distT="0" distB="0" distL="114300" distR="114300" simplePos="0" relativeHeight="251679744" behindDoc="1" locked="0" layoutInCell="1" allowOverlap="1" wp14:anchorId="6A5DBD08" wp14:editId="3C00D522">
            <wp:simplePos x="0" y="0"/>
            <wp:positionH relativeFrom="margin">
              <wp:align>center</wp:align>
            </wp:positionH>
            <wp:positionV relativeFrom="page">
              <wp:align>top</wp:align>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1312" behindDoc="0" locked="0" layoutInCell="1" allowOverlap="1" wp14:anchorId="43C608AD" wp14:editId="53A9139F">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051B166A" w:rsidR="00F875BD" w:rsidRDefault="00581A07">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2336" behindDoc="0" locked="0" layoutInCell="1" allowOverlap="1" wp14:anchorId="21171CE4" wp14:editId="7D16BDEA">
                    <wp:simplePos x="0" y="0"/>
                    <wp:positionH relativeFrom="margin">
                      <wp:posOffset>-88265</wp:posOffset>
                    </wp:positionH>
                    <wp:positionV relativeFrom="page">
                      <wp:posOffset>2876551</wp:posOffset>
                    </wp:positionV>
                    <wp:extent cx="6353175" cy="32004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2A86" w14:textId="5D600629" w:rsidR="00581A07" w:rsidRDefault="00581A07" w:rsidP="0089332C">
                                <w:pPr>
                                  <w:pStyle w:val="Title"/>
                                  <w:rPr>
                                    <w:color w:val="FFFFFF"/>
                                  </w:rPr>
                                </w:pPr>
                                <w:bookmarkStart w:id="1" w:name="_Hlk104199859"/>
                                <w:r w:rsidRPr="00581A07">
                                  <w:rPr>
                                    <w:color w:val="FFFFFF"/>
                                  </w:rPr>
                                  <w:t>AA</w:t>
                                </w:r>
                                <w:r w:rsidR="009A4F92">
                                  <w:rPr>
                                    <w:color w:val="FFFFFF"/>
                                  </w:rPr>
                                  <w:t>P</w:t>
                                </w:r>
                                <w:r w:rsidRPr="00581A07">
                                  <w:rPr>
                                    <w:color w:val="FFFFFF"/>
                                  </w:rPr>
                                  <w:t xml:space="preserve">P </w:t>
                                </w:r>
                                <w:r w:rsidR="00B336A2">
                                  <w:rPr>
                                    <w:color w:val="FFFFFF"/>
                                  </w:rPr>
                                  <w:t>111</w:t>
                                </w:r>
                                <w:r w:rsidRPr="00581A07">
                                  <w:rPr>
                                    <w:color w:val="FFFFFF"/>
                                  </w:rPr>
                                  <w:t xml:space="preserve"> ACT Accounting </w:t>
                                </w:r>
                                <w:r w:rsidR="00B336A2">
                                  <w:rPr>
                                    <w:color w:val="FFFFFF"/>
                                  </w:rPr>
                                  <w:t>Policy</w:t>
                                </w:r>
                                <w:r w:rsidRPr="00581A07">
                                  <w:rPr>
                                    <w:color w:val="FFFFFF"/>
                                  </w:rPr>
                                  <w:t xml:space="preserve"> Paper </w:t>
                                </w:r>
                              </w:p>
                              <w:p w14:paraId="6C8FFA14" w14:textId="77777777" w:rsidR="00581A07" w:rsidRDefault="00581A07" w:rsidP="0089332C">
                                <w:pPr>
                                  <w:pStyle w:val="Title"/>
                                  <w:rPr>
                                    <w:color w:val="FFFFFF"/>
                                  </w:rPr>
                                </w:pPr>
                              </w:p>
                              <w:p w14:paraId="309B196E" w14:textId="3E67072A" w:rsidR="00D4090F" w:rsidRPr="00B336A2" w:rsidRDefault="00B336A2" w:rsidP="00B336A2">
                                <w:pPr>
                                  <w:pStyle w:val="Title"/>
                                  <w:rPr>
                                    <w:color w:val="FFFFFF"/>
                                  </w:rPr>
                                </w:pPr>
                                <w:r w:rsidRPr="00B336A2">
                                  <w:rPr>
                                    <w:color w:val="FFFFFF"/>
                                  </w:rPr>
                                  <w:t>Corporate Credit Card and Expense</w:t>
                                </w:r>
                                <w:r>
                                  <w:rPr>
                                    <w:color w:val="FFFFFF"/>
                                  </w:rPr>
                                  <w:t xml:space="preserve"> </w:t>
                                </w:r>
                                <w:r w:rsidRPr="00B336A2">
                                  <w:rPr>
                                    <w:color w:val="FFFFFF"/>
                                  </w:rPr>
                                  <w:t>Management System</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6" type="#_x0000_t202" style="position:absolute;margin-left:-6.95pt;margin-top:226.5pt;width:500.25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" filled="f" stroked="f">
                    <v:textbox>
                      <w:txbxContent>
                        <w:p w14:paraId="66D02A86" w14:textId="5D600629" w:rsidR="00581A07" w:rsidRDefault="00581A07" w:rsidP="0089332C">
                          <w:pPr>
                            <w:pStyle w:val="Title"/>
                            <w:rPr>
                              <w:color w:val="FFFFFF"/>
                            </w:rPr>
                          </w:pPr>
                          <w:bookmarkStart w:id="2" w:name="_Hlk104199859"/>
                          <w:r w:rsidRPr="00581A07">
                            <w:rPr>
                              <w:color w:val="FFFFFF"/>
                            </w:rPr>
                            <w:t>AA</w:t>
                          </w:r>
                          <w:r w:rsidR="009A4F92">
                            <w:rPr>
                              <w:color w:val="FFFFFF"/>
                            </w:rPr>
                            <w:t>P</w:t>
                          </w:r>
                          <w:r w:rsidRPr="00581A07">
                            <w:rPr>
                              <w:color w:val="FFFFFF"/>
                            </w:rPr>
                            <w:t xml:space="preserve">P </w:t>
                          </w:r>
                          <w:r w:rsidR="00B336A2">
                            <w:rPr>
                              <w:color w:val="FFFFFF"/>
                            </w:rPr>
                            <w:t>111</w:t>
                          </w:r>
                          <w:r w:rsidRPr="00581A07">
                            <w:rPr>
                              <w:color w:val="FFFFFF"/>
                            </w:rPr>
                            <w:t xml:space="preserve"> ACT Accounting </w:t>
                          </w:r>
                          <w:r w:rsidR="00B336A2">
                            <w:rPr>
                              <w:color w:val="FFFFFF"/>
                            </w:rPr>
                            <w:t>Policy</w:t>
                          </w:r>
                          <w:r w:rsidRPr="00581A07">
                            <w:rPr>
                              <w:color w:val="FFFFFF"/>
                            </w:rPr>
                            <w:t xml:space="preserve"> Paper </w:t>
                          </w:r>
                        </w:p>
                        <w:p w14:paraId="6C8FFA14" w14:textId="77777777" w:rsidR="00581A07" w:rsidRDefault="00581A07" w:rsidP="0089332C">
                          <w:pPr>
                            <w:pStyle w:val="Title"/>
                            <w:rPr>
                              <w:color w:val="FFFFFF"/>
                            </w:rPr>
                          </w:pPr>
                        </w:p>
                        <w:p w14:paraId="309B196E" w14:textId="3E67072A" w:rsidR="00D4090F" w:rsidRPr="00B336A2" w:rsidRDefault="00B336A2" w:rsidP="00B336A2">
                          <w:pPr>
                            <w:pStyle w:val="Title"/>
                            <w:rPr>
                              <w:color w:val="FFFFFF"/>
                            </w:rPr>
                          </w:pPr>
                          <w:r w:rsidRPr="00B336A2">
                            <w:rPr>
                              <w:color w:val="FFFFFF"/>
                            </w:rPr>
                            <w:t>Corporate Credit Card and Expense</w:t>
                          </w:r>
                          <w:r>
                            <w:rPr>
                              <w:color w:val="FFFFFF"/>
                            </w:rPr>
                            <w:t xml:space="preserve"> </w:t>
                          </w:r>
                          <w:r w:rsidRPr="00B336A2">
                            <w:rPr>
                              <w:color w:val="FFFFFF"/>
                            </w:rPr>
                            <w:t>Management System</w:t>
                          </w:r>
                          <w:bookmarkEnd w:id="2"/>
                        </w:p>
                      </w:txbxContent>
                    </v:textbox>
                    <w10:wrap anchorx="margin" anchory="page"/>
                  </v:shape>
                </w:pict>
              </mc:Fallback>
            </mc:AlternateContent>
          </w:r>
          <w:r w:rsidR="00C403D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3360" behindDoc="0" locked="0" layoutInCell="1" allowOverlap="1" wp14:anchorId="19CC4138" wp14:editId="73392514">
                    <wp:simplePos x="0" y="0"/>
                    <wp:positionH relativeFrom="margin">
                      <wp:posOffset>-210185</wp:posOffset>
                    </wp:positionH>
                    <wp:positionV relativeFrom="page">
                      <wp:posOffset>7810500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74CBF26F" w:rsidR="00D4090F" w:rsidRPr="000016B9" w:rsidRDefault="00D4090F" w:rsidP="0089332C">
                                <w:pPr>
                                  <w:pStyle w:val="Intro"/>
                                  <w:rPr>
                                    <w:caps/>
                                    <w:color w:val="FFFFFF"/>
                                  </w:rPr>
                                </w:pPr>
                                <w:r>
                                  <w:rPr>
                                    <w:color w:val="FFFFFF"/>
                                  </w:rPr>
                                  <w:t xml:space="preserve">Policy </w:t>
                                </w:r>
                                <w:r w:rsidR="00581A07">
                                  <w:rPr>
                                    <w:color w:val="FFFFFF"/>
                                  </w:rPr>
                                  <w:t>Start</w:t>
                                </w:r>
                                <w:r>
                                  <w:rPr>
                                    <w:color w:val="FFFFFF"/>
                                  </w:rPr>
                                  <w:t xml:space="preserve"> date: </w:t>
                                </w:r>
                                <w:r w:rsidR="00581A07">
                                  <w:rPr>
                                    <w:color w:val="FFFFFF"/>
                                  </w:rPr>
                                  <w:t>For the Year Ended 30 June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C4138" id="Text Box 10" o:spid="_x0000_s1027" type="#_x0000_t202" style="position:absolute;margin-left:-16.55pt;margin-top:615pt;width:230.65pt;height:72.2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" filled="f" stroked="f">
                    <v:textbox style="mso-fit-shape-to-text:t">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74CBF26F" w:rsidR="00D4090F" w:rsidRPr="000016B9" w:rsidRDefault="00D4090F" w:rsidP="0089332C">
                          <w:pPr>
                            <w:pStyle w:val="Intro"/>
                            <w:rPr>
                              <w:caps/>
                              <w:color w:val="FFFFFF"/>
                            </w:rPr>
                          </w:pPr>
                          <w:r>
                            <w:rPr>
                              <w:color w:val="FFFFFF"/>
                            </w:rPr>
                            <w:t xml:space="preserve">Policy </w:t>
                          </w:r>
                          <w:r w:rsidR="00581A07">
                            <w:rPr>
                              <w:color w:val="FFFFFF"/>
                            </w:rPr>
                            <w:t>Start</w:t>
                          </w:r>
                          <w:r>
                            <w:rPr>
                              <w:color w:val="FFFFFF"/>
                            </w:rPr>
                            <w:t xml:space="preserve"> date: </w:t>
                          </w:r>
                          <w:r w:rsidR="00581A07">
                            <w:rPr>
                              <w:color w:val="FFFFFF"/>
                            </w:rPr>
                            <w:t>For the Year Ended 30 June 2022</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223B00FD" w14:textId="77777777" w:rsidR="000A173E" w:rsidRDefault="00A65782" w:rsidP="00657107">
      <w:pPr>
        <w:pStyle w:val="Normal1"/>
        <w:jc w:val="center"/>
      </w:pPr>
      <w:bookmarkStart w:id="3"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3"/>
      <w:r w:rsidR="00657107">
        <w:rPr>
          <w:sz w:val="72"/>
          <w:szCs w:val="72"/>
        </w:rPr>
        <w:fldChar w:fldCharType="begin"/>
      </w:r>
      <w:r w:rsidR="00657107">
        <w:rPr>
          <w:sz w:val="72"/>
          <w:szCs w:val="72"/>
        </w:rPr>
        <w:instrText xml:space="preserve"> TOC \o "1-4" \h \z \u </w:instrText>
      </w:r>
      <w:r w:rsidR="00657107">
        <w:rPr>
          <w:sz w:val="72"/>
          <w:szCs w:val="72"/>
        </w:rPr>
        <w:fldChar w:fldCharType="separate"/>
      </w:r>
    </w:p>
    <w:p w14:paraId="4CA1A2C8" w14:textId="47A0787D" w:rsidR="000A173E" w:rsidRDefault="009D3283">
      <w:pPr>
        <w:pStyle w:val="TOC1"/>
        <w:rPr>
          <w:rFonts w:eastAsiaTheme="minorEastAsia" w:cstheme="minorBidi"/>
          <w:b w:val="0"/>
          <w:caps w:val="0"/>
          <w:color w:val="auto"/>
          <w:sz w:val="22"/>
          <w:szCs w:val="22"/>
        </w:rPr>
      </w:pPr>
      <w:hyperlink w:anchor="_Toc104479983" w:history="1">
        <w:r w:rsidR="000A173E" w:rsidRPr="00167AC0">
          <w:rPr>
            <w:rStyle w:val="Hyperlink"/>
          </w:rPr>
          <w:t>1.</w:t>
        </w:r>
        <w:r w:rsidR="000A173E">
          <w:rPr>
            <w:rFonts w:eastAsiaTheme="minorEastAsia" w:cstheme="minorBidi"/>
            <w:b w:val="0"/>
            <w:caps w:val="0"/>
            <w:color w:val="auto"/>
            <w:sz w:val="22"/>
            <w:szCs w:val="22"/>
          </w:rPr>
          <w:tab/>
        </w:r>
        <w:r w:rsidR="000A173E" w:rsidRPr="00167AC0">
          <w:rPr>
            <w:rStyle w:val="Hyperlink"/>
          </w:rPr>
          <w:t>Introduction</w:t>
        </w:r>
        <w:r w:rsidR="000A173E">
          <w:rPr>
            <w:webHidden/>
          </w:rPr>
          <w:tab/>
        </w:r>
        <w:r w:rsidR="000A173E">
          <w:rPr>
            <w:webHidden/>
          </w:rPr>
          <w:fldChar w:fldCharType="begin"/>
        </w:r>
        <w:r w:rsidR="000A173E">
          <w:rPr>
            <w:webHidden/>
          </w:rPr>
          <w:instrText xml:space="preserve"> PAGEREF _Toc104479983 \h </w:instrText>
        </w:r>
        <w:r w:rsidR="000A173E">
          <w:rPr>
            <w:webHidden/>
          </w:rPr>
        </w:r>
        <w:r w:rsidR="000A173E">
          <w:rPr>
            <w:webHidden/>
          </w:rPr>
          <w:fldChar w:fldCharType="separate"/>
        </w:r>
        <w:r w:rsidR="000A173E">
          <w:rPr>
            <w:webHidden/>
          </w:rPr>
          <w:t>1</w:t>
        </w:r>
        <w:r w:rsidR="000A173E">
          <w:rPr>
            <w:webHidden/>
          </w:rPr>
          <w:fldChar w:fldCharType="end"/>
        </w:r>
      </w:hyperlink>
    </w:p>
    <w:p w14:paraId="6FEEA753" w14:textId="4624A733" w:rsidR="000A173E" w:rsidRDefault="009D3283" w:rsidP="00C60B93">
      <w:pPr>
        <w:pStyle w:val="TOC2"/>
        <w:rPr>
          <w:rFonts w:eastAsiaTheme="minorEastAsia" w:cstheme="minorBidi"/>
          <w:color w:val="auto"/>
          <w:sz w:val="22"/>
          <w:szCs w:val="22"/>
        </w:rPr>
      </w:pPr>
      <w:hyperlink w:anchor="_Toc104479984" w:history="1">
        <w:r w:rsidR="000A173E" w:rsidRPr="00167AC0">
          <w:rPr>
            <w:rStyle w:val="Hyperlink"/>
          </w:rPr>
          <w:t>1.1</w:t>
        </w:r>
        <w:r w:rsidR="000A173E">
          <w:rPr>
            <w:rFonts w:eastAsiaTheme="minorEastAsia" w:cstheme="minorBidi"/>
            <w:color w:val="auto"/>
            <w:sz w:val="22"/>
            <w:szCs w:val="22"/>
          </w:rPr>
          <w:tab/>
        </w:r>
        <w:r w:rsidR="000A173E" w:rsidRPr="00167AC0">
          <w:rPr>
            <w:rStyle w:val="Hyperlink"/>
          </w:rPr>
          <w:t>Application</w:t>
        </w:r>
        <w:r w:rsidR="000A173E">
          <w:rPr>
            <w:webHidden/>
          </w:rPr>
          <w:tab/>
        </w:r>
        <w:r w:rsidR="000A173E">
          <w:rPr>
            <w:webHidden/>
          </w:rPr>
          <w:fldChar w:fldCharType="begin"/>
        </w:r>
        <w:r w:rsidR="000A173E">
          <w:rPr>
            <w:webHidden/>
          </w:rPr>
          <w:instrText xml:space="preserve"> PAGEREF _Toc104479984 \h </w:instrText>
        </w:r>
        <w:r w:rsidR="000A173E">
          <w:rPr>
            <w:webHidden/>
          </w:rPr>
        </w:r>
        <w:r w:rsidR="000A173E">
          <w:rPr>
            <w:webHidden/>
          </w:rPr>
          <w:fldChar w:fldCharType="separate"/>
        </w:r>
        <w:r w:rsidR="000A173E">
          <w:rPr>
            <w:webHidden/>
          </w:rPr>
          <w:t>1</w:t>
        </w:r>
        <w:r w:rsidR="000A173E">
          <w:rPr>
            <w:webHidden/>
          </w:rPr>
          <w:fldChar w:fldCharType="end"/>
        </w:r>
      </w:hyperlink>
    </w:p>
    <w:p w14:paraId="3195FEBC" w14:textId="7A2803D7" w:rsidR="000A173E" w:rsidRDefault="009D3283">
      <w:pPr>
        <w:pStyle w:val="TOC3"/>
        <w:rPr>
          <w:rFonts w:eastAsiaTheme="minorEastAsia" w:cstheme="minorBidi"/>
          <w:noProof/>
          <w:sz w:val="22"/>
          <w:szCs w:val="22"/>
        </w:rPr>
      </w:pPr>
      <w:hyperlink w:anchor="_Toc104479985" w:history="1">
        <w:r w:rsidR="000A173E" w:rsidRPr="00167AC0">
          <w:rPr>
            <w:rStyle w:val="Hyperlink"/>
            <w:noProof/>
          </w:rPr>
          <w:t>1.1.1</w:t>
        </w:r>
        <w:r w:rsidR="000A173E">
          <w:rPr>
            <w:rFonts w:eastAsiaTheme="minorEastAsia" w:cstheme="minorBidi"/>
            <w:noProof/>
            <w:sz w:val="22"/>
            <w:szCs w:val="22"/>
          </w:rPr>
          <w:tab/>
        </w:r>
        <w:r w:rsidR="000A173E" w:rsidRPr="00167AC0">
          <w:rPr>
            <w:rStyle w:val="Hyperlink"/>
            <w:noProof/>
          </w:rPr>
          <w:t>Purpose</w:t>
        </w:r>
        <w:r w:rsidR="000A173E">
          <w:rPr>
            <w:noProof/>
            <w:webHidden/>
          </w:rPr>
          <w:tab/>
        </w:r>
        <w:r w:rsidR="000A173E">
          <w:rPr>
            <w:noProof/>
            <w:webHidden/>
          </w:rPr>
          <w:fldChar w:fldCharType="begin"/>
        </w:r>
        <w:r w:rsidR="000A173E">
          <w:rPr>
            <w:noProof/>
            <w:webHidden/>
          </w:rPr>
          <w:instrText xml:space="preserve"> PAGEREF _Toc104479985 \h </w:instrText>
        </w:r>
        <w:r w:rsidR="000A173E">
          <w:rPr>
            <w:noProof/>
            <w:webHidden/>
          </w:rPr>
        </w:r>
        <w:r w:rsidR="000A173E">
          <w:rPr>
            <w:noProof/>
            <w:webHidden/>
          </w:rPr>
          <w:fldChar w:fldCharType="separate"/>
        </w:r>
        <w:r w:rsidR="000A173E">
          <w:rPr>
            <w:noProof/>
            <w:webHidden/>
          </w:rPr>
          <w:t>1</w:t>
        </w:r>
        <w:r w:rsidR="000A173E">
          <w:rPr>
            <w:noProof/>
            <w:webHidden/>
          </w:rPr>
          <w:fldChar w:fldCharType="end"/>
        </w:r>
      </w:hyperlink>
    </w:p>
    <w:p w14:paraId="625A3535" w14:textId="2F2CC225" w:rsidR="000A173E" w:rsidRDefault="009D3283">
      <w:pPr>
        <w:pStyle w:val="TOC3"/>
        <w:rPr>
          <w:rFonts w:eastAsiaTheme="minorEastAsia" w:cstheme="minorBidi"/>
          <w:noProof/>
          <w:sz w:val="22"/>
          <w:szCs w:val="22"/>
        </w:rPr>
      </w:pPr>
      <w:hyperlink w:anchor="_Toc104479986" w:history="1">
        <w:r w:rsidR="000A173E" w:rsidRPr="00167AC0">
          <w:rPr>
            <w:rStyle w:val="Hyperlink"/>
            <w:noProof/>
          </w:rPr>
          <w:t>1.1.2</w:t>
        </w:r>
        <w:r w:rsidR="000A173E">
          <w:rPr>
            <w:rFonts w:eastAsiaTheme="minorEastAsia" w:cstheme="minorBidi"/>
            <w:noProof/>
            <w:sz w:val="22"/>
            <w:szCs w:val="22"/>
          </w:rPr>
          <w:tab/>
        </w:r>
        <w:r w:rsidR="000A173E" w:rsidRPr="00167AC0">
          <w:rPr>
            <w:rStyle w:val="Hyperlink"/>
            <w:bCs/>
            <w:noProof/>
          </w:rPr>
          <w:t>Application Date</w:t>
        </w:r>
        <w:r w:rsidR="000A173E">
          <w:rPr>
            <w:noProof/>
            <w:webHidden/>
          </w:rPr>
          <w:tab/>
        </w:r>
        <w:r w:rsidR="000A173E">
          <w:rPr>
            <w:noProof/>
            <w:webHidden/>
          </w:rPr>
          <w:fldChar w:fldCharType="begin"/>
        </w:r>
        <w:r w:rsidR="000A173E">
          <w:rPr>
            <w:noProof/>
            <w:webHidden/>
          </w:rPr>
          <w:instrText xml:space="preserve"> PAGEREF _Toc104479986 \h </w:instrText>
        </w:r>
        <w:r w:rsidR="000A173E">
          <w:rPr>
            <w:noProof/>
            <w:webHidden/>
          </w:rPr>
        </w:r>
        <w:r w:rsidR="000A173E">
          <w:rPr>
            <w:noProof/>
            <w:webHidden/>
          </w:rPr>
          <w:fldChar w:fldCharType="separate"/>
        </w:r>
        <w:r w:rsidR="000A173E">
          <w:rPr>
            <w:noProof/>
            <w:webHidden/>
          </w:rPr>
          <w:t>1</w:t>
        </w:r>
        <w:r w:rsidR="000A173E">
          <w:rPr>
            <w:noProof/>
            <w:webHidden/>
          </w:rPr>
          <w:fldChar w:fldCharType="end"/>
        </w:r>
      </w:hyperlink>
    </w:p>
    <w:p w14:paraId="39B813F6" w14:textId="27967420" w:rsidR="000A173E" w:rsidRDefault="009D3283">
      <w:pPr>
        <w:pStyle w:val="TOC3"/>
        <w:rPr>
          <w:rFonts w:eastAsiaTheme="minorEastAsia" w:cstheme="minorBidi"/>
          <w:noProof/>
          <w:sz w:val="22"/>
          <w:szCs w:val="22"/>
        </w:rPr>
      </w:pPr>
      <w:hyperlink w:anchor="_Toc104479987" w:history="1">
        <w:r w:rsidR="000A173E" w:rsidRPr="00167AC0">
          <w:rPr>
            <w:rStyle w:val="Hyperlink"/>
            <w:noProof/>
          </w:rPr>
          <w:t>1.1.3</w:t>
        </w:r>
        <w:r w:rsidR="000A173E">
          <w:rPr>
            <w:rFonts w:eastAsiaTheme="minorEastAsia" w:cstheme="minorBidi"/>
            <w:noProof/>
            <w:sz w:val="22"/>
            <w:szCs w:val="22"/>
          </w:rPr>
          <w:tab/>
        </w:r>
        <w:r w:rsidR="000A173E" w:rsidRPr="00167AC0">
          <w:rPr>
            <w:rStyle w:val="Hyperlink"/>
            <w:bCs/>
            <w:noProof/>
          </w:rPr>
          <w:t>Agencies Covered by this Policy</w:t>
        </w:r>
        <w:r w:rsidR="000A173E">
          <w:rPr>
            <w:noProof/>
            <w:webHidden/>
          </w:rPr>
          <w:tab/>
        </w:r>
        <w:r w:rsidR="000A173E">
          <w:rPr>
            <w:noProof/>
            <w:webHidden/>
          </w:rPr>
          <w:fldChar w:fldCharType="begin"/>
        </w:r>
        <w:r w:rsidR="000A173E">
          <w:rPr>
            <w:noProof/>
            <w:webHidden/>
          </w:rPr>
          <w:instrText xml:space="preserve"> PAGEREF _Toc104479987 \h </w:instrText>
        </w:r>
        <w:r w:rsidR="000A173E">
          <w:rPr>
            <w:noProof/>
            <w:webHidden/>
          </w:rPr>
        </w:r>
        <w:r w:rsidR="000A173E">
          <w:rPr>
            <w:noProof/>
            <w:webHidden/>
          </w:rPr>
          <w:fldChar w:fldCharType="separate"/>
        </w:r>
        <w:r w:rsidR="000A173E">
          <w:rPr>
            <w:noProof/>
            <w:webHidden/>
          </w:rPr>
          <w:t>1</w:t>
        </w:r>
        <w:r w:rsidR="000A173E">
          <w:rPr>
            <w:noProof/>
            <w:webHidden/>
          </w:rPr>
          <w:fldChar w:fldCharType="end"/>
        </w:r>
      </w:hyperlink>
    </w:p>
    <w:p w14:paraId="65E298CF" w14:textId="322E05D9" w:rsidR="000A173E" w:rsidRDefault="009D3283">
      <w:pPr>
        <w:pStyle w:val="TOC3"/>
        <w:rPr>
          <w:rFonts w:eastAsiaTheme="minorEastAsia" w:cstheme="minorBidi"/>
          <w:noProof/>
          <w:sz w:val="22"/>
          <w:szCs w:val="22"/>
        </w:rPr>
      </w:pPr>
      <w:hyperlink w:anchor="_Toc104479988" w:history="1">
        <w:r w:rsidR="000A173E" w:rsidRPr="00167AC0">
          <w:rPr>
            <w:rStyle w:val="Hyperlink"/>
            <w:noProof/>
          </w:rPr>
          <w:t>1.1.4</w:t>
        </w:r>
        <w:r w:rsidR="000A173E">
          <w:rPr>
            <w:rFonts w:eastAsiaTheme="minorEastAsia" w:cstheme="minorBidi"/>
            <w:noProof/>
            <w:sz w:val="22"/>
            <w:szCs w:val="22"/>
          </w:rPr>
          <w:tab/>
        </w:r>
        <w:r w:rsidR="000A173E" w:rsidRPr="00167AC0">
          <w:rPr>
            <w:rStyle w:val="Hyperlink"/>
            <w:noProof/>
          </w:rPr>
          <w:t>Contact</w:t>
        </w:r>
        <w:r w:rsidR="000A173E">
          <w:rPr>
            <w:noProof/>
            <w:webHidden/>
          </w:rPr>
          <w:tab/>
        </w:r>
        <w:r w:rsidR="000A173E">
          <w:rPr>
            <w:noProof/>
            <w:webHidden/>
          </w:rPr>
          <w:fldChar w:fldCharType="begin"/>
        </w:r>
        <w:r w:rsidR="000A173E">
          <w:rPr>
            <w:noProof/>
            <w:webHidden/>
          </w:rPr>
          <w:instrText xml:space="preserve"> PAGEREF _Toc104479988 \h </w:instrText>
        </w:r>
        <w:r w:rsidR="000A173E">
          <w:rPr>
            <w:noProof/>
            <w:webHidden/>
          </w:rPr>
        </w:r>
        <w:r w:rsidR="000A173E">
          <w:rPr>
            <w:noProof/>
            <w:webHidden/>
          </w:rPr>
          <w:fldChar w:fldCharType="separate"/>
        </w:r>
        <w:r w:rsidR="000A173E">
          <w:rPr>
            <w:noProof/>
            <w:webHidden/>
          </w:rPr>
          <w:t>1</w:t>
        </w:r>
        <w:r w:rsidR="000A173E">
          <w:rPr>
            <w:noProof/>
            <w:webHidden/>
          </w:rPr>
          <w:fldChar w:fldCharType="end"/>
        </w:r>
      </w:hyperlink>
    </w:p>
    <w:p w14:paraId="410D323D" w14:textId="1E0CA1FB" w:rsidR="000A173E" w:rsidRDefault="009D3283">
      <w:pPr>
        <w:pStyle w:val="TOC1"/>
        <w:rPr>
          <w:rFonts w:eastAsiaTheme="minorEastAsia" w:cstheme="minorBidi"/>
          <w:b w:val="0"/>
          <w:caps w:val="0"/>
          <w:color w:val="auto"/>
          <w:sz w:val="22"/>
          <w:szCs w:val="22"/>
        </w:rPr>
      </w:pPr>
      <w:hyperlink w:anchor="_Toc104479989" w:history="1">
        <w:r w:rsidR="000A173E" w:rsidRPr="00167AC0">
          <w:rPr>
            <w:rStyle w:val="Hyperlink"/>
          </w:rPr>
          <w:t>2. Policy</w:t>
        </w:r>
        <w:r w:rsidR="000A173E">
          <w:rPr>
            <w:webHidden/>
          </w:rPr>
          <w:tab/>
        </w:r>
        <w:r w:rsidR="000A173E">
          <w:rPr>
            <w:webHidden/>
          </w:rPr>
          <w:fldChar w:fldCharType="begin"/>
        </w:r>
        <w:r w:rsidR="000A173E">
          <w:rPr>
            <w:webHidden/>
          </w:rPr>
          <w:instrText xml:space="preserve"> PAGEREF _Toc104479989 \h </w:instrText>
        </w:r>
        <w:r w:rsidR="000A173E">
          <w:rPr>
            <w:webHidden/>
          </w:rPr>
        </w:r>
        <w:r w:rsidR="000A173E">
          <w:rPr>
            <w:webHidden/>
          </w:rPr>
          <w:fldChar w:fldCharType="separate"/>
        </w:r>
        <w:r w:rsidR="000A173E">
          <w:rPr>
            <w:webHidden/>
          </w:rPr>
          <w:t>2</w:t>
        </w:r>
        <w:r w:rsidR="000A173E">
          <w:rPr>
            <w:webHidden/>
          </w:rPr>
          <w:fldChar w:fldCharType="end"/>
        </w:r>
      </w:hyperlink>
    </w:p>
    <w:p w14:paraId="324D1D5C" w14:textId="646F521A" w:rsidR="000A173E" w:rsidRDefault="009D3283" w:rsidP="00C60B93">
      <w:pPr>
        <w:pStyle w:val="TOC2"/>
        <w:rPr>
          <w:rFonts w:eastAsiaTheme="minorEastAsia" w:cstheme="minorBidi"/>
          <w:color w:val="auto"/>
          <w:sz w:val="22"/>
          <w:szCs w:val="22"/>
        </w:rPr>
      </w:pPr>
      <w:hyperlink w:anchor="_Toc104479990" w:history="1">
        <w:r w:rsidR="000A173E" w:rsidRPr="00167AC0">
          <w:rPr>
            <w:rStyle w:val="Hyperlink"/>
          </w:rPr>
          <w:t>2.1</w:t>
        </w:r>
        <w:r w:rsidR="000A173E">
          <w:rPr>
            <w:rFonts w:eastAsiaTheme="minorEastAsia" w:cstheme="minorBidi"/>
            <w:color w:val="auto"/>
            <w:sz w:val="22"/>
            <w:szCs w:val="22"/>
          </w:rPr>
          <w:tab/>
        </w:r>
        <w:r w:rsidR="000A173E" w:rsidRPr="00167AC0">
          <w:rPr>
            <w:rStyle w:val="Hyperlink"/>
          </w:rPr>
          <w:t>Procurement Requirements</w:t>
        </w:r>
        <w:r w:rsidR="000A173E">
          <w:rPr>
            <w:webHidden/>
          </w:rPr>
          <w:tab/>
        </w:r>
        <w:r w:rsidR="000A173E">
          <w:rPr>
            <w:webHidden/>
          </w:rPr>
          <w:fldChar w:fldCharType="begin"/>
        </w:r>
        <w:r w:rsidR="000A173E">
          <w:rPr>
            <w:webHidden/>
          </w:rPr>
          <w:instrText xml:space="preserve"> PAGEREF _Toc104479990 \h </w:instrText>
        </w:r>
        <w:r w:rsidR="000A173E">
          <w:rPr>
            <w:webHidden/>
          </w:rPr>
        </w:r>
        <w:r w:rsidR="000A173E">
          <w:rPr>
            <w:webHidden/>
          </w:rPr>
          <w:fldChar w:fldCharType="separate"/>
        </w:r>
        <w:r w:rsidR="000A173E">
          <w:rPr>
            <w:webHidden/>
          </w:rPr>
          <w:t>2</w:t>
        </w:r>
        <w:r w:rsidR="000A173E">
          <w:rPr>
            <w:webHidden/>
          </w:rPr>
          <w:fldChar w:fldCharType="end"/>
        </w:r>
      </w:hyperlink>
    </w:p>
    <w:p w14:paraId="536C2C09" w14:textId="299D7284" w:rsidR="000A173E" w:rsidRDefault="009D3283" w:rsidP="00C60B93">
      <w:pPr>
        <w:pStyle w:val="TOC2"/>
        <w:rPr>
          <w:rFonts w:eastAsiaTheme="minorEastAsia" w:cstheme="minorBidi"/>
          <w:color w:val="auto"/>
          <w:sz w:val="22"/>
          <w:szCs w:val="22"/>
        </w:rPr>
      </w:pPr>
      <w:hyperlink w:anchor="_Toc104479991" w:history="1">
        <w:r w:rsidR="000A173E" w:rsidRPr="00167AC0">
          <w:rPr>
            <w:rStyle w:val="Hyperlink"/>
          </w:rPr>
          <w:t>2.2</w:t>
        </w:r>
        <w:r w:rsidR="000A173E">
          <w:rPr>
            <w:rFonts w:eastAsiaTheme="minorEastAsia" w:cstheme="minorBidi"/>
            <w:color w:val="auto"/>
            <w:sz w:val="22"/>
            <w:szCs w:val="22"/>
          </w:rPr>
          <w:tab/>
        </w:r>
        <w:r w:rsidR="000A173E" w:rsidRPr="00167AC0">
          <w:rPr>
            <w:rStyle w:val="Hyperlink"/>
          </w:rPr>
          <w:t>When to use a Corporate Credit Card</w:t>
        </w:r>
        <w:r w:rsidR="000A173E">
          <w:rPr>
            <w:webHidden/>
          </w:rPr>
          <w:tab/>
        </w:r>
        <w:r w:rsidR="000A173E">
          <w:rPr>
            <w:webHidden/>
          </w:rPr>
          <w:fldChar w:fldCharType="begin"/>
        </w:r>
        <w:r w:rsidR="000A173E">
          <w:rPr>
            <w:webHidden/>
          </w:rPr>
          <w:instrText xml:space="preserve"> PAGEREF _Toc104479991 \h </w:instrText>
        </w:r>
        <w:r w:rsidR="000A173E">
          <w:rPr>
            <w:webHidden/>
          </w:rPr>
        </w:r>
        <w:r w:rsidR="000A173E">
          <w:rPr>
            <w:webHidden/>
          </w:rPr>
          <w:fldChar w:fldCharType="separate"/>
        </w:r>
        <w:r w:rsidR="000A173E">
          <w:rPr>
            <w:webHidden/>
          </w:rPr>
          <w:t>2</w:t>
        </w:r>
        <w:r w:rsidR="000A173E">
          <w:rPr>
            <w:webHidden/>
          </w:rPr>
          <w:fldChar w:fldCharType="end"/>
        </w:r>
      </w:hyperlink>
    </w:p>
    <w:p w14:paraId="77E23866" w14:textId="14251159" w:rsidR="000A173E" w:rsidRDefault="009D3283" w:rsidP="00C60B93">
      <w:pPr>
        <w:pStyle w:val="TOC2"/>
        <w:rPr>
          <w:rFonts w:eastAsiaTheme="minorEastAsia" w:cstheme="minorBidi"/>
          <w:color w:val="auto"/>
          <w:sz w:val="22"/>
          <w:szCs w:val="22"/>
        </w:rPr>
      </w:pPr>
      <w:hyperlink w:anchor="_Toc104479992" w:history="1">
        <w:r w:rsidR="000A173E" w:rsidRPr="00167AC0">
          <w:rPr>
            <w:rStyle w:val="Hyperlink"/>
          </w:rPr>
          <w:t>2.3</w:t>
        </w:r>
        <w:r w:rsidR="000A173E">
          <w:rPr>
            <w:rFonts w:eastAsiaTheme="minorEastAsia" w:cstheme="minorBidi"/>
            <w:color w:val="auto"/>
            <w:sz w:val="22"/>
            <w:szCs w:val="22"/>
          </w:rPr>
          <w:tab/>
        </w:r>
        <w:r w:rsidR="000A173E" w:rsidRPr="00167AC0">
          <w:rPr>
            <w:rStyle w:val="Hyperlink"/>
            <w:rFonts w:cstheme="minorHAnsi"/>
          </w:rPr>
          <w:t>Expense Management System (EMS System)</w:t>
        </w:r>
        <w:r w:rsidR="000A173E">
          <w:rPr>
            <w:webHidden/>
          </w:rPr>
          <w:tab/>
        </w:r>
        <w:r w:rsidR="000A173E">
          <w:rPr>
            <w:webHidden/>
          </w:rPr>
          <w:fldChar w:fldCharType="begin"/>
        </w:r>
        <w:r w:rsidR="000A173E">
          <w:rPr>
            <w:webHidden/>
          </w:rPr>
          <w:instrText xml:space="preserve"> PAGEREF _Toc104479992 \h </w:instrText>
        </w:r>
        <w:r w:rsidR="000A173E">
          <w:rPr>
            <w:webHidden/>
          </w:rPr>
        </w:r>
        <w:r w:rsidR="000A173E">
          <w:rPr>
            <w:webHidden/>
          </w:rPr>
          <w:fldChar w:fldCharType="separate"/>
        </w:r>
        <w:r w:rsidR="000A173E">
          <w:rPr>
            <w:webHidden/>
          </w:rPr>
          <w:t>3</w:t>
        </w:r>
        <w:r w:rsidR="000A173E">
          <w:rPr>
            <w:webHidden/>
          </w:rPr>
          <w:fldChar w:fldCharType="end"/>
        </w:r>
      </w:hyperlink>
    </w:p>
    <w:p w14:paraId="3C9A86CF" w14:textId="6086887E" w:rsidR="000A173E" w:rsidRDefault="009D3283">
      <w:pPr>
        <w:pStyle w:val="TOC1"/>
        <w:rPr>
          <w:rFonts w:eastAsiaTheme="minorEastAsia" w:cstheme="minorBidi"/>
          <w:b w:val="0"/>
          <w:caps w:val="0"/>
          <w:color w:val="auto"/>
          <w:sz w:val="22"/>
          <w:szCs w:val="22"/>
        </w:rPr>
      </w:pPr>
      <w:hyperlink w:anchor="_Toc104479993" w:history="1">
        <w:r w:rsidR="000A173E" w:rsidRPr="00167AC0">
          <w:rPr>
            <w:rStyle w:val="Hyperlink"/>
          </w:rPr>
          <w:t>3.</w:t>
        </w:r>
        <w:r w:rsidR="000A173E">
          <w:rPr>
            <w:rFonts w:eastAsiaTheme="minorEastAsia" w:cstheme="minorBidi"/>
            <w:b w:val="0"/>
            <w:caps w:val="0"/>
            <w:color w:val="auto"/>
            <w:sz w:val="22"/>
            <w:szCs w:val="22"/>
          </w:rPr>
          <w:tab/>
        </w:r>
        <w:r w:rsidR="000A173E" w:rsidRPr="00167AC0">
          <w:rPr>
            <w:rStyle w:val="Hyperlink"/>
            <w:rFonts w:cstheme="minorHAnsi"/>
          </w:rPr>
          <w:t>Responsibilities and Accountabilities</w:t>
        </w:r>
        <w:r w:rsidR="000A173E">
          <w:rPr>
            <w:webHidden/>
          </w:rPr>
          <w:tab/>
        </w:r>
        <w:r w:rsidR="000A173E">
          <w:rPr>
            <w:webHidden/>
          </w:rPr>
          <w:fldChar w:fldCharType="begin"/>
        </w:r>
        <w:r w:rsidR="000A173E">
          <w:rPr>
            <w:webHidden/>
          </w:rPr>
          <w:instrText xml:space="preserve"> PAGEREF _Toc104479993 \h </w:instrText>
        </w:r>
        <w:r w:rsidR="000A173E">
          <w:rPr>
            <w:webHidden/>
          </w:rPr>
        </w:r>
        <w:r w:rsidR="000A173E">
          <w:rPr>
            <w:webHidden/>
          </w:rPr>
          <w:fldChar w:fldCharType="separate"/>
        </w:r>
        <w:r w:rsidR="000A173E">
          <w:rPr>
            <w:webHidden/>
          </w:rPr>
          <w:t>3</w:t>
        </w:r>
        <w:r w:rsidR="000A173E">
          <w:rPr>
            <w:webHidden/>
          </w:rPr>
          <w:fldChar w:fldCharType="end"/>
        </w:r>
      </w:hyperlink>
    </w:p>
    <w:p w14:paraId="0F328074" w14:textId="75611776" w:rsidR="000A173E" w:rsidRDefault="009D3283" w:rsidP="00C60B93">
      <w:pPr>
        <w:pStyle w:val="TOC2"/>
        <w:rPr>
          <w:rFonts w:eastAsiaTheme="minorEastAsia" w:cstheme="minorBidi"/>
          <w:color w:val="auto"/>
          <w:sz w:val="22"/>
          <w:szCs w:val="22"/>
        </w:rPr>
      </w:pPr>
      <w:hyperlink w:anchor="_Toc104479994" w:history="1">
        <w:r w:rsidR="000A173E" w:rsidRPr="00167AC0">
          <w:rPr>
            <w:rStyle w:val="Hyperlink"/>
          </w:rPr>
          <w:t>3.1</w:t>
        </w:r>
        <w:r w:rsidR="000A173E">
          <w:rPr>
            <w:rFonts w:eastAsiaTheme="minorEastAsia" w:cstheme="minorBidi"/>
            <w:color w:val="auto"/>
            <w:sz w:val="22"/>
            <w:szCs w:val="22"/>
          </w:rPr>
          <w:tab/>
        </w:r>
        <w:r w:rsidR="000A173E" w:rsidRPr="00167AC0">
          <w:rPr>
            <w:rStyle w:val="Hyperlink"/>
            <w:rFonts w:cstheme="minorHAnsi"/>
          </w:rPr>
          <w:t>Cardholder</w:t>
        </w:r>
        <w:r w:rsidR="000A173E">
          <w:rPr>
            <w:webHidden/>
          </w:rPr>
          <w:tab/>
        </w:r>
        <w:r w:rsidR="000A173E">
          <w:rPr>
            <w:webHidden/>
          </w:rPr>
          <w:fldChar w:fldCharType="begin"/>
        </w:r>
        <w:r w:rsidR="000A173E">
          <w:rPr>
            <w:webHidden/>
          </w:rPr>
          <w:instrText xml:space="preserve"> PAGEREF _Toc104479994 \h </w:instrText>
        </w:r>
        <w:r w:rsidR="000A173E">
          <w:rPr>
            <w:webHidden/>
          </w:rPr>
        </w:r>
        <w:r w:rsidR="000A173E">
          <w:rPr>
            <w:webHidden/>
          </w:rPr>
          <w:fldChar w:fldCharType="separate"/>
        </w:r>
        <w:r w:rsidR="000A173E">
          <w:rPr>
            <w:webHidden/>
          </w:rPr>
          <w:t>4</w:t>
        </w:r>
        <w:r w:rsidR="000A173E">
          <w:rPr>
            <w:webHidden/>
          </w:rPr>
          <w:fldChar w:fldCharType="end"/>
        </w:r>
      </w:hyperlink>
    </w:p>
    <w:p w14:paraId="1F76A009" w14:textId="6A74FF10" w:rsidR="000A173E" w:rsidRDefault="009D3283" w:rsidP="00C60B93">
      <w:pPr>
        <w:pStyle w:val="TOC2"/>
        <w:rPr>
          <w:rFonts w:eastAsiaTheme="minorEastAsia" w:cstheme="minorBidi"/>
          <w:color w:val="auto"/>
          <w:sz w:val="22"/>
          <w:szCs w:val="22"/>
        </w:rPr>
      </w:pPr>
      <w:hyperlink w:anchor="_Toc104479995" w:history="1">
        <w:r w:rsidR="000A173E" w:rsidRPr="00167AC0">
          <w:rPr>
            <w:rStyle w:val="Hyperlink"/>
          </w:rPr>
          <w:t>3.2</w:t>
        </w:r>
        <w:r w:rsidR="000A173E">
          <w:rPr>
            <w:rFonts w:eastAsiaTheme="minorEastAsia" w:cstheme="minorBidi"/>
            <w:color w:val="auto"/>
            <w:sz w:val="22"/>
            <w:szCs w:val="22"/>
          </w:rPr>
          <w:tab/>
        </w:r>
        <w:r w:rsidR="000A173E" w:rsidRPr="00167AC0">
          <w:rPr>
            <w:rStyle w:val="Hyperlink"/>
            <w:rFonts w:cstheme="minorHAnsi"/>
          </w:rPr>
          <w:t>Executives (Executive Branch Manager or Executive Group Manager)</w:t>
        </w:r>
        <w:r w:rsidR="000A173E">
          <w:rPr>
            <w:webHidden/>
          </w:rPr>
          <w:tab/>
        </w:r>
        <w:r w:rsidR="000A173E">
          <w:rPr>
            <w:webHidden/>
          </w:rPr>
          <w:fldChar w:fldCharType="begin"/>
        </w:r>
        <w:r w:rsidR="000A173E">
          <w:rPr>
            <w:webHidden/>
          </w:rPr>
          <w:instrText xml:space="preserve"> PAGEREF _Toc104479995 \h </w:instrText>
        </w:r>
        <w:r w:rsidR="000A173E">
          <w:rPr>
            <w:webHidden/>
          </w:rPr>
        </w:r>
        <w:r w:rsidR="000A173E">
          <w:rPr>
            <w:webHidden/>
          </w:rPr>
          <w:fldChar w:fldCharType="separate"/>
        </w:r>
        <w:r w:rsidR="000A173E">
          <w:rPr>
            <w:webHidden/>
          </w:rPr>
          <w:t>5</w:t>
        </w:r>
        <w:r w:rsidR="000A173E">
          <w:rPr>
            <w:webHidden/>
          </w:rPr>
          <w:fldChar w:fldCharType="end"/>
        </w:r>
      </w:hyperlink>
    </w:p>
    <w:p w14:paraId="24E62E19" w14:textId="13BA1ED8" w:rsidR="000A173E" w:rsidRDefault="009D3283" w:rsidP="00C60B93">
      <w:pPr>
        <w:pStyle w:val="TOC2"/>
        <w:rPr>
          <w:rFonts w:eastAsiaTheme="minorEastAsia" w:cstheme="minorBidi"/>
          <w:color w:val="auto"/>
          <w:sz w:val="22"/>
          <w:szCs w:val="22"/>
        </w:rPr>
      </w:pPr>
      <w:hyperlink w:anchor="_Toc104479996" w:history="1">
        <w:r w:rsidR="000A173E" w:rsidRPr="00167AC0">
          <w:rPr>
            <w:rStyle w:val="Hyperlink"/>
          </w:rPr>
          <w:t>3.3</w:t>
        </w:r>
        <w:r w:rsidR="000A173E">
          <w:rPr>
            <w:rFonts w:eastAsiaTheme="minorEastAsia" w:cstheme="minorBidi"/>
            <w:color w:val="auto"/>
            <w:sz w:val="22"/>
            <w:szCs w:val="22"/>
          </w:rPr>
          <w:tab/>
        </w:r>
        <w:r w:rsidR="000A173E" w:rsidRPr="00167AC0">
          <w:rPr>
            <w:rStyle w:val="Hyperlink"/>
            <w:rFonts w:cstheme="minorHAnsi"/>
          </w:rPr>
          <w:t>Chief Finance Officer</w:t>
        </w:r>
        <w:r w:rsidR="000A173E">
          <w:rPr>
            <w:webHidden/>
          </w:rPr>
          <w:tab/>
        </w:r>
        <w:r w:rsidR="000A173E">
          <w:rPr>
            <w:webHidden/>
          </w:rPr>
          <w:fldChar w:fldCharType="begin"/>
        </w:r>
        <w:r w:rsidR="000A173E">
          <w:rPr>
            <w:webHidden/>
          </w:rPr>
          <w:instrText xml:space="preserve"> PAGEREF _Toc104479996 \h </w:instrText>
        </w:r>
        <w:r w:rsidR="000A173E">
          <w:rPr>
            <w:webHidden/>
          </w:rPr>
        </w:r>
        <w:r w:rsidR="000A173E">
          <w:rPr>
            <w:webHidden/>
          </w:rPr>
          <w:fldChar w:fldCharType="separate"/>
        </w:r>
        <w:r w:rsidR="000A173E">
          <w:rPr>
            <w:webHidden/>
          </w:rPr>
          <w:t>6</w:t>
        </w:r>
        <w:r w:rsidR="000A173E">
          <w:rPr>
            <w:webHidden/>
          </w:rPr>
          <w:fldChar w:fldCharType="end"/>
        </w:r>
      </w:hyperlink>
    </w:p>
    <w:p w14:paraId="2D832ABB" w14:textId="5CF1205A" w:rsidR="000A173E" w:rsidRDefault="009D3283" w:rsidP="00C60B93">
      <w:pPr>
        <w:pStyle w:val="TOC2"/>
        <w:rPr>
          <w:rFonts w:eastAsiaTheme="minorEastAsia" w:cstheme="minorBidi"/>
          <w:color w:val="auto"/>
          <w:sz w:val="22"/>
          <w:szCs w:val="22"/>
        </w:rPr>
      </w:pPr>
      <w:hyperlink w:anchor="_Toc104479997" w:history="1">
        <w:r w:rsidR="000A173E" w:rsidRPr="00167AC0">
          <w:rPr>
            <w:rStyle w:val="Hyperlink"/>
          </w:rPr>
          <w:t>3.4</w:t>
        </w:r>
        <w:r w:rsidR="000A173E">
          <w:rPr>
            <w:rFonts w:eastAsiaTheme="minorEastAsia" w:cstheme="minorBidi"/>
            <w:color w:val="auto"/>
            <w:sz w:val="22"/>
            <w:szCs w:val="22"/>
          </w:rPr>
          <w:tab/>
        </w:r>
        <w:r w:rsidR="000A173E" w:rsidRPr="00167AC0">
          <w:rPr>
            <w:rStyle w:val="Hyperlink"/>
            <w:rFonts w:cstheme="minorHAnsi"/>
          </w:rPr>
          <w:t>Director-General</w:t>
        </w:r>
        <w:r w:rsidR="000A173E">
          <w:rPr>
            <w:webHidden/>
          </w:rPr>
          <w:tab/>
        </w:r>
        <w:r w:rsidR="000A173E">
          <w:rPr>
            <w:webHidden/>
          </w:rPr>
          <w:fldChar w:fldCharType="begin"/>
        </w:r>
        <w:r w:rsidR="000A173E">
          <w:rPr>
            <w:webHidden/>
          </w:rPr>
          <w:instrText xml:space="preserve"> PAGEREF _Toc104479997 \h </w:instrText>
        </w:r>
        <w:r w:rsidR="000A173E">
          <w:rPr>
            <w:webHidden/>
          </w:rPr>
        </w:r>
        <w:r w:rsidR="000A173E">
          <w:rPr>
            <w:webHidden/>
          </w:rPr>
          <w:fldChar w:fldCharType="separate"/>
        </w:r>
        <w:r w:rsidR="000A173E">
          <w:rPr>
            <w:webHidden/>
          </w:rPr>
          <w:t>6</w:t>
        </w:r>
        <w:r w:rsidR="000A173E">
          <w:rPr>
            <w:webHidden/>
          </w:rPr>
          <w:fldChar w:fldCharType="end"/>
        </w:r>
      </w:hyperlink>
    </w:p>
    <w:p w14:paraId="1C0B23E0" w14:textId="62ADD1B0" w:rsidR="000A173E" w:rsidRDefault="009D3283" w:rsidP="00C60B93">
      <w:pPr>
        <w:pStyle w:val="TOC2"/>
        <w:rPr>
          <w:rFonts w:eastAsiaTheme="minorEastAsia" w:cstheme="minorBidi"/>
          <w:color w:val="auto"/>
          <w:sz w:val="22"/>
          <w:szCs w:val="22"/>
        </w:rPr>
      </w:pPr>
      <w:hyperlink w:anchor="_Toc104479998" w:history="1">
        <w:r w:rsidR="000A173E" w:rsidRPr="00167AC0">
          <w:rPr>
            <w:rStyle w:val="Hyperlink"/>
          </w:rPr>
          <w:t>3.5</w:t>
        </w:r>
        <w:r w:rsidR="000A173E">
          <w:rPr>
            <w:rFonts w:eastAsiaTheme="minorEastAsia" w:cstheme="minorBidi"/>
            <w:color w:val="auto"/>
            <w:sz w:val="22"/>
            <w:szCs w:val="22"/>
          </w:rPr>
          <w:tab/>
        </w:r>
        <w:r w:rsidR="000A173E" w:rsidRPr="00167AC0">
          <w:rPr>
            <w:rStyle w:val="Hyperlink"/>
            <w:rFonts w:cstheme="minorHAnsi"/>
          </w:rPr>
          <w:t>Credit Card Administration Officer</w:t>
        </w:r>
        <w:r w:rsidR="000A173E">
          <w:rPr>
            <w:webHidden/>
          </w:rPr>
          <w:tab/>
        </w:r>
        <w:r w:rsidR="000A173E">
          <w:rPr>
            <w:webHidden/>
          </w:rPr>
          <w:fldChar w:fldCharType="begin"/>
        </w:r>
        <w:r w:rsidR="000A173E">
          <w:rPr>
            <w:webHidden/>
          </w:rPr>
          <w:instrText xml:space="preserve"> PAGEREF _Toc104479998 \h </w:instrText>
        </w:r>
        <w:r w:rsidR="000A173E">
          <w:rPr>
            <w:webHidden/>
          </w:rPr>
        </w:r>
        <w:r w:rsidR="000A173E">
          <w:rPr>
            <w:webHidden/>
          </w:rPr>
          <w:fldChar w:fldCharType="separate"/>
        </w:r>
        <w:r w:rsidR="000A173E">
          <w:rPr>
            <w:webHidden/>
          </w:rPr>
          <w:t>6</w:t>
        </w:r>
        <w:r w:rsidR="000A173E">
          <w:rPr>
            <w:webHidden/>
          </w:rPr>
          <w:fldChar w:fldCharType="end"/>
        </w:r>
      </w:hyperlink>
    </w:p>
    <w:p w14:paraId="726BF6FA" w14:textId="77E5B3E5" w:rsidR="000A173E" w:rsidRDefault="009D3283" w:rsidP="00C60B93">
      <w:pPr>
        <w:pStyle w:val="TOC2"/>
        <w:rPr>
          <w:rFonts w:eastAsiaTheme="minorEastAsia" w:cstheme="minorBidi"/>
          <w:color w:val="auto"/>
          <w:sz w:val="22"/>
          <w:szCs w:val="22"/>
        </w:rPr>
      </w:pPr>
      <w:hyperlink w:anchor="_Toc104479999" w:history="1">
        <w:r w:rsidR="000A173E" w:rsidRPr="00167AC0">
          <w:rPr>
            <w:rStyle w:val="Hyperlink"/>
            <w:lang w:eastAsia="en-US"/>
          </w:rPr>
          <w:t>3.6</w:t>
        </w:r>
        <w:r w:rsidR="000A173E">
          <w:rPr>
            <w:rFonts w:eastAsiaTheme="minorEastAsia" w:cstheme="minorBidi"/>
            <w:color w:val="auto"/>
            <w:sz w:val="22"/>
            <w:szCs w:val="22"/>
          </w:rPr>
          <w:tab/>
        </w:r>
        <w:r w:rsidR="000A173E" w:rsidRPr="00167AC0">
          <w:rPr>
            <w:rStyle w:val="Hyperlink"/>
            <w:rFonts w:cstheme="minorHAnsi"/>
          </w:rPr>
          <w:t>Credit Cardholder Supervisor</w:t>
        </w:r>
        <w:r w:rsidR="000A173E">
          <w:rPr>
            <w:webHidden/>
          </w:rPr>
          <w:tab/>
        </w:r>
        <w:r w:rsidR="000A173E">
          <w:rPr>
            <w:webHidden/>
          </w:rPr>
          <w:fldChar w:fldCharType="begin"/>
        </w:r>
        <w:r w:rsidR="000A173E">
          <w:rPr>
            <w:webHidden/>
          </w:rPr>
          <w:instrText xml:space="preserve"> PAGEREF _Toc104479999 \h </w:instrText>
        </w:r>
        <w:r w:rsidR="000A173E">
          <w:rPr>
            <w:webHidden/>
          </w:rPr>
        </w:r>
        <w:r w:rsidR="000A173E">
          <w:rPr>
            <w:webHidden/>
          </w:rPr>
          <w:fldChar w:fldCharType="separate"/>
        </w:r>
        <w:r w:rsidR="000A173E">
          <w:rPr>
            <w:webHidden/>
          </w:rPr>
          <w:t>7</w:t>
        </w:r>
        <w:r w:rsidR="000A173E">
          <w:rPr>
            <w:webHidden/>
          </w:rPr>
          <w:fldChar w:fldCharType="end"/>
        </w:r>
      </w:hyperlink>
    </w:p>
    <w:p w14:paraId="32EED446" w14:textId="29BFC9D6" w:rsidR="000A173E" w:rsidRDefault="009D3283">
      <w:pPr>
        <w:pStyle w:val="TOC1"/>
        <w:rPr>
          <w:rFonts w:eastAsiaTheme="minorEastAsia" w:cstheme="minorBidi"/>
          <w:b w:val="0"/>
          <w:caps w:val="0"/>
          <w:color w:val="auto"/>
          <w:sz w:val="22"/>
          <w:szCs w:val="22"/>
        </w:rPr>
      </w:pPr>
      <w:hyperlink w:anchor="_Toc104480000" w:history="1">
        <w:r w:rsidR="000A173E" w:rsidRPr="00167AC0">
          <w:rPr>
            <w:rStyle w:val="Hyperlink"/>
          </w:rPr>
          <w:t>4.</w:t>
        </w:r>
        <w:r w:rsidR="000A173E">
          <w:rPr>
            <w:rFonts w:eastAsiaTheme="minorEastAsia" w:cstheme="minorBidi"/>
            <w:b w:val="0"/>
            <w:caps w:val="0"/>
            <w:color w:val="auto"/>
            <w:sz w:val="22"/>
            <w:szCs w:val="22"/>
          </w:rPr>
          <w:tab/>
        </w:r>
        <w:r w:rsidR="000A173E" w:rsidRPr="00167AC0">
          <w:rPr>
            <w:rStyle w:val="Hyperlink"/>
            <w:rFonts w:cstheme="minorHAnsi"/>
          </w:rPr>
          <w:t>Non-Compliance</w:t>
        </w:r>
        <w:r w:rsidR="000A173E">
          <w:rPr>
            <w:webHidden/>
          </w:rPr>
          <w:tab/>
        </w:r>
        <w:r w:rsidR="000A173E">
          <w:rPr>
            <w:webHidden/>
          </w:rPr>
          <w:fldChar w:fldCharType="begin"/>
        </w:r>
        <w:r w:rsidR="000A173E">
          <w:rPr>
            <w:webHidden/>
          </w:rPr>
          <w:instrText xml:space="preserve"> PAGEREF _Toc104480000 \h </w:instrText>
        </w:r>
        <w:r w:rsidR="000A173E">
          <w:rPr>
            <w:webHidden/>
          </w:rPr>
        </w:r>
        <w:r w:rsidR="000A173E">
          <w:rPr>
            <w:webHidden/>
          </w:rPr>
          <w:fldChar w:fldCharType="separate"/>
        </w:r>
        <w:r w:rsidR="000A173E">
          <w:rPr>
            <w:webHidden/>
          </w:rPr>
          <w:t>7</w:t>
        </w:r>
        <w:r w:rsidR="000A173E">
          <w:rPr>
            <w:webHidden/>
          </w:rPr>
          <w:fldChar w:fldCharType="end"/>
        </w:r>
      </w:hyperlink>
    </w:p>
    <w:p w14:paraId="0F525A39" w14:textId="3A926D90" w:rsidR="000A173E" w:rsidRDefault="009D3283">
      <w:pPr>
        <w:pStyle w:val="TOC1"/>
        <w:rPr>
          <w:rFonts w:eastAsiaTheme="minorEastAsia" w:cstheme="minorBidi"/>
          <w:b w:val="0"/>
          <w:caps w:val="0"/>
          <w:color w:val="auto"/>
          <w:sz w:val="22"/>
          <w:szCs w:val="22"/>
        </w:rPr>
      </w:pPr>
      <w:hyperlink w:anchor="_Toc104480001" w:history="1">
        <w:r w:rsidR="000A173E" w:rsidRPr="00167AC0">
          <w:rPr>
            <w:rStyle w:val="Hyperlink"/>
          </w:rPr>
          <w:t>5.</w:t>
        </w:r>
        <w:r w:rsidR="000A173E">
          <w:rPr>
            <w:rFonts w:eastAsiaTheme="minorEastAsia" w:cstheme="minorBidi"/>
            <w:b w:val="0"/>
            <w:caps w:val="0"/>
            <w:color w:val="auto"/>
            <w:sz w:val="22"/>
            <w:szCs w:val="22"/>
          </w:rPr>
          <w:tab/>
        </w:r>
        <w:r w:rsidR="000A173E" w:rsidRPr="00167AC0">
          <w:rPr>
            <w:rStyle w:val="Hyperlink"/>
            <w:rFonts w:cstheme="minorHAnsi"/>
          </w:rPr>
          <w:t>Procedures</w:t>
        </w:r>
        <w:r w:rsidR="000A173E">
          <w:rPr>
            <w:webHidden/>
          </w:rPr>
          <w:tab/>
        </w:r>
        <w:r w:rsidR="000A173E">
          <w:rPr>
            <w:webHidden/>
          </w:rPr>
          <w:fldChar w:fldCharType="begin"/>
        </w:r>
        <w:r w:rsidR="000A173E">
          <w:rPr>
            <w:webHidden/>
          </w:rPr>
          <w:instrText xml:space="preserve"> PAGEREF _Toc104480001 \h </w:instrText>
        </w:r>
        <w:r w:rsidR="000A173E">
          <w:rPr>
            <w:webHidden/>
          </w:rPr>
        </w:r>
        <w:r w:rsidR="000A173E">
          <w:rPr>
            <w:webHidden/>
          </w:rPr>
          <w:fldChar w:fldCharType="separate"/>
        </w:r>
        <w:r w:rsidR="000A173E">
          <w:rPr>
            <w:webHidden/>
          </w:rPr>
          <w:t>8</w:t>
        </w:r>
        <w:r w:rsidR="000A173E">
          <w:rPr>
            <w:webHidden/>
          </w:rPr>
          <w:fldChar w:fldCharType="end"/>
        </w:r>
      </w:hyperlink>
    </w:p>
    <w:p w14:paraId="655BF98C" w14:textId="752EE307" w:rsidR="000A173E" w:rsidRDefault="009D3283" w:rsidP="00C60B93">
      <w:pPr>
        <w:pStyle w:val="TOC2"/>
        <w:rPr>
          <w:rFonts w:eastAsiaTheme="minorEastAsia" w:cstheme="minorBidi"/>
          <w:color w:val="auto"/>
          <w:sz w:val="22"/>
          <w:szCs w:val="22"/>
        </w:rPr>
      </w:pPr>
      <w:hyperlink w:anchor="_Toc104480002" w:history="1">
        <w:r w:rsidR="000A173E" w:rsidRPr="00167AC0">
          <w:rPr>
            <w:rStyle w:val="Hyperlink"/>
          </w:rPr>
          <w:t>5.1</w:t>
        </w:r>
        <w:r w:rsidR="000A173E">
          <w:rPr>
            <w:rFonts w:eastAsiaTheme="minorEastAsia" w:cstheme="minorBidi"/>
            <w:color w:val="auto"/>
            <w:sz w:val="22"/>
            <w:szCs w:val="22"/>
          </w:rPr>
          <w:tab/>
        </w:r>
        <w:r w:rsidR="000A173E" w:rsidRPr="00167AC0">
          <w:rPr>
            <w:rStyle w:val="Hyperlink"/>
            <w:rFonts w:cstheme="minorHAnsi"/>
          </w:rPr>
          <w:t>Application and Approval</w:t>
        </w:r>
        <w:r w:rsidR="000A173E">
          <w:rPr>
            <w:webHidden/>
          </w:rPr>
          <w:tab/>
        </w:r>
        <w:r w:rsidR="000A173E">
          <w:rPr>
            <w:webHidden/>
          </w:rPr>
          <w:fldChar w:fldCharType="begin"/>
        </w:r>
        <w:r w:rsidR="000A173E">
          <w:rPr>
            <w:webHidden/>
          </w:rPr>
          <w:instrText xml:space="preserve"> PAGEREF _Toc104480002 \h </w:instrText>
        </w:r>
        <w:r w:rsidR="000A173E">
          <w:rPr>
            <w:webHidden/>
          </w:rPr>
        </w:r>
        <w:r w:rsidR="000A173E">
          <w:rPr>
            <w:webHidden/>
          </w:rPr>
          <w:fldChar w:fldCharType="separate"/>
        </w:r>
        <w:r w:rsidR="000A173E">
          <w:rPr>
            <w:webHidden/>
          </w:rPr>
          <w:t>8</w:t>
        </w:r>
        <w:r w:rsidR="000A173E">
          <w:rPr>
            <w:webHidden/>
          </w:rPr>
          <w:fldChar w:fldCharType="end"/>
        </w:r>
      </w:hyperlink>
    </w:p>
    <w:p w14:paraId="14815C95" w14:textId="5402D162" w:rsidR="000A173E" w:rsidRDefault="009D3283" w:rsidP="00C60B93">
      <w:pPr>
        <w:pStyle w:val="TOC2"/>
        <w:rPr>
          <w:rFonts w:eastAsiaTheme="minorEastAsia" w:cstheme="minorBidi"/>
          <w:color w:val="auto"/>
          <w:sz w:val="22"/>
          <w:szCs w:val="22"/>
        </w:rPr>
      </w:pPr>
      <w:hyperlink w:anchor="_Toc104480003" w:history="1">
        <w:r w:rsidR="000A173E" w:rsidRPr="00167AC0">
          <w:rPr>
            <w:rStyle w:val="Hyperlink"/>
          </w:rPr>
          <w:t>5.2</w:t>
        </w:r>
        <w:r w:rsidR="000A173E">
          <w:rPr>
            <w:rFonts w:eastAsiaTheme="minorEastAsia" w:cstheme="minorBidi"/>
            <w:color w:val="auto"/>
            <w:sz w:val="22"/>
            <w:szCs w:val="22"/>
          </w:rPr>
          <w:tab/>
        </w:r>
        <w:r w:rsidR="000A173E" w:rsidRPr="00167AC0">
          <w:rPr>
            <w:rStyle w:val="Hyperlink"/>
            <w:rFonts w:cstheme="minorHAnsi"/>
          </w:rPr>
          <w:t>Identification Points</w:t>
        </w:r>
        <w:r w:rsidR="000A173E">
          <w:rPr>
            <w:webHidden/>
          </w:rPr>
          <w:tab/>
        </w:r>
        <w:r w:rsidR="000A173E">
          <w:rPr>
            <w:webHidden/>
          </w:rPr>
          <w:fldChar w:fldCharType="begin"/>
        </w:r>
        <w:r w:rsidR="000A173E">
          <w:rPr>
            <w:webHidden/>
          </w:rPr>
          <w:instrText xml:space="preserve"> PAGEREF _Toc104480003 \h </w:instrText>
        </w:r>
        <w:r w:rsidR="000A173E">
          <w:rPr>
            <w:webHidden/>
          </w:rPr>
        </w:r>
        <w:r w:rsidR="000A173E">
          <w:rPr>
            <w:webHidden/>
          </w:rPr>
          <w:fldChar w:fldCharType="separate"/>
        </w:r>
        <w:r w:rsidR="000A173E">
          <w:rPr>
            <w:webHidden/>
          </w:rPr>
          <w:t>9</w:t>
        </w:r>
        <w:r w:rsidR="000A173E">
          <w:rPr>
            <w:webHidden/>
          </w:rPr>
          <w:fldChar w:fldCharType="end"/>
        </w:r>
      </w:hyperlink>
    </w:p>
    <w:p w14:paraId="41C9891C" w14:textId="733C9918" w:rsidR="000A173E" w:rsidRDefault="009D3283" w:rsidP="00C60B93">
      <w:pPr>
        <w:pStyle w:val="TOC2"/>
        <w:rPr>
          <w:rFonts w:eastAsiaTheme="minorEastAsia" w:cstheme="minorBidi"/>
          <w:color w:val="auto"/>
          <w:sz w:val="22"/>
          <w:szCs w:val="22"/>
        </w:rPr>
      </w:pPr>
      <w:hyperlink w:anchor="_Toc104480004" w:history="1">
        <w:r w:rsidR="000A173E" w:rsidRPr="00167AC0">
          <w:rPr>
            <w:rStyle w:val="Hyperlink"/>
          </w:rPr>
          <w:t>5.3</w:t>
        </w:r>
        <w:r w:rsidR="000A173E">
          <w:rPr>
            <w:rFonts w:eastAsiaTheme="minorEastAsia" w:cstheme="minorBidi"/>
            <w:color w:val="auto"/>
            <w:sz w:val="22"/>
            <w:szCs w:val="22"/>
          </w:rPr>
          <w:tab/>
        </w:r>
        <w:r w:rsidR="000A173E" w:rsidRPr="00167AC0">
          <w:rPr>
            <w:rStyle w:val="Hyperlink"/>
            <w:rFonts w:cstheme="minorHAnsi"/>
          </w:rPr>
          <w:t>Credit Limit</w:t>
        </w:r>
        <w:r w:rsidR="000A173E">
          <w:rPr>
            <w:webHidden/>
          </w:rPr>
          <w:tab/>
        </w:r>
        <w:r w:rsidR="000A173E">
          <w:rPr>
            <w:webHidden/>
          </w:rPr>
          <w:fldChar w:fldCharType="begin"/>
        </w:r>
        <w:r w:rsidR="000A173E">
          <w:rPr>
            <w:webHidden/>
          </w:rPr>
          <w:instrText xml:space="preserve"> PAGEREF _Toc104480004 \h </w:instrText>
        </w:r>
        <w:r w:rsidR="000A173E">
          <w:rPr>
            <w:webHidden/>
          </w:rPr>
        </w:r>
        <w:r w:rsidR="000A173E">
          <w:rPr>
            <w:webHidden/>
          </w:rPr>
          <w:fldChar w:fldCharType="separate"/>
        </w:r>
        <w:r w:rsidR="000A173E">
          <w:rPr>
            <w:webHidden/>
          </w:rPr>
          <w:t>9</w:t>
        </w:r>
        <w:r w:rsidR="000A173E">
          <w:rPr>
            <w:webHidden/>
          </w:rPr>
          <w:fldChar w:fldCharType="end"/>
        </w:r>
      </w:hyperlink>
    </w:p>
    <w:p w14:paraId="6B9DCDDD" w14:textId="69D72D6F" w:rsidR="000A173E" w:rsidRDefault="009D3283" w:rsidP="00C60B93">
      <w:pPr>
        <w:pStyle w:val="TOC2"/>
        <w:rPr>
          <w:rFonts w:eastAsiaTheme="minorEastAsia" w:cstheme="minorBidi"/>
          <w:color w:val="auto"/>
          <w:sz w:val="22"/>
          <w:szCs w:val="22"/>
        </w:rPr>
      </w:pPr>
      <w:hyperlink w:anchor="_Toc104480005" w:history="1">
        <w:r w:rsidR="000A173E" w:rsidRPr="00167AC0">
          <w:rPr>
            <w:rStyle w:val="Hyperlink"/>
          </w:rPr>
          <w:t>5.4</w:t>
        </w:r>
        <w:r w:rsidR="000A173E">
          <w:rPr>
            <w:rFonts w:eastAsiaTheme="minorEastAsia" w:cstheme="minorBidi"/>
            <w:color w:val="auto"/>
            <w:sz w:val="22"/>
            <w:szCs w:val="22"/>
          </w:rPr>
          <w:tab/>
        </w:r>
        <w:r w:rsidR="000A173E" w:rsidRPr="00167AC0">
          <w:rPr>
            <w:rStyle w:val="Hyperlink"/>
            <w:rFonts w:cstheme="minorHAnsi"/>
          </w:rPr>
          <w:t>Merchant Blocks</w:t>
        </w:r>
        <w:r w:rsidR="000A173E">
          <w:rPr>
            <w:webHidden/>
          </w:rPr>
          <w:tab/>
        </w:r>
        <w:r w:rsidR="000A173E">
          <w:rPr>
            <w:webHidden/>
          </w:rPr>
          <w:fldChar w:fldCharType="begin"/>
        </w:r>
        <w:r w:rsidR="000A173E">
          <w:rPr>
            <w:webHidden/>
          </w:rPr>
          <w:instrText xml:space="preserve"> PAGEREF _Toc104480005 \h </w:instrText>
        </w:r>
        <w:r w:rsidR="000A173E">
          <w:rPr>
            <w:webHidden/>
          </w:rPr>
        </w:r>
        <w:r w:rsidR="000A173E">
          <w:rPr>
            <w:webHidden/>
          </w:rPr>
          <w:fldChar w:fldCharType="separate"/>
        </w:r>
        <w:r w:rsidR="000A173E">
          <w:rPr>
            <w:webHidden/>
          </w:rPr>
          <w:t>9</w:t>
        </w:r>
        <w:r w:rsidR="000A173E">
          <w:rPr>
            <w:webHidden/>
          </w:rPr>
          <w:fldChar w:fldCharType="end"/>
        </w:r>
      </w:hyperlink>
    </w:p>
    <w:p w14:paraId="1FEF7732" w14:textId="73709B63" w:rsidR="000A173E" w:rsidRDefault="009D3283" w:rsidP="00C60B93">
      <w:pPr>
        <w:pStyle w:val="TOC2"/>
        <w:rPr>
          <w:rFonts w:eastAsiaTheme="minorEastAsia" w:cstheme="minorBidi"/>
          <w:color w:val="auto"/>
          <w:sz w:val="22"/>
          <w:szCs w:val="22"/>
        </w:rPr>
      </w:pPr>
      <w:hyperlink w:anchor="_Toc104480006" w:history="1">
        <w:r w:rsidR="000A173E" w:rsidRPr="00167AC0">
          <w:rPr>
            <w:rStyle w:val="Hyperlink"/>
          </w:rPr>
          <w:t>5.5</w:t>
        </w:r>
        <w:r w:rsidR="000A173E">
          <w:rPr>
            <w:rFonts w:eastAsiaTheme="minorEastAsia" w:cstheme="minorBidi"/>
            <w:color w:val="auto"/>
            <w:sz w:val="22"/>
            <w:szCs w:val="22"/>
          </w:rPr>
          <w:tab/>
        </w:r>
        <w:r w:rsidR="000A173E" w:rsidRPr="00167AC0">
          <w:rPr>
            <w:rStyle w:val="Hyperlink"/>
            <w:rFonts w:cstheme="minorHAnsi"/>
          </w:rPr>
          <w:t>Credit Card Register</w:t>
        </w:r>
        <w:r w:rsidR="000A173E">
          <w:rPr>
            <w:webHidden/>
          </w:rPr>
          <w:tab/>
        </w:r>
        <w:r w:rsidR="000A173E">
          <w:rPr>
            <w:webHidden/>
          </w:rPr>
          <w:fldChar w:fldCharType="begin"/>
        </w:r>
        <w:r w:rsidR="000A173E">
          <w:rPr>
            <w:webHidden/>
          </w:rPr>
          <w:instrText xml:space="preserve"> PAGEREF _Toc104480006 \h </w:instrText>
        </w:r>
        <w:r w:rsidR="000A173E">
          <w:rPr>
            <w:webHidden/>
          </w:rPr>
        </w:r>
        <w:r w:rsidR="000A173E">
          <w:rPr>
            <w:webHidden/>
          </w:rPr>
          <w:fldChar w:fldCharType="separate"/>
        </w:r>
        <w:r w:rsidR="000A173E">
          <w:rPr>
            <w:webHidden/>
          </w:rPr>
          <w:t>9</w:t>
        </w:r>
        <w:r w:rsidR="000A173E">
          <w:rPr>
            <w:webHidden/>
          </w:rPr>
          <w:fldChar w:fldCharType="end"/>
        </w:r>
      </w:hyperlink>
    </w:p>
    <w:p w14:paraId="40BC7FD2" w14:textId="60FCACFB" w:rsidR="000A173E" w:rsidRDefault="009D3283" w:rsidP="00C60B93">
      <w:pPr>
        <w:pStyle w:val="TOC2"/>
        <w:rPr>
          <w:rFonts w:eastAsiaTheme="minorEastAsia" w:cstheme="minorBidi"/>
          <w:color w:val="auto"/>
          <w:sz w:val="22"/>
          <w:szCs w:val="22"/>
        </w:rPr>
      </w:pPr>
      <w:hyperlink w:anchor="_Toc104480007" w:history="1">
        <w:r w:rsidR="000A173E" w:rsidRPr="00167AC0">
          <w:rPr>
            <w:rStyle w:val="Hyperlink"/>
          </w:rPr>
          <w:t>5.6</w:t>
        </w:r>
        <w:r w:rsidR="000A173E">
          <w:rPr>
            <w:rFonts w:eastAsiaTheme="minorEastAsia" w:cstheme="minorBidi"/>
            <w:color w:val="auto"/>
            <w:sz w:val="22"/>
            <w:szCs w:val="22"/>
          </w:rPr>
          <w:tab/>
        </w:r>
        <w:r w:rsidR="000A173E" w:rsidRPr="00167AC0">
          <w:rPr>
            <w:rStyle w:val="Hyperlink"/>
            <w:rFonts w:cstheme="minorHAnsi"/>
          </w:rPr>
          <w:t>Variations and Amendments</w:t>
        </w:r>
        <w:r w:rsidR="000A173E">
          <w:rPr>
            <w:webHidden/>
          </w:rPr>
          <w:tab/>
        </w:r>
        <w:r w:rsidR="000A173E">
          <w:rPr>
            <w:webHidden/>
          </w:rPr>
          <w:fldChar w:fldCharType="begin"/>
        </w:r>
        <w:r w:rsidR="000A173E">
          <w:rPr>
            <w:webHidden/>
          </w:rPr>
          <w:instrText xml:space="preserve"> PAGEREF _Toc104480007 \h </w:instrText>
        </w:r>
        <w:r w:rsidR="000A173E">
          <w:rPr>
            <w:webHidden/>
          </w:rPr>
        </w:r>
        <w:r w:rsidR="000A173E">
          <w:rPr>
            <w:webHidden/>
          </w:rPr>
          <w:fldChar w:fldCharType="separate"/>
        </w:r>
        <w:r w:rsidR="000A173E">
          <w:rPr>
            <w:webHidden/>
          </w:rPr>
          <w:t>10</w:t>
        </w:r>
        <w:r w:rsidR="000A173E">
          <w:rPr>
            <w:webHidden/>
          </w:rPr>
          <w:fldChar w:fldCharType="end"/>
        </w:r>
      </w:hyperlink>
    </w:p>
    <w:p w14:paraId="1A808025" w14:textId="79DDD596" w:rsidR="000A173E" w:rsidRDefault="009D3283" w:rsidP="00C60B93">
      <w:pPr>
        <w:pStyle w:val="TOC2"/>
        <w:rPr>
          <w:rFonts w:eastAsiaTheme="minorEastAsia" w:cstheme="minorBidi"/>
          <w:color w:val="auto"/>
          <w:sz w:val="22"/>
          <w:szCs w:val="22"/>
        </w:rPr>
      </w:pPr>
      <w:hyperlink w:anchor="_Toc104480008" w:history="1">
        <w:r w:rsidR="000A173E" w:rsidRPr="00167AC0">
          <w:rPr>
            <w:rStyle w:val="Hyperlink"/>
          </w:rPr>
          <w:t>5.7</w:t>
        </w:r>
        <w:r w:rsidR="000A173E">
          <w:rPr>
            <w:rFonts w:eastAsiaTheme="minorEastAsia" w:cstheme="minorBidi"/>
            <w:color w:val="auto"/>
            <w:sz w:val="22"/>
            <w:szCs w:val="22"/>
          </w:rPr>
          <w:tab/>
        </w:r>
        <w:r w:rsidR="000A173E" w:rsidRPr="00167AC0">
          <w:rPr>
            <w:rStyle w:val="Hyperlink"/>
            <w:rFonts w:cstheme="minorHAnsi"/>
          </w:rPr>
          <w:t>Renewal of Cards</w:t>
        </w:r>
        <w:r w:rsidR="000A173E">
          <w:rPr>
            <w:webHidden/>
          </w:rPr>
          <w:tab/>
        </w:r>
        <w:r w:rsidR="000A173E">
          <w:rPr>
            <w:webHidden/>
          </w:rPr>
          <w:fldChar w:fldCharType="begin"/>
        </w:r>
        <w:r w:rsidR="000A173E">
          <w:rPr>
            <w:webHidden/>
          </w:rPr>
          <w:instrText xml:space="preserve"> PAGEREF _Toc104480008 \h </w:instrText>
        </w:r>
        <w:r w:rsidR="000A173E">
          <w:rPr>
            <w:webHidden/>
          </w:rPr>
        </w:r>
        <w:r w:rsidR="000A173E">
          <w:rPr>
            <w:webHidden/>
          </w:rPr>
          <w:fldChar w:fldCharType="separate"/>
        </w:r>
        <w:r w:rsidR="000A173E">
          <w:rPr>
            <w:webHidden/>
          </w:rPr>
          <w:t>10</w:t>
        </w:r>
        <w:r w:rsidR="000A173E">
          <w:rPr>
            <w:webHidden/>
          </w:rPr>
          <w:fldChar w:fldCharType="end"/>
        </w:r>
      </w:hyperlink>
    </w:p>
    <w:p w14:paraId="4EC0D1A6" w14:textId="543DCA92" w:rsidR="000A173E" w:rsidRDefault="009D3283" w:rsidP="00C60B93">
      <w:pPr>
        <w:pStyle w:val="TOC2"/>
        <w:rPr>
          <w:rFonts w:eastAsiaTheme="minorEastAsia" w:cstheme="minorBidi"/>
          <w:color w:val="auto"/>
          <w:sz w:val="22"/>
          <w:szCs w:val="22"/>
        </w:rPr>
      </w:pPr>
      <w:hyperlink w:anchor="_Toc104480009" w:history="1">
        <w:r w:rsidR="000A173E" w:rsidRPr="00167AC0">
          <w:rPr>
            <w:rStyle w:val="Hyperlink"/>
          </w:rPr>
          <w:t>5.8</w:t>
        </w:r>
        <w:r w:rsidR="000A173E">
          <w:rPr>
            <w:rFonts w:eastAsiaTheme="minorEastAsia" w:cstheme="minorBidi"/>
            <w:color w:val="auto"/>
            <w:sz w:val="22"/>
            <w:szCs w:val="22"/>
          </w:rPr>
          <w:tab/>
        </w:r>
        <w:r w:rsidR="000A173E" w:rsidRPr="00167AC0">
          <w:rPr>
            <w:rStyle w:val="Hyperlink"/>
            <w:rFonts w:cstheme="minorHAnsi"/>
          </w:rPr>
          <w:t>Return of Cards</w:t>
        </w:r>
        <w:r w:rsidR="000A173E">
          <w:rPr>
            <w:webHidden/>
          </w:rPr>
          <w:tab/>
        </w:r>
        <w:r w:rsidR="000A173E">
          <w:rPr>
            <w:webHidden/>
          </w:rPr>
          <w:fldChar w:fldCharType="begin"/>
        </w:r>
        <w:r w:rsidR="000A173E">
          <w:rPr>
            <w:webHidden/>
          </w:rPr>
          <w:instrText xml:space="preserve"> PAGEREF _Toc104480009 \h </w:instrText>
        </w:r>
        <w:r w:rsidR="000A173E">
          <w:rPr>
            <w:webHidden/>
          </w:rPr>
        </w:r>
        <w:r w:rsidR="000A173E">
          <w:rPr>
            <w:webHidden/>
          </w:rPr>
          <w:fldChar w:fldCharType="separate"/>
        </w:r>
        <w:r w:rsidR="000A173E">
          <w:rPr>
            <w:webHidden/>
          </w:rPr>
          <w:t>10</w:t>
        </w:r>
        <w:r w:rsidR="000A173E">
          <w:rPr>
            <w:webHidden/>
          </w:rPr>
          <w:fldChar w:fldCharType="end"/>
        </w:r>
      </w:hyperlink>
    </w:p>
    <w:p w14:paraId="5637AEB6" w14:textId="0CC2FFB4" w:rsidR="000A173E" w:rsidRDefault="009D3283" w:rsidP="00C60B93">
      <w:pPr>
        <w:pStyle w:val="TOC2"/>
        <w:rPr>
          <w:rFonts w:eastAsiaTheme="minorEastAsia" w:cstheme="minorBidi"/>
          <w:color w:val="auto"/>
          <w:sz w:val="22"/>
          <w:szCs w:val="22"/>
        </w:rPr>
      </w:pPr>
      <w:hyperlink w:anchor="_Toc104480010" w:history="1">
        <w:r w:rsidR="000A173E" w:rsidRPr="00167AC0">
          <w:rPr>
            <w:rStyle w:val="Hyperlink"/>
          </w:rPr>
          <w:t>5.9</w:t>
        </w:r>
        <w:r w:rsidR="000A173E">
          <w:rPr>
            <w:rFonts w:eastAsiaTheme="minorEastAsia" w:cstheme="minorBidi"/>
            <w:color w:val="auto"/>
            <w:sz w:val="22"/>
            <w:szCs w:val="22"/>
          </w:rPr>
          <w:tab/>
        </w:r>
        <w:r w:rsidR="000A173E" w:rsidRPr="00167AC0">
          <w:rPr>
            <w:rStyle w:val="Hyperlink"/>
          </w:rPr>
          <w:t>Acquittals</w:t>
        </w:r>
        <w:r w:rsidR="000A173E">
          <w:rPr>
            <w:webHidden/>
          </w:rPr>
          <w:tab/>
        </w:r>
        <w:r w:rsidR="000A173E">
          <w:rPr>
            <w:webHidden/>
          </w:rPr>
          <w:fldChar w:fldCharType="begin"/>
        </w:r>
        <w:r w:rsidR="000A173E">
          <w:rPr>
            <w:webHidden/>
          </w:rPr>
          <w:instrText xml:space="preserve"> PAGEREF _Toc104480010 \h </w:instrText>
        </w:r>
        <w:r w:rsidR="000A173E">
          <w:rPr>
            <w:webHidden/>
          </w:rPr>
        </w:r>
        <w:r w:rsidR="000A173E">
          <w:rPr>
            <w:webHidden/>
          </w:rPr>
          <w:fldChar w:fldCharType="separate"/>
        </w:r>
        <w:r w:rsidR="000A173E">
          <w:rPr>
            <w:webHidden/>
          </w:rPr>
          <w:t>11</w:t>
        </w:r>
        <w:r w:rsidR="000A173E">
          <w:rPr>
            <w:webHidden/>
          </w:rPr>
          <w:fldChar w:fldCharType="end"/>
        </w:r>
      </w:hyperlink>
    </w:p>
    <w:p w14:paraId="31365B0D" w14:textId="13F409CA" w:rsidR="000A173E" w:rsidRDefault="009D3283">
      <w:pPr>
        <w:pStyle w:val="TOC1"/>
        <w:rPr>
          <w:rFonts w:eastAsiaTheme="minorEastAsia" w:cstheme="minorBidi"/>
          <w:b w:val="0"/>
          <w:caps w:val="0"/>
          <w:color w:val="auto"/>
          <w:sz w:val="22"/>
          <w:szCs w:val="22"/>
        </w:rPr>
      </w:pPr>
      <w:hyperlink w:anchor="_Toc104480011" w:history="1">
        <w:r w:rsidR="000A173E" w:rsidRPr="00167AC0">
          <w:rPr>
            <w:rStyle w:val="Hyperlink"/>
            <w:rFonts w:cs="Calibri"/>
          </w:rPr>
          <w:t>6.</w:t>
        </w:r>
        <w:r w:rsidR="000A173E">
          <w:rPr>
            <w:rFonts w:eastAsiaTheme="minorEastAsia" w:cstheme="minorBidi"/>
            <w:b w:val="0"/>
            <w:caps w:val="0"/>
            <w:color w:val="auto"/>
            <w:sz w:val="22"/>
            <w:szCs w:val="22"/>
          </w:rPr>
          <w:tab/>
        </w:r>
        <w:r w:rsidR="000A173E" w:rsidRPr="00167AC0">
          <w:rPr>
            <w:rStyle w:val="Hyperlink"/>
            <w:rFonts w:cstheme="minorHAnsi"/>
          </w:rPr>
          <w:t>Credit Card Transactions</w:t>
        </w:r>
        <w:r w:rsidR="000A173E">
          <w:rPr>
            <w:webHidden/>
          </w:rPr>
          <w:tab/>
        </w:r>
        <w:r w:rsidR="000A173E">
          <w:rPr>
            <w:webHidden/>
          </w:rPr>
          <w:fldChar w:fldCharType="begin"/>
        </w:r>
        <w:r w:rsidR="000A173E">
          <w:rPr>
            <w:webHidden/>
          </w:rPr>
          <w:instrText xml:space="preserve"> PAGEREF _Toc104480011 \h </w:instrText>
        </w:r>
        <w:r w:rsidR="000A173E">
          <w:rPr>
            <w:webHidden/>
          </w:rPr>
        </w:r>
        <w:r w:rsidR="000A173E">
          <w:rPr>
            <w:webHidden/>
          </w:rPr>
          <w:fldChar w:fldCharType="separate"/>
        </w:r>
        <w:r w:rsidR="000A173E">
          <w:rPr>
            <w:webHidden/>
          </w:rPr>
          <w:t>11</w:t>
        </w:r>
        <w:r w:rsidR="000A173E">
          <w:rPr>
            <w:webHidden/>
          </w:rPr>
          <w:fldChar w:fldCharType="end"/>
        </w:r>
      </w:hyperlink>
    </w:p>
    <w:p w14:paraId="0D4FE0E3" w14:textId="707E2273" w:rsidR="000A173E" w:rsidRDefault="009D3283" w:rsidP="00C60B93">
      <w:pPr>
        <w:pStyle w:val="TOC2"/>
        <w:rPr>
          <w:rFonts w:eastAsiaTheme="minorEastAsia" w:cstheme="minorBidi"/>
          <w:color w:val="auto"/>
          <w:sz w:val="22"/>
          <w:szCs w:val="22"/>
        </w:rPr>
      </w:pPr>
      <w:hyperlink w:anchor="_Toc104480012" w:history="1">
        <w:r w:rsidR="000A173E" w:rsidRPr="00167AC0">
          <w:rPr>
            <w:rStyle w:val="Hyperlink"/>
          </w:rPr>
          <w:t>6.1</w:t>
        </w:r>
        <w:r w:rsidR="000A173E">
          <w:rPr>
            <w:rFonts w:eastAsiaTheme="minorEastAsia" w:cstheme="minorBidi"/>
            <w:color w:val="auto"/>
            <w:sz w:val="22"/>
            <w:szCs w:val="22"/>
          </w:rPr>
          <w:tab/>
        </w:r>
        <w:r w:rsidR="000A173E" w:rsidRPr="00167AC0">
          <w:rPr>
            <w:rStyle w:val="Hyperlink"/>
            <w:rFonts w:cstheme="minorHAnsi"/>
          </w:rPr>
          <w:t>Use of the Corporate Credit Card in relation to Whole of Government Contracts</w:t>
        </w:r>
        <w:r w:rsidR="000A173E">
          <w:rPr>
            <w:webHidden/>
          </w:rPr>
          <w:tab/>
        </w:r>
        <w:r w:rsidR="000A173E">
          <w:rPr>
            <w:webHidden/>
          </w:rPr>
          <w:fldChar w:fldCharType="begin"/>
        </w:r>
        <w:r w:rsidR="000A173E">
          <w:rPr>
            <w:webHidden/>
          </w:rPr>
          <w:instrText xml:space="preserve"> PAGEREF _Toc104480012 \h </w:instrText>
        </w:r>
        <w:r w:rsidR="000A173E">
          <w:rPr>
            <w:webHidden/>
          </w:rPr>
        </w:r>
        <w:r w:rsidR="000A173E">
          <w:rPr>
            <w:webHidden/>
          </w:rPr>
          <w:fldChar w:fldCharType="separate"/>
        </w:r>
        <w:r w:rsidR="000A173E">
          <w:rPr>
            <w:webHidden/>
          </w:rPr>
          <w:t>11</w:t>
        </w:r>
        <w:r w:rsidR="000A173E">
          <w:rPr>
            <w:webHidden/>
          </w:rPr>
          <w:fldChar w:fldCharType="end"/>
        </w:r>
      </w:hyperlink>
    </w:p>
    <w:p w14:paraId="4C730BCD" w14:textId="1DF09E19" w:rsidR="000A173E" w:rsidRDefault="009D3283" w:rsidP="00C60B93">
      <w:pPr>
        <w:pStyle w:val="TOC2"/>
        <w:rPr>
          <w:rFonts w:eastAsiaTheme="minorEastAsia" w:cstheme="minorBidi"/>
          <w:color w:val="auto"/>
          <w:sz w:val="22"/>
          <w:szCs w:val="22"/>
        </w:rPr>
      </w:pPr>
      <w:hyperlink w:anchor="_Toc104480013" w:history="1">
        <w:r w:rsidR="000A173E" w:rsidRPr="00167AC0">
          <w:rPr>
            <w:rStyle w:val="Hyperlink"/>
          </w:rPr>
          <w:t>6.2</w:t>
        </w:r>
        <w:r w:rsidR="000A173E">
          <w:rPr>
            <w:rFonts w:eastAsiaTheme="minorEastAsia" w:cstheme="minorBidi"/>
            <w:color w:val="auto"/>
            <w:sz w:val="22"/>
            <w:szCs w:val="22"/>
          </w:rPr>
          <w:tab/>
        </w:r>
        <w:r w:rsidR="000A173E" w:rsidRPr="00167AC0">
          <w:rPr>
            <w:rStyle w:val="Hyperlink"/>
            <w:rFonts w:cstheme="minorHAnsi"/>
          </w:rPr>
          <w:t>Use of the Corporate Credit Card on the Internet</w:t>
        </w:r>
        <w:r w:rsidR="000A173E">
          <w:rPr>
            <w:webHidden/>
          </w:rPr>
          <w:tab/>
        </w:r>
        <w:r w:rsidR="000A173E">
          <w:rPr>
            <w:webHidden/>
          </w:rPr>
          <w:fldChar w:fldCharType="begin"/>
        </w:r>
        <w:r w:rsidR="000A173E">
          <w:rPr>
            <w:webHidden/>
          </w:rPr>
          <w:instrText xml:space="preserve"> PAGEREF _Toc104480013 \h </w:instrText>
        </w:r>
        <w:r w:rsidR="000A173E">
          <w:rPr>
            <w:webHidden/>
          </w:rPr>
        </w:r>
        <w:r w:rsidR="000A173E">
          <w:rPr>
            <w:webHidden/>
          </w:rPr>
          <w:fldChar w:fldCharType="separate"/>
        </w:r>
        <w:r w:rsidR="000A173E">
          <w:rPr>
            <w:webHidden/>
          </w:rPr>
          <w:t>12</w:t>
        </w:r>
        <w:r w:rsidR="000A173E">
          <w:rPr>
            <w:webHidden/>
          </w:rPr>
          <w:fldChar w:fldCharType="end"/>
        </w:r>
      </w:hyperlink>
    </w:p>
    <w:p w14:paraId="74989F2C" w14:textId="4F57E541" w:rsidR="000A173E" w:rsidRDefault="009D3283" w:rsidP="00C60B93">
      <w:pPr>
        <w:pStyle w:val="TOC2"/>
        <w:rPr>
          <w:rFonts w:eastAsiaTheme="minorEastAsia" w:cstheme="minorBidi"/>
          <w:color w:val="auto"/>
          <w:sz w:val="22"/>
          <w:szCs w:val="22"/>
        </w:rPr>
      </w:pPr>
      <w:hyperlink w:anchor="_Toc104480014" w:history="1">
        <w:r w:rsidR="000A173E" w:rsidRPr="00167AC0">
          <w:rPr>
            <w:rStyle w:val="Hyperlink"/>
          </w:rPr>
          <w:t>6.3</w:t>
        </w:r>
        <w:r w:rsidR="000A173E">
          <w:rPr>
            <w:rFonts w:eastAsiaTheme="minorEastAsia" w:cstheme="minorBidi"/>
            <w:color w:val="auto"/>
            <w:sz w:val="22"/>
            <w:szCs w:val="22"/>
          </w:rPr>
          <w:tab/>
        </w:r>
        <w:r w:rsidR="000A173E" w:rsidRPr="00167AC0">
          <w:rPr>
            <w:rStyle w:val="Hyperlink"/>
            <w:rFonts w:cstheme="minorHAnsi"/>
          </w:rPr>
          <w:t>Credit Card Payments</w:t>
        </w:r>
        <w:r w:rsidR="000A173E">
          <w:rPr>
            <w:webHidden/>
          </w:rPr>
          <w:tab/>
        </w:r>
        <w:r w:rsidR="000A173E">
          <w:rPr>
            <w:webHidden/>
          </w:rPr>
          <w:fldChar w:fldCharType="begin"/>
        </w:r>
        <w:r w:rsidR="000A173E">
          <w:rPr>
            <w:webHidden/>
          </w:rPr>
          <w:instrText xml:space="preserve"> PAGEREF _Toc104480014 \h </w:instrText>
        </w:r>
        <w:r w:rsidR="000A173E">
          <w:rPr>
            <w:webHidden/>
          </w:rPr>
        </w:r>
        <w:r w:rsidR="000A173E">
          <w:rPr>
            <w:webHidden/>
          </w:rPr>
          <w:fldChar w:fldCharType="separate"/>
        </w:r>
        <w:r w:rsidR="000A173E">
          <w:rPr>
            <w:webHidden/>
          </w:rPr>
          <w:t>13</w:t>
        </w:r>
        <w:r w:rsidR="000A173E">
          <w:rPr>
            <w:webHidden/>
          </w:rPr>
          <w:fldChar w:fldCharType="end"/>
        </w:r>
      </w:hyperlink>
    </w:p>
    <w:p w14:paraId="1E1F43D0" w14:textId="7ADBDBAB" w:rsidR="000A173E" w:rsidRDefault="009D3283" w:rsidP="00C60B93">
      <w:pPr>
        <w:pStyle w:val="TOC2"/>
        <w:rPr>
          <w:rFonts w:eastAsiaTheme="minorEastAsia" w:cstheme="minorBidi"/>
          <w:color w:val="auto"/>
          <w:sz w:val="22"/>
          <w:szCs w:val="22"/>
        </w:rPr>
      </w:pPr>
      <w:hyperlink w:anchor="_Toc104480015" w:history="1">
        <w:r w:rsidR="000A173E" w:rsidRPr="00167AC0">
          <w:rPr>
            <w:rStyle w:val="Hyperlink"/>
          </w:rPr>
          <w:t>6.4</w:t>
        </w:r>
        <w:r w:rsidR="000A173E">
          <w:rPr>
            <w:rFonts w:eastAsiaTheme="minorEastAsia" w:cstheme="minorBidi"/>
            <w:color w:val="auto"/>
            <w:sz w:val="22"/>
            <w:szCs w:val="22"/>
          </w:rPr>
          <w:tab/>
        </w:r>
        <w:r w:rsidR="000A173E" w:rsidRPr="00167AC0">
          <w:rPr>
            <w:rStyle w:val="Hyperlink"/>
            <w:rFonts w:cstheme="minorHAnsi"/>
          </w:rPr>
          <w:t>Fees and Billing Cycle</w:t>
        </w:r>
        <w:r w:rsidR="000A173E">
          <w:rPr>
            <w:webHidden/>
          </w:rPr>
          <w:tab/>
        </w:r>
        <w:r w:rsidR="000A173E">
          <w:rPr>
            <w:webHidden/>
          </w:rPr>
          <w:fldChar w:fldCharType="begin"/>
        </w:r>
        <w:r w:rsidR="000A173E">
          <w:rPr>
            <w:webHidden/>
          </w:rPr>
          <w:instrText xml:space="preserve"> PAGEREF _Toc104480015 \h </w:instrText>
        </w:r>
        <w:r w:rsidR="000A173E">
          <w:rPr>
            <w:webHidden/>
          </w:rPr>
        </w:r>
        <w:r w:rsidR="000A173E">
          <w:rPr>
            <w:webHidden/>
          </w:rPr>
          <w:fldChar w:fldCharType="separate"/>
        </w:r>
        <w:r w:rsidR="000A173E">
          <w:rPr>
            <w:webHidden/>
          </w:rPr>
          <w:t>13</w:t>
        </w:r>
        <w:r w:rsidR="000A173E">
          <w:rPr>
            <w:webHidden/>
          </w:rPr>
          <w:fldChar w:fldCharType="end"/>
        </w:r>
      </w:hyperlink>
    </w:p>
    <w:p w14:paraId="30793A89" w14:textId="44FCD0FD" w:rsidR="000A173E" w:rsidRDefault="009D3283">
      <w:pPr>
        <w:pStyle w:val="TOC1"/>
        <w:rPr>
          <w:rFonts w:eastAsiaTheme="minorEastAsia" w:cstheme="minorBidi"/>
          <w:b w:val="0"/>
          <w:caps w:val="0"/>
          <w:color w:val="auto"/>
          <w:sz w:val="22"/>
          <w:szCs w:val="22"/>
        </w:rPr>
      </w:pPr>
      <w:hyperlink w:anchor="_Toc104480016" w:history="1">
        <w:r w:rsidR="000A173E" w:rsidRPr="00167AC0">
          <w:rPr>
            <w:rStyle w:val="Hyperlink"/>
          </w:rPr>
          <w:t>7.</w:t>
        </w:r>
        <w:r w:rsidR="000A173E">
          <w:rPr>
            <w:rFonts w:eastAsiaTheme="minorEastAsia" w:cstheme="minorBidi"/>
            <w:b w:val="0"/>
            <w:caps w:val="0"/>
            <w:color w:val="auto"/>
            <w:sz w:val="22"/>
            <w:szCs w:val="22"/>
          </w:rPr>
          <w:tab/>
        </w:r>
        <w:r w:rsidR="000A173E" w:rsidRPr="00167AC0">
          <w:rPr>
            <w:rStyle w:val="Hyperlink"/>
            <w:rFonts w:cstheme="minorHAnsi"/>
          </w:rPr>
          <w:t>Penalties and Disputes</w:t>
        </w:r>
        <w:r w:rsidR="000A173E">
          <w:rPr>
            <w:webHidden/>
          </w:rPr>
          <w:tab/>
        </w:r>
        <w:r w:rsidR="000A173E">
          <w:rPr>
            <w:webHidden/>
          </w:rPr>
          <w:fldChar w:fldCharType="begin"/>
        </w:r>
        <w:r w:rsidR="000A173E">
          <w:rPr>
            <w:webHidden/>
          </w:rPr>
          <w:instrText xml:space="preserve"> PAGEREF _Toc104480016 \h </w:instrText>
        </w:r>
        <w:r w:rsidR="000A173E">
          <w:rPr>
            <w:webHidden/>
          </w:rPr>
        </w:r>
        <w:r w:rsidR="000A173E">
          <w:rPr>
            <w:webHidden/>
          </w:rPr>
          <w:fldChar w:fldCharType="separate"/>
        </w:r>
        <w:r w:rsidR="000A173E">
          <w:rPr>
            <w:webHidden/>
          </w:rPr>
          <w:t>13</w:t>
        </w:r>
        <w:r w:rsidR="000A173E">
          <w:rPr>
            <w:webHidden/>
          </w:rPr>
          <w:fldChar w:fldCharType="end"/>
        </w:r>
      </w:hyperlink>
    </w:p>
    <w:p w14:paraId="35C7678C" w14:textId="24DB897D" w:rsidR="000A173E" w:rsidRDefault="009D3283">
      <w:pPr>
        <w:pStyle w:val="TOC1"/>
        <w:rPr>
          <w:rFonts w:eastAsiaTheme="minorEastAsia" w:cstheme="minorBidi"/>
          <w:b w:val="0"/>
          <w:caps w:val="0"/>
          <w:color w:val="auto"/>
          <w:sz w:val="22"/>
          <w:szCs w:val="22"/>
        </w:rPr>
      </w:pPr>
      <w:hyperlink w:anchor="_Toc104480017" w:history="1">
        <w:r w:rsidR="000A173E" w:rsidRPr="00167AC0">
          <w:rPr>
            <w:rStyle w:val="Hyperlink"/>
          </w:rPr>
          <w:t>8.</w:t>
        </w:r>
        <w:r w:rsidR="000A173E">
          <w:rPr>
            <w:rFonts w:eastAsiaTheme="minorEastAsia" w:cstheme="minorBidi"/>
            <w:b w:val="0"/>
            <w:caps w:val="0"/>
            <w:color w:val="auto"/>
            <w:sz w:val="22"/>
            <w:szCs w:val="22"/>
          </w:rPr>
          <w:tab/>
        </w:r>
        <w:r w:rsidR="000A173E" w:rsidRPr="00167AC0">
          <w:rPr>
            <w:rStyle w:val="Hyperlink"/>
            <w:rFonts w:cstheme="minorHAnsi"/>
          </w:rPr>
          <w:t>Definitions</w:t>
        </w:r>
        <w:r w:rsidR="000A173E">
          <w:rPr>
            <w:webHidden/>
          </w:rPr>
          <w:tab/>
        </w:r>
        <w:r w:rsidR="000A173E">
          <w:rPr>
            <w:webHidden/>
          </w:rPr>
          <w:fldChar w:fldCharType="begin"/>
        </w:r>
        <w:r w:rsidR="000A173E">
          <w:rPr>
            <w:webHidden/>
          </w:rPr>
          <w:instrText xml:space="preserve"> PAGEREF _Toc104480017 \h </w:instrText>
        </w:r>
        <w:r w:rsidR="000A173E">
          <w:rPr>
            <w:webHidden/>
          </w:rPr>
        </w:r>
        <w:r w:rsidR="000A173E">
          <w:rPr>
            <w:webHidden/>
          </w:rPr>
          <w:fldChar w:fldCharType="separate"/>
        </w:r>
        <w:r w:rsidR="000A173E">
          <w:rPr>
            <w:webHidden/>
          </w:rPr>
          <w:t>13</w:t>
        </w:r>
        <w:r w:rsidR="000A173E">
          <w:rPr>
            <w:webHidden/>
          </w:rPr>
          <w:fldChar w:fldCharType="end"/>
        </w:r>
      </w:hyperlink>
    </w:p>
    <w:p w14:paraId="4066031A" w14:textId="77777777" w:rsidR="00470B80" w:rsidRDefault="00657107" w:rsidP="00A61ED8">
      <w:pPr>
        <w:pStyle w:val="Heading1"/>
        <w:spacing w:line="276" w:lineRule="auto"/>
        <w:rPr>
          <w:sz w:val="72"/>
          <w:szCs w:val="72"/>
        </w:rPr>
        <w:sectPr w:rsidR="00470B80" w:rsidSect="00012208">
          <w:headerReference w:type="default" r:id="rId13"/>
          <w:footerReference w:type="default" r:id="rId14"/>
          <w:headerReference w:type="first" r:id="rId15"/>
          <w:footerReference w:type="first" r:id="rId16"/>
          <w:type w:val="continuous"/>
          <w:pgSz w:w="11906" w:h="16838"/>
          <w:pgMar w:top="1102" w:right="964" w:bottom="568" w:left="964" w:header="284" w:footer="391" w:gutter="0"/>
          <w:pgNumType w:start="1"/>
          <w:cols w:space="708"/>
          <w:titlePg/>
          <w:docGrid w:linePitch="360"/>
        </w:sectPr>
      </w:pPr>
      <w:r>
        <w:rPr>
          <w:sz w:val="72"/>
          <w:szCs w:val="72"/>
        </w:rPr>
        <w:fldChar w:fldCharType="end"/>
      </w:r>
    </w:p>
    <w:p w14:paraId="25546D5C" w14:textId="2491E379" w:rsidR="00C403DB" w:rsidRPr="00CF5CC6" w:rsidRDefault="004D2EBC" w:rsidP="00A61ED8">
      <w:pPr>
        <w:pStyle w:val="Heading1"/>
        <w:spacing w:line="276" w:lineRule="auto"/>
      </w:pPr>
      <w:bookmarkStart w:id="4" w:name="_Toc104479983"/>
      <w:r w:rsidRPr="00CF5CC6">
        <w:lastRenderedPageBreak/>
        <w:t>1.</w:t>
      </w:r>
      <w:r w:rsidRPr="00CF5CC6">
        <w:tab/>
      </w:r>
      <w:bookmarkStart w:id="5" w:name="_Toc91480210"/>
      <w:bookmarkStart w:id="6" w:name="_Toc98757559"/>
      <w:bookmarkStart w:id="7" w:name="_Toc98821839"/>
      <w:bookmarkStart w:id="8" w:name="_Toc98826654"/>
      <w:bookmarkStart w:id="9" w:name="_Toc98826841"/>
      <w:bookmarkStart w:id="10" w:name="_Toc101586632"/>
      <w:bookmarkStart w:id="11" w:name="_Toc58146757"/>
      <w:r w:rsidR="00C403DB" w:rsidRPr="00CF5CC6">
        <w:t>Introduction</w:t>
      </w:r>
      <w:bookmarkEnd w:id="4"/>
      <w:bookmarkEnd w:id="5"/>
      <w:bookmarkEnd w:id="6"/>
      <w:bookmarkEnd w:id="7"/>
      <w:bookmarkEnd w:id="8"/>
      <w:bookmarkEnd w:id="9"/>
      <w:bookmarkEnd w:id="10"/>
      <w:bookmarkEnd w:id="11"/>
    </w:p>
    <w:p w14:paraId="73BCED75" w14:textId="77777777" w:rsidR="00B336A2" w:rsidRPr="00AD60DC" w:rsidRDefault="00B336A2" w:rsidP="006F1F6F">
      <w:pPr>
        <w:pStyle w:val="BodyText2"/>
        <w:spacing w:line="276" w:lineRule="auto"/>
        <w:jc w:val="both"/>
        <w:rPr>
          <w:rFonts w:cstheme="minorHAnsi"/>
          <w:sz w:val="22"/>
          <w:szCs w:val="22"/>
        </w:rPr>
      </w:pPr>
      <w:bookmarkStart w:id="12" w:name="_Toc58146758"/>
      <w:r w:rsidRPr="00AD60DC">
        <w:rPr>
          <w:rFonts w:cstheme="minorHAnsi"/>
          <w:sz w:val="22"/>
          <w:szCs w:val="22"/>
        </w:rPr>
        <w:t>The Corporate Credit Card is a method of purchasing and payment that is used within the ACT Government as an alternative to other methods of payment.  The use of a Corporate Credit Card offers a number of advantages over other payment methods in terms of convenience, the potential to reduce paperwork, increased visibility and accountability and enables prompt payment of suppliers.  It can also be an alternative to raising a Purchase Order.</w:t>
      </w:r>
    </w:p>
    <w:p w14:paraId="31EEA7B4" w14:textId="77777777" w:rsidR="00B336A2" w:rsidRPr="00AD60DC" w:rsidRDefault="00B336A2" w:rsidP="006F1F6F">
      <w:pPr>
        <w:pStyle w:val="BodyText2"/>
        <w:spacing w:line="276" w:lineRule="auto"/>
        <w:jc w:val="both"/>
        <w:rPr>
          <w:rFonts w:cstheme="minorHAnsi"/>
          <w:sz w:val="22"/>
          <w:szCs w:val="22"/>
        </w:rPr>
      </w:pPr>
      <w:r w:rsidRPr="00AD60DC">
        <w:rPr>
          <w:rFonts w:cstheme="minorHAnsi"/>
          <w:sz w:val="22"/>
          <w:szCs w:val="22"/>
        </w:rPr>
        <w:t>This policy allows large scale use of Corporate Credit Cards as a cost-effective tool for high volume purchases.</w:t>
      </w:r>
    </w:p>
    <w:p w14:paraId="32F4190C" w14:textId="060470DA" w:rsidR="00C403DB" w:rsidRDefault="002C138B" w:rsidP="002206CC">
      <w:pPr>
        <w:pStyle w:val="Heading2"/>
        <w:numPr>
          <w:ilvl w:val="1"/>
          <w:numId w:val="23"/>
        </w:numPr>
        <w:spacing w:before="360" w:line="276" w:lineRule="auto"/>
      </w:pPr>
      <w:bookmarkStart w:id="13" w:name="_Toc104479984"/>
      <w:r>
        <w:t>Application</w:t>
      </w:r>
      <w:bookmarkEnd w:id="12"/>
      <w:bookmarkEnd w:id="13"/>
    </w:p>
    <w:p w14:paraId="2D91B9F2" w14:textId="4F5E0720" w:rsidR="002C138B" w:rsidRPr="002C138B" w:rsidRDefault="002C138B" w:rsidP="006F1F6F">
      <w:pPr>
        <w:pStyle w:val="Heading3"/>
        <w:spacing w:line="276" w:lineRule="auto"/>
        <w:ind w:left="992" w:hanging="357"/>
      </w:pPr>
      <w:bookmarkStart w:id="14" w:name="_Toc104479985"/>
      <w:r>
        <w:t>Purpose</w:t>
      </w:r>
      <w:bookmarkEnd w:id="14"/>
    </w:p>
    <w:p w14:paraId="5CFA0E10" w14:textId="77777777" w:rsidR="00B336A2" w:rsidRPr="00AD60DC" w:rsidRDefault="00B336A2" w:rsidP="006F1F6F">
      <w:pPr>
        <w:pStyle w:val="BodyText2"/>
        <w:spacing w:line="276" w:lineRule="auto"/>
        <w:jc w:val="both"/>
        <w:rPr>
          <w:rFonts w:cstheme="minorHAnsi"/>
          <w:sz w:val="22"/>
          <w:szCs w:val="22"/>
        </w:rPr>
      </w:pPr>
      <w:r w:rsidRPr="00AD60DC">
        <w:rPr>
          <w:rFonts w:cstheme="minorHAnsi"/>
          <w:sz w:val="22"/>
          <w:szCs w:val="22"/>
        </w:rPr>
        <w:t xml:space="preserve">This ACT Policy outlines the </w:t>
      </w:r>
      <w:bookmarkStart w:id="15" w:name="_Hlk104200294"/>
      <w:r w:rsidRPr="00AD60DC">
        <w:rPr>
          <w:rFonts w:cstheme="minorHAnsi"/>
          <w:sz w:val="22"/>
          <w:szCs w:val="22"/>
        </w:rPr>
        <w:t>policies and procedures that Directorates and Territory authorities covered by this policy (see section 1.3 below) should adopt for the implementation and administration of the corporate credit cards</w:t>
      </w:r>
      <w:bookmarkEnd w:id="15"/>
      <w:r w:rsidRPr="00AD60DC">
        <w:rPr>
          <w:rFonts w:cstheme="minorHAnsi"/>
          <w:sz w:val="22"/>
          <w:szCs w:val="22"/>
        </w:rPr>
        <w:t>.  This Policy is to be read in conjunction with the following:</w:t>
      </w:r>
    </w:p>
    <w:p w14:paraId="7FFA6229" w14:textId="77777777" w:rsidR="00B336A2" w:rsidRPr="00AD60DC" w:rsidRDefault="00B336A2" w:rsidP="002206CC">
      <w:pPr>
        <w:pStyle w:val="BodyText2"/>
        <w:numPr>
          <w:ilvl w:val="0"/>
          <w:numId w:val="14"/>
        </w:numPr>
        <w:spacing w:line="276" w:lineRule="auto"/>
        <w:ind w:left="714" w:hanging="357"/>
        <w:jc w:val="both"/>
        <w:rPr>
          <w:rFonts w:cstheme="minorHAnsi"/>
          <w:i/>
          <w:color w:val="000000" w:themeColor="text1"/>
          <w:sz w:val="22"/>
          <w:szCs w:val="22"/>
        </w:rPr>
      </w:pPr>
      <w:r w:rsidRPr="00AD60DC">
        <w:rPr>
          <w:rFonts w:cstheme="minorHAnsi"/>
          <w:i/>
          <w:color w:val="000000" w:themeColor="text1"/>
          <w:sz w:val="22"/>
          <w:szCs w:val="22"/>
        </w:rPr>
        <w:t>Financial Management Act 1996;</w:t>
      </w:r>
    </w:p>
    <w:p w14:paraId="4394C3BE" w14:textId="77777777" w:rsidR="00B336A2" w:rsidRPr="00AD60DC" w:rsidRDefault="00B336A2" w:rsidP="002206CC">
      <w:pPr>
        <w:pStyle w:val="BodyText2"/>
        <w:numPr>
          <w:ilvl w:val="0"/>
          <w:numId w:val="14"/>
        </w:numPr>
        <w:spacing w:line="276" w:lineRule="auto"/>
        <w:ind w:left="714" w:hanging="357"/>
        <w:jc w:val="both"/>
        <w:rPr>
          <w:rFonts w:cstheme="minorHAnsi"/>
          <w:i/>
          <w:color w:val="000000" w:themeColor="text1"/>
          <w:sz w:val="22"/>
          <w:szCs w:val="22"/>
        </w:rPr>
      </w:pPr>
      <w:r w:rsidRPr="00AD60DC">
        <w:rPr>
          <w:rFonts w:cstheme="minorHAnsi"/>
          <w:i/>
          <w:color w:val="000000" w:themeColor="text1"/>
          <w:sz w:val="22"/>
          <w:szCs w:val="22"/>
        </w:rPr>
        <w:t>Government Procurement Act 2001;</w:t>
      </w:r>
    </w:p>
    <w:p w14:paraId="3D262BD0" w14:textId="77777777" w:rsidR="00B336A2" w:rsidRPr="00AD60DC" w:rsidRDefault="00B336A2" w:rsidP="002206CC">
      <w:pPr>
        <w:pStyle w:val="BodyText2"/>
        <w:numPr>
          <w:ilvl w:val="0"/>
          <w:numId w:val="14"/>
        </w:numPr>
        <w:spacing w:line="276" w:lineRule="auto"/>
        <w:ind w:left="714" w:hanging="357"/>
        <w:jc w:val="both"/>
        <w:rPr>
          <w:rFonts w:cstheme="minorHAnsi"/>
          <w:i/>
          <w:color w:val="000000" w:themeColor="text1"/>
          <w:sz w:val="22"/>
          <w:szCs w:val="22"/>
        </w:rPr>
      </w:pPr>
      <w:r w:rsidRPr="00AD60DC">
        <w:rPr>
          <w:rFonts w:cstheme="minorHAnsi"/>
          <w:i/>
          <w:color w:val="000000" w:themeColor="text1"/>
          <w:sz w:val="22"/>
          <w:szCs w:val="22"/>
        </w:rPr>
        <w:t>Public Sector Management Act 1994;</w:t>
      </w:r>
    </w:p>
    <w:p w14:paraId="7C6B9197" w14:textId="77777777" w:rsidR="00B336A2" w:rsidRPr="00AD60DC" w:rsidRDefault="00B336A2" w:rsidP="002206CC">
      <w:pPr>
        <w:pStyle w:val="BodyText2"/>
        <w:numPr>
          <w:ilvl w:val="0"/>
          <w:numId w:val="14"/>
        </w:numPr>
        <w:spacing w:line="276" w:lineRule="auto"/>
        <w:ind w:left="714" w:hanging="357"/>
        <w:jc w:val="both"/>
        <w:rPr>
          <w:rFonts w:cstheme="minorHAnsi"/>
          <w:i/>
          <w:color w:val="000000" w:themeColor="text1"/>
          <w:sz w:val="22"/>
          <w:szCs w:val="22"/>
        </w:rPr>
      </w:pPr>
      <w:r w:rsidRPr="00AD60DC">
        <w:rPr>
          <w:rFonts w:cstheme="minorHAnsi"/>
          <w:i/>
          <w:color w:val="000000" w:themeColor="text1"/>
          <w:sz w:val="22"/>
          <w:szCs w:val="22"/>
        </w:rPr>
        <w:t>Public Sector Management Standards 2006;</w:t>
      </w:r>
    </w:p>
    <w:p w14:paraId="45BD558D" w14:textId="77777777" w:rsidR="00B336A2" w:rsidRPr="00AD60DC" w:rsidRDefault="00B336A2" w:rsidP="002206CC">
      <w:pPr>
        <w:pStyle w:val="BodyText2"/>
        <w:numPr>
          <w:ilvl w:val="0"/>
          <w:numId w:val="14"/>
        </w:numPr>
        <w:spacing w:line="276" w:lineRule="auto"/>
        <w:ind w:left="714" w:hanging="357"/>
        <w:jc w:val="both"/>
        <w:rPr>
          <w:rFonts w:cstheme="minorHAnsi"/>
          <w:color w:val="000000" w:themeColor="text1"/>
          <w:sz w:val="22"/>
          <w:szCs w:val="22"/>
        </w:rPr>
      </w:pPr>
      <w:r w:rsidRPr="00AD60DC">
        <w:rPr>
          <w:rFonts w:cstheme="minorHAnsi"/>
          <w:color w:val="000000" w:themeColor="text1"/>
          <w:sz w:val="22"/>
          <w:szCs w:val="22"/>
        </w:rPr>
        <w:t>ACT Purchasing Policy Principles and Guidelines;</w:t>
      </w:r>
    </w:p>
    <w:p w14:paraId="0B87DA44" w14:textId="77777777" w:rsidR="00B336A2" w:rsidRPr="00AD60DC" w:rsidRDefault="00B336A2" w:rsidP="002206CC">
      <w:pPr>
        <w:pStyle w:val="BodyText2"/>
        <w:numPr>
          <w:ilvl w:val="0"/>
          <w:numId w:val="14"/>
        </w:numPr>
        <w:spacing w:line="276" w:lineRule="auto"/>
        <w:ind w:left="714" w:hanging="357"/>
        <w:jc w:val="both"/>
        <w:rPr>
          <w:rFonts w:cstheme="minorHAnsi"/>
          <w:color w:val="000000" w:themeColor="text1"/>
          <w:sz w:val="22"/>
          <w:szCs w:val="22"/>
        </w:rPr>
      </w:pPr>
      <w:r w:rsidRPr="00AD60DC">
        <w:rPr>
          <w:rFonts w:cstheme="minorHAnsi"/>
          <w:color w:val="000000" w:themeColor="text1"/>
          <w:sz w:val="22"/>
          <w:szCs w:val="22"/>
        </w:rPr>
        <w:t>Director General Instructions (DGIs)</w:t>
      </w:r>
      <w:r w:rsidRPr="00AD60DC">
        <w:rPr>
          <w:rStyle w:val="FootnoteReference"/>
          <w:rFonts w:cstheme="minorHAnsi"/>
          <w:color w:val="000000" w:themeColor="text1"/>
          <w:sz w:val="22"/>
          <w:szCs w:val="22"/>
        </w:rPr>
        <w:footnoteReference w:id="1"/>
      </w:r>
      <w:r w:rsidRPr="00AD60DC">
        <w:rPr>
          <w:rFonts w:cstheme="minorHAnsi"/>
          <w:color w:val="000000" w:themeColor="text1"/>
          <w:sz w:val="22"/>
          <w:szCs w:val="22"/>
        </w:rPr>
        <w:t>;</w:t>
      </w:r>
    </w:p>
    <w:p w14:paraId="75CD2696" w14:textId="282E7FBF" w:rsidR="00B336A2" w:rsidRPr="00AD60DC" w:rsidRDefault="00B336A2" w:rsidP="002206CC">
      <w:pPr>
        <w:pStyle w:val="BodyText2"/>
        <w:numPr>
          <w:ilvl w:val="0"/>
          <w:numId w:val="14"/>
        </w:numPr>
        <w:spacing w:line="276" w:lineRule="auto"/>
        <w:ind w:left="714" w:hanging="357"/>
        <w:jc w:val="both"/>
        <w:rPr>
          <w:rFonts w:cstheme="minorHAnsi"/>
          <w:color w:val="000000" w:themeColor="text1"/>
          <w:sz w:val="22"/>
          <w:szCs w:val="22"/>
        </w:rPr>
      </w:pPr>
      <w:r w:rsidRPr="00AD60DC">
        <w:rPr>
          <w:rFonts w:cstheme="minorHAnsi"/>
          <w:color w:val="000000" w:themeColor="text1"/>
          <w:sz w:val="22"/>
          <w:szCs w:val="22"/>
        </w:rPr>
        <w:t>Fact Sheet - Applying for a Corporate Credit Card; and</w:t>
      </w:r>
    </w:p>
    <w:p w14:paraId="4CB7CF51" w14:textId="7B8EF029" w:rsidR="002D7BFE" w:rsidRPr="00AD60DC" w:rsidRDefault="00B336A2" w:rsidP="002206CC">
      <w:pPr>
        <w:pStyle w:val="BodyText2"/>
        <w:numPr>
          <w:ilvl w:val="0"/>
          <w:numId w:val="14"/>
        </w:numPr>
        <w:spacing w:line="276" w:lineRule="auto"/>
        <w:ind w:left="714" w:hanging="357"/>
        <w:jc w:val="both"/>
        <w:rPr>
          <w:rFonts w:cstheme="minorHAnsi"/>
          <w:color w:val="000000" w:themeColor="text1"/>
          <w:sz w:val="22"/>
          <w:szCs w:val="22"/>
        </w:rPr>
      </w:pPr>
      <w:r w:rsidRPr="00AD60DC">
        <w:rPr>
          <w:rFonts w:cstheme="minorHAnsi"/>
          <w:color w:val="000000" w:themeColor="text1"/>
          <w:sz w:val="22"/>
          <w:szCs w:val="22"/>
        </w:rPr>
        <w:t>FBT Declaration for Entertainment.</w:t>
      </w:r>
    </w:p>
    <w:p w14:paraId="70D211A6" w14:textId="5B683B7A" w:rsidR="00C403DB" w:rsidRPr="002C138B" w:rsidRDefault="00C403DB" w:rsidP="006F1F6F">
      <w:pPr>
        <w:pStyle w:val="Heading3"/>
        <w:spacing w:before="360" w:line="276" w:lineRule="auto"/>
        <w:ind w:left="992" w:hanging="357"/>
        <w:rPr>
          <w:rStyle w:val="Heading3Char"/>
          <w:b/>
          <w:bCs/>
        </w:rPr>
      </w:pPr>
      <w:bookmarkStart w:id="16" w:name="_Toc58146759"/>
      <w:bookmarkStart w:id="17" w:name="_Toc104479986"/>
      <w:r w:rsidRPr="002C138B">
        <w:rPr>
          <w:rStyle w:val="Heading3Char"/>
          <w:b/>
          <w:bCs/>
        </w:rPr>
        <w:t>Application Date</w:t>
      </w:r>
      <w:bookmarkEnd w:id="16"/>
      <w:bookmarkEnd w:id="17"/>
    </w:p>
    <w:p w14:paraId="45FC0304" w14:textId="1C2C5CA6" w:rsidR="00C403DB" w:rsidRPr="00AD60DC" w:rsidRDefault="00AD60DC" w:rsidP="006F1F6F">
      <w:pPr>
        <w:pStyle w:val="Footer"/>
        <w:spacing w:after="120" w:line="276" w:lineRule="auto"/>
        <w:jc w:val="both"/>
        <w:rPr>
          <w:sz w:val="22"/>
          <w:szCs w:val="22"/>
        </w:rPr>
      </w:pPr>
      <w:r w:rsidRPr="00AD60DC">
        <w:rPr>
          <w:rFonts w:cstheme="minorHAnsi"/>
          <w:sz w:val="22"/>
          <w:szCs w:val="22"/>
        </w:rPr>
        <w:t xml:space="preserve">This </w:t>
      </w:r>
      <w:r w:rsidR="006F1F6F">
        <w:rPr>
          <w:sz w:val="22"/>
          <w:szCs w:val="22"/>
        </w:rPr>
        <w:t>ACT Accounting Policy Paper</w:t>
      </w:r>
      <w:r w:rsidRPr="00AD60DC">
        <w:rPr>
          <w:rFonts w:cstheme="minorHAnsi"/>
          <w:sz w:val="22"/>
          <w:szCs w:val="22"/>
        </w:rPr>
        <w:t xml:space="preserve"> applies with effect from </w:t>
      </w:r>
      <w:r w:rsidR="002C138B">
        <w:rPr>
          <w:rFonts w:cstheme="minorHAnsi"/>
          <w:sz w:val="22"/>
          <w:szCs w:val="22"/>
        </w:rPr>
        <w:t>30</w:t>
      </w:r>
      <w:r w:rsidRPr="00AD60DC">
        <w:rPr>
          <w:rFonts w:cstheme="minorHAnsi"/>
          <w:sz w:val="22"/>
          <w:szCs w:val="22"/>
        </w:rPr>
        <w:t xml:space="preserve"> June 2022.</w:t>
      </w:r>
      <w:r w:rsidR="00C403DB" w:rsidRPr="00AD60DC">
        <w:rPr>
          <w:sz w:val="22"/>
          <w:szCs w:val="22"/>
        </w:rPr>
        <w:t xml:space="preserve"> </w:t>
      </w:r>
    </w:p>
    <w:p w14:paraId="2E331920" w14:textId="6581A733" w:rsidR="00C403DB" w:rsidRPr="002C138B" w:rsidRDefault="00C403DB" w:rsidP="006F1F6F">
      <w:pPr>
        <w:pStyle w:val="Heading3"/>
        <w:spacing w:before="360" w:line="276" w:lineRule="auto"/>
        <w:ind w:left="992" w:hanging="357"/>
        <w:rPr>
          <w:rStyle w:val="Heading3Char"/>
          <w:bCs/>
        </w:rPr>
      </w:pPr>
      <w:bookmarkStart w:id="18" w:name="_Toc58146760"/>
      <w:bookmarkStart w:id="19" w:name="_Toc104479987"/>
      <w:r w:rsidRPr="002C138B">
        <w:rPr>
          <w:rStyle w:val="Heading3Char"/>
          <w:b/>
          <w:bCs/>
        </w:rPr>
        <w:t>Agencies Covered by this Policy</w:t>
      </w:r>
      <w:bookmarkEnd w:id="18"/>
      <w:bookmarkEnd w:id="19"/>
    </w:p>
    <w:p w14:paraId="33CD0768" w14:textId="278C8CFC" w:rsidR="00932354" w:rsidRPr="00AD60DC" w:rsidRDefault="00AD60DC" w:rsidP="00AD60DC">
      <w:pPr>
        <w:pStyle w:val="Footer"/>
        <w:spacing w:after="120" w:line="276" w:lineRule="auto"/>
        <w:jc w:val="both"/>
        <w:rPr>
          <w:sz w:val="22"/>
          <w:szCs w:val="22"/>
        </w:rPr>
      </w:pPr>
      <w:r w:rsidRPr="00AD60DC">
        <w:rPr>
          <w:rFonts w:cstheme="minorHAnsi"/>
          <w:sz w:val="22"/>
          <w:szCs w:val="22"/>
        </w:rPr>
        <w:t>This policy applies to ACT Government Directorates and Territory authorities using the Expense Management System (EMS System) partnered by Shared Services Operations Banking.</w:t>
      </w:r>
      <w:r w:rsidRPr="00AD60DC">
        <w:rPr>
          <w:rStyle w:val="FootnoteReference"/>
          <w:rFonts w:cstheme="minorHAnsi"/>
          <w:sz w:val="22"/>
          <w:szCs w:val="22"/>
        </w:rPr>
        <w:footnoteReference w:id="2"/>
      </w:r>
      <w:r w:rsidRPr="00AD60DC">
        <w:rPr>
          <w:rFonts w:cstheme="minorHAnsi"/>
          <w:sz w:val="22"/>
          <w:szCs w:val="22"/>
        </w:rPr>
        <w:t xml:space="preserve"> Agencies that do not use the EMS system still need to apply the principles on the use of corporate credit cards outlined in this Policy.</w:t>
      </w:r>
    </w:p>
    <w:p w14:paraId="7E27165D" w14:textId="7E39EC75" w:rsidR="00C403DB" w:rsidRPr="00CF5CC6" w:rsidRDefault="00C403DB" w:rsidP="006F1F6F">
      <w:pPr>
        <w:pStyle w:val="Heading3"/>
        <w:spacing w:before="360" w:line="276" w:lineRule="auto"/>
        <w:ind w:left="992" w:hanging="357"/>
      </w:pPr>
      <w:bookmarkStart w:id="20" w:name="_Toc58146761"/>
      <w:bookmarkStart w:id="21" w:name="_Toc104479988"/>
      <w:r w:rsidRPr="00CF5CC6">
        <w:t>Contact</w:t>
      </w:r>
      <w:bookmarkEnd w:id="20"/>
      <w:bookmarkEnd w:id="21"/>
    </w:p>
    <w:p w14:paraId="3C91D7CF" w14:textId="426C9422" w:rsidR="00C403DB" w:rsidRPr="004E4EB2" w:rsidRDefault="00C403DB" w:rsidP="006F1F6F">
      <w:pPr>
        <w:spacing w:after="120" w:line="276" w:lineRule="auto"/>
        <w:jc w:val="both"/>
        <w:rPr>
          <w:sz w:val="22"/>
          <w:szCs w:val="22"/>
        </w:rPr>
      </w:pPr>
      <w:r w:rsidRPr="004E4EB2">
        <w:rPr>
          <w:sz w:val="22"/>
          <w:szCs w:val="22"/>
        </w:rPr>
        <w:t xml:space="preserve">If you have any questions regarding this Policy, please contact the FRF Branch to </w:t>
      </w:r>
      <w:r w:rsidR="0050010A">
        <w:rPr>
          <w:sz w:val="22"/>
          <w:szCs w:val="22"/>
        </w:rPr>
        <w:t>obtain</w:t>
      </w:r>
      <w:r w:rsidRPr="004E4EB2">
        <w:rPr>
          <w:sz w:val="22"/>
          <w:szCs w:val="22"/>
        </w:rPr>
        <w:t xml:space="preserve"> further clarification. Contact details are listed on the website: </w:t>
      </w:r>
      <w:hyperlink r:id="rId17" w:history="1">
        <w:r w:rsidRPr="004E4EB2">
          <w:rPr>
            <w:rStyle w:val="Hyperlink"/>
            <w:sz w:val="22"/>
            <w:szCs w:val="22"/>
          </w:rPr>
          <w:t>https://apps.treasury.act.gov.au/accounting/</w:t>
        </w:r>
      </w:hyperlink>
      <w:r w:rsidRPr="004E4EB2">
        <w:rPr>
          <w:sz w:val="22"/>
          <w:szCs w:val="22"/>
        </w:rPr>
        <w:t>.</w:t>
      </w:r>
    </w:p>
    <w:p w14:paraId="2518500B" w14:textId="30434AD5" w:rsidR="00CE2BC8" w:rsidRDefault="00CE2BC8" w:rsidP="00CE2BC8">
      <w:pPr>
        <w:pStyle w:val="Heading1"/>
        <w:spacing w:line="276" w:lineRule="auto"/>
      </w:pPr>
      <w:bookmarkStart w:id="22" w:name="_Toc104479989"/>
      <w:r>
        <w:lastRenderedPageBreak/>
        <w:t xml:space="preserve">2. </w:t>
      </w:r>
      <w:bookmarkStart w:id="23" w:name="_Toc259199544"/>
      <w:bookmarkStart w:id="24" w:name="_Toc475370417"/>
      <w:bookmarkStart w:id="25" w:name="_Toc43902266"/>
      <w:r w:rsidR="00776F11" w:rsidRPr="008E203C">
        <w:t>Policy</w:t>
      </w:r>
      <w:bookmarkEnd w:id="22"/>
      <w:bookmarkEnd w:id="23"/>
      <w:bookmarkEnd w:id="24"/>
      <w:bookmarkEnd w:id="25"/>
    </w:p>
    <w:p w14:paraId="752FF76C" w14:textId="77777777" w:rsidR="00AD60DC" w:rsidRPr="00AD60DC" w:rsidRDefault="00AD60DC" w:rsidP="006F1F6F">
      <w:pPr>
        <w:pStyle w:val="BodyText2"/>
        <w:spacing w:line="276" w:lineRule="auto"/>
        <w:jc w:val="both"/>
        <w:rPr>
          <w:rFonts w:cstheme="minorHAnsi"/>
          <w:sz w:val="22"/>
          <w:szCs w:val="22"/>
        </w:rPr>
      </w:pPr>
      <w:r w:rsidRPr="00AD60DC">
        <w:rPr>
          <w:rFonts w:cstheme="minorHAnsi"/>
          <w:sz w:val="22"/>
          <w:szCs w:val="22"/>
        </w:rPr>
        <w:t>The ACT Government has incorporated the use of the ACT Government Corporate Credit Cards into its overall purchasing and accounts payable procedures.  Under the Territory Banking Agreement, Westpac Banking Corporation is the contracted provider of Corporate Credit Cards.</w:t>
      </w:r>
    </w:p>
    <w:p w14:paraId="7E4E2116" w14:textId="3307D234" w:rsidR="00AD60DC" w:rsidRPr="00AD60DC" w:rsidRDefault="00AD60DC" w:rsidP="006F1F6F">
      <w:pPr>
        <w:pStyle w:val="BodyText2"/>
        <w:spacing w:line="276" w:lineRule="auto"/>
        <w:jc w:val="both"/>
        <w:rPr>
          <w:rFonts w:cstheme="minorHAnsi"/>
          <w:sz w:val="22"/>
          <w:szCs w:val="22"/>
        </w:rPr>
      </w:pPr>
      <w:r w:rsidRPr="00AD60DC">
        <w:rPr>
          <w:rFonts w:cstheme="minorHAnsi"/>
          <w:sz w:val="22"/>
          <w:szCs w:val="22"/>
        </w:rPr>
        <w:t>Corporate Credit Cards should be used for purchases valued at less than $5,000 (GST inclusive).  That is</w:t>
      </w:r>
      <w:r w:rsidR="009371F5">
        <w:rPr>
          <w:rFonts w:cstheme="minorHAnsi"/>
          <w:sz w:val="22"/>
          <w:szCs w:val="22"/>
        </w:rPr>
        <w:t>,</w:t>
      </w:r>
      <w:r w:rsidRPr="00AD60DC">
        <w:rPr>
          <w:rFonts w:cstheme="minorHAnsi"/>
          <w:sz w:val="22"/>
          <w:szCs w:val="22"/>
        </w:rPr>
        <w:t xml:space="preserve"> the transaction limit of the credit card should not exceed $5,000, unless there are valid reasons for not doing so.</w:t>
      </w:r>
      <w:r>
        <w:rPr>
          <w:rFonts w:cstheme="minorHAnsi"/>
          <w:sz w:val="22"/>
          <w:szCs w:val="22"/>
        </w:rPr>
        <w:t xml:space="preserve">  </w:t>
      </w:r>
      <w:r w:rsidRPr="006F1F6F">
        <w:rPr>
          <w:rFonts w:cstheme="minorHAnsi"/>
          <w:sz w:val="22"/>
          <w:szCs w:val="22"/>
        </w:rPr>
        <w:t>An example of a valid reason may include a</w:t>
      </w:r>
      <w:r w:rsidR="009371F5" w:rsidRPr="006F1F6F">
        <w:rPr>
          <w:rFonts w:cstheme="minorHAnsi"/>
          <w:sz w:val="22"/>
          <w:szCs w:val="22"/>
        </w:rPr>
        <w:t>n agency having a</w:t>
      </w:r>
      <w:r w:rsidRPr="006F1F6F">
        <w:rPr>
          <w:rFonts w:cstheme="minorHAnsi"/>
          <w:sz w:val="22"/>
          <w:szCs w:val="22"/>
        </w:rPr>
        <w:t xml:space="preserve"> particular type of </w:t>
      </w:r>
      <w:r w:rsidR="009371F5" w:rsidRPr="006F1F6F">
        <w:rPr>
          <w:rFonts w:cstheme="minorHAnsi"/>
          <w:sz w:val="22"/>
          <w:szCs w:val="22"/>
        </w:rPr>
        <w:t xml:space="preserve">regular </w:t>
      </w:r>
      <w:r w:rsidRPr="006F1F6F">
        <w:rPr>
          <w:rFonts w:cstheme="minorHAnsi"/>
          <w:sz w:val="22"/>
          <w:szCs w:val="22"/>
        </w:rPr>
        <w:t>transaction that is above $5,000 (GST inclusive</w:t>
      </w:r>
      <w:r w:rsidR="009371F5" w:rsidRPr="006F1F6F">
        <w:rPr>
          <w:rFonts w:cstheme="minorHAnsi"/>
          <w:sz w:val="22"/>
          <w:szCs w:val="22"/>
        </w:rPr>
        <w:t xml:space="preserve">) or regular purchases from a particular supplier that are above $5,000 (GST inclusive).  Also there maybe particular staff within an agency that require a credit </w:t>
      </w:r>
      <w:r w:rsidR="006F1F6F">
        <w:rPr>
          <w:rFonts w:cstheme="minorHAnsi"/>
          <w:sz w:val="22"/>
          <w:szCs w:val="22"/>
        </w:rPr>
        <w:t>c</w:t>
      </w:r>
      <w:r w:rsidR="009371F5" w:rsidRPr="006F1F6F">
        <w:rPr>
          <w:rFonts w:cstheme="minorHAnsi"/>
          <w:sz w:val="22"/>
          <w:szCs w:val="22"/>
        </w:rPr>
        <w:t xml:space="preserve">ard limit above $5,000 </w:t>
      </w:r>
      <w:r w:rsidR="006F1F6F">
        <w:rPr>
          <w:rFonts w:cstheme="minorHAnsi"/>
          <w:sz w:val="22"/>
          <w:szCs w:val="22"/>
        </w:rPr>
        <w:t xml:space="preserve">due </w:t>
      </w:r>
      <w:r w:rsidR="009371F5" w:rsidRPr="006F1F6F">
        <w:rPr>
          <w:rFonts w:cstheme="minorHAnsi"/>
          <w:sz w:val="22"/>
          <w:szCs w:val="22"/>
        </w:rPr>
        <w:t>to the requirements of their job.</w:t>
      </w:r>
      <w:r w:rsidR="009371F5">
        <w:rPr>
          <w:rFonts w:cstheme="minorHAnsi"/>
          <w:sz w:val="22"/>
          <w:szCs w:val="22"/>
        </w:rPr>
        <w:t xml:space="preserve"> </w:t>
      </w:r>
      <w:r w:rsidRPr="00AD60DC">
        <w:rPr>
          <w:rFonts w:cstheme="minorHAnsi"/>
          <w:sz w:val="22"/>
          <w:szCs w:val="22"/>
        </w:rPr>
        <w:t xml:space="preserve"> </w:t>
      </w:r>
    </w:p>
    <w:p w14:paraId="16584A9F" w14:textId="77777777" w:rsidR="00AD60DC" w:rsidRPr="00AD60DC" w:rsidRDefault="00AD60DC" w:rsidP="006F1F6F">
      <w:pPr>
        <w:pStyle w:val="BodyText2"/>
        <w:spacing w:line="276" w:lineRule="auto"/>
        <w:jc w:val="both"/>
        <w:rPr>
          <w:rFonts w:cstheme="minorHAnsi"/>
          <w:sz w:val="22"/>
          <w:szCs w:val="22"/>
        </w:rPr>
      </w:pPr>
      <w:r w:rsidRPr="00AD60DC">
        <w:rPr>
          <w:rFonts w:cstheme="minorHAnsi"/>
          <w:sz w:val="22"/>
          <w:szCs w:val="22"/>
        </w:rPr>
        <w:t>Agencies may change the transactional limits on a case-by-case basis, with the approval of the Director-General</w:t>
      </w:r>
      <w:r w:rsidRPr="00AD60DC">
        <w:rPr>
          <w:rStyle w:val="FootnoteReference"/>
          <w:rFonts w:cstheme="minorHAnsi"/>
          <w:sz w:val="22"/>
          <w:szCs w:val="22"/>
        </w:rPr>
        <w:footnoteReference w:id="3"/>
      </w:r>
      <w:r w:rsidRPr="00AD60DC">
        <w:rPr>
          <w:rFonts w:cstheme="minorHAnsi"/>
          <w:sz w:val="22"/>
          <w:szCs w:val="22"/>
        </w:rPr>
        <w:t xml:space="preserve">, if there is a valid reason in doing so. The case and reason should be recorded and maintained by the Agency. </w:t>
      </w:r>
    </w:p>
    <w:p w14:paraId="54337287" w14:textId="77777777" w:rsidR="00AD60DC" w:rsidRPr="00AD60DC" w:rsidRDefault="00AD60DC" w:rsidP="006F1F6F">
      <w:pPr>
        <w:pStyle w:val="BodyText2"/>
        <w:spacing w:line="276" w:lineRule="auto"/>
        <w:jc w:val="both"/>
        <w:rPr>
          <w:rFonts w:cstheme="minorHAnsi"/>
          <w:sz w:val="22"/>
          <w:szCs w:val="22"/>
        </w:rPr>
      </w:pPr>
      <w:r w:rsidRPr="00AD60DC">
        <w:rPr>
          <w:rFonts w:cstheme="minorHAnsi"/>
          <w:sz w:val="22"/>
          <w:szCs w:val="22"/>
        </w:rPr>
        <w:t xml:space="preserve">Agencies may also apply additional guidelines or policies for specific procurement types or types of goods and services purchased on the Corporate Credit Cards. If an agency produces additional guidance in relation to the types of goods and services purchased on a credit card this should be consistent with the guidance in </w:t>
      </w:r>
      <w:r w:rsidRPr="00AD60DC">
        <w:rPr>
          <w:rFonts w:cstheme="minorHAnsi"/>
          <w:sz w:val="22"/>
          <w:szCs w:val="22"/>
          <w:u w:val="single"/>
        </w:rPr>
        <w:t>Attachment A</w:t>
      </w:r>
      <w:r w:rsidRPr="00AD60DC">
        <w:rPr>
          <w:rFonts w:cstheme="minorHAnsi"/>
          <w:sz w:val="22"/>
          <w:szCs w:val="22"/>
        </w:rPr>
        <w:t xml:space="preserve">. Agencies should document and maintain records of any guidelines or policies that are in addition to this policy document.  </w:t>
      </w:r>
    </w:p>
    <w:p w14:paraId="62888D46" w14:textId="7A495BFD" w:rsidR="00572596" w:rsidRPr="00657107" w:rsidRDefault="00FA6322" w:rsidP="00BA39CC">
      <w:pPr>
        <w:pStyle w:val="Heading2"/>
        <w:spacing w:before="360" w:line="276" w:lineRule="auto"/>
        <w:ind w:left="709" w:hanging="709"/>
      </w:pPr>
      <w:bookmarkStart w:id="26" w:name="_Toc104479990"/>
      <w:r w:rsidRPr="00657107">
        <w:t>2.1</w:t>
      </w:r>
      <w:r w:rsidR="001E1708">
        <w:tab/>
      </w:r>
      <w:r w:rsidR="00AD60DC">
        <w:t>Procurement Requirements</w:t>
      </w:r>
      <w:bookmarkEnd w:id="26"/>
    </w:p>
    <w:p w14:paraId="782BA082" w14:textId="77777777" w:rsidR="002206CC" w:rsidRDefault="00AC0AD2" w:rsidP="002206CC">
      <w:pPr>
        <w:pStyle w:val="BodyText2"/>
        <w:keepLines/>
        <w:spacing w:line="276" w:lineRule="auto"/>
        <w:jc w:val="both"/>
        <w:rPr>
          <w:rFonts w:cstheme="minorHAnsi"/>
          <w:sz w:val="22"/>
          <w:szCs w:val="22"/>
        </w:rPr>
      </w:pPr>
      <w:r w:rsidRPr="00AC0AD2">
        <w:rPr>
          <w:rFonts w:cstheme="minorHAnsi"/>
          <w:sz w:val="22"/>
          <w:szCs w:val="22"/>
        </w:rPr>
        <w:t xml:space="preserve">Use of a corporate credit card still requires compliance with ACT Government procurement policies and processes. For further guidance on ACT Government procurement policies and processes, refer to the Procurement ACT intranet site at: </w:t>
      </w:r>
      <w:hyperlink r:id="rId18" w:history="1">
        <w:r w:rsidRPr="00AF1DF6">
          <w:rPr>
            <w:rStyle w:val="Hyperlink"/>
            <w:rFonts w:cstheme="minorHAnsi"/>
            <w:sz w:val="22"/>
            <w:szCs w:val="22"/>
          </w:rPr>
          <w:t>https://actgovernment.sharepoint.com/sites/intranet-CMTEDD/whog/procurement/Pages/default.aspx</w:t>
        </w:r>
      </w:hyperlink>
      <w:r w:rsidRPr="00AC0AD2">
        <w:rPr>
          <w:rFonts w:cstheme="minorHAnsi"/>
          <w:sz w:val="22"/>
          <w:szCs w:val="22"/>
        </w:rPr>
        <w:t>.</w:t>
      </w:r>
      <w:bookmarkStart w:id="27" w:name="_Toc68552755"/>
    </w:p>
    <w:p w14:paraId="190B8EA0" w14:textId="5636D528" w:rsidR="002206CC" w:rsidRDefault="002206CC" w:rsidP="00BA39CC">
      <w:pPr>
        <w:pStyle w:val="Heading2"/>
        <w:spacing w:before="360" w:line="276" w:lineRule="auto"/>
        <w:ind w:left="709" w:hanging="709"/>
      </w:pPr>
      <w:bookmarkStart w:id="28" w:name="_Toc104479991"/>
      <w:r>
        <w:t>2.2</w:t>
      </w:r>
      <w:r>
        <w:tab/>
      </w:r>
      <w:r w:rsidR="00AC0AD2">
        <w:t>When to use a Corporate Credit Card</w:t>
      </w:r>
      <w:bookmarkEnd w:id="28"/>
      <w:r w:rsidR="00776F11">
        <w:t xml:space="preserve">  </w:t>
      </w:r>
      <w:bookmarkEnd w:id="27"/>
      <w:r w:rsidR="00160FC3" w:rsidRPr="00657107">
        <w:t xml:space="preserve"> </w:t>
      </w:r>
      <w:bookmarkStart w:id="29" w:name="_Hlk81318997"/>
      <w:bookmarkStart w:id="30" w:name="_Hlk81318922"/>
      <w:bookmarkStart w:id="31" w:name="_Toc58146764"/>
    </w:p>
    <w:p w14:paraId="722CF5E4" w14:textId="77777777" w:rsidR="002206CC" w:rsidRDefault="00AC0AD2" w:rsidP="002206CC">
      <w:pPr>
        <w:pStyle w:val="BodyText2"/>
        <w:keepLines/>
        <w:spacing w:line="276" w:lineRule="auto"/>
        <w:jc w:val="both"/>
        <w:rPr>
          <w:szCs w:val="22"/>
        </w:rPr>
      </w:pPr>
      <w:r w:rsidRPr="00AC0AD2">
        <w:rPr>
          <w:szCs w:val="22"/>
        </w:rPr>
        <w:t xml:space="preserve">Corporate Credit Cards should be used for </w:t>
      </w:r>
      <w:r w:rsidRPr="00AC0AD2">
        <w:rPr>
          <w:b/>
          <w:szCs w:val="22"/>
        </w:rPr>
        <w:t>purchases</w:t>
      </w:r>
      <w:r w:rsidRPr="00AC0AD2">
        <w:rPr>
          <w:szCs w:val="22"/>
        </w:rPr>
        <w:t xml:space="preserve"> valued at less than $5,000 (GST inclusive) unless there are valid reasons for not doing so. Reasons for not using the Corporate Credit Card could include, but are not restricted to:</w:t>
      </w:r>
    </w:p>
    <w:p w14:paraId="6F8B01F2" w14:textId="77777777" w:rsidR="002206CC" w:rsidRDefault="00AC0AD2" w:rsidP="002206CC">
      <w:pPr>
        <w:pStyle w:val="BodyText2"/>
        <w:keepLines/>
        <w:numPr>
          <w:ilvl w:val="0"/>
          <w:numId w:val="24"/>
        </w:numPr>
        <w:spacing w:line="276" w:lineRule="auto"/>
        <w:jc w:val="both"/>
        <w:rPr>
          <w:color w:val="000000" w:themeColor="text1"/>
          <w:szCs w:val="22"/>
        </w:rPr>
      </w:pPr>
      <w:r w:rsidRPr="00AC0AD2">
        <w:rPr>
          <w:color w:val="000000" w:themeColor="text1"/>
          <w:szCs w:val="22"/>
        </w:rPr>
        <w:t xml:space="preserve">purchases where </w:t>
      </w:r>
      <w:bookmarkStart w:id="32" w:name="_Hlk104200977"/>
      <w:r w:rsidRPr="00AC0AD2">
        <w:rPr>
          <w:color w:val="000000" w:themeColor="text1"/>
          <w:szCs w:val="22"/>
        </w:rPr>
        <w:t>alternative Whole of Government purchasing arrangements are in place (for instance, hotel and accommodation bookings associated with travel</w:t>
      </w:r>
      <w:bookmarkEnd w:id="32"/>
      <w:r w:rsidRPr="00AC0AD2">
        <w:rPr>
          <w:color w:val="000000" w:themeColor="text1"/>
          <w:szCs w:val="22"/>
        </w:rPr>
        <w:t>);</w:t>
      </w:r>
      <w:bookmarkStart w:id="33" w:name="_Hlk58424112"/>
    </w:p>
    <w:p w14:paraId="1B0BE983" w14:textId="77777777" w:rsidR="002206CC" w:rsidRDefault="002206CC" w:rsidP="002206CC">
      <w:pPr>
        <w:pStyle w:val="BodyText2"/>
        <w:keepLines/>
        <w:numPr>
          <w:ilvl w:val="0"/>
          <w:numId w:val="24"/>
        </w:numPr>
        <w:spacing w:line="276" w:lineRule="auto"/>
        <w:jc w:val="both"/>
        <w:rPr>
          <w:szCs w:val="22"/>
        </w:rPr>
      </w:pPr>
      <w:r>
        <w:rPr>
          <w:color w:val="000000" w:themeColor="text1"/>
          <w:szCs w:val="22"/>
        </w:rPr>
        <w:t>p</w:t>
      </w:r>
      <w:r w:rsidR="00AC0AD2" w:rsidRPr="00AC0AD2">
        <w:rPr>
          <w:color w:val="000000" w:themeColor="text1"/>
          <w:szCs w:val="22"/>
        </w:rPr>
        <w:t>urchases</w:t>
      </w:r>
      <w:r w:rsidR="00AC0AD2" w:rsidRPr="00AC0AD2">
        <w:rPr>
          <w:szCs w:val="22"/>
        </w:rPr>
        <w:t xml:space="preserve"> made through Oracle or other Agency Procurement system (where a purchase order is created) or where a formal purchase order is required;</w:t>
      </w:r>
      <w:bookmarkEnd w:id="33"/>
    </w:p>
    <w:p w14:paraId="13BF757C" w14:textId="77777777" w:rsidR="002206CC" w:rsidRDefault="00AC0AD2" w:rsidP="002206CC">
      <w:pPr>
        <w:pStyle w:val="BodyText2"/>
        <w:keepLines/>
        <w:numPr>
          <w:ilvl w:val="0"/>
          <w:numId w:val="24"/>
        </w:numPr>
        <w:spacing w:line="276" w:lineRule="auto"/>
        <w:jc w:val="both"/>
        <w:rPr>
          <w:szCs w:val="22"/>
        </w:rPr>
      </w:pPr>
      <w:r w:rsidRPr="00AC0AD2">
        <w:rPr>
          <w:color w:val="000000" w:themeColor="text1"/>
          <w:szCs w:val="22"/>
        </w:rPr>
        <w:t>purchases</w:t>
      </w:r>
      <w:r w:rsidRPr="00AC0AD2">
        <w:rPr>
          <w:szCs w:val="22"/>
        </w:rPr>
        <w:t xml:space="preserve"> that requires the agreement of terms and conditions that differ from the </w:t>
      </w:r>
      <w:proofErr w:type="gramStart"/>
      <w:r w:rsidRPr="00AC0AD2">
        <w:rPr>
          <w:szCs w:val="22"/>
        </w:rPr>
        <w:t>suppliers</w:t>
      </w:r>
      <w:proofErr w:type="gramEnd"/>
      <w:r w:rsidRPr="00AC0AD2">
        <w:rPr>
          <w:szCs w:val="22"/>
        </w:rPr>
        <w:t xml:space="preserve"> standard terms and conditions;</w:t>
      </w:r>
      <w:bookmarkStart w:id="34" w:name="_Hlk104201072"/>
    </w:p>
    <w:p w14:paraId="496E5639" w14:textId="77777777" w:rsidR="002206CC" w:rsidRDefault="00AC0AD2" w:rsidP="002206CC">
      <w:pPr>
        <w:pStyle w:val="BodyText2"/>
        <w:keepLines/>
        <w:numPr>
          <w:ilvl w:val="0"/>
          <w:numId w:val="24"/>
        </w:numPr>
        <w:spacing w:line="276" w:lineRule="auto"/>
        <w:jc w:val="both"/>
        <w:rPr>
          <w:szCs w:val="22"/>
        </w:rPr>
      </w:pPr>
      <w:r w:rsidRPr="00AC0AD2">
        <w:rPr>
          <w:color w:val="000000" w:themeColor="text1"/>
          <w:szCs w:val="22"/>
        </w:rPr>
        <w:t>purchases</w:t>
      </w:r>
      <w:r w:rsidRPr="00AC0AD2">
        <w:rPr>
          <w:szCs w:val="22"/>
        </w:rPr>
        <w:t xml:space="preserve"> where payment is expected to be made via the Accounts Payable Invoice Automation Solution (APIAS), the Project Management and Reporting System (PMARS) or other Agency purchasing system. </w:t>
      </w:r>
      <w:bookmarkEnd w:id="34"/>
      <w:r w:rsidRPr="00AC0AD2">
        <w:rPr>
          <w:szCs w:val="22"/>
        </w:rPr>
        <w:t>For instance, where a contract with a supplier requires payment via invoice or an invoice relates to a purchase of an asset and is required to recorded and processed via PMARS;</w:t>
      </w:r>
    </w:p>
    <w:p w14:paraId="6D701828" w14:textId="77777777" w:rsidR="002206CC" w:rsidRDefault="00AC0AD2" w:rsidP="002206CC">
      <w:pPr>
        <w:pStyle w:val="BodyText2"/>
        <w:keepLines/>
        <w:numPr>
          <w:ilvl w:val="0"/>
          <w:numId w:val="24"/>
        </w:numPr>
        <w:spacing w:line="276" w:lineRule="auto"/>
        <w:jc w:val="both"/>
        <w:rPr>
          <w:szCs w:val="22"/>
        </w:rPr>
      </w:pPr>
      <w:r w:rsidRPr="00AC0AD2">
        <w:rPr>
          <w:color w:val="000000" w:themeColor="text1"/>
          <w:szCs w:val="22"/>
        </w:rPr>
        <w:t>purchases</w:t>
      </w:r>
      <w:r w:rsidRPr="00AC0AD2">
        <w:rPr>
          <w:szCs w:val="22"/>
        </w:rPr>
        <w:t xml:space="preserve"> where the preferred supplier does not accept payment by credit card; and</w:t>
      </w:r>
      <w:bookmarkStart w:id="35" w:name="_Hlk104201099"/>
    </w:p>
    <w:p w14:paraId="35947914" w14:textId="79FCAC6F" w:rsidR="00AC0AD2" w:rsidRPr="00AC0AD2" w:rsidRDefault="00AC0AD2" w:rsidP="002206CC">
      <w:pPr>
        <w:pStyle w:val="BodyText2"/>
        <w:keepLines/>
        <w:numPr>
          <w:ilvl w:val="0"/>
          <w:numId w:val="24"/>
        </w:numPr>
        <w:spacing w:line="276" w:lineRule="auto"/>
        <w:jc w:val="both"/>
        <w:rPr>
          <w:szCs w:val="22"/>
        </w:rPr>
      </w:pPr>
      <w:r w:rsidRPr="00AC0AD2">
        <w:rPr>
          <w:color w:val="000000" w:themeColor="text1"/>
          <w:szCs w:val="22"/>
        </w:rPr>
        <w:lastRenderedPageBreak/>
        <w:t>purchases</w:t>
      </w:r>
      <w:r w:rsidRPr="00AC0AD2">
        <w:rPr>
          <w:szCs w:val="22"/>
        </w:rPr>
        <w:t xml:space="preserve"> where standard payment terms represent better value for money, for instance, where a premium is imposed by the supplier for use of a credit card</w:t>
      </w:r>
      <w:bookmarkEnd w:id="35"/>
      <w:r w:rsidRPr="00AC0AD2">
        <w:rPr>
          <w:szCs w:val="22"/>
        </w:rPr>
        <w:t xml:space="preserve">. </w:t>
      </w:r>
      <w:bookmarkEnd w:id="29"/>
    </w:p>
    <w:bookmarkEnd w:id="30"/>
    <w:p w14:paraId="1BF5D706" w14:textId="77777777" w:rsidR="00AC0AD2" w:rsidRPr="00AC0AD2" w:rsidRDefault="00AC0AD2" w:rsidP="002206CC">
      <w:pPr>
        <w:pStyle w:val="NormalSFLeadIn"/>
        <w:spacing w:before="0" w:line="276" w:lineRule="auto"/>
        <w:jc w:val="both"/>
        <w:rPr>
          <w:szCs w:val="22"/>
        </w:rPr>
      </w:pPr>
      <w:r w:rsidRPr="00AC0AD2">
        <w:rPr>
          <w:szCs w:val="22"/>
        </w:rPr>
        <w:t xml:space="preserve">  The “Buying Goods and Services Risk Questionnaire” located on the Procurement ACT intranet site can be used as a guide to support such purchases. </w:t>
      </w:r>
      <w:hyperlink r:id="rId19" w:history="1">
        <w:r w:rsidRPr="00AC0AD2">
          <w:rPr>
            <w:rStyle w:val="Hyperlink"/>
            <w:rFonts w:asciiTheme="minorHAnsi" w:hAnsiTheme="minorHAnsi" w:cstheme="minorHAnsi"/>
            <w:szCs w:val="22"/>
          </w:rPr>
          <w:t>https://actgovernment.sharepoint.com/sites/intranet-CMTEDD/whog/procurement/Pages/default.aspx</w:t>
        </w:r>
      </w:hyperlink>
      <w:r w:rsidRPr="00AC0AD2">
        <w:rPr>
          <w:szCs w:val="22"/>
        </w:rPr>
        <w:t>.</w:t>
      </w:r>
    </w:p>
    <w:p w14:paraId="4146C417" w14:textId="77777777" w:rsidR="00AC0AD2" w:rsidRPr="00AC0AD2" w:rsidRDefault="00AC0AD2" w:rsidP="002206CC">
      <w:pPr>
        <w:pStyle w:val="NormalSFLeadIn"/>
        <w:spacing w:before="0" w:line="276" w:lineRule="auto"/>
        <w:jc w:val="both"/>
        <w:rPr>
          <w:szCs w:val="22"/>
        </w:rPr>
      </w:pPr>
      <w:r w:rsidRPr="00AC0AD2">
        <w:rPr>
          <w:szCs w:val="22"/>
        </w:rPr>
        <w:t xml:space="preserve">The intent of this policy is to use the corporate credit cards at the point of the purchase.  It is not intended that corporate credit cards be used as a mechanism to pay invoices received after the provision of a good or service, unless there are valid reason for doing so, such as credit card being the only accepted form of payment. </w:t>
      </w:r>
    </w:p>
    <w:p w14:paraId="52DD8810" w14:textId="77777777" w:rsidR="00AC0AD2" w:rsidRPr="00AC0AD2" w:rsidRDefault="00AC0AD2" w:rsidP="002206CC">
      <w:pPr>
        <w:pStyle w:val="NormalSFLeadIn"/>
        <w:spacing w:before="0" w:line="276" w:lineRule="auto"/>
        <w:jc w:val="both"/>
        <w:rPr>
          <w:szCs w:val="22"/>
        </w:rPr>
      </w:pPr>
      <w:r w:rsidRPr="00AC0AD2">
        <w:rPr>
          <w:szCs w:val="22"/>
        </w:rPr>
        <w:t>Corporate Credit Cards are to be used mainly for commercially readily available, off the shelf purchases of minor items, in circumstances including:</w:t>
      </w:r>
    </w:p>
    <w:p w14:paraId="17B9A242" w14:textId="77777777" w:rsidR="00AC0AD2" w:rsidRPr="00AC0AD2" w:rsidRDefault="00AC0AD2" w:rsidP="002206CC">
      <w:pPr>
        <w:pStyle w:val="NormalSFLeadIn"/>
        <w:numPr>
          <w:ilvl w:val="0"/>
          <w:numId w:val="15"/>
        </w:numPr>
        <w:spacing w:before="0" w:line="276" w:lineRule="auto"/>
        <w:jc w:val="both"/>
        <w:rPr>
          <w:szCs w:val="22"/>
        </w:rPr>
      </w:pPr>
      <w:r w:rsidRPr="00AC0AD2">
        <w:rPr>
          <w:szCs w:val="22"/>
        </w:rPr>
        <w:t>in person, over the counter retail purchases;</w:t>
      </w:r>
    </w:p>
    <w:p w14:paraId="47928CA7" w14:textId="77777777" w:rsidR="00AC0AD2" w:rsidRPr="00AC0AD2" w:rsidRDefault="00AC0AD2" w:rsidP="002206CC">
      <w:pPr>
        <w:pStyle w:val="NormalSFLeadIn"/>
        <w:numPr>
          <w:ilvl w:val="0"/>
          <w:numId w:val="15"/>
        </w:numPr>
        <w:spacing w:before="0" w:line="276" w:lineRule="auto"/>
        <w:jc w:val="both"/>
        <w:rPr>
          <w:szCs w:val="22"/>
        </w:rPr>
      </w:pPr>
      <w:r w:rsidRPr="00AC0AD2">
        <w:rPr>
          <w:szCs w:val="22"/>
        </w:rPr>
        <w:t>telephone purchases;</w:t>
      </w:r>
    </w:p>
    <w:p w14:paraId="5C2AB1DE" w14:textId="77777777" w:rsidR="00AC0AD2" w:rsidRPr="00AC0AD2" w:rsidRDefault="00AC0AD2" w:rsidP="002206CC">
      <w:pPr>
        <w:pStyle w:val="NormalSFLeadIn"/>
        <w:numPr>
          <w:ilvl w:val="0"/>
          <w:numId w:val="15"/>
        </w:numPr>
        <w:spacing w:before="0" w:line="276" w:lineRule="auto"/>
        <w:jc w:val="both"/>
        <w:rPr>
          <w:szCs w:val="22"/>
        </w:rPr>
      </w:pPr>
      <w:r w:rsidRPr="00AC0AD2">
        <w:rPr>
          <w:szCs w:val="22"/>
        </w:rPr>
        <w:t>mail order and subscriptions purchases; and</w:t>
      </w:r>
    </w:p>
    <w:p w14:paraId="6CF66B43" w14:textId="77777777" w:rsidR="00AC0AD2" w:rsidRPr="00AC0AD2" w:rsidRDefault="00AC0AD2" w:rsidP="002206CC">
      <w:pPr>
        <w:pStyle w:val="NormalSFLeadIn"/>
        <w:numPr>
          <w:ilvl w:val="0"/>
          <w:numId w:val="15"/>
        </w:numPr>
        <w:spacing w:before="0" w:line="276" w:lineRule="auto"/>
        <w:jc w:val="both"/>
        <w:rPr>
          <w:szCs w:val="22"/>
        </w:rPr>
      </w:pPr>
      <w:r w:rsidRPr="00AC0AD2">
        <w:rPr>
          <w:szCs w:val="22"/>
        </w:rPr>
        <w:t>internet / on-line purchases.</w:t>
      </w:r>
    </w:p>
    <w:p w14:paraId="447DCC78" w14:textId="77777777" w:rsidR="00AC0AD2" w:rsidRPr="00AC0AD2" w:rsidRDefault="00AC0AD2" w:rsidP="002206CC">
      <w:pPr>
        <w:pStyle w:val="NormalSFLeadIn"/>
        <w:spacing w:before="0" w:line="276" w:lineRule="auto"/>
        <w:jc w:val="both"/>
        <w:rPr>
          <w:szCs w:val="22"/>
        </w:rPr>
      </w:pPr>
      <w:r w:rsidRPr="00AC0AD2">
        <w:rPr>
          <w:szCs w:val="22"/>
          <w:u w:val="single"/>
        </w:rPr>
        <w:t>Attachment A</w:t>
      </w:r>
      <w:r w:rsidRPr="00AC0AD2">
        <w:rPr>
          <w:szCs w:val="22"/>
        </w:rPr>
        <w:t xml:space="preserve"> </w:t>
      </w:r>
      <w:bookmarkStart w:id="36" w:name="_Hlk104201209"/>
      <w:r w:rsidRPr="00AC0AD2">
        <w:rPr>
          <w:szCs w:val="22"/>
        </w:rPr>
        <w:t>provides a list of items that agencies may use as a guide on what items could be purchased using the Corporate Credit Card</w:t>
      </w:r>
      <w:bookmarkEnd w:id="36"/>
      <w:r w:rsidRPr="00AC0AD2">
        <w:rPr>
          <w:szCs w:val="22"/>
        </w:rPr>
        <w:t>.  This is not an exhaustive list.</w:t>
      </w:r>
    </w:p>
    <w:p w14:paraId="2919FD6C" w14:textId="77777777" w:rsidR="00AC0AD2" w:rsidRPr="00AC0AD2" w:rsidRDefault="00AC0AD2" w:rsidP="002206CC">
      <w:pPr>
        <w:pStyle w:val="NormalSFLeadIn"/>
        <w:spacing w:before="0" w:line="276" w:lineRule="auto"/>
        <w:jc w:val="both"/>
        <w:rPr>
          <w:szCs w:val="22"/>
        </w:rPr>
      </w:pPr>
      <w:bookmarkStart w:id="37" w:name="_Hlk96519664"/>
      <w:r w:rsidRPr="00AC0AD2">
        <w:rPr>
          <w:szCs w:val="22"/>
        </w:rPr>
        <w:t xml:space="preserve">A cardholder is required to have financial delegation even where the expenditure is authorised by a delegate. For example, an Executive Assistant receives authorisation to purchase sandwiches for a committee meeting held during lunch in the office board room. The authorisation for the expenditure has been provided from the Executive Branch Manager to purchase the light lunch. The payment is made on the Executive Assistant’s credit card.  The Executive </w:t>
      </w:r>
      <w:proofErr w:type="gramStart"/>
      <w:r w:rsidRPr="00AC0AD2">
        <w:rPr>
          <w:szCs w:val="22"/>
        </w:rPr>
        <w:t>Assistant who is the cardholder</w:t>
      </w:r>
      <w:proofErr w:type="gramEnd"/>
      <w:r w:rsidRPr="00AC0AD2">
        <w:rPr>
          <w:szCs w:val="22"/>
        </w:rPr>
        <w:t xml:space="preserve"> is still required to have financial delegation for the payment.</w:t>
      </w:r>
    </w:p>
    <w:bookmarkEnd w:id="37"/>
    <w:p w14:paraId="78C7CA40" w14:textId="651BEC4D" w:rsidR="003C2A32" w:rsidRPr="00AC0AD2" w:rsidRDefault="00AC0AD2" w:rsidP="002206CC">
      <w:pPr>
        <w:pStyle w:val="NormalSFLeadIn"/>
        <w:spacing w:before="0" w:line="276" w:lineRule="auto"/>
        <w:jc w:val="both"/>
        <w:rPr>
          <w:szCs w:val="22"/>
        </w:rPr>
      </w:pPr>
      <w:r w:rsidRPr="00AC0AD2">
        <w:rPr>
          <w:szCs w:val="22"/>
        </w:rPr>
        <w:t>Cardholders are encouraged to use prompt payment using the Corporate Credit Card as a tool for negotiating improved prices and services.</w:t>
      </w:r>
    </w:p>
    <w:p w14:paraId="0BB549B5" w14:textId="4EBB95A0" w:rsidR="00EB40A1" w:rsidRDefault="009F40D6" w:rsidP="00BA39CC">
      <w:pPr>
        <w:pStyle w:val="Heading2"/>
        <w:spacing w:before="360" w:line="276" w:lineRule="auto"/>
        <w:ind w:left="709" w:hanging="709"/>
      </w:pPr>
      <w:bookmarkStart w:id="38" w:name="_Toc104479992"/>
      <w:r>
        <w:t>2.3</w:t>
      </w:r>
      <w:r w:rsidR="00EB7885">
        <w:tab/>
      </w:r>
      <w:bookmarkStart w:id="39" w:name="_Toc23945913"/>
      <w:r w:rsidR="00ED79A2" w:rsidRPr="005578E8">
        <w:rPr>
          <w:rFonts w:cstheme="minorHAnsi"/>
        </w:rPr>
        <w:t>Expense Management System (EMS System)</w:t>
      </w:r>
      <w:bookmarkEnd w:id="38"/>
      <w:bookmarkEnd w:id="39"/>
    </w:p>
    <w:p w14:paraId="18974518" w14:textId="77777777" w:rsidR="00ED79A2" w:rsidRPr="00ED79A2" w:rsidRDefault="00ED79A2" w:rsidP="002206CC">
      <w:pPr>
        <w:spacing w:after="120" w:line="276" w:lineRule="auto"/>
        <w:jc w:val="both"/>
        <w:rPr>
          <w:rFonts w:cstheme="minorHAnsi"/>
          <w:sz w:val="22"/>
          <w:szCs w:val="22"/>
        </w:rPr>
      </w:pPr>
      <w:r w:rsidRPr="00ED79A2">
        <w:rPr>
          <w:rFonts w:cstheme="minorHAnsi"/>
          <w:sz w:val="22"/>
          <w:szCs w:val="22"/>
        </w:rPr>
        <w:t>The EMS System enables expenditure acquittals by cardholders through an internet portal.  The system enhances tracking, monitoring and analysis of expenditure along with the automated transfer of expenditure into Oracle.  The EMS System accesses the Chart of Accounts and allow for the automated pre</w:t>
      </w:r>
      <w:r w:rsidRPr="00ED79A2">
        <w:rPr>
          <w:rFonts w:cstheme="minorHAnsi"/>
          <w:sz w:val="22"/>
          <w:szCs w:val="22"/>
        </w:rPr>
        <w:noBreakHyphen/>
        <w:t>coding of expenditure.  The EMS System supports the setting of default codes and favourites by the cardholder to enable automated coding of expenditure.</w:t>
      </w:r>
    </w:p>
    <w:p w14:paraId="23243391" w14:textId="2BA2F34E" w:rsidR="00CE2BC8" w:rsidRPr="00970B8F" w:rsidRDefault="00ED79A2" w:rsidP="002206CC">
      <w:pPr>
        <w:spacing w:after="120" w:line="276" w:lineRule="auto"/>
        <w:jc w:val="both"/>
        <w:rPr>
          <w:sz w:val="22"/>
          <w:szCs w:val="22"/>
        </w:rPr>
      </w:pPr>
      <w:r w:rsidRPr="00ED79A2">
        <w:rPr>
          <w:rFonts w:cstheme="minorHAnsi"/>
          <w:sz w:val="22"/>
          <w:szCs w:val="22"/>
        </w:rPr>
        <w:t>The EMS System is supported by the Corporate Card Support Team within Shared Services.</w:t>
      </w:r>
      <w:r w:rsidR="00EB40A1">
        <w:t xml:space="preserve"> </w:t>
      </w:r>
    </w:p>
    <w:p w14:paraId="1FD4E5FA" w14:textId="4299EC0D" w:rsidR="003C58A9" w:rsidRPr="00CE2BC8" w:rsidRDefault="00ED79A2" w:rsidP="002206CC">
      <w:pPr>
        <w:pStyle w:val="Heading1"/>
        <w:numPr>
          <w:ilvl w:val="0"/>
          <w:numId w:val="9"/>
        </w:numPr>
        <w:spacing w:before="480" w:after="120" w:line="276" w:lineRule="auto"/>
        <w:ind w:left="357" w:hanging="357"/>
      </w:pPr>
      <w:bookmarkStart w:id="40" w:name="_Toc66597487"/>
      <w:bookmarkStart w:id="41" w:name="_Toc36632981"/>
      <w:bookmarkStart w:id="42" w:name="_Toc36626983"/>
      <w:bookmarkStart w:id="43" w:name="_Toc36612460"/>
      <w:bookmarkStart w:id="44" w:name="_Toc23945914"/>
      <w:bookmarkStart w:id="45" w:name="_Toc104479993"/>
      <w:r w:rsidRPr="00CE057C">
        <w:rPr>
          <w:rFonts w:cstheme="minorHAnsi"/>
        </w:rPr>
        <w:t>Responsibilities and Accountabilities</w:t>
      </w:r>
      <w:bookmarkEnd w:id="40"/>
      <w:bookmarkEnd w:id="41"/>
      <w:bookmarkEnd w:id="42"/>
      <w:bookmarkEnd w:id="43"/>
      <w:bookmarkEnd w:id="44"/>
      <w:bookmarkEnd w:id="45"/>
      <w:r w:rsidR="00EB40A1">
        <w:t xml:space="preserve"> </w:t>
      </w:r>
      <w:bookmarkEnd w:id="31"/>
    </w:p>
    <w:p w14:paraId="53BE3614" w14:textId="77777777" w:rsidR="00ED79A2" w:rsidRPr="00ED79A2" w:rsidRDefault="00ED79A2" w:rsidP="002206CC">
      <w:pPr>
        <w:spacing w:after="120" w:line="276" w:lineRule="auto"/>
        <w:jc w:val="both"/>
        <w:rPr>
          <w:rFonts w:cstheme="minorHAnsi"/>
          <w:sz w:val="22"/>
          <w:szCs w:val="22"/>
        </w:rPr>
      </w:pPr>
      <w:r w:rsidRPr="00ED79A2">
        <w:rPr>
          <w:rFonts w:cstheme="minorHAnsi"/>
          <w:sz w:val="22"/>
          <w:szCs w:val="22"/>
        </w:rPr>
        <w:t>The primary responsibilities and accountabilities in relation to Corporate Credit Cards rest with the:</w:t>
      </w:r>
    </w:p>
    <w:p w14:paraId="432D74A2" w14:textId="77777777" w:rsidR="00ED79A2" w:rsidRPr="00ED79A2" w:rsidRDefault="00ED79A2" w:rsidP="002206CC">
      <w:pPr>
        <w:pStyle w:val="BodyText2"/>
        <w:numPr>
          <w:ilvl w:val="0"/>
          <w:numId w:val="14"/>
        </w:numPr>
        <w:spacing w:line="276" w:lineRule="auto"/>
        <w:jc w:val="both"/>
        <w:rPr>
          <w:rFonts w:cstheme="minorHAnsi"/>
          <w:color w:val="000000" w:themeColor="text1"/>
          <w:sz w:val="22"/>
          <w:szCs w:val="22"/>
        </w:rPr>
      </w:pPr>
      <w:bookmarkStart w:id="46" w:name="_Hlk104200498"/>
      <w:r w:rsidRPr="00ED79A2">
        <w:rPr>
          <w:rFonts w:cstheme="minorHAnsi"/>
          <w:color w:val="000000" w:themeColor="text1"/>
          <w:sz w:val="22"/>
          <w:szCs w:val="22"/>
        </w:rPr>
        <w:t>Cardholder</w:t>
      </w:r>
      <w:bookmarkEnd w:id="46"/>
      <w:r w:rsidRPr="00ED79A2">
        <w:rPr>
          <w:rFonts w:cstheme="minorHAnsi"/>
          <w:color w:val="000000" w:themeColor="text1"/>
          <w:sz w:val="22"/>
          <w:szCs w:val="22"/>
        </w:rPr>
        <w:t>;</w:t>
      </w:r>
    </w:p>
    <w:p w14:paraId="41E03CC0" w14:textId="77777777" w:rsidR="00ED79A2" w:rsidRPr="00ED79A2" w:rsidRDefault="00ED79A2" w:rsidP="002206CC">
      <w:pPr>
        <w:pStyle w:val="BodyText2"/>
        <w:numPr>
          <w:ilvl w:val="0"/>
          <w:numId w:val="14"/>
        </w:numPr>
        <w:spacing w:line="276" w:lineRule="auto"/>
        <w:jc w:val="both"/>
        <w:rPr>
          <w:rFonts w:cstheme="minorHAnsi"/>
          <w:color w:val="000000" w:themeColor="text1"/>
          <w:sz w:val="22"/>
          <w:szCs w:val="22"/>
        </w:rPr>
      </w:pPr>
      <w:bookmarkStart w:id="47" w:name="_Hlk104200507"/>
      <w:r w:rsidRPr="00ED79A2">
        <w:rPr>
          <w:rFonts w:cstheme="minorHAnsi"/>
          <w:color w:val="000000" w:themeColor="text1"/>
          <w:sz w:val="22"/>
          <w:szCs w:val="22"/>
        </w:rPr>
        <w:t>Executives</w:t>
      </w:r>
      <w:bookmarkEnd w:id="47"/>
      <w:r w:rsidRPr="00ED79A2">
        <w:rPr>
          <w:rFonts w:cstheme="minorHAnsi"/>
          <w:color w:val="000000" w:themeColor="text1"/>
          <w:sz w:val="22"/>
          <w:szCs w:val="22"/>
        </w:rPr>
        <w:t xml:space="preserve"> (Executive Branch Managers/Executive Group Managers</w:t>
      </w:r>
      <w:r w:rsidRPr="00ED79A2">
        <w:rPr>
          <w:rStyle w:val="FootnoteReference"/>
          <w:rFonts w:cstheme="minorHAnsi"/>
          <w:color w:val="000000" w:themeColor="text1"/>
          <w:sz w:val="22"/>
          <w:szCs w:val="22"/>
        </w:rPr>
        <w:footnoteReference w:id="4"/>
      </w:r>
      <w:r w:rsidRPr="00ED79A2">
        <w:rPr>
          <w:rFonts w:cstheme="minorHAnsi"/>
          <w:color w:val="000000" w:themeColor="text1"/>
          <w:sz w:val="22"/>
          <w:szCs w:val="22"/>
        </w:rPr>
        <w:t>);</w:t>
      </w:r>
    </w:p>
    <w:p w14:paraId="528759AE" w14:textId="77777777" w:rsidR="00ED79A2" w:rsidRPr="00ED79A2" w:rsidRDefault="00ED79A2" w:rsidP="002206CC">
      <w:pPr>
        <w:pStyle w:val="BodyText2"/>
        <w:numPr>
          <w:ilvl w:val="0"/>
          <w:numId w:val="14"/>
        </w:numPr>
        <w:spacing w:line="276" w:lineRule="auto"/>
        <w:jc w:val="both"/>
        <w:rPr>
          <w:rFonts w:cstheme="minorHAnsi"/>
          <w:color w:val="000000" w:themeColor="text1"/>
          <w:sz w:val="22"/>
          <w:szCs w:val="22"/>
        </w:rPr>
      </w:pPr>
      <w:bookmarkStart w:id="48" w:name="_Hlk104200516"/>
      <w:r w:rsidRPr="00ED79A2">
        <w:rPr>
          <w:rFonts w:cstheme="minorHAnsi"/>
          <w:color w:val="000000" w:themeColor="text1"/>
          <w:sz w:val="22"/>
          <w:szCs w:val="22"/>
        </w:rPr>
        <w:lastRenderedPageBreak/>
        <w:t>Chief Finance Officers</w:t>
      </w:r>
      <w:bookmarkEnd w:id="48"/>
      <w:r w:rsidRPr="00ED79A2">
        <w:rPr>
          <w:rFonts w:cstheme="minorHAnsi"/>
          <w:color w:val="000000" w:themeColor="text1"/>
          <w:sz w:val="22"/>
          <w:szCs w:val="22"/>
        </w:rPr>
        <w:t>;</w:t>
      </w:r>
    </w:p>
    <w:p w14:paraId="2D885070" w14:textId="77777777" w:rsidR="00ED79A2" w:rsidRPr="00ED79A2" w:rsidRDefault="00ED79A2" w:rsidP="002206CC">
      <w:pPr>
        <w:pStyle w:val="BodyText2"/>
        <w:numPr>
          <w:ilvl w:val="0"/>
          <w:numId w:val="14"/>
        </w:numPr>
        <w:spacing w:line="276" w:lineRule="auto"/>
        <w:jc w:val="both"/>
        <w:rPr>
          <w:rFonts w:cstheme="minorHAnsi"/>
          <w:color w:val="000000" w:themeColor="text1"/>
          <w:sz w:val="22"/>
          <w:szCs w:val="22"/>
        </w:rPr>
      </w:pPr>
      <w:bookmarkStart w:id="49" w:name="_Hlk104200525"/>
      <w:r w:rsidRPr="00ED79A2">
        <w:rPr>
          <w:rFonts w:cstheme="minorHAnsi"/>
          <w:color w:val="000000" w:themeColor="text1"/>
          <w:sz w:val="22"/>
          <w:szCs w:val="22"/>
        </w:rPr>
        <w:t>Director-General</w:t>
      </w:r>
      <w:bookmarkEnd w:id="49"/>
      <w:r w:rsidRPr="00ED79A2">
        <w:rPr>
          <w:rFonts w:cstheme="minorHAnsi"/>
          <w:color w:val="000000" w:themeColor="text1"/>
          <w:sz w:val="22"/>
          <w:szCs w:val="22"/>
        </w:rPr>
        <w:t>;</w:t>
      </w:r>
    </w:p>
    <w:p w14:paraId="6182A590" w14:textId="77777777" w:rsidR="00ED79A2" w:rsidRPr="00ED79A2" w:rsidRDefault="00ED79A2" w:rsidP="002206CC">
      <w:pPr>
        <w:pStyle w:val="BodyText2"/>
        <w:numPr>
          <w:ilvl w:val="0"/>
          <w:numId w:val="14"/>
        </w:numPr>
        <w:spacing w:line="276" w:lineRule="auto"/>
        <w:jc w:val="both"/>
        <w:rPr>
          <w:rFonts w:cstheme="minorHAnsi"/>
          <w:color w:val="000000" w:themeColor="text1"/>
          <w:sz w:val="22"/>
          <w:szCs w:val="22"/>
        </w:rPr>
      </w:pPr>
      <w:bookmarkStart w:id="50" w:name="_Hlk104200541"/>
      <w:r w:rsidRPr="00ED79A2">
        <w:rPr>
          <w:rFonts w:cstheme="minorHAnsi"/>
          <w:color w:val="000000" w:themeColor="text1"/>
          <w:sz w:val="22"/>
          <w:szCs w:val="22"/>
        </w:rPr>
        <w:t>Credit Card Administration Officer</w:t>
      </w:r>
      <w:bookmarkEnd w:id="50"/>
      <w:r w:rsidRPr="00ED79A2">
        <w:rPr>
          <w:rFonts w:cstheme="minorHAnsi"/>
          <w:color w:val="000000" w:themeColor="text1"/>
          <w:sz w:val="22"/>
          <w:szCs w:val="22"/>
          <w:vertAlign w:val="superscript"/>
        </w:rPr>
        <w:footnoteReference w:id="5"/>
      </w:r>
      <w:r w:rsidRPr="00ED79A2">
        <w:rPr>
          <w:rFonts w:cstheme="minorHAnsi"/>
          <w:color w:val="000000" w:themeColor="text1"/>
          <w:sz w:val="22"/>
          <w:szCs w:val="22"/>
        </w:rPr>
        <w:t>; and</w:t>
      </w:r>
    </w:p>
    <w:p w14:paraId="6C166D16" w14:textId="77777777" w:rsidR="00ED79A2" w:rsidRPr="00ED79A2" w:rsidRDefault="00ED79A2" w:rsidP="002206CC">
      <w:pPr>
        <w:pStyle w:val="BodyText2"/>
        <w:numPr>
          <w:ilvl w:val="0"/>
          <w:numId w:val="14"/>
        </w:numPr>
        <w:spacing w:line="276" w:lineRule="auto"/>
        <w:jc w:val="both"/>
        <w:rPr>
          <w:rFonts w:cstheme="minorHAnsi"/>
          <w:color w:val="000000" w:themeColor="text1"/>
          <w:sz w:val="22"/>
          <w:szCs w:val="22"/>
        </w:rPr>
      </w:pPr>
      <w:bookmarkStart w:id="51" w:name="_Hlk104200553"/>
      <w:r w:rsidRPr="00ED79A2">
        <w:rPr>
          <w:rFonts w:cstheme="minorHAnsi"/>
          <w:color w:val="000000" w:themeColor="text1"/>
          <w:sz w:val="22"/>
          <w:szCs w:val="22"/>
        </w:rPr>
        <w:t>Cardholder Supervisor</w:t>
      </w:r>
      <w:bookmarkEnd w:id="51"/>
      <w:r w:rsidRPr="00ED79A2">
        <w:rPr>
          <w:rFonts w:cstheme="minorHAnsi"/>
          <w:color w:val="000000" w:themeColor="text1"/>
          <w:sz w:val="22"/>
          <w:szCs w:val="22"/>
        </w:rPr>
        <w:t>.</w:t>
      </w:r>
    </w:p>
    <w:p w14:paraId="1289AEA1" w14:textId="7FA42148" w:rsidR="003C58A9" w:rsidRPr="00657107" w:rsidRDefault="00657107" w:rsidP="004E54A0">
      <w:pPr>
        <w:pStyle w:val="Heading2"/>
        <w:spacing w:before="360" w:line="276" w:lineRule="auto"/>
        <w:ind w:left="709" w:hanging="709"/>
      </w:pPr>
      <w:bookmarkStart w:id="52" w:name="_Toc104479994"/>
      <w:r>
        <w:t>3.1</w:t>
      </w:r>
      <w:r w:rsidR="00EB7885">
        <w:tab/>
      </w:r>
      <w:bookmarkStart w:id="53" w:name="_Toc36632982"/>
      <w:bookmarkStart w:id="54" w:name="_Toc36626984"/>
      <w:bookmarkStart w:id="55" w:name="_Toc36612461"/>
      <w:bookmarkStart w:id="56" w:name="_Toc23945915"/>
      <w:r w:rsidR="00ED79A2" w:rsidRPr="00CE057C">
        <w:rPr>
          <w:rFonts w:cstheme="minorHAnsi"/>
        </w:rPr>
        <w:t>Cardholder</w:t>
      </w:r>
      <w:bookmarkEnd w:id="52"/>
      <w:bookmarkEnd w:id="53"/>
      <w:bookmarkEnd w:id="54"/>
      <w:bookmarkEnd w:id="55"/>
      <w:bookmarkEnd w:id="56"/>
    </w:p>
    <w:p w14:paraId="529949EC" w14:textId="77777777" w:rsidR="00ED79A2" w:rsidRPr="00ED79A2" w:rsidRDefault="00ED79A2" w:rsidP="004E54A0">
      <w:pPr>
        <w:spacing w:after="120" w:line="276" w:lineRule="auto"/>
        <w:jc w:val="both"/>
        <w:rPr>
          <w:sz w:val="22"/>
          <w:szCs w:val="22"/>
        </w:rPr>
      </w:pPr>
      <w:r w:rsidRPr="00ED79A2">
        <w:rPr>
          <w:sz w:val="22"/>
          <w:szCs w:val="22"/>
        </w:rPr>
        <w:t>Cardholders have responsibility to:</w:t>
      </w:r>
    </w:p>
    <w:p w14:paraId="5DB5C886" w14:textId="77777777" w:rsidR="00ED79A2" w:rsidRPr="00ED79A2" w:rsidRDefault="00ED79A2" w:rsidP="004E54A0">
      <w:pPr>
        <w:numPr>
          <w:ilvl w:val="0"/>
          <w:numId w:val="16"/>
        </w:numPr>
        <w:spacing w:after="120" w:line="276" w:lineRule="auto"/>
        <w:ind w:left="714" w:hanging="357"/>
        <w:jc w:val="both"/>
        <w:rPr>
          <w:rFonts w:cstheme="minorHAnsi"/>
          <w:sz w:val="22"/>
          <w:szCs w:val="22"/>
        </w:rPr>
      </w:pPr>
      <w:r w:rsidRPr="00ED79A2">
        <w:rPr>
          <w:rFonts w:cstheme="minorHAnsi"/>
          <w:sz w:val="22"/>
          <w:szCs w:val="22"/>
        </w:rPr>
        <w:t>immediately upon receipt of the card, sign the reverse side;</w:t>
      </w:r>
    </w:p>
    <w:p w14:paraId="21DAA07D" w14:textId="77777777" w:rsidR="00ED79A2" w:rsidRPr="00ED79A2" w:rsidRDefault="00ED79A2" w:rsidP="004E54A0">
      <w:pPr>
        <w:numPr>
          <w:ilvl w:val="0"/>
          <w:numId w:val="16"/>
        </w:numPr>
        <w:spacing w:after="120" w:line="276" w:lineRule="auto"/>
        <w:ind w:left="714" w:hanging="357"/>
        <w:jc w:val="both"/>
        <w:rPr>
          <w:rFonts w:cstheme="minorHAnsi"/>
          <w:sz w:val="22"/>
          <w:szCs w:val="22"/>
        </w:rPr>
      </w:pPr>
      <w:bookmarkStart w:id="57" w:name="_Hlk58487080"/>
      <w:r w:rsidRPr="00ED79A2">
        <w:rPr>
          <w:rFonts w:cstheme="minorHAnsi"/>
          <w:sz w:val="22"/>
          <w:szCs w:val="22"/>
        </w:rPr>
        <w:t xml:space="preserve">ensure they have appropriate financial delegation to purchase the item; </w:t>
      </w:r>
    </w:p>
    <w:bookmarkEnd w:id="57"/>
    <w:p w14:paraId="5B4B8CC9"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when purchases are made for cost centres outside of their financial delegation authority, appropriate approval is received from a financial delegate of the respective cost centre requesting to incur this expense within their budget limit;</w:t>
      </w:r>
    </w:p>
    <w:p w14:paraId="7C64EFC1" w14:textId="77777777" w:rsidR="00ED79A2" w:rsidRPr="00ED79A2" w:rsidRDefault="00ED79A2" w:rsidP="004E54A0">
      <w:pPr>
        <w:numPr>
          <w:ilvl w:val="0"/>
          <w:numId w:val="16"/>
        </w:numPr>
        <w:spacing w:after="120" w:line="276" w:lineRule="auto"/>
        <w:jc w:val="both"/>
        <w:rPr>
          <w:rFonts w:cstheme="minorHAnsi"/>
          <w:sz w:val="22"/>
          <w:szCs w:val="22"/>
        </w:rPr>
      </w:pPr>
      <w:bookmarkStart w:id="58" w:name="_Hlk58425466"/>
      <w:r w:rsidRPr="00ED79A2">
        <w:rPr>
          <w:rFonts w:cstheme="minorHAnsi"/>
          <w:sz w:val="22"/>
          <w:szCs w:val="22"/>
        </w:rPr>
        <w:t>purchase goods and services on behalf of other ACT Government staff.  This can include purchasing goods and services on behalf of a contractor (employed through Contractor Central or on a short term contract directly with the ACT Government);</w:t>
      </w:r>
    </w:p>
    <w:p w14:paraId="474EBF2A"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obtain a tax invoice from the supplier for transactions exceeding $82.50 and supporting documentation (invoice or receipt) is maintained for transactions below $82.50.  Where a credit cardholder makes a purchase of a good or service on behalf of another staff member (requesting officer), it is the requesting officer’s responsibility to provide the relevant supporting documentation to the credit cardholder.  The requesting officer must provide the o</w:t>
      </w:r>
      <w:r w:rsidRPr="00ED79A2">
        <w:rPr>
          <w:rFonts w:ascii="Calibri" w:hAnsi="Calibri" w:cs="Calibri"/>
          <w:sz w:val="22"/>
          <w:szCs w:val="22"/>
        </w:rPr>
        <w:t>riginal tax invoice to the credit cardholders, which can be an electronic receipt</w:t>
      </w:r>
      <w:r w:rsidRPr="00ED79A2">
        <w:rPr>
          <w:rFonts w:cstheme="minorHAnsi"/>
          <w:sz w:val="22"/>
          <w:szCs w:val="22"/>
        </w:rPr>
        <w:t>;</w:t>
      </w:r>
    </w:p>
    <w:p w14:paraId="3308986F"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If a tax invoice or receipt document is for some reason lost, a statutory declaration must be completed;</w:t>
      </w:r>
    </w:p>
    <w:bookmarkEnd w:id="58"/>
    <w:p w14:paraId="6BCC9C8F"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use their card for business/official purposes only;</w:t>
      </w:r>
    </w:p>
    <w:p w14:paraId="239F09AB" w14:textId="77777777" w:rsidR="00ED79A2" w:rsidRPr="00ED79A2" w:rsidRDefault="00ED79A2" w:rsidP="004E54A0">
      <w:pPr>
        <w:pStyle w:val="Bullet"/>
        <w:numPr>
          <w:ilvl w:val="0"/>
          <w:numId w:val="16"/>
        </w:numPr>
        <w:spacing w:before="0" w:line="276" w:lineRule="auto"/>
        <w:jc w:val="both"/>
        <w:rPr>
          <w:rFonts w:asciiTheme="minorHAnsi" w:hAnsiTheme="minorHAnsi" w:cstheme="minorHAnsi"/>
          <w:szCs w:val="22"/>
        </w:rPr>
      </w:pPr>
      <w:r w:rsidRPr="00ED79A2">
        <w:rPr>
          <w:rFonts w:asciiTheme="minorHAnsi" w:hAnsiTheme="minorHAnsi" w:cstheme="minorHAnsi"/>
          <w:szCs w:val="22"/>
        </w:rPr>
        <w:t>not to incur their own expenditure, or any expenses in which they have a conflict of interest unless:</w:t>
      </w:r>
    </w:p>
    <w:p w14:paraId="2742B85E" w14:textId="6B986308" w:rsidR="00ED79A2" w:rsidRPr="00ED79A2" w:rsidRDefault="00ED79A2" w:rsidP="004E54A0">
      <w:pPr>
        <w:pStyle w:val="Bullet"/>
        <w:numPr>
          <w:ilvl w:val="1"/>
          <w:numId w:val="16"/>
        </w:numPr>
        <w:spacing w:before="0" w:line="276" w:lineRule="auto"/>
        <w:jc w:val="both"/>
        <w:rPr>
          <w:rFonts w:asciiTheme="minorHAnsi" w:hAnsiTheme="minorHAnsi" w:cstheme="minorHAnsi"/>
          <w:szCs w:val="22"/>
        </w:rPr>
      </w:pPr>
      <w:r w:rsidRPr="00ED79A2">
        <w:rPr>
          <w:rFonts w:asciiTheme="minorHAnsi" w:hAnsiTheme="minorHAnsi" w:cstheme="minorHAnsi"/>
          <w:szCs w:val="22"/>
        </w:rPr>
        <w:t xml:space="preserve">the expenditure is coincidental to work duties and for a purpose pre-approved by their immediate supervisor (in the case of the Director General, </w:t>
      </w:r>
      <w:r w:rsidR="00CB0B51">
        <w:rPr>
          <w:rFonts w:asciiTheme="minorHAnsi" w:hAnsiTheme="minorHAnsi" w:cstheme="minorHAnsi"/>
          <w:szCs w:val="22"/>
        </w:rPr>
        <w:t xml:space="preserve">by </w:t>
      </w:r>
      <w:r w:rsidRPr="00ED79A2">
        <w:rPr>
          <w:rFonts w:asciiTheme="minorHAnsi" w:hAnsiTheme="minorHAnsi" w:cstheme="minorHAnsi"/>
          <w:szCs w:val="22"/>
        </w:rPr>
        <w:t>the Deputy Director General</w:t>
      </w:r>
      <w:r w:rsidRPr="00ED79A2">
        <w:rPr>
          <w:rStyle w:val="FootnoteReference"/>
          <w:rFonts w:asciiTheme="minorHAnsi" w:hAnsiTheme="minorHAnsi" w:cstheme="minorHAnsi"/>
          <w:szCs w:val="22"/>
        </w:rPr>
        <w:footnoteReference w:id="6"/>
      </w:r>
      <w:r w:rsidRPr="00ED79A2">
        <w:rPr>
          <w:rFonts w:asciiTheme="minorHAnsi" w:hAnsiTheme="minorHAnsi" w:cstheme="minorHAnsi"/>
          <w:szCs w:val="22"/>
        </w:rPr>
        <w:t>) e.g. use of the credit card for taxi fares and reasonable meals on a pre-approved work trip; or</w:t>
      </w:r>
    </w:p>
    <w:p w14:paraId="45A7C06B" w14:textId="77777777" w:rsidR="00ED79A2" w:rsidRPr="00ED79A2" w:rsidRDefault="00ED79A2" w:rsidP="004E54A0">
      <w:pPr>
        <w:pStyle w:val="Bullet"/>
        <w:numPr>
          <w:ilvl w:val="1"/>
          <w:numId w:val="16"/>
        </w:numPr>
        <w:spacing w:before="0" w:line="276" w:lineRule="auto"/>
        <w:jc w:val="both"/>
        <w:rPr>
          <w:rFonts w:asciiTheme="minorHAnsi" w:hAnsiTheme="minorHAnsi" w:cstheme="minorHAnsi"/>
          <w:szCs w:val="22"/>
        </w:rPr>
      </w:pPr>
      <w:r w:rsidRPr="00ED79A2">
        <w:rPr>
          <w:rFonts w:asciiTheme="minorHAnsi" w:hAnsiTheme="minorHAnsi" w:cstheme="minorHAnsi"/>
          <w:szCs w:val="22"/>
        </w:rPr>
        <w:t>the specific purchase and amount have been pre-approved (in writing) by their immediate supervisor and the purchase cannot be made with another cardholder’s credit card;</w:t>
      </w:r>
    </w:p>
    <w:p w14:paraId="4F8DB3A5" w14:textId="272E64D6" w:rsidR="00ED79A2" w:rsidRPr="00ED79A2" w:rsidRDefault="00ED79A2" w:rsidP="004E54A0">
      <w:pPr>
        <w:numPr>
          <w:ilvl w:val="0"/>
          <w:numId w:val="16"/>
        </w:numPr>
        <w:spacing w:after="120" w:line="276" w:lineRule="auto"/>
        <w:jc w:val="both"/>
        <w:rPr>
          <w:rFonts w:cstheme="minorHAnsi"/>
          <w:sz w:val="22"/>
          <w:szCs w:val="22"/>
        </w:rPr>
      </w:pPr>
      <w:r w:rsidRPr="00ED79A2">
        <w:rPr>
          <w:sz w:val="22"/>
          <w:szCs w:val="22"/>
        </w:rPr>
        <w:t>not to use the card to obtain cash, with the exception of cardholders who have obtained prior approval from the Director General</w:t>
      </w:r>
      <w:r>
        <w:rPr>
          <w:rStyle w:val="FootnoteReference"/>
          <w:sz w:val="22"/>
          <w:szCs w:val="22"/>
        </w:rPr>
        <w:footnoteReference w:customMarkFollows="1" w:id="7"/>
        <w:t>7</w:t>
      </w:r>
      <w:r w:rsidRPr="00ED79A2">
        <w:rPr>
          <w:sz w:val="22"/>
          <w:szCs w:val="22"/>
        </w:rPr>
        <w:t xml:space="preserve"> or where the cardholder is the Director General</w:t>
      </w:r>
      <w:r>
        <w:rPr>
          <w:rStyle w:val="FootnoteReference"/>
          <w:sz w:val="22"/>
          <w:szCs w:val="22"/>
        </w:rPr>
        <w:footnoteReference w:customMarkFollows="1" w:id="8"/>
        <w:t>7</w:t>
      </w:r>
      <w:r w:rsidRPr="00ED79A2">
        <w:rPr>
          <w:sz w:val="22"/>
          <w:szCs w:val="22"/>
        </w:rPr>
        <w:t xml:space="preserve"> obtained approval fr</w:t>
      </w:r>
      <w:r w:rsidR="00877688">
        <w:rPr>
          <w:sz w:val="22"/>
          <w:szCs w:val="22"/>
        </w:rPr>
        <w:t>om</w:t>
      </w:r>
      <w:r w:rsidRPr="00ED79A2">
        <w:rPr>
          <w:sz w:val="22"/>
          <w:szCs w:val="22"/>
        </w:rPr>
        <w:t xml:space="preserve"> a Deputy Director General or equivalent, to withdraw cash whilst on official ACT Government business;</w:t>
      </w:r>
    </w:p>
    <w:p w14:paraId="0A319491"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check availability of funds against budgeted and delegated limits;</w:t>
      </w:r>
    </w:p>
    <w:p w14:paraId="2B1D2710"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lastRenderedPageBreak/>
        <w:t>keep their card secure when not in use.  Card details are be kept private to minimise opportunities for fraud;</w:t>
      </w:r>
    </w:p>
    <w:p w14:paraId="187066FC"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personally be responsible for all purchasing, documentation, acquittal and payment obligations related to their card’s usage;</w:t>
      </w:r>
    </w:p>
    <w:p w14:paraId="2B2B80AE"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 xml:space="preserve">do not provide their credit card details to another ACT Government staff member to make internet / on-line purchases.  Instead the cardholder should input the credit card number for on-line purchases themselves; </w:t>
      </w:r>
    </w:p>
    <w:p w14:paraId="3EF4505A" w14:textId="77777777" w:rsidR="00ED79A2" w:rsidRPr="00ED79A2" w:rsidRDefault="00ED79A2" w:rsidP="004E54A0">
      <w:pPr>
        <w:pStyle w:val="Bullet"/>
        <w:numPr>
          <w:ilvl w:val="0"/>
          <w:numId w:val="16"/>
        </w:numPr>
        <w:spacing w:before="0" w:line="276" w:lineRule="auto"/>
        <w:jc w:val="both"/>
        <w:rPr>
          <w:rFonts w:asciiTheme="minorHAnsi" w:hAnsiTheme="minorHAnsi" w:cs="Times New Roman"/>
          <w:szCs w:val="22"/>
        </w:rPr>
      </w:pPr>
      <w:r w:rsidRPr="00ED79A2">
        <w:rPr>
          <w:rFonts w:asciiTheme="minorHAnsi" w:hAnsiTheme="minorHAnsi" w:cs="Times New Roman"/>
          <w:szCs w:val="22"/>
        </w:rPr>
        <w:t>not to exceed their transaction limit on the maximum they can spend in a single purchase;</w:t>
      </w:r>
    </w:p>
    <w:p w14:paraId="3DBB6EED" w14:textId="77777777" w:rsidR="00ED79A2" w:rsidRPr="00ED79A2" w:rsidRDefault="00ED79A2" w:rsidP="004E54A0">
      <w:pPr>
        <w:pStyle w:val="Bullet"/>
        <w:numPr>
          <w:ilvl w:val="0"/>
          <w:numId w:val="16"/>
        </w:numPr>
        <w:spacing w:before="0" w:line="276" w:lineRule="auto"/>
        <w:jc w:val="both"/>
        <w:rPr>
          <w:rFonts w:asciiTheme="minorHAnsi" w:hAnsiTheme="minorHAnsi" w:cs="Times New Roman"/>
          <w:szCs w:val="22"/>
        </w:rPr>
      </w:pPr>
      <w:r w:rsidRPr="00ED79A2">
        <w:rPr>
          <w:rFonts w:asciiTheme="minorHAnsi" w:hAnsiTheme="minorHAnsi" w:cs="Times New Roman"/>
          <w:szCs w:val="22"/>
        </w:rPr>
        <w:t>not to exceed their card credit limit on the total amount which can be spent within the period (generally one month);</w:t>
      </w:r>
    </w:p>
    <w:p w14:paraId="5A9B58F5" w14:textId="77777777" w:rsidR="00ED79A2" w:rsidRPr="00ED79A2" w:rsidRDefault="00ED79A2" w:rsidP="004E54A0">
      <w:pPr>
        <w:pStyle w:val="Bullet"/>
        <w:numPr>
          <w:ilvl w:val="0"/>
          <w:numId w:val="16"/>
        </w:numPr>
        <w:spacing w:before="0" w:line="276" w:lineRule="auto"/>
        <w:jc w:val="both"/>
        <w:rPr>
          <w:rFonts w:asciiTheme="minorHAnsi" w:hAnsiTheme="minorHAnsi" w:cs="Times New Roman"/>
          <w:szCs w:val="22"/>
        </w:rPr>
      </w:pPr>
      <w:r w:rsidRPr="00ED79A2">
        <w:rPr>
          <w:rFonts w:asciiTheme="minorHAnsi" w:hAnsiTheme="minorHAnsi" w:cs="Times New Roman"/>
          <w:szCs w:val="22"/>
        </w:rPr>
        <w:t>not split transactions to avoid card limits;</w:t>
      </w:r>
    </w:p>
    <w:p w14:paraId="14B08733"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observe any restrictions or limitations imposed in respect of approved suppliers and / or categories of expenditure;</w:t>
      </w:r>
    </w:p>
    <w:p w14:paraId="533F5AFC"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 xml:space="preserve">comply with normal purchasing requirements on quotation; </w:t>
      </w:r>
    </w:p>
    <w:p w14:paraId="4A01C35C"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resolve matters of disputed billings (with the assistance of the Credit Card Administrative Officer where necessary);</w:t>
      </w:r>
    </w:p>
    <w:p w14:paraId="40B06CED" w14:textId="77777777"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report any misuse, loss or damage of their cards to the Credit Card Administration Officer on weekdays.  Where this occurs on the weekend (and the cardholder becomes aware of this on the weekend) then they should immediately notify the approved ACT Government Banking Provider;</w:t>
      </w:r>
    </w:p>
    <w:p w14:paraId="4B4F8508" w14:textId="68F44FBE" w:rsidR="00ED79A2" w:rsidRPr="00ED79A2" w:rsidRDefault="00ED79A2" w:rsidP="004E54A0">
      <w:pPr>
        <w:numPr>
          <w:ilvl w:val="0"/>
          <w:numId w:val="16"/>
        </w:numPr>
        <w:spacing w:after="120" w:line="276" w:lineRule="auto"/>
        <w:jc w:val="both"/>
        <w:rPr>
          <w:rFonts w:cstheme="minorHAnsi"/>
          <w:sz w:val="22"/>
          <w:szCs w:val="22"/>
        </w:rPr>
      </w:pPr>
      <w:r w:rsidRPr="00ED79A2">
        <w:rPr>
          <w:rFonts w:cstheme="minorHAnsi"/>
          <w:sz w:val="22"/>
          <w:szCs w:val="22"/>
        </w:rPr>
        <w:t xml:space="preserve">return credit cards to the </w:t>
      </w:r>
      <w:r w:rsidRPr="00ED79A2">
        <w:rPr>
          <w:sz w:val="22"/>
          <w:szCs w:val="22"/>
        </w:rPr>
        <w:t xml:space="preserve">Credit Card Administration Officer upon </w:t>
      </w:r>
      <w:r w:rsidRPr="00ED79A2">
        <w:rPr>
          <w:rFonts w:cstheme="minorHAnsi"/>
          <w:sz w:val="22"/>
          <w:szCs w:val="22"/>
        </w:rPr>
        <w:t>their resignation or transfer from their agency.  Please see Section 5.8 where a credit cardholder goes on leave for greater than a three month period;</w:t>
      </w:r>
    </w:p>
    <w:p w14:paraId="44AF61F1" w14:textId="5F391AF7" w:rsidR="00ED79A2" w:rsidRDefault="00ED79A2" w:rsidP="004E54A0">
      <w:pPr>
        <w:numPr>
          <w:ilvl w:val="0"/>
          <w:numId w:val="16"/>
        </w:numPr>
        <w:spacing w:after="120" w:line="276" w:lineRule="auto"/>
        <w:ind w:left="714" w:hanging="357"/>
        <w:jc w:val="both"/>
        <w:rPr>
          <w:rFonts w:cstheme="minorHAnsi"/>
          <w:sz w:val="22"/>
          <w:szCs w:val="22"/>
        </w:rPr>
      </w:pPr>
      <w:r w:rsidRPr="00ED79A2">
        <w:rPr>
          <w:rFonts w:cstheme="minorHAnsi"/>
          <w:sz w:val="22"/>
          <w:szCs w:val="22"/>
        </w:rPr>
        <w:t xml:space="preserve">complete the “Corporate Credit Card Declaration Form” when being issued with a credit card (see </w:t>
      </w:r>
      <w:r w:rsidRPr="00ED79A2">
        <w:rPr>
          <w:rFonts w:cstheme="minorHAnsi"/>
          <w:sz w:val="22"/>
          <w:szCs w:val="22"/>
          <w:u w:val="single"/>
        </w:rPr>
        <w:t>Attachment B</w:t>
      </w:r>
      <w:r w:rsidRPr="00ED79A2">
        <w:rPr>
          <w:rFonts w:cstheme="minorHAnsi"/>
          <w:sz w:val="22"/>
          <w:szCs w:val="22"/>
        </w:rPr>
        <w:t>); and</w:t>
      </w:r>
    </w:p>
    <w:p w14:paraId="32A1F3CA" w14:textId="7FFB5B8E" w:rsidR="00233625" w:rsidRPr="00ED79A2" w:rsidRDefault="00ED79A2" w:rsidP="004E54A0">
      <w:pPr>
        <w:numPr>
          <w:ilvl w:val="0"/>
          <w:numId w:val="16"/>
        </w:numPr>
        <w:spacing w:after="120" w:line="276" w:lineRule="auto"/>
        <w:ind w:left="714" w:hanging="357"/>
        <w:jc w:val="both"/>
        <w:rPr>
          <w:rFonts w:cstheme="minorHAnsi"/>
          <w:sz w:val="22"/>
          <w:szCs w:val="22"/>
        </w:rPr>
      </w:pPr>
      <w:r w:rsidRPr="00ED79A2">
        <w:rPr>
          <w:rFonts w:cstheme="minorHAnsi"/>
          <w:sz w:val="22"/>
          <w:szCs w:val="22"/>
        </w:rPr>
        <w:t>acquit the transaction by verifying the default codes or provide codes in the EMS system and scan all supporting documentation (including tax invoice / receipt) into the EMS System to support each credit card purchase within 15 working days of the transaction. Credit Cards may be cancelled at the discretion of the Chief Financial Officer/ Director-General if they are not acquitted in a timely manner.</w:t>
      </w:r>
    </w:p>
    <w:p w14:paraId="65A16CCC" w14:textId="3B150D78" w:rsidR="00817EC4" w:rsidRPr="00657107" w:rsidRDefault="00657107" w:rsidP="002206CC">
      <w:pPr>
        <w:pStyle w:val="Heading2"/>
        <w:spacing w:before="360" w:line="276" w:lineRule="auto"/>
        <w:ind w:left="709" w:hanging="709"/>
      </w:pPr>
      <w:bookmarkStart w:id="59" w:name="_Toc68552777"/>
      <w:bookmarkStart w:id="60" w:name="_Toc104479995"/>
      <w:r>
        <w:t>3.2</w:t>
      </w:r>
      <w:r w:rsidR="00EB7885">
        <w:tab/>
      </w:r>
      <w:r w:rsidR="00363800">
        <w:rPr>
          <w:rFonts w:cstheme="minorHAnsi"/>
        </w:rPr>
        <w:t>Executives (Executive Branch Manager or Executive Group Manager</w:t>
      </w:r>
      <w:r w:rsidR="00DA63CF">
        <w:rPr>
          <w:rFonts w:cstheme="minorHAnsi"/>
        </w:rPr>
        <w:t>)</w:t>
      </w:r>
      <w:r w:rsidR="00363800">
        <w:rPr>
          <w:rStyle w:val="FootnoteReference"/>
          <w:rFonts w:cstheme="minorHAnsi"/>
        </w:rPr>
        <w:footnoteReference w:id="9"/>
      </w:r>
      <w:bookmarkEnd w:id="59"/>
      <w:bookmarkEnd w:id="60"/>
    </w:p>
    <w:p w14:paraId="168D50BC" w14:textId="77777777" w:rsidR="00363800" w:rsidRPr="00363800" w:rsidRDefault="00363800" w:rsidP="004E54A0">
      <w:pPr>
        <w:spacing w:after="120" w:line="276" w:lineRule="auto"/>
        <w:jc w:val="both"/>
        <w:rPr>
          <w:sz w:val="22"/>
          <w:szCs w:val="22"/>
        </w:rPr>
      </w:pPr>
      <w:r w:rsidRPr="00363800">
        <w:rPr>
          <w:sz w:val="22"/>
          <w:szCs w:val="22"/>
        </w:rPr>
        <w:t>Executives have responsibility to:</w:t>
      </w:r>
    </w:p>
    <w:p w14:paraId="465EE7C1" w14:textId="77777777" w:rsidR="00363800" w:rsidRPr="00363800" w:rsidRDefault="00363800" w:rsidP="004E54A0">
      <w:pPr>
        <w:numPr>
          <w:ilvl w:val="0"/>
          <w:numId w:val="16"/>
        </w:numPr>
        <w:spacing w:after="120" w:line="276" w:lineRule="auto"/>
        <w:jc w:val="both"/>
        <w:rPr>
          <w:rFonts w:cstheme="minorHAnsi"/>
          <w:sz w:val="22"/>
          <w:szCs w:val="22"/>
        </w:rPr>
      </w:pPr>
      <w:r w:rsidRPr="00363800">
        <w:rPr>
          <w:rFonts w:cstheme="minorHAnsi"/>
          <w:sz w:val="22"/>
          <w:szCs w:val="22"/>
        </w:rPr>
        <w:t>discuss and agree with the prospective cardholder the scope, usage and conditions applying to the Cardholder;</w:t>
      </w:r>
    </w:p>
    <w:p w14:paraId="794EF82B" w14:textId="77777777" w:rsidR="004E54A0" w:rsidRDefault="00363800" w:rsidP="004E54A0">
      <w:pPr>
        <w:numPr>
          <w:ilvl w:val="0"/>
          <w:numId w:val="16"/>
        </w:numPr>
        <w:spacing w:after="120" w:line="276" w:lineRule="auto"/>
        <w:jc w:val="both"/>
        <w:rPr>
          <w:rFonts w:cstheme="minorHAnsi"/>
          <w:sz w:val="22"/>
          <w:szCs w:val="22"/>
        </w:rPr>
      </w:pPr>
      <w:r w:rsidRPr="004E54A0">
        <w:rPr>
          <w:rFonts w:cstheme="minorHAnsi"/>
          <w:sz w:val="22"/>
          <w:szCs w:val="22"/>
        </w:rPr>
        <w:t>establish transaction and credit limits for the cardholder; and</w:t>
      </w:r>
    </w:p>
    <w:p w14:paraId="58AFBB08" w14:textId="67DBE0E1" w:rsidR="00363800" w:rsidRPr="004E54A0" w:rsidRDefault="00363800" w:rsidP="004E54A0">
      <w:pPr>
        <w:numPr>
          <w:ilvl w:val="0"/>
          <w:numId w:val="16"/>
        </w:numPr>
        <w:spacing w:after="120" w:line="276" w:lineRule="auto"/>
        <w:jc w:val="both"/>
        <w:rPr>
          <w:rFonts w:cstheme="minorHAnsi"/>
          <w:sz w:val="22"/>
          <w:szCs w:val="22"/>
        </w:rPr>
      </w:pPr>
      <w:r w:rsidRPr="004E54A0">
        <w:rPr>
          <w:rFonts w:cstheme="minorHAnsi"/>
          <w:sz w:val="22"/>
          <w:szCs w:val="22"/>
        </w:rPr>
        <w:lastRenderedPageBreak/>
        <w:t>endorse a written application in the form of a brief to be forwarded to the Chief Finance Officer or the Director</w:t>
      </w:r>
      <w:r w:rsidR="00B17E06" w:rsidRPr="004E54A0">
        <w:rPr>
          <w:rFonts w:cstheme="minorHAnsi"/>
          <w:sz w:val="22"/>
          <w:szCs w:val="22"/>
        </w:rPr>
        <w:t>-</w:t>
      </w:r>
      <w:r w:rsidRPr="004E54A0">
        <w:rPr>
          <w:rFonts w:cstheme="minorHAnsi"/>
          <w:sz w:val="22"/>
          <w:szCs w:val="22"/>
        </w:rPr>
        <w:t>General</w:t>
      </w:r>
      <w:r w:rsidRPr="00363800">
        <w:rPr>
          <w:rStyle w:val="FootnoteReference"/>
          <w:rFonts w:cstheme="minorHAnsi"/>
          <w:sz w:val="22"/>
          <w:szCs w:val="22"/>
        </w:rPr>
        <w:footnoteReference w:id="10"/>
      </w:r>
      <w:r w:rsidRPr="004E54A0">
        <w:rPr>
          <w:rFonts w:cstheme="minorHAnsi"/>
          <w:sz w:val="22"/>
          <w:szCs w:val="22"/>
        </w:rPr>
        <w:t xml:space="preserve"> for approval (Depending on the delegation held within the Agency). </w:t>
      </w:r>
    </w:p>
    <w:p w14:paraId="5A2C5705" w14:textId="4FE83DD2" w:rsidR="004B0CD6" w:rsidRDefault="004B0CD6" w:rsidP="00DA63CF">
      <w:pPr>
        <w:pStyle w:val="Heading2"/>
        <w:spacing w:before="360" w:line="276" w:lineRule="auto"/>
        <w:ind w:left="709" w:hanging="709"/>
      </w:pPr>
      <w:bookmarkStart w:id="61" w:name="_Toc104479996"/>
      <w:r>
        <w:t>3</w:t>
      </w:r>
      <w:r w:rsidRPr="004B0CD6">
        <w:t>.3</w:t>
      </w:r>
      <w:r w:rsidR="00EB7885">
        <w:tab/>
      </w:r>
      <w:bookmarkStart w:id="62" w:name="_Toc23945917"/>
      <w:r w:rsidR="00363800" w:rsidRPr="00CE057C">
        <w:rPr>
          <w:rFonts w:cstheme="minorHAnsi"/>
        </w:rPr>
        <w:t>Chief Finance Officer</w:t>
      </w:r>
      <w:bookmarkEnd w:id="61"/>
      <w:bookmarkEnd w:id="62"/>
    </w:p>
    <w:p w14:paraId="6D51ED4A" w14:textId="77777777" w:rsidR="00363800" w:rsidRPr="004E54A0" w:rsidRDefault="00363800" w:rsidP="00DA63CF">
      <w:pPr>
        <w:spacing w:after="120" w:line="276" w:lineRule="auto"/>
        <w:jc w:val="both"/>
        <w:rPr>
          <w:sz w:val="22"/>
          <w:szCs w:val="22"/>
        </w:rPr>
      </w:pPr>
      <w:bookmarkStart w:id="63" w:name="_Toc43902278"/>
      <w:r w:rsidRPr="004E54A0">
        <w:rPr>
          <w:sz w:val="22"/>
          <w:szCs w:val="22"/>
        </w:rPr>
        <w:t>The Chief Finance Officer has responsibility to:</w:t>
      </w:r>
    </w:p>
    <w:p w14:paraId="419915FD" w14:textId="77777777" w:rsidR="00B17E06" w:rsidRPr="004E54A0" w:rsidRDefault="00363800" w:rsidP="002206CC">
      <w:pPr>
        <w:numPr>
          <w:ilvl w:val="0"/>
          <w:numId w:val="16"/>
        </w:numPr>
        <w:spacing w:after="120" w:line="276" w:lineRule="auto"/>
        <w:jc w:val="both"/>
        <w:rPr>
          <w:rFonts w:cstheme="minorHAnsi"/>
          <w:sz w:val="22"/>
          <w:szCs w:val="22"/>
        </w:rPr>
      </w:pPr>
      <w:r w:rsidRPr="004E54A0">
        <w:rPr>
          <w:rFonts w:cstheme="minorHAnsi"/>
          <w:sz w:val="22"/>
          <w:szCs w:val="22"/>
        </w:rPr>
        <w:t xml:space="preserve">Review applicant’s delegations and, where appropriate, approve the credit card application </w:t>
      </w:r>
      <w:r w:rsidR="00FD6937" w:rsidRPr="004E54A0">
        <w:rPr>
          <w:rFonts w:cstheme="minorHAnsi"/>
          <w:sz w:val="22"/>
          <w:szCs w:val="22"/>
        </w:rPr>
        <w:t xml:space="preserve">for holding a credit card </w:t>
      </w:r>
      <w:r w:rsidRPr="004E54A0">
        <w:rPr>
          <w:rFonts w:cstheme="minorHAnsi"/>
          <w:sz w:val="22"/>
          <w:szCs w:val="22"/>
        </w:rPr>
        <w:t>or vary the applicants current credit card/transaction limits for spending.  This will apply where the Director-General has provided delegation to the Chief Finance Officer to approve credit card applications and vary credit card/transaction limits up to the agreed limit of the agency.</w:t>
      </w:r>
      <w:r w:rsidR="00B17E06" w:rsidRPr="004E54A0">
        <w:rPr>
          <w:rFonts w:cstheme="minorHAnsi"/>
          <w:sz w:val="22"/>
          <w:szCs w:val="22"/>
        </w:rPr>
        <w:t xml:space="preserve">  </w:t>
      </w:r>
    </w:p>
    <w:p w14:paraId="5D508F93" w14:textId="6988665D" w:rsidR="00FD6937" w:rsidRPr="004E54A0" w:rsidRDefault="00B17E06" w:rsidP="00BA39CC">
      <w:pPr>
        <w:numPr>
          <w:ilvl w:val="0"/>
          <w:numId w:val="16"/>
        </w:numPr>
        <w:spacing w:after="120" w:line="276" w:lineRule="auto"/>
        <w:jc w:val="both"/>
        <w:rPr>
          <w:rFonts w:cstheme="minorHAnsi"/>
          <w:sz w:val="22"/>
          <w:szCs w:val="22"/>
        </w:rPr>
      </w:pPr>
      <w:r w:rsidRPr="004E54A0">
        <w:rPr>
          <w:rFonts w:cstheme="minorHAnsi"/>
          <w:sz w:val="22"/>
          <w:szCs w:val="22"/>
        </w:rPr>
        <w:t>Assess the credit card application and advise of whether they support the Director-General</w:t>
      </w:r>
      <w:r w:rsidR="004E54A0" w:rsidRPr="004E54A0">
        <w:rPr>
          <w:rFonts w:cstheme="minorHAnsi"/>
          <w:sz w:val="22"/>
          <w:szCs w:val="22"/>
          <w:vertAlign w:val="superscript"/>
        </w:rPr>
        <w:t>8</w:t>
      </w:r>
      <w:r w:rsidRPr="004E54A0">
        <w:rPr>
          <w:rFonts w:cstheme="minorHAnsi"/>
          <w:sz w:val="22"/>
          <w:szCs w:val="22"/>
        </w:rPr>
        <w:t xml:space="preserve"> or delegate approving the application.  </w:t>
      </w:r>
      <w:r w:rsidR="00BA39CC" w:rsidRPr="004E54A0">
        <w:rPr>
          <w:rFonts w:cstheme="minorHAnsi"/>
          <w:sz w:val="22"/>
          <w:szCs w:val="22"/>
        </w:rPr>
        <w:t>They must then obtain written consent from the Director-General</w:t>
      </w:r>
      <w:r w:rsidR="004E54A0" w:rsidRPr="004E54A0">
        <w:rPr>
          <w:rFonts w:cstheme="minorHAnsi"/>
          <w:sz w:val="22"/>
          <w:szCs w:val="22"/>
          <w:vertAlign w:val="superscript"/>
        </w:rPr>
        <w:t>8</w:t>
      </w:r>
      <w:r w:rsidR="00BA39CC" w:rsidRPr="004E54A0">
        <w:rPr>
          <w:rFonts w:cstheme="minorHAnsi"/>
          <w:sz w:val="22"/>
          <w:szCs w:val="22"/>
        </w:rPr>
        <w:t xml:space="preserve"> or delegate requesting his / her approval to any variation to a cardholder’s credit and / or transaction limits.  </w:t>
      </w:r>
      <w:r w:rsidRPr="004E54A0">
        <w:rPr>
          <w:rFonts w:cstheme="minorHAnsi"/>
          <w:sz w:val="22"/>
          <w:szCs w:val="22"/>
        </w:rPr>
        <w:t>This would occur where the Chief Finance Officer has not been provided delegation to approve credit card applications and vary credit card/transaction limits;</w:t>
      </w:r>
    </w:p>
    <w:p w14:paraId="4F6A602B" w14:textId="206E51A6" w:rsidR="00BA39CC" w:rsidRPr="004E54A0" w:rsidRDefault="00BA39CC" w:rsidP="00B17E06">
      <w:pPr>
        <w:numPr>
          <w:ilvl w:val="0"/>
          <w:numId w:val="16"/>
        </w:numPr>
        <w:spacing w:after="120" w:line="276" w:lineRule="auto"/>
        <w:jc w:val="both"/>
        <w:rPr>
          <w:rFonts w:cstheme="minorHAnsi"/>
          <w:sz w:val="22"/>
          <w:szCs w:val="22"/>
        </w:rPr>
      </w:pPr>
      <w:r w:rsidRPr="004E54A0">
        <w:rPr>
          <w:rFonts w:cstheme="minorHAnsi"/>
          <w:sz w:val="22"/>
          <w:szCs w:val="22"/>
        </w:rPr>
        <w:t>send delegate approved application to the Credit Card Administration Officer for processing;</w:t>
      </w:r>
    </w:p>
    <w:p w14:paraId="7F171A08" w14:textId="6EC54173" w:rsidR="00EE04C3" w:rsidRPr="009D3283" w:rsidRDefault="00EE04C3" w:rsidP="00BA39CC">
      <w:pPr>
        <w:numPr>
          <w:ilvl w:val="0"/>
          <w:numId w:val="16"/>
        </w:numPr>
        <w:spacing w:after="120" w:line="276" w:lineRule="auto"/>
        <w:jc w:val="both"/>
        <w:rPr>
          <w:rFonts w:cstheme="minorHAnsi"/>
          <w:sz w:val="22"/>
          <w:szCs w:val="22"/>
        </w:rPr>
      </w:pPr>
      <w:r>
        <w:rPr>
          <w:rFonts w:cstheme="minorHAnsi"/>
          <w:sz w:val="22"/>
          <w:szCs w:val="22"/>
        </w:rPr>
        <w:t>u</w:t>
      </w:r>
      <w:r w:rsidR="00363800" w:rsidRPr="004E54A0">
        <w:rPr>
          <w:rFonts w:cstheme="minorHAnsi"/>
          <w:sz w:val="22"/>
          <w:szCs w:val="22"/>
        </w:rPr>
        <w:t xml:space="preserve">ndertaking regular reviews to ensure the relevant delegations remain in place and advise the Credit </w:t>
      </w:r>
      <w:r w:rsidR="00363800" w:rsidRPr="009D3283">
        <w:rPr>
          <w:rFonts w:cstheme="minorHAnsi"/>
          <w:sz w:val="22"/>
          <w:szCs w:val="22"/>
        </w:rPr>
        <w:t>Card Administration Officer of any changes that effect the credit card conditions;</w:t>
      </w:r>
      <w:r w:rsidR="00BA39CC" w:rsidRPr="009D3283">
        <w:rPr>
          <w:rFonts w:cstheme="minorHAnsi"/>
          <w:sz w:val="22"/>
          <w:szCs w:val="22"/>
        </w:rPr>
        <w:t xml:space="preserve"> </w:t>
      </w:r>
    </w:p>
    <w:p w14:paraId="359BC968" w14:textId="032C0BC0" w:rsidR="00363800" w:rsidRPr="009D3283" w:rsidRDefault="00EE04C3" w:rsidP="00BA39CC">
      <w:pPr>
        <w:numPr>
          <w:ilvl w:val="0"/>
          <w:numId w:val="16"/>
        </w:numPr>
        <w:spacing w:after="120" w:line="276" w:lineRule="auto"/>
        <w:jc w:val="both"/>
        <w:rPr>
          <w:rFonts w:cstheme="minorHAnsi"/>
          <w:sz w:val="22"/>
          <w:szCs w:val="22"/>
        </w:rPr>
      </w:pPr>
      <w:r w:rsidRPr="009D3283">
        <w:rPr>
          <w:rFonts w:cstheme="minorHAnsi"/>
          <w:sz w:val="22"/>
          <w:szCs w:val="22"/>
        </w:rPr>
        <w:t xml:space="preserve">respond to the annual review by the Credit Card Administrative Officer and take any necessary actions in relation to the recommendations for the rescinding of cards; </w:t>
      </w:r>
      <w:r w:rsidR="00363800" w:rsidRPr="009D3283">
        <w:rPr>
          <w:rFonts w:cstheme="minorHAnsi"/>
          <w:sz w:val="22"/>
          <w:szCs w:val="22"/>
        </w:rPr>
        <w:t>and</w:t>
      </w:r>
    </w:p>
    <w:p w14:paraId="348A5D18" w14:textId="77777777" w:rsidR="00363800" w:rsidRPr="009D3283" w:rsidRDefault="00363800" w:rsidP="002206CC">
      <w:pPr>
        <w:numPr>
          <w:ilvl w:val="0"/>
          <w:numId w:val="16"/>
        </w:numPr>
        <w:spacing w:after="120" w:line="276" w:lineRule="auto"/>
        <w:jc w:val="both"/>
        <w:rPr>
          <w:rFonts w:cstheme="minorHAnsi"/>
          <w:sz w:val="22"/>
          <w:szCs w:val="22"/>
        </w:rPr>
      </w:pPr>
      <w:r w:rsidRPr="009D3283">
        <w:rPr>
          <w:rFonts w:cstheme="minorHAnsi"/>
          <w:sz w:val="22"/>
          <w:szCs w:val="22"/>
        </w:rPr>
        <w:t>appoint the agency’s Credit Card Administration Officer.</w:t>
      </w:r>
    </w:p>
    <w:p w14:paraId="55577676" w14:textId="191B8FC8" w:rsidR="00363800" w:rsidRPr="009D3283" w:rsidRDefault="00363800" w:rsidP="004E54A0">
      <w:pPr>
        <w:pStyle w:val="Heading2"/>
        <w:spacing w:before="360" w:line="276" w:lineRule="auto"/>
        <w:ind w:left="709" w:hanging="709"/>
        <w:rPr>
          <w:rFonts w:cstheme="minorHAnsi"/>
        </w:rPr>
      </w:pPr>
      <w:bookmarkStart w:id="64" w:name="_Toc104479997"/>
      <w:r w:rsidRPr="009D3283">
        <w:t>3.4</w:t>
      </w:r>
      <w:bookmarkEnd w:id="63"/>
      <w:r w:rsidR="00A76477" w:rsidRPr="009D3283">
        <w:tab/>
      </w:r>
      <w:r w:rsidRPr="009D3283">
        <w:rPr>
          <w:rFonts w:cstheme="minorHAnsi"/>
        </w:rPr>
        <w:t>Director-General</w:t>
      </w:r>
      <w:r w:rsidR="004E54A0" w:rsidRPr="009D3283">
        <w:rPr>
          <w:rStyle w:val="FootnoteReference"/>
          <w:rFonts w:cstheme="minorHAnsi"/>
        </w:rPr>
        <w:t>8</w:t>
      </w:r>
      <w:bookmarkEnd w:id="64"/>
      <w:r w:rsidRPr="009D3283">
        <w:rPr>
          <w:rFonts w:cstheme="minorHAnsi"/>
        </w:rPr>
        <w:t xml:space="preserve"> </w:t>
      </w:r>
    </w:p>
    <w:p w14:paraId="31D41408" w14:textId="77777777" w:rsidR="00363800" w:rsidRPr="009D3283" w:rsidRDefault="00363800" w:rsidP="004E54A0">
      <w:pPr>
        <w:pStyle w:val="Bullet"/>
        <w:numPr>
          <w:ilvl w:val="0"/>
          <w:numId w:val="0"/>
        </w:numPr>
        <w:spacing w:before="0" w:line="276" w:lineRule="auto"/>
        <w:jc w:val="both"/>
        <w:rPr>
          <w:rFonts w:asciiTheme="minorHAnsi" w:hAnsiTheme="minorHAnsi" w:cstheme="minorHAnsi"/>
          <w:szCs w:val="22"/>
        </w:rPr>
      </w:pPr>
      <w:r w:rsidRPr="009D3283">
        <w:rPr>
          <w:rFonts w:asciiTheme="minorHAnsi" w:hAnsiTheme="minorHAnsi" w:cstheme="minorHAnsi"/>
          <w:szCs w:val="22"/>
        </w:rPr>
        <w:t xml:space="preserve">The Director-General has responsibility to: </w:t>
      </w:r>
    </w:p>
    <w:p w14:paraId="3011468E" w14:textId="77777777" w:rsidR="00363800" w:rsidRPr="009D3283" w:rsidRDefault="00363800" w:rsidP="004E54A0">
      <w:pPr>
        <w:pStyle w:val="Bullet"/>
        <w:numPr>
          <w:ilvl w:val="0"/>
          <w:numId w:val="18"/>
        </w:numPr>
        <w:spacing w:before="0" w:line="276" w:lineRule="auto"/>
        <w:jc w:val="both"/>
        <w:rPr>
          <w:rFonts w:asciiTheme="minorHAnsi" w:hAnsiTheme="minorHAnsi" w:cstheme="minorHAnsi"/>
          <w:szCs w:val="22"/>
        </w:rPr>
      </w:pPr>
      <w:r w:rsidRPr="009D3283">
        <w:rPr>
          <w:rFonts w:asciiTheme="minorHAnsi" w:hAnsiTheme="minorHAnsi" w:cstheme="minorHAnsi"/>
          <w:szCs w:val="22"/>
        </w:rPr>
        <w:t xml:space="preserve">approve a credit card application request; and </w:t>
      </w:r>
    </w:p>
    <w:p w14:paraId="21CC92A6" w14:textId="77777777" w:rsidR="00363800" w:rsidRPr="009D3283" w:rsidRDefault="00363800" w:rsidP="004E54A0">
      <w:pPr>
        <w:pStyle w:val="Bullet"/>
        <w:numPr>
          <w:ilvl w:val="0"/>
          <w:numId w:val="18"/>
        </w:numPr>
        <w:spacing w:before="0" w:line="276" w:lineRule="auto"/>
        <w:jc w:val="both"/>
        <w:rPr>
          <w:rFonts w:asciiTheme="minorHAnsi" w:hAnsiTheme="minorHAnsi" w:cstheme="minorHAnsi"/>
          <w:szCs w:val="22"/>
        </w:rPr>
      </w:pPr>
      <w:r w:rsidRPr="009D3283">
        <w:rPr>
          <w:rFonts w:asciiTheme="minorHAnsi" w:hAnsiTheme="minorHAnsi" w:cstheme="minorHAnsi"/>
          <w:szCs w:val="22"/>
        </w:rPr>
        <w:t>approve any variation to a cardholder’s credit card/transaction limit; or</w:t>
      </w:r>
    </w:p>
    <w:p w14:paraId="4022B4B5" w14:textId="77777777" w:rsidR="00363800" w:rsidRPr="009D3283" w:rsidRDefault="00363800" w:rsidP="004E54A0">
      <w:pPr>
        <w:pStyle w:val="Bullet"/>
        <w:numPr>
          <w:ilvl w:val="0"/>
          <w:numId w:val="18"/>
        </w:numPr>
        <w:spacing w:before="0" w:line="276" w:lineRule="auto"/>
        <w:jc w:val="both"/>
        <w:rPr>
          <w:rFonts w:asciiTheme="minorHAnsi" w:hAnsiTheme="minorHAnsi" w:cstheme="minorHAnsi"/>
          <w:szCs w:val="22"/>
        </w:rPr>
      </w:pPr>
      <w:r w:rsidRPr="009D3283">
        <w:rPr>
          <w:rFonts w:asciiTheme="minorHAnsi" w:hAnsiTheme="minorHAnsi" w:cstheme="minorHAnsi"/>
          <w:szCs w:val="22"/>
        </w:rPr>
        <w:t xml:space="preserve">provide delegation to the Chief Finance Officer to approve credit card applications and vary credit card/transaction limits (or </w:t>
      </w:r>
      <w:proofErr w:type="gramStart"/>
      <w:r w:rsidRPr="009D3283">
        <w:rPr>
          <w:rFonts w:asciiTheme="minorHAnsi" w:hAnsiTheme="minorHAnsi" w:cstheme="minorHAnsi"/>
          <w:szCs w:val="22"/>
        </w:rPr>
        <w:t>other</w:t>
      </w:r>
      <w:proofErr w:type="gramEnd"/>
      <w:r w:rsidRPr="009D3283">
        <w:rPr>
          <w:rFonts w:asciiTheme="minorHAnsi" w:hAnsiTheme="minorHAnsi" w:cstheme="minorHAnsi"/>
          <w:szCs w:val="22"/>
        </w:rPr>
        <w:t xml:space="preserve"> officer like the Deputy Director-General), where the Director-General considers this appropriate. </w:t>
      </w:r>
    </w:p>
    <w:p w14:paraId="0E7B6BC2" w14:textId="77777777" w:rsidR="00363800" w:rsidRPr="009D3283" w:rsidRDefault="00363800" w:rsidP="004E54A0">
      <w:pPr>
        <w:pStyle w:val="Bullet"/>
        <w:numPr>
          <w:ilvl w:val="0"/>
          <w:numId w:val="0"/>
        </w:numPr>
        <w:spacing w:before="0" w:line="276" w:lineRule="auto"/>
        <w:jc w:val="both"/>
        <w:rPr>
          <w:rFonts w:asciiTheme="minorHAnsi" w:hAnsiTheme="minorHAnsi" w:cstheme="minorHAnsi"/>
          <w:szCs w:val="22"/>
        </w:rPr>
      </w:pPr>
      <w:r w:rsidRPr="009D3283">
        <w:rPr>
          <w:rFonts w:asciiTheme="minorHAnsi" w:hAnsiTheme="minorHAnsi" w:cstheme="minorHAnsi"/>
          <w:szCs w:val="22"/>
        </w:rPr>
        <w:t>The Director-General is also responsible for approving transactional limits above the $5,000 limit set out in this policy.</w:t>
      </w:r>
    </w:p>
    <w:p w14:paraId="00A1BD9A" w14:textId="709BE657" w:rsidR="00363800" w:rsidRPr="009D3283" w:rsidRDefault="00363800" w:rsidP="004E54A0">
      <w:pPr>
        <w:pStyle w:val="Heading2"/>
        <w:spacing w:before="360" w:line="276" w:lineRule="auto"/>
        <w:ind w:left="709" w:hanging="709"/>
        <w:rPr>
          <w:rFonts w:cstheme="minorHAnsi"/>
        </w:rPr>
      </w:pPr>
      <w:bookmarkStart w:id="65" w:name="_Toc104479998"/>
      <w:r w:rsidRPr="009D3283">
        <w:t>3.5</w:t>
      </w:r>
      <w:bookmarkStart w:id="66" w:name="_Toc23945918"/>
      <w:r w:rsidR="00A76477" w:rsidRPr="009D3283">
        <w:tab/>
      </w:r>
      <w:r w:rsidRPr="009D3283">
        <w:rPr>
          <w:rFonts w:cstheme="minorHAnsi"/>
        </w:rPr>
        <w:t>Credit Card Administration Officer</w:t>
      </w:r>
      <w:bookmarkEnd w:id="66"/>
      <w:r w:rsidRPr="009D3283">
        <w:rPr>
          <w:rStyle w:val="FootnoteReference"/>
          <w:rFonts w:cstheme="minorHAnsi"/>
        </w:rPr>
        <w:footnoteReference w:id="11"/>
      </w:r>
      <w:bookmarkEnd w:id="65"/>
    </w:p>
    <w:p w14:paraId="4FA92A29" w14:textId="77777777" w:rsidR="00363800" w:rsidRPr="009D3283" w:rsidRDefault="00363800" w:rsidP="004E54A0">
      <w:pPr>
        <w:spacing w:after="120" w:line="276" w:lineRule="auto"/>
        <w:jc w:val="both"/>
        <w:rPr>
          <w:sz w:val="22"/>
          <w:szCs w:val="22"/>
        </w:rPr>
      </w:pPr>
      <w:r w:rsidRPr="009D3283">
        <w:rPr>
          <w:sz w:val="22"/>
          <w:szCs w:val="22"/>
        </w:rPr>
        <w:t>The Credit Card Administration Officer will have responsibility to:</w:t>
      </w:r>
    </w:p>
    <w:p w14:paraId="27C34468" w14:textId="77777777" w:rsidR="00363800" w:rsidRPr="009D3283" w:rsidRDefault="00363800" w:rsidP="004E54A0">
      <w:pPr>
        <w:numPr>
          <w:ilvl w:val="0"/>
          <w:numId w:val="16"/>
        </w:numPr>
        <w:spacing w:after="120" w:line="276" w:lineRule="auto"/>
        <w:jc w:val="both"/>
        <w:rPr>
          <w:rFonts w:cstheme="minorHAnsi"/>
          <w:sz w:val="22"/>
          <w:szCs w:val="22"/>
        </w:rPr>
      </w:pPr>
      <w:r w:rsidRPr="009D3283">
        <w:rPr>
          <w:rFonts w:cstheme="minorHAnsi"/>
          <w:sz w:val="22"/>
          <w:szCs w:val="22"/>
        </w:rPr>
        <w:t>arrange issue, replacement and cancellation of credit cards;</w:t>
      </w:r>
    </w:p>
    <w:p w14:paraId="092417A3" w14:textId="77777777" w:rsidR="00363800" w:rsidRPr="009D3283" w:rsidRDefault="00363800" w:rsidP="004E54A0">
      <w:pPr>
        <w:numPr>
          <w:ilvl w:val="0"/>
          <w:numId w:val="16"/>
        </w:numPr>
        <w:spacing w:after="120" w:line="276" w:lineRule="auto"/>
        <w:jc w:val="both"/>
        <w:rPr>
          <w:rFonts w:cstheme="minorHAnsi"/>
          <w:sz w:val="22"/>
          <w:szCs w:val="22"/>
        </w:rPr>
      </w:pPr>
      <w:r w:rsidRPr="009D3283">
        <w:rPr>
          <w:sz w:val="22"/>
          <w:szCs w:val="22"/>
        </w:rPr>
        <w:t>process approvals for variations to cardholders and/or credit limits;</w:t>
      </w:r>
    </w:p>
    <w:p w14:paraId="48AB7120" w14:textId="77777777" w:rsidR="00363800" w:rsidRPr="009D3283" w:rsidRDefault="00363800" w:rsidP="004E54A0">
      <w:pPr>
        <w:numPr>
          <w:ilvl w:val="0"/>
          <w:numId w:val="16"/>
        </w:numPr>
        <w:spacing w:after="120" w:line="276" w:lineRule="auto"/>
        <w:ind w:left="714" w:hanging="357"/>
        <w:jc w:val="both"/>
        <w:rPr>
          <w:sz w:val="22"/>
          <w:szCs w:val="22"/>
        </w:rPr>
      </w:pPr>
      <w:r w:rsidRPr="009D3283">
        <w:rPr>
          <w:sz w:val="22"/>
          <w:szCs w:val="22"/>
        </w:rPr>
        <w:lastRenderedPageBreak/>
        <w:t>provide advice on the policy for the use of credit cards;</w:t>
      </w:r>
    </w:p>
    <w:p w14:paraId="741FB934" w14:textId="77777777" w:rsidR="00363800" w:rsidRPr="009D3283" w:rsidRDefault="00363800" w:rsidP="004E54A0">
      <w:pPr>
        <w:numPr>
          <w:ilvl w:val="0"/>
          <w:numId w:val="16"/>
        </w:numPr>
        <w:spacing w:after="120" w:line="276" w:lineRule="auto"/>
        <w:ind w:left="714" w:hanging="357"/>
        <w:jc w:val="both"/>
        <w:rPr>
          <w:rFonts w:cstheme="minorHAnsi"/>
          <w:sz w:val="22"/>
          <w:szCs w:val="22"/>
        </w:rPr>
      </w:pPr>
      <w:r w:rsidRPr="009D3283">
        <w:rPr>
          <w:rFonts w:cstheme="minorHAnsi"/>
          <w:sz w:val="22"/>
          <w:szCs w:val="22"/>
        </w:rPr>
        <w:t>maintain a secure register of all issued and returned credit cards and cardholders details;</w:t>
      </w:r>
    </w:p>
    <w:p w14:paraId="00110544" w14:textId="77777777" w:rsidR="00363800" w:rsidRPr="009D3283" w:rsidRDefault="00363800" w:rsidP="004E54A0">
      <w:pPr>
        <w:numPr>
          <w:ilvl w:val="0"/>
          <w:numId w:val="16"/>
        </w:numPr>
        <w:spacing w:after="120" w:line="276" w:lineRule="auto"/>
        <w:ind w:left="714" w:hanging="357"/>
        <w:jc w:val="both"/>
        <w:rPr>
          <w:rFonts w:cstheme="minorHAnsi"/>
          <w:sz w:val="22"/>
          <w:szCs w:val="22"/>
        </w:rPr>
      </w:pPr>
      <w:r w:rsidRPr="009D3283">
        <w:rPr>
          <w:rFonts w:cstheme="minorHAnsi"/>
          <w:sz w:val="22"/>
          <w:szCs w:val="22"/>
        </w:rPr>
        <w:t>ensure that cardholders sign declarations and receive statements;</w:t>
      </w:r>
    </w:p>
    <w:p w14:paraId="2803C178" w14:textId="77777777" w:rsidR="00363800" w:rsidRPr="009D3283" w:rsidRDefault="00363800" w:rsidP="004E54A0">
      <w:pPr>
        <w:numPr>
          <w:ilvl w:val="0"/>
          <w:numId w:val="16"/>
        </w:numPr>
        <w:spacing w:after="120" w:line="276" w:lineRule="auto"/>
        <w:ind w:left="714" w:hanging="357"/>
        <w:jc w:val="both"/>
        <w:rPr>
          <w:rFonts w:cstheme="minorHAnsi"/>
          <w:sz w:val="22"/>
          <w:szCs w:val="22"/>
        </w:rPr>
      </w:pPr>
      <w:r w:rsidRPr="009D3283">
        <w:rPr>
          <w:rFonts w:cstheme="minorHAnsi"/>
          <w:sz w:val="22"/>
          <w:szCs w:val="22"/>
        </w:rPr>
        <w:t>liaise with credit card provider;</w:t>
      </w:r>
    </w:p>
    <w:p w14:paraId="3321E22D" w14:textId="0C6BC67C" w:rsidR="00363800" w:rsidRPr="009D3283" w:rsidRDefault="00EE04C3" w:rsidP="004E54A0">
      <w:pPr>
        <w:numPr>
          <w:ilvl w:val="0"/>
          <w:numId w:val="16"/>
        </w:numPr>
        <w:spacing w:after="120" w:line="276" w:lineRule="auto"/>
        <w:jc w:val="both"/>
        <w:rPr>
          <w:rFonts w:cstheme="minorHAnsi"/>
          <w:sz w:val="22"/>
          <w:szCs w:val="22"/>
        </w:rPr>
      </w:pPr>
      <w:r w:rsidRPr="009D3283">
        <w:rPr>
          <w:rFonts w:cstheme="minorHAnsi"/>
          <w:sz w:val="22"/>
          <w:szCs w:val="22"/>
        </w:rPr>
        <w:t xml:space="preserve">complete an annual review  and </w:t>
      </w:r>
      <w:r w:rsidR="00363800" w:rsidRPr="009D3283">
        <w:rPr>
          <w:rFonts w:cstheme="minorHAnsi"/>
          <w:sz w:val="22"/>
          <w:szCs w:val="22"/>
        </w:rPr>
        <w:t>report to management in relation to card use</w:t>
      </w:r>
      <w:r w:rsidRPr="009D3283">
        <w:rPr>
          <w:rFonts w:cstheme="minorHAnsi"/>
          <w:sz w:val="22"/>
          <w:szCs w:val="22"/>
        </w:rPr>
        <w:t>, including information on non-usage, or mis-usage which may lead to the rescinding of cards</w:t>
      </w:r>
      <w:r w:rsidR="00363800" w:rsidRPr="009D3283">
        <w:rPr>
          <w:rFonts w:cstheme="minorHAnsi"/>
          <w:sz w:val="22"/>
          <w:szCs w:val="22"/>
        </w:rPr>
        <w:t xml:space="preserve">; </w:t>
      </w:r>
    </w:p>
    <w:p w14:paraId="35EEA7B3" w14:textId="533007CB" w:rsidR="00363800" w:rsidRPr="00DA63CF" w:rsidRDefault="00363800" w:rsidP="004E54A0">
      <w:pPr>
        <w:numPr>
          <w:ilvl w:val="0"/>
          <w:numId w:val="16"/>
        </w:numPr>
        <w:spacing w:after="120" w:line="276" w:lineRule="auto"/>
        <w:jc w:val="both"/>
        <w:rPr>
          <w:rFonts w:cstheme="minorHAnsi"/>
          <w:sz w:val="22"/>
          <w:szCs w:val="22"/>
        </w:rPr>
      </w:pPr>
      <w:r w:rsidRPr="00DA63CF">
        <w:rPr>
          <w:rFonts w:cstheme="minorHAnsi"/>
          <w:sz w:val="22"/>
          <w:szCs w:val="22"/>
        </w:rPr>
        <w:t>contact the approved ACT Government Banking Provider to report any misuse, loss or damage of a credit cardholder’s card (once notified by a credit cardholder); and</w:t>
      </w:r>
    </w:p>
    <w:p w14:paraId="1FA43F38" w14:textId="77777777" w:rsidR="00363800" w:rsidRPr="00DA63CF" w:rsidRDefault="00363800" w:rsidP="004E54A0">
      <w:pPr>
        <w:numPr>
          <w:ilvl w:val="0"/>
          <w:numId w:val="16"/>
        </w:numPr>
        <w:spacing w:after="120" w:line="276" w:lineRule="auto"/>
        <w:jc w:val="both"/>
        <w:rPr>
          <w:rFonts w:cstheme="minorHAnsi"/>
          <w:sz w:val="22"/>
          <w:szCs w:val="22"/>
        </w:rPr>
      </w:pPr>
      <w:r w:rsidRPr="00DA63CF">
        <w:rPr>
          <w:rFonts w:cstheme="minorHAnsi"/>
          <w:sz w:val="22"/>
          <w:szCs w:val="22"/>
        </w:rPr>
        <w:t>ensure security of uncollected or temporarily returned credit cards (</w:t>
      </w:r>
      <w:proofErr w:type="spellStart"/>
      <w:r w:rsidRPr="00DA63CF">
        <w:rPr>
          <w:rFonts w:cstheme="minorHAnsi"/>
          <w:sz w:val="22"/>
          <w:szCs w:val="22"/>
        </w:rPr>
        <w:t>ie</w:t>
      </w:r>
      <w:proofErr w:type="spellEnd"/>
      <w:r w:rsidRPr="00DA63CF">
        <w:rPr>
          <w:rFonts w:cstheme="minorHAnsi"/>
          <w:sz w:val="22"/>
          <w:szCs w:val="22"/>
        </w:rPr>
        <w:t xml:space="preserve"> where a credit cardholder is on leave).</w:t>
      </w:r>
    </w:p>
    <w:p w14:paraId="0E44753E" w14:textId="7268EFFD" w:rsidR="00363800" w:rsidRPr="00CE057C" w:rsidRDefault="00363800" w:rsidP="004E54A0">
      <w:pPr>
        <w:pStyle w:val="Heading2"/>
        <w:spacing w:before="360" w:line="276" w:lineRule="auto"/>
        <w:ind w:left="709" w:hanging="709"/>
        <w:rPr>
          <w:rFonts w:cstheme="minorHAnsi"/>
        </w:rPr>
      </w:pPr>
      <w:bookmarkStart w:id="67" w:name="_Toc104479999"/>
      <w:r>
        <w:rPr>
          <w:lang w:eastAsia="en-US"/>
        </w:rPr>
        <w:t>3.6</w:t>
      </w:r>
      <w:bookmarkStart w:id="68" w:name="_Toc36632985"/>
      <w:bookmarkStart w:id="69" w:name="_Toc36626987"/>
      <w:bookmarkStart w:id="70" w:name="_Toc36612464"/>
      <w:bookmarkStart w:id="71" w:name="_Toc23945919"/>
      <w:r w:rsidR="00A76477">
        <w:rPr>
          <w:lang w:eastAsia="en-US"/>
        </w:rPr>
        <w:tab/>
      </w:r>
      <w:r w:rsidRPr="00CE057C">
        <w:rPr>
          <w:rFonts w:cstheme="minorHAnsi"/>
        </w:rPr>
        <w:t>Credit Cardholder Supervisor</w:t>
      </w:r>
      <w:bookmarkEnd w:id="67"/>
      <w:bookmarkEnd w:id="68"/>
      <w:bookmarkEnd w:id="69"/>
      <w:bookmarkEnd w:id="70"/>
      <w:bookmarkEnd w:id="71"/>
    </w:p>
    <w:p w14:paraId="6C367390" w14:textId="77777777" w:rsidR="00363800" w:rsidRPr="00DA63CF" w:rsidRDefault="00363800" w:rsidP="00DA63CF">
      <w:pPr>
        <w:spacing w:after="120" w:line="276" w:lineRule="auto"/>
        <w:jc w:val="both"/>
        <w:rPr>
          <w:sz w:val="22"/>
          <w:szCs w:val="22"/>
        </w:rPr>
      </w:pPr>
      <w:r w:rsidRPr="00DA63CF">
        <w:rPr>
          <w:sz w:val="22"/>
          <w:szCs w:val="22"/>
        </w:rPr>
        <w:t>The Cardholder Supervisor has responsibility to:</w:t>
      </w:r>
    </w:p>
    <w:p w14:paraId="7FFC5524" w14:textId="77777777" w:rsidR="00363800" w:rsidRPr="00DA63CF" w:rsidRDefault="00363800" w:rsidP="00D8547E">
      <w:pPr>
        <w:pStyle w:val="Bullet"/>
        <w:tabs>
          <w:tab w:val="clear" w:pos="360"/>
        </w:tabs>
        <w:spacing w:before="0" w:line="276" w:lineRule="auto"/>
        <w:ind w:left="709" w:hanging="425"/>
        <w:jc w:val="both"/>
        <w:rPr>
          <w:rFonts w:asciiTheme="minorHAnsi" w:hAnsiTheme="minorHAnsi" w:cstheme="minorHAnsi"/>
          <w:szCs w:val="22"/>
        </w:rPr>
      </w:pPr>
      <w:r w:rsidRPr="00DA63CF">
        <w:rPr>
          <w:rFonts w:asciiTheme="minorHAnsi" w:hAnsiTheme="minorHAnsi" w:cstheme="minorHAnsi"/>
          <w:szCs w:val="22"/>
        </w:rPr>
        <w:t>not to approve their own expenditure, or any expenses in which they have a conflict of interest unless the specific purchase and amount has been pre-approved (in writing) by their immediate supervisor.</w:t>
      </w:r>
      <w:r w:rsidRPr="00DA63CF">
        <w:rPr>
          <w:rStyle w:val="FootnoteReference"/>
          <w:rFonts w:asciiTheme="minorHAnsi" w:hAnsiTheme="minorHAnsi" w:cstheme="minorHAnsi"/>
          <w:szCs w:val="22"/>
        </w:rPr>
        <w:footnoteReference w:id="12"/>
      </w:r>
    </w:p>
    <w:p w14:paraId="0E5B53C5" w14:textId="77777777" w:rsidR="00363800" w:rsidRPr="00DA63CF" w:rsidRDefault="00363800" w:rsidP="002206CC">
      <w:pPr>
        <w:numPr>
          <w:ilvl w:val="1"/>
          <w:numId w:val="17"/>
        </w:numPr>
        <w:tabs>
          <w:tab w:val="clear" w:pos="1080"/>
        </w:tabs>
        <w:spacing w:after="120" w:line="276" w:lineRule="auto"/>
        <w:ind w:left="709" w:hanging="425"/>
        <w:jc w:val="both"/>
        <w:rPr>
          <w:sz w:val="22"/>
          <w:szCs w:val="22"/>
        </w:rPr>
      </w:pPr>
      <w:r w:rsidRPr="00DA63CF">
        <w:rPr>
          <w:sz w:val="22"/>
          <w:szCs w:val="22"/>
        </w:rPr>
        <w:t>ensure correct procedures for purchasing have been followed by the cardholder;</w:t>
      </w:r>
    </w:p>
    <w:p w14:paraId="60A9729F" w14:textId="77777777" w:rsidR="00363800" w:rsidRPr="00DA63CF" w:rsidRDefault="00363800" w:rsidP="00D8547E">
      <w:pPr>
        <w:pStyle w:val="Bullet"/>
        <w:tabs>
          <w:tab w:val="clear" w:pos="360"/>
        </w:tabs>
        <w:spacing w:before="0" w:line="276" w:lineRule="auto"/>
        <w:ind w:left="709" w:hanging="425"/>
        <w:jc w:val="both"/>
        <w:rPr>
          <w:rFonts w:asciiTheme="minorHAnsi" w:hAnsiTheme="minorHAnsi" w:cs="Times New Roman"/>
          <w:szCs w:val="22"/>
        </w:rPr>
      </w:pPr>
      <w:r w:rsidRPr="00DA63CF">
        <w:rPr>
          <w:rFonts w:asciiTheme="minorHAnsi" w:hAnsiTheme="minorHAnsi" w:cs="Times New Roman"/>
          <w:szCs w:val="22"/>
        </w:rPr>
        <w:t>ensure that purchases are for official purposes only;</w:t>
      </w:r>
    </w:p>
    <w:p w14:paraId="5F9F3798" w14:textId="77777777" w:rsidR="00363800" w:rsidRPr="00DA63CF" w:rsidRDefault="00363800" w:rsidP="00D8547E">
      <w:pPr>
        <w:pStyle w:val="Bullet"/>
        <w:tabs>
          <w:tab w:val="clear" w:pos="360"/>
        </w:tabs>
        <w:spacing w:before="0" w:line="276" w:lineRule="auto"/>
        <w:ind w:left="709" w:hanging="425"/>
        <w:jc w:val="both"/>
        <w:rPr>
          <w:rFonts w:asciiTheme="minorHAnsi" w:hAnsiTheme="minorHAnsi" w:cs="Times New Roman"/>
          <w:szCs w:val="22"/>
        </w:rPr>
      </w:pPr>
      <w:r w:rsidRPr="00DA63CF">
        <w:rPr>
          <w:rFonts w:asciiTheme="minorHAnsi" w:hAnsiTheme="minorHAnsi" w:cs="Times New Roman"/>
          <w:szCs w:val="22"/>
        </w:rPr>
        <w:t>ensure that transaction, card limits have not been exceeded;</w:t>
      </w:r>
    </w:p>
    <w:p w14:paraId="7A24A964" w14:textId="77777777" w:rsidR="00363800" w:rsidRPr="00DA63CF" w:rsidRDefault="00363800" w:rsidP="00D8547E">
      <w:pPr>
        <w:pStyle w:val="Bullet"/>
        <w:tabs>
          <w:tab w:val="clear" w:pos="360"/>
        </w:tabs>
        <w:spacing w:before="0" w:line="276" w:lineRule="auto"/>
        <w:ind w:left="709" w:hanging="425"/>
        <w:jc w:val="both"/>
        <w:rPr>
          <w:rFonts w:asciiTheme="minorHAnsi" w:hAnsiTheme="minorHAnsi" w:cs="Times New Roman"/>
          <w:szCs w:val="22"/>
        </w:rPr>
      </w:pPr>
      <w:r w:rsidRPr="00DA63CF">
        <w:rPr>
          <w:rFonts w:asciiTheme="minorHAnsi" w:hAnsiTheme="minorHAnsi" w:cs="Times New Roman"/>
          <w:szCs w:val="22"/>
        </w:rPr>
        <w:t>not to provide their EMS System log-in details to the cardholder or another agency staff member;</w:t>
      </w:r>
    </w:p>
    <w:p w14:paraId="6B836619" w14:textId="77777777" w:rsidR="00363800" w:rsidRPr="00DA63CF" w:rsidRDefault="00363800" w:rsidP="00D8547E">
      <w:pPr>
        <w:pStyle w:val="Bullet"/>
        <w:tabs>
          <w:tab w:val="clear" w:pos="360"/>
        </w:tabs>
        <w:spacing w:before="0" w:line="276" w:lineRule="auto"/>
        <w:ind w:left="709" w:hanging="425"/>
        <w:jc w:val="both"/>
        <w:rPr>
          <w:rFonts w:asciiTheme="minorHAnsi" w:hAnsiTheme="minorHAnsi" w:cs="Times New Roman"/>
          <w:szCs w:val="22"/>
        </w:rPr>
      </w:pPr>
      <w:r w:rsidRPr="00DA63CF">
        <w:rPr>
          <w:rFonts w:asciiTheme="minorHAnsi" w:hAnsiTheme="minorHAnsi" w:cs="Times New Roman"/>
          <w:szCs w:val="22"/>
        </w:rPr>
        <w:t xml:space="preserve">verify and approve credit card transactions (including supporting documentation) in the EMS System within 10 working days from the date of the acquittal; </w:t>
      </w:r>
    </w:p>
    <w:p w14:paraId="2AF0C831" w14:textId="77777777" w:rsidR="00363800" w:rsidRPr="00DA63CF" w:rsidRDefault="00363800" w:rsidP="00D8547E">
      <w:pPr>
        <w:pStyle w:val="Bullet"/>
        <w:tabs>
          <w:tab w:val="clear" w:pos="360"/>
        </w:tabs>
        <w:spacing w:before="0" w:line="276" w:lineRule="auto"/>
        <w:ind w:left="709" w:hanging="425"/>
        <w:jc w:val="both"/>
        <w:rPr>
          <w:rFonts w:asciiTheme="minorHAnsi" w:hAnsiTheme="minorHAnsi" w:cs="Times New Roman"/>
          <w:szCs w:val="22"/>
        </w:rPr>
      </w:pPr>
      <w:r w:rsidRPr="00DA63CF">
        <w:rPr>
          <w:rFonts w:asciiTheme="minorHAnsi" w:hAnsiTheme="minorHAnsi" w:cs="Times New Roman"/>
          <w:szCs w:val="22"/>
        </w:rPr>
        <w:t>nominate another staff who has the necessary financial delegation to verify and approve credit card transactions in the EMS System whilst on leave; and</w:t>
      </w:r>
    </w:p>
    <w:p w14:paraId="723CC40F" w14:textId="4A33EB74" w:rsidR="00363800" w:rsidRDefault="00363800" w:rsidP="00D8547E">
      <w:pPr>
        <w:pStyle w:val="Bullet"/>
        <w:tabs>
          <w:tab w:val="clear" w:pos="360"/>
        </w:tabs>
        <w:spacing w:before="0" w:line="276" w:lineRule="auto"/>
        <w:ind w:left="709" w:hanging="425"/>
        <w:jc w:val="both"/>
        <w:rPr>
          <w:rFonts w:asciiTheme="minorHAnsi" w:hAnsiTheme="minorHAnsi" w:cs="Times New Roman"/>
          <w:szCs w:val="22"/>
        </w:rPr>
      </w:pPr>
      <w:r w:rsidRPr="00DA63CF">
        <w:rPr>
          <w:rFonts w:asciiTheme="minorHAnsi" w:hAnsiTheme="minorHAnsi" w:cs="Times New Roman"/>
          <w:szCs w:val="22"/>
        </w:rPr>
        <w:t xml:space="preserve">ensure that Credit Card Administration Officer are </w:t>
      </w:r>
      <w:proofErr w:type="gramStart"/>
      <w:r w:rsidRPr="00DA63CF">
        <w:rPr>
          <w:rFonts w:asciiTheme="minorHAnsi" w:hAnsiTheme="minorHAnsi" w:cs="Times New Roman"/>
          <w:szCs w:val="22"/>
        </w:rPr>
        <w:t>notified</w:t>
      </w:r>
      <w:proofErr w:type="gramEnd"/>
      <w:r w:rsidRPr="00DA63CF">
        <w:rPr>
          <w:rFonts w:asciiTheme="minorHAnsi" w:hAnsiTheme="minorHAnsi" w:cs="Times New Roman"/>
          <w:szCs w:val="22"/>
        </w:rPr>
        <w:t xml:space="preserve"> and cards are returned by cardholders that have either resigned or transferred to other Directorates. All supporting documentation on outstanding expenditure should be provided by the cardholder.</w:t>
      </w:r>
    </w:p>
    <w:p w14:paraId="67A6EBE3" w14:textId="1A5B7ACA" w:rsidR="00817EC4" w:rsidRPr="00025BF5" w:rsidRDefault="00363800" w:rsidP="00B55033">
      <w:pPr>
        <w:pStyle w:val="Heading1"/>
        <w:numPr>
          <w:ilvl w:val="0"/>
          <w:numId w:val="9"/>
        </w:numPr>
        <w:spacing w:line="240" w:lineRule="auto"/>
        <w:ind w:left="283" w:hanging="357"/>
      </w:pPr>
      <w:bookmarkStart w:id="72" w:name="_Toc259199552"/>
      <w:bookmarkStart w:id="73" w:name="_Toc475370429"/>
      <w:bookmarkStart w:id="74" w:name="_Toc43902279"/>
      <w:bookmarkStart w:id="75" w:name="_Toc23945920"/>
      <w:bookmarkStart w:id="76" w:name="_Toc104480000"/>
      <w:r w:rsidRPr="00990A63">
        <w:rPr>
          <w:rFonts w:cstheme="minorHAnsi"/>
        </w:rPr>
        <w:t>Non-Compliance</w:t>
      </w:r>
      <w:bookmarkEnd w:id="72"/>
      <w:bookmarkEnd w:id="73"/>
      <w:bookmarkEnd w:id="74"/>
      <w:bookmarkEnd w:id="75"/>
      <w:bookmarkEnd w:id="76"/>
      <w:r w:rsidR="004B0CD6">
        <w:t xml:space="preserve"> </w:t>
      </w:r>
    </w:p>
    <w:p w14:paraId="42233CD8" w14:textId="77777777" w:rsidR="00363800" w:rsidRPr="00DA63CF" w:rsidRDefault="00363800" w:rsidP="004E54A0">
      <w:pPr>
        <w:spacing w:after="120" w:line="276" w:lineRule="auto"/>
        <w:jc w:val="both"/>
        <w:rPr>
          <w:rFonts w:cstheme="minorHAnsi"/>
          <w:sz w:val="22"/>
          <w:szCs w:val="22"/>
        </w:rPr>
      </w:pPr>
      <w:bookmarkStart w:id="77" w:name="_Toc475370430"/>
      <w:bookmarkStart w:id="78" w:name="_Toc43902280"/>
      <w:r w:rsidRPr="00DA63CF">
        <w:rPr>
          <w:rFonts w:cstheme="minorHAnsi"/>
          <w:sz w:val="22"/>
          <w:szCs w:val="22"/>
        </w:rPr>
        <w:t>Individual cardholders are responsible for the physical security and use of their corporate credit cards.  Individual agencies are responsible for the management and oversight of the card activity and must put in place appropriate internal controls and risk mitigation strategies to monitor and regulate the use of Corporate Credit Cards.</w:t>
      </w:r>
    </w:p>
    <w:p w14:paraId="5CE20A9A" w14:textId="77777777" w:rsidR="00363800" w:rsidRPr="00DA63CF" w:rsidRDefault="00363800" w:rsidP="004E54A0">
      <w:pPr>
        <w:spacing w:after="120" w:line="276" w:lineRule="auto"/>
        <w:jc w:val="both"/>
        <w:rPr>
          <w:rFonts w:cstheme="minorHAnsi"/>
          <w:sz w:val="22"/>
          <w:szCs w:val="22"/>
        </w:rPr>
      </w:pPr>
      <w:r w:rsidRPr="00DA63CF">
        <w:rPr>
          <w:sz w:val="22"/>
          <w:szCs w:val="22"/>
        </w:rPr>
        <w:t>Agencies should consider conducting regular internal audits to ensure that corporate credit card policies and procedures are followed, adequate documentation is obtained and scanned to the EMS System against each credit card purchase and that the agency has received the goods / services purchased.</w:t>
      </w:r>
    </w:p>
    <w:p w14:paraId="66BD9181" w14:textId="77777777" w:rsidR="00363800" w:rsidRPr="00DA63CF" w:rsidRDefault="00363800" w:rsidP="004E54A0">
      <w:pPr>
        <w:spacing w:after="120" w:line="276" w:lineRule="auto"/>
        <w:jc w:val="both"/>
        <w:rPr>
          <w:sz w:val="22"/>
          <w:szCs w:val="22"/>
        </w:rPr>
      </w:pPr>
      <w:r w:rsidRPr="00DA63CF">
        <w:rPr>
          <w:sz w:val="22"/>
          <w:szCs w:val="22"/>
        </w:rPr>
        <w:lastRenderedPageBreak/>
        <w:t>Failure to comply with these procedures may result in incorrect accounting treatments, errors and possible fraud against the agency.</w:t>
      </w:r>
    </w:p>
    <w:p w14:paraId="15644121" w14:textId="3B8E5AD0" w:rsidR="00363800" w:rsidRPr="00DA63CF" w:rsidRDefault="00363800" w:rsidP="004E54A0">
      <w:pPr>
        <w:pStyle w:val="NormalSFLeadIn"/>
        <w:spacing w:before="0" w:line="276" w:lineRule="auto"/>
        <w:jc w:val="both"/>
        <w:rPr>
          <w:szCs w:val="22"/>
        </w:rPr>
      </w:pPr>
      <w:r w:rsidRPr="00DA63CF">
        <w:rPr>
          <w:rFonts w:asciiTheme="minorHAnsi" w:hAnsiTheme="minorHAnsi"/>
          <w:szCs w:val="22"/>
        </w:rPr>
        <w:t>Consequently, any failure to follow these procedures will be taken seriously and may result in disciplinary action</w:t>
      </w:r>
      <w:r w:rsidR="00D8547E">
        <w:rPr>
          <w:rFonts w:asciiTheme="minorHAnsi" w:hAnsiTheme="minorHAnsi"/>
          <w:szCs w:val="22"/>
        </w:rPr>
        <w:t>.</w:t>
      </w:r>
    </w:p>
    <w:p w14:paraId="636C7539" w14:textId="40FC5FF5" w:rsidR="00012208" w:rsidRDefault="000E6581" w:rsidP="004E54A0">
      <w:pPr>
        <w:pStyle w:val="Heading1"/>
        <w:numPr>
          <w:ilvl w:val="0"/>
          <w:numId w:val="12"/>
        </w:numPr>
        <w:spacing w:before="480" w:line="276" w:lineRule="auto"/>
        <w:ind w:left="283" w:hanging="357"/>
      </w:pPr>
      <w:bookmarkStart w:id="79" w:name="_Toc23945921"/>
      <w:bookmarkStart w:id="80" w:name="_Toc259199556"/>
      <w:bookmarkStart w:id="81" w:name="_Toc475370433"/>
      <w:bookmarkStart w:id="82" w:name="_Toc43902283"/>
      <w:bookmarkStart w:id="83" w:name="_Toc104480001"/>
      <w:bookmarkEnd w:id="77"/>
      <w:bookmarkEnd w:id="78"/>
      <w:r w:rsidRPr="00CE057C">
        <w:rPr>
          <w:rFonts w:cstheme="minorHAnsi"/>
        </w:rPr>
        <w:t>Procedures</w:t>
      </w:r>
      <w:bookmarkEnd w:id="79"/>
      <w:bookmarkEnd w:id="80"/>
      <w:bookmarkEnd w:id="81"/>
      <w:bookmarkEnd w:id="82"/>
      <w:bookmarkEnd w:id="83"/>
    </w:p>
    <w:p w14:paraId="19E470F4" w14:textId="77777777" w:rsidR="000E6581" w:rsidRPr="00D8547E" w:rsidRDefault="000E6581" w:rsidP="004E54A0">
      <w:pPr>
        <w:spacing w:after="120" w:line="276" w:lineRule="auto"/>
        <w:jc w:val="both"/>
        <w:rPr>
          <w:rFonts w:cstheme="minorHAnsi"/>
          <w:sz w:val="22"/>
          <w:szCs w:val="22"/>
        </w:rPr>
      </w:pPr>
      <w:bookmarkStart w:id="84" w:name="_Toc259199557"/>
      <w:bookmarkStart w:id="85" w:name="_Toc475370434"/>
      <w:bookmarkStart w:id="86" w:name="_Toc43902284"/>
      <w:r w:rsidRPr="00D8547E">
        <w:rPr>
          <w:rFonts w:cstheme="minorHAnsi"/>
          <w:sz w:val="22"/>
          <w:szCs w:val="22"/>
        </w:rPr>
        <w:t xml:space="preserve">The following </w:t>
      </w:r>
      <w:bookmarkStart w:id="87" w:name="_Hlk104201450"/>
      <w:r w:rsidRPr="00D8547E">
        <w:rPr>
          <w:rFonts w:cstheme="minorHAnsi"/>
          <w:sz w:val="22"/>
          <w:szCs w:val="22"/>
        </w:rPr>
        <w:t>procedural rules are for credit cardholders and credit card approvers:</w:t>
      </w:r>
    </w:p>
    <w:p w14:paraId="6BCE0160" w14:textId="77777777" w:rsidR="000E6581" w:rsidRPr="00D8547E"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application and approval;</w:t>
      </w:r>
    </w:p>
    <w:p w14:paraId="5917BDAE" w14:textId="77777777" w:rsidR="000E6581" w:rsidRPr="00D8547E"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identification points;</w:t>
      </w:r>
    </w:p>
    <w:p w14:paraId="7ED49526" w14:textId="0727F834" w:rsidR="000E6581"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credit limit;</w:t>
      </w:r>
    </w:p>
    <w:p w14:paraId="2369983E" w14:textId="688B4810" w:rsidR="003C21F7" w:rsidRPr="00D8547E" w:rsidRDefault="003C21F7" w:rsidP="004E54A0">
      <w:pPr>
        <w:pStyle w:val="Bullet"/>
        <w:tabs>
          <w:tab w:val="clear" w:pos="360"/>
        </w:tabs>
        <w:spacing w:before="0" w:line="276" w:lineRule="auto"/>
        <w:ind w:left="709"/>
        <w:jc w:val="both"/>
        <w:rPr>
          <w:rFonts w:asciiTheme="minorHAnsi" w:hAnsiTheme="minorHAnsi" w:cstheme="minorHAnsi"/>
          <w:szCs w:val="22"/>
        </w:rPr>
      </w:pPr>
      <w:bookmarkStart w:id="88" w:name="_Hlk104204095"/>
      <w:r w:rsidRPr="003C21F7">
        <w:rPr>
          <w:rFonts w:asciiTheme="minorHAnsi" w:hAnsiTheme="minorHAnsi" w:cstheme="minorHAnsi"/>
          <w:szCs w:val="22"/>
        </w:rPr>
        <w:t>merchant blocks</w:t>
      </w:r>
      <w:bookmarkEnd w:id="88"/>
      <w:r>
        <w:rPr>
          <w:rFonts w:asciiTheme="minorHAnsi" w:hAnsiTheme="minorHAnsi" w:cstheme="minorHAnsi"/>
          <w:szCs w:val="22"/>
        </w:rPr>
        <w:t>;</w:t>
      </w:r>
    </w:p>
    <w:p w14:paraId="3C6AC3F2" w14:textId="77777777" w:rsidR="000E6581" w:rsidRPr="00D8547E"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 xml:space="preserve">credit </w:t>
      </w:r>
      <w:proofErr w:type="gramStart"/>
      <w:r w:rsidRPr="00D8547E">
        <w:rPr>
          <w:rFonts w:asciiTheme="minorHAnsi" w:hAnsiTheme="minorHAnsi" w:cstheme="minorHAnsi"/>
          <w:szCs w:val="22"/>
        </w:rPr>
        <w:t>card</w:t>
      </w:r>
      <w:proofErr w:type="gramEnd"/>
      <w:r w:rsidRPr="00D8547E">
        <w:rPr>
          <w:rFonts w:asciiTheme="minorHAnsi" w:hAnsiTheme="minorHAnsi" w:cstheme="minorHAnsi"/>
          <w:szCs w:val="22"/>
        </w:rPr>
        <w:t xml:space="preserve"> register;</w:t>
      </w:r>
    </w:p>
    <w:p w14:paraId="66EBFF8A" w14:textId="77777777" w:rsidR="000E6581" w:rsidRPr="00D8547E"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variations and amendments;</w:t>
      </w:r>
    </w:p>
    <w:p w14:paraId="06B74F2B" w14:textId="0F659A1C" w:rsidR="000E6581" w:rsidRPr="00D8547E"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renewal of credit cards</w:t>
      </w:r>
      <w:r w:rsidR="004E54A0">
        <w:rPr>
          <w:rFonts w:asciiTheme="minorHAnsi" w:hAnsiTheme="minorHAnsi" w:cstheme="minorHAnsi"/>
          <w:szCs w:val="22"/>
        </w:rPr>
        <w:t>;</w:t>
      </w:r>
    </w:p>
    <w:p w14:paraId="4164C5AA" w14:textId="1FABD556" w:rsidR="000E6581" w:rsidRPr="00D8547E"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return of credit cards; and</w:t>
      </w:r>
    </w:p>
    <w:p w14:paraId="46696C21" w14:textId="51FFE891" w:rsidR="000E6581" w:rsidRPr="00D8547E" w:rsidRDefault="000E6581" w:rsidP="004E54A0">
      <w:pPr>
        <w:pStyle w:val="Bullet"/>
        <w:tabs>
          <w:tab w:val="clear" w:pos="360"/>
        </w:tabs>
        <w:spacing w:before="0" w:line="276" w:lineRule="auto"/>
        <w:ind w:left="709"/>
        <w:jc w:val="both"/>
        <w:rPr>
          <w:rFonts w:asciiTheme="minorHAnsi" w:hAnsiTheme="minorHAnsi" w:cstheme="minorHAnsi"/>
          <w:szCs w:val="22"/>
        </w:rPr>
      </w:pPr>
      <w:r w:rsidRPr="00D8547E">
        <w:rPr>
          <w:rFonts w:asciiTheme="minorHAnsi" w:hAnsiTheme="minorHAnsi" w:cstheme="minorHAnsi"/>
          <w:szCs w:val="22"/>
        </w:rPr>
        <w:t>acquittals.</w:t>
      </w:r>
    </w:p>
    <w:p w14:paraId="52D9F940" w14:textId="38A11508" w:rsidR="00012208" w:rsidRPr="007970D9" w:rsidRDefault="00C82E54" w:rsidP="00D8547E">
      <w:pPr>
        <w:pStyle w:val="Heading2"/>
        <w:spacing w:before="360" w:line="276" w:lineRule="auto"/>
        <w:ind w:left="709" w:hanging="709"/>
        <w:jc w:val="both"/>
        <w:rPr>
          <w:rFonts w:cs="Calibri"/>
        </w:rPr>
      </w:pPr>
      <w:bookmarkStart w:id="89" w:name="_Toc104480002"/>
      <w:bookmarkEnd w:id="87"/>
      <w:r>
        <w:t>5.1</w:t>
      </w:r>
      <w:r w:rsidR="00EB7885">
        <w:tab/>
      </w:r>
      <w:bookmarkStart w:id="90" w:name="_Toc36632989"/>
      <w:bookmarkStart w:id="91" w:name="_Toc36626991"/>
      <w:bookmarkStart w:id="92" w:name="_Toc36612468"/>
      <w:bookmarkStart w:id="93" w:name="_Toc23945922"/>
      <w:r w:rsidR="000E6581" w:rsidRPr="00CE057C">
        <w:rPr>
          <w:rFonts w:cstheme="minorHAnsi"/>
        </w:rPr>
        <w:t>Application and Approval</w:t>
      </w:r>
      <w:bookmarkEnd w:id="84"/>
      <w:bookmarkEnd w:id="85"/>
      <w:bookmarkEnd w:id="86"/>
      <w:bookmarkEnd w:id="89"/>
      <w:bookmarkEnd w:id="90"/>
      <w:bookmarkEnd w:id="91"/>
      <w:bookmarkEnd w:id="92"/>
      <w:bookmarkEnd w:id="93"/>
    </w:p>
    <w:p w14:paraId="46E94980" w14:textId="77777777" w:rsidR="000E6581" w:rsidRPr="00D8547E" w:rsidRDefault="000E6581" w:rsidP="00D8547E">
      <w:pPr>
        <w:spacing w:after="120" w:line="276" w:lineRule="auto"/>
        <w:jc w:val="both"/>
        <w:rPr>
          <w:sz w:val="22"/>
          <w:szCs w:val="22"/>
        </w:rPr>
      </w:pPr>
      <w:r w:rsidRPr="00D8547E">
        <w:rPr>
          <w:sz w:val="22"/>
          <w:szCs w:val="22"/>
        </w:rPr>
        <w:t xml:space="preserve">Credit card applicants must be a permanent officer of the ACT Government.  Corporate Credit Cards may be issued to persons other than a permanent officer of the ACT Government in some circumstances. This might include where contractors or temporary employees are in positions that hold financial delegation. Such persons must still be public sector officers (as defined under the </w:t>
      </w:r>
      <w:r w:rsidRPr="00D8547E">
        <w:rPr>
          <w:i/>
          <w:sz w:val="22"/>
          <w:szCs w:val="22"/>
        </w:rPr>
        <w:t>Public Sector Management Act 1994</w:t>
      </w:r>
      <w:r w:rsidRPr="00D8547E">
        <w:rPr>
          <w:sz w:val="22"/>
          <w:szCs w:val="22"/>
        </w:rPr>
        <w:t>) such as contractors, temporary employees of the ACT Government and other persons exercising a function on behalf of the Territory.</w:t>
      </w:r>
    </w:p>
    <w:p w14:paraId="7EB57C67" w14:textId="77777777" w:rsidR="000E6581" w:rsidRPr="00D8547E" w:rsidRDefault="000E6581" w:rsidP="00D8547E">
      <w:pPr>
        <w:spacing w:after="120" w:line="276" w:lineRule="auto"/>
        <w:jc w:val="both"/>
        <w:rPr>
          <w:rFonts w:cstheme="minorHAnsi"/>
          <w:sz w:val="22"/>
          <w:szCs w:val="22"/>
        </w:rPr>
      </w:pPr>
      <w:r w:rsidRPr="00D8547E">
        <w:rPr>
          <w:rFonts w:cstheme="minorHAnsi"/>
          <w:sz w:val="22"/>
          <w:szCs w:val="22"/>
        </w:rPr>
        <w:t>The position the Corporate Credit Card applicant occupies must have a financial delegation to incur expenditure.  The applicant will also need to demonstrate a need for the card.</w:t>
      </w:r>
    </w:p>
    <w:p w14:paraId="13727182" w14:textId="77777777" w:rsidR="000E6581" w:rsidRPr="00D8547E" w:rsidRDefault="000E6581" w:rsidP="00D8547E">
      <w:pPr>
        <w:spacing w:after="120" w:line="276" w:lineRule="auto"/>
        <w:jc w:val="both"/>
        <w:rPr>
          <w:rFonts w:cstheme="minorHAnsi"/>
          <w:sz w:val="22"/>
          <w:szCs w:val="22"/>
        </w:rPr>
      </w:pPr>
      <w:r w:rsidRPr="00D8547E">
        <w:rPr>
          <w:rFonts w:cstheme="minorHAnsi"/>
          <w:sz w:val="22"/>
          <w:szCs w:val="22"/>
        </w:rPr>
        <w:t>The following process should be followed for the issuing of a new corporate credit card:</w:t>
      </w:r>
    </w:p>
    <w:p w14:paraId="287945E5" w14:textId="77777777" w:rsidR="000E6581" w:rsidRPr="00D8547E" w:rsidRDefault="000E6581" w:rsidP="002206CC">
      <w:pPr>
        <w:pStyle w:val="ListParagraph"/>
        <w:numPr>
          <w:ilvl w:val="0"/>
          <w:numId w:val="19"/>
        </w:numPr>
        <w:spacing w:after="120" w:line="276" w:lineRule="auto"/>
        <w:ind w:left="709" w:hanging="357"/>
        <w:contextualSpacing w:val="0"/>
        <w:jc w:val="both"/>
        <w:rPr>
          <w:rFonts w:eastAsia="Times New Roman" w:cstheme="minorHAnsi"/>
          <w:sz w:val="22"/>
          <w:szCs w:val="22"/>
        </w:rPr>
      </w:pPr>
      <w:r w:rsidRPr="00D8547E">
        <w:rPr>
          <w:rFonts w:eastAsia="Times New Roman" w:cstheme="minorHAnsi"/>
          <w:sz w:val="22"/>
          <w:szCs w:val="22"/>
        </w:rPr>
        <w:t>Prospective cardholder identifies the need for a credit card;</w:t>
      </w:r>
    </w:p>
    <w:p w14:paraId="4F7B2879" w14:textId="77777777" w:rsidR="000E6581" w:rsidRPr="00D8547E" w:rsidRDefault="000E6581" w:rsidP="002206CC">
      <w:pPr>
        <w:pStyle w:val="ListParagraph"/>
        <w:numPr>
          <w:ilvl w:val="0"/>
          <w:numId w:val="19"/>
        </w:numPr>
        <w:spacing w:after="120" w:line="276" w:lineRule="auto"/>
        <w:ind w:left="709" w:hanging="357"/>
        <w:contextualSpacing w:val="0"/>
        <w:jc w:val="both"/>
        <w:rPr>
          <w:rFonts w:eastAsia="Times New Roman" w:cstheme="minorHAnsi"/>
          <w:sz w:val="22"/>
          <w:szCs w:val="22"/>
        </w:rPr>
      </w:pPr>
      <w:r w:rsidRPr="00D8547E">
        <w:rPr>
          <w:rFonts w:eastAsia="Times New Roman" w:cstheme="minorHAnsi"/>
          <w:sz w:val="22"/>
          <w:szCs w:val="22"/>
        </w:rPr>
        <w:t>The business unit director then discusses the scope, usage and conditions of the credit card with the prospective cardholder;</w:t>
      </w:r>
    </w:p>
    <w:p w14:paraId="42CC9255" w14:textId="77777777" w:rsidR="000E6581" w:rsidRPr="00D8547E" w:rsidRDefault="000E6581" w:rsidP="002206CC">
      <w:pPr>
        <w:numPr>
          <w:ilvl w:val="0"/>
          <w:numId w:val="19"/>
        </w:numPr>
        <w:spacing w:after="120" w:line="276" w:lineRule="auto"/>
        <w:ind w:left="709" w:hanging="357"/>
        <w:jc w:val="both"/>
        <w:rPr>
          <w:rFonts w:cstheme="minorHAnsi"/>
          <w:sz w:val="22"/>
          <w:szCs w:val="22"/>
        </w:rPr>
      </w:pPr>
      <w:r w:rsidRPr="00D8547E">
        <w:rPr>
          <w:rFonts w:cstheme="minorHAnsi"/>
          <w:sz w:val="22"/>
          <w:szCs w:val="22"/>
        </w:rPr>
        <w:t>A Corporate Credit Card application form</w:t>
      </w:r>
      <w:r w:rsidRPr="00D8547E">
        <w:rPr>
          <w:rStyle w:val="FootnoteReference"/>
          <w:rFonts w:cstheme="minorHAnsi"/>
          <w:sz w:val="22"/>
          <w:szCs w:val="22"/>
        </w:rPr>
        <w:footnoteReference w:id="13"/>
      </w:r>
      <w:r w:rsidRPr="00D8547E">
        <w:rPr>
          <w:rFonts w:cstheme="minorHAnsi"/>
          <w:sz w:val="22"/>
          <w:szCs w:val="22"/>
        </w:rPr>
        <w:t xml:space="preserve"> and an accompanying brief from the prospective cardholder’s Director to the Chief Finance Officer or Director-General</w:t>
      </w:r>
      <w:r w:rsidRPr="00D8547E">
        <w:rPr>
          <w:rStyle w:val="FootnoteReference"/>
          <w:rFonts w:cstheme="minorHAnsi"/>
          <w:sz w:val="22"/>
          <w:szCs w:val="22"/>
        </w:rPr>
        <w:footnoteReference w:id="14"/>
      </w:r>
      <w:r w:rsidRPr="00D8547E">
        <w:rPr>
          <w:rFonts w:cstheme="minorHAnsi"/>
          <w:sz w:val="22"/>
          <w:szCs w:val="22"/>
        </w:rPr>
        <w:t xml:space="preserve"> must be completed  and endorsed by the applicant’s Executive.  The brief must include the scope, usage, conditions, transaction limit and credit card limit applying to the prospective cardholder; </w:t>
      </w:r>
    </w:p>
    <w:p w14:paraId="3D16A1B1" w14:textId="77777777" w:rsidR="000E6581" w:rsidRPr="00D8547E" w:rsidRDefault="000E6581" w:rsidP="002206CC">
      <w:pPr>
        <w:pStyle w:val="ListParagraph"/>
        <w:numPr>
          <w:ilvl w:val="0"/>
          <w:numId w:val="19"/>
        </w:numPr>
        <w:spacing w:after="120" w:line="276" w:lineRule="auto"/>
        <w:ind w:left="709" w:hanging="357"/>
        <w:contextualSpacing w:val="0"/>
        <w:jc w:val="both"/>
        <w:rPr>
          <w:rFonts w:eastAsia="Times New Roman" w:cstheme="minorHAnsi"/>
          <w:sz w:val="22"/>
          <w:szCs w:val="22"/>
        </w:rPr>
      </w:pPr>
      <w:r w:rsidRPr="00D8547E">
        <w:rPr>
          <w:rFonts w:eastAsia="Times New Roman" w:cstheme="minorHAnsi"/>
          <w:sz w:val="22"/>
          <w:szCs w:val="22"/>
        </w:rPr>
        <w:lastRenderedPageBreak/>
        <w:t>The brief and the Corporate Credit Card application form are then sent through the applicant’s Executive</w:t>
      </w:r>
      <w:r w:rsidRPr="00D8547E">
        <w:rPr>
          <w:rFonts w:cstheme="minorHAnsi"/>
          <w:sz w:val="22"/>
          <w:szCs w:val="22"/>
        </w:rPr>
        <w:t xml:space="preserve"> to the Chief Finance Officer or to the Director-General</w:t>
      </w:r>
      <w:r w:rsidRPr="00D8547E">
        <w:rPr>
          <w:rStyle w:val="FootnoteReference"/>
          <w:rFonts w:cstheme="minorHAnsi"/>
          <w:sz w:val="22"/>
          <w:szCs w:val="22"/>
        </w:rPr>
        <w:footnoteReference w:id="15"/>
      </w:r>
      <w:r w:rsidRPr="00D8547E">
        <w:rPr>
          <w:rFonts w:cstheme="minorHAnsi"/>
          <w:sz w:val="22"/>
          <w:szCs w:val="22"/>
        </w:rPr>
        <w:t xml:space="preserve"> for approval depending on the Agency;</w:t>
      </w:r>
    </w:p>
    <w:p w14:paraId="2845E2D6" w14:textId="77777777" w:rsidR="000E6581" w:rsidRPr="00D8547E" w:rsidRDefault="000E6581" w:rsidP="002206CC">
      <w:pPr>
        <w:pStyle w:val="ListParagraph"/>
        <w:numPr>
          <w:ilvl w:val="0"/>
          <w:numId w:val="19"/>
        </w:numPr>
        <w:spacing w:after="120" w:line="276" w:lineRule="auto"/>
        <w:ind w:left="709" w:hanging="357"/>
        <w:contextualSpacing w:val="0"/>
        <w:jc w:val="both"/>
        <w:rPr>
          <w:rFonts w:cstheme="minorHAnsi"/>
          <w:sz w:val="22"/>
          <w:szCs w:val="22"/>
        </w:rPr>
      </w:pPr>
      <w:r w:rsidRPr="00D8547E">
        <w:rPr>
          <w:rFonts w:cstheme="minorHAnsi"/>
          <w:sz w:val="22"/>
          <w:szCs w:val="22"/>
        </w:rPr>
        <w:t>After the Chief Finance Officer/Director-General</w:t>
      </w:r>
      <w:r w:rsidRPr="00D8547E">
        <w:rPr>
          <w:rStyle w:val="FootnoteReference"/>
          <w:rFonts w:cstheme="minorHAnsi"/>
          <w:sz w:val="22"/>
          <w:szCs w:val="22"/>
        </w:rPr>
        <w:footnoteReference w:id="16"/>
      </w:r>
      <w:r w:rsidRPr="00D8547E">
        <w:rPr>
          <w:rFonts w:cstheme="minorHAnsi"/>
          <w:sz w:val="22"/>
          <w:szCs w:val="22"/>
        </w:rPr>
        <w:t xml:space="preserve"> approves the request, the application form is sent to the Credit Card Administration Officer for processing;</w:t>
      </w:r>
    </w:p>
    <w:p w14:paraId="1C1BF5EC" w14:textId="77777777" w:rsidR="000E6581" w:rsidRPr="00D8547E" w:rsidRDefault="000E6581" w:rsidP="002206CC">
      <w:pPr>
        <w:pStyle w:val="ListParagraph"/>
        <w:numPr>
          <w:ilvl w:val="0"/>
          <w:numId w:val="19"/>
        </w:numPr>
        <w:spacing w:after="120" w:line="276" w:lineRule="auto"/>
        <w:ind w:left="709" w:hanging="357"/>
        <w:contextualSpacing w:val="0"/>
        <w:jc w:val="both"/>
        <w:rPr>
          <w:rFonts w:cstheme="minorHAnsi"/>
          <w:sz w:val="22"/>
          <w:szCs w:val="22"/>
        </w:rPr>
      </w:pPr>
      <w:r w:rsidRPr="00D8547E">
        <w:rPr>
          <w:rFonts w:cstheme="minorHAnsi"/>
          <w:sz w:val="22"/>
          <w:szCs w:val="22"/>
        </w:rPr>
        <w:t>The Credit Card Administration Officer then forwards the formal application to the approved ACT Government Banking Provider for the issue of a Corporate Credit Card;</w:t>
      </w:r>
    </w:p>
    <w:p w14:paraId="77B631D4" w14:textId="77777777" w:rsidR="000E6581" w:rsidRPr="00D8547E" w:rsidRDefault="000E6581" w:rsidP="002206CC">
      <w:pPr>
        <w:pStyle w:val="ListParagraph"/>
        <w:numPr>
          <w:ilvl w:val="0"/>
          <w:numId w:val="19"/>
        </w:numPr>
        <w:spacing w:after="120" w:line="276" w:lineRule="auto"/>
        <w:ind w:left="709" w:hanging="357"/>
        <w:contextualSpacing w:val="0"/>
        <w:jc w:val="both"/>
        <w:rPr>
          <w:rFonts w:cstheme="minorHAnsi"/>
          <w:sz w:val="22"/>
          <w:szCs w:val="22"/>
        </w:rPr>
      </w:pPr>
      <w:r w:rsidRPr="00D8547E">
        <w:rPr>
          <w:rFonts w:cstheme="minorHAnsi"/>
          <w:sz w:val="22"/>
          <w:szCs w:val="22"/>
        </w:rPr>
        <w:t>The credit card is received by the Credit Card Administration Officer and the applicant is advised; and</w:t>
      </w:r>
    </w:p>
    <w:p w14:paraId="23A27CB7" w14:textId="77777777" w:rsidR="000E6581" w:rsidRPr="00D8547E" w:rsidRDefault="000E6581" w:rsidP="002206CC">
      <w:pPr>
        <w:pStyle w:val="ListParagraph"/>
        <w:numPr>
          <w:ilvl w:val="0"/>
          <w:numId w:val="19"/>
        </w:numPr>
        <w:spacing w:after="120" w:line="276" w:lineRule="auto"/>
        <w:ind w:left="709" w:hanging="357"/>
        <w:contextualSpacing w:val="0"/>
        <w:jc w:val="both"/>
        <w:rPr>
          <w:rFonts w:cstheme="minorHAnsi"/>
          <w:sz w:val="22"/>
          <w:szCs w:val="22"/>
        </w:rPr>
      </w:pPr>
      <w:r w:rsidRPr="00D8547E">
        <w:rPr>
          <w:rFonts w:cstheme="minorHAnsi"/>
          <w:sz w:val="22"/>
          <w:szCs w:val="22"/>
        </w:rPr>
        <w:t>The Cardholder gets the credit card from the Credit Card Administration Officer, signs the reverse of the card, signs the Corporate Credit Card Declaration Form (</w:t>
      </w:r>
      <w:r w:rsidRPr="004E54A0">
        <w:rPr>
          <w:rFonts w:cstheme="minorHAnsi"/>
          <w:b/>
          <w:bCs/>
          <w:sz w:val="22"/>
          <w:szCs w:val="22"/>
          <w:u w:val="single"/>
        </w:rPr>
        <w:t>Attachment B</w:t>
      </w:r>
      <w:r w:rsidRPr="00D8547E">
        <w:rPr>
          <w:rFonts w:cstheme="minorHAnsi"/>
          <w:sz w:val="22"/>
          <w:szCs w:val="22"/>
        </w:rPr>
        <w:t>) and activates it for use.</w:t>
      </w:r>
    </w:p>
    <w:p w14:paraId="32C0DCAB" w14:textId="49A728F7" w:rsidR="00012208" w:rsidRDefault="00C82E54" w:rsidP="00D8547E">
      <w:pPr>
        <w:pStyle w:val="Heading2"/>
        <w:spacing w:before="360" w:line="276" w:lineRule="auto"/>
        <w:ind w:left="709" w:hanging="709"/>
      </w:pPr>
      <w:bookmarkStart w:id="95" w:name="_Toc259199558"/>
      <w:bookmarkStart w:id="96" w:name="_Toc475370435"/>
      <w:bookmarkStart w:id="97" w:name="_Toc43902286"/>
      <w:bookmarkStart w:id="98" w:name="_Toc104480003"/>
      <w:r>
        <w:t>5.2</w:t>
      </w:r>
      <w:r w:rsidR="00EB7885">
        <w:tab/>
      </w:r>
      <w:bookmarkStart w:id="99" w:name="_Toc36632990"/>
      <w:bookmarkStart w:id="100" w:name="_Toc36626992"/>
      <w:bookmarkStart w:id="101" w:name="_Toc36612469"/>
      <w:bookmarkStart w:id="102" w:name="_Toc23945923"/>
      <w:r w:rsidR="000E6581" w:rsidRPr="00CE057C">
        <w:rPr>
          <w:rFonts w:cstheme="minorHAnsi"/>
        </w:rPr>
        <w:t>Identification Points</w:t>
      </w:r>
      <w:bookmarkEnd w:id="95"/>
      <w:bookmarkEnd w:id="96"/>
      <w:bookmarkEnd w:id="97"/>
      <w:bookmarkEnd w:id="98"/>
      <w:bookmarkEnd w:id="99"/>
      <w:bookmarkEnd w:id="100"/>
      <w:bookmarkEnd w:id="101"/>
      <w:bookmarkEnd w:id="102"/>
    </w:p>
    <w:p w14:paraId="2F618BB5" w14:textId="77777777" w:rsidR="000E6581" w:rsidRPr="00D8547E" w:rsidRDefault="000E6581" w:rsidP="00D8547E">
      <w:pPr>
        <w:spacing w:after="120" w:line="276" w:lineRule="auto"/>
        <w:jc w:val="both"/>
        <w:rPr>
          <w:sz w:val="22"/>
          <w:szCs w:val="22"/>
        </w:rPr>
      </w:pPr>
      <w:bookmarkStart w:id="103" w:name="_Toc259199559"/>
      <w:bookmarkStart w:id="104" w:name="_Toc475370436"/>
      <w:bookmarkStart w:id="105" w:name="_Toc43902287"/>
      <w:r w:rsidRPr="00D8547E">
        <w:rPr>
          <w:sz w:val="22"/>
          <w:szCs w:val="22"/>
        </w:rPr>
        <w:t xml:space="preserve">New cardholders are </w:t>
      </w:r>
      <w:bookmarkStart w:id="106" w:name="_Hlk104204151"/>
      <w:r w:rsidRPr="00D8547E">
        <w:rPr>
          <w:sz w:val="22"/>
          <w:szCs w:val="22"/>
        </w:rPr>
        <w:t xml:space="preserve">required to verify their identity </w:t>
      </w:r>
      <w:bookmarkEnd w:id="106"/>
      <w:r w:rsidRPr="00D8547E">
        <w:rPr>
          <w:sz w:val="22"/>
          <w:szCs w:val="22"/>
        </w:rPr>
        <w:t xml:space="preserve">with original documentation at a Westpac branch. This is not required if the cardholder is already a Westpac customer. </w:t>
      </w:r>
    </w:p>
    <w:p w14:paraId="4C397D8A" w14:textId="187803F4" w:rsidR="000E6581" w:rsidRPr="00D8547E" w:rsidRDefault="000E6581" w:rsidP="00D8547E">
      <w:pPr>
        <w:spacing w:after="120" w:line="276" w:lineRule="auto"/>
        <w:jc w:val="both"/>
        <w:rPr>
          <w:rStyle w:val="Hyperlink"/>
          <w:rFonts w:cstheme="minorHAnsi"/>
          <w:sz w:val="22"/>
          <w:szCs w:val="22"/>
        </w:rPr>
      </w:pPr>
      <w:r w:rsidRPr="00D8547E">
        <w:rPr>
          <w:sz w:val="22"/>
          <w:szCs w:val="22"/>
        </w:rPr>
        <w:t xml:space="preserve">Each new cardholder must provide the </w:t>
      </w:r>
      <w:r w:rsidRPr="00D8547E">
        <w:rPr>
          <w:rFonts w:cstheme="minorHAnsi"/>
          <w:sz w:val="22"/>
          <w:szCs w:val="22"/>
        </w:rPr>
        <w:t xml:space="preserve">ACT Government Banking Provider </w:t>
      </w:r>
      <w:r w:rsidRPr="00D8547E">
        <w:rPr>
          <w:sz w:val="22"/>
          <w:szCs w:val="22"/>
        </w:rPr>
        <w:t xml:space="preserve">with the appropriate identification documents. The identification documents are outlined in the following document: </w:t>
      </w:r>
      <w:hyperlink r:id="rId20" w:history="1">
        <w:r w:rsidRPr="00D8547E">
          <w:rPr>
            <w:rStyle w:val="Hyperlink"/>
            <w:rFonts w:cstheme="minorHAnsi"/>
            <w:sz w:val="22"/>
            <w:szCs w:val="22"/>
          </w:rPr>
          <w:t>https://www.westpac.com.au/docs/pdf/new-customer-checklist/Checklist_IndividualCustomers.pdf</w:t>
        </w:r>
      </w:hyperlink>
    </w:p>
    <w:p w14:paraId="4C5BB26A" w14:textId="07CA4A1D" w:rsidR="00012208" w:rsidRDefault="00C82E54" w:rsidP="00D8547E">
      <w:pPr>
        <w:pStyle w:val="Heading2"/>
        <w:spacing w:before="360" w:line="276" w:lineRule="auto"/>
        <w:ind w:left="709" w:hanging="709"/>
        <w:jc w:val="both"/>
      </w:pPr>
      <w:bookmarkStart w:id="107" w:name="_Toc104480004"/>
      <w:r>
        <w:t>5.3</w:t>
      </w:r>
      <w:r w:rsidR="00EB7885">
        <w:tab/>
      </w:r>
      <w:bookmarkStart w:id="108" w:name="_Toc23945924"/>
      <w:bookmarkEnd w:id="103"/>
      <w:bookmarkEnd w:id="104"/>
      <w:bookmarkEnd w:id="105"/>
      <w:r w:rsidR="000E6581" w:rsidRPr="00CE057C">
        <w:rPr>
          <w:rFonts w:cstheme="minorHAnsi"/>
        </w:rPr>
        <w:t>Credit Limit</w:t>
      </w:r>
      <w:bookmarkEnd w:id="107"/>
      <w:bookmarkEnd w:id="108"/>
    </w:p>
    <w:p w14:paraId="203F2358" w14:textId="77777777" w:rsidR="000E6581" w:rsidRPr="00D8547E" w:rsidRDefault="000E6581" w:rsidP="00D8547E">
      <w:pPr>
        <w:spacing w:after="120" w:line="276" w:lineRule="auto"/>
        <w:jc w:val="both"/>
        <w:rPr>
          <w:sz w:val="22"/>
          <w:szCs w:val="22"/>
        </w:rPr>
      </w:pPr>
      <w:r w:rsidRPr="00D8547E">
        <w:rPr>
          <w:sz w:val="22"/>
          <w:szCs w:val="22"/>
        </w:rPr>
        <w:t>Transaction limits for each purchase should be set at a level consistent with anticipated usage and the financial delegation limits of the credit cardholder.  The transaction limit is the total amount that can be expended in a single purchase.  Purchases must not be split to negate transaction limits.</w:t>
      </w:r>
    </w:p>
    <w:p w14:paraId="313BB352" w14:textId="77777777" w:rsidR="000E6581" w:rsidRPr="00D8547E" w:rsidRDefault="000E6581" w:rsidP="00D8547E">
      <w:pPr>
        <w:spacing w:after="120" w:line="276" w:lineRule="auto"/>
        <w:jc w:val="both"/>
        <w:rPr>
          <w:sz w:val="22"/>
          <w:szCs w:val="22"/>
        </w:rPr>
      </w:pPr>
      <w:r w:rsidRPr="00D8547E">
        <w:rPr>
          <w:sz w:val="22"/>
          <w:szCs w:val="22"/>
        </w:rPr>
        <w:t>The credit limit is the total amount that may be expended within a period - usually one month.  It is often useful to establish the credit limit at an amount twice the estimated monthly usage to allow a lapse of time for settlement of the previous month’s transactions.  These parameters reflect the amount expected to be expended during any given period of time and is in no way related to the delegation of a particular cardholder.  They may be varied at a later date subject to operational needs and appropriate approval.</w:t>
      </w:r>
    </w:p>
    <w:p w14:paraId="5A5B2E26" w14:textId="77777777" w:rsidR="000E6581" w:rsidRPr="00D8547E" w:rsidRDefault="000E6581" w:rsidP="00D8547E">
      <w:pPr>
        <w:spacing w:after="120" w:line="276" w:lineRule="auto"/>
        <w:jc w:val="both"/>
        <w:rPr>
          <w:sz w:val="22"/>
          <w:szCs w:val="22"/>
        </w:rPr>
      </w:pPr>
      <w:r w:rsidRPr="00D8547E">
        <w:rPr>
          <w:sz w:val="22"/>
          <w:szCs w:val="22"/>
        </w:rPr>
        <w:t>Further restrictions may be established in relation to the total amount that can be expended in a single transaction or on the type of transactions that can be conducted on each card.</w:t>
      </w:r>
    </w:p>
    <w:p w14:paraId="4D597306" w14:textId="1B0B8062" w:rsidR="00C82E54" w:rsidRPr="00D8547E" w:rsidRDefault="000E6581" w:rsidP="00D8547E">
      <w:pPr>
        <w:spacing w:after="120" w:line="276" w:lineRule="auto"/>
        <w:jc w:val="both"/>
        <w:rPr>
          <w:rFonts w:cstheme="minorHAnsi"/>
          <w:sz w:val="22"/>
          <w:szCs w:val="22"/>
        </w:rPr>
      </w:pPr>
      <w:r w:rsidRPr="00D8547E">
        <w:rPr>
          <w:rFonts w:cstheme="minorHAnsi"/>
          <w:sz w:val="22"/>
          <w:szCs w:val="22"/>
        </w:rPr>
        <w:t>Director-Generals</w:t>
      </w:r>
      <w:r w:rsidRPr="00D8547E">
        <w:rPr>
          <w:rStyle w:val="FootnoteReference"/>
          <w:rFonts w:cstheme="minorHAnsi"/>
          <w:sz w:val="22"/>
          <w:szCs w:val="22"/>
        </w:rPr>
        <w:footnoteReference w:id="17"/>
      </w:r>
      <w:r w:rsidRPr="00D8547E">
        <w:rPr>
          <w:rFonts w:cstheme="minorHAnsi"/>
          <w:sz w:val="22"/>
          <w:szCs w:val="22"/>
        </w:rPr>
        <w:t xml:space="preserve"> or their nominated representatives must review Corporate Credit Card limit levels at least annually or as risk assessments determine.</w:t>
      </w:r>
    </w:p>
    <w:p w14:paraId="3308A835" w14:textId="521231C0" w:rsidR="000E6581" w:rsidRDefault="000E6581" w:rsidP="00D8547E">
      <w:pPr>
        <w:pStyle w:val="Heading2"/>
        <w:spacing w:before="360" w:line="276" w:lineRule="auto"/>
        <w:ind w:left="709" w:hanging="709"/>
        <w:jc w:val="both"/>
      </w:pPr>
      <w:bookmarkStart w:id="109" w:name="_Toc104480005"/>
      <w:r>
        <w:t>5.4</w:t>
      </w:r>
      <w:r>
        <w:tab/>
      </w:r>
      <w:bookmarkStart w:id="110" w:name="_Toc23945925"/>
      <w:r>
        <w:rPr>
          <w:rFonts w:cstheme="minorHAnsi"/>
        </w:rPr>
        <w:t>Merchant Blocks</w:t>
      </w:r>
      <w:bookmarkEnd w:id="109"/>
      <w:bookmarkEnd w:id="110"/>
    </w:p>
    <w:p w14:paraId="129F3C23" w14:textId="77777777" w:rsidR="000E6581" w:rsidRPr="00D8547E" w:rsidRDefault="000E6581" w:rsidP="00D8547E">
      <w:pPr>
        <w:spacing w:after="120" w:line="276" w:lineRule="auto"/>
        <w:jc w:val="both"/>
        <w:rPr>
          <w:sz w:val="22"/>
          <w:szCs w:val="22"/>
        </w:rPr>
      </w:pPr>
      <w:r w:rsidRPr="00D8547E">
        <w:rPr>
          <w:rFonts w:cstheme="minorHAnsi"/>
          <w:sz w:val="22"/>
          <w:szCs w:val="22"/>
        </w:rPr>
        <w:t xml:space="preserve">Agencies may consider applying other types of restrictions like merchant blocks. Banks require merchants to have identifying codes, based on the type of goods or services. Agencies can request that a merchant block to stop the Corporate Credit Card from being used with a particular merchant. Other restrictions on credit cards maybe available and should be discussed with the </w:t>
      </w:r>
      <w:r w:rsidRPr="00D8547E">
        <w:rPr>
          <w:sz w:val="22"/>
          <w:szCs w:val="22"/>
        </w:rPr>
        <w:t>Credit Card Administration Officer.</w:t>
      </w:r>
    </w:p>
    <w:p w14:paraId="5BEC129D" w14:textId="548DA90A" w:rsidR="000E6581" w:rsidRDefault="000E6581" w:rsidP="00D8547E">
      <w:pPr>
        <w:pStyle w:val="Heading2"/>
        <w:spacing w:before="360" w:line="276" w:lineRule="auto"/>
        <w:ind w:left="709" w:hanging="709"/>
        <w:jc w:val="both"/>
      </w:pPr>
      <w:bookmarkStart w:id="111" w:name="_Toc104480006"/>
      <w:r>
        <w:lastRenderedPageBreak/>
        <w:t>5.5</w:t>
      </w:r>
      <w:r>
        <w:tab/>
      </w:r>
      <w:bookmarkStart w:id="112" w:name="_Toc36632992"/>
      <w:bookmarkStart w:id="113" w:name="_Toc36626994"/>
      <w:bookmarkStart w:id="114" w:name="_Toc36612471"/>
      <w:bookmarkStart w:id="115" w:name="_Toc23945926"/>
      <w:r w:rsidRPr="00CE057C">
        <w:rPr>
          <w:rFonts w:cstheme="minorHAnsi"/>
        </w:rPr>
        <w:t>Credit Card Register</w:t>
      </w:r>
      <w:bookmarkEnd w:id="111"/>
      <w:bookmarkEnd w:id="112"/>
      <w:bookmarkEnd w:id="113"/>
      <w:bookmarkEnd w:id="114"/>
      <w:bookmarkEnd w:id="115"/>
    </w:p>
    <w:p w14:paraId="315ECBDB" w14:textId="77777777" w:rsidR="000E6581" w:rsidRPr="00D8547E" w:rsidRDefault="000E6581" w:rsidP="0089212C">
      <w:pPr>
        <w:spacing w:after="120" w:line="276" w:lineRule="auto"/>
        <w:jc w:val="both"/>
        <w:rPr>
          <w:sz w:val="22"/>
          <w:szCs w:val="22"/>
        </w:rPr>
      </w:pPr>
      <w:r w:rsidRPr="00D8547E">
        <w:rPr>
          <w:sz w:val="22"/>
          <w:szCs w:val="22"/>
        </w:rPr>
        <w:t>A consolidated register of active cardholders and supporting documentation will be maintained by the Credit Card Administration Officer.  The Payment Card Industry Data Security Standards (PCI DSS) applies if you store, process and/or transmit cardholder data. It is a requirement that cardholder data should not be stored unless it is required for a business, legal and/or regulatory purpose.  This applies to keeping a register of card holder information.  The Primary Account Number (credit card number) details need to be either masked or truncated to limit vulnerabilities associated with cardholder data.</w:t>
      </w:r>
    </w:p>
    <w:p w14:paraId="6BAADFAF" w14:textId="419D26D9" w:rsidR="000E6581" w:rsidRDefault="000E6581" w:rsidP="00D8547E">
      <w:pPr>
        <w:pStyle w:val="Heading2"/>
        <w:spacing w:before="360" w:line="276" w:lineRule="auto"/>
        <w:ind w:left="709" w:hanging="709"/>
        <w:jc w:val="both"/>
      </w:pPr>
      <w:bookmarkStart w:id="116" w:name="_Toc104480007"/>
      <w:r>
        <w:t>5.6</w:t>
      </w:r>
      <w:r>
        <w:tab/>
      </w:r>
      <w:bookmarkStart w:id="117" w:name="_Toc36632994"/>
      <w:bookmarkStart w:id="118" w:name="_Toc36626996"/>
      <w:bookmarkStart w:id="119" w:name="_Toc36612473"/>
      <w:bookmarkStart w:id="120" w:name="_Toc23945927"/>
      <w:r w:rsidRPr="00CE057C">
        <w:rPr>
          <w:rFonts w:cstheme="minorHAnsi"/>
        </w:rPr>
        <w:t>Variations and Amendments</w:t>
      </w:r>
      <w:bookmarkEnd w:id="116"/>
      <w:bookmarkEnd w:id="117"/>
      <w:bookmarkEnd w:id="118"/>
      <w:bookmarkEnd w:id="119"/>
      <w:bookmarkEnd w:id="120"/>
    </w:p>
    <w:p w14:paraId="1C897403" w14:textId="77777777" w:rsidR="000E6581" w:rsidRPr="00CE057C" w:rsidRDefault="000E6581" w:rsidP="0089212C">
      <w:pPr>
        <w:spacing w:after="120" w:line="276" w:lineRule="auto"/>
        <w:jc w:val="both"/>
        <w:rPr>
          <w:szCs w:val="24"/>
        </w:rPr>
      </w:pPr>
      <w:r w:rsidRPr="00CE057C">
        <w:rPr>
          <w:szCs w:val="24"/>
        </w:rPr>
        <w:t xml:space="preserve">All variations </w:t>
      </w:r>
      <w:bookmarkStart w:id="121" w:name="_Hlk104204304"/>
      <w:r w:rsidRPr="00CE057C">
        <w:rPr>
          <w:szCs w:val="24"/>
        </w:rPr>
        <w:t xml:space="preserve">to cardholders and/or credit limits </w:t>
      </w:r>
      <w:bookmarkEnd w:id="121"/>
      <w:r w:rsidRPr="00CE057C">
        <w:rPr>
          <w:szCs w:val="24"/>
        </w:rPr>
        <w:t xml:space="preserve">require the </w:t>
      </w:r>
      <w:r>
        <w:rPr>
          <w:szCs w:val="24"/>
        </w:rPr>
        <w:t>Chief Finance Officer or Director-General</w:t>
      </w:r>
      <w:r>
        <w:rPr>
          <w:rStyle w:val="FootnoteReference"/>
          <w:szCs w:val="24"/>
        </w:rPr>
        <w:footnoteReference w:id="18"/>
      </w:r>
      <w:r w:rsidRPr="00CE057C">
        <w:rPr>
          <w:szCs w:val="24"/>
        </w:rPr>
        <w:t xml:space="preserve"> approval</w:t>
      </w:r>
      <w:r>
        <w:rPr>
          <w:szCs w:val="24"/>
        </w:rPr>
        <w:t>, depending on the agency, prior to the variation being forwarded to Credit Card Administration Officer</w:t>
      </w:r>
      <w:r w:rsidRPr="00CE057C">
        <w:rPr>
          <w:szCs w:val="24"/>
        </w:rPr>
        <w:t>.</w:t>
      </w:r>
      <w:r>
        <w:rPr>
          <w:szCs w:val="24"/>
        </w:rPr>
        <w:t xml:space="preserve">  It is recommended that this variation approval would be done via a brief which outlines the justification for the variation/amendment.  The brief should be endorsed by the prospective cardholder’s executive and, where applicable, the brief should cover such things like scope and reason for the variation, examples of types of expenditure and amounts, current and expected usage.  Once approved the documentation needs to be provided to the Credit Card Administration Officer for processing.</w:t>
      </w:r>
    </w:p>
    <w:p w14:paraId="7D555513" w14:textId="60344E89" w:rsidR="000E6581" w:rsidRDefault="000E6581" w:rsidP="0089212C">
      <w:pPr>
        <w:spacing w:after="120" w:line="276" w:lineRule="auto"/>
        <w:jc w:val="both"/>
        <w:rPr>
          <w:sz w:val="44"/>
          <w:szCs w:val="44"/>
          <w:lang w:eastAsia="en-US"/>
        </w:rPr>
      </w:pPr>
      <w:r>
        <w:rPr>
          <w:szCs w:val="24"/>
        </w:rPr>
        <w:t>Corporate Credit Cards are non-transferrable between agency staff members</w:t>
      </w:r>
      <w:r w:rsidRPr="00CE057C">
        <w:rPr>
          <w:szCs w:val="24"/>
        </w:rPr>
        <w:t xml:space="preserve">.  If </w:t>
      </w:r>
      <w:r>
        <w:rPr>
          <w:szCs w:val="24"/>
        </w:rPr>
        <w:t xml:space="preserve">a </w:t>
      </w:r>
      <w:r w:rsidRPr="00CE057C">
        <w:rPr>
          <w:szCs w:val="24"/>
        </w:rPr>
        <w:t xml:space="preserve">cardholder is absent in excess of one month the person acting in the position carrying the delegation may be issued with a card </w:t>
      </w:r>
      <w:proofErr w:type="gramStart"/>
      <w:r w:rsidRPr="00CE057C">
        <w:rPr>
          <w:szCs w:val="24"/>
        </w:rPr>
        <w:t>provided</w:t>
      </w:r>
      <w:proofErr w:type="gramEnd"/>
      <w:r w:rsidRPr="00CE057C">
        <w:rPr>
          <w:szCs w:val="24"/>
        </w:rPr>
        <w:t xml:space="preserve"> they meet the necessary eligibility criteria.</w:t>
      </w:r>
    </w:p>
    <w:p w14:paraId="1592A2F3" w14:textId="6EBD0821" w:rsidR="000E6581" w:rsidRDefault="000E6581" w:rsidP="0089212C">
      <w:pPr>
        <w:pStyle w:val="Heading2"/>
        <w:spacing w:before="360" w:line="276" w:lineRule="auto"/>
        <w:ind w:left="709" w:hanging="709"/>
        <w:jc w:val="both"/>
      </w:pPr>
      <w:bookmarkStart w:id="122" w:name="_Toc104480008"/>
      <w:r>
        <w:t>5.7</w:t>
      </w:r>
      <w:r>
        <w:tab/>
      </w:r>
      <w:bookmarkStart w:id="123" w:name="_Toc36632995"/>
      <w:bookmarkStart w:id="124" w:name="_Toc36626997"/>
      <w:bookmarkStart w:id="125" w:name="_Toc36612474"/>
      <w:bookmarkStart w:id="126" w:name="_Toc23945928"/>
      <w:r w:rsidR="00C02B06" w:rsidRPr="00CE057C">
        <w:rPr>
          <w:rFonts w:cstheme="minorHAnsi"/>
        </w:rPr>
        <w:t>Renewal of Cards</w:t>
      </w:r>
      <w:bookmarkEnd w:id="122"/>
      <w:bookmarkEnd w:id="123"/>
      <w:bookmarkEnd w:id="124"/>
      <w:bookmarkEnd w:id="125"/>
      <w:bookmarkEnd w:id="126"/>
    </w:p>
    <w:p w14:paraId="0331E735" w14:textId="7C822684" w:rsidR="000E6581" w:rsidRPr="00D8547E" w:rsidRDefault="000E6581" w:rsidP="00D8547E">
      <w:pPr>
        <w:spacing w:after="120" w:line="276" w:lineRule="auto"/>
        <w:jc w:val="both"/>
        <w:rPr>
          <w:sz w:val="22"/>
          <w:szCs w:val="22"/>
          <w:lang w:eastAsia="en-US"/>
        </w:rPr>
      </w:pPr>
      <w:r w:rsidRPr="00D8547E">
        <w:rPr>
          <w:sz w:val="22"/>
          <w:szCs w:val="22"/>
        </w:rPr>
        <w:t xml:space="preserve">A replacement card will automatically be issued by the </w:t>
      </w:r>
      <w:r w:rsidRPr="00D8547E">
        <w:rPr>
          <w:rFonts w:cstheme="minorHAnsi"/>
          <w:sz w:val="22"/>
          <w:szCs w:val="22"/>
        </w:rPr>
        <w:t xml:space="preserve">ACT Government Banking Provider </w:t>
      </w:r>
      <w:r w:rsidRPr="00D8547E">
        <w:rPr>
          <w:sz w:val="22"/>
          <w:szCs w:val="22"/>
        </w:rPr>
        <w:t xml:space="preserve">prior to the current card’s expiry date. The credit card will be issued to the </w:t>
      </w:r>
      <w:r w:rsidRPr="00D8547E">
        <w:rPr>
          <w:rFonts w:cstheme="minorHAnsi"/>
          <w:sz w:val="22"/>
          <w:szCs w:val="22"/>
        </w:rPr>
        <w:t>Credit Card Administration Officer. The Credit Card Administration Officer will contact the cardholder who will be required the collect the card in person</w:t>
      </w:r>
      <w:r w:rsidRPr="00D8547E">
        <w:rPr>
          <w:sz w:val="22"/>
          <w:szCs w:val="22"/>
        </w:rPr>
        <w:t>. The Cardholder will be required to sign the new credit card upon receipt. If the cardholder is not able to collect the credit card in person due to a global pandemic or other circumstance the Credit Card Administration Officer may be able to arrange an alternative arrangement for the card holder to receive the credit card.</w:t>
      </w:r>
    </w:p>
    <w:p w14:paraId="56C48185" w14:textId="3E99F73B" w:rsidR="00DA63CF" w:rsidRDefault="00DA63CF" w:rsidP="0089212C">
      <w:pPr>
        <w:pStyle w:val="Heading2"/>
        <w:spacing w:before="360" w:line="276" w:lineRule="auto"/>
        <w:ind w:left="709" w:hanging="709"/>
        <w:jc w:val="both"/>
      </w:pPr>
      <w:bookmarkStart w:id="127" w:name="_Toc104480009"/>
      <w:r>
        <w:t>5.8</w:t>
      </w:r>
      <w:r>
        <w:tab/>
      </w:r>
      <w:bookmarkStart w:id="128" w:name="_Toc36632996"/>
      <w:bookmarkStart w:id="129" w:name="_Toc36626998"/>
      <w:bookmarkStart w:id="130" w:name="_Toc36612475"/>
      <w:bookmarkStart w:id="131" w:name="_Toc23945929"/>
      <w:r w:rsidRPr="00CE057C">
        <w:rPr>
          <w:rFonts w:cstheme="minorHAnsi"/>
        </w:rPr>
        <w:t>Return of Cards</w:t>
      </w:r>
      <w:bookmarkEnd w:id="127"/>
      <w:bookmarkEnd w:id="128"/>
      <w:bookmarkEnd w:id="129"/>
      <w:bookmarkEnd w:id="130"/>
      <w:bookmarkEnd w:id="131"/>
    </w:p>
    <w:p w14:paraId="2DC2FFBB" w14:textId="77777777" w:rsidR="00DA63CF" w:rsidRPr="00D8547E" w:rsidRDefault="00DA63CF" w:rsidP="0089212C">
      <w:pPr>
        <w:spacing w:after="120" w:line="276" w:lineRule="auto"/>
        <w:jc w:val="both"/>
        <w:rPr>
          <w:sz w:val="22"/>
          <w:szCs w:val="22"/>
        </w:rPr>
      </w:pPr>
      <w:r w:rsidRPr="00D8547E">
        <w:rPr>
          <w:sz w:val="22"/>
          <w:szCs w:val="22"/>
        </w:rPr>
        <w:t>Where a cardholder goes on leave or temporary transfer for a period in excess of three months the credit card should be cancelled and returned to the Credit Card Administration Officer.</w:t>
      </w:r>
    </w:p>
    <w:p w14:paraId="2CD9658D" w14:textId="0E32FCE8" w:rsidR="00DA63CF" w:rsidRPr="00D8547E" w:rsidRDefault="00DA63CF" w:rsidP="0089212C">
      <w:pPr>
        <w:spacing w:after="120" w:line="276" w:lineRule="auto"/>
        <w:jc w:val="both"/>
        <w:rPr>
          <w:sz w:val="22"/>
          <w:szCs w:val="22"/>
        </w:rPr>
      </w:pPr>
      <w:r w:rsidRPr="00D8547E">
        <w:rPr>
          <w:sz w:val="22"/>
          <w:szCs w:val="22"/>
        </w:rPr>
        <w:t xml:space="preserve">Upon either resignation, a transfer to another area within the Agency, transfer to another Agency, or an external transfer (that is permanent or temporary for longer than three months) the card is to be cancelled.  The cardholder must inform the Credit Card Administration Officer who will formally cancel the card with </w:t>
      </w:r>
      <w:r w:rsidR="0089212C">
        <w:rPr>
          <w:sz w:val="22"/>
          <w:szCs w:val="22"/>
        </w:rPr>
        <w:t xml:space="preserve">the </w:t>
      </w:r>
      <w:r w:rsidRPr="00D8547E">
        <w:rPr>
          <w:sz w:val="22"/>
          <w:szCs w:val="22"/>
        </w:rPr>
        <w:t xml:space="preserve">ACT Government’s credit card provider. The cardholder shall destroy the chip and cut the card in two and return the credit card to the Credit Card Administration Officer for disposal. </w:t>
      </w:r>
    </w:p>
    <w:p w14:paraId="2B19AA0A" w14:textId="77777777" w:rsidR="00DA63CF" w:rsidRPr="00D8547E" w:rsidRDefault="00DA63CF" w:rsidP="0089212C">
      <w:pPr>
        <w:spacing w:after="120" w:line="276" w:lineRule="auto"/>
        <w:jc w:val="both"/>
        <w:rPr>
          <w:sz w:val="22"/>
          <w:szCs w:val="22"/>
        </w:rPr>
      </w:pPr>
      <w:r w:rsidRPr="00D8547E">
        <w:rPr>
          <w:sz w:val="22"/>
          <w:szCs w:val="22"/>
        </w:rPr>
        <w:t>The cardholder is to provide all outstanding documentation to the Credit Card Supervisor for verification and approval purposes.</w:t>
      </w:r>
    </w:p>
    <w:p w14:paraId="129D16FB" w14:textId="77777777" w:rsidR="00DA63CF" w:rsidRPr="00D8547E" w:rsidRDefault="00DA63CF" w:rsidP="0089212C">
      <w:pPr>
        <w:spacing w:after="120" w:line="276" w:lineRule="auto"/>
        <w:jc w:val="both"/>
        <w:rPr>
          <w:rFonts w:cstheme="minorHAnsi"/>
          <w:sz w:val="22"/>
          <w:szCs w:val="22"/>
        </w:rPr>
      </w:pPr>
      <w:r w:rsidRPr="00D8547E">
        <w:rPr>
          <w:rFonts w:cstheme="minorHAnsi"/>
          <w:sz w:val="22"/>
          <w:szCs w:val="22"/>
        </w:rPr>
        <w:t>If a tax invoice or receipt document is for some reason lost, a statutory declaration must be completed.</w:t>
      </w:r>
    </w:p>
    <w:p w14:paraId="2F874A64" w14:textId="77777777" w:rsidR="00DA63CF" w:rsidRPr="00D8547E" w:rsidRDefault="00DA63CF" w:rsidP="0089212C">
      <w:pPr>
        <w:spacing w:after="120" w:line="276" w:lineRule="auto"/>
        <w:jc w:val="both"/>
        <w:rPr>
          <w:sz w:val="22"/>
          <w:szCs w:val="22"/>
        </w:rPr>
      </w:pPr>
      <w:r w:rsidRPr="00D8547E">
        <w:rPr>
          <w:sz w:val="22"/>
          <w:szCs w:val="22"/>
        </w:rPr>
        <w:lastRenderedPageBreak/>
        <w:t xml:space="preserve">Credit Card Supervisors must ensure the cardholder has returned the card, rearranged any direct debit agreements and cleared any outstanding purchases or has </w:t>
      </w:r>
      <w:proofErr w:type="gramStart"/>
      <w:r w:rsidRPr="00D8547E">
        <w:rPr>
          <w:sz w:val="22"/>
          <w:szCs w:val="22"/>
        </w:rPr>
        <w:t>made arrangements</w:t>
      </w:r>
      <w:proofErr w:type="gramEnd"/>
      <w:r w:rsidRPr="00D8547E">
        <w:rPr>
          <w:sz w:val="22"/>
          <w:szCs w:val="22"/>
        </w:rPr>
        <w:t xml:space="preserve"> for the Supervisor to do so on their behalf.</w:t>
      </w:r>
    </w:p>
    <w:p w14:paraId="743DA26F" w14:textId="77777777" w:rsidR="00DA63CF" w:rsidRPr="00D8547E" w:rsidRDefault="00DA63CF" w:rsidP="0089212C">
      <w:pPr>
        <w:spacing w:after="120" w:line="276" w:lineRule="auto"/>
        <w:jc w:val="both"/>
        <w:rPr>
          <w:sz w:val="22"/>
          <w:szCs w:val="22"/>
        </w:rPr>
      </w:pPr>
      <w:r w:rsidRPr="00D8547E">
        <w:rPr>
          <w:sz w:val="22"/>
          <w:szCs w:val="22"/>
        </w:rPr>
        <w:t xml:space="preserve">Machinery of Government changes may also require cards to be returned. This should be discussed with your Strategic Finance area. </w:t>
      </w:r>
    </w:p>
    <w:p w14:paraId="7365EEB4" w14:textId="5E2D2248" w:rsidR="00DA63CF" w:rsidRDefault="00DA63CF" w:rsidP="00743F0D">
      <w:pPr>
        <w:pStyle w:val="Heading2"/>
        <w:spacing w:before="360" w:line="276" w:lineRule="auto"/>
        <w:ind w:left="709" w:hanging="709"/>
        <w:jc w:val="both"/>
      </w:pPr>
      <w:bookmarkStart w:id="132" w:name="_Toc104480010"/>
      <w:r>
        <w:t>5.9</w:t>
      </w:r>
      <w:r>
        <w:tab/>
      </w:r>
      <w:r>
        <w:rPr>
          <w:szCs w:val="24"/>
        </w:rPr>
        <w:t>Acquittals</w:t>
      </w:r>
      <w:bookmarkEnd w:id="132"/>
    </w:p>
    <w:p w14:paraId="1442407F" w14:textId="77777777" w:rsidR="00DA63CF" w:rsidRPr="00D8547E" w:rsidRDefault="00DA63CF" w:rsidP="00D8547E">
      <w:pPr>
        <w:spacing w:after="120" w:line="276" w:lineRule="auto"/>
        <w:jc w:val="both"/>
        <w:rPr>
          <w:sz w:val="22"/>
          <w:szCs w:val="22"/>
        </w:rPr>
      </w:pPr>
      <w:r w:rsidRPr="00D8547E">
        <w:rPr>
          <w:sz w:val="22"/>
          <w:szCs w:val="22"/>
        </w:rPr>
        <w:t xml:space="preserve">Information regarding the process to acquit the </w:t>
      </w:r>
      <w:bookmarkStart w:id="133" w:name="_Hlk104204353"/>
      <w:r w:rsidRPr="00D8547E">
        <w:rPr>
          <w:sz w:val="22"/>
          <w:szCs w:val="22"/>
        </w:rPr>
        <w:t xml:space="preserve">credit card expenses </w:t>
      </w:r>
      <w:bookmarkEnd w:id="133"/>
      <w:r w:rsidRPr="00D8547E">
        <w:rPr>
          <w:sz w:val="22"/>
          <w:szCs w:val="22"/>
        </w:rPr>
        <w:t>can be located on the Shared Services website or by contacting the Credit Card Administration Officer.</w:t>
      </w:r>
    </w:p>
    <w:p w14:paraId="518EFA02" w14:textId="429E190E" w:rsidR="00012208" w:rsidRPr="007970D9" w:rsidRDefault="00273A3E" w:rsidP="0089212C">
      <w:pPr>
        <w:pStyle w:val="Heading1"/>
        <w:numPr>
          <w:ilvl w:val="0"/>
          <w:numId w:val="8"/>
        </w:numPr>
        <w:spacing w:before="480" w:after="60" w:line="276" w:lineRule="auto"/>
        <w:ind w:left="283" w:hanging="357"/>
        <w:rPr>
          <w:rFonts w:cs="Calibri"/>
          <w:sz w:val="22"/>
          <w:szCs w:val="22"/>
        </w:rPr>
      </w:pPr>
      <w:bookmarkStart w:id="134" w:name="_Toc36632997"/>
      <w:bookmarkStart w:id="135" w:name="_Toc36626999"/>
      <w:bookmarkStart w:id="136" w:name="_Toc36612476"/>
      <w:bookmarkStart w:id="137" w:name="_Toc23945930"/>
      <w:bookmarkStart w:id="138" w:name="_Toc259199560"/>
      <w:bookmarkStart w:id="139" w:name="_Toc475370437"/>
      <w:bookmarkStart w:id="140" w:name="_Toc43902288"/>
      <w:bookmarkStart w:id="141" w:name="_Toc104480011"/>
      <w:r w:rsidRPr="00CE057C">
        <w:rPr>
          <w:rFonts w:cstheme="minorHAnsi"/>
        </w:rPr>
        <w:t>Credit Card Transactions</w:t>
      </w:r>
      <w:bookmarkEnd w:id="134"/>
      <w:bookmarkEnd w:id="135"/>
      <w:bookmarkEnd w:id="136"/>
      <w:bookmarkEnd w:id="137"/>
      <w:bookmarkEnd w:id="138"/>
      <w:bookmarkEnd w:id="139"/>
      <w:bookmarkEnd w:id="140"/>
      <w:bookmarkEnd w:id="141"/>
    </w:p>
    <w:p w14:paraId="1BA04B76" w14:textId="77777777" w:rsidR="00273A3E" w:rsidRPr="00273A3E" w:rsidRDefault="00273A3E" w:rsidP="0089212C">
      <w:pPr>
        <w:spacing w:after="120" w:line="276" w:lineRule="auto"/>
        <w:jc w:val="both"/>
        <w:rPr>
          <w:sz w:val="22"/>
          <w:szCs w:val="22"/>
        </w:rPr>
      </w:pPr>
      <w:r w:rsidRPr="00273A3E">
        <w:rPr>
          <w:sz w:val="22"/>
          <w:szCs w:val="22"/>
        </w:rPr>
        <w:t xml:space="preserve">An ACT Government Corporate Credit Card may be used across the counter (in person), </w:t>
      </w:r>
      <w:r w:rsidRPr="00273A3E">
        <w:rPr>
          <w:rFonts w:cstheme="minorHAnsi"/>
          <w:sz w:val="22"/>
          <w:szCs w:val="22"/>
        </w:rPr>
        <w:t>mail order/subscriptions purchases,</w:t>
      </w:r>
      <w:r w:rsidRPr="00273A3E">
        <w:rPr>
          <w:sz w:val="22"/>
          <w:szCs w:val="22"/>
        </w:rPr>
        <w:t xml:space="preserve"> by internet or by telephone.  Care should be taken when quoting the card number that:</w:t>
      </w:r>
    </w:p>
    <w:p w14:paraId="6F7BBAD1" w14:textId="77777777" w:rsidR="00273A3E" w:rsidRPr="00273A3E" w:rsidRDefault="00273A3E" w:rsidP="0089212C">
      <w:pPr>
        <w:pStyle w:val="Bullet"/>
        <w:tabs>
          <w:tab w:val="clear" w:pos="360"/>
        </w:tabs>
        <w:spacing w:before="0" w:line="276" w:lineRule="auto"/>
        <w:ind w:left="851"/>
        <w:jc w:val="both"/>
        <w:rPr>
          <w:rFonts w:asciiTheme="minorHAnsi" w:hAnsiTheme="minorHAnsi" w:cs="Times New Roman"/>
          <w:szCs w:val="22"/>
        </w:rPr>
      </w:pPr>
      <w:r w:rsidRPr="00273A3E">
        <w:rPr>
          <w:rFonts w:asciiTheme="minorHAnsi" w:hAnsiTheme="minorHAnsi" w:cs="Times New Roman"/>
          <w:szCs w:val="22"/>
        </w:rPr>
        <w:t>strangers are not present when using it via the Internet or telephone;</w:t>
      </w:r>
    </w:p>
    <w:p w14:paraId="78BAD2AB" w14:textId="77777777" w:rsidR="00273A3E" w:rsidRPr="00273A3E" w:rsidRDefault="00273A3E" w:rsidP="0089212C">
      <w:pPr>
        <w:pStyle w:val="Bullet"/>
        <w:tabs>
          <w:tab w:val="clear" w:pos="360"/>
        </w:tabs>
        <w:spacing w:before="0" w:line="276" w:lineRule="auto"/>
        <w:ind w:left="851"/>
        <w:jc w:val="both"/>
        <w:rPr>
          <w:rFonts w:asciiTheme="minorHAnsi" w:hAnsiTheme="minorHAnsi" w:cs="Times New Roman"/>
          <w:szCs w:val="22"/>
        </w:rPr>
      </w:pPr>
      <w:r w:rsidRPr="00273A3E">
        <w:rPr>
          <w:rFonts w:asciiTheme="minorHAnsi" w:hAnsiTheme="minorHAnsi" w:cs="Times New Roman"/>
          <w:szCs w:val="22"/>
        </w:rPr>
        <w:t xml:space="preserve">Internet/on-line details containing the credit card number are not saved on the device; and </w:t>
      </w:r>
    </w:p>
    <w:p w14:paraId="3230D5F2" w14:textId="77777777" w:rsidR="00273A3E" w:rsidRPr="00273A3E" w:rsidRDefault="00273A3E" w:rsidP="0089212C">
      <w:pPr>
        <w:pStyle w:val="Bullet"/>
        <w:tabs>
          <w:tab w:val="clear" w:pos="360"/>
        </w:tabs>
        <w:spacing w:before="0" w:line="276" w:lineRule="auto"/>
        <w:ind w:left="851"/>
        <w:jc w:val="both"/>
        <w:rPr>
          <w:rFonts w:asciiTheme="minorHAnsi" w:hAnsiTheme="minorHAnsi" w:cs="Times New Roman"/>
          <w:szCs w:val="22"/>
        </w:rPr>
      </w:pPr>
      <w:r w:rsidRPr="00273A3E">
        <w:rPr>
          <w:rFonts w:asciiTheme="minorHAnsi" w:hAnsiTheme="minorHAnsi" w:cs="Times New Roman"/>
          <w:szCs w:val="22"/>
        </w:rPr>
        <w:t>papers containing the credit card number are stored securely.</w:t>
      </w:r>
    </w:p>
    <w:p w14:paraId="168C6714" w14:textId="77777777" w:rsidR="00273A3E" w:rsidRPr="00273A3E" w:rsidRDefault="00273A3E" w:rsidP="0089212C">
      <w:pPr>
        <w:spacing w:after="120" w:line="276" w:lineRule="auto"/>
        <w:jc w:val="both"/>
        <w:rPr>
          <w:sz w:val="22"/>
          <w:szCs w:val="22"/>
        </w:rPr>
      </w:pPr>
      <w:r w:rsidRPr="00273A3E">
        <w:rPr>
          <w:sz w:val="22"/>
          <w:szCs w:val="22"/>
        </w:rPr>
        <w:t>Cardholders must ensure there is a clear description of the goods / services purchased on supporting tax invoice / invoice/ receipt.  The description “goods” is not sufficient.  The description is required so that expenditure can be easily checked, reconciled and correctly coded to the agency ledger in Oracle.  Where a credit card purchase is made via telephone, a tax invoice / invoice / receipt is to be requested.</w:t>
      </w:r>
    </w:p>
    <w:p w14:paraId="235B2CA7" w14:textId="77777777" w:rsidR="00273A3E" w:rsidRPr="00273A3E" w:rsidRDefault="00273A3E" w:rsidP="0089212C">
      <w:pPr>
        <w:spacing w:after="120" w:line="276" w:lineRule="auto"/>
        <w:jc w:val="both"/>
        <w:rPr>
          <w:sz w:val="22"/>
          <w:szCs w:val="22"/>
        </w:rPr>
      </w:pPr>
      <w:r w:rsidRPr="00273A3E">
        <w:rPr>
          <w:sz w:val="22"/>
          <w:szCs w:val="22"/>
        </w:rPr>
        <w:t>The description of the goods purchased on the supporting invoice will need to be adequate to allow the EMS system to code multiple cost centres in a single purchase transaction, where relevant.</w:t>
      </w:r>
    </w:p>
    <w:p w14:paraId="7BCCD9F5" w14:textId="77777777" w:rsidR="00273A3E" w:rsidRPr="00273A3E" w:rsidRDefault="00273A3E" w:rsidP="0089212C">
      <w:pPr>
        <w:spacing w:after="120" w:line="276" w:lineRule="auto"/>
        <w:jc w:val="both"/>
        <w:rPr>
          <w:sz w:val="22"/>
          <w:szCs w:val="22"/>
        </w:rPr>
      </w:pPr>
      <w:r w:rsidRPr="00273A3E">
        <w:rPr>
          <w:sz w:val="22"/>
          <w:szCs w:val="22"/>
        </w:rPr>
        <w:t>All purchase documentation must be scanned and attached to EMS transactions records to verify the expenditure was legitimate.</w:t>
      </w:r>
    </w:p>
    <w:p w14:paraId="01CEB3ED" w14:textId="2A7F7D69" w:rsidR="00012208" w:rsidRDefault="00273A3E" w:rsidP="00743F0D">
      <w:pPr>
        <w:pStyle w:val="Heading2"/>
        <w:numPr>
          <w:ilvl w:val="1"/>
          <w:numId w:val="8"/>
        </w:numPr>
        <w:spacing w:before="360" w:line="276" w:lineRule="auto"/>
        <w:ind w:left="709"/>
      </w:pPr>
      <w:bookmarkStart w:id="142" w:name="_Toc104480012"/>
      <w:bookmarkStart w:id="143" w:name="_Toc475370438"/>
      <w:bookmarkStart w:id="144" w:name="_Toc43902289"/>
      <w:r w:rsidRPr="002255E5">
        <w:rPr>
          <w:rFonts w:cstheme="minorHAnsi"/>
        </w:rPr>
        <w:t xml:space="preserve">Use of the Corporate Credit Card </w:t>
      </w:r>
      <w:r>
        <w:rPr>
          <w:rFonts w:cstheme="minorHAnsi"/>
        </w:rPr>
        <w:t xml:space="preserve">in relation to </w:t>
      </w:r>
      <w:r w:rsidRPr="002255E5">
        <w:rPr>
          <w:rFonts w:cstheme="minorHAnsi"/>
          <w:szCs w:val="24"/>
        </w:rPr>
        <w:t>Whole of Government Contracts</w:t>
      </w:r>
      <w:bookmarkEnd w:id="142"/>
      <w:r w:rsidRPr="008E203C">
        <w:t xml:space="preserve"> </w:t>
      </w:r>
      <w:bookmarkEnd w:id="143"/>
      <w:bookmarkEnd w:id="144"/>
    </w:p>
    <w:p w14:paraId="45FD8333" w14:textId="77777777" w:rsidR="00273A3E" w:rsidRPr="00273A3E" w:rsidRDefault="00273A3E" w:rsidP="00273A3E">
      <w:pPr>
        <w:spacing w:after="120" w:line="276" w:lineRule="auto"/>
        <w:jc w:val="both"/>
        <w:rPr>
          <w:sz w:val="22"/>
          <w:szCs w:val="22"/>
        </w:rPr>
      </w:pPr>
      <w:r w:rsidRPr="00273A3E">
        <w:rPr>
          <w:sz w:val="22"/>
          <w:szCs w:val="22"/>
        </w:rPr>
        <w:t xml:space="preserve">Shared Services Procurement has established a </w:t>
      </w:r>
      <w:proofErr w:type="spellStart"/>
      <w:r w:rsidRPr="00273A3E">
        <w:rPr>
          <w:rFonts w:cstheme="minorHAnsi"/>
          <w:color w:val="000000" w:themeColor="text1"/>
          <w:sz w:val="22"/>
          <w:szCs w:val="22"/>
        </w:rPr>
        <w:t>WoG</w:t>
      </w:r>
      <w:proofErr w:type="spellEnd"/>
      <w:r w:rsidRPr="00273A3E">
        <w:rPr>
          <w:sz w:val="22"/>
          <w:szCs w:val="22"/>
        </w:rPr>
        <w:t xml:space="preserve"> contract for the purchase of stationery and for the provision of travel/accommodation services. As such, Credit Cardholders should not use their credit card to purchase stationery or travel/accommodation. The </w:t>
      </w:r>
      <w:proofErr w:type="spellStart"/>
      <w:r w:rsidRPr="00273A3E">
        <w:rPr>
          <w:rFonts w:cstheme="minorHAnsi"/>
          <w:color w:val="000000" w:themeColor="text1"/>
          <w:sz w:val="22"/>
          <w:szCs w:val="22"/>
        </w:rPr>
        <w:t>WoG</w:t>
      </w:r>
      <w:proofErr w:type="spellEnd"/>
      <w:r w:rsidRPr="00273A3E">
        <w:rPr>
          <w:sz w:val="22"/>
          <w:szCs w:val="22"/>
        </w:rPr>
        <w:t xml:space="preserve"> stationery provider and the </w:t>
      </w:r>
      <w:proofErr w:type="spellStart"/>
      <w:r w:rsidRPr="00273A3E">
        <w:rPr>
          <w:sz w:val="22"/>
          <w:szCs w:val="22"/>
        </w:rPr>
        <w:t>WoG</w:t>
      </w:r>
      <w:proofErr w:type="spellEnd"/>
      <w:r w:rsidRPr="00273A3E">
        <w:rPr>
          <w:sz w:val="22"/>
          <w:szCs w:val="22"/>
        </w:rPr>
        <w:t xml:space="preserve"> travel/ accommodation provider must be used, except in exceptional circumstances for example where:</w:t>
      </w:r>
    </w:p>
    <w:p w14:paraId="299F0735" w14:textId="77777777" w:rsidR="00273A3E" w:rsidRPr="00273A3E" w:rsidRDefault="00273A3E" w:rsidP="002206CC">
      <w:pPr>
        <w:pStyle w:val="ListParagraph"/>
        <w:numPr>
          <w:ilvl w:val="0"/>
          <w:numId w:val="20"/>
        </w:numPr>
        <w:spacing w:after="120" w:line="276" w:lineRule="auto"/>
        <w:contextualSpacing w:val="0"/>
        <w:jc w:val="both"/>
        <w:rPr>
          <w:rFonts w:eastAsia="Times New Roman"/>
          <w:sz w:val="22"/>
          <w:szCs w:val="22"/>
        </w:rPr>
      </w:pPr>
      <w:r w:rsidRPr="00273A3E">
        <w:rPr>
          <w:rFonts w:eastAsia="Times New Roman"/>
          <w:sz w:val="22"/>
          <w:szCs w:val="22"/>
        </w:rPr>
        <w:t>Stationery items are not available from the preferred government provider or are required urgently (under 24 hours); and</w:t>
      </w:r>
    </w:p>
    <w:p w14:paraId="54E44143" w14:textId="77777777" w:rsidR="00273A3E" w:rsidRPr="00273A3E" w:rsidRDefault="00273A3E" w:rsidP="002206CC">
      <w:pPr>
        <w:pStyle w:val="ListParagraph"/>
        <w:numPr>
          <w:ilvl w:val="0"/>
          <w:numId w:val="20"/>
        </w:numPr>
        <w:spacing w:after="120" w:line="276" w:lineRule="auto"/>
        <w:contextualSpacing w:val="0"/>
        <w:jc w:val="both"/>
        <w:rPr>
          <w:rFonts w:eastAsia="Times New Roman"/>
          <w:sz w:val="22"/>
          <w:szCs w:val="22"/>
        </w:rPr>
      </w:pPr>
      <w:r w:rsidRPr="00273A3E">
        <w:rPr>
          <w:rFonts w:eastAsia="Times New Roman"/>
          <w:sz w:val="22"/>
          <w:szCs w:val="22"/>
        </w:rPr>
        <w:t>a cancelled flight or lost tickets cannot be paid under the agreed charging arrangements with the ACT Government’s travel provider.</w:t>
      </w:r>
    </w:p>
    <w:p w14:paraId="47E0D8BF" w14:textId="221C871B" w:rsidR="00012208" w:rsidRPr="00273A3E" w:rsidRDefault="00273A3E" w:rsidP="00273A3E">
      <w:pPr>
        <w:spacing w:after="120" w:line="276" w:lineRule="auto"/>
        <w:jc w:val="both"/>
        <w:rPr>
          <w:sz w:val="22"/>
          <w:szCs w:val="22"/>
        </w:rPr>
      </w:pPr>
      <w:r w:rsidRPr="00273A3E">
        <w:rPr>
          <w:sz w:val="22"/>
          <w:szCs w:val="22"/>
        </w:rPr>
        <w:t>In addition, cardholders must provide a reason for purchasing stationery or travel/accommodation on their credit card and not through the preferred government provider.</w:t>
      </w:r>
    </w:p>
    <w:p w14:paraId="17E7F75F" w14:textId="5E528308" w:rsidR="00012208" w:rsidRPr="00A77E94" w:rsidRDefault="00A77E94" w:rsidP="00743F0D">
      <w:pPr>
        <w:pStyle w:val="Heading2"/>
        <w:spacing w:before="360" w:line="276" w:lineRule="auto"/>
        <w:ind w:left="709" w:hanging="709"/>
      </w:pPr>
      <w:bookmarkStart w:id="145" w:name="_Toc104480013"/>
      <w:bookmarkStart w:id="146" w:name="_Toc259199562"/>
      <w:bookmarkStart w:id="147" w:name="_Toc475370439"/>
      <w:bookmarkStart w:id="148" w:name="_Toc43902291"/>
      <w:r w:rsidRPr="00A77E94">
        <w:lastRenderedPageBreak/>
        <w:t>6.2</w:t>
      </w:r>
      <w:r w:rsidR="0051732A">
        <w:tab/>
      </w:r>
      <w:bookmarkStart w:id="149" w:name="_Toc23945931"/>
      <w:r w:rsidR="00743F0D">
        <w:rPr>
          <w:rFonts w:cstheme="minorHAnsi"/>
        </w:rPr>
        <w:t>Use of the Corporate Credit Card on the Internet</w:t>
      </w:r>
      <w:bookmarkEnd w:id="145"/>
      <w:bookmarkEnd w:id="149"/>
      <w:r w:rsidR="00743F0D" w:rsidRPr="00A77E94">
        <w:t xml:space="preserve"> </w:t>
      </w:r>
      <w:bookmarkEnd w:id="146"/>
      <w:bookmarkEnd w:id="147"/>
      <w:bookmarkEnd w:id="148"/>
    </w:p>
    <w:p w14:paraId="59A4BD20" w14:textId="77777777" w:rsidR="00743F0D" w:rsidRPr="00743F0D" w:rsidRDefault="00743F0D" w:rsidP="002C138B">
      <w:pPr>
        <w:pStyle w:val="NormalSFLeadIn"/>
        <w:spacing w:before="0" w:line="276" w:lineRule="auto"/>
        <w:jc w:val="both"/>
        <w:rPr>
          <w:szCs w:val="22"/>
        </w:rPr>
      </w:pPr>
      <w:bookmarkStart w:id="150" w:name="_Toc259199563"/>
      <w:bookmarkStart w:id="151" w:name="_Toc475370440"/>
      <w:bookmarkStart w:id="152" w:name="_Toc43902292"/>
      <w:r w:rsidRPr="00743F0D">
        <w:rPr>
          <w:szCs w:val="22"/>
        </w:rPr>
        <w:t xml:space="preserve">The internet is recognised as a means for purchasing goods or services within the ACT Government as it offers potential savings in administrative time and cost associated with procurement.  It also increases the number of suppliers that agencies can access by removing geographical constraints.  However, the internet increases the risk associated with procurement and therefore purchases through the internet should only be undertaken if </w:t>
      </w:r>
      <w:r w:rsidRPr="00743F0D">
        <w:rPr>
          <w:b/>
          <w:szCs w:val="22"/>
        </w:rPr>
        <w:t>all</w:t>
      </w:r>
      <w:r w:rsidRPr="00743F0D">
        <w:rPr>
          <w:szCs w:val="22"/>
        </w:rPr>
        <w:t xml:space="preserve"> the following criteria have been satisfied:</w:t>
      </w:r>
    </w:p>
    <w:p w14:paraId="1FF86AF0" w14:textId="77777777" w:rsidR="00743F0D" w:rsidRPr="00743F0D" w:rsidRDefault="00743F0D" w:rsidP="002206CC">
      <w:pPr>
        <w:pStyle w:val="NormalSFLeadIn"/>
        <w:numPr>
          <w:ilvl w:val="0"/>
          <w:numId w:val="21"/>
        </w:numPr>
        <w:spacing w:before="0" w:line="276" w:lineRule="auto"/>
        <w:jc w:val="both"/>
        <w:rPr>
          <w:szCs w:val="22"/>
        </w:rPr>
      </w:pPr>
      <w:r w:rsidRPr="00743F0D">
        <w:rPr>
          <w:szCs w:val="22"/>
        </w:rPr>
        <w:t>the payment site is secure;</w:t>
      </w:r>
    </w:p>
    <w:p w14:paraId="182B4BC3" w14:textId="77777777" w:rsidR="00743F0D" w:rsidRPr="00743F0D" w:rsidRDefault="00743F0D" w:rsidP="002206CC">
      <w:pPr>
        <w:pStyle w:val="NormalSFLeadIn"/>
        <w:numPr>
          <w:ilvl w:val="0"/>
          <w:numId w:val="21"/>
        </w:numPr>
        <w:spacing w:before="0" w:line="276" w:lineRule="auto"/>
        <w:jc w:val="both"/>
        <w:rPr>
          <w:szCs w:val="22"/>
        </w:rPr>
      </w:pPr>
      <w:r w:rsidRPr="00743F0D">
        <w:rPr>
          <w:szCs w:val="22"/>
        </w:rPr>
        <w:t xml:space="preserve">the supplier site is legitimate;  </w:t>
      </w:r>
    </w:p>
    <w:p w14:paraId="500631C2" w14:textId="77777777" w:rsidR="00743F0D" w:rsidRPr="00743F0D" w:rsidRDefault="00743F0D" w:rsidP="002206CC">
      <w:pPr>
        <w:pStyle w:val="NormalSFLeadIn"/>
        <w:numPr>
          <w:ilvl w:val="0"/>
          <w:numId w:val="21"/>
        </w:numPr>
        <w:spacing w:before="0" w:line="276" w:lineRule="auto"/>
        <w:jc w:val="both"/>
        <w:rPr>
          <w:szCs w:val="22"/>
        </w:rPr>
      </w:pPr>
      <w:r w:rsidRPr="00743F0D">
        <w:rPr>
          <w:szCs w:val="22"/>
        </w:rPr>
        <w:t>the purchase is low value; and</w:t>
      </w:r>
    </w:p>
    <w:p w14:paraId="18AFC8FA" w14:textId="77777777" w:rsidR="00743F0D" w:rsidRPr="00743F0D" w:rsidRDefault="00743F0D" w:rsidP="002206CC">
      <w:pPr>
        <w:pStyle w:val="NormalSFLeadIn"/>
        <w:numPr>
          <w:ilvl w:val="0"/>
          <w:numId w:val="21"/>
        </w:numPr>
        <w:spacing w:before="0" w:line="276" w:lineRule="auto"/>
        <w:jc w:val="both"/>
        <w:rPr>
          <w:szCs w:val="22"/>
        </w:rPr>
      </w:pPr>
      <w:r w:rsidRPr="00743F0D">
        <w:rPr>
          <w:szCs w:val="22"/>
        </w:rPr>
        <w:t>appropriate risk mitigation strategies (listed below) have been put in place.</w:t>
      </w:r>
    </w:p>
    <w:p w14:paraId="2ABDEF12" w14:textId="77777777" w:rsidR="00743F0D" w:rsidRPr="00743F0D" w:rsidRDefault="00743F0D" w:rsidP="00743F0D">
      <w:pPr>
        <w:pStyle w:val="NormalSFLeadIn"/>
        <w:spacing w:before="0" w:line="276" w:lineRule="auto"/>
        <w:jc w:val="both"/>
        <w:rPr>
          <w:szCs w:val="22"/>
        </w:rPr>
      </w:pPr>
      <w:r w:rsidRPr="00743F0D">
        <w:rPr>
          <w:szCs w:val="22"/>
        </w:rPr>
        <w:t>Satisfaction of all the above criteria is required before the release of the Corporate Credit Card number and cardholder details via the internet.</w:t>
      </w:r>
    </w:p>
    <w:p w14:paraId="53894D9F" w14:textId="77777777" w:rsidR="00743F0D" w:rsidRPr="00743F0D" w:rsidRDefault="00743F0D" w:rsidP="00743F0D">
      <w:pPr>
        <w:pStyle w:val="NormalSFLeadIn"/>
        <w:spacing w:before="0" w:line="276" w:lineRule="auto"/>
        <w:jc w:val="both"/>
        <w:rPr>
          <w:szCs w:val="22"/>
        </w:rPr>
      </w:pPr>
      <w:r w:rsidRPr="00743F0D">
        <w:rPr>
          <w:szCs w:val="22"/>
        </w:rPr>
        <w:t>Risk mitigation strategies that can be adopted for on-line purchases, depending upon the circumstances, include:</w:t>
      </w:r>
    </w:p>
    <w:p w14:paraId="55739C8F"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knowledge that the on-line supplier is a reputable business;</w:t>
      </w:r>
    </w:p>
    <w:p w14:paraId="4F4A04F2"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that the business has a bona fide website (do not access sites via indirect web links / unsolicited emails etc) and is secure (</w:t>
      </w:r>
      <w:proofErr w:type="gramStart"/>
      <w:r w:rsidRPr="00743F0D">
        <w:rPr>
          <w:szCs w:val="22"/>
        </w:rPr>
        <w:t>i.e.</w:t>
      </w:r>
      <w:proofErr w:type="gramEnd"/>
      <w:r w:rsidRPr="00743F0D">
        <w:rPr>
          <w:szCs w:val="22"/>
        </w:rPr>
        <w:t xml:space="preserve"> https which indicates that the website is encrypted);</w:t>
      </w:r>
    </w:p>
    <w:p w14:paraId="65ACA070"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restricting internet purchases to merchant sites that utilise Secure Socket Layer (SSL) security (indicated by a gold padlock symbol on the web browser);</w:t>
      </w:r>
    </w:p>
    <w:p w14:paraId="2A93D170"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Floating your cursor over any of the input fields on the supplier’s website and checking if the URL identified is the same as the website (if a strange URL appears then the cardholder should be careful and not provide any details without contacting the supplier by phone);</w:t>
      </w:r>
    </w:p>
    <w:p w14:paraId="03D68CFC"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 xml:space="preserve">reading and being aware of the terms and conditions (particularly returns / cancellation policies etc); </w:t>
      </w:r>
    </w:p>
    <w:p w14:paraId="58EB441C"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 xml:space="preserve">restricting the transaction amount and the number of daily transactions that can be conducted on-line; </w:t>
      </w:r>
    </w:p>
    <w:p w14:paraId="54A0D896"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not clicking on ‘pop up’ windows when making payment;</w:t>
      </w:r>
    </w:p>
    <w:p w14:paraId="39A1DA58" w14:textId="77777777" w:rsidR="00743F0D" w:rsidRPr="00743F0D" w:rsidRDefault="00743F0D" w:rsidP="002206CC">
      <w:pPr>
        <w:pStyle w:val="NormalSFLeadIn"/>
        <w:numPr>
          <w:ilvl w:val="0"/>
          <w:numId w:val="22"/>
        </w:numPr>
        <w:spacing w:before="0" w:line="276" w:lineRule="auto"/>
        <w:jc w:val="both"/>
        <w:rPr>
          <w:szCs w:val="22"/>
        </w:rPr>
      </w:pPr>
      <w:r w:rsidRPr="00743F0D">
        <w:rPr>
          <w:szCs w:val="22"/>
        </w:rPr>
        <w:t>placing a low credit limit on the Corporate Credit Card to minimise the consequences of fraudulent misuse; and</w:t>
      </w:r>
    </w:p>
    <w:p w14:paraId="1142325F" w14:textId="74E72F39" w:rsidR="00743F0D" w:rsidRPr="00743F0D" w:rsidRDefault="00743F0D" w:rsidP="002206CC">
      <w:pPr>
        <w:pStyle w:val="NormalSFLeadIn"/>
        <w:numPr>
          <w:ilvl w:val="0"/>
          <w:numId w:val="22"/>
        </w:numPr>
        <w:spacing w:before="0" w:line="276" w:lineRule="auto"/>
        <w:jc w:val="both"/>
        <w:rPr>
          <w:szCs w:val="22"/>
        </w:rPr>
      </w:pPr>
      <w:bookmarkStart w:id="153" w:name="_Hlk58424062"/>
      <w:r w:rsidRPr="00743F0D">
        <w:rPr>
          <w:szCs w:val="22"/>
        </w:rPr>
        <w:t xml:space="preserve">Credit card details should not be saved or stored in a </w:t>
      </w:r>
      <w:r>
        <w:rPr>
          <w:szCs w:val="22"/>
        </w:rPr>
        <w:t xml:space="preserve">computer </w:t>
      </w:r>
      <w:r w:rsidRPr="00743F0D">
        <w:rPr>
          <w:szCs w:val="22"/>
        </w:rPr>
        <w:t xml:space="preserve">browsers autofill section. Credits card details can be stored in </w:t>
      </w:r>
      <w:r>
        <w:rPr>
          <w:szCs w:val="22"/>
        </w:rPr>
        <w:t xml:space="preserve">a </w:t>
      </w:r>
      <w:r w:rsidRPr="00743F0D">
        <w:rPr>
          <w:szCs w:val="22"/>
        </w:rPr>
        <w:t xml:space="preserve">ride sharing app such as Uber, </w:t>
      </w:r>
      <w:r>
        <w:rPr>
          <w:szCs w:val="22"/>
        </w:rPr>
        <w:t xml:space="preserve">where this </w:t>
      </w:r>
      <w:r w:rsidRPr="00743F0D">
        <w:rPr>
          <w:szCs w:val="22"/>
        </w:rPr>
        <w:t>is a requirement to be able to use the app.</w:t>
      </w:r>
    </w:p>
    <w:bookmarkEnd w:id="153"/>
    <w:p w14:paraId="3393162B" w14:textId="77777777" w:rsidR="00743F0D" w:rsidRPr="00743F0D" w:rsidRDefault="00743F0D" w:rsidP="00743F0D">
      <w:pPr>
        <w:pStyle w:val="NormalSFLeadIn"/>
        <w:spacing w:before="0" w:line="276" w:lineRule="auto"/>
        <w:jc w:val="both"/>
        <w:rPr>
          <w:szCs w:val="22"/>
        </w:rPr>
      </w:pPr>
      <w:r w:rsidRPr="00743F0D">
        <w:rPr>
          <w:szCs w:val="22"/>
        </w:rPr>
        <w:t xml:space="preserve">In procuring goods and services from suppliers over the internet, consideration should be given to sourcing purchases from local suppliers where a competitive market exists. </w:t>
      </w:r>
    </w:p>
    <w:p w14:paraId="2CC6372E" w14:textId="77777777" w:rsidR="00743F0D" w:rsidRPr="00743F0D" w:rsidRDefault="00743F0D" w:rsidP="00743F0D">
      <w:pPr>
        <w:pStyle w:val="NormalSFLeadIn"/>
        <w:spacing w:before="0" w:line="276" w:lineRule="auto"/>
        <w:jc w:val="both"/>
        <w:rPr>
          <w:szCs w:val="22"/>
        </w:rPr>
      </w:pPr>
      <w:r w:rsidRPr="00743F0D">
        <w:rPr>
          <w:szCs w:val="22"/>
        </w:rPr>
        <w:t xml:space="preserve">It should be noted that the usage of payment platforms such as ‘PayPal’ although not prohibited should be limited. Transactions using payment platforms such as ‘PayPal’ will show ‘PayPal’ as the supplier and will not provide information/data of the actual underlying supplier for the transaction. </w:t>
      </w:r>
    </w:p>
    <w:p w14:paraId="64709FE6" w14:textId="5D5DAA6D" w:rsidR="00C30937" w:rsidRDefault="00743F0D" w:rsidP="00743F0D">
      <w:pPr>
        <w:pStyle w:val="NormalSFLeadIn"/>
        <w:spacing w:before="0" w:line="276" w:lineRule="auto"/>
        <w:jc w:val="both"/>
        <w:rPr>
          <w:szCs w:val="22"/>
        </w:rPr>
      </w:pPr>
      <w:r w:rsidRPr="00743F0D">
        <w:rPr>
          <w:szCs w:val="22"/>
        </w:rPr>
        <w:t>If the Directorate maintains a separate delegation for internet payments, cardholders must ensure they have the appropriate delegation to make internet payments.</w:t>
      </w:r>
    </w:p>
    <w:p w14:paraId="4104CCB9" w14:textId="0D20C619" w:rsidR="00012208" w:rsidRDefault="00A77E94" w:rsidP="0089212C">
      <w:pPr>
        <w:pStyle w:val="Heading2"/>
        <w:spacing w:before="360" w:line="276" w:lineRule="auto"/>
        <w:ind w:left="709" w:hanging="709"/>
        <w:jc w:val="both"/>
      </w:pPr>
      <w:bookmarkStart w:id="154" w:name="_Toc104480014"/>
      <w:r>
        <w:lastRenderedPageBreak/>
        <w:t>6.3</w:t>
      </w:r>
      <w:r w:rsidR="0051732A">
        <w:tab/>
      </w:r>
      <w:bookmarkStart w:id="155" w:name="_Toc36632998"/>
      <w:bookmarkStart w:id="156" w:name="_Toc36627000"/>
      <w:bookmarkStart w:id="157" w:name="_Toc36612477"/>
      <w:bookmarkStart w:id="158" w:name="_Toc23945932"/>
      <w:r w:rsidR="00743F0D" w:rsidRPr="00CE057C">
        <w:rPr>
          <w:rFonts w:cstheme="minorHAnsi"/>
        </w:rPr>
        <w:t>Credit Card Payments</w:t>
      </w:r>
      <w:bookmarkEnd w:id="150"/>
      <w:bookmarkEnd w:id="151"/>
      <w:bookmarkEnd w:id="152"/>
      <w:bookmarkEnd w:id="154"/>
      <w:bookmarkEnd w:id="155"/>
      <w:bookmarkEnd w:id="156"/>
      <w:bookmarkEnd w:id="157"/>
      <w:bookmarkEnd w:id="158"/>
    </w:p>
    <w:p w14:paraId="4DC35E14" w14:textId="77777777" w:rsidR="00743F0D" w:rsidRPr="00743F0D" w:rsidRDefault="00743F0D" w:rsidP="00743F0D">
      <w:pPr>
        <w:spacing w:after="120" w:line="276" w:lineRule="auto"/>
        <w:jc w:val="both"/>
        <w:rPr>
          <w:sz w:val="22"/>
          <w:szCs w:val="22"/>
        </w:rPr>
      </w:pPr>
      <w:r w:rsidRPr="00743F0D">
        <w:rPr>
          <w:sz w:val="22"/>
          <w:szCs w:val="22"/>
        </w:rPr>
        <w:t>A Purchase Order is not required to be generated and sent to the supplier for procurement using the Corporate Credit Card.  However, agencies may wish to establish a pre-approval process for certain card transactions by allocating the expenditure delegation to the cardholder’s immediate supervisor.  An important control which must be established by agencies is that the Financial Delegate must verify and approve each credit card transaction in the EMS System within 10 working days of the transaction being acquitted, with a cardholder required to acquit expenditure within 15 working days.</w:t>
      </w:r>
    </w:p>
    <w:p w14:paraId="5AFCF657" w14:textId="77777777" w:rsidR="00743F0D" w:rsidRPr="00743F0D" w:rsidRDefault="00743F0D" w:rsidP="00743F0D">
      <w:pPr>
        <w:spacing w:after="120" w:line="276" w:lineRule="auto"/>
        <w:jc w:val="both"/>
        <w:rPr>
          <w:sz w:val="22"/>
          <w:szCs w:val="22"/>
        </w:rPr>
      </w:pPr>
      <w:r w:rsidRPr="00743F0D">
        <w:rPr>
          <w:sz w:val="22"/>
          <w:szCs w:val="22"/>
        </w:rPr>
        <w:t xml:space="preserve">Related paperwork such as tax invoice / invoices, credit card dockets, receipts, etc. and any supporting transaction summary should be scanned and attached in the EMS.  </w:t>
      </w:r>
    </w:p>
    <w:p w14:paraId="35833E00" w14:textId="77777777" w:rsidR="00743F0D" w:rsidRPr="00743F0D" w:rsidRDefault="00743F0D" w:rsidP="00743F0D">
      <w:pPr>
        <w:spacing w:after="120" w:line="276" w:lineRule="auto"/>
        <w:jc w:val="both"/>
        <w:rPr>
          <w:sz w:val="22"/>
          <w:szCs w:val="22"/>
        </w:rPr>
      </w:pPr>
      <w:r w:rsidRPr="00743F0D">
        <w:rPr>
          <w:sz w:val="22"/>
          <w:szCs w:val="22"/>
        </w:rPr>
        <w:t>Cardholders must ensure they avoid duplication of payment through the subsequent authorisation of invoices for payment of goods that were purchased and paid for by a corporate credit card.</w:t>
      </w:r>
    </w:p>
    <w:p w14:paraId="06EE4A0A" w14:textId="77777777" w:rsidR="00743F0D" w:rsidRPr="00743F0D" w:rsidRDefault="00743F0D" w:rsidP="00743F0D">
      <w:pPr>
        <w:spacing w:after="120" w:line="276" w:lineRule="auto"/>
        <w:jc w:val="both"/>
        <w:rPr>
          <w:sz w:val="22"/>
          <w:szCs w:val="22"/>
        </w:rPr>
      </w:pPr>
      <w:r w:rsidRPr="00743F0D">
        <w:rPr>
          <w:sz w:val="22"/>
          <w:szCs w:val="22"/>
        </w:rPr>
        <w:t>Cardholders should make appropriate arrangements for account reconciliation and acquittals if they are on leave for an extended period.</w:t>
      </w:r>
    </w:p>
    <w:p w14:paraId="06DFD5F7" w14:textId="362B9563" w:rsidR="00743F0D" w:rsidRDefault="00743F0D" w:rsidP="00743F0D">
      <w:pPr>
        <w:pStyle w:val="Heading2"/>
        <w:spacing w:before="360" w:line="276" w:lineRule="auto"/>
        <w:rPr>
          <w:lang w:eastAsia="en-US"/>
        </w:rPr>
      </w:pPr>
      <w:bookmarkStart w:id="159" w:name="_Toc104480015"/>
      <w:r>
        <w:t>6.4</w:t>
      </w:r>
      <w:r>
        <w:tab/>
      </w:r>
      <w:bookmarkStart w:id="160" w:name="_Toc23945933"/>
      <w:r w:rsidRPr="005578E8">
        <w:rPr>
          <w:rFonts w:cstheme="minorHAnsi"/>
        </w:rPr>
        <w:t>Fees and Billing Cycle</w:t>
      </w:r>
      <w:bookmarkEnd w:id="159"/>
      <w:bookmarkEnd w:id="160"/>
    </w:p>
    <w:p w14:paraId="45C61585" w14:textId="77777777" w:rsidR="00477CBA" w:rsidRPr="00477CBA" w:rsidRDefault="00477CBA" w:rsidP="00477CBA">
      <w:pPr>
        <w:spacing w:after="120" w:line="276" w:lineRule="auto"/>
        <w:jc w:val="both"/>
        <w:rPr>
          <w:rFonts w:cstheme="minorHAnsi"/>
          <w:sz w:val="22"/>
          <w:szCs w:val="22"/>
        </w:rPr>
      </w:pPr>
      <w:r w:rsidRPr="00477CBA">
        <w:rPr>
          <w:rFonts w:cstheme="minorHAnsi"/>
          <w:sz w:val="22"/>
          <w:szCs w:val="22"/>
        </w:rPr>
        <w:t xml:space="preserve">The billing cycle will include all transactions for the calendar month and will be paid automatically via direct debit against the agency’s operating bank account with </w:t>
      </w:r>
      <w:r w:rsidRPr="00477CBA">
        <w:rPr>
          <w:sz w:val="22"/>
          <w:szCs w:val="22"/>
        </w:rPr>
        <w:t>ACT Government’s credit card provider</w:t>
      </w:r>
      <w:r w:rsidRPr="00477CBA">
        <w:rPr>
          <w:rFonts w:cstheme="minorHAnsi"/>
          <w:sz w:val="22"/>
          <w:szCs w:val="22"/>
        </w:rPr>
        <w:t xml:space="preserve">.   </w:t>
      </w:r>
    </w:p>
    <w:p w14:paraId="6C64D0E9" w14:textId="5B34682E" w:rsidR="00743F0D" w:rsidRPr="00477CBA" w:rsidRDefault="00477CBA" w:rsidP="00477CBA">
      <w:pPr>
        <w:spacing w:after="120" w:line="276" w:lineRule="auto"/>
        <w:jc w:val="both"/>
        <w:rPr>
          <w:sz w:val="22"/>
          <w:szCs w:val="22"/>
          <w:lang w:eastAsia="en-US"/>
        </w:rPr>
      </w:pPr>
      <w:r w:rsidRPr="00477CBA">
        <w:rPr>
          <w:rFonts w:cstheme="minorHAnsi"/>
          <w:sz w:val="22"/>
          <w:szCs w:val="22"/>
        </w:rPr>
        <w:t>All fees and charges on the Corporate Credit Cards will be billed to the relevant agency, which the agency will be obliged to pay.</w:t>
      </w:r>
    </w:p>
    <w:p w14:paraId="510B39D8" w14:textId="563CE16D" w:rsidR="00012208" w:rsidRPr="004103FF" w:rsidRDefault="00477CBA" w:rsidP="00673AD2">
      <w:pPr>
        <w:pStyle w:val="Heading1"/>
        <w:numPr>
          <w:ilvl w:val="0"/>
          <w:numId w:val="8"/>
        </w:numPr>
        <w:spacing w:before="480" w:after="60" w:line="276" w:lineRule="auto"/>
        <w:ind w:left="425" w:hanging="357"/>
      </w:pPr>
      <w:bookmarkStart w:id="161" w:name="_Toc36632999"/>
      <w:bookmarkStart w:id="162" w:name="_Toc36627001"/>
      <w:bookmarkStart w:id="163" w:name="_Toc36612478"/>
      <w:bookmarkStart w:id="164" w:name="_Toc23945934"/>
      <w:bookmarkStart w:id="165" w:name="_Toc259199564"/>
      <w:bookmarkStart w:id="166" w:name="_Toc475370441"/>
      <w:bookmarkStart w:id="167" w:name="_Toc43902293"/>
      <w:bookmarkStart w:id="168" w:name="_Toc104480016"/>
      <w:r w:rsidRPr="00A36B17">
        <w:rPr>
          <w:rFonts w:cstheme="minorHAnsi"/>
        </w:rPr>
        <w:t>Penalties and Disputes</w:t>
      </w:r>
      <w:bookmarkEnd w:id="161"/>
      <w:bookmarkEnd w:id="162"/>
      <w:bookmarkEnd w:id="163"/>
      <w:bookmarkEnd w:id="164"/>
      <w:bookmarkEnd w:id="165"/>
      <w:bookmarkEnd w:id="166"/>
      <w:bookmarkEnd w:id="167"/>
      <w:bookmarkEnd w:id="168"/>
    </w:p>
    <w:p w14:paraId="4131F030" w14:textId="77777777" w:rsidR="00477CBA" w:rsidRPr="00477CBA" w:rsidRDefault="00477CBA" w:rsidP="00477CBA">
      <w:pPr>
        <w:pStyle w:val="NormalSFLeadIn"/>
        <w:spacing w:before="0" w:line="276" w:lineRule="auto"/>
        <w:jc w:val="both"/>
        <w:rPr>
          <w:szCs w:val="22"/>
        </w:rPr>
      </w:pPr>
      <w:r w:rsidRPr="00477CBA">
        <w:rPr>
          <w:szCs w:val="22"/>
        </w:rPr>
        <w:t xml:space="preserve">Any transaction which a cardholder cannot confirm, should be raised immediately with the Corporate Card Customer Service contact, these contact details are contained on the back of the card.  It is crucial that action is taken to investigate the query and clear the account.  </w:t>
      </w:r>
    </w:p>
    <w:p w14:paraId="2F1D1EB3" w14:textId="26F17EB4" w:rsidR="00012208" w:rsidRPr="00477CBA" w:rsidRDefault="00477CBA" w:rsidP="00477CBA">
      <w:pPr>
        <w:pStyle w:val="NormalSFLeadIn"/>
        <w:spacing w:before="0" w:line="276" w:lineRule="auto"/>
        <w:jc w:val="both"/>
        <w:rPr>
          <w:szCs w:val="22"/>
        </w:rPr>
      </w:pPr>
      <w:r w:rsidRPr="00477CBA">
        <w:rPr>
          <w:szCs w:val="22"/>
        </w:rPr>
        <w:t xml:space="preserve">In the event a transaction is disputed, the </w:t>
      </w:r>
      <w:bookmarkStart w:id="169" w:name="_Hlk81130848"/>
      <w:r w:rsidRPr="00477CBA">
        <w:rPr>
          <w:szCs w:val="22"/>
        </w:rPr>
        <w:t xml:space="preserve">disputed transactions process </w:t>
      </w:r>
      <w:bookmarkEnd w:id="169"/>
      <w:r w:rsidRPr="00477CBA">
        <w:rPr>
          <w:szCs w:val="22"/>
        </w:rPr>
        <w:t xml:space="preserve">outlined by the </w:t>
      </w:r>
      <w:r w:rsidRPr="00477CBA">
        <w:rPr>
          <w:rFonts w:cstheme="minorHAnsi"/>
          <w:szCs w:val="22"/>
        </w:rPr>
        <w:t>Credit Card Administration Officer</w:t>
      </w:r>
      <w:r w:rsidRPr="00477CBA">
        <w:rPr>
          <w:szCs w:val="22"/>
        </w:rPr>
        <w:t xml:space="preserve"> must be followed.  The cardholder should advise their Supervisor and the Credit Card Administration Officer of any disputed amounts.</w:t>
      </w:r>
      <w:r w:rsidR="00012208" w:rsidRPr="00477CBA">
        <w:rPr>
          <w:szCs w:val="22"/>
        </w:rPr>
        <w:t xml:space="preserve"> </w:t>
      </w:r>
    </w:p>
    <w:p w14:paraId="34D53AB7" w14:textId="07076B41" w:rsidR="00673AD2" w:rsidRPr="004103FF" w:rsidRDefault="00673AD2" w:rsidP="00673AD2">
      <w:pPr>
        <w:pStyle w:val="Heading1"/>
        <w:numPr>
          <w:ilvl w:val="0"/>
          <w:numId w:val="8"/>
        </w:numPr>
        <w:ind w:left="426"/>
      </w:pPr>
      <w:bookmarkStart w:id="170" w:name="_Toc104480017"/>
      <w:r>
        <w:rPr>
          <w:rFonts w:cstheme="minorHAnsi"/>
        </w:rPr>
        <w:t>Definitions</w:t>
      </w:r>
      <w:bookmarkEnd w:id="170"/>
    </w:p>
    <w:p w14:paraId="733A60B5" w14:textId="77777777" w:rsidR="00673AD2" w:rsidRPr="008860D1" w:rsidRDefault="00673AD2" w:rsidP="00673AD2">
      <w:pPr>
        <w:pStyle w:val="NormalSFLeadIn"/>
        <w:spacing w:before="0" w:line="276" w:lineRule="auto"/>
        <w:jc w:val="both"/>
      </w:pPr>
      <w:r w:rsidRPr="008860D1">
        <w:t>Technical terms that are not defined in legislation have the following meaning for the purpose of this Policy:</w:t>
      </w:r>
    </w:p>
    <w:p w14:paraId="219D04FB" w14:textId="77777777" w:rsidR="00673AD2" w:rsidRPr="008860D1" w:rsidRDefault="00673AD2" w:rsidP="00673AD2">
      <w:pPr>
        <w:pStyle w:val="NormalSFLeadIn"/>
        <w:spacing w:before="0" w:line="276" w:lineRule="auto"/>
        <w:jc w:val="both"/>
      </w:pPr>
      <w:r w:rsidRPr="008860D1">
        <w:rPr>
          <w:b/>
        </w:rPr>
        <w:t>Corporate Credit Card</w:t>
      </w:r>
      <w:r w:rsidRPr="008860D1">
        <w:t xml:space="preserve"> means an official ACT Government Credit Card, issued to obtain cash, </w:t>
      </w:r>
      <w:proofErr w:type="gramStart"/>
      <w:r w:rsidRPr="008860D1">
        <w:t>goods</w:t>
      </w:r>
      <w:proofErr w:type="gramEnd"/>
      <w:r w:rsidRPr="008860D1">
        <w:t xml:space="preserve"> or services on credit, for the purpose of official ACT Government business.  It is not to be confused with the Amex Card currently used for travel acquisitions.</w:t>
      </w:r>
    </w:p>
    <w:p w14:paraId="1FD4C32A" w14:textId="77777777" w:rsidR="00673AD2" w:rsidRDefault="00673AD2" w:rsidP="00673AD2">
      <w:pPr>
        <w:pStyle w:val="NormalSFLeadIn"/>
        <w:spacing w:before="0" w:line="276" w:lineRule="auto"/>
        <w:jc w:val="both"/>
        <w:rPr>
          <w:rFonts w:asciiTheme="minorHAnsi" w:hAnsiTheme="minorHAnsi"/>
        </w:rPr>
      </w:pPr>
      <w:r w:rsidRPr="005578E8">
        <w:rPr>
          <w:rFonts w:asciiTheme="minorHAnsi" w:hAnsiTheme="minorHAnsi" w:cstheme="minorHAnsi"/>
        </w:rPr>
        <w:t>Expense Management System (EMS System)</w:t>
      </w:r>
      <w:r>
        <w:rPr>
          <w:rFonts w:asciiTheme="minorHAnsi" w:hAnsiTheme="minorHAnsi" w:cstheme="minorHAnsi"/>
        </w:rPr>
        <w:t xml:space="preserve"> </w:t>
      </w:r>
      <w:r w:rsidRPr="0047592F">
        <w:rPr>
          <w:rFonts w:asciiTheme="minorHAnsi" w:hAnsiTheme="minorHAnsi"/>
        </w:rPr>
        <w:t>it is</w:t>
      </w:r>
      <w:r>
        <w:rPr>
          <w:rFonts w:asciiTheme="minorHAnsi" w:hAnsiTheme="minorHAnsi"/>
        </w:rPr>
        <w:t xml:space="preserve"> an on-line system to process </w:t>
      </w:r>
      <w:r w:rsidRPr="0047592F">
        <w:rPr>
          <w:rFonts w:asciiTheme="minorHAnsi" w:hAnsiTheme="minorHAnsi"/>
        </w:rPr>
        <w:t>expenditure acquittals by cardholders</w:t>
      </w:r>
      <w:r>
        <w:rPr>
          <w:rFonts w:asciiTheme="minorHAnsi" w:hAnsiTheme="minorHAnsi"/>
        </w:rPr>
        <w:t xml:space="preserve">. </w:t>
      </w:r>
      <w:r w:rsidRPr="0047592F">
        <w:rPr>
          <w:rFonts w:asciiTheme="minorHAnsi" w:hAnsiTheme="minorHAnsi"/>
        </w:rPr>
        <w:t xml:space="preserve">The system </w:t>
      </w:r>
      <w:r>
        <w:rPr>
          <w:rFonts w:asciiTheme="minorHAnsi" w:hAnsiTheme="minorHAnsi"/>
        </w:rPr>
        <w:t>allows for the</w:t>
      </w:r>
      <w:r w:rsidRPr="0047592F">
        <w:rPr>
          <w:rFonts w:asciiTheme="minorHAnsi" w:hAnsiTheme="minorHAnsi"/>
        </w:rPr>
        <w:t xml:space="preserve"> tracking, </w:t>
      </w:r>
      <w:proofErr w:type="gramStart"/>
      <w:r w:rsidRPr="0047592F">
        <w:rPr>
          <w:rFonts w:asciiTheme="minorHAnsi" w:hAnsiTheme="minorHAnsi"/>
        </w:rPr>
        <w:t>monitoring</w:t>
      </w:r>
      <w:proofErr w:type="gramEnd"/>
      <w:r w:rsidRPr="0047592F">
        <w:rPr>
          <w:rFonts w:asciiTheme="minorHAnsi" w:hAnsiTheme="minorHAnsi"/>
        </w:rPr>
        <w:t xml:space="preserve"> and analysis of expenditure along with the automated transfer of transactions into Oracle.</w:t>
      </w:r>
      <w:r w:rsidRPr="005578E8">
        <w:rPr>
          <w:rFonts w:asciiTheme="minorHAnsi" w:hAnsiTheme="minorHAnsi" w:cstheme="minorHAnsi"/>
        </w:rPr>
        <w:t xml:space="preserve">  </w:t>
      </w:r>
    </w:p>
    <w:p w14:paraId="3A95858C" w14:textId="77777777" w:rsidR="00673AD2" w:rsidRPr="008860D1" w:rsidRDefault="00673AD2" w:rsidP="00673AD2">
      <w:pPr>
        <w:pStyle w:val="NormalSFLeadIn"/>
        <w:spacing w:before="0" w:line="276" w:lineRule="auto"/>
        <w:jc w:val="both"/>
        <w:rPr>
          <w:rFonts w:cstheme="minorHAnsi"/>
        </w:rPr>
      </w:pPr>
      <w:r w:rsidRPr="008860D1">
        <w:rPr>
          <w:rFonts w:cstheme="minorHAnsi"/>
          <w:b/>
          <w:bCs/>
          <w:iCs/>
          <w:szCs w:val="28"/>
        </w:rPr>
        <w:t>Accounts Payable Invoice Automation Solution (APIAS)</w:t>
      </w:r>
      <w:r w:rsidRPr="008860D1">
        <w:t xml:space="preserve"> is an on-line system for Accounts Payable processing that </w:t>
      </w:r>
      <w:proofErr w:type="spellStart"/>
      <w:r w:rsidRPr="008860D1">
        <w:t>utilises</w:t>
      </w:r>
      <w:proofErr w:type="spellEnd"/>
      <w:r w:rsidRPr="008860D1">
        <w:t xml:space="preserve"> optical character recognition (OCR) technology and electronic workflows to process invoices. Transactions processed through APIAS are transferred to Oracle for payment and record. </w:t>
      </w:r>
    </w:p>
    <w:p w14:paraId="0B2F9412" w14:textId="77777777" w:rsidR="00012208" w:rsidRPr="007970D9" w:rsidRDefault="00012208" w:rsidP="00012208">
      <w:pPr>
        <w:jc w:val="both"/>
      </w:pPr>
    </w:p>
    <w:p w14:paraId="57CBE3FB" w14:textId="77777777" w:rsidR="008860D1" w:rsidRPr="008860D1" w:rsidRDefault="008860D1" w:rsidP="008860D1">
      <w:pPr>
        <w:pStyle w:val="NormalSFLeadIn"/>
        <w:spacing w:before="0" w:line="276" w:lineRule="auto"/>
        <w:jc w:val="both"/>
      </w:pPr>
      <w:r w:rsidRPr="008860D1">
        <w:rPr>
          <w:b/>
          <w:bCs/>
        </w:rPr>
        <w:lastRenderedPageBreak/>
        <w:t>Project Management and Reporting System (PMARS)</w:t>
      </w:r>
      <w:r w:rsidRPr="008860D1">
        <w:t xml:space="preserve"> is an on-line system for managing and reporting on capital works projects. It provides suppliers of capital works with an efficient communication channel to submit payment claims, track invoices, and to manage the updating of insurances and other compliance matters. </w:t>
      </w:r>
    </w:p>
    <w:p w14:paraId="6B0FFDD7" w14:textId="43F5E9C0" w:rsidR="00012208" w:rsidRPr="008860D1" w:rsidRDefault="008860D1" w:rsidP="008860D1">
      <w:pPr>
        <w:pStyle w:val="NormalSFLeadIn"/>
        <w:spacing w:before="0" w:line="276" w:lineRule="auto"/>
        <w:jc w:val="both"/>
        <w:rPr>
          <w:rFonts w:cs="Calibri"/>
          <w:sz w:val="20"/>
          <w:szCs w:val="20"/>
        </w:rPr>
      </w:pPr>
      <w:r w:rsidRPr="008860D1">
        <w:rPr>
          <w:b/>
          <w:bCs/>
          <w:iCs/>
        </w:rPr>
        <w:t xml:space="preserve">Oracle </w:t>
      </w:r>
      <w:r w:rsidRPr="008860D1">
        <w:t>E-Business Suite (EBS) is the Financial Management System used by the majority of ACT Government Directorates and Agencies.</w:t>
      </w:r>
    </w:p>
    <w:p w14:paraId="6A8B5F05" w14:textId="77777777" w:rsidR="00012208" w:rsidRDefault="00012208" w:rsidP="00012208">
      <w:pPr>
        <w:rPr>
          <w:rFonts w:cs="Calibri"/>
          <w:b/>
        </w:rPr>
      </w:pPr>
    </w:p>
    <w:p w14:paraId="6736C752" w14:textId="77777777" w:rsidR="008860D1" w:rsidRDefault="008860D1" w:rsidP="00012208">
      <w:pPr>
        <w:rPr>
          <w:rFonts w:cs="Calibri"/>
          <w:b/>
        </w:rPr>
      </w:pPr>
    </w:p>
    <w:p w14:paraId="28482465" w14:textId="77777777" w:rsidR="008860D1" w:rsidRDefault="008860D1" w:rsidP="00012208">
      <w:pPr>
        <w:rPr>
          <w:rFonts w:cs="Calibri"/>
          <w:b/>
        </w:rPr>
      </w:pPr>
    </w:p>
    <w:p w14:paraId="593156FE" w14:textId="77777777" w:rsidR="008860D1" w:rsidRDefault="008860D1" w:rsidP="00012208">
      <w:pPr>
        <w:rPr>
          <w:rFonts w:cs="Calibri"/>
          <w:b/>
        </w:rPr>
      </w:pPr>
    </w:p>
    <w:p w14:paraId="2C948F08" w14:textId="77777777" w:rsidR="008860D1" w:rsidRDefault="008860D1" w:rsidP="00012208">
      <w:pPr>
        <w:rPr>
          <w:rFonts w:cs="Calibri"/>
          <w:b/>
        </w:rPr>
      </w:pPr>
    </w:p>
    <w:p w14:paraId="62EFE351" w14:textId="77777777" w:rsidR="008860D1" w:rsidRDefault="008860D1" w:rsidP="00012208">
      <w:pPr>
        <w:rPr>
          <w:rFonts w:cs="Calibri"/>
          <w:b/>
        </w:rPr>
      </w:pPr>
    </w:p>
    <w:p w14:paraId="527A7A67" w14:textId="77777777" w:rsidR="008860D1" w:rsidRDefault="008860D1" w:rsidP="00012208">
      <w:pPr>
        <w:rPr>
          <w:rFonts w:cs="Calibri"/>
          <w:b/>
        </w:rPr>
      </w:pPr>
    </w:p>
    <w:p w14:paraId="5E1B25DE" w14:textId="77777777" w:rsidR="008860D1" w:rsidRDefault="008860D1" w:rsidP="00012208">
      <w:pPr>
        <w:rPr>
          <w:rFonts w:cs="Calibri"/>
          <w:b/>
        </w:rPr>
      </w:pPr>
    </w:p>
    <w:p w14:paraId="5E626425" w14:textId="77777777" w:rsidR="008860D1" w:rsidRDefault="008860D1" w:rsidP="00012208">
      <w:pPr>
        <w:rPr>
          <w:rFonts w:cs="Calibri"/>
          <w:b/>
        </w:rPr>
      </w:pPr>
    </w:p>
    <w:p w14:paraId="0B5C5CD8" w14:textId="77777777" w:rsidR="008860D1" w:rsidRDefault="008860D1" w:rsidP="00012208">
      <w:pPr>
        <w:rPr>
          <w:rFonts w:cs="Calibri"/>
          <w:b/>
        </w:rPr>
      </w:pPr>
    </w:p>
    <w:p w14:paraId="71627673" w14:textId="77777777" w:rsidR="008860D1" w:rsidRDefault="008860D1" w:rsidP="00012208">
      <w:pPr>
        <w:rPr>
          <w:rFonts w:cs="Calibri"/>
          <w:b/>
        </w:rPr>
        <w:sectPr w:rsidR="008860D1" w:rsidSect="00D92547">
          <w:headerReference w:type="first" r:id="rId21"/>
          <w:pgSz w:w="11906" w:h="16838"/>
          <w:pgMar w:top="1102" w:right="1133" w:bottom="568" w:left="1134" w:header="284" w:footer="391" w:gutter="0"/>
          <w:pgNumType w:start="1"/>
          <w:cols w:space="708"/>
          <w:titlePg/>
          <w:docGrid w:linePitch="360"/>
        </w:sectPr>
      </w:pPr>
    </w:p>
    <w:p w14:paraId="6EFE85A9" w14:textId="7FA8D766" w:rsidR="008860D1" w:rsidRPr="007970D9" w:rsidRDefault="008860D1" w:rsidP="00012208">
      <w:pPr>
        <w:rPr>
          <w:rFonts w:cs="Calibri"/>
          <w:b/>
        </w:rPr>
        <w:sectPr w:rsidR="008860D1" w:rsidRPr="007970D9" w:rsidSect="00470B80">
          <w:headerReference w:type="first" r:id="rId22"/>
          <w:pgSz w:w="11906" w:h="16838"/>
          <w:pgMar w:top="1102" w:right="964" w:bottom="568" w:left="964" w:header="284" w:footer="391" w:gutter="0"/>
          <w:pgNumType w:start="1"/>
          <w:cols w:space="708"/>
          <w:titlePg/>
          <w:docGrid w:linePitch="360"/>
        </w:sectPr>
      </w:pPr>
    </w:p>
    <w:p w14:paraId="372A2793" w14:textId="4D0A4855" w:rsidR="008860D1" w:rsidRPr="008860D1" w:rsidRDefault="008860D1" w:rsidP="008860D1">
      <w:pPr>
        <w:spacing w:after="240" w:line="276" w:lineRule="auto"/>
        <w:jc w:val="both"/>
        <w:rPr>
          <w:b/>
          <w:sz w:val="22"/>
          <w:szCs w:val="22"/>
        </w:rPr>
      </w:pPr>
      <w:r w:rsidRPr="008860D1">
        <w:rPr>
          <w:b/>
          <w:sz w:val="22"/>
          <w:szCs w:val="22"/>
        </w:rPr>
        <w:t xml:space="preserve">Example of Items for which the Corporate Credit could be used. </w:t>
      </w:r>
    </w:p>
    <w:tbl>
      <w:tblPr>
        <w:tblStyle w:val="TableGrid"/>
        <w:tblW w:w="9351" w:type="dxa"/>
        <w:tblLook w:val="04A0" w:firstRow="1" w:lastRow="0" w:firstColumn="1" w:lastColumn="0" w:noHBand="0" w:noVBand="1"/>
      </w:tblPr>
      <w:tblGrid>
        <w:gridCol w:w="4531"/>
        <w:gridCol w:w="4820"/>
      </w:tblGrid>
      <w:tr w:rsidR="008860D1" w:rsidRPr="008860D1" w14:paraId="5282961E" w14:textId="77777777" w:rsidTr="008860D1">
        <w:tc>
          <w:tcPr>
            <w:tcW w:w="4531" w:type="dxa"/>
          </w:tcPr>
          <w:p w14:paraId="293CD887" w14:textId="77777777" w:rsidR="008860D1" w:rsidRPr="008860D1" w:rsidRDefault="008860D1" w:rsidP="008860D1">
            <w:pPr>
              <w:spacing w:after="120" w:line="276" w:lineRule="auto"/>
              <w:jc w:val="both"/>
              <w:rPr>
                <w:b/>
                <w:sz w:val="22"/>
                <w:szCs w:val="22"/>
              </w:rPr>
            </w:pPr>
            <w:r w:rsidRPr="008860D1">
              <w:rPr>
                <w:rFonts w:cstheme="minorHAnsi"/>
                <w:b/>
                <w:color w:val="FF0000"/>
                <w:sz w:val="22"/>
                <w:szCs w:val="22"/>
              </w:rPr>
              <w:t>Purchases</w:t>
            </w:r>
            <w:r w:rsidRPr="008860D1">
              <w:rPr>
                <w:rFonts w:cstheme="minorHAnsi"/>
                <w:b/>
                <w:sz w:val="22"/>
                <w:szCs w:val="22"/>
              </w:rPr>
              <w:t xml:space="preserve"> for which Corporate Credit Card could be used</w:t>
            </w:r>
          </w:p>
        </w:tc>
        <w:tc>
          <w:tcPr>
            <w:tcW w:w="4820" w:type="dxa"/>
          </w:tcPr>
          <w:p w14:paraId="1E4B86E4" w14:textId="77777777" w:rsidR="008860D1" w:rsidRPr="008860D1" w:rsidRDefault="008860D1" w:rsidP="008860D1">
            <w:pPr>
              <w:spacing w:after="120" w:line="276" w:lineRule="auto"/>
              <w:jc w:val="both"/>
              <w:rPr>
                <w:b/>
                <w:sz w:val="22"/>
                <w:szCs w:val="22"/>
              </w:rPr>
            </w:pPr>
            <w:r w:rsidRPr="008860D1">
              <w:rPr>
                <w:rFonts w:cstheme="minorHAnsi"/>
                <w:b/>
                <w:color w:val="FF0000"/>
                <w:sz w:val="22"/>
                <w:szCs w:val="22"/>
              </w:rPr>
              <w:t>Purchases</w:t>
            </w:r>
            <w:r w:rsidRPr="008860D1">
              <w:rPr>
                <w:rFonts w:cstheme="minorHAnsi"/>
                <w:b/>
                <w:sz w:val="22"/>
                <w:szCs w:val="22"/>
              </w:rPr>
              <w:t xml:space="preserve"> for which Corporate Credit Card would </w:t>
            </w:r>
            <w:r w:rsidRPr="008860D1">
              <w:rPr>
                <w:rFonts w:cstheme="minorHAnsi"/>
                <w:b/>
                <w:sz w:val="22"/>
                <w:szCs w:val="22"/>
                <w:u w:val="single"/>
              </w:rPr>
              <w:t>not</w:t>
            </w:r>
            <w:r w:rsidRPr="008860D1">
              <w:rPr>
                <w:rFonts w:cstheme="minorHAnsi"/>
                <w:b/>
                <w:sz w:val="22"/>
                <w:szCs w:val="22"/>
              </w:rPr>
              <w:t xml:space="preserve"> be used</w:t>
            </w:r>
          </w:p>
        </w:tc>
      </w:tr>
      <w:tr w:rsidR="008860D1" w:rsidRPr="008860D1" w14:paraId="6CADF3AF" w14:textId="77777777" w:rsidTr="008860D1">
        <w:tc>
          <w:tcPr>
            <w:tcW w:w="4531" w:type="dxa"/>
          </w:tcPr>
          <w:p w14:paraId="76C5ED10" w14:textId="77777777" w:rsidR="008860D1" w:rsidRPr="008860D1" w:rsidRDefault="008860D1" w:rsidP="008860D1">
            <w:pPr>
              <w:spacing w:after="120" w:line="276" w:lineRule="auto"/>
              <w:jc w:val="both"/>
              <w:rPr>
                <w:sz w:val="22"/>
                <w:szCs w:val="22"/>
              </w:rPr>
            </w:pPr>
            <w:r w:rsidRPr="008860D1">
              <w:rPr>
                <w:sz w:val="22"/>
                <w:szCs w:val="22"/>
              </w:rPr>
              <w:t>Training</w:t>
            </w:r>
          </w:p>
        </w:tc>
        <w:tc>
          <w:tcPr>
            <w:tcW w:w="4820" w:type="dxa"/>
          </w:tcPr>
          <w:p w14:paraId="22247BCC" w14:textId="77777777" w:rsidR="008860D1" w:rsidRPr="008860D1" w:rsidRDefault="008860D1" w:rsidP="008860D1">
            <w:pPr>
              <w:spacing w:after="120" w:line="276" w:lineRule="auto"/>
              <w:jc w:val="both"/>
              <w:rPr>
                <w:sz w:val="22"/>
                <w:szCs w:val="22"/>
              </w:rPr>
            </w:pPr>
            <w:r w:rsidRPr="008860D1">
              <w:rPr>
                <w:sz w:val="22"/>
                <w:szCs w:val="22"/>
              </w:rPr>
              <w:t>Employee and superannuation payments</w:t>
            </w:r>
          </w:p>
        </w:tc>
      </w:tr>
      <w:tr w:rsidR="008860D1" w:rsidRPr="008860D1" w14:paraId="54BC2FD6" w14:textId="77777777" w:rsidTr="008860D1">
        <w:tc>
          <w:tcPr>
            <w:tcW w:w="4531" w:type="dxa"/>
          </w:tcPr>
          <w:p w14:paraId="686A71B7" w14:textId="77777777" w:rsidR="008860D1" w:rsidRPr="008860D1" w:rsidRDefault="008860D1" w:rsidP="008860D1">
            <w:pPr>
              <w:spacing w:after="120" w:line="276" w:lineRule="auto"/>
              <w:jc w:val="both"/>
              <w:rPr>
                <w:sz w:val="22"/>
                <w:szCs w:val="22"/>
              </w:rPr>
            </w:pPr>
            <w:r w:rsidRPr="008860D1">
              <w:rPr>
                <w:sz w:val="22"/>
                <w:szCs w:val="22"/>
              </w:rPr>
              <w:t xml:space="preserve">Hospitality, </w:t>
            </w:r>
            <w:proofErr w:type="gramStart"/>
            <w:r w:rsidRPr="008860D1">
              <w:rPr>
                <w:sz w:val="22"/>
                <w:szCs w:val="22"/>
              </w:rPr>
              <w:t>catering</w:t>
            </w:r>
            <w:proofErr w:type="gramEnd"/>
            <w:r w:rsidRPr="008860D1">
              <w:rPr>
                <w:sz w:val="22"/>
                <w:szCs w:val="22"/>
              </w:rPr>
              <w:t xml:space="preserve"> and entertainment</w:t>
            </w:r>
          </w:p>
        </w:tc>
        <w:tc>
          <w:tcPr>
            <w:tcW w:w="4820" w:type="dxa"/>
          </w:tcPr>
          <w:p w14:paraId="56995E1C" w14:textId="77777777" w:rsidR="008860D1" w:rsidRPr="008860D1" w:rsidRDefault="008860D1" w:rsidP="008860D1">
            <w:pPr>
              <w:spacing w:after="120" w:line="276" w:lineRule="auto"/>
              <w:jc w:val="both"/>
              <w:rPr>
                <w:sz w:val="22"/>
                <w:szCs w:val="22"/>
              </w:rPr>
            </w:pPr>
            <w:r w:rsidRPr="008860D1">
              <w:rPr>
                <w:sz w:val="22"/>
                <w:szCs w:val="22"/>
              </w:rPr>
              <w:t xml:space="preserve">Payments to other ACT Government entities other than payments that are only accepted by credit card. </w:t>
            </w:r>
            <w:proofErr w:type="gramStart"/>
            <w:r w:rsidRPr="008860D1">
              <w:rPr>
                <w:sz w:val="22"/>
                <w:szCs w:val="22"/>
              </w:rPr>
              <w:t>E.g.</w:t>
            </w:r>
            <w:proofErr w:type="gramEnd"/>
            <w:r w:rsidRPr="008860D1">
              <w:rPr>
                <w:sz w:val="22"/>
                <w:szCs w:val="22"/>
              </w:rPr>
              <w:t xml:space="preserve"> fees or applications to Access Canberra.</w:t>
            </w:r>
          </w:p>
        </w:tc>
      </w:tr>
      <w:tr w:rsidR="008860D1" w:rsidRPr="008860D1" w14:paraId="01C077C8" w14:textId="77777777" w:rsidTr="008860D1">
        <w:tc>
          <w:tcPr>
            <w:tcW w:w="4531" w:type="dxa"/>
          </w:tcPr>
          <w:p w14:paraId="52841283" w14:textId="77777777" w:rsidR="008860D1" w:rsidRPr="008860D1" w:rsidRDefault="008860D1" w:rsidP="008860D1">
            <w:pPr>
              <w:spacing w:after="120" w:line="276" w:lineRule="auto"/>
              <w:jc w:val="both"/>
              <w:rPr>
                <w:sz w:val="22"/>
                <w:szCs w:val="22"/>
              </w:rPr>
            </w:pPr>
            <w:r w:rsidRPr="008860D1">
              <w:rPr>
                <w:sz w:val="22"/>
                <w:szCs w:val="22"/>
              </w:rPr>
              <w:t>Subscription</w:t>
            </w:r>
          </w:p>
        </w:tc>
        <w:tc>
          <w:tcPr>
            <w:tcW w:w="4820" w:type="dxa"/>
          </w:tcPr>
          <w:p w14:paraId="2FC70967" w14:textId="77777777" w:rsidR="008860D1" w:rsidRPr="008860D1" w:rsidRDefault="008860D1" w:rsidP="008860D1">
            <w:pPr>
              <w:spacing w:after="120" w:line="276" w:lineRule="auto"/>
              <w:jc w:val="both"/>
              <w:rPr>
                <w:sz w:val="22"/>
                <w:szCs w:val="22"/>
              </w:rPr>
            </w:pPr>
            <w:r w:rsidRPr="008860D1">
              <w:rPr>
                <w:sz w:val="22"/>
                <w:szCs w:val="22"/>
              </w:rPr>
              <w:t>Grants</w:t>
            </w:r>
          </w:p>
        </w:tc>
      </w:tr>
      <w:tr w:rsidR="008860D1" w:rsidRPr="008860D1" w14:paraId="490BAD10" w14:textId="77777777" w:rsidTr="008860D1">
        <w:tc>
          <w:tcPr>
            <w:tcW w:w="4531" w:type="dxa"/>
          </w:tcPr>
          <w:p w14:paraId="4FBFF272" w14:textId="77777777" w:rsidR="008860D1" w:rsidRPr="008860D1" w:rsidRDefault="008860D1" w:rsidP="008860D1">
            <w:pPr>
              <w:spacing w:after="120" w:line="276" w:lineRule="auto"/>
              <w:jc w:val="both"/>
              <w:rPr>
                <w:sz w:val="22"/>
                <w:szCs w:val="22"/>
              </w:rPr>
            </w:pPr>
            <w:r w:rsidRPr="008860D1">
              <w:rPr>
                <w:sz w:val="22"/>
                <w:szCs w:val="22"/>
              </w:rPr>
              <w:t xml:space="preserve">Minor equipment (over the counter/ internet) that is under the agency’s Property, Plant and Equipment </w:t>
            </w:r>
            <w:proofErr w:type="spellStart"/>
            <w:r w:rsidRPr="008860D1">
              <w:rPr>
                <w:sz w:val="22"/>
                <w:szCs w:val="22"/>
              </w:rPr>
              <w:t>capitalisation</w:t>
            </w:r>
            <w:proofErr w:type="spellEnd"/>
            <w:r w:rsidRPr="008860D1">
              <w:rPr>
                <w:sz w:val="22"/>
                <w:szCs w:val="22"/>
              </w:rPr>
              <w:t xml:space="preserve"> threshold. </w:t>
            </w:r>
          </w:p>
        </w:tc>
        <w:tc>
          <w:tcPr>
            <w:tcW w:w="4820" w:type="dxa"/>
          </w:tcPr>
          <w:p w14:paraId="11C4E180" w14:textId="77777777" w:rsidR="008860D1" w:rsidRPr="008860D1" w:rsidRDefault="008860D1" w:rsidP="008860D1">
            <w:pPr>
              <w:spacing w:after="120" w:line="276" w:lineRule="auto"/>
              <w:jc w:val="both"/>
              <w:rPr>
                <w:sz w:val="22"/>
                <w:szCs w:val="22"/>
              </w:rPr>
            </w:pPr>
            <w:r w:rsidRPr="008860D1">
              <w:rPr>
                <w:sz w:val="22"/>
                <w:szCs w:val="22"/>
              </w:rPr>
              <w:t>Consultancy and internal audit fees</w:t>
            </w:r>
          </w:p>
        </w:tc>
      </w:tr>
      <w:tr w:rsidR="008860D1" w:rsidRPr="008860D1" w14:paraId="03B38C9B" w14:textId="77777777" w:rsidTr="008860D1">
        <w:tc>
          <w:tcPr>
            <w:tcW w:w="4531" w:type="dxa"/>
          </w:tcPr>
          <w:p w14:paraId="5FFB162D" w14:textId="77777777" w:rsidR="008860D1" w:rsidRPr="008860D1" w:rsidRDefault="008860D1" w:rsidP="008860D1">
            <w:pPr>
              <w:spacing w:after="120" w:line="276" w:lineRule="auto"/>
              <w:jc w:val="both"/>
              <w:rPr>
                <w:sz w:val="22"/>
                <w:szCs w:val="22"/>
              </w:rPr>
            </w:pPr>
            <w:r w:rsidRPr="008860D1">
              <w:rPr>
                <w:sz w:val="22"/>
                <w:szCs w:val="22"/>
              </w:rPr>
              <w:t>Minor repairs and maintenance</w:t>
            </w:r>
          </w:p>
        </w:tc>
        <w:tc>
          <w:tcPr>
            <w:tcW w:w="4820" w:type="dxa"/>
          </w:tcPr>
          <w:p w14:paraId="3E8EB49C" w14:textId="77777777" w:rsidR="008860D1" w:rsidRPr="008860D1" w:rsidRDefault="008860D1" w:rsidP="008860D1">
            <w:pPr>
              <w:spacing w:after="120" w:line="276" w:lineRule="auto"/>
              <w:jc w:val="both"/>
              <w:rPr>
                <w:sz w:val="22"/>
                <w:szCs w:val="22"/>
              </w:rPr>
            </w:pPr>
            <w:r w:rsidRPr="008860D1">
              <w:rPr>
                <w:sz w:val="22"/>
                <w:szCs w:val="22"/>
              </w:rPr>
              <w:t>Office rent, utilities</w:t>
            </w:r>
          </w:p>
        </w:tc>
      </w:tr>
      <w:tr w:rsidR="008860D1" w:rsidRPr="008860D1" w14:paraId="14765B76" w14:textId="77777777" w:rsidTr="008860D1">
        <w:tc>
          <w:tcPr>
            <w:tcW w:w="4531" w:type="dxa"/>
          </w:tcPr>
          <w:p w14:paraId="1A25D82C" w14:textId="77777777" w:rsidR="008860D1" w:rsidRPr="008860D1" w:rsidRDefault="008860D1" w:rsidP="008860D1">
            <w:pPr>
              <w:spacing w:after="120" w:line="276" w:lineRule="auto"/>
              <w:jc w:val="both"/>
              <w:rPr>
                <w:sz w:val="22"/>
                <w:szCs w:val="22"/>
              </w:rPr>
            </w:pPr>
            <w:r w:rsidRPr="008860D1">
              <w:rPr>
                <w:sz w:val="22"/>
                <w:szCs w:val="22"/>
              </w:rPr>
              <w:t>Office supplies, when not available through the WHOG contract supplier or when required in emergencies.</w:t>
            </w:r>
          </w:p>
        </w:tc>
        <w:tc>
          <w:tcPr>
            <w:tcW w:w="4820" w:type="dxa"/>
          </w:tcPr>
          <w:p w14:paraId="38E2DCDD" w14:textId="77777777" w:rsidR="008860D1" w:rsidRPr="008860D1" w:rsidRDefault="008860D1" w:rsidP="008860D1">
            <w:pPr>
              <w:spacing w:after="120" w:line="276" w:lineRule="auto"/>
              <w:jc w:val="both"/>
              <w:rPr>
                <w:sz w:val="22"/>
                <w:szCs w:val="22"/>
              </w:rPr>
            </w:pPr>
            <w:r w:rsidRPr="008860D1">
              <w:rPr>
                <w:sz w:val="22"/>
                <w:szCs w:val="22"/>
              </w:rPr>
              <w:t>Travel airfares and accommodation</w:t>
            </w:r>
          </w:p>
          <w:p w14:paraId="723FCBB2" w14:textId="77777777" w:rsidR="008860D1" w:rsidRPr="008860D1" w:rsidRDefault="008860D1" w:rsidP="008860D1">
            <w:pPr>
              <w:spacing w:after="120" w:line="276" w:lineRule="auto"/>
              <w:jc w:val="both"/>
              <w:rPr>
                <w:sz w:val="22"/>
                <w:szCs w:val="22"/>
              </w:rPr>
            </w:pPr>
            <w:proofErr w:type="gramStart"/>
            <w:r w:rsidRPr="008860D1">
              <w:rPr>
                <w:sz w:val="22"/>
                <w:szCs w:val="22"/>
              </w:rPr>
              <w:t>This services</w:t>
            </w:r>
            <w:proofErr w:type="gramEnd"/>
            <w:r w:rsidRPr="008860D1">
              <w:rPr>
                <w:sz w:val="22"/>
                <w:szCs w:val="22"/>
              </w:rPr>
              <w:t xml:space="preserve"> is provided by a whole of Government contract provider, unless the contract provider is not able to provide suitable travel and accommodation arrangements. </w:t>
            </w:r>
          </w:p>
        </w:tc>
      </w:tr>
      <w:tr w:rsidR="008860D1" w:rsidRPr="008860D1" w14:paraId="3E742A88" w14:textId="77777777" w:rsidTr="008860D1">
        <w:tc>
          <w:tcPr>
            <w:tcW w:w="4531" w:type="dxa"/>
          </w:tcPr>
          <w:p w14:paraId="1B9F71A5" w14:textId="77777777" w:rsidR="008860D1" w:rsidRPr="008860D1" w:rsidRDefault="008860D1" w:rsidP="008860D1">
            <w:pPr>
              <w:spacing w:after="120" w:line="276" w:lineRule="auto"/>
              <w:jc w:val="both"/>
              <w:rPr>
                <w:sz w:val="22"/>
                <w:szCs w:val="22"/>
              </w:rPr>
            </w:pPr>
            <w:r w:rsidRPr="008860D1">
              <w:rPr>
                <w:sz w:val="22"/>
                <w:szCs w:val="22"/>
              </w:rPr>
              <w:t xml:space="preserve">Taxi fare / Ride-hailing applications like Uber (where use of </w:t>
            </w:r>
            <w:proofErr w:type="spellStart"/>
            <w:r w:rsidRPr="008860D1">
              <w:rPr>
                <w:sz w:val="22"/>
                <w:szCs w:val="22"/>
              </w:rPr>
              <w:t>cabcharge</w:t>
            </w:r>
            <w:proofErr w:type="spellEnd"/>
            <w:r w:rsidRPr="008860D1">
              <w:rPr>
                <w:sz w:val="22"/>
                <w:szCs w:val="22"/>
              </w:rPr>
              <w:t xml:space="preserve"> card is not feasible)</w:t>
            </w:r>
          </w:p>
        </w:tc>
        <w:tc>
          <w:tcPr>
            <w:tcW w:w="4820" w:type="dxa"/>
          </w:tcPr>
          <w:p w14:paraId="4ED78E1F" w14:textId="77777777" w:rsidR="008860D1" w:rsidRPr="008860D1" w:rsidRDefault="008860D1" w:rsidP="008860D1">
            <w:pPr>
              <w:spacing w:after="120" w:line="276" w:lineRule="auto"/>
              <w:jc w:val="both"/>
              <w:rPr>
                <w:sz w:val="22"/>
                <w:szCs w:val="22"/>
              </w:rPr>
            </w:pPr>
            <w:r w:rsidRPr="008860D1">
              <w:rPr>
                <w:sz w:val="22"/>
                <w:szCs w:val="22"/>
              </w:rPr>
              <w:t xml:space="preserve">Purchase of assets other than minor equipment that is over the agency’s Property, Plant and Equipment </w:t>
            </w:r>
            <w:proofErr w:type="spellStart"/>
            <w:r w:rsidRPr="008860D1">
              <w:rPr>
                <w:sz w:val="22"/>
                <w:szCs w:val="22"/>
              </w:rPr>
              <w:t>capitalisation</w:t>
            </w:r>
            <w:proofErr w:type="spellEnd"/>
            <w:r w:rsidRPr="008860D1">
              <w:rPr>
                <w:sz w:val="22"/>
                <w:szCs w:val="22"/>
              </w:rPr>
              <w:t xml:space="preserve"> threshold.</w:t>
            </w:r>
          </w:p>
        </w:tc>
      </w:tr>
      <w:tr w:rsidR="008860D1" w:rsidRPr="008860D1" w14:paraId="0A9D8F1A" w14:textId="77777777" w:rsidTr="008860D1">
        <w:tc>
          <w:tcPr>
            <w:tcW w:w="4531" w:type="dxa"/>
          </w:tcPr>
          <w:p w14:paraId="09907322" w14:textId="77777777" w:rsidR="008860D1" w:rsidRPr="008860D1" w:rsidRDefault="008860D1" w:rsidP="008860D1">
            <w:pPr>
              <w:spacing w:after="120" w:line="276" w:lineRule="auto"/>
              <w:jc w:val="both"/>
              <w:rPr>
                <w:sz w:val="22"/>
                <w:szCs w:val="22"/>
              </w:rPr>
            </w:pPr>
            <w:r w:rsidRPr="008860D1">
              <w:rPr>
                <w:sz w:val="22"/>
                <w:szCs w:val="22"/>
              </w:rPr>
              <w:t>Publications</w:t>
            </w:r>
          </w:p>
        </w:tc>
        <w:tc>
          <w:tcPr>
            <w:tcW w:w="4820" w:type="dxa"/>
          </w:tcPr>
          <w:p w14:paraId="059D9D05" w14:textId="77777777" w:rsidR="008860D1" w:rsidRPr="008860D1" w:rsidRDefault="008860D1" w:rsidP="008860D1">
            <w:pPr>
              <w:spacing w:after="120" w:line="276" w:lineRule="auto"/>
              <w:jc w:val="both"/>
              <w:rPr>
                <w:sz w:val="22"/>
                <w:szCs w:val="22"/>
              </w:rPr>
            </w:pPr>
            <w:r w:rsidRPr="008860D1">
              <w:rPr>
                <w:sz w:val="22"/>
                <w:szCs w:val="22"/>
              </w:rPr>
              <w:t>Interest</w:t>
            </w:r>
          </w:p>
        </w:tc>
      </w:tr>
      <w:tr w:rsidR="008860D1" w:rsidRPr="008860D1" w14:paraId="45FEE3F6" w14:textId="77777777" w:rsidTr="008860D1">
        <w:tc>
          <w:tcPr>
            <w:tcW w:w="4531" w:type="dxa"/>
          </w:tcPr>
          <w:p w14:paraId="59879A75" w14:textId="77777777" w:rsidR="008860D1" w:rsidRPr="008860D1" w:rsidRDefault="008860D1" w:rsidP="008860D1">
            <w:pPr>
              <w:spacing w:after="120" w:line="276" w:lineRule="auto"/>
              <w:jc w:val="both"/>
              <w:rPr>
                <w:sz w:val="22"/>
                <w:szCs w:val="22"/>
              </w:rPr>
            </w:pPr>
            <w:r w:rsidRPr="008860D1">
              <w:rPr>
                <w:sz w:val="22"/>
                <w:szCs w:val="22"/>
              </w:rPr>
              <w:t>Advertising and promotion</w:t>
            </w:r>
          </w:p>
        </w:tc>
        <w:tc>
          <w:tcPr>
            <w:tcW w:w="4820" w:type="dxa"/>
          </w:tcPr>
          <w:p w14:paraId="423D5551" w14:textId="77777777" w:rsidR="008860D1" w:rsidRPr="008860D1" w:rsidRDefault="008860D1" w:rsidP="008860D1">
            <w:pPr>
              <w:spacing w:after="120" w:line="276" w:lineRule="auto"/>
              <w:jc w:val="both"/>
              <w:rPr>
                <w:sz w:val="22"/>
                <w:szCs w:val="22"/>
              </w:rPr>
            </w:pPr>
            <w:r w:rsidRPr="008860D1">
              <w:rPr>
                <w:sz w:val="22"/>
                <w:szCs w:val="22"/>
              </w:rPr>
              <w:t xml:space="preserve">Alcohol </w:t>
            </w:r>
          </w:p>
        </w:tc>
      </w:tr>
      <w:tr w:rsidR="008860D1" w:rsidRPr="008860D1" w14:paraId="2E808257" w14:textId="77777777" w:rsidTr="008860D1">
        <w:tc>
          <w:tcPr>
            <w:tcW w:w="4531" w:type="dxa"/>
          </w:tcPr>
          <w:p w14:paraId="5E7C1E8B" w14:textId="77777777" w:rsidR="008860D1" w:rsidRPr="008860D1" w:rsidRDefault="008860D1" w:rsidP="008860D1">
            <w:pPr>
              <w:spacing w:after="120" w:line="276" w:lineRule="auto"/>
              <w:jc w:val="both"/>
              <w:rPr>
                <w:sz w:val="22"/>
                <w:szCs w:val="22"/>
              </w:rPr>
            </w:pPr>
          </w:p>
        </w:tc>
        <w:tc>
          <w:tcPr>
            <w:tcW w:w="4820" w:type="dxa"/>
          </w:tcPr>
          <w:p w14:paraId="5AACB3F4" w14:textId="77777777" w:rsidR="008860D1" w:rsidRPr="008860D1" w:rsidRDefault="008860D1" w:rsidP="008860D1">
            <w:pPr>
              <w:spacing w:after="120" w:line="276" w:lineRule="auto"/>
              <w:jc w:val="both"/>
              <w:rPr>
                <w:sz w:val="22"/>
                <w:szCs w:val="22"/>
              </w:rPr>
            </w:pPr>
            <w:r w:rsidRPr="008860D1">
              <w:rPr>
                <w:sz w:val="22"/>
                <w:szCs w:val="22"/>
              </w:rPr>
              <w:t>Office supplies, when available through the WHOG contract supplier or when not required in emergencies.</w:t>
            </w:r>
          </w:p>
        </w:tc>
      </w:tr>
    </w:tbl>
    <w:p w14:paraId="19BF4B0F" w14:textId="77777777" w:rsidR="008860D1" w:rsidRDefault="008860D1" w:rsidP="008860D1">
      <w:pPr>
        <w:spacing w:after="120" w:line="276" w:lineRule="auto"/>
        <w:jc w:val="both"/>
        <w:rPr>
          <w:bCs/>
          <w:sz w:val="22"/>
          <w:szCs w:val="22"/>
        </w:rPr>
      </w:pPr>
    </w:p>
    <w:p w14:paraId="120655A3" w14:textId="77777777" w:rsidR="00012208" w:rsidRDefault="008860D1" w:rsidP="008860D1">
      <w:pPr>
        <w:spacing w:after="120" w:line="276" w:lineRule="auto"/>
        <w:jc w:val="both"/>
        <w:rPr>
          <w:rFonts w:cstheme="minorHAnsi"/>
          <w:sz w:val="22"/>
          <w:szCs w:val="22"/>
        </w:rPr>
      </w:pPr>
      <w:r w:rsidRPr="008860D1">
        <w:rPr>
          <w:bCs/>
          <w:sz w:val="22"/>
          <w:szCs w:val="22"/>
        </w:rPr>
        <w:t>These are examples only and A</w:t>
      </w:r>
      <w:r w:rsidRPr="008860D1">
        <w:rPr>
          <w:rFonts w:cstheme="minorHAnsi"/>
          <w:sz w:val="22"/>
          <w:szCs w:val="22"/>
        </w:rPr>
        <w:t>gencies may change the type of purchases for which Corporate Credit Card can be used on a case by case basis if there is a valid reason in doing so.</w:t>
      </w:r>
    </w:p>
    <w:p w14:paraId="49B66FC3" w14:textId="77777777" w:rsidR="008860D1" w:rsidRDefault="008860D1" w:rsidP="008860D1">
      <w:pPr>
        <w:spacing w:after="120" w:line="276" w:lineRule="auto"/>
        <w:jc w:val="both"/>
        <w:rPr>
          <w:rFonts w:cstheme="minorHAnsi"/>
          <w:sz w:val="22"/>
          <w:szCs w:val="22"/>
        </w:rPr>
      </w:pPr>
    </w:p>
    <w:p w14:paraId="1A962703" w14:textId="77777777" w:rsidR="008860D1" w:rsidRDefault="008860D1" w:rsidP="008860D1">
      <w:pPr>
        <w:spacing w:after="120" w:line="276" w:lineRule="auto"/>
        <w:jc w:val="both"/>
        <w:rPr>
          <w:rFonts w:cstheme="minorHAnsi"/>
          <w:sz w:val="22"/>
          <w:szCs w:val="22"/>
        </w:rPr>
      </w:pPr>
    </w:p>
    <w:p w14:paraId="49E17D14" w14:textId="77777777" w:rsidR="008860D1" w:rsidRDefault="008860D1" w:rsidP="008860D1">
      <w:pPr>
        <w:spacing w:after="120" w:line="276" w:lineRule="auto"/>
        <w:jc w:val="both"/>
        <w:rPr>
          <w:sz w:val="22"/>
          <w:szCs w:val="22"/>
          <w:highlight w:val="green"/>
        </w:rPr>
        <w:sectPr w:rsidR="008860D1" w:rsidSect="00D53521">
          <w:headerReference w:type="default" r:id="rId23"/>
          <w:footerReference w:type="default" r:id="rId24"/>
          <w:type w:val="continuous"/>
          <w:pgSz w:w="11906" w:h="16838" w:code="9"/>
          <w:pgMar w:top="1276" w:right="1418" w:bottom="993" w:left="1418" w:header="567" w:footer="184" w:gutter="0"/>
          <w:cols w:space="708"/>
          <w:docGrid w:linePitch="360"/>
        </w:sectPr>
      </w:pPr>
    </w:p>
    <w:p w14:paraId="79352E6B" w14:textId="77777777" w:rsidR="00A62B23" w:rsidRPr="00A62B23" w:rsidRDefault="00A62B23" w:rsidP="00A62B23">
      <w:pPr>
        <w:spacing w:after="120" w:line="276" w:lineRule="auto"/>
        <w:rPr>
          <w:sz w:val="22"/>
          <w:szCs w:val="22"/>
        </w:rPr>
      </w:pPr>
      <w:r w:rsidRPr="00A62B23">
        <w:rPr>
          <w:sz w:val="22"/>
          <w:szCs w:val="22"/>
        </w:rPr>
        <w:lastRenderedPageBreak/>
        <w:t>Credit Card Administrator</w:t>
      </w:r>
    </w:p>
    <w:p w14:paraId="00EE8D01" w14:textId="77777777" w:rsidR="00A62B23" w:rsidRPr="00A62B23" w:rsidRDefault="00A62B23" w:rsidP="00A62B23">
      <w:pPr>
        <w:pStyle w:val="BodyText"/>
        <w:spacing w:line="276" w:lineRule="auto"/>
        <w:jc w:val="both"/>
        <w:rPr>
          <w:b/>
          <w:i/>
          <w:sz w:val="24"/>
          <w:szCs w:val="24"/>
        </w:rPr>
      </w:pPr>
      <w:r w:rsidRPr="00A62B23">
        <w:rPr>
          <w:b/>
          <w:sz w:val="24"/>
          <w:szCs w:val="24"/>
        </w:rPr>
        <w:t>AGREEMENT AND ACKNOWLEDGEMENT BY CARDHOLDERS OF AN ACT GOVERNMENT CORPORATE CREDIT CARD(ACTCCC). - Corporate Credit Card Declaration Form</w:t>
      </w:r>
    </w:p>
    <w:p w14:paraId="63FAADB3" w14:textId="77777777" w:rsidR="00A62B23" w:rsidRPr="00A62B23" w:rsidRDefault="00A62B23" w:rsidP="00A62B23">
      <w:pPr>
        <w:spacing w:after="120" w:line="276" w:lineRule="auto"/>
        <w:jc w:val="both"/>
        <w:rPr>
          <w:sz w:val="22"/>
          <w:szCs w:val="22"/>
        </w:rPr>
      </w:pPr>
      <w:r w:rsidRPr="00A62B23">
        <w:rPr>
          <w:sz w:val="22"/>
          <w:szCs w:val="22"/>
        </w:rPr>
        <w:t>I hereby state that I am a holder of an ACT Government Corporate Credit Card.  I understand and agree that an ACTCCC is issued to me on the express condition that I will, at all times, comply with the following conditions:</w:t>
      </w:r>
    </w:p>
    <w:p w14:paraId="22E68F02" w14:textId="3A509F27" w:rsidR="00A62B23" w:rsidRPr="00A62B23" w:rsidRDefault="00A62B23" w:rsidP="00A62B23">
      <w:pPr>
        <w:spacing w:after="120" w:line="276" w:lineRule="auto"/>
        <w:jc w:val="right"/>
        <w:rPr>
          <w:b/>
          <w:bCs/>
          <w:sz w:val="22"/>
          <w:szCs w:val="22"/>
        </w:rPr>
      </w:pPr>
      <w:r w:rsidRPr="00A62B23">
        <w:rPr>
          <w:sz w:val="22"/>
          <w:szCs w:val="22"/>
        </w:rPr>
        <w:tab/>
      </w:r>
      <w:r w:rsidRPr="00A62B23">
        <w:rPr>
          <w:sz w:val="22"/>
          <w:szCs w:val="22"/>
        </w:rPr>
        <w:tab/>
      </w:r>
      <w:r w:rsidRPr="00A62B23">
        <w:rPr>
          <w:sz w:val="22"/>
          <w:szCs w:val="22"/>
        </w:rPr>
        <w:tab/>
      </w:r>
      <w:r w:rsidRPr="00A62B23">
        <w:rPr>
          <w:sz w:val="22"/>
          <w:szCs w:val="22"/>
        </w:rPr>
        <w:tab/>
      </w:r>
      <w:r w:rsidRPr="00A62B23">
        <w:rPr>
          <w:sz w:val="22"/>
          <w:szCs w:val="22"/>
        </w:rPr>
        <w:tab/>
      </w:r>
      <w:r w:rsidRPr="00A62B23">
        <w:rPr>
          <w:sz w:val="22"/>
          <w:szCs w:val="22"/>
        </w:rPr>
        <w:tab/>
      </w:r>
      <w:r w:rsidRPr="00A62B23">
        <w:rPr>
          <w:sz w:val="22"/>
          <w:szCs w:val="22"/>
        </w:rPr>
        <w:tab/>
      </w:r>
      <w:r w:rsidRPr="00A62B23">
        <w:rPr>
          <w:sz w:val="22"/>
          <w:szCs w:val="22"/>
        </w:rPr>
        <w:tab/>
      </w:r>
      <w:r w:rsidRPr="00A62B23">
        <w:rPr>
          <w:sz w:val="22"/>
          <w:szCs w:val="22"/>
        </w:rPr>
        <w:tab/>
      </w:r>
      <w:r w:rsidRPr="00A62B23">
        <w:rPr>
          <w:sz w:val="22"/>
          <w:szCs w:val="22"/>
        </w:rPr>
        <w:tab/>
      </w:r>
      <w:r w:rsidRPr="00A62B23">
        <w:rPr>
          <w:sz w:val="22"/>
          <w:szCs w:val="22"/>
        </w:rPr>
        <w:tab/>
      </w:r>
    </w:p>
    <w:tbl>
      <w:tblPr>
        <w:tblStyle w:val="ACTGovblue"/>
        <w:tblW w:w="9209" w:type="dxa"/>
        <w:tblLook w:val="04A0" w:firstRow="1" w:lastRow="0" w:firstColumn="1" w:lastColumn="0" w:noHBand="0" w:noVBand="1"/>
      </w:tblPr>
      <w:tblGrid>
        <w:gridCol w:w="828"/>
        <w:gridCol w:w="6964"/>
        <w:gridCol w:w="1417"/>
      </w:tblGrid>
      <w:tr w:rsidR="00A62B23" w:rsidRPr="00A62B23" w14:paraId="2502122C" w14:textId="77777777" w:rsidTr="00A62B23">
        <w:tc>
          <w:tcPr>
            <w:tcW w:w="828" w:type="dxa"/>
          </w:tcPr>
          <w:p w14:paraId="6C3F141A" w14:textId="77777777" w:rsidR="00A62B23" w:rsidRPr="00A62B23" w:rsidRDefault="00A62B23" w:rsidP="00A62B23">
            <w:pPr>
              <w:spacing w:after="120" w:line="276" w:lineRule="auto"/>
              <w:jc w:val="right"/>
              <w:rPr>
                <w:sz w:val="22"/>
                <w:szCs w:val="22"/>
              </w:rPr>
            </w:pPr>
          </w:p>
        </w:tc>
        <w:tc>
          <w:tcPr>
            <w:tcW w:w="6964" w:type="dxa"/>
          </w:tcPr>
          <w:p w14:paraId="4AF3241A" w14:textId="77777777" w:rsidR="00A62B23" w:rsidRPr="00A62B23" w:rsidRDefault="00A62B23" w:rsidP="00A62B23">
            <w:pPr>
              <w:spacing w:after="120" w:line="276" w:lineRule="auto"/>
              <w:jc w:val="both"/>
              <w:rPr>
                <w:sz w:val="22"/>
                <w:szCs w:val="22"/>
              </w:rPr>
            </w:pPr>
          </w:p>
        </w:tc>
        <w:tc>
          <w:tcPr>
            <w:tcW w:w="1417" w:type="dxa"/>
          </w:tcPr>
          <w:p w14:paraId="6CBCE09F" w14:textId="41F67E73" w:rsidR="00A62B23" w:rsidRPr="00A62B23" w:rsidRDefault="00A62B23" w:rsidP="00A62B23">
            <w:pPr>
              <w:spacing w:after="120" w:line="276" w:lineRule="auto"/>
              <w:jc w:val="right"/>
              <w:rPr>
                <w:sz w:val="22"/>
                <w:szCs w:val="22"/>
              </w:rPr>
            </w:pPr>
            <w:r w:rsidRPr="00A62B23">
              <w:rPr>
                <w:b/>
                <w:bCs/>
                <w:sz w:val="22"/>
                <w:szCs w:val="22"/>
              </w:rPr>
              <w:t>Initial</w:t>
            </w:r>
          </w:p>
        </w:tc>
      </w:tr>
      <w:tr w:rsidR="00A62B23" w:rsidRPr="00A62B23" w14:paraId="01CAA4F7" w14:textId="77777777" w:rsidTr="00A62B23">
        <w:tc>
          <w:tcPr>
            <w:tcW w:w="828" w:type="dxa"/>
            <w:hideMark/>
          </w:tcPr>
          <w:p w14:paraId="0209178C" w14:textId="77777777" w:rsidR="00A62B23" w:rsidRPr="00A62B23" w:rsidRDefault="00A62B23" w:rsidP="00A62B23">
            <w:pPr>
              <w:spacing w:after="120" w:line="276" w:lineRule="auto"/>
              <w:jc w:val="right"/>
              <w:rPr>
                <w:sz w:val="22"/>
                <w:szCs w:val="22"/>
              </w:rPr>
            </w:pPr>
            <w:r w:rsidRPr="00A62B23">
              <w:rPr>
                <w:sz w:val="22"/>
                <w:szCs w:val="22"/>
              </w:rPr>
              <w:t>1.</w:t>
            </w:r>
          </w:p>
        </w:tc>
        <w:tc>
          <w:tcPr>
            <w:tcW w:w="6964" w:type="dxa"/>
            <w:hideMark/>
          </w:tcPr>
          <w:p w14:paraId="31D904D7" w14:textId="77777777" w:rsidR="00A62B23" w:rsidRPr="00A62B23" w:rsidRDefault="00A62B23" w:rsidP="00A62B23">
            <w:pPr>
              <w:spacing w:after="120" w:line="276" w:lineRule="auto"/>
              <w:jc w:val="both"/>
              <w:rPr>
                <w:sz w:val="22"/>
                <w:szCs w:val="22"/>
              </w:rPr>
            </w:pPr>
            <w:r w:rsidRPr="00A62B23">
              <w:rPr>
                <w:sz w:val="22"/>
                <w:szCs w:val="22"/>
              </w:rPr>
              <w:t>The ACTCCC is the property of [specify agency] and is in my possession and under my strict control;</w:t>
            </w:r>
          </w:p>
        </w:tc>
        <w:tc>
          <w:tcPr>
            <w:tcW w:w="1417" w:type="dxa"/>
          </w:tcPr>
          <w:p w14:paraId="6D9B81AC" w14:textId="77777777" w:rsidR="00A62B23" w:rsidRPr="00A62B23" w:rsidRDefault="00A62B23" w:rsidP="00A62B23">
            <w:pPr>
              <w:spacing w:after="120" w:line="276" w:lineRule="auto"/>
              <w:rPr>
                <w:sz w:val="22"/>
                <w:szCs w:val="22"/>
              </w:rPr>
            </w:pPr>
          </w:p>
        </w:tc>
      </w:tr>
      <w:tr w:rsidR="00A62B23" w:rsidRPr="00A62B23" w14:paraId="60C086F4" w14:textId="77777777" w:rsidTr="00A62B23">
        <w:tc>
          <w:tcPr>
            <w:tcW w:w="828" w:type="dxa"/>
            <w:hideMark/>
          </w:tcPr>
          <w:p w14:paraId="56274669" w14:textId="77777777" w:rsidR="00A62B23" w:rsidRPr="00A62B23" w:rsidRDefault="00A62B23" w:rsidP="00A62B23">
            <w:pPr>
              <w:spacing w:after="120" w:line="276" w:lineRule="auto"/>
              <w:jc w:val="right"/>
              <w:rPr>
                <w:sz w:val="22"/>
                <w:szCs w:val="22"/>
              </w:rPr>
            </w:pPr>
            <w:r w:rsidRPr="00A62B23">
              <w:rPr>
                <w:sz w:val="22"/>
                <w:szCs w:val="22"/>
              </w:rPr>
              <w:t>2.</w:t>
            </w:r>
          </w:p>
        </w:tc>
        <w:tc>
          <w:tcPr>
            <w:tcW w:w="6964" w:type="dxa"/>
            <w:hideMark/>
          </w:tcPr>
          <w:p w14:paraId="3BC50A35" w14:textId="77777777" w:rsidR="00A62B23" w:rsidRPr="00A62B23" w:rsidRDefault="00A62B23" w:rsidP="00A62B23">
            <w:pPr>
              <w:spacing w:after="120" w:line="276" w:lineRule="auto"/>
              <w:jc w:val="both"/>
              <w:rPr>
                <w:sz w:val="22"/>
                <w:szCs w:val="22"/>
              </w:rPr>
            </w:pPr>
            <w:r w:rsidRPr="00A62B23">
              <w:rPr>
                <w:sz w:val="22"/>
                <w:szCs w:val="22"/>
              </w:rPr>
              <w:t>I will not use the ACTCCC, nor permit it to be used, for other than official purposes and will not exceed the credit card’s limit or my delegation limit;</w:t>
            </w:r>
          </w:p>
        </w:tc>
        <w:tc>
          <w:tcPr>
            <w:tcW w:w="1417" w:type="dxa"/>
          </w:tcPr>
          <w:p w14:paraId="1125587E" w14:textId="77777777" w:rsidR="00A62B23" w:rsidRPr="00A62B23" w:rsidRDefault="00A62B23" w:rsidP="00A62B23">
            <w:pPr>
              <w:spacing w:after="120" w:line="276" w:lineRule="auto"/>
              <w:rPr>
                <w:sz w:val="22"/>
                <w:szCs w:val="22"/>
              </w:rPr>
            </w:pPr>
          </w:p>
        </w:tc>
      </w:tr>
      <w:tr w:rsidR="00A62B23" w:rsidRPr="00A62B23" w14:paraId="3195B4F4" w14:textId="77777777" w:rsidTr="00A62B23">
        <w:tc>
          <w:tcPr>
            <w:tcW w:w="828" w:type="dxa"/>
            <w:hideMark/>
          </w:tcPr>
          <w:p w14:paraId="55062CC9" w14:textId="77777777" w:rsidR="00A62B23" w:rsidRPr="00A62B23" w:rsidRDefault="00A62B23" w:rsidP="00A62B23">
            <w:pPr>
              <w:spacing w:after="120" w:line="276" w:lineRule="auto"/>
              <w:jc w:val="right"/>
              <w:rPr>
                <w:sz w:val="22"/>
                <w:szCs w:val="22"/>
              </w:rPr>
            </w:pPr>
            <w:r w:rsidRPr="00A62B23">
              <w:rPr>
                <w:sz w:val="22"/>
                <w:szCs w:val="22"/>
              </w:rPr>
              <w:t>3.</w:t>
            </w:r>
          </w:p>
        </w:tc>
        <w:tc>
          <w:tcPr>
            <w:tcW w:w="6964" w:type="dxa"/>
            <w:hideMark/>
          </w:tcPr>
          <w:p w14:paraId="68F0F54E" w14:textId="78D20523" w:rsidR="00A62B23" w:rsidRPr="00A62B23" w:rsidRDefault="00A62B23" w:rsidP="00A62B23">
            <w:pPr>
              <w:spacing w:after="120" w:line="276" w:lineRule="auto"/>
              <w:jc w:val="both"/>
              <w:rPr>
                <w:sz w:val="22"/>
                <w:szCs w:val="22"/>
              </w:rPr>
            </w:pPr>
            <w:r w:rsidRPr="00A62B23">
              <w:rPr>
                <w:sz w:val="22"/>
                <w:szCs w:val="22"/>
              </w:rPr>
              <w:t xml:space="preserve">I will not use my ACTCCC to draw cash or its equivalent, </w:t>
            </w:r>
            <w:r w:rsidR="00877688" w:rsidRPr="005578E8">
              <w:t xml:space="preserve">with the exception of </w:t>
            </w:r>
            <w:r w:rsidR="00877688">
              <w:t>cardholders</w:t>
            </w:r>
            <w:r w:rsidR="00877688" w:rsidRPr="005578E8">
              <w:t xml:space="preserve"> who have obtained prior approval from the Director General</w:t>
            </w:r>
            <w:r w:rsidR="00877688">
              <w:t xml:space="preserve"> or where the cardholder is the Director General obtained approval from a Deputy Director General or equivalent</w:t>
            </w:r>
            <w:r w:rsidR="00877688" w:rsidRPr="005578E8">
              <w:t xml:space="preserve">, </w:t>
            </w:r>
            <w:r w:rsidRPr="00A62B23">
              <w:rPr>
                <w:sz w:val="22"/>
                <w:szCs w:val="22"/>
              </w:rPr>
              <w:t>to withdraw cash whilst on official ACT Government business;</w:t>
            </w:r>
          </w:p>
        </w:tc>
        <w:tc>
          <w:tcPr>
            <w:tcW w:w="1417" w:type="dxa"/>
          </w:tcPr>
          <w:p w14:paraId="7EFFACD0" w14:textId="77777777" w:rsidR="00A62B23" w:rsidRPr="00A62B23" w:rsidRDefault="00A62B23" w:rsidP="00A62B23">
            <w:pPr>
              <w:spacing w:after="120" w:line="276" w:lineRule="auto"/>
              <w:rPr>
                <w:sz w:val="22"/>
                <w:szCs w:val="22"/>
              </w:rPr>
            </w:pPr>
          </w:p>
        </w:tc>
      </w:tr>
      <w:tr w:rsidR="00A62B23" w:rsidRPr="00A62B23" w14:paraId="1E6282DD" w14:textId="77777777" w:rsidTr="00A62B23">
        <w:tc>
          <w:tcPr>
            <w:tcW w:w="828" w:type="dxa"/>
            <w:hideMark/>
          </w:tcPr>
          <w:p w14:paraId="574BC530" w14:textId="77777777" w:rsidR="00A62B23" w:rsidRPr="00A62B23" w:rsidRDefault="00A62B23" w:rsidP="00A62B23">
            <w:pPr>
              <w:spacing w:after="120" w:line="276" w:lineRule="auto"/>
              <w:jc w:val="right"/>
              <w:rPr>
                <w:sz w:val="22"/>
                <w:szCs w:val="22"/>
              </w:rPr>
            </w:pPr>
            <w:r w:rsidRPr="00A62B23">
              <w:rPr>
                <w:sz w:val="22"/>
                <w:szCs w:val="22"/>
              </w:rPr>
              <w:t>4.</w:t>
            </w:r>
          </w:p>
        </w:tc>
        <w:tc>
          <w:tcPr>
            <w:tcW w:w="6964" w:type="dxa"/>
            <w:hideMark/>
          </w:tcPr>
          <w:p w14:paraId="10D8A665" w14:textId="77777777" w:rsidR="00A62B23" w:rsidRPr="00A62B23" w:rsidRDefault="00A62B23" w:rsidP="00A62B23">
            <w:pPr>
              <w:spacing w:after="120" w:line="276" w:lineRule="auto"/>
              <w:jc w:val="both"/>
              <w:rPr>
                <w:sz w:val="22"/>
                <w:szCs w:val="22"/>
              </w:rPr>
            </w:pPr>
            <w:r w:rsidRPr="00A62B23">
              <w:rPr>
                <w:sz w:val="22"/>
                <w:szCs w:val="22"/>
              </w:rPr>
              <w:t>I will not permit the ACTCCC to be used in any way by any other person;</w:t>
            </w:r>
          </w:p>
        </w:tc>
        <w:tc>
          <w:tcPr>
            <w:tcW w:w="1417" w:type="dxa"/>
          </w:tcPr>
          <w:p w14:paraId="62743001" w14:textId="77777777" w:rsidR="00A62B23" w:rsidRPr="00A62B23" w:rsidRDefault="00A62B23" w:rsidP="00A62B23">
            <w:pPr>
              <w:spacing w:after="120" w:line="276" w:lineRule="auto"/>
              <w:rPr>
                <w:sz w:val="22"/>
                <w:szCs w:val="22"/>
              </w:rPr>
            </w:pPr>
          </w:p>
        </w:tc>
      </w:tr>
      <w:tr w:rsidR="00A62B23" w:rsidRPr="00A62B23" w14:paraId="7CC85007" w14:textId="77777777" w:rsidTr="00A62B23">
        <w:tc>
          <w:tcPr>
            <w:tcW w:w="828" w:type="dxa"/>
            <w:hideMark/>
          </w:tcPr>
          <w:p w14:paraId="44430C5C" w14:textId="77777777" w:rsidR="00A62B23" w:rsidRPr="00A62B23" w:rsidRDefault="00A62B23" w:rsidP="00A62B23">
            <w:pPr>
              <w:spacing w:after="120" w:line="276" w:lineRule="auto"/>
              <w:jc w:val="right"/>
              <w:rPr>
                <w:sz w:val="22"/>
                <w:szCs w:val="22"/>
              </w:rPr>
            </w:pPr>
            <w:r w:rsidRPr="00A62B23">
              <w:rPr>
                <w:sz w:val="22"/>
                <w:szCs w:val="22"/>
              </w:rPr>
              <w:t>5.</w:t>
            </w:r>
          </w:p>
        </w:tc>
        <w:tc>
          <w:tcPr>
            <w:tcW w:w="6964" w:type="dxa"/>
            <w:hideMark/>
          </w:tcPr>
          <w:p w14:paraId="5B3E087A" w14:textId="77777777" w:rsidR="00A62B23" w:rsidRPr="00A62B23" w:rsidRDefault="00A62B23" w:rsidP="00A62B23">
            <w:pPr>
              <w:spacing w:after="120" w:line="276" w:lineRule="auto"/>
              <w:jc w:val="both"/>
              <w:rPr>
                <w:sz w:val="22"/>
                <w:szCs w:val="22"/>
              </w:rPr>
            </w:pPr>
            <w:r w:rsidRPr="00A62B23">
              <w:rPr>
                <w:sz w:val="22"/>
                <w:szCs w:val="22"/>
              </w:rPr>
              <w:t>I may only use the Credit Card to a limit of $ _________ in any one transaction up to a monthly credit limit of $_________;</w:t>
            </w:r>
          </w:p>
        </w:tc>
        <w:tc>
          <w:tcPr>
            <w:tcW w:w="1417" w:type="dxa"/>
          </w:tcPr>
          <w:p w14:paraId="75D80F1A" w14:textId="77777777" w:rsidR="00A62B23" w:rsidRPr="00A62B23" w:rsidRDefault="00A62B23" w:rsidP="00A62B23">
            <w:pPr>
              <w:spacing w:after="120" w:line="276" w:lineRule="auto"/>
              <w:rPr>
                <w:sz w:val="22"/>
                <w:szCs w:val="22"/>
              </w:rPr>
            </w:pPr>
          </w:p>
        </w:tc>
      </w:tr>
      <w:tr w:rsidR="00A62B23" w:rsidRPr="00A62B23" w14:paraId="075522AE" w14:textId="77777777" w:rsidTr="00A62B23">
        <w:tc>
          <w:tcPr>
            <w:tcW w:w="828" w:type="dxa"/>
            <w:hideMark/>
          </w:tcPr>
          <w:p w14:paraId="2BB318DA" w14:textId="77777777" w:rsidR="00A62B23" w:rsidRPr="00A62B23" w:rsidRDefault="00A62B23" w:rsidP="00A62B23">
            <w:pPr>
              <w:spacing w:after="120" w:line="276" w:lineRule="auto"/>
              <w:jc w:val="right"/>
              <w:rPr>
                <w:sz w:val="22"/>
                <w:szCs w:val="22"/>
              </w:rPr>
            </w:pPr>
            <w:r w:rsidRPr="00A62B23">
              <w:rPr>
                <w:sz w:val="22"/>
                <w:szCs w:val="22"/>
              </w:rPr>
              <w:t>6.</w:t>
            </w:r>
          </w:p>
        </w:tc>
        <w:tc>
          <w:tcPr>
            <w:tcW w:w="6964" w:type="dxa"/>
            <w:hideMark/>
          </w:tcPr>
          <w:p w14:paraId="10CD23DD" w14:textId="77777777" w:rsidR="00A62B23" w:rsidRPr="00A62B23" w:rsidRDefault="00A62B23" w:rsidP="00A62B23">
            <w:pPr>
              <w:spacing w:after="120" w:line="276" w:lineRule="auto"/>
              <w:jc w:val="both"/>
              <w:rPr>
                <w:sz w:val="22"/>
                <w:szCs w:val="22"/>
              </w:rPr>
            </w:pPr>
            <w:r w:rsidRPr="00A62B23">
              <w:rPr>
                <w:sz w:val="22"/>
                <w:szCs w:val="22"/>
              </w:rPr>
              <w:t>I will keep a record of all transactions, including full details of telephone / internet transactions;</w:t>
            </w:r>
          </w:p>
        </w:tc>
        <w:tc>
          <w:tcPr>
            <w:tcW w:w="1417" w:type="dxa"/>
          </w:tcPr>
          <w:p w14:paraId="28E57F66" w14:textId="77777777" w:rsidR="00A62B23" w:rsidRPr="00A62B23" w:rsidRDefault="00A62B23" w:rsidP="00A62B23">
            <w:pPr>
              <w:spacing w:after="120" w:line="276" w:lineRule="auto"/>
              <w:rPr>
                <w:sz w:val="22"/>
                <w:szCs w:val="22"/>
              </w:rPr>
            </w:pPr>
          </w:p>
        </w:tc>
      </w:tr>
      <w:tr w:rsidR="00A62B23" w:rsidRPr="00A62B23" w14:paraId="67E61A3A" w14:textId="77777777" w:rsidTr="00A62B23">
        <w:tc>
          <w:tcPr>
            <w:tcW w:w="828" w:type="dxa"/>
            <w:hideMark/>
          </w:tcPr>
          <w:p w14:paraId="682030A5" w14:textId="77777777" w:rsidR="00A62B23" w:rsidRPr="00A62B23" w:rsidRDefault="00A62B23" w:rsidP="00A62B23">
            <w:pPr>
              <w:spacing w:after="120" w:line="276" w:lineRule="auto"/>
              <w:jc w:val="right"/>
              <w:rPr>
                <w:sz w:val="22"/>
                <w:szCs w:val="22"/>
              </w:rPr>
            </w:pPr>
            <w:r w:rsidRPr="00A62B23">
              <w:rPr>
                <w:sz w:val="22"/>
                <w:szCs w:val="22"/>
              </w:rPr>
              <w:t>7.</w:t>
            </w:r>
          </w:p>
        </w:tc>
        <w:tc>
          <w:tcPr>
            <w:tcW w:w="6964" w:type="dxa"/>
            <w:hideMark/>
          </w:tcPr>
          <w:p w14:paraId="35F71610" w14:textId="77777777" w:rsidR="00A62B23" w:rsidRPr="00A62B23" w:rsidRDefault="00A62B23" w:rsidP="00A62B23">
            <w:pPr>
              <w:spacing w:after="120" w:line="276" w:lineRule="auto"/>
              <w:jc w:val="both"/>
              <w:rPr>
                <w:sz w:val="22"/>
                <w:szCs w:val="22"/>
              </w:rPr>
            </w:pPr>
            <w:r w:rsidRPr="00A62B23">
              <w:rPr>
                <w:sz w:val="22"/>
                <w:szCs w:val="22"/>
              </w:rPr>
              <w:t>I undertake to scan the originals of all invoices and other documentation and attach to the EMS transaction record for verification and approval;</w:t>
            </w:r>
          </w:p>
        </w:tc>
        <w:tc>
          <w:tcPr>
            <w:tcW w:w="1417" w:type="dxa"/>
          </w:tcPr>
          <w:p w14:paraId="631641C5" w14:textId="77777777" w:rsidR="00A62B23" w:rsidRPr="00A62B23" w:rsidRDefault="00A62B23" w:rsidP="00A62B23">
            <w:pPr>
              <w:spacing w:after="120" w:line="276" w:lineRule="auto"/>
              <w:rPr>
                <w:sz w:val="22"/>
                <w:szCs w:val="22"/>
              </w:rPr>
            </w:pPr>
          </w:p>
        </w:tc>
      </w:tr>
      <w:tr w:rsidR="00A62B23" w:rsidRPr="00A62B23" w14:paraId="4AB41801" w14:textId="77777777" w:rsidTr="00A62B23">
        <w:tc>
          <w:tcPr>
            <w:tcW w:w="828" w:type="dxa"/>
            <w:hideMark/>
          </w:tcPr>
          <w:p w14:paraId="0188FFFC" w14:textId="77777777" w:rsidR="00A62B23" w:rsidRPr="00A62B23" w:rsidRDefault="00A62B23" w:rsidP="00A62B23">
            <w:pPr>
              <w:spacing w:after="120" w:line="276" w:lineRule="auto"/>
              <w:jc w:val="right"/>
              <w:rPr>
                <w:sz w:val="22"/>
                <w:szCs w:val="22"/>
              </w:rPr>
            </w:pPr>
            <w:r w:rsidRPr="00A62B23">
              <w:rPr>
                <w:sz w:val="22"/>
                <w:szCs w:val="22"/>
              </w:rPr>
              <w:t>8.</w:t>
            </w:r>
          </w:p>
        </w:tc>
        <w:tc>
          <w:tcPr>
            <w:tcW w:w="6964" w:type="dxa"/>
            <w:hideMark/>
          </w:tcPr>
          <w:p w14:paraId="7FD12303" w14:textId="77777777" w:rsidR="00A62B23" w:rsidRPr="00A62B23" w:rsidRDefault="00A62B23" w:rsidP="00A62B23">
            <w:pPr>
              <w:spacing w:after="120" w:line="276" w:lineRule="auto"/>
              <w:jc w:val="both"/>
              <w:rPr>
                <w:sz w:val="22"/>
                <w:szCs w:val="22"/>
              </w:rPr>
            </w:pPr>
            <w:r w:rsidRPr="00A62B23">
              <w:rPr>
                <w:sz w:val="22"/>
                <w:szCs w:val="22"/>
              </w:rPr>
              <w:t>All payments for transactions against my Credit Card billing transactions / statements will be recorded in the approved Finance system in a timely manner;</w:t>
            </w:r>
          </w:p>
        </w:tc>
        <w:tc>
          <w:tcPr>
            <w:tcW w:w="1417" w:type="dxa"/>
          </w:tcPr>
          <w:p w14:paraId="15391A56" w14:textId="77777777" w:rsidR="00A62B23" w:rsidRPr="00A62B23" w:rsidRDefault="00A62B23" w:rsidP="00A62B23">
            <w:pPr>
              <w:spacing w:after="120" w:line="276" w:lineRule="auto"/>
              <w:rPr>
                <w:sz w:val="22"/>
                <w:szCs w:val="22"/>
              </w:rPr>
            </w:pPr>
          </w:p>
        </w:tc>
      </w:tr>
      <w:tr w:rsidR="00A62B23" w:rsidRPr="00D82AA2" w14:paraId="7F15139C" w14:textId="77777777" w:rsidTr="00A62B23">
        <w:tc>
          <w:tcPr>
            <w:tcW w:w="828" w:type="dxa"/>
            <w:hideMark/>
          </w:tcPr>
          <w:p w14:paraId="7DEAD1EC" w14:textId="77777777" w:rsidR="00A62B23" w:rsidRPr="00D82AA2" w:rsidRDefault="00A62B23" w:rsidP="003232FE">
            <w:pPr>
              <w:spacing w:after="60"/>
              <w:jc w:val="right"/>
              <w:rPr>
                <w:szCs w:val="24"/>
              </w:rPr>
            </w:pPr>
            <w:r>
              <w:rPr>
                <w:szCs w:val="24"/>
              </w:rPr>
              <w:t>9.</w:t>
            </w:r>
          </w:p>
        </w:tc>
        <w:tc>
          <w:tcPr>
            <w:tcW w:w="6964" w:type="dxa"/>
            <w:hideMark/>
          </w:tcPr>
          <w:p w14:paraId="3484502F" w14:textId="77777777" w:rsidR="00A62B23" w:rsidRPr="00A62B23" w:rsidRDefault="00A62B23" w:rsidP="00A62B23">
            <w:pPr>
              <w:spacing w:after="120" w:line="276" w:lineRule="auto"/>
              <w:jc w:val="both"/>
              <w:rPr>
                <w:sz w:val="22"/>
                <w:szCs w:val="22"/>
              </w:rPr>
            </w:pPr>
            <w:r w:rsidRPr="00A62B23">
              <w:rPr>
                <w:sz w:val="22"/>
                <w:szCs w:val="22"/>
              </w:rPr>
              <w:t xml:space="preserve">ACTCCC lost or stolen cards will be reported </w:t>
            </w:r>
            <w:r w:rsidRPr="00A62B23">
              <w:rPr>
                <w:b/>
                <w:bCs/>
                <w:sz w:val="22"/>
                <w:szCs w:val="22"/>
              </w:rPr>
              <w:t>immediately</w:t>
            </w:r>
            <w:r w:rsidRPr="00A62B23">
              <w:rPr>
                <w:sz w:val="22"/>
                <w:szCs w:val="22"/>
              </w:rPr>
              <w:t xml:space="preserve"> to the ACT Government’s credit card provider, contact details can be located on the credit card provider’s website or on the back of the credit card.   Lost or stolen cards should also be reported to the Credit Card Administration Officer on (02) 620 79000];</w:t>
            </w:r>
          </w:p>
        </w:tc>
        <w:tc>
          <w:tcPr>
            <w:tcW w:w="1417" w:type="dxa"/>
            <w:hideMark/>
          </w:tcPr>
          <w:p w14:paraId="5304ED6B" w14:textId="1AEBB54F" w:rsidR="00A62B23" w:rsidRPr="00D82AA2" w:rsidRDefault="00A62B23" w:rsidP="003232FE">
            <w:pPr>
              <w:spacing w:after="60"/>
              <w:rPr>
                <w:szCs w:val="24"/>
              </w:rPr>
            </w:pPr>
          </w:p>
        </w:tc>
      </w:tr>
      <w:tr w:rsidR="00A62B23" w:rsidRPr="00D82AA2" w14:paraId="642ED0E2" w14:textId="77777777" w:rsidTr="00A62B23">
        <w:tc>
          <w:tcPr>
            <w:tcW w:w="828" w:type="dxa"/>
            <w:hideMark/>
          </w:tcPr>
          <w:p w14:paraId="669E3D88" w14:textId="77777777" w:rsidR="00A62B23" w:rsidRPr="00D82AA2" w:rsidRDefault="00A62B23" w:rsidP="003232FE">
            <w:pPr>
              <w:spacing w:after="60"/>
              <w:jc w:val="right"/>
              <w:rPr>
                <w:szCs w:val="24"/>
              </w:rPr>
            </w:pPr>
            <w:r w:rsidRPr="00D82AA2">
              <w:rPr>
                <w:szCs w:val="24"/>
              </w:rPr>
              <w:t>1</w:t>
            </w:r>
            <w:r>
              <w:rPr>
                <w:szCs w:val="24"/>
              </w:rPr>
              <w:t>0</w:t>
            </w:r>
            <w:r w:rsidRPr="00D82AA2">
              <w:rPr>
                <w:szCs w:val="24"/>
              </w:rPr>
              <w:t>.</w:t>
            </w:r>
          </w:p>
        </w:tc>
        <w:tc>
          <w:tcPr>
            <w:tcW w:w="6964" w:type="dxa"/>
            <w:hideMark/>
          </w:tcPr>
          <w:p w14:paraId="5FAB7FF8" w14:textId="77777777" w:rsidR="00A62B23" w:rsidRPr="00A62B23" w:rsidRDefault="00A62B23" w:rsidP="00A62B23">
            <w:pPr>
              <w:spacing w:after="120" w:line="276" w:lineRule="auto"/>
              <w:jc w:val="both"/>
              <w:rPr>
                <w:sz w:val="22"/>
                <w:szCs w:val="22"/>
              </w:rPr>
            </w:pPr>
            <w:r w:rsidRPr="00A62B23">
              <w:rPr>
                <w:sz w:val="22"/>
                <w:szCs w:val="22"/>
              </w:rPr>
              <w:t>If I resign, retire, cease employment or transfer to another area or agency (for greater than 3 months), I will immediately hand my ACTCCC to the Credit Card Administration Officer responsible for the administration of Corporate Credit Cards in my agency for cancellation;</w:t>
            </w:r>
          </w:p>
        </w:tc>
        <w:tc>
          <w:tcPr>
            <w:tcW w:w="1417" w:type="dxa"/>
          </w:tcPr>
          <w:p w14:paraId="515926B5" w14:textId="77777777" w:rsidR="00A62B23" w:rsidRPr="00D82AA2" w:rsidRDefault="00A62B23" w:rsidP="003232FE">
            <w:pPr>
              <w:spacing w:after="60"/>
              <w:rPr>
                <w:szCs w:val="24"/>
              </w:rPr>
            </w:pPr>
          </w:p>
        </w:tc>
      </w:tr>
      <w:tr w:rsidR="00A62B23" w:rsidRPr="00D82AA2" w14:paraId="71BE9B6A" w14:textId="77777777" w:rsidTr="00A62B23">
        <w:tc>
          <w:tcPr>
            <w:tcW w:w="828" w:type="dxa"/>
            <w:hideMark/>
          </w:tcPr>
          <w:p w14:paraId="731053DA" w14:textId="77777777" w:rsidR="00A62B23" w:rsidRPr="00D82AA2" w:rsidRDefault="00A62B23" w:rsidP="003232FE">
            <w:pPr>
              <w:spacing w:after="60"/>
              <w:jc w:val="right"/>
              <w:rPr>
                <w:szCs w:val="24"/>
              </w:rPr>
            </w:pPr>
            <w:r w:rsidRPr="00D82AA2">
              <w:rPr>
                <w:szCs w:val="24"/>
              </w:rPr>
              <w:t>1</w:t>
            </w:r>
            <w:r>
              <w:rPr>
                <w:szCs w:val="24"/>
              </w:rPr>
              <w:t>1</w:t>
            </w:r>
            <w:r w:rsidRPr="00D82AA2">
              <w:rPr>
                <w:szCs w:val="24"/>
              </w:rPr>
              <w:t>.</w:t>
            </w:r>
          </w:p>
        </w:tc>
        <w:tc>
          <w:tcPr>
            <w:tcW w:w="6964" w:type="dxa"/>
            <w:hideMark/>
          </w:tcPr>
          <w:p w14:paraId="546DC5A9" w14:textId="77777777" w:rsidR="00A62B23" w:rsidRPr="00A62B23" w:rsidRDefault="00A62B23" w:rsidP="00A62B23">
            <w:pPr>
              <w:spacing w:after="120" w:line="276" w:lineRule="auto"/>
              <w:jc w:val="both"/>
              <w:rPr>
                <w:sz w:val="22"/>
                <w:szCs w:val="22"/>
              </w:rPr>
            </w:pPr>
            <w:r w:rsidRPr="00A62B23">
              <w:rPr>
                <w:sz w:val="22"/>
                <w:szCs w:val="22"/>
              </w:rPr>
              <w:t xml:space="preserve">I agree </w:t>
            </w:r>
            <w:r w:rsidRPr="00CB0B51">
              <w:rPr>
                <w:sz w:val="22"/>
                <w:szCs w:val="22"/>
              </w:rPr>
              <w:t>that I have read</w:t>
            </w:r>
            <w:r w:rsidRPr="00A62B23">
              <w:rPr>
                <w:sz w:val="22"/>
                <w:szCs w:val="22"/>
              </w:rPr>
              <w:t xml:space="preserve"> the ‘</w:t>
            </w:r>
            <w:r w:rsidRPr="00A62B23">
              <w:rPr>
                <w:rFonts w:cstheme="minorHAnsi"/>
                <w:sz w:val="22"/>
                <w:szCs w:val="22"/>
              </w:rPr>
              <w:t>ACT Government Corporate Credit Card and Expense Management System Policy</w:t>
            </w:r>
            <w:r w:rsidRPr="00A62B23">
              <w:rPr>
                <w:sz w:val="22"/>
                <w:szCs w:val="22"/>
              </w:rPr>
              <w:t xml:space="preserve">’; </w:t>
            </w:r>
          </w:p>
        </w:tc>
        <w:tc>
          <w:tcPr>
            <w:tcW w:w="1417" w:type="dxa"/>
          </w:tcPr>
          <w:p w14:paraId="1244BACA" w14:textId="77777777" w:rsidR="00A62B23" w:rsidRPr="00D82AA2" w:rsidRDefault="00A62B23" w:rsidP="003232FE">
            <w:pPr>
              <w:spacing w:after="60"/>
              <w:rPr>
                <w:szCs w:val="24"/>
              </w:rPr>
            </w:pPr>
          </w:p>
        </w:tc>
      </w:tr>
      <w:tr w:rsidR="00A62B23" w:rsidRPr="00A62B23" w14:paraId="0DF96027" w14:textId="77777777" w:rsidTr="00A62B23">
        <w:tc>
          <w:tcPr>
            <w:tcW w:w="828" w:type="dxa"/>
          </w:tcPr>
          <w:p w14:paraId="4372FDD2" w14:textId="77777777" w:rsidR="00A62B23" w:rsidRPr="00A62B23" w:rsidRDefault="00A62B23" w:rsidP="003232FE">
            <w:pPr>
              <w:spacing w:after="120" w:line="276" w:lineRule="auto"/>
              <w:jc w:val="right"/>
              <w:rPr>
                <w:sz w:val="22"/>
                <w:szCs w:val="22"/>
              </w:rPr>
            </w:pPr>
          </w:p>
        </w:tc>
        <w:tc>
          <w:tcPr>
            <w:tcW w:w="6964" w:type="dxa"/>
          </w:tcPr>
          <w:p w14:paraId="2D8029BF" w14:textId="77777777" w:rsidR="00A62B23" w:rsidRPr="00A62B23" w:rsidRDefault="00A62B23" w:rsidP="003232FE">
            <w:pPr>
              <w:spacing w:after="120" w:line="276" w:lineRule="auto"/>
              <w:jc w:val="both"/>
              <w:rPr>
                <w:sz w:val="22"/>
                <w:szCs w:val="22"/>
              </w:rPr>
            </w:pPr>
          </w:p>
        </w:tc>
        <w:tc>
          <w:tcPr>
            <w:tcW w:w="1417" w:type="dxa"/>
          </w:tcPr>
          <w:p w14:paraId="28CE50AA" w14:textId="7DE3BE3C" w:rsidR="00A62B23" w:rsidRPr="00A62B23" w:rsidRDefault="00A62B23" w:rsidP="003232FE">
            <w:pPr>
              <w:spacing w:after="120" w:line="276" w:lineRule="auto"/>
              <w:jc w:val="right"/>
              <w:rPr>
                <w:sz w:val="22"/>
                <w:szCs w:val="22"/>
              </w:rPr>
            </w:pPr>
          </w:p>
        </w:tc>
      </w:tr>
      <w:tr w:rsidR="00A62B23" w:rsidRPr="00A62B23" w14:paraId="3A448FEE" w14:textId="77777777" w:rsidTr="00A62B23">
        <w:tc>
          <w:tcPr>
            <w:tcW w:w="828" w:type="dxa"/>
          </w:tcPr>
          <w:p w14:paraId="697C1FB6" w14:textId="77777777" w:rsidR="00A62B23" w:rsidRPr="00A62B23" w:rsidRDefault="00A62B23" w:rsidP="003232FE">
            <w:pPr>
              <w:spacing w:after="120" w:line="276" w:lineRule="auto"/>
              <w:jc w:val="right"/>
              <w:rPr>
                <w:sz w:val="22"/>
                <w:szCs w:val="22"/>
              </w:rPr>
            </w:pPr>
          </w:p>
        </w:tc>
        <w:tc>
          <w:tcPr>
            <w:tcW w:w="6964" w:type="dxa"/>
          </w:tcPr>
          <w:p w14:paraId="59D968A6" w14:textId="77777777" w:rsidR="00A62B23" w:rsidRPr="00A62B23" w:rsidRDefault="00A62B23" w:rsidP="003232FE">
            <w:pPr>
              <w:spacing w:after="120" w:line="276" w:lineRule="auto"/>
              <w:jc w:val="both"/>
              <w:rPr>
                <w:sz w:val="22"/>
                <w:szCs w:val="22"/>
              </w:rPr>
            </w:pPr>
          </w:p>
        </w:tc>
        <w:tc>
          <w:tcPr>
            <w:tcW w:w="1417" w:type="dxa"/>
          </w:tcPr>
          <w:p w14:paraId="049098DA" w14:textId="77777777" w:rsidR="00A62B23" w:rsidRPr="00A62B23" w:rsidRDefault="00A62B23" w:rsidP="003232FE">
            <w:pPr>
              <w:spacing w:after="120" w:line="276" w:lineRule="auto"/>
              <w:jc w:val="right"/>
              <w:rPr>
                <w:sz w:val="22"/>
                <w:szCs w:val="22"/>
              </w:rPr>
            </w:pPr>
          </w:p>
        </w:tc>
      </w:tr>
      <w:tr w:rsidR="00A62B23" w:rsidRPr="00D82AA2" w14:paraId="47EA489E" w14:textId="77777777" w:rsidTr="00A62B23">
        <w:tc>
          <w:tcPr>
            <w:tcW w:w="7792" w:type="dxa"/>
            <w:gridSpan w:val="2"/>
          </w:tcPr>
          <w:p w14:paraId="19B34A8F" w14:textId="77777777" w:rsidR="00A62B23" w:rsidRPr="00A62B23" w:rsidRDefault="00A62B23" w:rsidP="00A62B23">
            <w:pPr>
              <w:spacing w:after="120" w:line="276" w:lineRule="auto"/>
              <w:jc w:val="both"/>
              <w:rPr>
                <w:sz w:val="22"/>
                <w:szCs w:val="22"/>
              </w:rPr>
            </w:pPr>
          </w:p>
        </w:tc>
        <w:tc>
          <w:tcPr>
            <w:tcW w:w="1417" w:type="dxa"/>
          </w:tcPr>
          <w:p w14:paraId="0E3FFD6F" w14:textId="25060739" w:rsidR="00A62B23" w:rsidRPr="00D82AA2" w:rsidRDefault="00A62B23" w:rsidP="00A62B23">
            <w:pPr>
              <w:spacing w:after="60"/>
              <w:jc w:val="right"/>
              <w:rPr>
                <w:szCs w:val="24"/>
              </w:rPr>
            </w:pPr>
            <w:r w:rsidRPr="00A62B23">
              <w:rPr>
                <w:b/>
                <w:bCs/>
                <w:sz w:val="22"/>
                <w:szCs w:val="22"/>
              </w:rPr>
              <w:t>Initial</w:t>
            </w:r>
          </w:p>
        </w:tc>
      </w:tr>
      <w:tr w:rsidR="00A62B23" w:rsidRPr="00D82AA2" w14:paraId="376286BF" w14:textId="77777777" w:rsidTr="00A62B23">
        <w:tc>
          <w:tcPr>
            <w:tcW w:w="828" w:type="dxa"/>
            <w:hideMark/>
          </w:tcPr>
          <w:p w14:paraId="385D2F03" w14:textId="77777777" w:rsidR="00A62B23" w:rsidRPr="00D82AA2" w:rsidRDefault="00A62B23" w:rsidP="003232FE">
            <w:pPr>
              <w:spacing w:after="60"/>
              <w:jc w:val="right"/>
              <w:rPr>
                <w:szCs w:val="24"/>
              </w:rPr>
            </w:pPr>
            <w:r w:rsidRPr="00D82AA2">
              <w:rPr>
                <w:szCs w:val="24"/>
              </w:rPr>
              <w:t>1</w:t>
            </w:r>
            <w:r>
              <w:rPr>
                <w:szCs w:val="24"/>
              </w:rPr>
              <w:t>2</w:t>
            </w:r>
            <w:r w:rsidRPr="00D82AA2">
              <w:rPr>
                <w:szCs w:val="24"/>
              </w:rPr>
              <w:t>.</w:t>
            </w:r>
          </w:p>
        </w:tc>
        <w:tc>
          <w:tcPr>
            <w:tcW w:w="6964" w:type="dxa"/>
            <w:hideMark/>
          </w:tcPr>
          <w:p w14:paraId="69E16984" w14:textId="77777777" w:rsidR="00A62B23" w:rsidRPr="00A62B23" w:rsidRDefault="00A62B23" w:rsidP="00A62B23">
            <w:pPr>
              <w:spacing w:after="120" w:line="276" w:lineRule="auto"/>
              <w:jc w:val="both"/>
              <w:rPr>
                <w:sz w:val="22"/>
                <w:szCs w:val="22"/>
              </w:rPr>
            </w:pPr>
            <w:r w:rsidRPr="00A62B23">
              <w:rPr>
                <w:sz w:val="22"/>
                <w:szCs w:val="22"/>
              </w:rPr>
              <w:t>If I misuse the card (i.e. use it otherwise than in accordance with the ‘</w:t>
            </w:r>
            <w:r w:rsidRPr="00A62B23">
              <w:rPr>
                <w:rFonts w:cstheme="minorHAnsi"/>
                <w:sz w:val="22"/>
                <w:szCs w:val="22"/>
              </w:rPr>
              <w:t>ACT Government Corporate Credit Card and Expense Management System Policy’</w:t>
            </w:r>
            <w:r w:rsidRPr="00A62B23" w:rsidDel="00A100FD">
              <w:rPr>
                <w:sz w:val="22"/>
                <w:szCs w:val="22"/>
              </w:rPr>
              <w:t xml:space="preserve"> </w:t>
            </w:r>
            <w:r w:rsidRPr="00A62B23">
              <w:rPr>
                <w:sz w:val="22"/>
                <w:szCs w:val="22"/>
              </w:rPr>
              <w:t>provided to me), I acknowledge that disciplinary action may be taken against me; and</w:t>
            </w:r>
          </w:p>
        </w:tc>
        <w:tc>
          <w:tcPr>
            <w:tcW w:w="1417" w:type="dxa"/>
          </w:tcPr>
          <w:p w14:paraId="0799EE95" w14:textId="77777777" w:rsidR="00A62B23" w:rsidRPr="00D82AA2" w:rsidRDefault="00A62B23" w:rsidP="003232FE">
            <w:pPr>
              <w:spacing w:after="60"/>
              <w:rPr>
                <w:szCs w:val="24"/>
              </w:rPr>
            </w:pPr>
          </w:p>
        </w:tc>
      </w:tr>
      <w:tr w:rsidR="00A62B23" w:rsidRPr="00D82AA2" w14:paraId="29CCDA43" w14:textId="77777777" w:rsidTr="00A62B23">
        <w:tc>
          <w:tcPr>
            <w:tcW w:w="828" w:type="dxa"/>
            <w:hideMark/>
          </w:tcPr>
          <w:p w14:paraId="59D82534" w14:textId="77777777" w:rsidR="00A62B23" w:rsidRPr="00D82AA2" w:rsidRDefault="00A62B23" w:rsidP="003232FE">
            <w:pPr>
              <w:spacing w:after="60"/>
              <w:jc w:val="right"/>
              <w:rPr>
                <w:szCs w:val="24"/>
              </w:rPr>
            </w:pPr>
            <w:r w:rsidRPr="00D82AA2">
              <w:rPr>
                <w:szCs w:val="24"/>
              </w:rPr>
              <w:t>1</w:t>
            </w:r>
            <w:r>
              <w:rPr>
                <w:szCs w:val="24"/>
              </w:rPr>
              <w:t>3</w:t>
            </w:r>
            <w:r w:rsidRPr="00D82AA2">
              <w:rPr>
                <w:szCs w:val="24"/>
              </w:rPr>
              <w:t>.</w:t>
            </w:r>
          </w:p>
        </w:tc>
        <w:tc>
          <w:tcPr>
            <w:tcW w:w="6964" w:type="dxa"/>
            <w:hideMark/>
          </w:tcPr>
          <w:p w14:paraId="5418113C" w14:textId="77777777" w:rsidR="00A62B23" w:rsidRPr="00A62B23" w:rsidRDefault="00A62B23" w:rsidP="00A62B23">
            <w:pPr>
              <w:spacing w:after="120" w:line="276" w:lineRule="auto"/>
              <w:rPr>
                <w:sz w:val="22"/>
                <w:szCs w:val="22"/>
              </w:rPr>
            </w:pPr>
            <w:r w:rsidRPr="00A62B23">
              <w:rPr>
                <w:sz w:val="22"/>
                <w:szCs w:val="22"/>
              </w:rPr>
              <w:t>When I receive a replacement credit card, I understand that I am to provide a copy of the letter of issue to the Credit Card Administration Officer as acknowledgment of receipt.</w:t>
            </w:r>
          </w:p>
        </w:tc>
        <w:tc>
          <w:tcPr>
            <w:tcW w:w="1417" w:type="dxa"/>
          </w:tcPr>
          <w:p w14:paraId="3A5A005E" w14:textId="77777777" w:rsidR="00A62B23" w:rsidRPr="00D82AA2" w:rsidRDefault="00A62B23" w:rsidP="003232FE">
            <w:pPr>
              <w:spacing w:after="60"/>
              <w:rPr>
                <w:szCs w:val="24"/>
              </w:rPr>
            </w:pPr>
          </w:p>
        </w:tc>
      </w:tr>
    </w:tbl>
    <w:p w14:paraId="32DDF416" w14:textId="77777777" w:rsidR="00A62B23" w:rsidRPr="00D82AA2" w:rsidRDefault="00A62B23" w:rsidP="00A62B23">
      <w:pPr>
        <w:ind w:right="-694"/>
        <w:rPr>
          <w:szCs w:val="24"/>
        </w:rPr>
      </w:pPr>
    </w:p>
    <w:p w14:paraId="07E9CF3B" w14:textId="77777777" w:rsidR="00A62B23" w:rsidRPr="00D82AA2" w:rsidRDefault="00A62B23" w:rsidP="00A62B23">
      <w:pPr>
        <w:ind w:right="-694"/>
        <w:rPr>
          <w:szCs w:val="24"/>
        </w:rPr>
      </w:pPr>
    </w:p>
    <w:p w14:paraId="2FBFB8BE" w14:textId="77777777" w:rsidR="00A62B23" w:rsidRPr="00A62B23" w:rsidRDefault="00A62B23" w:rsidP="00A62B23">
      <w:pPr>
        <w:spacing w:after="120" w:line="276" w:lineRule="auto"/>
        <w:ind w:right="-692"/>
        <w:jc w:val="both"/>
        <w:rPr>
          <w:sz w:val="22"/>
          <w:szCs w:val="22"/>
        </w:rPr>
      </w:pPr>
    </w:p>
    <w:p w14:paraId="691F0E3D" w14:textId="77777777" w:rsidR="00A62B23" w:rsidRPr="00A62B23" w:rsidRDefault="00A62B23" w:rsidP="00A62B23">
      <w:pPr>
        <w:spacing w:after="120" w:line="276" w:lineRule="auto"/>
        <w:ind w:right="-692"/>
        <w:jc w:val="both"/>
        <w:rPr>
          <w:sz w:val="22"/>
          <w:szCs w:val="22"/>
        </w:rPr>
      </w:pPr>
      <w:r w:rsidRPr="00A62B23">
        <w:rPr>
          <w:sz w:val="22"/>
          <w:szCs w:val="22"/>
        </w:rPr>
        <w:t>……………………………………</w:t>
      </w:r>
      <w:r w:rsidRPr="00A62B23">
        <w:rPr>
          <w:sz w:val="22"/>
          <w:szCs w:val="22"/>
        </w:rPr>
        <w:tab/>
      </w:r>
      <w:r w:rsidRPr="00A62B23">
        <w:rPr>
          <w:sz w:val="22"/>
          <w:szCs w:val="22"/>
        </w:rPr>
        <w:tab/>
      </w:r>
      <w:r w:rsidRPr="00A62B23">
        <w:rPr>
          <w:sz w:val="22"/>
          <w:szCs w:val="22"/>
        </w:rPr>
        <w:tab/>
        <w:t>………………………………………..</w:t>
      </w:r>
    </w:p>
    <w:p w14:paraId="6772235B" w14:textId="77777777" w:rsidR="00A62B23" w:rsidRPr="00A62B23" w:rsidRDefault="00A62B23" w:rsidP="00A62B23">
      <w:pPr>
        <w:spacing w:after="120" w:line="276" w:lineRule="auto"/>
        <w:ind w:right="-692"/>
        <w:jc w:val="both"/>
        <w:rPr>
          <w:sz w:val="22"/>
          <w:szCs w:val="22"/>
        </w:rPr>
      </w:pPr>
      <w:r w:rsidRPr="00A62B23">
        <w:rPr>
          <w:sz w:val="22"/>
          <w:szCs w:val="22"/>
        </w:rPr>
        <w:t>Signature of ACTCCC Cardholder                    Signature of Credit Card Administration Officer</w:t>
      </w:r>
    </w:p>
    <w:p w14:paraId="20C35B2A" w14:textId="77777777" w:rsidR="00A62B23" w:rsidRPr="00A62B23" w:rsidRDefault="00A62B23" w:rsidP="00A62B23">
      <w:pPr>
        <w:spacing w:after="120" w:line="276" w:lineRule="auto"/>
        <w:ind w:right="-692"/>
        <w:jc w:val="both"/>
        <w:rPr>
          <w:sz w:val="22"/>
          <w:szCs w:val="22"/>
        </w:rPr>
      </w:pPr>
    </w:p>
    <w:p w14:paraId="018D0C77" w14:textId="77777777" w:rsidR="00A62B23" w:rsidRPr="00A62B23" w:rsidRDefault="00A62B23" w:rsidP="00A62B23">
      <w:pPr>
        <w:spacing w:after="120" w:line="276" w:lineRule="auto"/>
        <w:ind w:right="-692"/>
        <w:jc w:val="both"/>
        <w:rPr>
          <w:sz w:val="22"/>
          <w:szCs w:val="22"/>
        </w:rPr>
      </w:pPr>
    </w:p>
    <w:p w14:paraId="1B23D92B" w14:textId="77777777" w:rsidR="00A62B23" w:rsidRPr="00A62B23" w:rsidRDefault="00A62B23" w:rsidP="00A62B23">
      <w:pPr>
        <w:spacing w:after="120" w:line="276" w:lineRule="auto"/>
        <w:ind w:right="-692"/>
        <w:jc w:val="both"/>
        <w:rPr>
          <w:sz w:val="22"/>
          <w:szCs w:val="22"/>
        </w:rPr>
      </w:pPr>
    </w:p>
    <w:p w14:paraId="494F1958" w14:textId="77777777" w:rsidR="00A62B23" w:rsidRPr="00A62B23" w:rsidRDefault="00A62B23" w:rsidP="00A62B23">
      <w:pPr>
        <w:spacing w:after="120" w:line="276" w:lineRule="auto"/>
        <w:ind w:right="-692"/>
        <w:jc w:val="both"/>
        <w:rPr>
          <w:sz w:val="22"/>
          <w:szCs w:val="22"/>
        </w:rPr>
      </w:pPr>
      <w:r w:rsidRPr="00A62B23">
        <w:rPr>
          <w:sz w:val="22"/>
          <w:szCs w:val="22"/>
        </w:rPr>
        <w:t>NAME: …………………………</w:t>
      </w:r>
      <w:r w:rsidRPr="00A62B23">
        <w:rPr>
          <w:sz w:val="22"/>
          <w:szCs w:val="22"/>
        </w:rPr>
        <w:tab/>
      </w:r>
      <w:r w:rsidRPr="00A62B23">
        <w:rPr>
          <w:sz w:val="22"/>
          <w:szCs w:val="22"/>
        </w:rPr>
        <w:tab/>
      </w:r>
      <w:r w:rsidRPr="00A62B23">
        <w:rPr>
          <w:sz w:val="22"/>
          <w:szCs w:val="22"/>
        </w:rPr>
        <w:tab/>
        <w:t>NAME: …………………………</w:t>
      </w:r>
    </w:p>
    <w:p w14:paraId="7A8C1853" w14:textId="77777777" w:rsidR="00A62B23" w:rsidRPr="00A62B23" w:rsidRDefault="00A62B23" w:rsidP="00A62B23">
      <w:pPr>
        <w:spacing w:after="120" w:line="276" w:lineRule="auto"/>
        <w:ind w:right="-692"/>
        <w:jc w:val="both"/>
        <w:rPr>
          <w:sz w:val="22"/>
          <w:szCs w:val="22"/>
        </w:rPr>
      </w:pPr>
    </w:p>
    <w:p w14:paraId="6B8E1818" w14:textId="77777777" w:rsidR="00A62B23" w:rsidRPr="00A62B23" w:rsidRDefault="00A62B23" w:rsidP="00A62B23">
      <w:pPr>
        <w:spacing w:after="120" w:line="276" w:lineRule="auto"/>
        <w:ind w:right="-692"/>
        <w:jc w:val="both"/>
        <w:rPr>
          <w:sz w:val="22"/>
          <w:szCs w:val="22"/>
        </w:rPr>
      </w:pPr>
      <w:r w:rsidRPr="00A62B23">
        <w:rPr>
          <w:sz w:val="22"/>
          <w:szCs w:val="22"/>
        </w:rPr>
        <w:t>DATE: …………………………                                  DATE: ……………………………</w:t>
      </w:r>
    </w:p>
    <w:p w14:paraId="453F38F2" w14:textId="77777777" w:rsidR="00A62B23" w:rsidRPr="00D82AA2" w:rsidRDefault="00A62B23" w:rsidP="00A62B23">
      <w:pPr>
        <w:rPr>
          <w:rStyle w:val="Hyperlink"/>
          <w:szCs w:val="24"/>
        </w:rPr>
      </w:pPr>
    </w:p>
    <w:p w14:paraId="257868DE" w14:textId="77777777" w:rsidR="00A62B23" w:rsidRPr="00D82AA2" w:rsidRDefault="00A62B23" w:rsidP="00A62B23">
      <w:pPr>
        <w:rPr>
          <w:rFonts w:cstheme="minorHAnsi"/>
          <w:szCs w:val="24"/>
        </w:rPr>
      </w:pPr>
    </w:p>
    <w:p w14:paraId="1E3E6851" w14:textId="76EA6E4B" w:rsidR="008860D1" w:rsidRPr="008860D1" w:rsidRDefault="008860D1" w:rsidP="008860D1">
      <w:pPr>
        <w:spacing w:after="120" w:line="276" w:lineRule="auto"/>
        <w:jc w:val="both"/>
        <w:rPr>
          <w:sz w:val="22"/>
          <w:szCs w:val="22"/>
          <w:highlight w:val="green"/>
        </w:rPr>
        <w:sectPr w:rsidR="008860D1" w:rsidRPr="008860D1" w:rsidSect="008860D1">
          <w:headerReference w:type="default" r:id="rId25"/>
          <w:pgSz w:w="11906" w:h="16838" w:code="9"/>
          <w:pgMar w:top="1276" w:right="1418" w:bottom="993" w:left="1418" w:header="567" w:footer="184" w:gutter="0"/>
          <w:cols w:space="708"/>
          <w:docGrid w:linePitch="360"/>
        </w:sectPr>
      </w:pPr>
    </w:p>
    <w:p w14:paraId="1B21A96C" w14:textId="38C9E5D3" w:rsidR="00101F0C" w:rsidRDefault="00101F0C" w:rsidP="00E70895">
      <w:pPr>
        <w:pStyle w:val="Bullet1"/>
        <w:numPr>
          <w:ilvl w:val="0"/>
          <w:numId w:val="0"/>
        </w:numPr>
        <w:ind w:left="360"/>
        <w:rPr>
          <w:sz w:val="21"/>
          <w:szCs w:val="21"/>
        </w:rPr>
      </w:pPr>
    </w:p>
    <w:p w14:paraId="3120A053" w14:textId="739B01A2" w:rsidR="00D53521" w:rsidRDefault="00D53521" w:rsidP="00E70895">
      <w:pPr>
        <w:pStyle w:val="Bullet1"/>
        <w:numPr>
          <w:ilvl w:val="0"/>
          <w:numId w:val="0"/>
        </w:numPr>
        <w:ind w:left="360"/>
        <w:rPr>
          <w:sz w:val="21"/>
          <w:szCs w:val="21"/>
        </w:rPr>
      </w:pPr>
    </w:p>
    <w:p w14:paraId="3AE47B5F" w14:textId="1DEDABE6"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81792" behindDoc="0" locked="0" layoutInCell="1" allowOverlap="1" wp14:anchorId="151649BD" wp14:editId="08B3C8CF">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9AC20"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" strokecolor="#2f2f2f [3044]"/>
            </w:pict>
          </mc:Fallback>
        </mc:AlternateContent>
      </w:r>
      <w:r>
        <w:rPr>
          <w:b/>
          <w:noProof/>
          <w:color w:val="FF0000"/>
        </w:rPr>
        <mc:AlternateContent>
          <mc:Choice Requires="wps">
            <w:drawing>
              <wp:anchor distT="0" distB="0" distL="114300" distR="114300" simplePos="0" relativeHeight="251680768" behindDoc="0" locked="0" layoutInCell="1" allowOverlap="1" wp14:anchorId="4FCB02C1" wp14:editId="742B5176">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55C0F"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YkmgEAAJIDAAAOAAAAZHJzL2Uyb0RvYy54bWysU02P0zAQvSPxHyzfadIVrJ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" strokecolor="#2f2f2f [3044]"/>
            </w:pict>
          </mc:Fallback>
        </mc:AlternateContent>
      </w:r>
      <w:bookmarkStart w:id="174" w:name="_Toc457377884"/>
      <w:bookmarkEnd w:id="174"/>
      <w:r w:rsidR="006D2273">
        <w:rPr>
          <w:noProof/>
        </w:rPr>
        <w:drawing>
          <wp:anchor distT="0" distB="0" distL="114300" distR="114300" simplePos="0" relativeHeight="251677696" behindDoc="1" locked="0" layoutInCell="1" allowOverlap="1" wp14:anchorId="7375332D" wp14:editId="3CE118C6">
            <wp:simplePos x="0" y="0"/>
            <wp:positionH relativeFrom="page">
              <wp:align>left</wp:align>
            </wp:positionH>
            <wp:positionV relativeFrom="page">
              <wp:align>top</wp:align>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175" w:name="_Toc55814473"/>
      <w:bookmarkStart w:id="176" w:name="_Toc55815582"/>
      <w:bookmarkStart w:id="177" w:name="_Toc57269502"/>
      <w:bookmarkStart w:id="178" w:name="_Toc58395019"/>
      <w:r w:rsidR="00496C0F">
        <w:rPr>
          <w:noProof/>
        </w:rPr>
        <w:drawing>
          <wp:anchor distT="0" distB="0" distL="114300" distR="114300" simplePos="0" relativeHeight="251654144" behindDoc="0" locked="0" layoutInCell="1" allowOverlap="1" wp14:anchorId="1961ED14" wp14:editId="228035FA">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57216" behindDoc="0" locked="0" layoutInCell="1" allowOverlap="1" wp14:anchorId="54B160D4" wp14:editId="2BA38DB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7927F9BA" w14:textId="1F48A7AF" w:rsidR="003439FB" w:rsidRPr="000016B9" w:rsidRDefault="003439FB" w:rsidP="003439FB">
                            <w:pPr>
                              <w:pStyle w:val="Intro"/>
                              <w:rPr>
                                <w:caps/>
                                <w:color w:val="FFFFFF"/>
                              </w:rPr>
                            </w:pPr>
                            <w:r>
                              <w:rPr>
                                <w:color w:val="FFFFFF"/>
                              </w:rPr>
                              <w:t>For the Year Ended 30 June 2022</w:t>
                            </w:r>
                          </w:p>
                          <w:p w14:paraId="7610C570" w14:textId="0773903D" w:rsidR="00D4090F" w:rsidRPr="000016B9" w:rsidRDefault="00D4090F" w:rsidP="004D2EBC">
                            <w:pPr>
                              <w:pStyle w:val="Intro"/>
                              <w:rPr>
                                <w:caps/>
                                <w:color w:val="FFFFFF"/>
                              </w:rPr>
                            </w:pPr>
                          </w:p>
                          <w:p w14:paraId="0EF20222" w14:textId="5C7021E4" w:rsidR="00D4090F" w:rsidRPr="003D4DBC" w:rsidRDefault="00D4090F"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28" type="#_x0000_t202" style="position:absolute;margin-left:0;margin-top:708.75pt;width:270.85pt;height:72.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F3n9xHlAQAAqAMAAA4AAAAAAAAAAAAAAAAALgIAAGRycy9lMm9Eb2MueG1sUEsB&#10;Ai0AFAAGAAgAAAAhAMsYXF/eAAAACgEAAA8AAAAAAAAAAAAAAAAAPwQAAGRycy9kb3ducmV2Lnht&#10;bFBLBQYAAAAABAAEAPMAAABKBQAAAAA=&#10;" filled="f" stroked="f">
                <v:textbox style="mso-fit-shape-to-text:t">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7927F9BA" w14:textId="1F48A7AF" w:rsidR="003439FB" w:rsidRPr="000016B9" w:rsidRDefault="003439FB" w:rsidP="003439FB">
                      <w:pPr>
                        <w:pStyle w:val="Intro"/>
                        <w:rPr>
                          <w:caps/>
                          <w:color w:val="FFFFFF"/>
                        </w:rPr>
                      </w:pPr>
                      <w:r>
                        <w:rPr>
                          <w:color w:val="FFFFFF"/>
                        </w:rPr>
                        <w:t>For the Year Ended 30 June 2022</w:t>
                      </w:r>
                    </w:p>
                    <w:p w14:paraId="7610C570" w14:textId="0773903D" w:rsidR="00D4090F" w:rsidRPr="000016B9" w:rsidRDefault="00D4090F" w:rsidP="004D2EBC">
                      <w:pPr>
                        <w:pStyle w:val="Intro"/>
                        <w:rPr>
                          <w:caps/>
                          <w:color w:val="FFFFFF"/>
                        </w:rPr>
                      </w:pPr>
                    </w:p>
                    <w:p w14:paraId="0EF20222" w14:textId="5C7021E4" w:rsidR="00D4090F" w:rsidRPr="003D4DBC" w:rsidRDefault="00D4090F" w:rsidP="000016B9">
                      <w:pPr>
                        <w:pStyle w:val="Intro"/>
                        <w:rPr>
                          <w:color w:val="FFFFFF" w:themeColor="background1"/>
                        </w:rPr>
                      </w:pPr>
                    </w:p>
                  </w:txbxContent>
                </v:textbox>
                <w10:wrap anchory="page"/>
              </v:shape>
            </w:pict>
          </mc:Fallback>
        </mc:AlternateContent>
      </w:r>
      <w:bookmarkEnd w:id="175"/>
      <w:bookmarkEnd w:id="176"/>
      <w:bookmarkEnd w:id="177"/>
      <w:bookmarkEnd w:id="178"/>
    </w:p>
    <w:sectPr w:rsidR="00632F54" w:rsidRPr="00632F54" w:rsidSect="000715C4">
      <w:headerReference w:type="default" r:id="rId27"/>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6E39" w14:textId="77777777" w:rsidR="0055300E" w:rsidRDefault="0055300E" w:rsidP="00665B9F">
      <w:pPr>
        <w:spacing w:after="0" w:line="240" w:lineRule="auto"/>
      </w:pPr>
      <w:r>
        <w:separator/>
      </w:r>
    </w:p>
  </w:endnote>
  <w:endnote w:type="continuationSeparator" w:id="0">
    <w:p w14:paraId="215612B5" w14:textId="77777777" w:rsidR="0055300E" w:rsidRDefault="0055300E"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241A" w14:textId="77777777" w:rsidR="00012208" w:rsidRPr="0057451A" w:rsidRDefault="00012208">
    <w:pPr>
      <w:pStyle w:val="Footer"/>
      <w:jc w:val="center"/>
      <w:rPr>
        <w:sz w:val="20"/>
        <w:szCs w:val="20"/>
      </w:rPr>
    </w:pPr>
    <w:r w:rsidRPr="0057451A">
      <w:rPr>
        <w:sz w:val="20"/>
        <w:szCs w:val="20"/>
      </w:rPr>
      <w:fldChar w:fldCharType="begin"/>
    </w:r>
    <w:r w:rsidRPr="0057451A">
      <w:rPr>
        <w:sz w:val="20"/>
        <w:szCs w:val="20"/>
      </w:rPr>
      <w:instrText xml:space="preserve"> PAGE   \* MERGEFORMAT </w:instrText>
    </w:r>
    <w:r w:rsidRPr="0057451A">
      <w:rPr>
        <w:sz w:val="20"/>
        <w:szCs w:val="20"/>
      </w:rPr>
      <w:fldChar w:fldCharType="separate"/>
    </w:r>
    <w:r>
      <w:rPr>
        <w:noProof/>
        <w:sz w:val="20"/>
        <w:szCs w:val="20"/>
      </w:rPr>
      <w:t>20</w:t>
    </w:r>
    <w:r w:rsidRPr="0057451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0BA4" w14:textId="77777777" w:rsidR="00012208" w:rsidRPr="0057451A" w:rsidRDefault="00012208" w:rsidP="00E4577D">
    <w:pPr>
      <w:pStyle w:val="Footer"/>
      <w:jc w:val="center"/>
      <w:rPr>
        <w:sz w:val="20"/>
        <w:szCs w:val="20"/>
      </w:rPr>
    </w:pPr>
    <w:r w:rsidRPr="0057451A">
      <w:rPr>
        <w:sz w:val="20"/>
        <w:szCs w:val="20"/>
      </w:rPr>
      <w:fldChar w:fldCharType="begin"/>
    </w:r>
    <w:r w:rsidRPr="0057451A">
      <w:rPr>
        <w:sz w:val="20"/>
        <w:szCs w:val="20"/>
      </w:rPr>
      <w:instrText xml:space="preserve"> PAGE   \* MERGEFORMAT </w:instrText>
    </w:r>
    <w:r w:rsidRPr="0057451A">
      <w:rPr>
        <w:sz w:val="20"/>
        <w:szCs w:val="20"/>
      </w:rPr>
      <w:fldChar w:fldCharType="separate"/>
    </w:r>
    <w:r>
      <w:rPr>
        <w:noProof/>
        <w:sz w:val="20"/>
        <w:szCs w:val="20"/>
      </w:rPr>
      <w:t>1</w:t>
    </w:r>
    <w:r w:rsidRPr="0057451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6FD" w14:textId="46D358A8" w:rsidR="00D4090F" w:rsidRPr="000A6B63" w:rsidRDefault="00D4090F"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7481C769" wp14:editId="31CBFB6F">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93776"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AF3E" w14:textId="77777777" w:rsidR="0055300E" w:rsidRDefault="0055300E" w:rsidP="00665B9F">
      <w:pPr>
        <w:spacing w:after="0" w:line="240" w:lineRule="auto"/>
      </w:pPr>
      <w:r>
        <w:separator/>
      </w:r>
    </w:p>
  </w:footnote>
  <w:footnote w:type="continuationSeparator" w:id="0">
    <w:p w14:paraId="32B11304" w14:textId="77777777" w:rsidR="0055300E" w:rsidRDefault="0055300E" w:rsidP="00665B9F">
      <w:pPr>
        <w:spacing w:after="0" w:line="240" w:lineRule="auto"/>
      </w:pPr>
      <w:r>
        <w:continuationSeparator/>
      </w:r>
    </w:p>
  </w:footnote>
  <w:footnote w:id="1">
    <w:p w14:paraId="05C98320" w14:textId="77777777" w:rsidR="00B336A2" w:rsidRPr="00AD60DC" w:rsidRDefault="00B336A2" w:rsidP="00B336A2">
      <w:pPr>
        <w:pStyle w:val="FootnoteText"/>
        <w:rPr>
          <w:color w:val="auto"/>
        </w:rPr>
      </w:pPr>
      <w:r w:rsidRPr="00AD60DC">
        <w:rPr>
          <w:rStyle w:val="FootnoteReference"/>
          <w:color w:val="auto"/>
        </w:rPr>
        <w:footnoteRef/>
      </w:r>
      <w:r w:rsidRPr="00AD60DC">
        <w:rPr>
          <w:color w:val="auto"/>
        </w:rPr>
        <w:t xml:space="preserve"> For a Territory authority it will be the Chief Executive Instructions.</w:t>
      </w:r>
    </w:p>
  </w:footnote>
  <w:footnote w:id="2">
    <w:p w14:paraId="35B48C2F" w14:textId="77777777" w:rsidR="00AD60DC" w:rsidRPr="00AD60DC" w:rsidRDefault="00AD60DC" w:rsidP="00AD60DC">
      <w:pPr>
        <w:pStyle w:val="FootnoteText"/>
        <w:rPr>
          <w:rFonts w:asciiTheme="minorHAnsi" w:hAnsiTheme="minorHAnsi" w:cstheme="minorHAnsi"/>
          <w:color w:val="auto"/>
        </w:rPr>
      </w:pPr>
      <w:r w:rsidRPr="00AD60DC">
        <w:rPr>
          <w:rStyle w:val="FootnoteReference"/>
          <w:rFonts w:asciiTheme="minorHAnsi" w:hAnsiTheme="minorHAnsi" w:cstheme="minorHAnsi"/>
          <w:color w:val="auto"/>
        </w:rPr>
        <w:footnoteRef/>
      </w:r>
      <w:r w:rsidRPr="00AD60DC">
        <w:rPr>
          <w:rFonts w:asciiTheme="minorHAnsi" w:hAnsiTheme="minorHAnsi" w:cstheme="minorHAnsi"/>
          <w:color w:val="auto"/>
        </w:rPr>
        <w:t xml:space="preserve"> ACT Public Schools are excluded from this policy. </w:t>
      </w:r>
    </w:p>
  </w:footnote>
  <w:footnote w:id="3">
    <w:p w14:paraId="095FBAB9" w14:textId="77777777" w:rsidR="00AD60DC" w:rsidRDefault="00AD60DC" w:rsidP="00AD60DC">
      <w:pPr>
        <w:pStyle w:val="FootnoteText"/>
      </w:pPr>
      <w:r w:rsidRPr="00D92547">
        <w:rPr>
          <w:rStyle w:val="FootnoteReference"/>
          <w:color w:val="auto"/>
        </w:rPr>
        <w:footnoteRef/>
      </w:r>
      <w:r w:rsidRPr="00D92547">
        <w:rPr>
          <w:color w:val="auto"/>
        </w:rPr>
        <w:t xml:space="preserve"> </w:t>
      </w:r>
      <w:r w:rsidRPr="00D92547">
        <w:rPr>
          <w:rFonts w:asciiTheme="minorHAnsi" w:hAnsiTheme="minorHAnsi"/>
          <w:color w:val="auto"/>
        </w:rPr>
        <w:t xml:space="preserve">Where the agency is a Territory authority </w:t>
      </w:r>
      <w:r>
        <w:rPr>
          <w:rFonts w:asciiTheme="minorHAnsi" w:hAnsiTheme="minorHAnsi"/>
          <w:color w:val="000000" w:themeColor="text1"/>
        </w:rPr>
        <w:t>the reference to Director-General should be read as Chief Executive Officer.</w:t>
      </w:r>
    </w:p>
  </w:footnote>
  <w:footnote w:id="4">
    <w:p w14:paraId="3363D4C9" w14:textId="77777777" w:rsidR="00ED79A2" w:rsidRPr="00ED79A2" w:rsidRDefault="00ED79A2" w:rsidP="00ED79A2">
      <w:pPr>
        <w:pStyle w:val="FootnoteText"/>
        <w:rPr>
          <w:color w:val="auto"/>
        </w:rPr>
      </w:pPr>
      <w:r w:rsidRPr="00ED79A2">
        <w:rPr>
          <w:rStyle w:val="FootnoteReference"/>
          <w:color w:val="auto"/>
        </w:rPr>
        <w:footnoteRef/>
      </w:r>
      <w:r w:rsidRPr="00ED79A2">
        <w:rPr>
          <w:color w:val="auto"/>
        </w:rPr>
        <w:t xml:space="preserve"> For smaller agencies an executive could be a Senior Officer Grade A or B. </w:t>
      </w:r>
    </w:p>
  </w:footnote>
  <w:footnote w:id="5">
    <w:p w14:paraId="17E6FD29" w14:textId="77777777" w:rsidR="00ED79A2" w:rsidRPr="00ED79A2" w:rsidRDefault="00ED79A2" w:rsidP="00ED79A2">
      <w:pPr>
        <w:pStyle w:val="FootnoteText"/>
        <w:rPr>
          <w:rFonts w:asciiTheme="minorHAnsi" w:hAnsiTheme="minorHAnsi"/>
          <w:color w:val="auto"/>
          <w:sz w:val="20"/>
        </w:rPr>
      </w:pPr>
      <w:r w:rsidRPr="00ED79A2">
        <w:rPr>
          <w:rStyle w:val="FootnoteReference"/>
          <w:rFonts w:asciiTheme="minorHAnsi" w:hAnsiTheme="minorHAnsi"/>
          <w:color w:val="auto"/>
        </w:rPr>
        <w:footnoteRef/>
      </w:r>
      <w:r w:rsidRPr="00ED79A2">
        <w:rPr>
          <w:rFonts w:asciiTheme="minorHAnsi" w:hAnsiTheme="minorHAnsi"/>
          <w:color w:val="auto"/>
        </w:rPr>
        <w:t xml:space="preserve"> For agencies supported by Shared Services, the Credit Card Administration Officer can be an officer within Shared Services, or alternatively, an officer within the agency.  Agencies are to liaise with Shared Services to make this determination.</w:t>
      </w:r>
    </w:p>
  </w:footnote>
  <w:footnote w:id="6">
    <w:p w14:paraId="31E3688C" w14:textId="77777777" w:rsidR="00ED79A2" w:rsidRPr="00ED79A2" w:rsidRDefault="00ED79A2" w:rsidP="00ED79A2">
      <w:pPr>
        <w:pStyle w:val="FootnoteText"/>
        <w:rPr>
          <w:rFonts w:asciiTheme="minorHAnsi" w:hAnsiTheme="minorHAnsi" w:cstheme="minorHAnsi"/>
          <w:color w:val="auto"/>
        </w:rPr>
      </w:pPr>
      <w:r w:rsidRPr="00ED79A2">
        <w:rPr>
          <w:rStyle w:val="FootnoteReference"/>
          <w:color w:val="auto"/>
        </w:rPr>
        <w:footnoteRef/>
      </w:r>
      <w:r w:rsidRPr="00ED79A2">
        <w:rPr>
          <w:color w:val="auto"/>
        </w:rPr>
        <w:t xml:space="preserve"> </w:t>
      </w:r>
      <w:r w:rsidRPr="00ED79A2">
        <w:rPr>
          <w:rFonts w:asciiTheme="minorHAnsi" w:hAnsiTheme="minorHAnsi" w:cstheme="minorHAnsi"/>
          <w:color w:val="auto"/>
        </w:rPr>
        <w:t>For a Territory authority this would be that the Deputy Chief Executive Officer would approve for the Chief Executive Officer.</w:t>
      </w:r>
    </w:p>
  </w:footnote>
  <w:footnote w:id="7">
    <w:p w14:paraId="4EF8E754" w14:textId="07104B3A" w:rsidR="00ED79A2" w:rsidRPr="00ED79A2" w:rsidRDefault="00ED79A2" w:rsidP="00ED79A2">
      <w:pPr>
        <w:pStyle w:val="FootnoteText"/>
        <w:rPr>
          <w:rFonts w:asciiTheme="minorHAnsi" w:hAnsiTheme="minorHAnsi"/>
          <w:color w:val="auto"/>
        </w:rPr>
      </w:pPr>
      <w:r w:rsidRPr="00ED79A2">
        <w:rPr>
          <w:rStyle w:val="FootnoteReference"/>
          <w:color w:val="auto"/>
        </w:rPr>
        <w:t>7</w:t>
      </w:r>
      <w:r w:rsidRPr="00ED79A2">
        <w:rPr>
          <w:color w:val="auto"/>
        </w:rPr>
        <w:t xml:space="preserve"> </w:t>
      </w:r>
      <w:r w:rsidRPr="00ED79A2">
        <w:rPr>
          <w:rFonts w:asciiTheme="minorHAnsi" w:hAnsiTheme="minorHAnsi"/>
          <w:color w:val="auto"/>
        </w:rPr>
        <w:t>Where the agency is a Territory authority the reference to Director-General should be read as Chief Executive Officer.</w:t>
      </w:r>
    </w:p>
  </w:footnote>
  <w:footnote w:id="8">
    <w:p w14:paraId="68343FB5" w14:textId="740B39AA" w:rsidR="00ED79A2" w:rsidRPr="00ED79A2" w:rsidRDefault="00ED79A2" w:rsidP="00ED79A2">
      <w:pPr>
        <w:pStyle w:val="FootnoteText"/>
        <w:rPr>
          <w:rFonts w:asciiTheme="minorHAnsi" w:hAnsiTheme="minorHAnsi"/>
          <w:color w:val="auto"/>
        </w:rPr>
      </w:pPr>
    </w:p>
  </w:footnote>
  <w:footnote w:id="9">
    <w:p w14:paraId="2E4AE78C" w14:textId="77777777" w:rsidR="00363800" w:rsidRDefault="00363800" w:rsidP="00363800">
      <w:pPr>
        <w:pStyle w:val="FootnoteText"/>
        <w:rPr>
          <w:rFonts w:asciiTheme="minorHAnsi" w:hAnsiTheme="minorHAnsi"/>
          <w:color w:val="000000" w:themeColor="text1"/>
        </w:rPr>
      </w:pPr>
    </w:p>
    <w:p w14:paraId="0AA1AEC5" w14:textId="77777777" w:rsidR="00363800" w:rsidRPr="00363800" w:rsidRDefault="00363800" w:rsidP="00363800">
      <w:pPr>
        <w:pStyle w:val="FootnoteText"/>
        <w:rPr>
          <w:rFonts w:asciiTheme="minorHAnsi" w:hAnsiTheme="minorHAnsi" w:cstheme="minorHAnsi"/>
          <w:color w:val="auto"/>
        </w:rPr>
      </w:pPr>
      <w:r w:rsidRPr="00363800">
        <w:rPr>
          <w:rStyle w:val="FootnoteReference"/>
          <w:color w:val="auto"/>
        </w:rPr>
        <w:footnoteRef/>
      </w:r>
      <w:r w:rsidRPr="00363800">
        <w:rPr>
          <w:color w:val="auto"/>
        </w:rPr>
        <w:t xml:space="preserve"> </w:t>
      </w:r>
      <w:r w:rsidRPr="00363800">
        <w:rPr>
          <w:rFonts w:asciiTheme="minorHAnsi" w:hAnsiTheme="minorHAnsi" w:cstheme="minorHAnsi"/>
          <w:color w:val="auto"/>
        </w:rPr>
        <w:t>For smaller agencies an Executive could be a Senior Officer Grade A or B.</w:t>
      </w:r>
    </w:p>
  </w:footnote>
  <w:footnote w:id="10">
    <w:p w14:paraId="68A714C5" w14:textId="77777777" w:rsidR="00363800" w:rsidRPr="00363800" w:rsidRDefault="00363800" w:rsidP="00363800">
      <w:pPr>
        <w:pStyle w:val="FootnoteText"/>
        <w:rPr>
          <w:color w:val="auto"/>
        </w:rPr>
      </w:pPr>
      <w:r w:rsidRPr="00363800">
        <w:rPr>
          <w:rStyle w:val="FootnoteReference"/>
          <w:color w:val="auto"/>
        </w:rPr>
        <w:footnoteRef/>
      </w:r>
      <w:r w:rsidRPr="00363800">
        <w:rPr>
          <w:color w:val="auto"/>
        </w:rPr>
        <w:t xml:space="preserve"> </w:t>
      </w:r>
      <w:r w:rsidRPr="00363800">
        <w:rPr>
          <w:rFonts w:asciiTheme="minorHAnsi" w:hAnsiTheme="minorHAnsi"/>
          <w:color w:val="auto"/>
        </w:rPr>
        <w:t>Where the agency is a Territory authority the reference to Director-General should be read as Chief Executive Officer.</w:t>
      </w:r>
    </w:p>
  </w:footnote>
  <w:footnote w:id="11">
    <w:p w14:paraId="30EA93E2" w14:textId="77777777" w:rsidR="00363800" w:rsidRPr="007E0623" w:rsidRDefault="00363800" w:rsidP="00363800">
      <w:pPr>
        <w:pStyle w:val="FootnoteText"/>
        <w:rPr>
          <w:rFonts w:asciiTheme="minorHAnsi" w:hAnsiTheme="minorHAnsi"/>
          <w:color w:val="000000" w:themeColor="text1"/>
        </w:rPr>
      </w:pPr>
      <w:r w:rsidRPr="00D22080">
        <w:rPr>
          <w:rStyle w:val="FootnoteReference"/>
          <w:color w:val="auto"/>
        </w:rPr>
        <w:footnoteRef/>
      </w:r>
      <w:r w:rsidRPr="00D22080">
        <w:rPr>
          <w:color w:val="auto"/>
        </w:rPr>
        <w:t xml:space="preserve"> </w:t>
      </w:r>
      <w:r w:rsidRPr="00D22080">
        <w:rPr>
          <w:rFonts w:asciiTheme="minorHAnsi" w:hAnsiTheme="minorHAnsi"/>
          <w:color w:val="auto"/>
        </w:rPr>
        <w:t xml:space="preserve">For agencies </w:t>
      </w:r>
      <w:r w:rsidRPr="009D7508">
        <w:rPr>
          <w:rFonts w:asciiTheme="minorHAnsi" w:hAnsiTheme="minorHAnsi"/>
          <w:color w:val="000000" w:themeColor="text1"/>
        </w:rPr>
        <w:t>supported by Shared Services, the Credit Card Administration Officer can be an officer within Shared Services, or alternatively, an officer within the agency.  Agencies are to liaise with Shared Services to make this determination.</w:t>
      </w:r>
    </w:p>
  </w:footnote>
  <w:footnote w:id="12">
    <w:p w14:paraId="203A5F80" w14:textId="77777777" w:rsidR="00363800" w:rsidRPr="00570278" w:rsidRDefault="00363800" w:rsidP="00363800">
      <w:pPr>
        <w:pStyle w:val="FootnoteText"/>
        <w:rPr>
          <w:rFonts w:asciiTheme="minorHAnsi" w:hAnsiTheme="minorHAnsi"/>
          <w:color w:val="000000" w:themeColor="text1"/>
        </w:rPr>
      </w:pPr>
      <w:r w:rsidRPr="007E0623">
        <w:rPr>
          <w:rStyle w:val="FootnoteReference"/>
          <w:color w:val="000000" w:themeColor="text1"/>
        </w:rPr>
        <w:footnoteRef/>
      </w:r>
      <w:r w:rsidRPr="007E0623">
        <w:rPr>
          <w:color w:val="000000" w:themeColor="text1"/>
        </w:rPr>
        <w:t xml:space="preserve"> </w:t>
      </w:r>
      <w:r w:rsidRPr="00AB55C8">
        <w:rPr>
          <w:rFonts w:asciiTheme="minorHAnsi" w:hAnsiTheme="minorHAnsi"/>
          <w:color w:val="000000" w:themeColor="text1"/>
        </w:rPr>
        <w:t>For Cardholders at the most senior levels of an agency it may be more appropriate for the Cardholder’s Supervisor for the purpose of EMS to be at the same level or a level lower than the cardholder.  This should be determined on an individual agency basis as required.</w:t>
      </w:r>
    </w:p>
  </w:footnote>
  <w:footnote w:id="13">
    <w:p w14:paraId="2B974522" w14:textId="77777777" w:rsidR="000E6581" w:rsidRPr="000E6581" w:rsidRDefault="000E6581" w:rsidP="000E6581">
      <w:pPr>
        <w:pStyle w:val="FootnoteText"/>
        <w:rPr>
          <w:rFonts w:asciiTheme="minorHAnsi" w:hAnsiTheme="minorHAnsi" w:cstheme="minorHAnsi"/>
          <w:color w:val="auto"/>
        </w:rPr>
      </w:pPr>
      <w:r w:rsidRPr="000E6581">
        <w:rPr>
          <w:rStyle w:val="FootnoteReference"/>
          <w:rFonts w:asciiTheme="minorHAnsi" w:hAnsiTheme="minorHAnsi" w:cstheme="minorHAnsi"/>
          <w:color w:val="auto"/>
        </w:rPr>
        <w:footnoteRef/>
      </w:r>
      <w:r w:rsidRPr="000E6581">
        <w:rPr>
          <w:rFonts w:asciiTheme="minorHAnsi" w:hAnsiTheme="minorHAnsi" w:cstheme="minorHAnsi"/>
          <w:color w:val="auto"/>
        </w:rPr>
        <w:t xml:space="preserve"> An application form can be obtained by contacting The </w:t>
      </w:r>
      <w:bookmarkStart w:id="94" w:name="_Hlk96524857"/>
      <w:r w:rsidRPr="000E6581">
        <w:rPr>
          <w:rFonts w:asciiTheme="minorHAnsi" w:hAnsiTheme="minorHAnsi" w:cstheme="minorHAnsi"/>
          <w:color w:val="auto"/>
        </w:rPr>
        <w:t>Credit Card Administration Officer in Shared Services Finance</w:t>
      </w:r>
      <w:bookmarkEnd w:id="94"/>
    </w:p>
  </w:footnote>
  <w:footnote w:id="14">
    <w:p w14:paraId="6543FC38" w14:textId="77777777" w:rsidR="000E6581" w:rsidRPr="000E6581" w:rsidRDefault="000E6581" w:rsidP="000E6581">
      <w:pPr>
        <w:pStyle w:val="FootnoteText"/>
        <w:rPr>
          <w:color w:val="auto"/>
        </w:rPr>
      </w:pPr>
      <w:r w:rsidRPr="000E6581">
        <w:rPr>
          <w:rStyle w:val="FootnoteReference"/>
          <w:color w:val="auto"/>
        </w:rPr>
        <w:footnoteRef/>
      </w:r>
      <w:r w:rsidRPr="000E6581">
        <w:rPr>
          <w:color w:val="auto"/>
        </w:rPr>
        <w:t xml:space="preserve"> </w:t>
      </w:r>
      <w:r w:rsidRPr="000E6581">
        <w:rPr>
          <w:rFonts w:asciiTheme="minorHAnsi" w:hAnsiTheme="minorHAnsi"/>
          <w:color w:val="auto"/>
        </w:rPr>
        <w:t>Where the agency is a Territory authority the reference to Director-General should be read as Chief Executive Officer.</w:t>
      </w:r>
    </w:p>
  </w:footnote>
  <w:footnote w:id="15">
    <w:p w14:paraId="7C2FEC7F" w14:textId="77777777" w:rsidR="000E6581" w:rsidRDefault="000E6581" w:rsidP="000E6581">
      <w:pPr>
        <w:pStyle w:val="FootnoteText"/>
      </w:pPr>
      <w:r w:rsidRPr="000E6581">
        <w:rPr>
          <w:rStyle w:val="FootnoteReference"/>
          <w:color w:val="auto"/>
        </w:rPr>
        <w:footnoteRef/>
      </w:r>
      <w:r w:rsidRPr="000E6581">
        <w:rPr>
          <w:color w:val="auto"/>
        </w:rPr>
        <w:t xml:space="preserve"> </w:t>
      </w:r>
      <w:r w:rsidRPr="000E6581">
        <w:rPr>
          <w:rFonts w:asciiTheme="minorHAnsi" w:hAnsiTheme="minorHAnsi"/>
          <w:color w:val="auto"/>
        </w:rPr>
        <w:t>Where the agency is a Territory authority the reference to Director-General should be read as Chief Executive Officer.</w:t>
      </w:r>
    </w:p>
  </w:footnote>
  <w:footnote w:id="16">
    <w:p w14:paraId="5590C384" w14:textId="77777777" w:rsidR="000E6581" w:rsidRDefault="000E6581" w:rsidP="000E6581">
      <w:pPr>
        <w:pStyle w:val="FootnoteText"/>
      </w:pPr>
      <w:r>
        <w:rPr>
          <w:rStyle w:val="FootnoteReference"/>
        </w:rPr>
        <w:footnoteRef/>
      </w:r>
      <w:r>
        <w:t xml:space="preserve"> </w:t>
      </w:r>
      <w:r>
        <w:rPr>
          <w:rFonts w:asciiTheme="minorHAnsi" w:hAnsiTheme="minorHAnsi"/>
          <w:color w:val="000000" w:themeColor="text1"/>
        </w:rPr>
        <w:t>Where the agency is a Territory authority the reference to Director-General should be read as Chief Executive Officer.</w:t>
      </w:r>
    </w:p>
  </w:footnote>
  <w:footnote w:id="17">
    <w:p w14:paraId="47EE5325" w14:textId="77777777" w:rsidR="000E6581" w:rsidRDefault="000E6581" w:rsidP="000E6581">
      <w:pPr>
        <w:pStyle w:val="FootnoteText"/>
      </w:pPr>
      <w:r>
        <w:rPr>
          <w:rStyle w:val="FootnoteReference"/>
        </w:rPr>
        <w:footnoteRef/>
      </w:r>
      <w:r>
        <w:t xml:space="preserve"> </w:t>
      </w:r>
      <w:r>
        <w:rPr>
          <w:rFonts w:asciiTheme="minorHAnsi" w:hAnsiTheme="minorHAnsi"/>
          <w:color w:val="000000" w:themeColor="text1"/>
        </w:rPr>
        <w:t>Where the agency is a Territory authority the reference to Director-General should be read as Chief Executive Officer.</w:t>
      </w:r>
    </w:p>
  </w:footnote>
  <w:footnote w:id="18">
    <w:p w14:paraId="51B5C77E" w14:textId="77777777" w:rsidR="000E6581" w:rsidRDefault="000E6581" w:rsidP="000E6581">
      <w:pPr>
        <w:pStyle w:val="FootnoteText"/>
      </w:pPr>
      <w:r>
        <w:rPr>
          <w:rStyle w:val="FootnoteReference"/>
        </w:rPr>
        <w:footnoteRef/>
      </w:r>
      <w:r>
        <w:t xml:space="preserve"> </w:t>
      </w:r>
      <w:r>
        <w:rPr>
          <w:rFonts w:asciiTheme="minorHAnsi" w:hAnsiTheme="minorHAnsi"/>
          <w:color w:val="000000" w:themeColor="text1"/>
        </w:rPr>
        <w:t>Where the agency is a Territory authority the reference to Director-General should be read as Chief Executive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6E9" w14:textId="4C743CF9" w:rsidR="00012208" w:rsidRPr="00AD60DC" w:rsidRDefault="00470B80" w:rsidP="00470B80">
    <w:pPr>
      <w:pStyle w:val="Normal1"/>
      <w:jc w:val="right"/>
      <w:rPr>
        <w:b/>
        <w:bCs/>
        <w:color w:val="7030A0"/>
      </w:rPr>
    </w:pPr>
    <w:r w:rsidRPr="00470B80">
      <w:rPr>
        <w:b/>
        <w:bCs/>
        <w:color w:val="7030A0"/>
      </w:rPr>
      <w:t>AA</w:t>
    </w:r>
    <w:r w:rsidR="00AD60DC">
      <w:rPr>
        <w:b/>
        <w:bCs/>
        <w:color w:val="7030A0"/>
      </w:rPr>
      <w:t>P</w:t>
    </w:r>
    <w:r w:rsidRPr="00470B80">
      <w:rPr>
        <w:b/>
        <w:bCs/>
        <w:color w:val="7030A0"/>
      </w:rPr>
      <w:t xml:space="preserve">P </w:t>
    </w:r>
    <w:r w:rsidR="00AD60DC">
      <w:rPr>
        <w:b/>
        <w:bCs/>
        <w:color w:val="7030A0"/>
      </w:rPr>
      <w:t>11</w:t>
    </w:r>
    <w:r w:rsidRPr="00470B80">
      <w:rPr>
        <w:b/>
        <w:bCs/>
        <w:color w:val="7030A0"/>
      </w:rPr>
      <w:t xml:space="preserve">1 </w:t>
    </w:r>
    <w:r w:rsidR="00AD60DC" w:rsidRPr="00AD60DC">
      <w:rPr>
        <w:b/>
        <w:bCs/>
        <w:color w:val="7030A0"/>
      </w:rPr>
      <w:t>Corporate Credit Card and Expense Management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60B5" w14:textId="77777777" w:rsidR="00470B80" w:rsidRPr="00470B80" w:rsidRDefault="00470B80" w:rsidP="00470B80">
    <w:pPr>
      <w:pStyle w:val="Normal1"/>
      <w:jc w:val="right"/>
      <w:rPr>
        <w:b/>
        <w:bCs/>
        <w:color w:val="7030A0"/>
      </w:rPr>
    </w:pPr>
    <w:r w:rsidRPr="00470B80">
      <w:rPr>
        <w:b/>
        <w:bCs/>
        <w:color w:val="7030A0"/>
      </w:rPr>
      <w:t>AADP 301 Restatements of Comparatives</w:t>
    </w:r>
    <w:r w:rsidRPr="00470B80">
      <w:rPr>
        <w:b/>
        <w:bCs/>
        <w:color w:val="7030A0"/>
        <w:lang w:val="en-US"/>
      </w:rPr>
      <w:t xml:space="preserve"> </w:t>
    </w:r>
  </w:p>
  <w:p w14:paraId="5105083C" w14:textId="46A8F21F" w:rsidR="00012208" w:rsidRDefault="00012208" w:rsidP="00470B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9531" w14:textId="40F5BDDD" w:rsidR="00470B80" w:rsidRPr="002C138B" w:rsidRDefault="002C138B" w:rsidP="002C138B">
    <w:pPr>
      <w:pStyle w:val="Title"/>
      <w:jc w:val="right"/>
      <w:rPr>
        <w:rFonts w:ascii="Calibri" w:hAnsi="Calibri"/>
        <w:b/>
        <w:bCs/>
        <w:noProof/>
        <w:color w:val="7030A0"/>
        <w:kern w:val="22"/>
        <w:sz w:val="22"/>
      </w:rPr>
    </w:pPr>
    <w:r w:rsidRPr="002C138B">
      <w:rPr>
        <w:rFonts w:ascii="Calibri" w:hAnsi="Calibri"/>
        <w:b/>
        <w:bCs/>
        <w:caps w:val="0"/>
        <w:noProof/>
        <w:color w:val="7030A0"/>
        <w:w w:val="100"/>
        <w:kern w:val="22"/>
        <w:sz w:val="22"/>
        <w:szCs w:val="21"/>
      </w:rPr>
      <w:t xml:space="preserve">AAPP 111 </w:t>
    </w:r>
    <w:r>
      <w:rPr>
        <w:rFonts w:ascii="Calibri" w:hAnsi="Calibri"/>
        <w:b/>
        <w:bCs/>
        <w:caps w:val="0"/>
        <w:noProof/>
        <w:color w:val="7030A0"/>
        <w:w w:val="100"/>
        <w:kern w:val="22"/>
        <w:sz w:val="22"/>
        <w:szCs w:val="21"/>
      </w:rPr>
      <w:t>C</w:t>
    </w:r>
    <w:r w:rsidRPr="002C138B">
      <w:rPr>
        <w:rFonts w:ascii="Calibri" w:hAnsi="Calibri"/>
        <w:b/>
        <w:bCs/>
        <w:caps w:val="0"/>
        <w:noProof/>
        <w:color w:val="7030A0"/>
        <w:w w:val="100"/>
        <w:kern w:val="22"/>
        <w:sz w:val="22"/>
        <w:szCs w:val="21"/>
      </w:rPr>
      <w:t>orporate Credit Card and Expense Management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6809" w14:textId="14EDB73D" w:rsidR="008860D1" w:rsidRPr="00C02B06" w:rsidRDefault="008860D1" w:rsidP="00C02B06">
    <w:pPr>
      <w:pStyle w:val="Heading1"/>
      <w:jc w:val="right"/>
    </w:pPr>
    <w:r w:rsidRPr="00C02B06">
      <w:t>ATTACHMENT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4B8DB395" w:rsidR="00D4090F" w:rsidRPr="006046FF" w:rsidRDefault="00470B80" w:rsidP="00D53804">
    <w:pPr>
      <w:pStyle w:val="Intro"/>
      <w:spacing w:after="0" w:line="276" w:lineRule="auto"/>
      <w:rPr>
        <w:b/>
        <w:caps/>
        <w:color w:val="000000" w:themeColor="text1"/>
      </w:rPr>
    </w:pPr>
    <w:bookmarkStart w:id="171" w:name="_Toc259199571"/>
    <w:bookmarkStart w:id="172" w:name="_Toc475370448"/>
    <w:bookmarkStart w:id="173" w:name="_Toc43902300"/>
    <w:r w:rsidRPr="00470B80">
      <w:rPr>
        <w:b/>
        <w:bCs/>
        <w:sz w:val="40"/>
        <w:szCs w:val="40"/>
      </w:rPr>
      <w:t>APPENDIX A: RESTATED FINANCIAL STATEMENTS</w:t>
    </w:r>
    <w:bookmarkEnd w:id="171"/>
    <w:bookmarkEnd w:id="172"/>
    <w:bookmarkEnd w:id="173"/>
    <w:r>
      <w:rPr>
        <w:b/>
        <w:color w:val="000000" w:themeColor="text1"/>
      </w:rPr>
      <w:t xml:space="preserve"> </w:t>
    </w:r>
    <w:sdt>
      <w:sdtPr>
        <w:rPr>
          <w:b/>
          <w:caps/>
          <w:color w:val="000000" w:themeColor="text1"/>
        </w:rPr>
        <w:id w:val="-255286494"/>
        <w:docPartObj>
          <w:docPartGallery w:val="Watermarks"/>
          <w:docPartUnique/>
        </w:docPartObj>
      </w:sdtPr>
      <w:sdtEndPr/>
      <w:sdtContent>
        <w:r w:rsidR="009D3283">
          <w:rPr>
            <w:b/>
            <w:caps/>
            <w:noProof/>
            <w:color w:val="000000" w:themeColor="text1"/>
          </w:rPr>
          <w:pict w14:anchorId="2F26F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090F" w:rsidRPr="006046FF">
      <w:rPr>
        <w:b/>
        <w:caps/>
        <w:noProof/>
        <w:color w:val="000000" w:themeColor="text1"/>
      </w:rPr>
      <w:drawing>
        <wp:anchor distT="0" distB="0" distL="114300" distR="114300" simplePos="0" relativeHeight="251657728"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27"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8A4F" w14:textId="5BDF4B28" w:rsidR="008860D1" w:rsidRPr="006046FF" w:rsidRDefault="00A62B23" w:rsidP="008860D1">
    <w:pPr>
      <w:pStyle w:val="Intro"/>
      <w:spacing w:after="0" w:line="276" w:lineRule="auto"/>
      <w:jc w:val="right"/>
      <w:rPr>
        <w:b/>
        <w:caps/>
        <w:color w:val="000000" w:themeColor="text1"/>
      </w:rPr>
    </w:pPr>
    <w:r w:rsidRPr="00877688">
      <w:rPr>
        <w:rStyle w:val="Heading1Char"/>
      </w:rPr>
      <w:t>ATTACHMENT</w:t>
    </w:r>
    <w:r w:rsidR="008860D1" w:rsidRPr="00877688">
      <w:rPr>
        <w:rStyle w:val="Heading1Char"/>
      </w:rPr>
      <w:t xml:space="preserve"> B</w:t>
    </w:r>
    <w:sdt>
      <w:sdtPr>
        <w:rPr>
          <w:b/>
          <w:caps/>
          <w:color w:val="000000" w:themeColor="text1"/>
        </w:rPr>
        <w:id w:val="908274649"/>
        <w:docPartObj>
          <w:docPartGallery w:val="Watermarks"/>
          <w:docPartUnique/>
        </w:docPartObj>
      </w:sdtPr>
      <w:sdtEndPr/>
      <w:sdtContent>
        <w:r w:rsidR="009D3283">
          <w:rPr>
            <w:b/>
            <w:caps/>
            <w:noProof/>
            <w:color w:val="000000" w:themeColor="text1"/>
          </w:rPr>
          <w:pict w14:anchorId="7CEFE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60D1" w:rsidRPr="006046FF">
      <w:rPr>
        <w:b/>
        <w:caps/>
        <w:noProof/>
        <w:color w:val="000000" w:themeColor="text1"/>
      </w:rPr>
      <w:drawing>
        <wp:anchor distT="0" distB="0" distL="114300" distR="114300" simplePos="0" relativeHeight="251660800" behindDoc="1" locked="0" layoutInCell="1" allowOverlap="1" wp14:anchorId="6ECAC5CC" wp14:editId="74131FCA">
          <wp:simplePos x="0" y="0"/>
          <wp:positionH relativeFrom="page">
            <wp:posOffset>534035</wp:posOffset>
          </wp:positionH>
          <wp:positionV relativeFrom="page">
            <wp:posOffset>-584200</wp:posOffset>
          </wp:positionV>
          <wp:extent cx="7632000" cy="903600"/>
          <wp:effectExtent l="38100" t="0" r="7620" b="640080"/>
          <wp:wrapNone/>
          <wp:docPr id="45"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3207" w14:textId="5289FB6F" w:rsidR="00DC2865" w:rsidRPr="00D53804" w:rsidRDefault="00DC2865" w:rsidP="00D53804">
    <w:pPr>
      <w:spacing w:line="276" w:lineRule="auto"/>
      <w:rPr>
        <w:b/>
        <w:bCs/>
        <w:color w:val="482D8C" w:themeColor="background2"/>
        <w:w w:val="110"/>
        <w:sz w:val="40"/>
        <w:szCs w:val="40"/>
      </w:rPr>
    </w:pPr>
    <w:r w:rsidRPr="00D53804">
      <w:rPr>
        <w:b/>
        <w:bCs/>
        <w:color w:val="482D8C" w:themeColor="background2"/>
        <w:w w:val="110"/>
        <w:sz w:val="40"/>
        <w:szCs w:val="40"/>
      </w:rPr>
      <w:t xml:space="preserve">APPENDIX </w:t>
    </w:r>
    <w:r>
      <w:rPr>
        <w:b/>
        <w:bCs/>
        <w:color w:val="482D8C" w:themeColor="background2"/>
        <w:w w:val="110"/>
        <w:sz w:val="40"/>
        <w:szCs w:val="40"/>
      </w:rPr>
      <w:t>D</w:t>
    </w:r>
    <w:r w:rsidRPr="00D53804">
      <w:rPr>
        <w:b/>
        <w:bCs/>
        <w:color w:val="482D8C" w:themeColor="background2"/>
        <w:w w:val="110"/>
        <w:sz w:val="40"/>
        <w:szCs w:val="40"/>
      </w:rPr>
      <w:t xml:space="preserve">: </w:t>
    </w:r>
    <w:r w:rsidR="00012BF7">
      <w:rPr>
        <w:b/>
        <w:bCs/>
        <w:color w:val="482D8C" w:themeColor="background2"/>
        <w:w w:val="110"/>
        <w:sz w:val="40"/>
        <w:szCs w:val="40"/>
      </w:rPr>
      <w:t>EXAMPLE DISCLSOURE OF AN IMMATERIAL ERROR</w:t>
    </w:r>
    <w:r w:rsidR="00434BBD">
      <w:rPr>
        <w:b/>
        <w:bCs/>
        <w:color w:val="482D8C" w:themeColor="background2"/>
        <w:w w:val="110"/>
        <w:sz w:val="40"/>
        <w:szCs w:val="4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F64FC"/>
    <w:multiLevelType w:val="hybridMultilevel"/>
    <w:tmpl w:val="AFCA862A"/>
    <w:lvl w:ilvl="0" w:tplc="E864DDF2">
      <w:start w:val="5"/>
      <w:numFmt w:val="decimal"/>
      <w:lvlText w:val="%1."/>
      <w:lvlJc w:val="left"/>
      <w:pPr>
        <w:ind w:left="720" w:hanging="360"/>
      </w:pPr>
      <w:rPr>
        <w:rFonts w:hint="default"/>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960B15"/>
    <w:multiLevelType w:val="hybridMultilevel"/>
    <w:tmpl w:val="FE2A2ED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5600"/>
    <w:multiLevelType w:val="hybridMultilevel"/>
    <w:tmpl w:val="5DDE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E5BB9"/>
    <w:multiLevelType w:val="hybridMultilevel"/>
    <w:tmpl w:val="9B2C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A59D6"/>
    <w:multiLevelType w:val="hybridMultilevel"/>
    <w:tmpl w:val="BA4450FC"/>
    <w:lvl w:ilvl="0" w:tplc="EC0E78B8">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020E9F"/>
    <w:multiLevelType w:val="multilevel"/>
    <w:tmpl w:val="507C2A78"/>
    <w:lvl w:ilvl="0">
      <w:start w:val="6"/>
      <w:numFmt w:val="decimal"/>
      <w:lvlText w:val="%1."/>
      <w:lvlJc w:val="left"/>
      <w:pPr>
        <w:ind w:left="1353" w:hanging="360"/>
      </w:pPr>
      <w:rPr>
        <w:rFonts w:hint="default"/>
        <w:sz w:val="4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F60B0E"/>
    <w:multiLevelType w:val="hybridMultilevel"/>
    <w:tmpl w:val="1E32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A566F"/>
    <w:multiLevelType w:val="hybridMultilevel"/>
    <w:tmpl w:val="3102936A"/>
    <w:lvl w:ilvl="0" w:tplc="276E00C8">
      <w:start w:val="3"/>
      <w:numFmt w:val="decimal"/>
      <w:pStyle w:val="NoteTitle"/>
      <w:lvlText w:val="Note %1."/>
      <w:lvlJc w:val="left"/>
      <w:pPr>
        <w:tabs>
          <w:tab w:val="num" w:pos="1134"/>
        </w:tabs>
        <w:ind w:left="1134" w:hanging="1134"/>
      </w:pPr>
      <w:rPr>
        <w:rFonts w:hint="default"/>
      </w:rPr>
    </w:lvl>
    <w:lvl w:ilvl="1" w:tplc="04090001">
      <w:start w:val="1"/>
      <w:numFmt w:val="bullet"/>
      <w:lvlText w:val=""/>
      <w:lvlJc w:val="left"/>
      <w:pPr>
        <w:tabs>
          <w:tab w:val="num" w:pos="1041"/>
        </w:tabs>
        <w:ind w:left="1041" w:hanging="360"/>
      </w:pPr>
      <w:rPr>
        <w:rFonts w:ascii="Symbol" w:hAnsi="Symbol" w:hint="default"/>
      </w:rPr>
    </w:lvl>
    <w:lvl w:ilvl="2" w:tplc="363E5A42">
      <w:start w:val="1"/>
      <w:numFmt w:val="lowerLetter"/>
      <w:lvlText w:val="%3)"/>
      <w:lvlJc w:val="left"/>
      <w:pPr>
        <w:tabs>
          <w:tab w:val="num" w:pos="1941"/>
        </w:tabs>
        <w:ind w:left="1941" w:hanging="360"/>
      </w:pPr>
      <w:rPr>
        <w:rFonts w:hint="default"/>
      </w:r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10" w15:restartNumberingAfterBreak="0">
    <w:nsid w:val="2F5B6AF6"/>
    <w:multiLevelType w:val="multilevel"/>
    <w:tmpl w:val="43A44730"/>
    <w:lvl w:ilvl="0">
      <w:start w:val="3"/>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4320" w:hanging="2160"/>
      </w:pPr>
      <w:rPr>
        <w:rFonts w:hint="default"/>
        <w:b/>
      </w:rPr>
    </w:lvl>
    <w:lvl w:ilvl="7">
      <w:start w:val="1"/>
      <w:numFmt w:val="decimal"/>
      <w:isLgl/>
      <w:lvlText w:val="%1.%2.%3.%4.%5.%6.%7.%8"/>
      <w:lvlJc w:val="left"/>
      <w:pPr>
        <w:ind w:left="5040" w:hanging="2520"/>
      </w:pPr>
      <w:rPr>
        <w:rFonts w:hint="default"/>
        <w:b/>
      </w:rPr>
    </w:lvl>
    <w:lvl w:ilvl="8">
      <w:start w:val="1"/>
      <w:numFmt w:val="decimal"/>
      <w:isLgl/>
      <w:lvlText w:val="%1.%2.%3.%4.%5.%6.%7.%8.%9"/>
      <w:lvlJc w:val="left"/>
      <w:pPr>
        <w:ind w:left="5400" w:hanging="2520"/>
      </w:pPr>
      <w:rPr>
        <w:rFonts w:hint="default"/>
        <w:b/>
      </w:rPr>
    </w:lvl>
  </w:abstractNum>
  <w:abstractNum w:abstractNumId="11" w15:restartNumberingAfterBreak="0">
    <w:nsid w:val="321A487A"/>
    <w:multiLevelType w:val="multilevel"/>
    <w:tmpl w:val="52E0D44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2B6E9A"/>
    <w:multiLevelType w:val="hybridMultilevel"/>
    <w:tmpl w:val="F4E80426"/>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1">
      <w:start w:val="1"/>
      <w:numFmt w:val="bullet"/>
      <w:lvlText w:val=""/>
      <w:lvlJc w:val="left"/>
      <w:pPr>
        <w:tabs>
          <w:tab w:val="num" w:pos="2302"/>
        </w:tabs>
        <w:ind w:left="2302" w:hanging="360"/>
      </w:pPr>
      <w:rPr>
        <w:rFonts w:ascii="Symbol" w:hAnsi="Symbol"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404F52A9"/>
    <w:multiLevelType w:val="multilevel"/>
    <w:tmpl w:val="507C2A78"/>
    <w:lvl w:ilvl="0">
      <w:start w:val="6"/>
      <w:numFmt w:val="decimal"/>
      <w:lvlText w:val="%1."/>
      <w:lvlJc w:val="left"/>
      <w:pPr>
        <w:ind w:left="1353" w:hanging="360"/>
      </w:pPr>
      <w:rPr>
        <w:rFonts w:hint="default"/>
        <w:sz w:val="4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2CC2207"/>
    <w:multiLevelType w:val="hybridMultilevel"/>
    <w:tmpl w:val="91CEF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8" w15:restartNumberingAfterBreak="0">
    <w:nsid w:val="58EA4503"/>
    <w:multiLevelType w:val="hybridMultilevel"/>
    <w:tmpl w:val="8DF4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0458F2"/>
    <w:multiLevelType w:val="hybridMultilevel"/>
    <w:tmpl w:val="E09C75AA"/>
    <w:lvl w:ilvl="0" w:tplc="1FE868EE">
      <w:start w:val="1"/>
      <w:numFmt w:val="decimal"/>
      <w:pStyle w:val="Heading3"/>
      <w:lvlText w:val="1.1.%1"/>
      <w:lvlJc w:val="right"/>
      <w:pPr>
        <w:ind w:left="2345" w:hanging="360"/>
      </w:pPr>
      <w:rPr>
        <w:rFonts w:hint="default"/>
        <w:b/>
        <w:bCs w:val="0"/>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6EF21B06"/>
    <w:multiLevelType w:val="hybridMultilevel"/>
    <w:tmpl w:val="EC9005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AB36AD"/>
    <w:multiLevelType w:val="hybridMultilevel"/>
    <w:tmpl w:val="23469F18"/>
    <w:lvl w:ilvl="0" w:tplc="73F4CBCA">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030276"/>
    <w:multiLevelType w:val="hybridMultilevel"/>
    <w:tmpl w:val="571678DA"/>
    <w:lvl w:ilvl="0" w:tplc="D34E0BDE">
      <w:start w:val="1"/>
      <w:numFmt w:val="bullet"/>
      <w:pStyle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7"/>
  </w:num>
  <w:num w:numId="3">
    <w:abstractNumId w:val="14"/>
  </w:num>
  <w:num w:numId="4">
    <w:abstractNumId w:val="6"/>
  </w:num>
  <w:num w:numId="5">
    <w:abstractNumId w:val="16"/>
  </w:num>
  <w:num w:numId="6">
    <w:abstractNumId w:val="0"/>
  </w:num>
  <w:num w:numId="7">
    <w:abstractNumId w:val="21"/>
  </w:num>
  <w:num w:numId="8">
    <w:abstractNumId w:val="7"/>
  </w:num>
  <w:num w:numId="9">
    <w:abstractNumId w:val="10"/>
  </w:num>
  <w:num w:numId="10">
    <w:abstractNumId w:val="9"/>
  </w:num>
  <w:num w:numId="11">
    <w:abstractNumId w:val="12"/>
  </w:num>
  <w:num w:numId="12">
    <w:abstractNumId w:val="1"/>
  </w:num>
  <w:num w:numId="13">
    <w:abstractNumId w:val="19"/>
  </w:num>
  <w:num w:numId="14">
    <w:abstractNumId w:val="23"/>
  </w:num>
  <w:num w:numId="15">
    <w:abstractNumId w:val="3"/>
  </w:num>
  <w:num w:numId="16">
    <w:abstractNumId w:val="2"/>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8"/>
  </w:num>
  <w:num w:numId="21">
    <w:abstractNumId w:val="15"/>
  </w:num>
  <w:num w:numId="22">
    <w:abstractNumId w:val="22"/>
  </w:num>
  <w:num w:numId="23">
    <w:abstractNumId w:val="11"/>
  </w:num>
  <w:num w:numId="24">
    <w:abstractNumId w:val="4"/>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68D5"/>
    <w:rsid w:val="000077CF"/>
    <w:rsid w:val="00012208"/>
    <w:rsid w:val="00012BF7"/>
    <w:rsid w:val="00030790"/>
    <w:rsid w:val="00030CC1"/>
    <w:rsid w:val="00031586"/>
    <w:rsid w:val="00034546"/>
    <w:rsid w:val="00034D25"/>
    <w:rsid w:val="000350DF"/>
    <w:rsid w:val="000362BF"/>
    <w:rsid w:val="00036B92"/>
    <w:rsid w:val="0003777B"/>
    <w:rsid w:val="00040585"/>
    <w:rsid w:val="000419C1"/>
    <w:rsid w:val="0004345C"/>
    <w:rsid w:val="00043B50"/>
    <w:rsid w:val="000446A5"/>
    <w:rsid w:val="00050B90"/>
    <w:rsid w:val="0005170A"/>
    <w:rsid w:val="0005196D"/>
    <w:rsid w:val="00053A2A"/>
    <w:rsid w:val="000555AD"/>
    <w:rsid w:val="000607A6"/>
    <w:rsid w:val="000650AF"/>
    <w:rsid w:val="00065CEA"/>
    <w:rsid w:val="00067597"/>
    <w:rsid w:val="00070067"/>
    <w:rsid w:val="000715C4"/>
    <w:rsid w:val="00074450"/>
    <w:rsid w:val="0007453E"/>
    <w:rsid w:val="00076803"/>
    <w:rsid w:val="00077772"/>
    <w:rsid w:val="000779C4"/>
    <w:rsid w:val="00077EC9"/>
    <w:rsid w:val="00081893"/>
    <w:rsid w:val="00081934"/>
    <w:rsid w:val="000821F6"/>
    <w:rsid w:val="00083ED8"/>
    <w:rsid w:val="00090A83"/>
    <w:rsid w:val="00092901"/>
    <w:rsid w:val="00092CF2"/>
    <w:rsid w:val="000947FC"/>
    <w:rsid w:val="00095ECF"/>
    <w:rsid w:val="000960BB"/>
    <w:rsid w:val="000A0C92"/>
    <w:rsid w:val="000A15B3"/>
    <w:rsid w:val="000A173E"/>
    <w:rsid w:val="000A19C8"/>
    <w:rsid w:val="000A2FFC"/>
    <w:rsid w:val="000A3204"/>
    <w:rsid w:val="000A65DE"/>
    <w:rsid w:val="000A6B63"/>
    <w:rsid w:val="000A6DA3"/>
    <w:rsid w:val="000B13CB"/>
    <w:rsid w:val="000C15BE"/>
    <w:rsid w:val="000C21E4"/>
    <w:rsid w:val="000C3F1E"/>
    <w:rsid w:val="000C55B6"/>
    <w:rsid w:val="000C5705"/>
    <w:rsid w:val="000C61E1"/>
    <w:rsid w:val="000C6C34"/>
    <w:rsid w:val="000D0D85"/>
    <w:rsid w:val="000D1154"/>
    <w:rsid w:val="000D5F0C"/>
    <w:rsid w:val="000D6CBD"/>
    <w:rsid w:val="000D6E82"/>
    <w:rsid w:val="000E3291"/>
    <w:rsid w:val="000E5786"/>
    <w:rsid w:val="000E6581"/>
    <w:rsid w:val="000E73C7"/>
    <w:rsid w:val="000E76CF"/>
    <w:rsid w:val="000E7977"/>
    <w:rsid w:val="000F4728"/>
    <w:rsid w:val="000F5CCD"/>
    <w:rsid w:val="000F5D86"/>
    <w:rsid w:val="000F5E98"/>
    <w:rsid w:val="000F6963"/>
    <w:rsid w:val="00100C46"/>
    <w:rsid w:val="00101F0C"/>
    <w:rsid w:val="00113D54"/>
    <w:rsid w:val="0011401E"/>
    <w:rsid w:val="001165ED"/>
    <w:rsid w:val="0011798B"/>
    <w:rsid w:val="00121621"/>
    <w:rsid w:val="00122FE8"/>
    <w:rsid w:val="00123B54"/>
    <w:rsid w:val="0012660C"/>
    <w:rsid w:val="00127B38"/>
    <w:rsid w:val="0013020B"/>
    <w:rsid w:val="001302DE"/>
    <w:rsid w:val="00132B37"/>
    <w:rsid w:val="00132E5A"/>
    <w:rsid w:val="00134035"/>
    <w:rsid w:val="001345BA"/>
    <w:rsid w:val="001366D3"/>
    <w:rsid w:val="001369CB"/>
    <w:rsid w:val="00137582"/>
    <w:rsid w:val="00137FB9"/>
    <w:rsid w:val="001436B8"/>
    <w:rsid w:val="001451C4"/>
    <w:rsid w:val="0015010B"/>
    <w:rsid w:val="00152EB7"/>
    <w:rsid w:val="00157BAB"/>
    <w:rsid w:val="00157D17"/>
    <w:rsid w:val="0016080C"/>
    <w:rsid w:val="00160FC3"/>
    <w:rsid w:val="001623DE"/>
    <w:rsid w:val="00167B24"/>
    <w:rsid w:val="00171E30"/>
    <w:rsid w:val="0017396E"/>
    <w:rsid w:val="00175495"/>
    <w:rsid w:val="00177117"/>
    <w:rsid w:val="001779FF"/>
    <w:rsid w:val="001833A6"/>
    <w:rsid w:val="00190F88"/>
    <w:rsid w:val="001912A2"/>
    <w:rsid w:val="00192038"/>
    <w:rsid w:val="00194C19"/>
    <w:rsid w:val="001950B3"/>
    <w:rsid w:val="0019535A"/>
    <w:rsid w:val="00196497"/>
    <w:rsid w:val="001966FA"/>
    <w:rsid w:val="00197666"/>
    <w:rsid w:val="001A0139"/>
    <w:rsid w:val="001A0956"/>
    <w:rsid w:val="001A332C"/>
    <w:rsid w:val="001A3A9F"/>
    <w:rsid w:val="001A3E5F"/>
    <w:rsid w:val="001A61E9"/>
    <w:rsid w:val="001B20B8"/>
    <w:rsid w:val="001B4170"/>
    <w:rsid w:val="001B5D77"/>
    <w:rsid w:val="001C1FF2"/>
    <w:rsid w:val="001C333C"/>
    <w:rsid w:val="001C5932"/>
    <w:rsid w:val="001D7944"/>
    <w:rsid w:val="001E1708"/>
    <w:rsid w:val="001E6545"/>
    <w:rsid w:val="001E73DD"/>
    <w:rsid w:val="001E7690"/>
    <w:rsid w:val="001E76BA"/>
    <w:rsid w:val="001F41D6"/>
    <w:rsid w:val="001F5D4C"/>
    <w:rsid w:val="001F6597"/>
    <w:rsid w:val="002009BA"/>
    <w:rsid w:val="0020321B"/>
    <w:rsid w:val="00203514"/>
    <w:rsid w:val="00203525"/>
    <w:rsid w:val="002069DD"/>
    <w:rsid w:val="00207B68"/>
    <w:rsid w:val="002110E8"/>
    <w:rsid w:val="00214A8E"/>
    <w:rsid w:val="00215465"/>
    <w:rsid w:val="00216B2F"/>
    <w:rsid w:val="002206CC"/>
    <w:rsid w:val="00220FB0"/>
    <w:rsid w:val="002233F8"/>
    <w:rsid w:val="00223F08"/>
    <w:rsid w:val="002271BE"/>
    <w:rsid w:val="002306CB"/>
    <w:rsid w:val="00233625"/>
    <w:rsid w:val="0023428D"/>
    <w:rsid w:val="002415C7"/>
    <w:rsid w:val="00243416"/>
    <w:rsid w:val="002442B8"/>
    <w:rsid w:val="00246799"/>
    <w:rsid w:val="00246AAC"/>
    <w:rsid w:val="002479CE"/>
    <w:rsid w:val="00250E88"/>
    <w:rsid w:val="00251912"/>
    <w:rsid w:val="002528B1"/>
    <w:rsid w:val="002601C1"/>
    <w:rsid w:val="0026278F"/>
    <w:rsid w:val="00265FDC"/>
    <w:rsid w:val="00270BC8"/>
    <w:rsid w:val="00271990"/>
    <w:rsid w:val="00272191"/>
    <w:rsid w:val="00272911"/>
    <w:rsid w:val="002730B4"/>
    <w:rsid w:val="00273A3E"/>
    <w:rsid w:val="00275453"/>
    <w:rsid w:val="00276867"/>
    <w:rsid w:val="00276C60"/>
    <w:rsid w:val="00277D4E"/>
    <w:rsid w:val="002827D9"/>
    <w:rsid w:val="00282943"/>
    <w:rsid w:val="002846D8"/>
    <w:rsid w:val="00285184"/>
    <w:rsid w:val="002851C3"/>
    <w:rsid w:val="00285F0D"/>
    <w:rsid w:val="00287E5D"/>
    <w:rsid w:val="00293855"/>
    <w:rsid w:val="00295CB0"/>
    <w:rsid w:val="0029668D"/>
    <w:rsid w:val="002969F0"/>
    <w:rsid w:val="002A0832"/>
    <w:rsid w:val="002A093C"/>
    <w:rsid w:val="002A3AB9"/>
    <w:rsid w:val="002A53CB"/>
    <w:rsid w:val="002A5458"/>
    <w:rsid w:val="002A7988"/>
    <w:rsid w:val="002B2DF4"/>
    <w:rsid w:val="002B41BC"/>
    <w:rsid w:val="002B6E90"/>
    <w:rsid w:val="002C138B"/>
    <w:rsid w:val="002C20C4"/>
    <w:rsid w:val="002C2961"/>
    <w:rsid w:val="002C5825"/>
    <w:rsid w:val="002C6B74"/>
    <w:rsid w:val="002D0C92"/>
    <w:rsid w:val="002D2A91"/>
    <w:rsid w:val="002D33BC"/>
    <w:rsid w:val="002D35C5"/>
    <w:rsid w:val="002D6623"/>
    <w:rsid w:val="002D7AA7"/>
    <w:rsid w:val="002D7BFE"/>
    <w:rsid w:val="002E0821"/>
    <w:rsid w:val="002E10C5"/>
    <w:rsid w:val="002E1266"/>
    <w:rsid w:val="002E5F91"/>
    <w:rsid w:val="002E6F00"/>
    <w:rsid w:val="002E7655"/>
    <w:rsid w:val="002F00C7"/>
    <w:rsid w:val="002F3300"/>
    <w:rsid w:val="002F58DD"/>
    <w:rsid w:val="002F6E33"/>
    <w:rsid w:val="003010B0"/>
    <w:rsid w:val="003026B2"/>
    <w:rsid w:val="0030501E"/>
    <w:rsid w:val="00306ACE"/>
    <w:rsid w:val="0031153A"/>
    <w:rsid w:val="00315029"/>
    <w:rsid w:val="003238CE"/>
    <w:rsid w:val="00324F8B"/>
    <w:rsid w:val="0032603F"/>
    <w:rsid w:val="0032731A"/>
    <w:rsid w:val="0033069E"/>
    <w:rsid w:val="00330ABC"/>
    <w:rsid w:val="00334AA8"/>
    <w:rsid w:val="00337A1C"/>
    <w:rsid w:val="003409C1"/>
    <w:rsid w:val="00340A18"/>
    <w:rsid w:val="00340BD0"/>
    <w:rsid w:val="003438FF"/>
    <w:rsid w:val="003439ED"/>
    <w:rsid w:val="003439FB"/>
    <w:rsid w:val="00343D8D"/>
    <w:rsid w:val="00344169"/>
    <w:rsid w:val="003474CE"/>
    <w:rsid w:val="00350263"/>
    <w:rsid w:val="00354F6D"/>
    <w:rsid w:val="00360198"/>
    <w:rsid w:val="003633F5"/>
    <w:rsid w:val="00363800"/>
    <w:rsid w:val="003769D8"/>
    <w:rsid w:val="00376A58"/>
    <w:rsid w:val="00376AA1"/>
    <w:rsid w:val="00381B8A"/>
    <w:rsid w:val="003849C2"/>
    <w:rsid w:val="00384AEA"/>
    <w:rsid w:val="003857D4"/>
    <w:rsid w:val="00386846"/>
    <w:rsid w:val="00392BA2"/>
    <w:rsid w:val="00396512"/>
    <w:rsid w:val="00397C28"/>
    <w:rsid w:val="00397F32"/>
    <w:rsid w:val="003A0D59"/>
    <w:rsid w:val="003A1C55"/>
    <w:rsid w:val="003A1D09"/>
    <w:rsid w:val="003A641C"/>
    <w:rsid w:val="003A6F39"/>
    <w:rsid w:val="003B13F4"/>
    <w:rsid w:val="003B3380"/>
    <w:rsid w:val="003B6505"/>
    <w:rsid w:val="003C21F7"/>
    <w:rsid w:val="003C2A32"/>
    <w:rsid w:val="003C33A9"/>
    <w:rsid w:val="003C41C3"/>
    <w:rsid w:val="003C5404"/>
    <w:rsid w:val="003C58A9"/>
    <w:rsid w:val="003D220A"/>
    <w:rsid w:val="003D22FF"/>
    <w:rsid w:val="003D4DBC"/>
    <w:rsid w:val="003E14B6"/>
    <w:rsid w:val="003E1525"/>
    <w:rsid w:val="003E1FF0"/>
    <w:rsid w:val="003E2A82"/>
    <w:rsid w:val="003E34DD"/>
    <w:rsid w:val="003E51ED"/>
    <w:rsid w:val="003E62B8"/>
    <w:rsid w:val="003F08BC"/>
    <w:rsid w:val="003F23B2"/>
    <w:rsid w:val="00401952"/>
    <w:rsid w:val="0040217A"/>
    <w:rsid w:val="00403B9D"/>
    <w:rsid w:val="00404316"/>
    <w:rsid w:val="0040731D"/>
    <w:rsid w:val="004103FF"/>
    <w:rsid w:val="004111B3"/>
    <w:rsid w:val="00411468"/>
    <w:rsid w:val="00411A3D"/>
    <w:rsid w:val="00412BA9"/>
    <w:rsid w:val="004171DA"/>
    <w:rsid w:val="00425223"/>
    <w:rsid w:val="00426170"/>
    <w:rsid w:val="00427379"/>
    <w:rsid w:val="00432D00"/>
    <w:rsid w:val="00433307"/>
    <w:rsid w:val="00433DDA"/>
    <w:rsid w:val="00434BBD"/>
    <w:rsid w:val="0043729D"/>
    <w:rsid w:val="00440D17"/>
    <w:rsid w:val="00441DCA"/>
    <w:rsid w:val="004439BD"/>
    <w:rsid w:val="004502A1"/>
    <w:rsid w:val="00451537"/>
    <w:rsid w:val="00452B15"/>
    <w:rsid w:val="00454987"/>
    <w:rsid w:val="00455421"/>
    <w:rsid w:val="004563B4"/>
    <w:rsid w:val="0046292F"/>
    <w:rsid w:val="00462B8F"/>
    <w:rsid w:val="00462EA4"/>
    <w:rsid w:val="00463968"/>
    <w:rsid w:val="00463A72"/>
    <w:rsid w:val="004640C9"/>
    <w:rsid w:val="00470B80"/>
    <w:rsid w:val="00472421"/>
    <w:rsid w:val="004764C6"/>
    <w:rsid w:val="00477CBA"/>
    <w:rsid w:val="00481CE3"/>
    <w:rsid w:val="004820F0"/>
    <w:rsid w:val="00482E0B"/>
    <w:rsid w:val="0048774F"/>
    <w:rsid w:val="0049216D"/>
    <w:rsid w:val="004950D8"/>
    <w:rsid w:val="00496C0F"/>
    <w:rsid w:val="00496CD4"/>
    <w:rsid w:val="004A0783"/>
    <w:rsid w:val="004A089A"/>
    <w:rsid w:val="004A2E3B"/>
    <w:rsid w:val="004A6302"/>
    <w:rsid w:val="004A728D"/>
    <w:rsid w:val="004B0335"/>
    <w:rsid w:val="004B0CD6"/>
    <w:rsid w:val="004B1977"/>
    <w:rsid w:val="004B230D"/>
    <w:rsid w:val="004B3844"/>
    <w:rsid w:val="004B4981"/>
    <w:rsid w:val="004B4DCC"/>
    <w:rsid w:val="004B564C"/>
    <w:rsid w:val="004B6B86"/>
    <w:rsid w:val="004B6D43"/>
    <w:rsid w:val="004B7C23"/>
    <w:rsid w:val="004C10AE"/>
    <w:rsid w:val="004C1925"/>
    <w:rsid w:val="004C204F"/>
    <w:rsid w:val="004C6D2D"/>
    <w:rsid w:val="004C72C7"/>
    <w:rsid w:val="004C73C3"/>
    <w:rsid w:val="004D2EBC"/>
    <w:rsid w:val="004E367F"/>
    <w:rsid w:val="004E4EB2"/>
    <w:rsid w:val="004E54A0"/>
    <w:rsid w:val="004E69B5"/>
    <w:rsid w:val="004E70E3"/>
    <w:rsid w:val="004F131E"/>
    <w:rsid w:val="004F2528"/>
    <w:rsid w:val="004F3D98"/>
    <w:rsid w:val="004F5B70"/>
    <w:rsid w:val="004F74DA"/>
    <w:rsid w:val="004F7CB7"/>
    <w:rsid w:val="0050010A"/>
    <w:rsid w:val="005014D9"/>
    <w:rsid w:val="005020E1"/>
    <w:rsid w:val="00503E7E"/>
    <w:rsid w:val="00503F7F"/>
    <w:rsid w:val="005054A1"/>
    <w:rsid w:val="005115E8"/>
    <w:rsid w:val="0051272D"/>
    <w:rsid w:val="00512E77"/>
    <w:rsid w:val="00513BEE"/>
    <w:rsid w:val="00513DB1"/>
    <w:rsid w:val="00515609"/>
    <w:rsid w:val="00515D18"/>
    <w:rsid w:val="0051621A"/>
    <w:rsid w:val="0051732A"/>
    <w:rsid w:val="005226BC"/>
    <w:rsid w:val="0052330F"/>
    <w:rsid w:val="00524F44"/>
    <w:rsid w:val="00527400"/>
    <w:rsid w:val="00527612"/>
    <w:rsid w:val="00531666"/>
    <w:rsid w:val="00534517"/>
    <w:rsid w:val="0053763A"/>
    <w:rsid w:val="005439B9"/>
    <w:rsid w:val="00545785"/>
    <w:rsid w:val="005458B7"/>
    <w:rsid w:val="005501C0"/>
    <w:rsid w:val="00551C40"/>
    <w:rsid w:val="0055300E"/>
    <w:rsid w:val="00553805"/>
    <w:rsid w:val="00554E4D"/>
    <w:rsid w:val="00555A2B"/>
    <w:rsid w:val="005638F1"/>
    <w:rsid w:val="005654E8"/>
    <w:rsid w:val="00565550"/>
    <w:rsid w:val="00571BB9"/>
    <w:rsid w:val="00571FC8"/>
    <w:rsid w:val="00572596"/>
    <w:rsid w:val="00572D4E"/>
    <w:rsid w:val="005760DD"/>
    <w:rsid w:val="00576D35"/>
    <w:rsid w:val="005778C1"/>
    <w:rsid w:val="00577AA3"/>
    <w:rsid w:val="00577C1D"/>
    <w:rsid w:val="00581A07"/>
    <w:rsid w:val="0058377A"/>
    <w:rsid w:val="00584E9C"/>
    <w:rsid w:val="00586AC8"/>
    <w:rsid w:val="00592228"/>
    <w:rsid w:val="005957A9"/>
    <w:rsid w:val="00596FDC"/>
    <w:rsid w:val="00597D83"/>
    <w:rsid w:val="005A0681"/>
    <w:rsid w:val="005A352E"/>
    <w:rsid w:val="005A4AA1"/>
    <w:rsid w:val="005A52C9"/>
    <w:rsid w:val="005A5959"/>
    <w:rsid w:val="005A60DB"/>
    <w:rsid w:val="005B190B"/>
    <w:rsid w:val="005B2BA9"/>
    <w:rsid w:val="005B369E"/>
    <w:rsid w:val="005B5101"/>
    <w:rsid w:val="005B593F"/>
    <w:rsid w:val="005C287B"/>
    <w:rsid w:val="005C32E0"/>
    <w:rsid w:val="005C3894"/>
    <w:rsid w:val="005C54B5"/>
    <w:rsid w:val="005C5B4F"/>
    <w:rsid w:val="005C72CC"/>
    <w:rsid w:val="005D2429"/>
    <w:rsid w:val="005D5D9F"/>
    <w:rsid w:val="005D6B08"/>
    <w:rsid w:val="005D732C"/>
    <w:rsid w:val="005E5305"/>
    <w:rsid w:val="005E6799"/>
    <w:rsid w:val="005E7151"/>
    <w:rsid w:val="005E7CA0"/>
    <w:rsid w:val="005F520A"/>
    <w:rsid w:val="00600374"/>
    <w:rsid w:val="00601C53"/>
    <w:rsid w:val="00602C36"/>
    <w:rsid w:val="00603630"/>
    <w:rsid w:val="006046C7"/>
    <w:rsid w:val="006046FF"/>
    <w:rsid w:val="00606862"/>
    <w:rsid w:val="006100C7"/>
    <w:rsid w:val="00610F6E"/>
    <w:rsid w:val="006117C8"/>
    <w:rsid w:val="00613185"/>
    <w:rsid w:val="00613F07"/>
    <w:rsid w:val="006154F6"/>
    <w:rsid w:val="00622565"/>
    <w:rsid w:val="00622B4D"/>
    <w:rsid w:val="006245F7"/>
    <w:rsid w:val="00627FFC"/>
    <w:rsid w:val="0063036E"/>
    <w:rsid w:val="00632F54"/>
    <w:rsid w:val="00633AF4"/>
    <w:rsid w:val="00635BBE"/>
    <w:rsid w:val="00635C80"/>
    <w:rsid w:val="00643817"/>
    <w:rsid w:val="00643A3C"/>
    <w:rsid w:val="00645F61"/>
    <w:rsid w:val="0064620A"/>
    <w:rsid w:val="00647851"/>
    <w:rsid w:val="00650217"/>
    <w:rsid w:val="006515F5"/>
    <w:rsid w:val="006550A5"/>
    <w:rsid w:val="0065663C"/>
    <w:rsid w:val="00657107"/>
    <w:rsid w:val="00657835"/>
    <w:rsid w:val="00660B78"/>
    <w:rsid w:val="00660B96"/>
    <w:rsid w:val="006610FF"/>
    <w:rsid w:val="00662877"/>
    <w:rsid w:val="006646CF"/>
    <w:rsid w:val="00665B9F"/>
    <w:rsid w:val="0066691B"/>
    <w:rsid w:val="00667575"/>
    <w:rsid w:val="006677C9"/>
    <w:rsid w:val="00667EC4"/>
    <w:rsid w:val="00673AD2"/>
    <w:rsid w:val="0067723B"/>
    <w:rsid w:val="00680C6F"/>
    <w:rsid w:val="00682B92"/>
    <w:rsid w:val="0068398B"/>
    <w:rsid w:val="00685229"/>
    <w:rsid w:val="00685918"/>
    <w:rsid w:val="006875BB"/>
    <w:rsid w:val="00687825"/>
    <w:rsid w:val="006915FB"/>
    <w:rsid w:val="00691C1A"/>
    <w:rsid w:val="006926DC"/>
    <w:rsid w:val="00694740"/>
    <w:rsid w:val="0069624A"/>
    <w:rsid w:val="006A0CFD"/>
    <w:rsid w:val="006A2809"/>
    <w:rsid w:val="006A2843"/>
    <w:rsid w:val="006A5EA3"/>
    <w:rsid w:val="006A6360"/>
    <w:rsid w:val="006B6D9B"/>
    <w:rsid w:val="006C1037"/>
    <w:rsid w:val="006C2224"/>
    <w:rsid w:val="006C33F9"/>
    <w:rsid w:val="006D0B57"/>
    <w:rsid w:val="006D1CA1"/>
    <w:rsid w:val="006D2273"/>
    <w:rsid w:val="006D3DED"/>
    <w:rsid w:val="006D5CDC"/>
    <w:rsid w:val="006E0BAF"/>
    <w:rsid w:val="006E341D"/>
    <w:rsid w:val="006E3891"/>
    <w:rsid w:val="006E5554"/>
    <w:rsid w:val="006F1F6F"/>
    <w:rsid w:val="006F6D28"/>
    <w:rsid w:val="006F7929"/>
    <w:rsid w:val="00700874"/>
    <w:rsid w:val="00700AA8"/>
    <w:rsid w:val="007017BB"/>
    <w:rsid w:val="007028FD"/>
    <w:rsid w:val="007034F9"/>
    <w:rsid w:val="007111E9"/>
    <w:rsid w:val="00715BBF"/>
    <w:rsid w:val="007172CC"/>
    <w:rsid w:val="007212BC"/>
    <w:rsid w:val="00721C64"/>
    <w:rsid w:val="007242DB"/>
    <w:rsid w:val="00727A25"/>
    <w:rsid w:val="0073089A"/>
    <w:rsid w:val="00730C58"/>
    <w:rsid w:val="00731AE2"/>
    <w:rsid w:val="00732F0D"/>
    <w:rsid w:val="007338EB"/>
    <w:rsid w:val="00742630"/>
    <w:rsid w:val="00743F0D"/>
    <w:rsid w:val="00745501"/>
    <w:rsid w:val="00752EAD"/>
    <w:rsid w:val="007611D0"/>
    <w:rsid w:val="0076130E"/>
    <w:rsid w:val="00762C72"/>
    <w:rsid w:val="0076392F"/>
    <w:rsid w:val="00764CC8"/>
    <w:rsid w:val="0076551E"/>
    <w:rsid w:val="007704AA"/>
    <w:rsid w:val="00770D11"/>
    <w:rsid w:val="007710F8"/>
    <w:rsid w:val="007712A4"/>
    <w:rsid w:val="00776841"/>
    <w:rsid w:val="00776F11"/>
    <w:rsid w:val="007770D3"/>
    <w:rsid w:val="00777666"/>
    <w:rsid w:val="0078083E"/>
    <w:rsid w:val="00780AAC"/>
    <w:rsid w:val="007840D8"/>
    <w:rsid w:val="00787D75"/>
    <w:rsid w:val="007903B1"/>
    <w:rsid w:val="0079069F"/>
    <w:rsid w:val="007A1CF4"/>
    <w:rsid w:val="007A280C"/>
    <w:rsid w:val="007A2B29"/>
    <w:rsid w:val="007A40FA"/>
    <w:rsid w:val="007A6493"/>
    <w:rsid w:val="007A6A50"/>
    <w:rsid w:val="007A6CAD"/>
    <w:rsid w:val="007A7ECB"/>
    <w:rsid w:val="007B40CC"/>
    <w:rsid w:val="007B4D93"/>
    <w:rsid w:val="007C4A85"/>
    <w:rsid w:val="007C6F9D"/>
    <w:rsid w:val="007C7495"/>
    <w:rsid w:val="007D1FEC"/>
    <w:rsid w:val="007D26DC"/>
    <w:rsid w:val="007D576F"/>
    <w:rsid w:val="007D5985"/>
    <w:rsid w:val="007D700E"/>
    <w:rsid w:val="007E1587"/>
    <w:rsid w:val="007E3BAE"/>
    <w:rsid w:val="007E7418"/>
    <w:rsid w:val="007E76A2"/>
    <w:rsid w:val="007F094A"/>
    <w:rsid w:val="007F0ADE"/>
    <w:rsid w:val="007F24C7"/>
    <w:rsid w:val="007F742E"/>
    <w:rsid w:val="00801953"/>
    <w:rsid w:val="00802A7B"/>
    <w:rsid w:val="00803D60"/>
    <w:rsid w:val="00807008"/>
    <w:rsid w:val="00810221"/>
    <w:rsid w:val="00810457"/>
    <w:rsid w:val="008143B3"/>
    <w:rsid w:val="00815AAF"/>
    <w:rsid w:val="00815BB3"/>
    <w:rsid w:val="008164F6"/>
    <w:rsid w:val="00817EC4"/>
    <w:rsid w:val="00820BCA"/>
    <w:rsid w:val="00821671"/>
    <w:rsid w:val="0082553B"/>
    <w:rsid w:val="00825590"/>
    <w:rsid w:val="008266EE"/>
    <w:rsid w:val="00826FDC"/>
    <w:rsid w:val="00832B4A"/>
    <w:rsid w:val="008353FF"/>
    <w:rsid w:val="00840FBE"/>
    <w:rsid w:val="00841625"/>
    <w:rsid w:val="008423B9"/>
    <w:rsid w:val="008459DC"/>
    <w:rsid w:val="00845EEC"/>
    <w:rsid w:val="00851354"/>
    <w:rsid w:val="008545F3"/>
    <w:rsid w:val="00855F0E"/>
    <w:rsid w:val="00857AC5"/>
    <w:rsid w:val="0086011C"/>
    <w:rsid w:val="0086024E"/>
    <w:rsid w:val="00860B3E"/>
    <w:rsid w:val="0086134D"/>
    <w:rsid w:val="0086439B"/>
    <w:rsid w:val="008705A4"/>
    <w:rsid w:val="008719F0"/>
    <w:rsid w:val="00871EBE"/>
    <w:rsid w:val="00875C35"/>
    <w:rsid w:val="0087736B"/>
    <w:rsid w:val="00877688"/>
    <w:rsid w:val="00877838"/>
    <w:rsid w:val="00881736"/>
    <w:rsid w:val="00884A54"/>
    <w:rsid w:val="008860D1"/>
    <w:rsid w:val="00886A94"/>
    <w:rsid w:val="0089212C"/>
    <w:rsid w:val="0089332C"/>
    <w:rsid w:val="00893C42"/>
    <w:rsid w:val="00897228"/>
    <w:rsid w:val="008A2D11"/>
    <w:rsid w:val="008A3DD4"/>
    <w:rsid w:val="008A47EA"/>
    <w:rsid w:val="008A542A"/>
    <w:rsid w:val="008A593B"/>
    <w:rsid w:val="008B0021"/>
    <w:rsid w:val="008B1866"/>
    <w:rsid w:val="008B4747"/>
    <w:rsid w:val="008B7B78"/>
    <w:rsid w:val="008C38CB"/>
    <w:rsid w:val="008C43B5"/>
    <w:rsid w:val="008C4B48"/>
    <w:rsid w:val="008C58CC"/>
    <w:rsid w:val="008C5DC9"/>
    <w:rsid w:val="008D2D94"/>
    <w:rsid w:val="008D37D2"/>
    <w:rsid w:val="008E6633"/>
    <w:rsid w:val="008E6747"/>
    <w:rsid w:val="008E6A6E"/>
    <w:rsid w:val="008F372D"/>
    <w:rsid w:val="009016F8"/>
    <w:rsid w:val="00904155"/>
    <w:rsid w:val="009052D5"/>
    <w:rsid w:val="0090578F"/>
    <w:rsid w:val="0090625C"/>
    <w:rsid w:val="00907AFA"/>
    <w:rsid w:val="00911C44"/>
    <w:rsid w:val="00912F86"/>
    <w:rsid w:val="0091488E"/>
    <w:rsid w:val="0092592D"/>
    <w:rsid w:val="00925B5B"/>
    <w:rsid w:val="00927E92"/>
    <w:rsid w:val="0093064A"/>
    <w:rsid w:val="00931253"/>
    <w:rsid w:val="00932354"/>
    <w:rsid w:val="00936F16"/>
    <w:rsid w:val="009371F5"/>
    <w:rsid w:val="00937B2B"/>
    <w:rsid w:val="00941A30"/>
    <w:rsid w:val="009459C4"/>
    <w:rsid w:val="00947539"/>
    <w:rsid w:val="009478EA"/>
    <w:rsid w:val="009501AD"/>
    <w:rsid w:val="0095577E"/>
    <w:rsid w:val="009559E9"/>
    <w:rsid w:val="00956E8A"/>
    <w:rsid w:val="009572CD"/>
    <w:rsid w:val="0096313F"/>
    <w:rsid w:val="00963453"/>
    <w:rsid w:val="00966ABA"/>
    <w:rsid w:val="009672B4"/>
    <w:rsid w:val="00970B8F"/>
    <w:rsid w:val="00971451"/>
    <w:rsid w:val="00972579"/>
    <w:rsid w:val="00973894"/>
    <w:rsid w:val="00975520"/>
    <w:rsid w:val="00976AAF"/>
    <w:rsid w:val="00982250"/>
    <w:rsid w:val="0098328A"/>
    <w:rsid w:val="00987D99"/>
    <w:rsid w:val="00991147"/>
    <w:rsid w:val="00991D7A"/>
    <w:rsid w:val="009947B8"/>
    <w:rsid w:val="0099729F"/>
    <w:rsid w:val="009972DF"/>
    <w:rsid w:val="009979A0"/>
    <w:rsid w:val="009A4F92"/>
    <w:rsid w:val="009A5058"/>
    <w:rsid w:val="009B0676"/>
    <w:rsid w:val="009B0821"/>
    <w:rsid w:val="009B195F"/>
    <w:rsid w:val="009B196B"/>
    <w:rsid w:val="009B601A"/>
    <w:rsid w:val="009B7419"/>
    <w:rsid w:val="009C0369"/>
    <w:rsid w:val="009C26B5"/>
    <w:rsid w:val="009C2721"/>
    <w:rsid w:val="009C3826"/>
    <w:rsid w:val="009C4A1E"/>
    <w:rsid w:val="009C77C9"/>
    <w:rsid w:val="009D3283"/>
    <w:rsid w:val="009D3CB5"/>
    <w:rsid w:val="009D4909"/>
    <w:rsid w:val="009D4D1E"/>
    <w:rsid w:val="009D7412"/>
    <w:rsid w:val="009E0EDC"/>
    <w:rsid w:val="009E1BB2"/>
    <w:rsid w:val="009E391E"/>
    <w:rsid w:val="009E4EC4"/>
    <w:rsid w:val="009E51BD"/>
    <w:rsid w:val="009E537E"/>
    <w:rsid w:val="009E63F1"/>
    <w:rsid w:val="009F0219"/>
    <w:rsid w:val="009F40D6"/>
    <w:rsid w:val="009F5B32"/>
    <w:rsid w:val="00A01471"/>
    <w:rsid w:val="00A01A76"/>
    <w:rsid w:val="00A07B30"/>
    <w:rsid w:val="00A07BB1"/>
    <w:rsid w:val="00A1252A"/>
    <w:rsid w:val="00A14E2E"/>
    <w:rsid w:val="00A2344E"/>
    <w:rsid w:val="00A24AE9"/>
    <w:rsid w:val="00A25032"/>
    <w:rsid w:val="00A316F9"/>
    <w:rsid w:val="00A324CC"/>
    <w:rsid w:val="00A32F15"/>
    <w:rsid w:val="00A34ABA"/>
    <w:rsid w:val="00A40F48"/>
    <w:rsid w:val="00A4106E"/>
    <w:rsid w:val="00A42FD3"/>
    <w:rsid w:val="00A4390E"/>
    <w:rsid w:val="00A43F30"/>
    <w:rsid w:val="00A45879"/>
    <w:rsid w:val="00A476A2"/>
    <w:rsid w:val="00A47A53"/>
    <w:rsid w:val="00A529B3"/>
    <w:rsid w:val="00A53894"/>
    <w:rsid w:val="00A53F9C"/>
    <w:rsid w:val="00A541B9"/>
    <w:rsid w:val="00A555C0"/>
    <w:rsid w:val="00A56397"/>
    <w:rsid w:val="00A56436"/>
    <w:rsid w:val="00A6033C"/>
    <w:rsid w:val="00A61ED8"/>
    <w:rsid w:val="00A62B23"/>
    <w:rsid w:val="00A65782"/>
    <w:rsid w:val="00A669CC"/>
    <w:rsid w:val="00A71462"/>
    <w:rsid w:val="00A7331C"/>
    <w:rsid w:val="00A73BCF"/>
    <w:rsid w:val="00A75E41"/>
    <w:rsid w:val="00A76477"/>
    <w:rsid w:val="00A776FA"/>
    <w:rsid w:val="00A7771C"/>
    <w:rsid w:val="00A77E94"/>
    <w:rsid w:val="00A80C2F"/>
    <w:rsid w:val="00A8133E"/>
    <w:rsid w:val="00A81F74"/>
    <w:rsid w:val="00A82754"/>
    <w:rsid w:val="00A86BCD"/>
    <w:rsid w:val="00A935B9"/>
    <w:rsid w:val="00A93E44"/>
    <w:rsid w:val="00AA1B5B"/>
    <w:rsid w:val="00AA1F47"/>
    <w:rsid w:val="00AA2E2D"/>
    <w:rsid w:val="00AA33FD"/>
    <w:rsid w:val="00AA396A"/>
    <w:rsid w:val="00AA4D3A"/>
    <w:rsid w:val="00AA4F81"/>
    <w:rsid w:val="00AA618D"/>
    <w:rsid w:val="00AA671E"/>
    <w:rsid w:val="00AA6E5F"/>
    <w:rsid w:val="00AB19A4"/>
    <w:rsid w:val="00AB2E6A"/>
    <w:rsid w:val="00AB3779"/>
    <w:rsid w:val="00AB6DED"/>
    <w:rsid w:val="00AB7D32"/>
    <w:rsid w:val="00AC02DF"/>
    <w:rsid w:val="00AC0AD2"/>
    <w:rsid w:val="00AC1820"/>
    <w:rsid w:val="00AC5820"/>
    <w:rsid w:val="00AC747D"/>
    <w:rsid w:val="00AD1A88"/>
    <w:rsid w:val="00AD251D"/>
    <w:rsid w:val="00AD5CEA"/>
    <w:rsid w:val="00AD606C"/>
    <w:rsid w:val="00AD60DC"/>
    <w:rsid w:val="00AD799F"/>
    <w:rsid w:val="00AE0E4C"/>
    <w:rsid w:val="00AE1E4E"/>
    <w:rsid w:val="00AE2693"/>
    <w:rsid w:val="00AE3388"/>
    <w:rsid w:val="00AE34B9"/>
    <w:rsid w:val="00AE34FE"/>
    <w:rsid w:val="00AE3905"/>
    <w:rsid w:val="00AE3E57"/>
    <w:rsid w:val="00AE507F"/>
    <w:rsid w:val="00AE6BD7"/>
    <w:rsid w:val="00AF0C54"/>
    <w:rsid w:val="00AF112C"/>
    <w:rsid w:val="00AF15CF"/>
    <w:rsid w:val="00AF15E1"/>
    <w:rsid w:val="00AF2170"/>
    <w:rsid w:val="00AF44E4"/>
    <w:rsid w:val="00AF4E7F"/>
    <w:rsid w:val="00B02277"/>
    <w:rsid w:val="00B044BA"/>
    <w:rsid w:val="00B05708"/>
    <w:rsid w:val="00B06777"/>
    <w:rsid w:val="00B06EB9"/>
    <w:rsid w:val="00B07344"/>
    <w:rsid w:val="00B17E06"/>
    <w:rsid w:val="00B20F85"/>
    <w:rsid w:val="00B22CD5"/>
    <w:rsid w:val="00B23196"/>
    <w:rsid w:val="00B23D88"/>
    <w:rsid w:val="00B25A2E"/>
    <w:rsid w:val="00B263B2"/>
    <w:rsid w:val="00B336A2"/>
    <w:rsid w:val="00B37FC8"/>
    <w:rsid w:val="00B403F4"/>
    <w:rsid w:val="00B40C9A"/>
    <w:rsid w:val="00B40CCC"/>
    <w:rsid w:val="00B42A6D"/>
    <w:rsid w:val="00B43A54"/>
    <w:rsid w:val="00B43F8A"/>
    <w:rsid w:val="00B44063"/>
    <w:rsid w:val="00B4646B"/>
    <w:rsid w:val="00B51C5D"/>
    <w:rsid w:val="00B525C2"/>
    <w:rsid w:val="00B52648"/>
    <w:rsid w:val="00B531FF"/>
    <w:rsid w:val="00B55033"/>
    <w:rsid w:val="00B556F6"/>
    <w:rsid w:val="00B6033D"/>
    <w:rsid w:val="00B61099"/>
    <w:rsid w:val="00B64C39"/>
    <w:rsid w:val="00B6508B"/>
    <w:rsid w:val="00B704C9"/>
    <w:rsid w:val="00B70B52"/>
    <w:rsid w:val="00B71D00"/>
    <w:rsid w:val="00B72098"/>
    <w:rsid w:val="00B721CA"/>
    <w:rsid w:val="00B76330"/>
    <w:rsid w:val="00B7638A"/>
    <w:rsid w:val="00B815E1"/>
    <w:rsid w:val="00B82896"/>
    <w:rsid w:val="00B83190"/>
    <w:rsid w:val="00B8431A"/>
    <w:rsid w:val="00B86450"/>
    <w:rsid w:val="00B90D00"/>
    <w:rsid w:val="00B916FE"/>
    <w:rsid w:val="00B9233A"/>
    <w:rsid w:val="00B93219"/>
    <w:rsid w:val="00B9431F"/>
    <w:rsid w:val="00B94B4B"/>
    <w:rsid w:val="00B96A60"/>
    <w:rsid w:val="00BA39CC"/>
    <w:rsid w:val="00BB3989"/>
    <w:rsid w:val="00BC21E9"/>
    <w:rsid w:val="00BC6211"/>
    <w:rsid w:val="00BC7D63"/>
    <w:rsid w:val="00BD324D"/>
    <w:rsid w:val="00BD6978"/>
    <w:rsid w:val="00BE2925"/>
    <w:rsid w:val="00BE5E72"/>
    <w:rsid w:val="00BE7ED0"/>
    <w:rsid w:val="00BF07A0"/>
    <w:rsid w:val="00BF4F8B"/>
    <w:rsid w:val="00BF7951"/>
    <w:rsid w:val="00C02B06"/>
    <w:rsid w:val="00C037F8"/>
    <w:rsid w:val="00C0465E"/>
    <w:rsid w:val="00C047F8"/>
    <w:rsid w:val="00C053E2"/>
    <w:rsid w:val="00C07999"/>
    <w:rsid w:val="00C07F65"/>
    <w:rsid w:val="00C11675"/>
    <w:rsid w:val="00C140C2"/>
    <w:rsid w:val="00C1410B"/>
    <w:rsid w:val="00C14E42"/>
    <w:rsid w:val="00C156C9"/>
    <w:rsid w:val="00C169F0"/>
    <w:rsid w:val="00C17A32"/>
    <w:rsid w:val="00C17AE1"/>
    <w:rsid w:val="00C21938"/>
    <w:rsid w:val="00C30937"/>
    <w:rsid w:val="00C30FA2"/>
    <w:rsid w:val="00C32819"/>
    <w:rsid w:val="00C348AF"/>
    <w:rsid w:val="00C34A60"/>
    <w:rsid w:val="00C34F4D"/>
    <w:rsid w:val="00C35853"/>
    <w:rsid w:val="00C403DB"/>
    <w:rsid w:val="00C44BC5"/>
    <w:rsid w:val="00C44D0C"/>
    <w:rsid w:val="00C47CC4"/>
    <w:rsid w:val="00C510B3"/>
    <w:rsid w:val="00C52E3C"/>
    <w:rsid w:val="00C544F7"/>
    <w:rsid w:val="00C5462D"/>
    <w:rsid w:val="00C5519F"/>
    <w:rsid w:val="00C55A3A"/>
    <w:rsid w:val="00C55B8B"/>
    <w:rsid w:val="00C57EFC"/>
    <w:rsid w:val="00C60B93"/>
    <w:rsid w:val="00C62F7D"/>
    <w:rsid w:val="00C64C19"/>
    <w:rsid w:val="00C66696"/>
    <w:rsid w:val="00C673FB"/>
    <w:rsid w:val="00C73A85"/>
    <w:rsid w:val="00C7762F"/>
    <w:rsid w:val="00C777B3"/>
    <w:rsid w:val="00C801E3"/>
    <w:rsid w:val="00C81BB2"/>
    <w:rsid w:val="00C82173"/>
    <w:rsid w:val="00C82E54"/>
    <w:rsid w:val="00C837F2"/>
    <w:rsid w:val="00C83FE6"/>
    <w:rsid w:val="00C856C3"/>
    <w:rsid w:val="00C85938"/>
    <w:rsid w:val="00C907A5"/>
    <w:rsid w:val="00C91093"/>
    <w:rsid w:val="00C973B7"/>
    <w:rsid w:val="00CA183E"/>
    <w:rsid w:val="00CA1CA1"/>
    <w:rsid w:val="00CA266B"/>
    <w:rsid w:val="00CA2869"/>
    <w:rsid w:val="00CA4AB5"/>
    <w:rsid w:val="00CA722F"/>
    <w:rsid w:val="00CA74C1"/>
    <w:rsid w:val="00CB0B51"/>
    <w:rsid w:val="00CB581C"/>
    <w:rsid w:val="00CB5B48"/>
    <w:rsid w:val="00CB7CEE"/>
    <w:rsid w:val="00CC1CF4"/>
    <w:rsid w:val="00CC4B29"/>
    <w:rsid w:val="00CC4BF1"/>
    <w:rsid w:val="00CD6BF8"/>
    <w:rsid w:val="00CE2ADD"/>
    <w:rsid w:val="00CE2BC8"/>
    <w:rsid w:val="00CE5298"/>
    <w:rsid w:val="00CE6681"/>
    <w:rsid w:val="00CF3DE7"/>
    <w:rsid w:val="00CF5A26"/>
    <w:rsid w:val="00CF5CC6"/>
    <w:rsid w:val="00D02899"/>
    <w:rsid w:val="00D0506D"/>
    <w:rsid w:val="00D05DA5"/>
    <w:rsid w:val="00D05E52"/>
    <w:rsid w:val="00D06DD7"/>
    <w:rsid w:val="00D12505"/>
    <w:rsid w:val="00D16ED9"/>
    <w:rsid w:val="00D179C5"/>
    <w:rsid w:val="00D17E41"/>
    <w:rsid w:val="00D2026C"/>
    <w:rsid w:val="00D21017"/>
    <w:rsid w:val="00D212FE"/>
    <w:rsid w:val="00D21FC2"/>
    <w:rsid w:val="00D249CA"/>
    <w:rsid w:val="00D24F1A"/>
    <w:rsid w:val="00D27EEF"/>
    <w:rsid w:val="00D3675D"/>
    <w:rsid w:val="00D36954"/>
    <w:rsid w:val="00D36F80"/>
    <w:rsid w:val="00D40533"/>
    <w:rsid w:val="00D4090F"/>
    <w:rsid w:val="00D41256"/>
    <w:rsid w:val="00D425CA"/>
    <w:rsid w:val="00D4278C"/>
    <w:rsid w:val="00D44651"/>
    <w:rsid w:val="00D51B7A"/>
    <w:rsid w:val="00D53521"/>
    <w:rsid w:val="00D53804"/>
    <w:rsid w:val="00D53A68"/>
    <w:rsid w:val="00D5471F"/>
    <w:rsid w:val="00D63564"/>
    <w:rsid w:val="00D63CC6"/>
    <w:rsid w:val="00D65F25"/>
    <w:rsid w:val="00D672BE"/>
    <w:rsid w:val="00D727C7"/>
    <w:rsid w:val="00D72E45"/>
    <w:rsid w:val="00D760F0"/>
    <w:rsid w:val="00D8547E"/>
    <w:rsid w:val="00D92547"/>
    <w:rsid w:val="00D935FC"/>
    <w:rsid w:val="00D97B27"/>
    <w:rsid w:val="00DA1478"/>
    <w:rsid w:val="00DA4885"/>
    <w:rsid w:val="00DA4EB2"/>
    <w:rsid w:val="00DA5AF1"/>
    <w:rsid w:val="00DA63CF"/>
    <w:rsid w:val="00DA75A1"/>
    <w:rsid w:val="00DB04F9"/>
    <w:rsid w:val="00DB064A"/>
    <w:rsid w:val="00DB0E17"/>
    <w:rsid w:val="00DB76EC"/>
    <w:rsid w:val="00DC2865"/>
    <w:rsid w:val="00DD1627"/>
    <w:rsid w:val="00DD35A4"/>
    <w:rsid w:val="00DD3BB0"/>
    <w:rsid w:val="00DD6496"/>
    <w:rsid w:val="00DD7FA7"/>
    <w:rsid w:val="00DE0CB0"/>
    <w:rsid w:val="00DE29CC"/>
    <w:rsid w:val="00DE4195"/>
    <w:rsid w:val="00DE6953"/>
    <w:rsid w:val="00DE6E9F"/>
    <w:rsid w:val="00DF5A9B"/>
    <w:rsid w:val="00DF6C17"/>
    <w:rsid w:val="00E00EF4"/>
    <w:rsid w:val="00E020B6"/>
    <w:rsid w:val="00E03570"/>
    <w:rsid w:val="00E0471A"/>
    <w:rsid w:val="00E05033"/>
    <w:rsid w:val="00E05A06"/>
    <w:rsid w:val="00E0770A"/>
    <w:rsid w:val="00E07E0D"/>
    <w:rsid w:val="00E1173F"/>
    <w:rsid w:val="00E135A5"/>
    <w:rsid w:val="00E20794"/>
    <w:rsid w:val="00E20F89"/>
    <w:rsid w:val="00E2181C"/>
    <w:rsid w:val="00E256D6"/>
    <w:rsid w:val="00E25F01"/>
    <w:rsid w:val="00E2749C"/>
    <w:rsid w:val="00E278FC"/>
    <w:rsid w:val="00E27E63"/>
    <w:rsid w:val="00E30105"/>
    <w:rsid w:val="00E30862"/>
    <w:rsid w:val="00E30CBC"/>
    <w:rsid w:val="00E37F71"/>
    <w:rsid w:val="00E4388B"/>
    <w:rsid w:val="00E43F8B"/>
    <w:rsid w:val="00E46204"/>
    <w:rsid w:val="00E53A8E"/>
    <w:rsid w:val="00E561E7"/>
    <w:rsid w:val="00E60C2E"/>
    <w:rsid w:val="00E60CF4"/>
    <w:rsid w:val="00E610BC"/>
    <w:rsid w:val="00E639C0"/>
    <w:rsid w:val="00E64385"/>
    <w:rsid w:val="00E666BB"/>
    <w:rsid w:val="00E670FD"/>
    <w:rsid w:val="00E673CB"/>
    <w:rsid w:val="00E70895"/>
    <w:rsid w:val="00E73B61"/>
    <w:rsid w:val="00E753AA"/>
    <w:rsid w:val="00E76B40"/>
    <w:rsid w:val="00E817B2"/>
    <w:rsid w:val="00E82307"/>
    <w:rsid w:val="00E83108"/>
    <w:rsid w:val="00E841C3"/>
    <w:rsid w:val="00E84DDF"/>
    <w:rsid w:val="00E850F8"/>
    <w:rsid w:val="00E86AE6"/>
    <w:rsid w:val="00E90588"/>
    <w:rsid w:val="00E91749"/>
    <w:rsid w:val="00E93F07"/>
    <w:rsid w:val="00E97133"/>
    <w:rsid w:val="00EA0571"/>
    <w:rsid w:val="00EA0868"/>
    <w:rsid w:val="00EA4703"/>
    <w:rsid w:val="00EA7DC6"/>
    <w:rsid w:val="00EB11C7"/>
    <w:rsid w:val="00EB201E"/>
    <w:rsid w:val="00EB40A1"/>
    <w:rsid w:val="00EB7885"/>
    <w:rsid w:val="00EC4C1B"/>
    <w:rsid w:val="00EC665B"/>
    <w:rsid w:val="00EC7585"/>
    <w:rsid w:val="00EC7B5C"/>
    <w:rsid w:val="00ED1C0E"/>
    <w:rsid w:val="00ED79A2"/>
    <w:rsid w:val="00EE04C3"/>
    <w:rsid w:val="00EE1737"/>
    <w:rsid w:val="00EE1FEC"/>
    <w:rsid w:val="00EE7165"/>
    <w:rsid w:val="00EF0987"/>
    <w:rsid w:val="00EF0DF8"/>
    <w:rsid w:val="00EF1E3C"/>
    <w:rsid w:val="00EF4B75"/>
    <w:rsid w:val="00EF5742"/>
    <w:rsid w:val="00EF63A6"/>
    <w:rsid w:val="00EF6410"/>
    <w:rsid w:val="00F000B5"/>
    <w:rsid w:val="00F00BC6"/>
    <w:rsid w:val="00F04053"/>
    <w:rsid w:val="00F05A1C"/>
    <w:rsid w:val="00F05E53"/>
    <w:rsid w:val="00F11E01"/>
    <w:rsid w:val="00F141C9"/>
    <w:rsid w:val="00F15362"/>
    <w:rsid w:val="00F2014D"/>
    <w:rsid w:val="00F259AC"/>
    <w:rsid w:val="00F25CE6"/>
    <w:rsid w:val="00F27C62"/>
    <w:rsid w:val="00F31D0B"/>
    <w:rsid w:val="00F3314C"/>
    <w:rsid w:val="00F33186"/>
    <w:rsid w:val="00F35740"/>
    <w:rsid w:val="00F407E5"/>
    <w:rsid w:val="00F41F56"/>
    <w:rsid w:val="00F42747"/>
    <w:rsid w:val="00F42FD1"/>
    <w:rsid w:val="00F43E6B"/>
    <w:rsid w:val="00F45FBE"/>
    <w:rsid w:val="00F47ECA"/>
    <w:rsid w:val="00F5042B"/>
    <w:rsid w:val="00F5066C"/>
    <w:rsid w:val="00F50862"/>
    <w:rsid w:val="00F50CCE"/>
    <w:rsid w:val="00F511AC"/>
    <w:rsid w:val="00F51F3D"/>
    <w:rsid w:val="00F53D3C"/>
    <w:rsid w:val="00F603D8"/>
    <w:rsid w:val="00F60C0E"/>
    <w:rsid w:val="00F6228B"/>
    <w:rsid w:val="00F65D04"/>
    <w:rsid w:val="00F65EFC"/>
    <w:rsid w:val="00F67789"/>
    <w:rsid w:val="00F70902"/>
    <w:rsid w:val="00F711BC"/>
    <w:rsid w:val="00F74676"/>
    <w:rsid w:val="00F74EEF"/>
    <w:rsid w:val="00F8143C"/>
    <w:rsid w:val="00F826ED"/>
    <w:rsid w:val="00F83A23"/>
    <w:rsid w:val="00F86EA1"/>
    <w:rsid w:val="00F875BD"/>
    <w:rsid w:val="00F914A2"/>
    <w:rsid w:val="00F91BF0"/>
    <w:rsid w:val="00F93023"/>
    <w:rsid w:val="00F972CA"/>
    <w:rsid w:val="00FA023D"/>
    <w:rsid w:val="00FA2770"/>
    <w:rsid w:val="00FA4C98"/>
    <w:rsid w:val="00FA6322"/>
    <w:rsid w:val="00FA7FA7"/>
    <w:rsid w:val="00FB1226"/>
    <w:rsid w:val="00FB3938"/>
    <w:rsid w:val="00FB3AC0"/>
    <w:rsid w:val="00FB470D"/>
    <w:rsid w:val="00FB61A8"/>
    <w:rsid w:val="00FB67DA"/>
    <w:rsid w:val="00FB7CF5"/>
    <w:rsid w:val="00FC0434"/>
    <w:rsid w:val="00FC70CA"/>
    <w:rsid w:val="00FD552B"/>
    <w:rsid w:val="00FD57F6"/>
    <w:rsid w:val="00FD6937"/>
    <w:rsid w:val="00FD70F0"/>
    <w:rsid w:val="00FE0459"/>
    <w:rsid w:val="00FE064B"/>
    <w:rsid w:val="00FE631C"/>
    <w:rsid w:val="00FE669C"/>
    <w:rsid w:val="00FE6EAC"/>
    <w:rsid w:val="00FF0A9E"/>
    <w:rsid w:val="00FF0FB0"/>
    <w:rsid w:val="00FF7224"/>
    <w:rsid w:val="00FF74ED"/>
    <w:rsid w:val="00FF7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C505"/>
  <w15:docId w15:val="{E1B5E4B4-5D47-42F6-A583-85F88B9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21017"/>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C60B93"/>
    <w:pPr>
      <w:keepNext/>
      <w:tabs>
        <w:tab w:val="left" w:pos="1200"/>
        <w:tab w:val="right" w:leader="dot" w:pos="9060"/>
      </w:tabs>
      <w:spacing w:before="200" w:after="120" w:line="320" w:lineRule="exact"/>
      <w:ind w:left="1134" w:hanging="924"/>
    </w:pPr>
    <w:rPr>
      <w:noProof/>
      <w:color w:val="AB4399"/>
      <w:sz w:val="28"/>
      <w:szCs w:val="32"/>
    </w:rPr>
  </w:style>
  <w:style w:type="paragraph" w:styleId="TOC3">
    <w:name w:val="toc 3"/>
    <w:basedOn w:val="Normal"/>
    <w:autoRedefine/>
    <w:uiPriority w:val="39"/>
    <w:unhideWhenUsed/>
    <w:rsid w:val="00DE0CB0"/>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qFormat/>
    <w:rsid w:val="000446A5"/>
    <w:pPr>
      <w:spacing w:line="360" w:lineRule="exact"/>
    </w:pPr>
    <w:rPr>
      <w:b/>
      <w:color w:val="262626"/>
      <w:sz w:val="48"/>
      <w:szCs w:val="40"/>
    </w:rPr>
  </w:style>
  <w:style w:type="character" w:customStyle="1" w:styleId="SubtitleChar">
    <w:name w:val="Subtitle Char"/>
    <w:basedOn w:val="DefaultParagraphFont"/>
    <w:link w:val="Subtitle"/>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uiPriority w:val="99"/>
    <w:unhideWhenUsed/>
    <w:rsid w:val="000D6CBD"/>
    <w:rPr>
      <w:sz w:val="16"/>
      <w:szCs w:val="16"/>
    </w:rPr>
  </w:style>
  <w:style w:type="paragraph" w:styleId="CommentText">
    <w:name w:val="annotation text"/>
    <w:basedOn w:val="Normal"/>
    <w:link w:val="CommentTextChar"/>
    <w:uiPriority w:val="99"/>
    <w:unhideWhenUsed/>
    <w:rsid w:val="000D6CBD"/>
    <w:pPr>
      <w:spacing w:line="240" w:lineRule="auto"/>
    </w:pPr>
    <w:rPr>
      <w:sz w:val="20"/>
      <w:szCs w:val="20"/>
    </w:rPr>
  </w:style>
  <w:style w:type="character" w:customStyle="1" w:styleId="CommentTextChar">
    <w:name w:val="Comment Text Char"/>
    <w:basedOn w:val="DefaultParagraphFont"/>
    <w:link w:val="CommentText"/>
    <w:uiPriority w:val="99"/>
    <w:rsid w:val="000D6CBD"/>
    <w:rPr>
      <w:rFonts w:cs="Times New Roman"/>
      <w:sz w:val="20"/>
      <w:szCs w:val="20"/>
      <w:lang w:eastAsia="en-AU"/>
    </w:rPr>
  </w:style>
  <w:style w:type="paragraph" w:styleId="CommentSubject">
    <w:name w:val="annotation subject"/>
    <w:basedOn w:val="CommentText"/>
    <w:next w:val="CommentText"/>
    <w:link w:val="CommentSubjectChar"/>
    <w:semiHidden/>
    <w:unhideWhenUsed/>
    <w:rsid w:val="000D6CBD"/>
    <w:rPr>
      <w:b/>
      <w:bCs/>
    </w:rPr>
  </w:style>
  <w:style w:type="character" w:customStyle="1" w:styleId="CommentSubjectChar">
    <w:name w:val="Comment Subject Char"/>
    <w:basedOn w:val="CommentTextChar"/>
    <w:link w:val="CommentSubject"/>
    <w:semiHidden/>
    <w:rsid w:val="000D6CBD"/>
    <w:rPr>
      <w:rFonts w:cs="Times New Roman"/>
      <w:b/>
      <w:bCs/>
      <w:sz w:val="20"/>
      <w:szCs w:val="20"/>
      <w:lang w:eastAsia="en-AU"/>
    </w:rPr>
  </w:style>
  <w:style w:type="paragraph" w:styleId="BodyText2">
    <w:name w:val="Body Text 2"/>
    <w:basedOn w:val="Normal"/>
    <w:link w:val="BodyText2Char"/>
    <w:uiPriority w:val="99"/>
    <w:unhideWhenUsed/>
    <w:rsid w:val="00C403DB"/>
    <w:pPr>
      <w:spacing w:after="120" w:line="480" w:lineRule="auto"/>
    </w:pPr>
  </w:style>
  <w:style w:type="character" w:customStyle="1" w:styleId="BodyText2Char">
    <w:name w:val="Body Text 2 Char"/>
    <w:basedOn w:val="DefaultParagraphFont"/>
    <w:link w:val="BodyText2"/>
    <w:uiPriority w:val="99"/>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References">
    <w:name w:val="References"/>
    <w:basedOn w:val="Normal"/>
    <w:next w:val="Normal"/>
    <w:link w:val="Style1Char"/>
    <w:qFormat/>
    <w:rsid w:val="00776F11"/>
    <w:pPr>
      <w:shd w:val="clear" w:color="auto" w:fill="F2F2F2"/>
      <w:spacing w:after="0" w:line="240" w:lineRule="auto"/>
      <w:ind w:left="567"/>
    </w:pPr>
    <w:rPr>
      <w:rFonts w:ascii="Calibri" w:eastAsia="Times New Roman" w:hAnsi="Calibri"/>
      <w:b/>
      <w:bCs/>
      <w:sz w:val="20"/>
      <w:szCs w:val="18"/>
      <w:lang w:eastAsia="en-US"/>
    </w:rPr>
  </w:style>
  <w:style w:type="character" w:customStyle="1" w:styleId="Style1Char">
    <w:name w:val="Style1 Char"/>
    <w:basedOn w:val="DefaultParagraphFont"/>
    <w:link w:val="References"/>
    <w:rsid w:val="00776F11"/>
    <w:rPr>
      <w:rFonts w:ascii="Calibri" w:eastAsia="Times New Roman" w:hAnsi="Calibri" w:cs="Times New Roman"/>
      <w:b/>
      <w:bCs/>
      <w:sz w:val="20"/>
      <w:szCs w:val="18"/>
      <w:shd w:val="clear" w:color="auto" w:fill="F2F2F2"/>
    </w:rPr>
  </w:style>
  <w:style w:type="paragraph" w:customStyle="1" w:styleId="CommentaryText">
    <w:name w:val="Commentary Text"/>
    <w:basedOn w:val="Normal"/>
    <w:rsid w:val="009F40D6"/>
    <w:pPr>
      <w:spacing w:after="120" w:line="240" w:lineRule="auto"/>
      <w:jc w:val="both"/>
    </w:pPr>
    <w:rPr>
      <w:rFonts w:ascii="Calibri" w:eastAsia="Times New Roman" w:hAnsi="Calibri"/>
      <w:sz w:val="20"/>
      <w:szCs w:val="16"/>
      <w:lang w:eastAsia="en-US"/>
    </w:rPr>
  </w:style>
  <w:style w:type="paragraph" w:customStyle="1" w:styleId="Reference">
    <w:name w:val="Reference"/>
    <w:basedOn w:val="Normal"/>
    <w:link w:val="ReferenceChar"/>
    <w:rsid w:val="00EB40A1"/>
    <w:pPr>
      <w:spacing w:after="0" w:line="240" w:lineRule="auto"/>
    </w:pPr>
    <w:rPr>
      <w:rFonts w:ascii="Calibri" w:eastAsia="Times New Roman" w:hAnsi="Calibri"/>
      <w:b/>
      <w:bCs/>
      <w:sz w:val="20"/>
      <w:szCs w:val="18"/>
      <w:lang w:eastAsia="en-US"/>
    </w:rPr>
  </w:style>
  <w:style w:type="character" w:customStyle="1" w:styleId="ReferenceChar">
    <w:name w:val="Reference Char"/>
    <w:basedOn w:val="DefaultParagraphFont"/>
    <w:link w:val="Reference"/>
    <w:rsid w:val="00EB40A1"/>
    <w:rPr>
      <w:rFonts w:ascii="Calibri" w:eastAsia="Times New Roman" w:hAnsi="Calibri" w:cs="Times New Roman"/>
      <w:b/>
      <w:bCs/>
      <w:sz w:val="20"/>
      <w:szCs w:val="18"/>
    </w:rPr>
  </w:style>
  <w:style w:type="paragraph" w:customStyle="1" w:styleId="Web">
    <w:name w:val="Web"/>
    <w:basedOn w:val="NormalWeb"/>
    <w:rsid w:val="00012208"/>
    <w:pPr>
      <w:spacing w:before="100" w:beforeAutospacing="1" w:after="100" w:afterAutospacing="1"/>
    </w:pPr>
    <w:rPr>
      <w:color w:val="1F497D"/>
      <w:sz w:val="20"/>
    </w:rPr>
  </w:style>
  <w:style w:type="paragraph" w:styleId="NormalWeb">
    <w:name w:val="Normal (Web)"/>
    <w:basedOn w:val="Normal"/>
    <w:rsid w:val="00012208"/>
    <w:pPr>
      <w:spacing w:after="0" w:line="240" w:lineRule="auto"/>
    </w:pPr>
    <w:rPr>
      <w:rFonts w:ascii="Calibri" w:eastAsia="Times New Roman" w:hAnsi="Calibri"/>
      <w:sz w:val="24"/>
      <w:szCs w:val="16"/>
      <w:lang w:eastAsia="en-US"/>
    </w:rPr>
  </w:style>
  <w:style w:type="paragraph" w:customStyle="1" w:styleId="TableReference">
    <w:name w:val="Table Reference"/>
    <w:basedOn w:val="Normal"/>
    <w:rsid w:val="00012208"/>
    <w:pPr>
      <w:spacing w:after="0" w:line="240" w:lineRule="auto"/>
    </w:pPr>
    <w:rPr>
      <w:rFonts w:ascii="Calibri" w:eastAsia="Times New Roman" w:hAnsi="Calibri"/>
      <w:color w:val="008000"/>
      <w:sz w:val="12"/>
      <w:szCs w:val="14"/>
      <w:lang w:eastAsia="en-US"/>
    </w:rPr>
  </w:style>
  <w:style w:type="paragraph" w:customStyle="1" w:styleId="TableTitle">
    <w:name w:val="Table Title"/>
    <w:basedOn w:val="Normal"/>
    <w:next w:val="Normal"/>
    <w:link w:val="TableTitleChar"/>
    <w:rsid w:val="00012208"/>
    <w:pPr>
      <w:spacing w:after="0" w:line="240" w:lineRule="auto"/>
      <w:jc w:val="right"/>
    </w:pPr>
    <w:rPr>
      <w:rFonts w:ascii="Calibri" w:eastAsia="Times New Roman" w:hAnsi="Calibri"/>
      <w:b/>
      <w:bCs/>
      <w:sz w:val="18"/>
      <w:szCs w:val="18"/>
      <w:lang w:eastAsia="en-US"/>
    </w:rPr>
  </w:style>
  <w:style w:type="paragraph" w:customStyle="1" w:styleId="CommentaryReference">
    <w:name w:val="Commentary Reference"/>
    <w:basedOn w:val="Normal"/>
    <w:rsid w:val="00012208"/>
    <w:pPr>
      <w:spacing w:after="0" w:line="240" w:lineRule="auto"/>
    </w:pPr>
    <w:rPr>
      <w:rFonts w:ascii="Calibri" w:eastAsia="Times New Roman" w:hAnsi="Calibri"/>
      <w:sz w:val="14"/>
      <w:szCs w:val="16"/>
      <w:lang w:eastAsia="en-US"/>
    </w:rPr>
  </w:style>
  <w:style w:type="paragraph" w:customStyle="1" w:styleId="TableText0">
    <w:name w:val="Table Text"/>
    <w:basedOn w:val="Normal"/>
    <w:next w:val="Normal"/>
    <w:rsid w:val="00012208"/>
    <w:pPr>
      <w:spacing w:before="40" w:after="0" w:line="240" w:lineRule="auto"/>
    </w:pPr>
    <w:rPr>
      <w:rFonts w:ascii="Calibri" w:eastAsia="Times New Roman" w:hAnsi="Calibri"/>
      <w:sz w:val="18"/>
      <w:szCs w:val="18"/>
      <w:lang w:eastAsia="en-US"/>
    </w:rPr>
  </w:style>
  <w:style w:type="paragraph" w:customStyle="1" w:styleId="StatementName">
    <w:name w:val="Statement Name"/>
    <w:basedOn w:val="Title"/>
    <w:rsid w:val="00012208"/>
    <w:pPr>
      <w:keepNext/>
      <w:spacing w:after="0" w:line="240" w:lineRule="auto"/>
      <w:jc w:val="center"/>
    </w:pPr>
    <w:rPr>
      <w:rFonts w:ascii="Arial" w:eastAsia="Times New Roman" w:hAnsi="Arial"/>
      <w:b/>
      <w:bCs/>
      <w:caps w:val="0"/>
      <w:color w:val="auto"/>
      <w:w w:val="100"/>
      <w:sz w:val="48"/>
      <w:szCs w:val="28"/>
      <w:lang w:eastAsia="en-US"/>
    </w:rPr>
  </w:style>
  <w:style w:type="paragraph" w:customStyle="1" w:styleId="MajorTitle">
    <w:name w:val="Major Title"/>
    <w:basedOn w:val="Normal"/>
    <w:next w:val="Normal"/>
    <w:rsid w:val="00012208"/>
    <w:pPr>
      <w:spacing w:before="180" w:after="0" w:line="300" w:lineRule="atLeast"/>
      <w:jc w:val="center"/>
    </w:pPr>
    <w:rPr>
      <w:rFonts w:ascii="Calibri" w:eastAsia="Times New Roman" w:hAnsi="Calibri"/>
      <w:b/>
      <w:bCs/>
      <w:sz w:val="48"/>
      <w:szCs w:val="48"/>
      <w:lang w:eastAsia="en-US"/>
    </w:rPr>
  </w:style>
  <w:style w:type="paragraph" w:customStyle="1" w:styleId="MajorTitle2">
    <w:name w:val="Major Title 2"/>
    <w:basedOn w:val="Normal"/>
    <w:next w:val="Normal"/>
    <w:rsid w:val="00012208"/>
    <w:pPr>
      <w:spacing w:after="0" w:line="240" w:lineRule="auto"/>
      <w:jc w:val="center"/>
    </w:pPr>
    <w:rPr>
      <w:rFonts w:ascii="Calibri" w:eastAsia="Times New Roman" w:hAnsi="Calibri"/>
      <w:b/>
      <w:bCs/>
      <w:sz w:val="40"/>
      <w:szCs w:val="40"/>
      <w:lang w:eastAsia="en-US"/>
    </w:rPr>
  </w:style>
  <w:style w:type="paragraph" w:customStyle="1" w:styleId="NoteTitle">
    <w:name w:val="Note Title"/>
    <w:basedOn w:val="Normal"/>
    <w:link w:val="NoteTitleChar"/>
    <w:rsid w:val="00012208"/>
    <w:pPr>
      <w:numPr>
        <w:numId w:val="10"/>
      </w:numPr>
      <w:spacing w:after="240" w:line="240" w:lineRule="auto"/>
    </w:pPr>
    <w:rPr>
      <w:rFonts w:ascii="Calibri" w:eastAsia="Times New Roman" w:hAnsi="Calibri"/>
      <w:b/>
      <w:caps/>
      <w:sz w:val="24"/>
      <w:szCs w:val="16"/>
      <w:lang w:eastAsia="en-US"/>
    </w:rPr>
  </w:style>
  <w:style w:type="character" w:customStyle="1" w:styleId="NoteTitleChar">
    <w:name w:val="Note Title Char"/>
    <w:link w:val="NoteTitle"/>
    <w:rsid w:val="00012208"/>
    <w:rPr>
      <w:rFonts w:ascii="Calibri" w:eastAsia="Times New Roman" w:hAnsi="Calibri" w:cs="Times New Roman"/>
      <w:b/>
      <w:caps/>
      <w:sz w:val="24"/>
      <w:szCs w:val="16"/>
    </w:rPr>
  </w:style>
  <w:style w:type="paragraph" w:styleId="DocumentMap">
    <w:name w:val="Document Map"/>
    <w:basedOn w:val="Normal"/>
    <w:link w:val="DocumentMapChar"/>
    <w:semiHidden/>
    <w:rsid w:val="00012208"/>
    <w:pPr>
      <w:shd w:val="clear" w:color="auto" w:fill="000080"/>
      <w:spacing w:after="0" w:line="240" w:lineRule="auto"/>
    </w:pPr>
    <w:rPr>
      <w:rFonts w:ascii="Tahoma" w:eastAsia="Times New Roman" w:hAnsi="Tahoma" w:cs="Tahoma"/>
      <w:sz w:val="24"/>
      <w:szCs w:val="16"/>
      <w:lang w:eastAsia="en-US"/>
    </w:rPr>
  </w:style>
  <w:style w:type="character" w:customStyle="1" w:styleId="DocumentMapChar">
    <w:name w:val="Document Map Char"/>
    <w:basedOn w:val="DefaultParagraphFont"/>
    <w:link w:val="DocumentMap"/>
    <w:semiHidden/>
    <w:rsid w:val="00012208"/>
    <w:rPr>
      <w:rFonts w:ascii="Tahoma" w:eastAsia="Times New Roman" w:hAnsi="Tahoma" w:cs="Tahoma"/>
      <w:sz w:val="24"/>
      <w:szCs w:val="16"/>
      <w:shd w:val="clear" w:color="auto" w:fill="000080"/>
    </w:rPr>
  </w:style>
  <w:style w:type="paragraph" w:customStyle="1" w:styleId="Commentary-Bullet">
    <w:name w:val="Commentary - Bullet"/>
    <w:basedOn w:val="CommentaryText"/>
    <w:rsid w:val="00012208"/>
    <w:pPr>
      <w:numPr>
        <w:numId w:val="11"/>
      </w:numPr>
      <w:tabs>
        <w:tab w:val="left" w:pos="3306"/>
      </w:tabs>
      <w:spacing w:after="60"/>
    </w:pPr>
  </w:style>
  <w:style w:type="paragraph" w:styleId="TOC5">
    <w:name w:val="toc 5"/>
    <w:basedOn w:val="Normal"/>
    <w:next w:val="Normal"/>
    <w:semiHidden/>
    <w:rsid w:val="00012208"/>
    <w:pPr>
      <w:spacing w:after="0" w:line="240" w:lineRule="auto"/>
      <w:ind w:left="720" w:right="567"/>
    </w:pPr>
    <w:rPr>
      <w:rFonts w:ascii="Calibri" w:eastAsia="Times New Roman" w:hAnsi="Calibri"/>
      <w:sz w:val="24"/>
      <w:szCs w:val="24"/>
      <w:lang w:eastAsia="en-US"/>
    </w:rPr>
  </w:style>
  <w:style w:type="paragraph" w:styleId="TOC7">
    <w:name w:val="toc 7"/>
    <w:basedOn w:val="Normal"/>
    <w:next w:val="Normal"/>
    <w:autoRedefine/>
    <w:semiHidden/>
    <w:rsid w:val="00012208"/>
    <w:pPr>
      <w:spacing w:after="0" w:line="240" w:lineRule="auto"/>
      <w:ind w:left="1200"/>
    </w:pPr>
    <w:rPr>
      <w:rFonts w:ascii="Calibri" w:eastAsia="Times New Roman" w:hAnsi="Calibri"/>
      <w:sz w:val="24"/>
      <w:szCs w:val="24"/>
      <w:lang w:eastAsia="en-US"/>
    </w:rPr>
  </w:style>
  <w:style w:type="paragraph" w:styleId="TOC6">
    <w:name w:val="toc 6"/>
    <w:basedOn w:val="Normal"/>
    <w:next w:val="Normal"/>
    <w:autoRedefine/>
    <w:semiHidden/>
    <w:rsid w:val="00012208"/>
    <w:pPr>
      <w:spacing w:after="0" w:line="240" w:lineRule="auto"/>
      <w:ind w:left="1200"/>
    </w:pPr>
    <w:rPr>
      <w:rFonts w:ascii="Calibri" w:eastAsia="Times New Roman" w:hAnsi="Calibri"/>
      <w:sz w:val="24"/>
      <w:szCs w:val="16"/>
      <w:lang w:eastAsia="en-US"/>
    </w:rPr>
  </w:style>
  <w:style w:type="paragraph" w:customStyle="1" w:styleId="CommentaryHeading">
    <w:name w:val="Commentary Heading"/>
    <w:basedOn w:val="Normal"/>
    <w:rsid w:val="00012208"/>
    <w:pPr>
      <w:keepNext/>
      <w:spacing w:before="120" w:after="60" w:line="240" w:lineRule="auto"/>
    </w:pPr>
    <w:rPr>
      <w:rFonts w:ascii="Calibri" w:eastAsia="Times New Roman" w:hAnsi="Calibri"/>
      <w:b/>
      <w:bCs/>
      <w:sz w:val="20"/>
      <w:szCs w:val="18"/>
      <w:lang w:eastAsia="en-US"/>
    </w:rPr>
  </w:style>
  <w:style w:type="paragraph" w:customStyle="1" w:styleId="TableReference1">
    <w:name w:val="Table Reference 1"/>
    <w:basedOn w:val="TableReference"/>
    <w:rsid w:val="00012208"/>
    <w:pPr>
      <w:tabs>
        <w:tab w:val="left" w:pos="3306"/>
      </w:tabs>
      <w:spacing w:before="60"/>
    </w:pPr>
  </w:style>
  <w:style w:type="paragraph" w:customStyle="1" w:styleId="CellBodyRightParens">
    <w:name w:val="Cell Body Right Parens"/>
    <w:basedOn w:val="Normal"/>
    <w:rsid w:val="00012208"/>
    <w:pPr>
      <w:overflowPunct w:val="0"/>
      <w:autoSpaceDE w:val="0"/>
      <w:autoSpaceDN w:val="0"/>
      <w:adjustRightInd w:val="0"/>
      <w:spacing w:after="0" w:line="240" w:lineRule="auto"/>
      <w:jc w:val="right"/>
      <w:textAlignment w:val="baseline"/>
    </w:pPr>
    <w:rPr>
      <w:rFonts w:ascii="Calibri" w:eastAsia="Times New Roman" w:hAnsi="Calibri"/>
      <w:noProof/>
      <w:color w:val="000000"/>
      <w:sz w:val="20"/>
      <w:szCs w:val="20"/>
      <w:lang w:val="en-GB" w:eastAsia="en-US"/>
    </w:rPr>
  </w:style>
  <w:style w:type="paragraph" w:styleId="FootnoteText">
    <w:name w:val="footnote text"/>
    <w:basedOn w:val="Normal"/>
    <w:link w:val="FootnoteTextChar"/>
    <w:semiHidden/>
    <w:rsid w:val="00012208"/>
    <w:pPr>
      <w:spacing w:after="0" w:line="240" w:lineRule="auto"/>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012208"/>
    <w:rPr>
      <w:rFonts w:ascii="Calibri" w:eastAsia="Times New Roman" w:hAnsi="Calibri" w:cs="Times New Roman"/>
      <w:color w:val="008000"/>
      <w:sz w:val="16"/>
      <w:szCs w:val="16"/>
    </w:rPr>
  </w:style>
  <w:style w:type="paragraph" w:customStyle="1" w:styleId="Normtr">
    <w:name w:val="Normtr"/>
    <w:basedOn w:val="Normal"/>
    <w:rsid w:val="00012208"/>
    <w:pPr>
      <w:spacing w:after="0" w:line="360" w:lineRule="auto"/>
      <w:jc w:val="both"/>
    </w:pPr>
    <w:rPr>
      <w:rFonts w:ascii="Calibri" w:eastAsia="Times New Roman" w:hAnsi="Calibri"/>
      <w:sz w:val="24"/>
      <w:szCs w:val="20"/>
      <w:lang w:eastAsia="en-US"/>
    </w:rPr>
  </w:style>
  <w:style w:type="paragraph" w:customStyle="1" w:styleId="CommentaryTitle">
    <w:name w:val="Commentary Title"/>
    <w:basedOn w:val="Normal"/>
    <w:rsid w:val="00012208"/>
    <w:pPr>
      <w:pageBreakBefore/>
      <w:spacing w:before="120" w:after="360" w:line="240" w:lineRule="auto"/>
    </w:pPr>
    <w:rPr>
      <w:rFonts w:ascii="Calibri" w:eastAsia="Times New Roman" w:hAnsi="Calibri"/>
      <w:b/>
      <w:bCs/>
      <w:sz w:val="24"/>
      <w:szCs w:val="24"/>
      <w:lang w:eastAsia="en-US"/>
    </w:rPr>
  </w:style>
  <w:style w:type="character" w:customStyle="1" w:styleId="TableTitleChar">
    <w:name w:val="Table Title Char"/>
    <w:link w:val="TableTitle"/>
    <w:rsid w:val="00012208"/>
    <w:rPr>
      <w:rFonts w:ascii="Calibri" w:eastAsia="Times New Roman" w:hAnsi="Calibri" w:cs="Times New Roman"/>
      <w:b/>
      <w:bCs/>
      <w:sz w:val="18"/>
      <w:szCs w:val="18"/>
    </w:rPr>
  </w:style>
  <w:style w:type="paragraph" w:customStyle="1" w:styleId="NormalSF">
    <w:name w:val="Normal SF"/>
    <w:basedOn w:val="Normal"/>
    <w:qFormat/>
    <w:rsid w:val="006D3DED"/>
    <w:pPr>
      <w:keepLines/>
      <w:spacing w:before="120" w:after="120" w:line="240" w:lineRule="auto"/>
    </w:pPr>
    <w:rPr>
      <w:rFonts w:ascii="Calibri" w:eastAsia="Times New Roman" w:hAnsi="Calibri"/>
      <w:sz w:val="22"/>
      <w:szCs w:val="24"/>
      <w:lang w:val="en-US"/>
    </w:rPr>
  </w:style>
  <w:style w:type="paragraph" w:customStyle="1" w:styleId="NotesNumber">
    <w:name w:val="Notes Number"/>
    <w:basedOn w:val="Normal"/>
    <w:rsid w:val="00AA33FD"/>
    <w:pPr>
      <w:numPr>
        <w:numId w:val="13"/>
      </w:numPr>
      <w:spacing w:after="0" w:line="240" w:lineRule="auto"/>
    </w:pPr>
    <w:rPr>
      <w:rFonts w:ascii="Calibri" w:eastAsia="Times New Roman" w:hAnsi="Calibri"/>
      <w:iCs/>
      <w:sz w:val="20"/>
      <w:szCs w:val="20"/>
      <w:lang w:eastAsia="en-US"/>
    </w:rPr>
  </w:style>
  <w:style w:type="paragraph" w:customStyle="1" w:styleId="NormalSFLeadIn">
    <w:name w:val="Normal SF Lead In"/>
    <w:basedOn w:val="NormalSF"/>
    <w:qFormat/>
    <w:rsid w:val="00AA33FD"/>
    <w:pPr>
      <w:keepNext/>
    </w:pPr>
  </w:style>
  <w:style w:type="character" w:styleId="FootnoteReference">
    <w:name w:val="footnote reference"/>
    <w:basedOn w:val="DefaultParagraphFont"/>
    <w:semiHidden/>
    <w:rsid w:val="00B336A2"/>
    <w:rPr>
      <w:vertAlign w:val="superscript"/>
    </w:rPr>
  </w:style>
  <w:style w:type="paragraph" w:customStyle="1" w:styleId="Bullet">
    <w:name w:val="Bullet"/>
    <w:basedOn w:val="Normal"/>
    <w:rsid w:val="00ED79A2"/>
    <w:pPr>
      <w:numPr>
        <w:numId w:val="17"/>
      </w:numPr>
      <w:spacing w:before="120" w:after="120" w:line="240" w:lineRule="auto"/>
    </w:pPr>
    <w:rPr>
      <w:rFonts w:ascii="Arial" w:eastAsia="Times New Roman" w:hAnsi="Arial" w:cs="Arial"/>
      <w:sz w:val="22"/>
      <w:szCs w:val="24"/>
      <w:lang w:eastAsia="en-US"/>
    </w:rPr>
  </w:style>
  <w:style w:type="table" w:styleId="GridTable1Light-Accent1">
    <w:name w:val="Grid Table 1 Light Accent 1"/>
    <w:basedOn w:val="TableNormal"/>
    <w:uiPriority w:val="46"/>
    <w:rsid w:val="00A62B23"/>
    <w:pPr>
      <w:spacing w:after="0" w:line="240" w:lineRule="auto"/>
    </w:pPr>
    <w:tblPr>
      <w:tblStyleRowBandSize w:val="1"/>
      <w:tblStyleColBandSize w:val="1"/>
      <w:tblBorders>
        <w:top w:val="single" w:sz="4" w:space="0" w:color="ADADAD" w:themeColor="accent1" w:themeTint="66"/>
        <w:left w:val="single" w:sz="4" w:space="0" w:color="ADADAD" w:themeColor="accent1" w:themeTint="66"/>
        <w:bottom w:val="single" w:sz="4" w:space="0" w:color="ADADAD" w:themeColor="accent1" w:themeTint="66"/>
        <w:right w:val="single" w:sz="4" w:space="0" w:color="ADADAD" w:themeColor="accent1" w:themeTint="66"/>
        <w:insideH w:val="single" w:sz="4" w:space="0" w:color="ADADAD" w:themeColor="accent1" w:themeTint="66"/>
        <w:insideV w:val="single" w:sz="4" w:space="0" w:color="ADADAD" w:themeColor="accent1" w:themeTint="66"/>
      </w:tblBorders>
    </w:tblPr>
    <w:tblStylePr w:type="firstRow">
      <w:rPr>
        <w:b/>
        <w:bCs/>
      </w:rPr>
      <w:tblPr/>
      <w:tcPr>
        <w:tcBorders>
          <w:bottom w:val="single" w:sz="12" w:space="0" w:color="848484" w:themeColor="accent1" w:themeTint="99"/>
        </w:tcBorders>
      </w:tcPr>
    </w:tblStylePr>
    <w:tblStylePr w:type="lastRow">
      <w:rPr>
        <w:b/>
        <w:bCs/>
      </w:rPr>
      <w:tblPr/>
      <w:tcPr>
        <w:tcBorders>
          <w:top w:val="double" w:sz="2" w:space="0" w:color="848484"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820463796">
      <w:bodyDiv w:val="1"/>
      <w:marLeft w:val="0"/>
      <w:marRight w:val="0"/>
      <w:marTop w:val="0"/>
      <w:marBottom w:val="0"/>
      <w:divBdr>
        <w:top w:val="none" w:sz="0" w:space="0" w:color="auto"/>
        <w:left w:val="none" w:sz="0" w:space="0" w:color="auto"/>
        <w:bottom w:val="none" w:sz="0" w:space="0" w:color="auto"/>
        <w:right w:val="none" w:sz="0" w:space="0" w:color="auto"/>
      </w:divBdr>
    </w:div>
    <w:div w:id="1057240615">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 w:id="136840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ctgovernment.sharepoint.com/sites/intranet-CMTEDD/whog/procurement/Pages/default.aspx"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apps.treasury.act.gov.au/accountin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estpac.com.au/docs/pdf/new-customer-checklist/Checklist_IndividualCustomer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tgovernment.sharepoint.com/sites/intranet-CMTEDD/whog/procurement/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11</TotalTime>
  <Pages>21</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42458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Bourke, Natasha</dc:creator>
  <cp:keywords/>
  <dc:description/>
  <cp:lastModifiedBy>Barnes, Margaret</cp:lastModifiedBy>
  <cp:revision>3</cp:revision>
  <cp:lastPrinted>2016-09-21T00:45:00Z</cp:lastPrinted>
  <dcterms:created xsi:type="dcterms:W3CDTF">2022-06-10T04:23:00Z</dcterms:created>
  <dcterms:modified xsi:type="dcterms:W3CDTF">2022-06-10T05:36:00Z</dcterms:modified>
</cp:coreProperties>
</file>