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C4BD" w14:textId="4683E5FB" w:rsidR="00DB7B8E" w:rsidRDefault="006D3CE5" w:rsidP="00DB7B8E">
      <w:r>
        <w:t xml:space="preserve"> </w:t>
      </w:r>
    </w:p>
    <w:p w14:paraId="7508E849" w14:textId="71C431C0" w:rsidR="00DB7B8E" w:rsidRDefault="00DB7B8E" w:rsidP="00DB7B8E"/>
    <w:p w14:paraId="0EB58F0F" w14:textId="663DF31C" w:rsidR="00DB7B8E" w:rsidRDefault="00DB7B8E" w:rsidP="00DB7B8E"/>
    <w:p w14:paraId="71A47001" w14:textId="4C69D9B6" w:rsidR="00DB7B8E" w:rsidRDefault="00DB7B8E" w:rsidP="00DB7B8E"/>
    <w:p w14:paraId="13D204FE" w14:textId="7B1650FF" w:rsidR="00DB7B8E" w:rsidRDefault="00DB7B8E" w:rsidP="00DB7B8E"/>
    <w:p w14:paraId="222E46D7" w14:textId="646077DA" w:rsidR="00DB7B8E" w:rsidRDefault="00DB7B8E" w:rsidP="00DB7B8E"/>
    <w:p w14:paraId="63E2C68D" w14:textId="0DE7FFB2" w:rsidR="00DB7B8E" w:rsidRDefault="00DB7B8E" w:rsidP="00DB7B8E"/>
    <w:p w14:paraId="1848F56E" w14:textId="77777777" w:rsidR="00DB7B8E" w:rsidRDefault="00DB7B8E" w:rsidP="00DB7B8E"/>
    <w:p w14:paraId="4DDB92E9" w14:textId="46EDFF18" w:rsidR="00A5504A" w:rsidRDefault="00C14C56" w:rsidP="00C14C56">
      <w:pPr>
        <w:pStyle w:val="BCoversheetHeading1"/>
      </w:pPr>
      <w:r>
        <w:t>202</w:t>
      </w:r>
      <w:r w:rsidR="006D3CE5">
        <w:t>1</w:t>
      </w:r>
      <w:r>
        <w:t>-2</w:t>
      </w:r>
      <w:r w:rsidR="006D3CE5">
        <w:t>2</w:t>
      </w:r>
      <w:r>
        <w:t xml:space="preserve"> Budget</w:t>
      </w:r>
    </w:p>
    <w:p w14:paraId="2DC5FB12" w14:textId="6A2F05A2" w:rsidR="000F3886" w:rsidRDefault="000219B3" w:rsidP="00983D48">
      <w:pPr>
        <w:jc w:val="center"/>
        <w:rPr>
          <w:sz w:val="24"/>
        </w:rPr>
      </w:pPr>
      <w:r w:rsidRPr="000219B3">
        <w:rPr>
          <w:rFonts w:ascii="Calibri" w:hAnsi="Calibri"/>
          <w:b/>
          <w:sz w:val="36"/>
        </w:rPr>
        <w:t>Aggregate land value for 2021-22 general rates settings</w:t>
      </w:r>
      <w:r w:rsidRPr="000219B3">
        <w:rPr>
          <w:rFonts w:ascii="Calibri" w:hAnsi="Calibri"/>
          <w:b/>
          <w:sz w:val="36"/>
        </w:rPr>
        <w:t xml:space="preserve"> </w:t>
      </w:r>
      <w:r w:rsidR="000F3886">
        <w:br w:type="page"/>
      </w:r>
    </w:p>
    <w:p w14:paraId="3D14C620" w14:textId="77777777" w:rsidR="000219B3" w:rsidRDefault="000219B3" w:rsidP="000219B3">
      <w:pPr>
        <w:rPr>
          <w:rFonts w:ascii="Calibri" w:eastAsiaTheme="majorEastAsia" w:hAnsi="Calibri" w:cstheme="majorBidi"/>
          <w:b/>
          <w:caps/>
          <w:color w:val="472D8C"/>
          <w:sz w:val="36"/>
          <w:szCs w:val="26"/>
        </w:rPr>
      </w:pPr>
      <w:r w:rsidRPr="000219B3">
        <w:rPr>
          <w:rFonts w:ascii="Calibri" w:eastAsiaTheme="majorEastAsia" w:hAnsi="Calibri" w:cstheme="majorBidi"/>
          <w:b/>
          <w:caps/>
          <w:color w:val="472D8C"/>
          <w:sz w:val="36"/>
          <w:szCs w:val="26"/>
        </w:rPr>
        <w:lastRenderedPageBreak/>
        <w:t>Aggregate land value for 2021-22 general rates settings</w:t>
      </w:r>
      <w:r w:rsidRPr="000219B3">
        <w:rPr>
          <w:rFonts w:ascii="Calibri" w:eastAsiaTheme="majorEastAsia" w:hAnsi="Calibri" w:cstheme="majorBidi"/>
          <w:b/>
          <w:caps/>
          <w:color w:val="472D8C"/>
          <w:sz w:val="36"/>
          <w:szCs w:val="26"/>
        </w:rPr>
        <w:t xml:space="preserve"> </w:t>
      </w:r>
    </w:p>
    <w:p w14:paraId="70283F2D" w14:textId="1C4924C8" w:rsidR="000219B3" w:rsidRPr="00252908" w:rsidRDefault="000219B3" w:rsidP="000219B3">
      <w:r w:rsidRPr="00A11295">
        <w:t xml:space="preserve">The following tables contain aggregate land value data used to determine 2021-22 general rates settings. 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59"/>
        <w:gridCol w:w="917"/>
        <w:gridCol w:w="921"/>
        <w:gridCol w:w="1232"/>
        <w:gridCol w:w="1324"/>
      </w:tblGrid>
      <w:tr w:rsidR="00983D48" w:rsidRPr="003F1CD1" w14:paraId="3901DA69" w14:textId="77777777" w:rsidTr="00983D4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5DC0F9B1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Residential non-unit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4F37E2DA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Tax base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2E06A016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Tax rates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4F382C21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Revenue</w:t>
            </w:r>
          </w:p>
        </w:tc>
      </w:tr>
      <w:tr w:rsidR="00983D48" w:rsidRPr="003F1CD1" w14:paraId="0776EE9E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1724C19E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78248B35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2020-21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2CFD7507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2021-22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127F624A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2020-21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3BEA751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2021-22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2C99F24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2020-21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28EF82BA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2021-22</w:t>
            </w:r>
          </w:p>
        </w:tc>
      </w:tr>
      <w:tr w:rsidR="000219B3" w:rsidRPr="003F1CD1" w14:paraId="10501918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DD17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 property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AB651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Number of properties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F7C0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Fixed charge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D4EAC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Fixed charge revenue</w:t>
            </w:r>
          </w:p>
        </w:tc>
      </w:tr>
      <w:tr w:rsidR="000219B3" w:rsidRPr="003F1CD1" w14:paraId="4F6D5317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63D1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284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115,431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4162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115,431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089E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823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881C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106,542,813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931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92,344,800</w:t>
            </w:r>
          </w:p>
        </w:tc>
      </w:tr>
      <w:tr w:rsidR="000219B3" w:rsidRPr="003F1CD1" w14:paraId="3B044CA4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982DB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DBCE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5C47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F05F5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0219B3" w:rsidRPr="003F1CD1" w14:paraId="08093374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F1BE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By AUV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2C869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Aggregate AUV by threshold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F3B71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Variable tax rates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8029E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Revenue by AUV threshold</w:t>
            </w:r>
          </w:p>
        </w:tc>
      </w:tr>
      <w:tr w:rsidR="000219B3" w:rsidRPr="003F1CD1" w14:paraId="5CA46930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AAA0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AUV thresholds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B2E4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847B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509B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0FC4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BAA8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7A73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19B3" w:rsidRPr="003F1CD1" w14:paraId="106A188D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475B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 to 150,000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3DA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17,305,115,325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45F2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17,306,565,389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237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0.3338%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675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0.3624%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9EC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57,764,475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9EC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62,718,993</w:t>
            </w:r>
          </w:p>
        </w:tc>
      </w:tr>
      <w:tr w:rsidR="000219B3" w:rsidRPr="003F1CD1" w14:paraId="03BDCB3E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82CF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150,001 to 300,000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11C6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16,414,621,841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92D9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16,576,466,911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7854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0.4296%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252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0.4664%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2B12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70,517,215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157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77,312,642</w:t>
            </w:r>
          </w:p>
        </w:tc>
      </w:tr>
      <w:tr w:rsidR="000219B3" w:rsidRPr="003F1CD1" w14:paraId="64C51355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CBB0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300,001 to 450,000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E153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8,581,013,542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047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9,132,542,120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5458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0.5338%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8006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0.5795%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27A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45,805,450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9B85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52,923,082</w:t>
            </w:r>
          </w:p>
        </w:tc>
      </w:tr>
      <w:tr w:rsidR="000219B3" w:rsidRPr="003F1CD1" w14:paraId="34BAD2B5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91CC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450,001 to 600,000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2ADC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3,667,270,583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53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3,880,304,988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648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0.5811%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4497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0.6308%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23A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21,310,509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A75A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24,476,964</w:t>
            </w:r>
          </w:p>
        </w:tc>
      </w:tr>
      <w:tr w:rsidR="000219B3" w:rsidRPr="003F1CD1" w14:paraId="05C64BF2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744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600,001 to 750,000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0C6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1,770,230,079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7C8D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1,900,603,978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E0ED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0.5908%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A45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0.6414%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5E17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10,458,519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67B4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12,190,474</w:t>
            </w:r>
          </w:p>
        </w:tc>
      </w:tr>
      <w:tr w:rsidR="000219B3" w:rsidRPr="003F1CD1" w14:paraId="0624F489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771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above 750,000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AA3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2,959,692,350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DFDC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3,162,026,478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CE64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0.5958%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98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0.6468%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6846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17,633,847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1A2D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20,451,987</w:t>
            </w:r>
          </w:p>
        </w:tc>
      </w:tr>
      <w:tr w:rsidR="000219B3" w:rsidRPr="003F1CD1" w14:paraId="5405AAEE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A7C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722A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63F0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E3E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B7C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A5E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7C70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19B3" w:rsidRPr="003F1CD1" w14:paraId="4F82D816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48EB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Totals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651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50,697,943,720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293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51,958,509,864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9A13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8A5F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0C38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330,032,829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9E0A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342,418,941</w:t>
            </w:r>
          </w:p>
        </w:tc>
      </w:tr>
      <w:tr w:rsidR="000219B3" w:rsidRPr="003F1CD1" w14:paraId="569151A5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9C1B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Average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A907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439,206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36A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450,126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8418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31B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7C59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2,859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3E7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2,966</w:t>
            </w:r>
          </w:p>
        </w:tc>
      </w:tr>
      <w:tr w:rsidR="000219B3" w:rsidRPr="003F1CD1" w14:paraId="22711132" w14:textId="77777777" w:rsidTr="00983D4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61A09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Change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17EBF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8370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2.5%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513D8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6ED55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BA1A2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4A6D4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3.75%</w:t>
            </w:r>
          </w:p>
        </w:tc>
      </w:tr>
    </w:tbl>
    <w:p w14:paraId="37AE8719" w14:textId="370171F2" w:rsidR="00983D48" w:rsidRDefault="00983D48" w:rsidP="000219B3"/>
    <w:p w14:paraId="4D7D27AE" w14:textId="77777777" w:rsidR="00983D48" w:rsidRDefault="00983D48" w:rsidP="000219B3"/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818"/>
        <w:gridCol w:w="1385"/>
        <w:gridCol w:w="1385"/>
        <w:gridCol w:w="917"/>
        <w:gridCol w:w="917"/>
        <w:gridCol w:w="1232"/>
        <w:gridCol w:w="1232"/>
      </w:tblGrid>
      <w:tr w:rsidR="00983D48" w:rsidRPr="00375C2D" w14:paraId="5A785370" w14:textId="77777777" w:rsidTr="00B656A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3D81A62B" w14:textId="77777777" w:rsidR="00983D48" w:rsidRPr="00375C2D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Residential unit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31D0A287" w14:textId="77777777" w:rsidR="00983D48" w:rsidRPr="00375C2D" w:rsidRDefault="00983D48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Tax base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2BF7E5E4" w14:textId="77777777" w:rsidR="00983D48" w:rsidRPr="00375C2D" w:rsidRDefault="00983D48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Tax rates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603B354A" w14:textId="77777777" w:rsidR="00983D48" w:rsidRPr="00375C2D" w:rsidRDefault="00983D48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Revenue</w:t>
            </w:r>
          </w:p>
        </w:tc>
      </w:tr>
      <w:tr w:rsidR="00983D48" w:rsidRPr="00375C2D" w14:paraId="32C8ACC3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5525DDAE" w14:textId="77777777" w:rsidR="00983D48" w:rsidRPr="00375C2D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28B64EEE" w14:textId="77777777" w:rsidR="00983D48" w:rsidRPr="00375C2D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74FEB775" w14:textId="77777777" w:rsidR="00983D48" w:rsidRPr="00375C2D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2021-22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6AD0E9C7" w14:textId="77777777" w:rsidR="00983D48" w:rsidRPr="00375C2D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6BA5753F" w14:textId="77777777" w:rsidR="00983D48" w:rsidRPr="00375C2D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2021-22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458FD8C3" w14:textId="77777777" w:rsidR="00983D48" w:rsidRPr="00375C2D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3A7B99D1" w14:textId="77777777" w:rsidR="00983D48" w:rsidRPr="00375C2D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2021-22</w:t>
            </w:r>
          </w:p>
        </w:tc>
      </w:tr>
      <w:tr w:rsidR="00983D48" w:rsidRPr="003F1CD1" w14:paraId="15569271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87367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 property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29F6" w14:textId="77777777" w:rsidR="00983D48" w:rsidRPr="003F1CD1" w:rsidRDefault="00983D48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Number of properties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794A" w14:textId="77777777" w:rsidR="00983D48" w:rsidRPr="003F1CD1" w:rsidRDefault="00983D48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Fixed charge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7EB31" w14:textId="77777777" w:rsidR="00983D48" w:rsidRPr="003F1CD1" w:rsidRDefault="00983D48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Fixed charge revenue</w:t>
            </w:r>
          </w:p>
        </w:tc>
      </w:tr>
      <w:tr w:rsidR="00983D48" w:rsidRPr="003F1CD1" w14:paraId="514286A8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B226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1F03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61,111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3AC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61,111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9172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296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BF7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58,544,338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DD16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51,944,350</w:t>
            </w:r>
          </w:p>
        </w:tc>
      </w:tr>
      <w:tr w:rsidR="00983D48" w:rsidRPr="003F1CD1" w14:paraId="77085A66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4CA01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3C38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0D822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6382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4D01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E83B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DFEE4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3D48" w:rsidRPr="003F1CD1" w14:paraId="3FE8B33D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F8B6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By AUV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291E" w14:textId="77777777" w:rsidR="00983D48" w:rsidRPr="003F1CD1" w:rsidRDefault="00983D48" w:rsidP="00B6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Aggregate AUV by threshold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05D48" w14:textId="77777777" w:rsidR="00983D48" w:rsidRPr="003F1CD1" w:rsidRDefault="00983D48" w:rsidP="00B6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Variable tax rates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76E3" w14:textId="77777777" w:rsidR="00983D48" w:rsidRPr="003F1CD1" w:rsidRDefault="00983D48" w:rsidP="00B6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Revenue by AUV threshold</w:t>
            </w:r>
          </w:p>
        </w:tc>
      </w:tr>
      <w:tr w:rsidR="00983D48" w:rsidRPr="003F1CD1" w14:paraId="638063F1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FDA8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AUV thresholds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EF59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F097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A0BA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F18A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F92C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F61D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3D48" w:rsidRPr="003F1CD1" w14:paraId="4C2CAC94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F13D" w14:textId="77777777" w:rsidR="00983D48" w:rsidRPr="003F1CD1" w:rsidRDefault="00983D48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 to 600,000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7F17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2,165,025,800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453D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2,177,515,187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EB41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225D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0.6165%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61A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11,262,464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F5C0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13,424,381</w:t>
            </w:r>
          </w:p>
        </w:tc>
      </w:tr>
      <w:tr w:rsidR="00983D48" w:rsidRPr="003F1CD1" w14:paraId="31B69ED3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7DD5" w14:textId="77777777" w:rsidR="00983D48" w:rsidRPr="003F1CD1" w:rsidRDefault="00983D48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600,001 to 2,000,000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4CF0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2,349,063,233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76FE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2,410,603,507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C603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0.6330%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5D3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0.7502%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7FDC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14,869,570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C63B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18,084,348</w:t>
            </w:r>
          </w:p>
        </w:tc>
      </w:tr>
      <w:tr w:rsidR="00983D48" w:rsidRPr="003F1CD1" w14:paraId="12BCECDE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D2E1" w14:textId="77777777" w:rsidR="00983D48" w:rsidRPr="003F1CD1" w:rsidRDefault="00983D48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2,000,001 to 3,650,000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CD7D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1,144,817,807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26BF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1,191,577,073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4A2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0.7372%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F72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0.8737%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D507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8,439,597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480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10,410,809</w:t>
            </w:r>
          </w:p>
        </w:tc>
      </w:tr>
      <w:tr w:rsidR="00983D48" w:rsidRPr="003F1CD1" w14:paraId="6A54819D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B65E" w14:textId="77777777" w:rsidR="00983D48" w:rsidRPr="003F1CD1" w:rsidRDefault="00983D48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3,650,001 to 4,850,000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3D6C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465,228,389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02B8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483,655,773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264E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0.7845%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79E5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0.9297%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0DE5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3,649,717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03E0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4,496,548</w:t>
            </w:r>
          </w:p>
        </w:tc>
      </w:tr>
      <w:tr w:rsidR="00983D48" w:rsidRPr="003F1CD1" w14:paraId="4646E2A2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4AB0" w14:textId="77777777" w:rsidR="00983D48" w:rsidRPr="003F1CD1" w:rsidRDefault="00983D48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above 4,850,000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15EE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1,145,139,987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D0E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1,210,605,791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03A6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0.8255%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CEAD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E61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9,453,131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6D89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11,843,356</w:t>
            </w:r>
          </w:p>
        </w:tc>
      </w:tr>
      <w:tr w:rsidR="00983D48" w:rsidRPr="003F1CD1" w14:paraId="1441A11A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2DBB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2059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BFC2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75FB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E55D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00D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B8E2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3D48" w:rsidRPr="003F1CD1" w14:paraId="019C32B3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249C" w14:textId="77777777" w:rsidR="00983D48" w:rsidRPr="00375C2D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370E" w14:textId="77777777" w:rsidR="00983D48" w:rsidRPr="00375C2D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7,269,275,215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11BD" w14:textId="77777777" w:rsidR="00983D48" w:rsidRPr="00375C2D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7,473,957,330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0F5" w14:textId="77777777" w:rsidR="00983D48" w:rsidRPr="00375C2D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0CB2" w14:textId="77777777" w:rsidR="00983D48" w:rsidRPr="00375C2D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A26" w14:textId="77777777" w:rsidR="00983D48" w:rsidRPr="00375C2D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106,218,817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0A90" w14:textId="77777777" w:rsidR="00983D48" w:rsidRPr="00375C2D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110,203,792</w:t>
            </w:r>
          </w:p>
        </w:tc>
      </w:tr>
      <w:tr w:rsidR="00983D48" w:rsidRPr="003F1CD1" w14:paraId="19C8A270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9E38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B618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7D4D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D0DB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5241" w14:textId="77777777" w:rsidR="00983D48" w:rsidRPr="003F1CD1" w:rsidRDefault="00983D48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4248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A69D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1,803</w:t>
            </w:r>
          </w:p>
        </w:tc>
      </w:tr>
      <w:tr w:rsidR="00983D48" w:rsidRPr="003F1CD1" w14:paraId="1870BCDD" w14:textId="77777777" w:rsidTr="00B65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6E84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890E7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BA451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8C51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2F7E9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D827B" w14:textId="77777777" w:rsidR="00983D48" w:rsidRPr="003F1CD1" w:rsidRDefault="00983D48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3848D" w14:textId="77777777" w:rsidR="00983D48" w:rsidRPr="003F1CD1" w:rsidRDefault="00983D48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3.75%</w:t>
            </w:r>
          </w:p>
        </w:tc>
      </w:tr>
    </w:tbl>
    <w:p w14:paraId="66AD8081" w14:textId="3E149BEC" w:rsidR="000219B3" w:rsidRDefault="000219B3" w:rsidP="000219B3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16"/>
        <w:gridCol w:w="1385"/>
        <w:gridCol w:w="1385"/>
        <w:gridCol w:w="917"/>
        <w:gridCol w:w="917"/>
        <w:gridCol w:w="1232"/>
        <w:gridCol w:w="1571"/>
      </w:tblGrid>
      <w:tr w:rsidR="000219B3" w:rsidRPr="003F1CD1" w14:paraId="6F03BF5E" w14:textId="77777777" w:rsidTr="00375C2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137AC0A3" w14:textId="77777777" w:rsidR="000219B3" w:rsidRPr="00375C2D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lastRenderedPageBreak/>
              <w:t xml:space="preserve">Commercial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673CE3C3" w14:textId="77777777" w:rsidR="000219B3" w:rsidRPr="00375C2D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Tax base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25FA92AC" w14:textId="77777777" w:rsidR="000219B3" w:rsidRPr="00375C2D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Tax rates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18D99A5E" w14:textId="77777777" w:rsidR="000219B3" w:rsidRPr="00375C2D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Revenue</w:t>
            </w:r>
          </w:p>
        </w:tc>
      </w:tr>
      <w:tr w:rsidR="000219B3" w:rsidRPr="003F1CD1" w14:paraId="0ADDE8DA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7DD17454" w14:textId="77777777" w:rsidR="000219B3" w:rsidRPr="00375C2D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6768AC08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359C8FF0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2021-22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524ACCA4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1A99A358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2021-22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131C32CD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2020-21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3BD58F0E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2021-22</w:t>
            </w:r>
          </w:p>
        </w:tc>
      </w:tr>
      <w:tr w:rsidR="000219B3" w:rsidRPr="003F1CD1" w14:paraId="1699526B" w14:textId="77777777" w:rsidTr="00375C2D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A1B9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Commercial ($2 million AUV and below)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2EB2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1924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2F94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0EC4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19B3" w:rsidRPr="003F1CD1" w14:paraId="1DC9F8FB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84DA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 property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5897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Number of properties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77F0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Fixed charge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11F48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Fixed charge revenue</w:t>
            </w:r>
          </w:p>
        </w:tc>
      </w:tr>
      <w:tr w:rsidR="000219B3" w:rsidRPr="003F1CD1" w14:paraId="0BAAA247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7745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73D8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6,234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273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6,220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667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CCA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EC38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16,345,548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EDE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16,918,400</w:t>
            </w:r>
          </w:p>
        </w:tc>
      </w:tr>
      <w:tr w:rsidR="000219B3" w:rsidRPr="003F1CD1" w14:paraId="7A221A0A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394A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287E6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6F59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09FA6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4F97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14BF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A267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19B3" w:rsidRPr="003F1CD1" w14:paraId="73E13BE4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DC8F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By AUV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31539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Aggregate AUV by threshold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D2D1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Variable tax rates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9517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Revenue by AUV threshold</w:t>
            </w:r>
          </w:p>
        </w:tc>
      </w:tr>
      <w:tr w:rsidR="000219B3" w:rsidRPr="003F1CD1" w14:paraId="688DF9E5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7DEF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AUV thresholds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0713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4829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1B8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BDC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6C7F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191C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19B3" w:rsidRPr="003F1CD1" w14:paraId="44E67CFF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C545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 to 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C44E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660,541,224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ED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664,440,612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5089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3.1376%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B9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3.1917%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E0E9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20,725,141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35C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21,206,951</w:t>
            </w:r>
          </w:p>
        </w:tc>
      </w:tr>
      <w:tr w:rsidR="000219B3" w:rsidRPr="003F1CD1" w14:paraId="66D3E66B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AB7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150,001 to 275,000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4A4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273,813,005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F294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277,670,718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D9ED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3.6737%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41D9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3.7370%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947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10,059,068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CB4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10,376,555</w:t>
            </w:r>
          </w:p>
        </w:tc>
      </w:tr>
      <w:tr w:rsidR="000219B3" w:rsidRPr="003F1CD1" w14:paraId="77B8551B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7F8B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275,001 to 600,000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EE3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439,620,601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502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446,263,325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A74D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5.1650%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2058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5.2540%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B4F9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22,706,404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889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23,446,675</w:t>
            </w:r>
          </w:p>
        </w:tc>
      </w:tr>
      <w:tr w:rsidR="000219B3" w:rsidRPr="003F1CD1" w14:paraId="5A131615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F2DA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above 600,000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3B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430,235,422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FEA6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436,999,761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EE5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5.2251%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3BE4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5.3151%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88F3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22,480,231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941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23,226,974</w:t>
            </w:r>
          </w:p>
        </w:tc>
      </w:tr>
      <w:tr w:rsidR="000219B3" w:rsidRPr="003F1CD1" w14:paraId="09B51AED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0F87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771A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D7BD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6FD0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45AC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996C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9814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19B3" w:rsidRPr="003F1CD1" w14:paraId="4F97668C" w14:textId="77777777" w:rsidTr="00375C2D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998B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Commercial (above $2 million AUV)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19C0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B3B2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5815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BBE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F81E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19B3" w:rsidRPr="003F1CD1" w14:paraId="58C2FE97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E5EB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 property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5923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Number of properties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27BCA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Fixed charge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3D9B0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Fixed charge revenue</w:t>
            </w:r>
          </w:p>
        </w:tc>
      </w:tr>
      <w:tr w:rsidR="000219B3" w:rsidRPr="003F1CD1" w14:paraId="02FC1340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D5E6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B9BC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1B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875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5372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085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1,127,564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E557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1,210,110</w:t>
            </w:r>
          </w:p>
        </w:tc>
      </w:tr>
      <w:tr w:rsidR="000219B3" w:rsidRPr="003F1CD1" w14:paraId="3649AFA2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2D28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02622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3C596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FE02A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6879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D329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8046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19B3" w:rsidRPr="003F1CD1" w14:paraId="4F7BF59E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3B3A7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By AUV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EF14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Aggregate AUV by threshold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8AD7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Variable tax rates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12E6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Revenue by AUV threshold</w:t>
            </w:r>
          </w:p>
        </w:tc>
      </w:tr>
      <w:tr w:rsidR="000219B3" w:rsidRPr="003F1CD1" w14:paraId="3DE5604C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9619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AUV thresholds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25E9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138B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824F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B6C4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3B2B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CE48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19B3" w:rsidRPr="003F1CD1" w14:paraId="207AC124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09AB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 to 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898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60,600,000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6008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62,700,000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F15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3.4533%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852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3.5128%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AD2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2,092,700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2FB4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2,202,526</w:t>
            </w:r>
          </w:p>
        </w:tc>
      </w:tr>
      <w:tr w:rsidR="000219B3" w:rsidRPr="003F1CD1" w14:paraId="17E944CF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5720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150,001 to 275,000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3753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36A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52,250,000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8EA5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3.9894%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3D3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4.0581%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2DF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2,014,647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454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2,120,357</w:t>
            </w:r>
          </w:p>
        </w:tc>
      </w:tr>
      <w:tr w:rsidR="000219B3" w:rsidRPr="003F1CD1" w14:paraId="6CA23D0F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67F4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275,001 to 600,000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2A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131,300,000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8AA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135,850,000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A613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5.4807%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C96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5.5751%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7642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7,196,159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C2C7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7,573,773</w:t>
            </w:r>
          </w:p>
        </w:tc>
      </w:tr>
      <w:tr w:rsidR="000219B3" w:rsidRPr="003F1CD1" w14:paraId="0F0E1DF2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5074" w14:textId="77777777" w:rsidR="000219B3" w:rsidRPr="003F1CD1" w:rsidRDefault="000219B3" w:rsidP="00B656A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above 600,000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2A1D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2,147,691,813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685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2,197,469,083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8D5D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5.5408%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33D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5.6362%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10D5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118,999,308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7EA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123,853,752</w:t>
            </w:r>
          </w:p>
        </w:tc>
      </w:tr>
      <w:tr w:rsidR="000219B3" w:rsidRPr="003F1CD1" w14:paraId="3DBF05EC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8CC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98AA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6F5A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8F02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2C39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6126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AB7F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219B3" w:rsidRPr="003F1CD1" w14:paraId="50DA904F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FF4" w14:textId="77777777" w:rsidR="000219B3" w:rsidRPr="00375C2D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Commercial 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2FF2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4,194,302,065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3DDE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4,273,643,499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3728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B447" w14:textId="77777777" w:rsidR="000219B3" w:rsidRPr="00375C2D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CADA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223,746,771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FCD7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232,136,074</w:t>
            </w:r>
          </w:p>
        </w:tc>
      </w:tr>
      <w:tr w:rsidR="000219B3" w:rsidRPr="003F1CD1" w14:paraId="6A492D52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F61F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F1C7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631,862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5C7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643,815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61F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BEF7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8F9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33,707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B79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34,971</w:t>
            </w:r>
          </w:p>
        </w:tc>
      </w:tr>
      <w:tr w:rsidR="000219B3" w:rsidRPr="003F1CD1" w14:paraId="42B5D60A" w14:textId="77777777" w:rsidTr="00375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C8579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92EE6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91363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96AAC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1AAF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6905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39633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3.75%</w:t>
            </w:r>
          </w:p>
        </w:tc>
      </w:tr>
    </w:tbl>
    <w:p w14:paraId="526DD68F" w14:textId="51572184" w:rsidR="00375C2D" w:rsidRDefault="00375C2D" w:rsidP="000219B3"/>
    <w:p w14:paraId="16AD9DF9" w14:textId="77777777" w:rsidR="00983D48" w:rsidRDefault="00983D48" w:rsidP="000219B3"/>
    <w:tbl>
      <w:tblPr>
        <w:tblW w:w="9898" w:type="dxa"/>
        <w:tblInd w:w="-142" w:type="dxa"/>
        <w:tblLook w:val="04A0" w:firstRow="1" w:lastRow="0" w:firstColumn="1" w:lastColumn="0" w:noHBand="0" w:noVBand="1"/>
      </w:tblPr>
      <w:tblGrid>
        <w:gridCol w:w="1985"/>
        <w:gridCol w:w="1843"/>
        <w:gridCol w:w="1458"/>
        <w:gridCol w:w="917"/>
        <w:gridCol w:w="1288"/>
        <w:gridCol w:w="1015"/>
        <w:gridCol w:w="1392"/>
      </w:tblGrid>
      <w:tr w:rsidR="00983D48" w:rsidRPr="003F1CD1" w14:paraId="23200268" w14:textId="77777777" w:rsidTr="00983D4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6365C9A8" w14:textId="3C0B827C" w:rsidR="000219B3" w:rsidRPr="00375C2D" w:rsidRDefault="00375C2D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>
              <w:br w:type="page"/>
            </w:r>
            <w:r w:rsidR="000219B3"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Rural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52F60D25" w14:textId="77777777" w:rsidR="000219B3" w:rsidRPr="00375C2D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Tax base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4463197C" w14:textId="77777777" w:rsidR="000219B3" w:rsidRPr="00375C2D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Tax rates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72D8C"/>
            <w:noWrap/>
            <w:vAlign w:val="bottom"/>
            <w:hideMark/>
          </w:tcPr>
          <w:p w14:paraId="28D58A1B" w14:textId="77777777" w:rsidR="000219B3" w:rsidRPr="00375C2D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Revenue</w:t>
            </w:r>
          </w:p>
        </w:tc>
      </w:tr>
      <w:tr w:rsidR="00375C2D" w:rsidRPr="003F1CD1" w14:paraId="24F5ADD9" w14:textId="77777777" w:rsidTr="00983D4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1E090608" w14:textId="77777777" w:rsidR="000219B3" w:rsidRPr="00375C2D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5B3927DD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2020-21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3ABB23A6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2021-22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38537364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2020-21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747EA63B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2021-22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39BC1CA5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2020-21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72D8C"/>
            <w:noWrap/>
            <w:vAlign w:val="bottom"/>
            <w:hideMark/>
          </w:tcPr>
          <w:p w14:paraId="00A3BF7C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2021-22</w:t>
            </w:r>
          </w:p>
        </w:tc>
      </w:tr>
      <w:tr w:rsidR="00983D48" w:rsidRPr="003F1CD1" w14:paraId="1AA24075" w14:textId="77777777" w:rsidTr="00983D4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2159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 property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0533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Number of properties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37A8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Fixed charge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E223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Fixed charge revenue</w:t>
            </w:r>
          </w:p>
        </w:tc>
      </w:tr>
      <w:tr w:rsidR="00983D48" w:rsidRPr="003F1CD1" w14:paraId="5AEAB9B0" w14:textId="77777777" w:rsidTr="00983D4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B4E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3F04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7AE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DAE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F14C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B638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29,410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525D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29,929</w:t>
            </w:r>
          </w:p>
        </w:tc>
      </w:tr>
      <w:tr w:rsidR="00983D48" w:rsidRPr="003F1CD1" w14:paraId="7595A773" w14:textId="77777777" w:rsidTr="00983D4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2712C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C95D3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CAEC6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A3C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6F9F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00E89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A8D91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83D48" w:rsidRPr="003F1CD1" w14:paraId="4B5C0424" w14:textId="77777777" w:rsidTr="00983D4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5D454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By AUV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3D35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Aggregate AUV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F7EA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Variable tax rates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A7CB" w14:textId="77777777" w:rsidR="000219B3" w:rsidRPr="003F1CD1" w:rsidRDefault="000219B3" w:rsidP="00B6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Variable revenue</w:t>
            </w:r>
          </w:p>
        </w:tc>
      </w:tr>
      <w:tr w:rsidR="00983D48" w:rsidRPr="003F1CD1" w14:paraId="0AB7EBFF" w14:textId="77777777" w:rsidTr="00983D4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BA69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261C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68,050,050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E373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69,584,500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A677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0.1517%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0E75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0.1510%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F35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103,232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80A4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105,073</w:t>
            </w:r>
          </w:p>
        </w:tc>
      </w:tr>
      <w:tr w:rsidR="00983D48" w:rsidRPr="003F1CD1" w14:paraId="0C574E90" w14:textId="77777777" w:rsidTr="00983D4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560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18F7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82D7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340B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5DD8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E4C3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D6A5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3D48" w:rsidRPr="003F1CD1" w14:paraId="6CE359E6" w14:textId="77777777" w:rsidTr="00983D4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CE4" w14:textId="77777777" w:rsidR="000219B3" w:rsidRPr="00375C2D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Totals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A19B" w14:textId="77777777" w:rsidR="000219B3" w:rsidRPr="00375C2D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9BCB" w14:textId="77777777" w:rsidR="000219B3" w:rsidRPr="00375C2D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5E1D" w14:textId="77777777" w:rsidR="000219B3" w:rsidRPr="00375C2D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E30" w14:textId="77777777" w:rsidR="000219B3" w:rsidRPr="00375C2D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3E24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132,642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8F1F" w14:textId="77777777" w:rsidR="000219B3" w:rsidRPr="00375C2D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75C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135,002</w:t>
            </w:r>
          </w:p>
        </w:tc>
      </w:tr>
      <w:tr w:rsidR="00983D48" w:rsidRPr="003F1CD1" w14:paraId="13F7B0A9" w14:textId="77777777" w:rsidTr="00983D4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C1E4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Average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330D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393,353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50C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402,223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31C5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AFB" w14:textId="77777777" w:rsidR="000219B3" w:rsidRPr="003F1CD1" w:rsidRDefault="000219B3" w:rsidP="00B6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D44C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DDB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780</w:t>
            </w:r>
          </w:p>
        </w:tc>
      </w:tr>
      <w:tr w:rsidR="00983D48" w:rsidRPr="003F1CD1" w14:paraId="6B1C1260" w14:textId="77777777" w:rsidTr="00983D4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0FC6B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511C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4A0E0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2.25%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C750A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2B4EF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4066C" w14:textId="77777777" w:rsidR="000219B3" w:rsidRPr="003F1CD1" w:rsidRDefault="000219B3" w:rsidP="00B6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72FA8" w14:textId="77777777" w:rsidR="000219B3" w:rsidRPr="003F1CD1" w:rsidRDefault="000219B3" w:rsidP="00B65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F1C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1.78%</w:t>
            </w:r>
          </w:p>
        </w:tc>
      </w:tr>
    </w:tbl>
    <w:p w14:paraId="2EF9DE9E" w14:textId="77777777" w:rsidR="000219B3" w:rsidRDefault="000219B3" w:rsidP="000219B3"/>
    <w:p w14:paraId="11A58A7F" w14:textId="1D9204D8" w:rsidR="00983D48" w:rsidRDefault="00983D48" w:rsidP="00983D48">
      <w:pPr>
        <w:keepNext/>
        <w:keepLines/>
      </w:pPr>
      <w:r>
        <w:t>Notes:</w:t>
      </w:r>
    </w:p>
    <w:p w14:paraId="16BEDBBE" w14:textId="74934238" w:rsidR="00983D48" w:rsidRDefault="00983D48" w:rsidP="00983D48">
      <w:pPr>
        <w:pStyle w:val="ListParagraph"/>
        <w:keepNext/>
        <w:keepLines/>
        <w:numPr>
          <w:ilvl w:val="0"/>
          <w:numId w:val="13"/>
        </w:numPr>
      </w:pPr>
      <w:r>
        <w:t>Revenue totals in the</w:t>
      </w:r>
      <w:r>
        <w:t>se</w:t>
      </w:r>
      <w:r>
        <w:t xml:space="preserve"> tables are different to Budget estimates and actual outcomes due to the following:</w:t>
      </w:r>
    </w:p>
    <w:p w14:paraId="3300C4F1" w14:textId="77777777" w:rsidR="00983D48" w:rsidRDefault="00983D48" w:rsidP="00983D48">
      <w:pPr>
        <w:pStyle w:val="ListParagraph"/>
        <w:keepNext/>
        <w:keepLines/>
        <w:numPr>
          <w:ilvl w:val="1"/>
          <w:numId w:val="13"/>
        </w:numPr>
      </w:pPr>
      <w:r>
        <w:t>2021-22 Average Unimproved Valuation (AUV)s are calculated prior to the Commissioner for Revenue determining 2021 unimproved values.</w:t>
      </w:r>
    </w:p>
    <w:p w14:paraId="3F901EE1" w14:textId="77777777" w:rsidR="00983D48" w:rsidRDefault="00983D48" w:rsidP="00983D48">
      <w:pPr>
        <w:pStyle w:val="ListParagraph"/>
        <w:keepNext/>
        <w:keepLines/>
        <w:numPr>
          <w:ilvl w:val="1"/>
          <w:numId w:val="13"/>
        </w:numPr>
      </w:pPr>
      <w:r>
        <w:t>There are changes to the collections of rateable parcels of land through the year.</w:t>
      </w:r>
    </w:p>
    <w:p w14:paraId="16FD629A" w14:textId="77777777" w:rsidR="00983D48" w:rsidRDefault="00983D48" w:rsidP="00983D48">
      <w:pPr>
        <w:pStyle w:val="ListParagraph"/>
        <w:keepNext/>
        <w:keepLines/>
        <w:numPr>
          <w:ilvl w:val="1"/>
          <w:numId w:val="13"/>
        </w:numPr>
      </w:pPr>
      <w:r>
        <w:t xml:space="preserve">Revenue totals in the tables below do not factor in revenue forgone from concessions and rebates. </w:t>
      </w:r>
    </w:p>
    <w:p w14:paraId="11BC5EA7" w14:textId="77777777" w:rsidR="00983D48" w:rsidRDefault="00983D48" w:rsidP="00983D48">
      <w:pPr>
        <w:pStyle w:val="ListParagraph"/>
        <w:keepNext/>
        <w:keepLines/>
        <w:numPr>
          <w:ilvl w:val="1"/>
          <w:numId w:val="13"/>
        </w:numPr>
      </w:pPr>
      <w:r>
        <w:t>A range of other policy measures are excluded from these totals.</w:t>
      </w:r>
    </w:p>
    <w:p w14:paraId="0287E2B2" w14:textId="77777777" w:rsidR="00983D48" w:rsidRDefault="00983D48" w:rsidP="00983D48">
      <w:pPr>
        <w:pStyle w:val="ListParagraph"/>
        <w:keepNext/>
        <w:keepLines/>
        <w:numPr>
          <w:ilvl w:val="0"/>
          <w:numId w:val="13"/>
        </w:numPr>
      </w:pPr>
      <w:r>
        <w:t>AUVs for 2020-21 were the average of four years of unimproved values, while AUVs for 2021-22 were the average of five years of unimproved land values.</w:t>
      </w:r>
    </w:p>
    <w:p w14:paraId="42DE230C" w14:textId="77777777" w:rsidR="000219B3" w:rsidRDefault="000219B3" w:rsidP="000219B3"/>
    <w:p w14:paraId="5EF3606B" w14:textId="77777777" w:rsidR="000219B3" w:rsidRDefault="000219B3" w:rsidP="000219B3"/>
    <w:p w14:paraId="39C6D9A4" w14:textId="77777777" w:rsidR="000219B3" w:rsidRDefault="000219B3" w:rsidP="000219B3"/>
    <w:p w14:paraId="77763BA7" w14:textId="77777777" w:rsidR="000219B3" w:rsidRDefault="000219B3" w:rsidP="000219B3"/>
    <w:sectPr w:rsidR="000219B3" w:rsidSect="003F1CD1">
      <w:footerReference w:type="default" r:id="rId11"/>
      <w:pgSz w:w="11906" w:h="16838" w:code="9"/>
      <w:pgMar w:top="1151" w:right="991" w:bottom="172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2BB3" w14:textId="77777777" w:rsidR="00C14C56" w:rsidRDefault="00C14C56" w:rsidP="00C339EF">
      <w:pPr>
        <w:spacing w:after="0" w:line="240" w:lineRule="auto"/>
      </w:pPr>
      <w:r>
        <w:separator/>
      </w:r>
    </w:p>
  </w:endnote>
  <w:endnote w:type="continuationSeparator" w:id="0">
    <w:p w14:paraId="3F303F7B" w14:textId="77777777" w:rsidR="00C14C56" w:rsidRDefault="00C14C56" w:rsidP="00C3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04D5" w14:textId="20B541A7" w:rsidR="00C339EF" w:rsidRPr="00A26BEA" w:rsidRDefault="00D45658" w:rsidP="00B66136">
    <w:pPr>
      <w:pStyle w:val="BFooter"/>
      <w:tabs>
        <w:tab w:val="clear" w:pos="4513"/>
        <w:tab w:val="clear" w:pos="9026"/>
        <w:tab w:val="right" w:pos="4536"/>
        <w:tab w:val="right" w:pos="9355"/>
      </w:tabs>
      <w:jc w:val="center"/>
      <w:rPr>
        <w:i w:val="0"/>
        <w:iCs/>
      </w:rPr>
    </w:pPr>
    <w:r w:rsidRPr="00A26BEA">
      <w:rPr>
        <w:i w:val="0"/>
        <w:iCs/>
      </w:rPr>
      <w:t>202</w:t>
    </w:r>
    <w:r w:rsidR="00BA73C7" w:rsidRPr="00A26BEA">
      <w:rPr>
        <w:i w:val="0"/>
        <w:iCs/>
      </w:rPr>
      <w:t>1</w:t>
    </w:r>
    <w:r w:rsidR="00745FB8" w:rsidRPr="00A26BEA">
      <w:rPr>
        <w:i w:val="0"/>
        <w:iCs/>
      </w:rPr>
      <w:t>-2</w:t>
    </w:r>
    <w:r w:rsidR="00BA73C7" w:rsidRPr="00A26BEA">
      <w:rPr>
        <w:i w:val="0"/>
        <w:iCs/>
      </w:rPr>
      <w:t>2</w:t>
    </w:r>
    <w:r w:rsidR="00745FB8" w:rsidRPr="00A26BEA">
      <w:rPr>
        <w:i w:val="0"/>
        <w:iCs/>
      </w:rPr>
      <w:t xml:space="preserve"> Budget Pape</w:t>
    </w:r>
    <w:r w:rsidR="006E2CF7" w:rsidRPr="00A26BEA">
      <w:rPr>
        <w:i w:val="0"/>
        <w:iCs/>
      </w:rPr>
      <w:t>r</w:t>
    </w:r>
    <w:r w:rsidR="00C339EF" w:rsidRPr="00A26BEA">
      <w:rPr>
        <w:i w:val="0"/>
        <w:iCs/>
      </w:rPr>
      <w:ptab w:relativeTo="margin" w:alignment="center" w:leader="none"/>
    </w:r>
    <w:r w:rsidR="0063450C" w:rsidRPr="00A26BEA">
      <w:rPr>
        <w:i w:val="0"/>
        <w:iCs/>
      </w:rPr>
      <w:fldChar w:fldCharType="begin"/>
    </w:r>
    <w:r w:rsidR="0063450C" w:rsidRPr="00A26BEA">
      <w:rPr>
        <w:i w:val="0"/>
        <w:iCs/>
      </w:rPr>
      <w:instrText xml:space="preserve"> PAGE   \* MERGEFORMAT </w:instrText>
    </w:r>
    <w:r w:rsidR="0063450C" w:rsidRPr="00A26BEA">
      <w:rPr>
        <w:i w:val="0"/>
        <w:iCs/>
      </w:rPr>
      <w:fldChar w:fldCharType="separate"/>
    </w:r>
    <w:r w:rsidR="0063450C" w:rsidRPr="00A26BEA">
      <w:rPr>
        <w:i w:val="0"/>
        <w:iCs/>
        <w:noProof/>
      </w:rPr>
      <w:t>1</w:t>
    </w:r>
    <w:r w:rsidR="0063450C" w:rsidRPr="00A26BEA">
      <w:rPr>
        <w:i w:val="0"/>
        <w:iCs/>
        <w:noProof/>
      </w:rPr>
      <w:fldChar w:fldCharType="end"/>
    </w:r>
    <w:r w:rsidR="000219B3">
      <w:rPr>
        <w:i w:val="0"/>
        <w:iCs/>
        <w:noProof/>
      </w:rPr>
      <w:t xml:space="preserve">     </w:t>
    </w:r>
    <w:r w:rsidR="00C339EF" w:rsidRPr="00A26BEA">
      <w:rPr>
        <w:i w:val="0"/>
        <w:iCs/>
      </w:rPr>
      <w:ptab w:relativeTo="margin" w:alignment="right" w:leader="none"/>
    </w:r>
    <w:r w:rsidR="000219B3" w:rsidRPr="000219B3">
      <w:t xml:space="preserve"> </w:t>
    </w:r>
    <w:r w:rsidR="000219B3" w:rsidRPr="000219B3">
      <w:rPr>
        <w:i w:val="0"/>
        <w:iCs/>
      </w:rPr>
      <w:t>Aggregate land value for 2021-22 general rates settings</w:t>
    </w:r>
    <w:r w:rsidR="0063450C" w:rsidRPr="00A26BEA">
      <w:rPr>
        <w:i w:val="0"/>
        <w:iCs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CA04" w14:textId="77777777" w:rsidR="00C14C56" w:rsidRDefault="00C14C56" w:rsidP="00C339EF">
      <w:pPr>
        <w:spacing w:after="0" w:line="240" w:lineRule="auto"/>
      </w:pPr>
      <w:r>
        <w:separator/>
      </w:r>
    </w:p>
  </w:footnote>
  <w:footnote w:type="continuationSeparator" w:id="0">
    <w:p w14:paraId="348017C1" w14:textId="77777777" w:rsidR="00C14C56" w:rsidRDefault="00C14C56" w:rsidP="00C3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A8D"/>
    <w:multiLevelType w:val="hybridMultilevel"/>
    <w:tmpl w:val="4F3AE898"/>
    <w:lvl w:ilvl="0" w:tplc="D14AC3EC">
      <w:start w:val="1"/>
      <w:numFmt w:val="bullet"/>
      <w:pStyle w:val="B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7AE6"/>
    <w:multiLevelType w:val="hybridMultilevel"/>
    <w:tmpl w:val="49DAC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89E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B06B4D"/>
    <w:multiLevelType w:val="hybridMultilevel"/>
    <w:tmpl w:val="76FAB26C"/>
    <w:lvl w:ilvl="0" w:tplc="8BA48D4E">
      <w:start w:val="1"/>
      <w:numFmt w:val="bullet"/>
      <w:pStyle w:val="BBullet2"/>
      <w:lvlText w:val="­"/>
      <w:lvlJc w:val="left"/>
      <w:pPr>
        <w:ind w:left="85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52E30AC9"/>
    <w:multiLevelType w:val="hybridMultilevel"/>
    <w:tmpl w:val="7C0A1598"/>
    <w:lvl w:ilvl="0" w:tplc="AAB8F8EE">
      <w:start w:val="1"/>
      <w:numFmt w:val="decimal"/>
      <w:pStyle w:val="BNote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628A1"/>
    <w:multiLevelType w:val="multilevel"/>
    <w:tmpl w:val="783630BC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A9F4A3B"/>
    <w:multiLevelType w:val="multilevel"/>
    <w:tmpl w:val="BA664FA4"/>
    <w:lvl w:ilvl="0">
      <w:start w:val="1"/>
      <w:numFmt w:val="none"/>
      <w:pStyle w:val="Emptycell"/>
      <w:suff w:val="nothing"/>
      <w:lvlText w:val="empty cell"/>
      <w:lvlJc w:val="left"/>
      <w:pPr>
        <w:ind w:left="432" w:hanging="432"/>
      </w:pPr>
      <w:rPr>
        <w:rFonts w:hint="default"/>
        <w:color w:val="FFFFFF" w:themeColor="background1"/>
        <w:sz w:val="12"/>
      </w:rPr>
    </w:lvl>
    <w:lvl w:ilvl="1">
      <w:start w:val="1"/>
      <w:numFmt w:val="none"/>
      <w:suff w:val="nothing"/>
      <w:lvlText w:val="Empty cell"/>
      <w:lvlJc w:val="left"/>
      <w:pPr>
        <w:ind w:left="576" w:hanging="576"/>
      </w:pPr>
      <w:rPr>
        <w:rFonts w:hint="default"/>
        <w:color w:val="FFFFFF" w:themeColor="background1"/>
        <w:sz w:val="1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E0632FF"/>
    <w:multiLevelType w:val="hybridMultilevel"/>
    <w:tmpl w:val="E0943082"/>
    <w:lvl w:ilvl="0" w:tplc="75582C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6"/>
    <w:lvlOverride w:ilvl="0">
      <w:lvl w:ilvl="0">
        <w:start w:val="1"/>
        <w:numFmt w:val="none"/>
        <w:pStyle w:val="Emptycell"/>
        <w:suff w:val="nothing"/>
        <w:lvlText w:val="empty cell"/>
        <w:lvlJc w:val="left"/>
        <w:pPr>
          <w:ind w:left="2701" w:hanging="432"/>
        </w:pPr>
        <w:rPr>
          <w:rFonts w:hint="default"/>
          <w:color w:val="FFFFFF" w:themeColor="background1"/>
          <w:sz w:val="12"/>
        </w:rPr>
      </w:lvl>
    </w:lvlOverride>
    <w:lvlOverride w:ilvl="1">
      <w:lvl w:ilvl="1">
        <w:start w:val="1"/>
        <w:numFmt w:val="none"/>
        <w:suff w:val="nothing"/>
        <w:lvlText w:val="empty cell"/>
        <w:lvlJc w:val="left"/>
        <w:pPr>
          <w:ind w:left="576" w:hanging="576"/>
        </w:pPr>
        <w:rPr>
          <w:rFonts w:hint="default"/>
          <w:color w:val="FFFFFF" w:themeColor="background1"/>
          <w:sz w:val="1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6"/>
    <w:rsid w:val="000219B3"/>
    <w:rsid w:val="00042A03"/>
    <w:rsid w:val="000448EC"/>
    <w:rsid w:val="00047F58"/>
    <w:rsid w:val="000F2111"/>
    <w:rsid w:val="000F3886"/>
    <w:rsid w:val="00127067"/>
    <w:rsid w:val="00132947"/>
    <w:rsid w:val="001B45B0"/>
    <w:rsid w:val="001F6E4B"/>
    <w:rsid w:val="00206479"/>
    <w:rsid w:val="0026524D"/>
    <w:rsid w:val="00306708"/>
    <w:rsid w:val="00333A51"/>
    <w:rsid w:val="00375C2D"/>
    <w:rsid w:val="00392A1B"/>
    <w:rsid w:val="003B6083"/>
    <w:rsid w:val="003D3C31"/>
    <w:rsid w:val="003F1CD1"/>
    <w:rsid w:val="004635D4"/>
    <w:rsid w:val="004763BD"/>
    <w:rsid w:val="00510954"/>
    <w:rsid w:val="0053211A"/>
    <w:rsid w:val="00553EF1"/>
    <w:rsid w:val="0058360A"/>
    <w:rsid w:val="0063450C"/>
    <w:rsid w:val="0067014E"/>
    <w:rsid w:val="0069156B"/>
    <w:rsid w:val="006925B5"/>
    <w:rsid w:val="006A6F89"/>
    <w:rsid w:val="006D3CE5"/>
    <w:rsid w:val="006E2CF7"/>
    <w:rsid w:val="00745FB8"/>
    <w:rsid w:val="00751E6C"/>
    <w:rsid w:val="007C79A0"/>
    <w:rsid w:val="008221E3"/>
    <w:rsid w:val="008459A0"/>
    <w:rsid w:val="00872559"/>
    <w:rsid w:val="008C777E"/>
    <w:rsid w:val="008D68F3"/>
    <w:rsid w:val="008E77B9"/>
    <w:rsid w:val="008F3D28"/>
    <w:rsid w:val="00907A70"/>
    <w:rsid w:val="00914F05"/>
    <w:rsid w:val="00935771"/>
    <w:rsid w:val="00963C2D"/>
    <w:rsid w:val="00983D48"/>
    <w:rsid w:val="009B6354"/>
    <w:rsid w:val="009B67A5"/>
    <w:rsid w:val="009F421B"/>
    <w:rsid w:val="00A17189"/>
    <w:rsid w:val="00A26BEA"/>
    <w:rsid w:val="00AD5BEB"/>
    <w:rsid w:val="00AE4F22"/>
    <w:rsid w:val="00AE55CE"/>
    <w:rsid w:val="00B014A7"/>
    <w:rsid w:val="00B02807"/>
    <w:rsid w:val="00B04C69"/>
    <w:rsid w:val="00B23F5E"/>
    <w:rsid w:val="00B66136"/>
    <w:rsid w:val="00B709F8"/>
    <w:rsid w:val="00BA73C7"/>
    <w:rsid w:val="00BD2CA3"/>
    <w:rsid w:val="00C0136E"/>
    <w:rsid w:val="00C14C56"/>
    <w:rsid w:val="00C15B7D"/>
    <w:rsid w:val="00C339EF"/>
    <w:rsid w:val="00C60999"/>
    <w:rsid w:val="00C853A5"/>
    <w:rsid w:val="00CB1B64"/>
    <w:rsid w:val="00CB4C52"/>
    <w:rsid w:val="00D12102"/>
    <w:rsid w:val="00D218D8"/>
    <w:rsid w:val="00D45658"/>
    <w:rsid w:val="00DA48B3"/>
    <w:rsid w:val="00DB7B8E"/>
    <w:rsid w:val="00DE7544"/>
    <w:rsid w:val="00E0330D"/>
    <w:rsid w:val="00E53996"/>
    <w:rsid w:val="00E847A2"/>
    <w:rsid w:val="00E84C08"/>
    <w:rsid w:val="00E86193"/>
    <w:rsid w:val="00EC74DB"/>
    <w:rsid w:val="00EE66D5"/>
    <w:rsid w:val="00F0566D"/>
    <w:rsid w:val="00F31663"/>
    <w:rsid w:val="00F32FDE"/>
    <w:rsid w:val="00F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27B3AE"/>
  <w15:chartTrackingRefBased/>
  <w15:docId w15:val="{28FDED4E-E870-4162-AD87-20B2A115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56"/>
  </w:style>
  <w:style w:type="paragraph" w:styleId="Heading1">
    <w:name w:val="heading 1"/>
    <w:basedOn w:val="Normal"/>
    <w:next w:val="Normal"/>
    <w:link w:val="Heading1Char"/>
    <w:uiPriority w:val="9"/>
    <w:qFormat/>
    <w:rsid w:val="00AE55CE"/>
    <w:pPr>
      <w:keepNext/>
      <w:keepLines/>
      <w:numPr>
        <w:numId w:val="9"/>
      </w:numPr>
      <w:spacing w:after="240" w:line="240" w:lineRule="auto"/>
      <w:outlineLvl w:val="0"/>
    </w:pPr>
    <w:rPr>
      <w:rFonts w:ascii="Calibri" w:eastAsiaTheme="majorEastAsia" w:hAnsi="Calibri" w:cstheme="majorBidi"/>
      <w:b/>
      <w:caps/>
      <w:kern w:val="2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1E3"/>
    <w:pPr>
      <w:keepNext/>
      <w:keepLines/>
      <w:numPr>
        <w:ilvl w:val="1"/>
        <w:numId w:val="9"/>
      </w:numPr>
      <w:spacing w:before="360" w:after="200" w:line="240" w:lineRule="auto"/>
      <w:outlineLvl w:val="1"/>
    </w:pPr>
    <w:rPr>
      <w:rFonts w:ascii="Calibri" w:eastAsiaTheme="majorEastAsia" w:hAnsi="Calibri" w:cstheme="majorBidi"/>
      <w:b/>
      <w:caps/>
      <w:color w:val="472D8C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771"/>
    <w:pPr>
      <w:keepNext/>
      <w:keepLines/>
      <w:spacing w:before="360" w:after="200" w:line="240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559"/>
    <w:pPr>
      <w:keepNext/>
      <w:keepLines/>
      <w:spacing w:before="240" w:after="120" w:line="240" w:lineRule="auto"/>
      <w:outlineLvl w:val="3"/>
    </w:pPr>
    <w:rPr>
      <w:rFonts w:ascii="Calibri" w:eastAsiaTheme="majorEastAsia" w:hAnsi="Calibr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2559"/>
    <w:pPr>
      <w:keepNext/>
      <w:keepLines/>
      <w:spacing w:before="40" w:after="0"/>
      <w:outlineLvl w:val="4"/>
    </w:pPr>
    <w:rPr>
      <w:rFonts w:eastAsiaTheme="majorEastAsia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B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B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B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B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odytext">
    <w:name w:val="B_body_text"/>
    <w:basedOn w:val="Normal"/>
    <w:link w:val="BbodytextChar"/>
    <w:qFormat/>
    <w:rsid w:val="001B45B0"/>
    <w:pPr>
      <w:spacing w:before="120" w:after="120" w:line="240" w:lineRule="auto"/>
    </w:pPr>
    <w:rPr>
      <w:sz w:val="24"/>
    </w:rPr>
  </w:style>
  <w:style w:type="paragraph" w:customStyle="1" w:styleId="BBullet1">
    <w:name w:val="B_Bullet_1"/>
    <w:basedOn w:val="Bbodytext"/>
    <w:link w:val="BBullet1Char"/>
    <w:qFormat/>
    <w:rsid w:val="00E53996"/>
    <w:pPr>
      <w:numPr>
        <w:numId w:val="1"/>
      </w:numPr>
      <w:tabs>
        <w:tab w:val="left" w:pos="357"/>
      </w:tabs>
      <w:spacing w:before="0"/>
      <w:ind w:left="567" w:hanging="567"/>
    </w:pPr>
  </w:style>
  <w:style w:type="character" w:customStyle="1" w:styleId="BbodytextChar">
    <w:name w:val="B_body_text Char"/>
    <w:basedOn w:val="DefaultParagraphFont"/>
    <w:link w:val="Bbodytext"/>
    <w:rsid w:val="001B45B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Bullet1Char">
    <w:name w:val="B_Bullet_1 Char"/>
    <w:basedOn w:val="BbodytextChar"/>
    <w:link w:val="BBullet1"/>
    <w:rsid w:val="00E5399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339EF"/>
  </w:style>
  <w:style w:type="paragraph" w:styleId="Footer">
    <w:name w:val="footer"/>
    <w:basedOn w:val="Normal"/>
    <w:link w:val="Foot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EF"/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Footer">
    <w:name w:val="B_Footer"/>
    <w:basedOn w:val="Footer"/>
    <w:link w:val="BFooterChar"/>
    <w:qFormat/>
    <w:rsid w:val="0067014E"/>
    <w:pPr>
      <w:ind w:left="-284" w:right="-329"/>
    </w:pPr>
    <w:rPr>
      <w:i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4C52"/>
    <w:rPr>
      <w:rFonts w:ascii="Calibri" w:eastAsiaTheme="majorEastAsia" w:hAnsi="Calibri" w:cstheme="majorBidi"/>
      <w:b/>
      <w:caps/>
      <w:kern w:val="28"/>
      <w:sz w:val="36"/>
      <w:szCs w:val="32"/>
    </w:rPr>
  </w:style>
  <w:style w:type="character" w:customStyle="1" w:styleId="BFooterChar">
    <w:name w:val="B_Footer Char"/>
    <w:basedOn w:val="FooterChar"/>
    <w:link w:val="BFooter"/>
    <w:rsid w:val="0067014E"/>
    <w:rPr>
      <w:i/>
      <w:sz w:val="20"/>
    </w:rPr>
  </w:style>
  <w:style w:type="paragraph" w:customStyle="1" w:styleId="BBullet2">
    <w:name w:val="B_Bullet_2"/>
    <w:basedOn w:val="BBullet1"/>
    <w:link w:val="BBullet2Char"/>
    <w:qFormat/>
    <w:rsid w:val="00E53996"/>
    <w:pPr>
      <w:numPr>
        <w:numId w:val="2"/>
      </w:numPr>
      <w:ind w:left="1134" w:hanging="567"/>
    </w:pPr>
  </w:style>
  <w:style w:type="character" w:customStyle="1" w:styleId="BBullet2Char">
    <w:name w:val="B_Bullet_2 Char"/>
    <w:basedOn w:val="BBullet1Char"/>
    <w:link w:val="BBullet2"/>
    <w:rsid w:val="00E5399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21E3"/>
    <w:rPr>
      <w:rFonts w:ascii="Calibri" w:eastAsiaTheme="majorEastAsia" w:hAnsi="Calibri" w:cstheme="majorBidi"/>
      <w:b/>
      <w:caps/>
      <w:color w:val="472D8C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771"/>
    <w:rPr>
      <w:rFonts w:ascii="Calibri" w:eastAsiaTheme="majorEastAsia" w:hAnsi="Calibri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2559"/>
    <w:rPr>
      <w:rFonts w:ascii="Calibri" w:eastAsiaTheme="majorEastAsia" w:hAnsi="Calibri" w:cstheme="majorBidi"/>
      <w:b/>
      <w:i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1B45B0"/>
    <w:pPr>
      <w:keepNext/>
      <w:spacing w:before="240" w:after="200" w:line="240" w:lineRule="auto"/>
    </w:pPr>
    <w:rPr>
      <w:b/>
      <w:iCs/>
      <w:szCs w:val="18"/>
    </w:rPr>
  </w:style>
  <w:style w:type="paragraph" w:customStyle="1" w:styleId="BTableHeadingRowRightAligned">
    <w:name w:val="B_Table Heading Row Right Aligned"/>
    <w:basedOn w:val="Normal"/>
    <w:qFormat/>
    <w:rsid w:val="006925B5"/>
    <w:pPr>
      <w:spacing w:after="0" w:line="240" w:lineRule="auto"/>
      <w:ind w:left="227" w:hanging="227"/>
      <w:jc w:val="right"/>
    </w:pPr>
    <w:rPr>
      <w:rFonts w:ascii="Calibri" w:hAnsi="Calibri"/>
      <w:b/>
      <w:sz w:val="20"/>
    </w:rPr>
  </w:style>
  <w:style w:type="paragraph" w:customStyle="1" w:styleId="BTableHeadingRowCentreAligned">
    <w:name w:val="B_Table Heading Row Centre Aligned"/>
    <w:basedOn w:val="BTableHeadingRowRightAligned"/>
    <w:qFormat/>
    <w:rsid w:val="00EC74DB"/>
    <w:pPr>
      <w:jc w:val="center"/>
    </w:pPr>
  </w:style>
  <w:style w:type="paragraph" w:customStyle="1" w:styleId="Btabletextbold">
    <w:name w:val="B_table text bold"/>
    <w:basedOn w:val="Normal"/>
    <w:qFormat/>
    <w:rsid w:val="006925B5"/>
    <w:pPr>
      <w:spacing w:after="0" w:line="240" w:lineRule="auto"/>
      <w:ind w:left="227" w:hanging="227"/>
    </w:pPr>
    <w:rPr>
      <w:rFonts w:ascii="Calibri" w:hAnsi="Calibri"/>
      <w:b/>
      <w:sz w:val="20"/>
    </w:rPr>
  </w:style>
  <w:style w:type="paragraph" w:customStyle="1" w:styleId="Btabletextunbold">
    <w:name w:val="B_ table text unbold"/>
    <w:basedOn w:val="Btabletextbold"/>
    <w:qFormat/>
    <w:rsid w:val="006925B5"/>
    <w:rPr>
      <w:b w:val="0"/>
    </w:rPr>
  </w:style>
  <w:style w:type="paragraph" w:customStyle="1" w:styleId="Style1">
    <w:name w:val="Style1"/>
    <w:basedOn w:val="Btabletextunbold"/>
    <w:rsid w:val="00EC74DB"/>
  </w:style>
  <w:style w:type="paragraph" w:customStyle="1" w:styleId="Btablefigureunbold">
    <w:name w:val="B_table figure unbold"/>
    <w:basedOn w:val="Btabletextunbold"/>
    <w:qFormat/>
    <w:rsid w:val="006925B5"/>
    <w:pPr>
      <w:jc w:val="right"/>
    </w:pPr>
  </w:style>
  <w:style w:type="paragraph" w:customStyle="1" w:styleId="BNote">
    <w:name w:val="B_Note"/>
    <w:basedOn w:val="Normal"/>
    <w:qFormat/>
    <w:rsid w:val="006925B5"/>
    <w:pPr>
      <w:keepNext/>
      <w:spacing w:after="0" w:line="240" w:lineRule="auto"/>
    </w:pPr>
    <w:rPr>
      <w:rFonts w:ascii="Calibri" w:hAnsi="Calibri"/>
      <w:sz w:val="18"/>
    </w:rPr>
  </w:style>
  <w:style w:type="paragraph" w:customStyle="1" w:styleId="BNoteBold">
    <w:name w:val="B_Note Bold"/>
    <w:basedOn w:val="Normal"/>
    <w:qFormat/>
    <w:rsid w:val="006925B5"/>
    <w:pPr>
      <w:keepNext/>
      <w:spacing w:before="120" w:after="0" w:line="240" w:lineRule="auto"/>
    </w:pPr>
    <w:rPr>
      <w:rFonts w:ascii="Calibri" w:hAnsi="Calibri"/>
      <w:b/>
      <w:sz w:val="18"/>
    </w:rPr>
  </w:style>
  <w:style w:type="paragraph" w:customStyle="1" w:styleId="BNotelist">
    <w:name w:val="B_Note list"/>
    <w:basedOn w:val="BNoteBold"/>
    <w:qFormat/>
    <w:rsid w:val="006925B5"/>
    <w:pPr>
      <w:numPr>
        <w:numId w:val="3"/>
      </w:numPr>
      <w:spacing w:before="0"/>
    </w:pPr>
    <w:rPr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rsid w:val="00E84C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C08"/>
    <w:rPr>
      <w:i/>
      <w:iCs/>
      <w:color w:val="4472C4" w:themeColor="accent1"/>
    </w:rPr>
  </w:style>
  <w:style w:type="paragraph" w:customStyle="1" w:styleId="BTablefigureBold">
    <w:name w:val="B_Table figure Bold"/>
    <w:basedOn w:val="Btablefigureunbold"/>
    <w:qFormat/>
    <w:rsid w:val="00B23F5E"/>
    <w:rPr>
      <w:b/>
    </w:rPr>
  </w:style>
  <w:style w:type="paragraph" w:customStyle="1" w:styleId="BCoversheetHeading1">
    <w:name w:val="B_Coversheet Heading 1"/>
    <w:basedOn w:val="Normal"/>
    <w:qFormat/>
    <w:rsid w:val="00F54EBE"/>
    <w:pPr>
      <w:spacing w:before="480" w:after="1080"/>
      <w:jc w:val="center"/>
    </w:pPr>
    <w:rPr>
      <w:rFonts w:ascii="Calibri" w:hAnsi="Calibri"/>
      <w:b/>
      <w:sz w:val="36"/>
    </w:rPr>
  </w:style>
  <w:style w:type="paragraph" w:customStyle="1" w:styleId="BCoversheetHeading2">
    <w:name w:val="B_Coversheet Heading 2"/>
    <w:basedOn w:val="BCoversheetHeading1"/>
    <w:qFormat/>
    <w:rsid w:val="00F54EBE"/>
    <w:pPr>
      <w:spacing w:before="240" w:after="480" w:line="240" w:lineRule="auto"/>
      <w:jc w:val="left"/>
    </w:pPr>
    <w:rPr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2559"/>
    <w:rPr>
      <w:rFonts w:eastAsiaTheme="majorEastAsia" w:cstheme="majorBidi"/>
      <w:b/>
      <w:i/>
      <w:sz w:val="24"/>
    </w:rPr>
  </w:style>
  <w:style w:type="paragraph" w:customStyle="1" w:styleId="Btabletextitalic">
    <w:name w:val="B_table text italic"/>
    <w:basedOn w:val="Btabletextunbold"/>
    <w:qFormat/>
    <w:rsid w:val="00F54EBE"/>
    <w:rPr>
      <w:i/>
    </w:rPr>
  </w:style>
  <w:style w:type="paragraph" w:customStyle="1" w:styleId="Btabletextbolditalic">
    <w:name w:val="B_table text bold italic"/>
    <w:basedOn w:val="Btabletextunbold"/>
    <w:qFormat/>
    <w:rsid w:val="00F54EBE"/>
    <w:rPr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7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7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7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mptycell">
    <w:name w:val="Empty cell"/>
    <w:basedOn w:val="Bbodytext"/>
    <w:qFormat/>
    <w:rsid w:val="004635D4"/>
    <w:pPr>
      <w:numPr>
        <w:numId w:val="7"/>
      </w:numPr>
    </w:pPr>
    <w:rPr>
      <w:color w:val="FFFFFF" w:themeColor="background1"/>
      <w:sz w:val="16"/>
    </w:rPr>
  </w:style>
  <w:style w:type="paragraph" w:styleId="ListParagraph">
    <w:name w:val="List Paragraph"/>
    <w:basedOn w:val="Normal"/>
    <w:uiPriority w:val="34"/>
    <w:qFormat/>
    <w:rsid w:val="0002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833C2AEFC0C40B5F28D373EB97E8D" ma:contentTypeVersion="8" ma:contentTypeDescription="Create a new document." ma:contentTypeScope="" ma:versionID="77a633a4b6663766f0d50d4d1ef97190">
  <xsd:schema xmlns:xsd="http://www.w3.org/2001/XMLSchema" xmlns:xs="http://www.w3.org/2001/XMLSchema" xmlns:p="http://schemas.microsoft.com/office/2006/metadata/properties" xmlns:ns2="66d4cc26-da18-47ac-a434-e3057859f92a" xmlns:ns3="aa955967-0f84-451d-bc8a-d5a5b12feacb" targetNamespace="http://schemas.microsoft.com/office/2006/metadata/properties" ma:root="true" ma:fieldsID="f0f2d197b2ebe3484f781f7ec91216db" ns2:_="" ns3:_="">
    <xsd:import namespace="66d4cc26-da18-47ac-a434-e3057859f92a"/>
    <xsd:import namespace="aa955967-0f84-451d-bc8a-d5a5b12fe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cc26-da18-47ac-a434-e3057859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55967-0f84-451d-bc8a-d5a5b12fe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d4cc26-da18-47ac-a434-e3057859f92a">
      <UserInfo>
        <DisplayName>Austin, Scott</DisplayName>
        <AccountId>3861</AccountId>
        <AccountType/>
      </UserInfo>
      <UserInfo>
        <DisplayName>Hutchinson, Paul</DisplayName>
        <AccountId>193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9D19-225C-41B8-92FA-FEE01F89F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4cc26-da18-47ac-a434-e3057859f92a"/>
    <ds:schemaRef ds:uri="aa955967-0f84-451d-bc8a-d5a5b12fe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C4F5C-B118-40D8-8B1E-F32C0C23E0BC}">
  <ds:schemaRefs>
    <ds:schemaRef ds:uri="http://purl.org/dc/elements/1.1/"/>
    <ds:schemaRef ds:uri="http://schemas.microsoft.com/office/2006/metadata/properties"/>
    <ds:schemaRef ds:uri="66d4cc26-da18-47ac-a434-e3057859f9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955967-0f84-451d-bc8a-d5a5b12fea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A9A950-4FC3-44F7-8A08-F9F58FB19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EA5F3-0FB5-422C-B6C6-CA445AB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2020-21 Budget - Classification of ACT Entities</vt:lpstr>
    </vt:vector>
  </TitlesOfParts>
  <Company>ACT Government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2020-21 Budget - Classification of ACT Entities</dc:title>
  <dc:subject/>
  <dc:creator>ACT Government</dc:creator>
  <cp:keywords>ACT Government, 2020-21 Budget</cp:keywords>
  <dc:description/>
  <cp:lastModifiedBy>Mele, Rowena</cp:lastModifiedBy>
  <cp:revision>2</cp:revision>
  <cp:lastPrinted>2021-02-07T23:46:00Z</cp:lastPrinted>
  <dcterms:created xsi:type="dcterms:W3CDTF">2021-11-09T01:44:00Z</dcterms:created>
  <dcterms:modified xsi:type="dcterms:W3CDTF">2021-11-09T01:44:00Z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0x010100BC7833C2AEFC0C40B5F28D373EB97E8D</vt:lpwstr>
  </property>
</Properties>
</file>