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DC8" w:rsidRDefault="00BC0B63">
      <w:pPr>
        <w:pStyle w:val="BodyText"/>
        <w:ind w:left="7880"/>
        <w:rPr>
          <w:rFonts w:ascii="Times New Roman"/>
        </w:rPr>
      </w:pPr>
      <w:r>
        <w:rPr>
          <w:rFonts w:ascii="Times New Roman"/>
          <w:noProof/>
          <w:lang w:val="en-AU" w:eastAsia="en-AU"/>
        </w:rPr>
        <w:drawing>
          <wp:inline distT="0" distB="0" distL="0" distR="0">
            <wp:extent cx="931165" cy="1271397"/>
            <wp:effectExtent l="0" t="0" r="0" b="0"/>
            <wp:docPr id="1" name="image1.png" descr="Ori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931165" cy="1271397"/>
                    </a:xfrm>
                    <a:prstGeom prst="rect">
                      <a:avLst/>
                    </a:prstGeom>
                  </pic:spPr>
                </pic:pic>
              </a:graphicData>
            </a:graphic>
          </wp:inline>
        </w:drawing>
      </w:r>
    </w:p>
    <w:p w:rsidR="00965DC8" w:rsidRDefault="00BC0B63">
      <w:pPr>
        <w:pStyle w:val="BodyText"/>
        <w:spacing w:before="147"/>
        <w:ind w:left="118"/>
      </w:pPr>
      <w:r>
        <w:t>8 February 2016</w:t>
      </w:r>
    </w:p>
    <w:p w:rsidR="00965DC8" w:rsidRDefault="00965DC8">
      <w:pPr>
        <w:pStyle w:val="BodyText"/>
        <w:rPr>
          <w:sz w:val="22"/>
        </w:rPr>
      </w:pPr>
    </w:p>
    <w:p w:rsidR="00965DC8" w:rsidRDefault="00965DC8">
      <w:pPr>
        <w:pStyle w:val="BodyText"/>
        <w:rPr>
          <w:sz w:val="18"/>
        </w:rPr>
      </w:pPr>
    </w:p>
    <w:p w:rsidR="00965DC8" w:rsidRDefault="00BC0B63">
      <w:pPr>
        <w:pStyle w:val="BodyText"/>
        <w:spacing w:before="1"/>
        <w:ind w:left="118" w:right="7709"/>
      </w:pPr>
      <w:r>
        <w:t>Karen Doran Executive Director</w:t>
      </w:r>
    </w:p>
    <w:p w:rsidR="00965DC8" w:rsidRDefault="00BC0B63">
      <w:pPr>
        <w:pStyle w:val="BodyText"/>
        <w:spacing w:line="228" w:lineRule="exact"/>
        <w:ind w:left="118"/>
      </w:pPr>
      <w:r>
        <w:t>Economic and Financial Group</w:t>
      </w:r>
    </w:p>
    <w:p w:rsidR="00965DC8" w:rsidRDefault="00BC0B63">
      <w:pPr>
        <w:pStyle w:val="BodyText"/>
        <w:ind w:left="118" w:right="3618"/>
      </w:pPr>
      <w:r>
        <w:t>Chief Minister, Treasury and Economic Development Directorate GPO Box 158</w:t>
      </w:r>
    </w:p>
    <w:p w:rsidR="00965DC8" w:rsidRDefault="00BC0B63">
      <w:pPr>
        <w:pStyle w:val="BodyText"/>
        <w:ind w:left="118"/>
      </w:pPr>
      <w:r>
        <w:t>Canberra ACT 2601</w:t>
      </w:r>
    </w:p>
    <w:p w:rsidR="00965DC8" w:rsidRDefault="00965DC8">
      <w:pPr>
        <w:pStyle w:val="BodyText"/>
        <w:rPr>
          <w:sz w:val="22"/>
        </w:rPr>
      </w:pPr>
    </w:p>
    <w:p w:rsidR="00965DC8" w:rsidRDefault="00965DC8">
      <w:pPr>
        <w:pStyle w:val="BodyText"/>
        <w:spacing w:before="10"/>
        <w:rPr>
          <w:sz w:val="17"/>
        </w:rPr>
      </w:pPr>
    </w:p>
    <w:p w:rsidR="00965DC8" w:rsidRDefault="00BC0B63">
      <w:pPr>
        <w:pStyle w:val="BodyText"/>
        <w:ind w:left="118"/>
      </w:pPr>
      <w:r>
        <w:t xml:space="preserve">By e-mail: </w:t>
      </w:r>
      <w:hyperlink r:id="rId5">
        <w:r>
          <w:rPr>
            <w:color w:val="C10C1A"/>
            <w:u w:val="single" w:color="C10C1A"/>
          </w:rPr>
          <w:t>energyindustrylevy@act.gov.au</w:t>
        </w:r>
      </w:hyperlink>
    </w:p>
    <w:p w:rsidR="00965DC8" w:rsidRDefault="00965DC8">
      <w:pPr>
        <w:pStyle w:val="BodyText"/>
      </w:pPr>
    </w:p>
    <w:p w:rsidR="00965DC8" w:rsidRDefault="00965DC8">
      <w:pPr>
        <w:pStyle w:val="BodyText"/>
        <w:spacing w:before="1"/>
      </w:pPr>
    </w:p>
    <w:p w:rsidR="00965DC8" w:rsidRDefault="00BC0B63">
      <w:pPr>
        <w:pStyle w:val="BodyText"/>
        <w:ind w:left="118"/>
      </w:pPr>
      <w:r>
        <w:t>Dear Ms Doran</w:t>
      </w:r>
    </w:p>
    <w:p w:rsidR="00965DC8" w:rsidRDefault="00965DC8">
      <w:pPr>
        <w:pStyle w:val="BodyText"/>
        <w:spacing w:before="9"/>
        <w:rPr>
          <w:sz w:val="19"/>
        </w:rPr>
      </w:pPr>
    </w:p>
    <w:p w:rsidR="00965DC8" w:rsidRDefault="00BC0B63">
      <w:pPr>
        <w:ind w:left="118"/>
        <w:rPr>
          <w:b/>
          <w:sz w:val="20"/>
        </w:rPr>
      </w:pPr>
      <w:r>
        <w:rPr>
          <w:b/>
          <w:sz w:val="20"/>
        </w:rPr>
        <w:t>Investigation of the ACT Energy Industry Levy</w:t>
      </w:r>
    </w:p>
    <w:p w:rsidR="00965DC8" w:rsidRDefault="00965DC8">
      <w:pPr>
        <w:pStyle w:val="BodyText"/>
        <w:rPr>
          <w:b/>
        </w:rPr>
      </w:pPr>
    </w:p>
    <w:p w:rsidR="00965DC8" w:rsidRDefault="00BC0B63">
      <w:pPr>
        <w:pStyle w:val="BodyText"/>
        <w:ind w:left="118" w:right="211"/>
      </w:pPr>
      <w:r>
        <w:t>Origin welcomes this opportunity to respond to the Directorate’s consultation on the Energy Industry Levy (EIL) in the Australian Capital Territory (ACT). As an authorised gas and electricity retailer in the ACT, Origin is interested in the outcome of this consultation process.</w:t>
      </w:r>
    </w:p>
    <w:p w:rsidR="00965DC8" w:rsidRDefault="00965DC8">
      <w:pPr>
        <w:pStyle w:val="BodyText"/>
        <w:spacing w:before="9"/>
        <w:rPr>
          <w:sz w:val="19"/>
        </w:rPr>
      </w:pPr>
    </w:p>
    <w:p w:rsidR="00965DC8" w:rsidRDefault="00BC0B63">
      <w:pPr>
        <w:pStyle w:val="BodyText"/>
        <w:ind w:left="118" w:right="211"/>
      </w:pPr>
      <w:r>
        <w:t>Origin is generally supportive of the current process in relation to the distribution of regulatory costs. The options canvassed on page 8 of the consultation paper suggest a range of alternative approaches to distributing these costs. We do not believe these alternatives are an appropriate means of apportioning regulatory costs that relate to the energy industry.</w:t>
      </w:r>
    </w:p>
    <w:p w:rsidR="00965DC8" w:rsidRDefault="00965DC8">
      <w:pPr>
        <w:pStyle w:val="BodyText"/>
      </w:pPr>
    </w:p>
    <w:p w:rsidR="00965DC8" w:rsidRDefault="00BC0B63">
      <w:pPr>
        <w:pStyle w:val="BodyText"/>
        <w:ind w:left="118" w:right="338"/>
      </w:pPr>
      <w:r>
        <w:t>The fixed methodology (Option 1) would not be an equitable approach for new entrant electricity suppliers. A variable methodology with a minimum fee (Option 3) would likely result in an outcome not dissimilar from the approach applied today. Option 4 would not be appropriate as a flat fixed fee apportioned across all energy industry participants does not reflect the way these authorisation holders operate (as a retailer or distributor).</w:t>
      </w:r>
    </w:p>
    <w:p w:rsidR="00965DC8" w:rsidRDefault="00965DC8">
      <w:pPr>
        <w:pStyle w:val="BodyText"/>
      </w:pPr>
    </w:p>
    <w:p w:rsidR="00965DC8" w:rsidRDefault="00BC0B63">
      <w:pPr>
        <w:pStyle w:val="BodyText"/>
        <w:ind w:left="118" w:right="280"/>
      </w:pPr>
      <w:r>
        <w:t>A variable methodology (Option 2) may be the most appropriate of the alternatives described; however Origin believes that retaining the current approach at this time is preferable particular given the stage of development of competition in the ACT energy market.</w:t>
      </w:r>
    </w:p>
    <w:p w:rsidR="00965DC8" w:rsidRDefault="00965DC8">
      <w:pPr>
        <w:pStyle w:val="BodyText"/>
      </w:pPr>
    </w:p>
    <w:p w:rsidR="00965DC8" w:rsidRDefault="00BC0B63">
      <w:pPr>
        <w:pStyle w:val="BodyText"/>
        <w:ind w:left="118" w:right="571"/>
      </w:pPr>
      <w:r>
        <w:t>In relation to insights that may be gained from other jurisdictions (page 9 of the consultation paper), Origin encourages consistency in the way that regulatory costs are recovered. The current ACT methodology is not dissimilar from approaches applied elsewhere (noting for example that Queensland relies on a variable approach).</w:t>
      </w:r>
    </w:p>
    <w:p w:rsidR="00965DC8" w:rsidRDefault="00965DC8">
      <w:pPr>
        <w:pStyle w:val="BodyText"/>
      </w:pPr>
    </w:p>
    <w:p w:rsidR="00965DC8" w:rsidRDefault="00BC0B63">
      <w:pPr>
        <w:pStyle w:val="BodyText"/>
        <w:ind w:left="118"/>
      </w:pPr>
      <w:r>
        <w:t xml:space="preserve">Origin would welcome further discussion with the AEMC on this response. In the first instance, please contact David Calder on </w:t>
      </w:r>
      <w:r w:rsidR="003A5459">
        <w:t>[redacted]</w:t>
      </w:r>
      <w:r>
        <w:t>.</w:t>
      </w:r>
    </w:p>
    <w:p w:rsidR="00965DC8" w:rsidRDefault="00965DC8">
      <w:pPr>
        <w:pStyle w:val="BodyText"/>
        <w:spacing w:before="9"/>
        <w:rPr>
          <w:sz w:val="19"/>
        </w:rPr>
      </w:pPr>
    </w:p>
    <w:p w:rsidR="00965DC8" w:rsidRDefault="00BC0B63">
      <w:pPr>
        <w:pStyle w:val="BodyText"/>
        <w:spacing w:after="2"/>
        <w:ind w:left="118"/>
      </w:pPr>
      <w:r>
        <w:t>Yours sincerely</w:t>
      </w:r>
    </w:p>
    <w:p w:rsidR="00965DC8" w:rsidRDefault="00965DC8">
      <w:pPr>
        <w:pStyle w:val="BodyText"/>
        <w:ind w:left="148"/>
        <w:rPr>
          <w:noProof/>
          <w:lang w:val="en-AU" w:eastAsia="en-AU"/>
        </w:rPr>
      </w:pPr>
    </w:p>
    <w:p w:rsidR="00BC0B63" w:rsidRDefault="00BC0B63">
      <w:pPr>
        <w:pStyle w:val="BodyText"/>
        <w:ind w:left="148"/>
      </w:pPr>
    </w:p>
    <w:p w:rsidR="00965DC8" w:rsidRDefault="00BC0B63">
      <w:pPr>
        <w:pStyle w:val="BodyText"/>
        <w:spacing w:line="225" w:lineRule="exact"/>
        <w:ind w:left="118"/>
      </w:pPr>
      <w:r>
        <w:t>Keith Robertson</w:t>
      </w:r>
    </w:p>
    <w:p w:rsidR="00965DC8" w:rsidRDefault="00BC0B63">
      <w:pPr>
        <w:pStyle w:val="BodyText"/>
        <w:spacing w:line="229" w:lineRule="exact"/>
        <w:ind w:left="118"/>
      </w:pPr>
      <w:r>
        <w:t>Manager Wholesale and Retail Regulatory Policy</w:t>
      </w:r>
    </w:p>
    <w:p w:rsidR="00965DC8" w:rsidRDefault="00965DC8">
      <w:pPr>
        <w:pStyle w:val="BodyText"/>
        <w:spacing w:before="2"/>
        <w:rPr>
          <w:sz w:val="24"/>
        </w:rPr>
      </w:pPr>
    </w:p>
    <w:p w:rsidR="00965DC8" w:rsidRDefault="00BC0B63">
      <w:pPr>
        <w:pStyle w:val="BodyText"/>
        <w:spacing w:before="93"/>
        <w:ind w:right="317"/>
        <w:jc w:val="right"/>
      </w:pPr>
      <w:r>
        <w:t>Page 1 of 1</w:t>
      </w:r>
    </w:p>
    <w:p w:rsidR="00965DC8" w:rsidRDefault="00965DC8">
      <w:pPr>
        <w:pStyle w:val="BodyText"/>
        <w:spacing w:before="6"/>
        <w:rPr>
          <w:sz w:val="11"/>
        </w:rPr>
      </w:pPr>
    </w:p>
    <w:p w:rsidR="00965DC8" w:rsidRDefault="00BC0B63">
      <w:pPr>
        <w:spacing w:before="99"/>
        <w:ind w:left="118"/>
        <w:rPr>
          <w:sz w:val="14"/>
        </w:rPr>
      </w:pPr>
      <w:r>
        <w:rPr>
          <w:sz w:val="14"/>
        </w:rPr>
        <w:t xml:space="preserve">Origin Energy Limited ABN 30 000 051 696 </w:t>
      </w:r>
      <w:r>
        <w:rPr>
          <w:rFonts w:ascii="Symbol" w:hAnsi="Symbol"/>
          <w:sz w:val="14"/>
        </w:rPr>
        <w:t></w:t>
      </w:r>
      <w:r>
        <w:rPr>
          <w:rFonts w:ascii="Times New Roman" w:hAnsi="Times New Roman"/>
          <w:sz w:val="14"/>
        </w:rPr>
        <w:t xml:space="preserve"> </w:t>
      </w:r>
      <w:r>
        <w:rPr>
          <w:sz w:val="14"/>
        </w:rPr>
        <w:t>Level 45, Australia Square, 264-278 George Street Sydney NSW 2000</w:t>
      </w:r>
    </w:p>
    <w:p w:rsidR="00965DC8" w:rsidRDefault="00BC0B63">
      <w:pPr>
        <w:spacing w:before="39"/>
        <w:ind w:left="118"/>
        <w:rPr>
          <w:sz w:val="14"/>
        </w:rPr>
      </w:pPr>
      <w:r>
        <w:rPr>
          <w:sz w:val="14"/>
        </w:rPr>
        <w:t xml:space="preserve">GPO Box 5376, Sydney NSW 2001 </w:t>
      </w:r>
      <w:r>
        <w:rPr>
          <w:rFonts w:ascii="Symbol" w:hAnsi="Symbol"/>
          <w:sz w:val="14"/>
        </w:rPr>
        <w:t></w:t>
      </w:r>
      <w:r>
        <w:rPr>
          <w:rFonts w:ascii="Times New Roman" w:hAnsi="Times New Roman"/>
          <w:sz w:val="14"/>
        </w:rPr>
        <w:t xml:space="preserve"> </w:t>
      </w:r>
      <w:r>
        <w:rPr>
          <w:sz w:val="14"/>
        </w:rPr>
        <w:t xml:space="preserve">Telephone (02) 8345 5000 </w:t>
      </w:r>
      <w:r>
        <w:rPr>
          <w:rFonts w:ascii="Symbol" w:hAnsi="Symbol"/>
          <w:sz w:val="14"/>
        </w:rPr>
        <w:t></w:t>
      </w:r>
      <w:r>
        <w:rPr>
          <w:rFonts w:ascii="Times New Roman" w:hAnsi="Times New Roman"/>
          <w:sz w:val="14"/>
        </w:rPr>
        <w:t xml:space="preserve"> </w:t>
      </w:r>
      <w:r>
        <w:rPr>
          <w:sz w:val="14"/>
        </w:rPr>
        <w:t xml:space="preserve">Facsimile (02) 9252 9244 </w:t>
      </w:r>
      <w:r>
        <w:rPr>
          <w:rFonts w:ascii="Symbol" w:hAnsi="Symbol"/>
          <w:sz w:val="14"/>
        </w:rPr>
        <w:t></w:t>
      </w:r>
      <w:r>
        <w:rPr>
          <w:rFonts w:ascii="Times New Roman" w:hAnsi="Times New Roman"/>
          <w:sz w:val="14"/>
        </w:rPr>
        <w:t xml:space="preserve"> </w:t>
      </w:r>
      <w:hyperlink r:id="rId6">
        <w:r>
          <w:rPr>
            <w:sz w:val="14"/>
          </w:rPr>
          <w:t>www.originenergy.com.au</w:t>
        </w:r>
      </w:hyperlink>
    </w:p>
    <w:sectPr w:rsidR="00965DC8" w:rsidSect="00965DC8">
      <w:type w:val="continuous"/>
      <w:pgSz w:w="11910" w:h="16840"/>
      <w:pgMar w:top="380" w:right="1140" w:bottom="280"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useFELayout/>
  </w:compat>
  <w:rsids>
    <w:rsidRoot w:val="00965DC8"/>
    <w:rsid w:val="003A5459"/>
    <w:rsid w:val="00412B3E"/>
    <w:rsid w:val="007C2FF7"/>
    <w:rsid w:val="00961DBA"/>
    <w:rsid w:val="00965DC8"/>
    <w:rsid w:val="00BC0B6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5DC8"/>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65DC8"/>
    <w:rPr>
      <w:sz w:val="20"/>
      <w:szCs w:val="20"/>
    </w:rPr>
  </w:style>
  <w:style w:type="paragraph" w:styleId="ListParagraph">
    <w:name w:val="List Paragraph"/>
    <w:basedOn w:val="Normal"/>
    <w:uiPriority w:val="1"/>
    <w:qFormat/>
    <w:rsid w:val="00965DC8"/>
  </w:style>
  <w:style w:type="paragraph" w:customStyle="1" w:styleId="TableParagraph">
    <w:name w:val="Table Paragraph"/>
    <w:basedOn w:val="Normal"/>
    <w:uiPriority w:val="1"/>
    <w:qFormat/>
    <w:rsid w:val="00965DC8"/>
  </w:style>
  <w:style w:type="paragraph" w:styleId="BalloonText">
    <w:name w:val="Balloon Text"/>
    <w:basedOn w:val="Normal"/>
    <w:link w:val="BalloonTextChar"/>
    <w:uiPriority w:val="99"/>
    <w:semiHidden/>
    <w:unhideWhenUsed/>
    <w:rsid w:val="00BC0B63"/>
    <w:rPr>
      <w:rFonts w:ascii="Tahoma" w:hAnsi="Tahoma" w:cs="Tahoma"/>
      <w:sz w:val="16"/>
      <w:szCs w:val="16"/>
    </w:rPr>
  </w:style>
  <w:style w:type="character" w:customStyle="1" w:styleId="BalloonTextChar">
    <w:name w:val="Balloon Text Char"/>
    <w:basedOn w:val="DefaultParagraphFont"/>
    <w:link w:val="BalloonText"/>
    <w:uiPriority w:val="99"/>
    <w:semiHidden/>
    <w:rsid w:val="00BC0B63"/>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iginenergy.com.au/" TargetMode="External"/><Relationship Id="rId5" Type="http://schemas.openxmlformats.org/officeDocument/2006/relationships/hyperlink" Target="mailto:energyindustrylevy@act.gov.a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2144</Characters>
  <Application>Microsoft Office Word</Application>
  <DocSecurity>0</DocSecurity>
  <Lines>17</Lines>
  <Paragraphs>5</Paragraphs>
  <ScaleCrop>false</ScaleCrop>
  <Company>ACT Government</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 Submission</dc:title>
  <dc:creator>CMTEDD</dc:creator>
  <cp:lastModifiedBy>Conrad Asmus</cp:lastModifiedBy>
  <cp:revision>4</cp:revision>
  <dcterms:created xsi:type="dcterms:W3CDTF">2017-03-22T14:33:00Z</dcterms:created>
  <dcterms:modified xsi:type="dcterms:W3CDTF">2017-03-22T22:39:00Z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Microsoft® Office Word 2007</vt:lpwstr>
  </property>
  <property fmtid="{D5CDD505-2E9C-101B-9397-08002B2CF9AE}" pid="4" name="LastSaved">
    <vt:filetime>2017-03-22T00:00:00Z</vt:filetime>
  </property>
</Properties>
</file>