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1F2" w:rsidRPr="00B70F3C" w:rsidRDefault="00175C1C" w:rsidP="00B70F3C">
      <w:pPr>
        <w:pStyle w:val="Heading1"/>
      </w:pPr>
      <w:r w:rsidRPr="00B70F3C">
        <w:t>2.4</w:t>
      </w:r>
      <w:r w:rsidR="00717857" w:rsidRPr="00B70F3C">
        <w:tab/>
      </w:r>
      <w:r w:rsidR="00971592" w:rsidRPr="00B70F3C">
        <w:t>Cost of Living Statement</w:t>
      </w:r>
    </w:p>
    <w:p w:rsidR="006C0DEF" w:rsidRPr="00717857" w:rsidRDefault="006C0DEF" w:rsidP="00717857">
      <w:pPr>
        <w:pStyle w:val="BodyText"/>
      </w:pPr>
      <w:r w:rsidRPr="00717857">
        <w:t>In this Budget</w:t>
      </w:r>
      <w:r w:rsidR="00F0504F" w:rsidRPr="00717857">
        <w:t>,</w:t>
      </w:r>
      <w:r w:rsidRPr="00717857">
        <w:t xml:space="preserve"> the ACT Government sets out a plan </w:t>
      </w:r>
      <w:r w:rsidR="00F0504F" w:rsidRPr="00717857">
        <w:t>to</w:t>
      </w:r>
      <w:r w:rsidRPr="00717857">
        <w:t xml:space="preserve"> build </w:t>
      </w:r>
      <w:r w:rsidR="00F0504F" w:rsidRPr="00717857">
        <w:t xml:space="preserve">a healthier and smarter city, </w:t>
      </w:r>
      <w:r w:rsidRPr="00717857">
        <w:t xml:space="preserve">transform Canberra </w:t>
      </w:r>
      <w:r w:rsidR="00F0504F" w:rsidRPr="00717857">
        <w:t>through</w:t>
      </w:r>
      <w:r w:rsidRPr="00717857">
        <w:t xml:space="preserve"> </w:t>
      </w:r>
      <w:r w:rsidR="00631C95" w:rsidRPr="00717857">
        <w:t>urban renewal</w:t>
      </w:r>
      <w:r w:rsidR="00F0504F" w:rsidRPr="00717857">
        <w:t>,</w:t>
      </w:r>
      <w:r w:rsidR="00631C95" w:rsidRPr="00717857">
        <w:t xml:space="preserve"> grow the </w:t>
      </w:r>
      <w:r w:rsidR="00F0504F" w:rsidRPr="00717857">
        <w:t>Territory</w:t>
      </w:r>
      <w:r w:rsidR="00631C95" w:rsidRPr="00717857">
        <w:t xml:space="preserve"> economy and </w:t>
      </w:r>
      <w:r w:rsidR="00F0504F" w:rsidRPr="00717857">
        <w:t xml:space="preserve">improve </w:t>
      </w:r>
      <w:r w:rsidRPr="00717857">
        <w:t>liveability</w:t>
      </w:r>
      <w:r w:rsidR="00681025" w:rsidRPr="00717857">
        <w:t xml:space="preserve"> and </w:t>
      </w:r>
      <w:r w:rsidRPr="00717857">
        <w:t xml:space="preserve">opportunity </w:t>
      </w:r>
      <w:r w:rsidR="00F0504F" w:rsidRPr="00717857">
        <w:t>that the city offers</w:t>
      </w:r>
      <w:r w:rsidRPr="00717857">
        <w:t xml:space="preserve"> its citizens.  </w:t>
      </w:r>
    </w:p>
    <w:p w:rsidR="0039559C" w:rsidRPr="00717857" w:rsidRDefault="006C0DEF" w:rsidP="00717857">
      <w:pPr>
        <w:pStyle w:val="BodyText"/>
      </w:pPr>
      <w:r w:rsidRPr="00717857">
        <w:t>The ACT Government delivers a wide range of services and infrastructure to Canberrans</w:t>
      </w:r>
      <w:r w:rsidR="001C7525" w:rsidRPr="00717857">
        <w:t>:</w:t>
      </w:r>
      <w:r w:rsidRPr="00717857">
        <w:t xml:space="preserve"> from schools </w:t>
      </w:r>
      <w:r w:rsidR="0039559C" w:rsidRPr="00717857">
        <w:t xml:space="preserve">and </w:t>
      </w:r>
      <w:r w:rsidRPr="00717857">
        <w:t>hospitals, bus</w:t>
      </w:r>
      <w:r w:rsidR="0092542D" w:rsidRPr="00717857">
        <w:t>es</w:t>
      </w:r>
      <w:r w:rsidRPr="00717857">
        <w:t xml:space="preserve"> and municipal services</w:t>
      </w:r>
      <w:r w:rsidR="0039559C" w:rsidRPr="00717857">
        <w:t xml:space="preserve">, </w:t>
      </w:r>
      <w:r w:rsidR="000B31CB" w:rsidRPr="00717857">
        <w:t xml:space="preserve">emergency services, </w:t>
      </w:r>
      <w:r w:rsidR="001C7525" w:rsidRPr="00717857">
        <w:t xml:space="preserve">to </w:t>
      </w:r>
      <w:r w:rsidRPr="00717857">
        <w:t>sports, arts</w:t>
      </w:r>
      <w:r w:rsidR="00081EA3" w:rsidRPr="00717857">
        <w:t xml:space="preserve"> and </w:t>
      </w:r>
      <w:r w:rsidRPr="00717857">
        <w:t>cultural events.</w:t>
      </w:r>
      <w:r w:rsidR="0039559C" w:rsidRPr="00717857">
        <w:t xml:space="preserve">  It delivers services to support the most vulnerable and disadvantaged in our community. </w:t>
      </w:r>
      <w:r w:rsidR="00644121" w:rsidRPr="00717857">
        <w:t>The Government also</w:t>
      </w:r>
      <w:r w:rsidR="000B31CB" w:rsidRPr="00717857">
        <w:t xml:space="preserve"> </w:t>
      </w:r>
      <w:r w:rsidR="0039559C" w:rsidRPr="00717857">
        <w:t xml:space="preserve">delivers programs to stimulate job and business growth and promote economic investment in the ACT. </w:t>
      </w:r>
      <w:r w:rsidR="00717857">
        <w:t xml:space="preserve"> </w:t>
      </w:r>
      <w:r w:rsidR="00AD375C" w:rsidRPr="00717857">
        <w:t>These services</w:t>
      </w:r>
      <w:r w:rsidR="000B31CB" w:rsidRPr="00717857">
        <w:t>, programs and support</w:t>
      </w:r>
      <w:r w:rsidR="00644121" w:rsidRPr="00717857">
        <w:t>s</w:t>
      </w:r>
      <w:r w:rsidR="00AD375C" w:rsidRPr="00717857">
        <w:t xml:space="preserve"> boost the ACT economy and generate local jobs. </w:t>
      </w:r>
      <w:r w:rsidR="00717857">
        <w:t xml:space="preserve"> </w:t>
      </w:r>
      <w:r w:rsidR="00AD375C" w:rsidRPr="00717857">
        <w:t>The</w:t>
      </w:r>
      <w:r w:rsidR="007F64B5" w:rsidRPr="00717857">
        <w:t xml:space="preserve"> services</w:t>
      </w:r>
      <w:r w:rsidR="00AD375C" w:rsidRPr="00717857">
        <w:t xml:space="preserve"> improve the quality of living</w:t>
      </w:r>
      <w:r w:rsidR="00644121" w:rsidRPr="00717857">
        <w:t xml:space="preserve"> for ACT residents</w:t>
      </w:r>
      <w:r w:rsidR="007F64B5" w:rsidRPr="00717857">
        <w:t>.</w:t>
      </w:r>
      <w:r w:rsidR="00AD375C" w:rsidRPr="00717857">
        <w:t xml:space="preserve"> </w:t>
      </w:r>
      <w:r w:rsidR="00717857">
        <w:t xml:space="preserve"> </w:t>
      </w:r>
      <w:r w:rsidR="007F64B5" w:rsidRPr="00717857">
        <w:t>T</w:t>
      </w:r>
      <w:r w:rsidR="00AD375C" w:rsidRPr="00717857">
        <w:t xml:space="preserve">he Government </w:t>
      </w:r>
      <w:r w:rsidR="007F64B5" w:rsidRPr="00717857">
        <w:t xml:space="preserve">also </w:t>
      </w:r>
      <w:r w:rsidR="00AD375C" w:rsidRPr="00717857">
        <w:t>provide</w:t>
      </w:r>
      <w:r w:rsidR="007F64B5" w:rsidRPr="00717857">
        <w:t>s</w:t>
      </w:r>
      <w:r w:rsidR="00AD375C" w:rsidRPr="00717857">
        <w:t xml:space="preserve"> </w:t>
      </w:r>
      <w:r w:rsidR="005D429A" w:rsidRPr="00717857">
        <w:t xml:space="preserve">support to </w:t>
      </w:r>
      <w:r w:rsidR="00AD375C" w:rsidRPr="00717857">
        <w:t>ease cost of living pressures</w:t>
      </w:r>
      <w:r w:rsidR="000B31CB" w:rsidRPr="00717857">
        <w:t xml:space="preserve"> and </w:t>
      </w:r>
      <w:r w:rsidR="006B32B9" w:rsidRPr="00717857">
        <w:t>help</w:t>
      </w:r>
      <w:r w:rsidR="00FA6AD4" w:rsidRPr="00717857">
        <w:t xml:space="preserve"> those who need </w:t>
      </w:r>
      <w:r w:rsidR="005D429A" w:rsidRPr="00717857">
        <w:t>assistance</w:t>
      </w:r>
      <w:r w:rsidR="00AD375C" w:rsidRPr="00717857">
        <w:t>.</w:t>
      </w:r>
    </w:p>
    <w:p w:rsidR="006C0DEF" w:rsidRPr="00717857" w:rsidRDefault="006C0DEF" w:rsidP="00717857">
      <w:pPr>
        <w:pStyle w:val="BodyText"/>
      </w:pPr>
      <w:r w:rsidRPr="00717857">
        <w:t>On average, ACT residents have the highest income</w:t>
      </w:r>
      <w:r w:rsidR="0068708E" w:rsidRPr="00717857">
        <w:t xml:space="preserve">s in the country </w:t>
      </w:r>
      <w:r w:rsidRPr="00717857">
        <w:t xml:space="preserve">and are among the healthiest, smartest and most productive members of the Australian community. </w:t>
      </w:r>
      <w:r w:rsidR="00717857">
        <w:t xml:space="preserve"> </w:t>
      </w:r>
      <w:r w:rsidR="0068708E" w:rsidRPr="00717857">
        <w:t xml:space="preserve">Canberrans </w:t>
      </w:r>
      <w:r w:rsidRPr="00717857">
        <w:t xml:space="preserve">also donate </w:t>
      </w:r>
      <w:r w:rsidR="007B484F">
        <w:t xml:space="preserve">more </w:t>
      </w:r>
      <w:r w:rsidRPr="00717857">
        <w:t>money and volunteer more time to community activities than their counterparts across the country</w:t>
      </w:r>
      <w:r w:rsidR="0068708E" w:rsidRPr="00717857">
        <w:t xml:space="preserve">. </w:t>
      </w:r>
      <w:r w:rsidR="00717857">
        <w:t xml:space="preserve"> </w:t>
      </w:r>
      <w:r w:rsidR="0068708E" w:rsidRPr="00717857">
        <w:t xml:space="preserve">The </w:t>
      </w:r>
      <w:r w:rsidRPr="00717857">
        <w:t xml:space="preserve">ACT’s economy continues to perform strongly, with one of the </w:t>
      </w:r>
      <w:r w:rsidR="0068708E" w:rsidRPr="00717857">
        <w:t xml:space="preserve">country’s </w:t>
      </w:r>
      <w:r w:rsidRPr="00717857">
        <w:t>lowest unemployment rates</w:t>
      </w:r>
      <w:r w:rsidR="0068708E" w:rsidRPr="00717857">
        <w:t xml:space="preserve">, one of its </w:t>
      </w:r>
      <w:r w:rsidR="004C1D78" w:rsidRPr="00717857">
        <w:t>high</w:t>
      </w:r>
      <w:r w:rsidR="0068708E" w:rsidRPr="00717857">
        <w:t xml:space="preserve">est </w:t>
      </w:r>
      <w:r w:rsidR="00D1216D" w:rsidRPr="00717857">
        <w:t xml:space="preserve">workforce </w:t>
      </w:r>
      <w:r w:rsidR="004C1D78" w:rsidRPr="00717857">
        <w:t>participation rate</w:t>
      </w:r>
      <w:r w:rsidR="0068708E" w:rsidRPr="00717857">
        <w:t>s</w:t>
      </w:r>
      <w:r w:rsidR="004C1D78" w:rsidRPr="00717857">
        <w:t xml:space="preserve"> and population growth</w:t>
      </w:r>
      <w:r w:rsidR="0068708E" w:rsidRPr="00717857">
        <w:t xml:space="preserve"> well above the national average</w:t>
      </w:r>
      <w:r w:rsidRPr="00717857">
        <w:t xml:space="preserve">. </w:t>
      </w:r>
    </w:p>
    <w:p w:rsidR="006C0DEF" w:rsidRPr="00717857" w:rsidRDefault="005320D8" w:rsidP="00717857">
      <w:pPr>
        <w:pStyle w:val="BodyText"/>
      </w:pPr>
      <w:r w:rsidRPr="00717857">
        <w:t xml:space="preserve">The Government is committed to making sure taxes, fees and charges remain affordable, that important services are available to low income households and that assistance is provided to those who need </w:t>
      </w:r>
      <w:r w:rsidR="00FD3601" w:rsidRPr="00717857">
        <w:t>it</w:t>
      </w:r>
      <w:r w:rsidR="005D429A" w:rsidRPr="00717857">
        <w:t>.</w:t>
      </w:r>
      <w:r w:rsidR="00081EA3" w:rsidRPr="00717857">
        <w:t xml:space="preserve"> </w:t>
      </w:r>
      <w:r w:rsidR="00717857">
        <w:t xml:space="preserve"> </w:t>
      </w:r>
      <w:r w:rsidR="006C0DEF" w:rsidRPr="00717857">
        <w:t xml:space="preserve">The Government is mindful that not all households will at all times be able to share equally in the prosperity </w:t>
      </w:r>
      <w:r w:rsidRPr="00717857">
        <w:t xml:space="preserve">delivered by </w:t>
      </w:r>
      <w:r w:rsidR="006C0DEF" w:rsidRPr="00717857">
        <w:t xml:space="preserve">a strong economy. </w:t>
      </w:r>
      <w:r w:rsidR="00717857">
        <w:t xml:space="preserve"> </w:t>
      </w:r>
      <w:r w:rsidRPr="00717857">
        <w:t xml:space="preserve">The </w:t>
      </w:r>
      <w:r w:rsidR="006C0DEF" w:rsidRPr="00717857">
        <w:t>Government wants to ensure that when families and individuals find themselves in difficult situations</w:t>
      </w:r>
      <w:r w:rsidR="009357FE" w:rsidRPr="00717857">
        <w:t>,</w:t>
      </w:r>
      <w:r w:rsidR="006C0DEF" w:rsidRPr="00717857">
        <w:t xml:space="preserve"> </w:t>
      </w:r>
      <w:r w:rsidR="00081EA3" w:rsidRPr="00717857">
        <w:t xml:space="preserve">appropriate support programs, </w:t>
      </w:r>
      <w:r w:rsidR="006C0DEF" w:rsidRPr="00717857">
        <w:t xml:space="preserve">targeted assistance and concessions are available. </w:t>
      </w:r>
    </w:p>
    <w:p w:rsidR="006C0DEF" w:rsidRPr="00717857" w:rsidRDefault="006C0DEF" w:rsidP="00717857">
      <w:pPr>
        <w:pStyle w:val="BodyText"/>
      </w:pPr>
      <w:r w:rsidRPr="00717857">
        <w:t xml:space="preserve">This </w:t>
      </w:r>
      <w:r w:rsidR="00FD3601" w:rsidRPr="00717857">
        <w:t>C</w:t>
      </w:r>
      <w:r w:rsidRPr="00717857">
        <w:t xml:space="preserve">ost of </w:t>
      </w:r>
      <w:r w:rsidR="00FD3601" w:rsidRPr="00717857">
        <w:t>L</w:t>
      </w:r>
      <w:r w:rsidRPr="00717857">
        <w:t xml:space="preserve">iving </w:t>
      </w:r>
      <w:r w:rsidR="00FD3601" w:rsidRPr="00717857">
        <w:t>S</w:t>
      </w:r>
      <w:r w:rsidRPr="00717857">
        <w:t xml:space="preserve">tatement provides </w:t>
      </w:r>
      <w:r w:rsidR="004F5C97" w:rsidRPr="00717857">
        <w:t xml:space="preserve">an overview of Canberra households and </w:t>
      </w:r>
      <w:r w:rsidRPr="00717857">
        <w:t xml:space="preserve">an outline of the services </w:t>
      </w:r>
      <w:r w:rsidR="004F5C97" w:rsidRPr="00717857">
        <w:t xml:space="preserve">and infrastructure </w:t>
      </w:r>
      <w:r w:rsidRPr="00717857">
        <w:t xml:space="preserve">delivered by the ACT Government. </w:t>
      </w:r>
      <w:r w:rsidR="00717857">
        <w:t xml:space="preserve"> </w:t>
      </w:r>
      <w:r w:rsidRPr="00717857">
        <w:t>It outlines the effect of the Government’s taxes</w:t>
      </w:r>
      <w:r w:rsidR="00540370" w:rsidRPr="00717857">
        <w:t>, fees and charges</w:t>
      </w:r>
      <w:r w:rsidRPr="00717857">
        <w:t xml:space="preserve"> and the concessions that offset these taxes</w:t>
      </w:r>
      <w:r w:rsidR="00540370" w:rsidRPr="00717857">
        <w:t>, fees and charges</w:t>
      </w:r>
      <w:r w:rsidRPr="00717857">
        <w:rPr>
          <w:rStyle w:val="FootnoteReference"/>
        </w:rPr>
        <w:footnoteReference w:id="1"/>
      </w:r>
      <w:r w:rsidRPr="00717857">
        <w:t xml:space="preserve">. </w:t>
      </w:r>
      <w:r w:rsidR="00FC3274">
        <w:t xml:space="preserve"> </w:t>
      </w:r>
      <w:r w:rsidR="00717857">
        <w:t>I</w:t>
      </w:r>
      <w:r w:rsidR="004F5C97" w:rsidRPr="00717857">
        <w:t xml:space="preserve">t </w:t>
      </w:r>
      <w:r w:rsidRPr="00717857">
        <w:t xml:space="preserve">provides a snapshot of a range of representative households to highlight ACT Government taxes and charges, available concessions and where these will apply </w:t>
      </w:r>
      <w:r w:rsidR="00D62B35" w:rsidRPr="00717857">
        <w:t xml:space="preserve">in different circumstances and </w:t>
      </w:r>
      <w:r w:rsidRPr="00717857">
        <w:t xml:space="preserve">different life stages. </w:t>
      </w:r>
    </w:p>
    <w:p w:rsidR="00255682" w:rsidRDefault="00255682" w:rsidP="00805A42">
      <w:pPr>
        <w:pStyle w:val="ListParagraph"/>
        <w:ind w:left="0"/>
        <w:jc w:val="both"/>
        <w:rPr>
          <w:b/>
          <w:szCs w:val="20"/>
        </w:rPr>
      </w:pPr>
    </w:p>
    <w:p w:rsidR="00717857" w:rsidRDefault="00717857" w:rsidP="00805A42">
      <w:pPr>
        <w:jc w:val="both"/>
        <w:rPr>
          <w:b/>
        </w:rPr>
      </w:pPr>
    </w:p>
    <w:p w:rsidR="00717857" w:rsidRPr="00717857" w:rsidRDefault="00717857" w:rsidP="00717857"/>
    <w:p w:rsidR="00717857" w:rsidRPr="00717857" w:rsidRDefault="00717857" w:rsidP="00717857"/>
    <w:p w:rsidR="00717857" w:rsidRDefault="00717857" w:rsidP="00717857"/>
    <w:p w:rsidR="002751CB" w:rsidRPr="00717857" w:rsidRDefault="00717857" w:rsidP="00717857">
      <w:pPr>
        <w:tabs>
          <w:tab w:val="left" w:pos="2867"/>
        </w:tabs>
      </w:pPr>
      <w:r>
        <w:tab/>
      </w:r>
    </w:p>
    <w:p w:rsidR="00255682" w:rsidRPr="00717857" w:rsidRDefault="00255682" w:rsidP="00717857">
      <w:pPr>
        <w:pStyle w:val="Heading3TopofPage"/>
        <w:rPr>
          <w:szCs w:val="24"/>
        </w:rPr>
      </w:pPr>
      <w:r w:rsidRPr="00717857">
        <w:rPr>
          <w:szCs w:val="24"/>
        </w:rPr>
        <w:lastRenderedPageBreak/>
        <w:t>ACT Households</w:t>
      </w:r>
    </w:p>
    <w:p w:rsidR="0013526F" w:rsidRPr="00717857" w:rsidRDefault="001153FF" w:rsidP="00717857">
      <w:pPr>
        <w:pStyle w:val="BodyText"/>
      </w:pPr>
      <w:r w:rsidRPr="00717857">
        <w:t xml:space="preserve">ACT </w:t>
      </w:r>
      <w:r w:rsidR="00255682" w:rsidRPr="00717857">
        <w:t xml:space="preserve">residents </w:t>
      </w:r>
      <w:r w:rsidRPr="00717857">
        <w:t xml:space="preserve">are on average </w:t>
      </w:r>
      <w:r w:rsidR="00255682" w:rsidRPr="00717857">
        <w:t xml:space="preserve">relatively younger, have a higher level of education and higher incomes than the rest of Australia. </w:t>
      </w:r>
      <w:r w:rsidR="00717857">
        <w:t xml:space="preserve"> </w:t>
      </w:r>
      <w:r w:rsidR="00255682" w:rsidRPr="00717857">
        <w:t>Canberra families have an</w:t>
      </w:r>
      <w:r w:rsidR="00717857">
        <w:t xml:space="preserve"> average of 1.8 children and 48 </w:t>
      </w:r>
      <w:r w:rsidR="00255682" w:rsidRPr="00717857">
        <w:t xml:space="preserve">per cent of people aged 15 and over are married. </w:t>
      </w:r>
      <w:r w:rsidR="00717857">
        <w:t xml:space="preserve"> </w:t>
      </w:r>
      <w:r w:rsidR="0013526F" w:rsidRPr="00717857">
        <w:t xml:space="preserve">At the 2011 Census, 10.7 per cent of the ACT’s population was 65 years of age and over, and 25.3 per cent were </w:t>
      </w:r>
      <w:r w:rsidR="007B484F">
        <w:t>19 years of age or under.</w:t>
      </w:r>
    </w:p>
    <w:p w:rsidR="00E7141D" w:rsidRDefault="00255682" w:rsidP="00805A42">
      <w:pPr>
        <w:pStyle w:val="BodyText"/>
        <w:spacing w:before="0" w:after="0"/>
      </w:pPr>
      <w:r w:rsidRPr="00717857">
        <w:t xml:space="preserve">Employment status in the ACT mirrors that of the rest of Australia – with 65 per cent working full-time and 25 per cent working part-time. </w:t>
      </w:r>
      <w:r w:rsidR="00717857">
        <w:t xml:space="preserve"> </w:t>
      </w:r>
      <w:r w:rsidRPr="00717857">
        <w:t xml:space="preserve">The majority of households </w:t>
      </w:r>
      <w:r w:rsidR="00E7141D" w:rsidRPr="00717857">
        <w:t>(67.3</w:t>
      </w:r>
      <w:r w:rsidR="00C71AFE" w:rsidRPr="00717857">
        <w:t> </w:t>
      </w:r>
      <w:r w:rsidR="00E7141D" w:rsidRPr="00717857">
        <w:t>per</w:t>
      </w:r>
      <w:r w:rsidR="00C71AFE" w:rsidRPr="00717857">
        <w:t> </w:t>
      </w:r>
      <w:r w:rsidR="00E7141D" w:rsidRPr="00717857">
        <w:t xml:space="preserve">cent) </w:t>
      </w:r>
      <w:r w:rsidRPr="00717857">
        <w:t xml:space="preserve">own their </w:t>
      </w:r>
      <w:r w:rsidR="008963FF" w:rsidRPr="00717857">
        <w:t xml:space="preserve">own </w:t>
      </w:r>
      <w:r w:rsidR="00E7141D" w:rsidRPr="00717857">
        <w:t xml:space="preserve">home, </w:t>
      </w:r>
      <w:r w:rsidRPr="00717857">
        <w:t>with or without a mortgage, while 30.6 per cent rent</w:t>
      </w:r>
      <w:r w:rsidR="008963FF" w:rsidRPr="00717857">
        <w:t>.</w:t>
      </w:r>
      <w:r w:rsidR="00E7141D" w:rsidRPr="00717857">
        <w:t xml:space="preserve"> </w:t>
      </w:r>
      <w:r w:rsidRPr="00717857">
        <w:t>The vast majority (91.8 per cent) of households own at least one motor vehicle</w:t>
      </w:r>
      <w:r>
        <w:t>.</w:t>
      </w:r>
      <w:r w:rsidR="00CA59C2">
        <w:rPr>
          <w:rStyle w:val="FootnoteReference"/>
        </w:rPr>
        <w:footnoteReference w:id="2"/>
      </w:r>
      <w:r>
        <w:t xml:space="preserve"> </w:t>
      </w:r>
    </w:p>
    <w:p w:rsidR="003C4BD3" w:rsidRPr="00717857" w:rsidRDefault="003C4BD3" w:rsidP="00717857">
      <w:pPr>
        <w:pStyle w:val="BodyText"/>
      </w:pPr>
      <w:r w:rsidRPr="00717857">
        <w:t xml:space="preserve">In the ACT, the median weekly family income for families with children </w:t>
      </w:r>
      <w:r w:rsidR="004B3980" w:rsidRPr="00717857">
        <w:t>was</w:t>
      </w:r>
      <w:r w:rsidRPr="00717857">
        <w:t xml:space="preserve"> $3,060 while for the rest of Australia it is $2,310</w:t>
      </w:r>
      <w:r w:rsidR="004B3980" w:rsidRPr="00717857">
        <w:rPr>
          <w:rStyle w:val="FootnoteReference"/>
        </w:rPr>
        <w:footnoteReference w:id="3"/>
      </w:r>
      <w:r w:rsidR="00717857">
        <w:t>.  F</w:t>
      </w:r>
      <w:r w:rsidR="004B3980" w:rsidRPr="00717857">
        <w:t>urthermore, w</w:t>
      </w:r>
      <w:r w:rsidRPr="00717857">
        <w:t xml:space="preserve">ages in the ACT have increased; the wages price index in the ACT rose by 3.4 per cent from the March </w:t>
      </w:r>
      <w:r w:rsidR="009138D4" w:rsidRPr="00717857">
        <w:t xml:space="preserve">quarter </w:t>
      </w:r>
      <w:r w:rsidR="00717857">
        <w:t>2012 to the March </w:t>
      </w:r>
      <w:r w:rsidR="009138D4" w:rsidRPr="00717857">
        <w:t xml:space="preserve">quarter </w:t>
      </w:r>
      <w:r w:rsidRPr="00717857">
        <w:t>2013, compared to a lower increase of 3.2 per cent nationally.</w:t>
      </w:r>
      <w:r w:rsidR="00717857">
        <w:t xml:space="preserve"> </w:t>
      </w:r>
      <w:r w:rsidR="004F5C97" w:rsidRPr="00717857">
        <w:t xml:space="preserve"> </w:t>
      </w:r>
      <w:r w:rsidR="00717857">
        <w:t>Since June </w:t>
      </w:r>
      <w:r w:rsidRPr="00717857">
        <w:t xml:space="preserve">2012, the Reserve Bank of Australia has decreased the cash rate </w:t>
      </w:r>
      <w:r w:rsidR="00541E81" w:rsidRPr="00717857">
        <w:t xml:space="preserve">four </w:t>
      </w:r>
      <w:r w:rsidR="00717857">
        <w:t>times, from 3.75 </w:t>
      </w:r>
      <w:r w:rsidRPr="00717857">
        <w:t>per cent to 2.75</w:t>
      </w:r>
      <w:r w:rsidR="00717217" w:rsidRPr="00717857">
        <w:t> </w:t>
      </w:r>
      <w:r w:rsidRPr="00717857">
        <w:t>per cent.</w:t>
      </w:r>
      <w:r w:rsidR="00717857">
        <w:t xml:space="preserve"> </w:t>
      </w:r>
      <w:r w:rsidRPr="00717857">
        <w:t xml:space="preserve"> Lowering the cash rate reduces pressure on mortgage holders and helps to improve housing affordability. </w:t>
      </w:r>
    </w:p>
    <w:p w:rsidR="008C574E" w:rsidRDefault="008C574E" w:rsidP="00717857">
      <w:pPr>
        <w:pStyle w:val="Heading3"/>
      </w:pPr>
      <w:r w:rsidRPr="009F5BB7">
        <w:t xml:space="preserve">ACT Government </w:t>
      </w:r>
    </w:p>
    <w:p w:rsidR="00EC7F1A" w:rsidRPr="00D87468" w:rsidRDefault="00EC7F1A" w:rsidP="00717857">
      <w:pPr>
        <w:pStyle w:val="Heading4"/>
      </w:pPr>
      <w:r w:rsidRPr="00D87468">
        <w:t>Public services</w:t>
      </w:r>
    </w:p>
    <w:p w:rsidR="002751CB" w:rsidRDefault="00CC13CB" w:rsidP="00805A42">
      <w:pPr>
        <w:pStyle w:val="ListParagraph"/>
        <w:ind w:left="0"/>
        <w:jc w:val="both"/>
        <w:rPr>
          <w:szCs w:val="20"/>
          <w:shd w:val="clear" w:color="auto" w:fill="FFFFFF" w:themeFill="background1"/>
        </w:rPr>
      </w:pPr>
      <w:r>
        <w:t>Canberra</w:t>
      </w:r>
      <w:r w:rsidR="00CA6738">
        <w:t>ns</w:t>
      </w:r>
      <w:r>
        <w:t xml:space="preserve"> expect and experience a high standard of public services.</w:t>
      </w:r>
      <w:r w:rsidR="004149C4">
        <w:t xml:space="preserve"> </w:t>
      </w:r>
      <w:r w:rsidR="00140CC5">
        <w:t xml:space="preserve"> That is why the ACT </w:t>
      </w:r>
      <w:r w:rsidR="00284382">
        <w:t xml:space="preserve">Government </w:t>
      </w:r>
      <w:r w:rsidR="004149C4">
        <w:t xml:space="preserve">continues to provide </w:t>
      </w:r>
      <w:r w:rsidR="00EC7F1A">
        <w:t>high</w:t>
      </w:r>
      <w:r w:rsidR="00E7141D">
        <w:t xml:space="preserve"> quality public </w:t>
      </w:r>
      <w:r w:rsidR="00284382">
        <w:t xml:space="preserve">services </w:t>
      </w:r>
      <w:r w:rsidR="004149C4">
        <w:t xml:space="preserve">across the Territory. </w:t>
      </w:r>
      <w:r w:rsidR="00140CC5">
        <w:t xml:space="preserve"> </w:t>
      </w:r>
      <w:r w:rsidR="00E7141D">
        <w:t xml:space="preserve">The provision of these public services </w:t>
      </w:r>
      <w:r w:rsidR="00993211">
        <w:t>shield</w:t>
      </w:r>
      <w:r w:rsidR="00E7141D">
        <w:t xml:space="preserve">s </w:t>
      </w:r>
      <w:r w:rsidR="00993211">
        <w:t>households from some cost of living pressures.</w:t>
      </w:r>
      <w:r w:rsidR="004149C4">
        <w:t xml:space="preserve"> </w:t>
      </w:r>
      <w:r w:rsidR="00140CC5">
        <w:t xml:space="preserve"> </w:t>
      </w:r>
      <w:r w:rsidR="00E90BF9">
        <w:rPr>
          <w:szCs w:val="20"/>
        </w:rPr>
        <w:t xml:space="preserve">For example, </w:t>
      </w:r>
      <w:r w:rsidR="000C49CB">
        <w:rPr>
          <w:szCs w:val="20"/>
        </w:rPr>
        <w:t xml:space="preserve">households with school age children in public education </w:t>
      </w:r>
      <w:r w:rsidR="00E90BF9">
        <w:rPr>
          <w:szCs w:val="20"/>
        </w:rPr>
        <w:t xml:space="preserve">receive </w:t>
      </w:r>
      <w:r w:rsidR="004149C4">
        <w:rPr>
          <w:szCs w:val="20"/>
        </w:rPr>
        <w:t xml:space="preserve">its </w:t>
      </w:r>
      <w:r w:rsidR="00E90BF9">
        <w:rPr>
          <w:szCs w:val="20"/>
        </w:rPr>
        <w:t xml:space="preserve">benefit </w:t>
      </w:r>
      <w:r w:rsidR="004149C4">
        <w:rPr>
          <w:szCs w:val="20"/>
        </w:rPr>
        <w:t xml:space="preserve">at </w:t>
      </w:r>
      <w:r w:rsidR="00E90BF9">
        <w:rPr>
          <w:szCs w:val="20"/>
        </w:rPr>
        <w:t>n</w:t>
      </w:r>
      <w:r w:rsidR="0053465A">
        <w:rPr>
          <w:szCs w:val="20"/>
        </w:rPr>
        <w:t xml:space="preserve">il cost. </w:t>
      </w:r>
      <w:r w:rsidR="00140CC5">
        <w:rPr>
          <w:szCs w:val="20"/>
        </w:rPr>
        <w:t xml:space="preserve"> </w:t>
      </w:r>
      <w:r w:rsidR="0053465A">
        <w:rPr>
          <w:szCs w:val="20"/>
        </w:rPr>
        <w:t xml:space="preserve">On a national basis, </w:t>
      </w:r>
      <w:r w:rsidR="00D80162">
        <w:rPr>
          <w:szCs w:val="20"/>
        </w:rPr>
        <w:t>ABS</w:t>
      </w:r>
      <w:r w:rsidR="00E90BF9">
        <w:rPr>
          <w:szCs w:val="20"/>
        </w:rPr>
        <w:t xml:space="preserve"> data indicates </w:t>
      </w:r>
      <w:r w:rsidR="00C12BBB">
        <w:rPr>
          <w:szCs w:val="20"/>
        </w:rPr>
        <w:t xml:space="preserve">health care costs </w:t>
      </w:r>
      <w:r w:rsidR="004149C4">
        <w:rPr>
          <w:szCs w:val="20"/>
        </w:rPr>
        <w:t>are rising by</w:t>
      </w:r>
      <w:r w:rsidR="004149C4" w:rsidRPr="00E34CF2">
        <w:rPr>
          <w:szCs w:val="20"/>
          <w:shd w:val="clear" w:color="auto" w:fill="FFFFFF" w:themeFill="background1"/>
        </w:rPr>
        <w:t xml:space="preserve"> 10.05</w:t>
      </w:r>
      <w:r w:rsidR="00D06DCD">
        <w:rPr>
          <w:szCs w:val="20"/>
          <w:shd w:val="clear" w:color="auto" w:fill="FFFFFF" w:themeFill="background1"/>
        </w:rPr>
        <w:t xml:space="preserve"> per cent</w:t>
      </w:r>
      <w:r w:rsidR="00D06DCD" w:rsidRPr="00E34CF2">
        <w:rPr>
          <w:szCs w:val="20"/>
          <w:shd w:val="clear" w:color="auto" w:fill="FFFFFF" w:themeFill="background1"/>
        </w:rPr>
        <w:t xml:space="preserve"> </w:t>
      </w:r>
      <w:r w:rsidR="004149C4" w:rsidRPr="00E34CF2">
        <w:rPr>
          <w:szCs w:val="20"/>
          <w:shd w:val="clear" w:color="auto" w:fill="FFFFFF" w:themeFill="background1"/>
        </w:rPr>
        <w:t>per annum</w:t>
      </w:r>
      <w:r w:rsidR="004149C4" w:rsidRPr="00E34CF2">
        <w:rPr>
          <w:rStyle w:val="FootnoteReference"/>
          <w:szCs w:val="20"/>
          <w:shd w:val="clear" w:color="auto" w:fill="FFFFFF" w:themeFill="background1"/>
        </w:rPr>
        <w:footnoteReference w:id="4"/>
      </w:r>
      <w:r w:rsidR="007B484F">
        <w:rPr>
          <w:szCs w:val="20"/>
          <w:shd w:val="clear" w:color="auto" w:fill="FFFFFF" w:themeFill="background1"/>
        </w:rPr>
        <w:t xml:space="preserve"> h</w:t>
      </w:r>
      <w:r w:rsidR="004149C4">
        <w:rPr>
          <w:szCs w:val="20"/>
          <w:shd w:val="clear" w:color="auto" w:fill="FFFFFF" w:themeFill="background1"/>
        </w:rPr>
        <w:t>ence households are significantly shielded from th</w:t>
      </w:r>
      <w:r w:rsidR="007B484F">
        <w:rPr>
          <w:szCs w:val="20"/>
          <w:shd w:val="clear" w:color="auto" w:fill="FFFFFF" w:themeFill="background1"/>
        </w:rPr>
        <w:t>is</w:t>
      </w:r>
      <w:r w:rsidR="004149C4">
        <w:rPr>
          <w:szCs w:val="20"/>
          <w:shd w:val="clear" w:color="auto" w:fill="FFFFFF" w:themeFill="background1"/>
        </w:rPr>
        <w:t xml:space="preserve"> increasing </w:t>
      </w:r>
      <w:r w:rsidR="004149C4">
        <w:rPr>
          <w:szCs w:val="20"/>
        </w:rPr>
        <w:t xml:space="preserve">cost of health care. </w:t>
      </w:r>
    </w:p>
    <w:p w:rsidR="001055B1" w:rsidRDefault="001055B1" w:rsidP="00140CC5">
      <w:pPr>
        <w:pStyle w:val="BodyText"/>
        <w:rPr>
          <w:shd w:val="clear" w:color="auto" w:fill="FFFFFF" w:themeFill="background1"/>
        </w:rPr>
      </w:pPr>
      <w:r>
        <w:rPr>
          <w:shd w:val="clear" w:color="auto" w:fill="FFFFFF" w:themeFill="background1"/>
        </w:rPr>
        <w:t>The table and chart below show where and to what age group ACT Government services and infrastructure are delivered.</w:t>
      </w:r>
    </w:p>
    <w:p w:rsidR="00EE31F2" w:rsidRDefault="00EE31F2">
      <w:pPr>
        <w:pStyle w:val="ListParagraph"/>
        <w:ind w:left="0"/>
        <w:jc w:val="both"/>
        <w:rPr>
          <w:szCs w:val="20"/>
          <w:shd w:val="clear" w:color="auto" w:fill="FFFFFF" w:themeFill="background1"/>
        </w:rPr>
      </w:pPr>
    </w:p>
    <w:p w:rsidR="005A416B" w:rsidRDefault="005A416B">
      <w:pPr>
        <w:rPr>
          <w:b/>
          <w:shd w:val="clear" w:color="auto" w:fill="FFFFFF" w:themeFill="background1"/>
        </w:rPr>
      </w:pPr>
      <w:r>
        <w:rPr>
          <w:b/>
          <w:shd w:val="clear" w:color="auto" w:fill="FFFFFF" w:themeFill="background1"/>
        </w:rPr>
        <w:br w:type="page"/>
      </w:r>
    </w:p>
    <w:p w:rsidR="00350C78" w:rsidRPr="00140CC5" w:rsidRDefault="00855BEC" w:rsidP="00E66898">
      <w:pPr>
        <w:pStyle w:val="TableNumber"/>
        <w:spacing w:before="0"/>
      </w:pPr>
      <w:r w:rsidRPr="00140CC5">
        <w:lastRenderedPageBreak/>
        <w:t xml:space="preserve">Table 2.4.1 </w:t>
      </w:r>
    </w:p>
    <w:p w:rsidR="00350C78" w:rsidRDefault="00855BEC" w:rsidP="00140CC5">
      <w:pPr>
        <w:pStyle w:val="TableName"/>
      </w:pPr>
      <w:r w:rsidRPr="00855BEC">
        <w:t xml:space="preserve">What </w:t>
      </w:r>
      <w:r w:rsidR="00140CC5">
        <w:t>Y</w:t>
      </w:r>
      <w:r w:rsidRPr="00855BEC">
        <w:t xml:space="preserve">our </w:t>
      </w:r>
      <w:r w:rsidR="00140CC5">
        <w:t>M</w:t>
      </w:r>
      <w:r w:rsidRPr="00855BEC">
        <w:t xml:space="preserve">oney </w:t>
      </w:r>
      <w:r w:rsidR="00140CC5">
        <w:t>D</w:t>
      </w:r>
      <w:r w:rsidRPr="00855BEC">
        <w:t>elivers</w:t>
      </w:r>
    </w:p>
    <w:p w:rsidR="005A416B" w:rsidRPr="00946ABF" w:rsidRDefault="00863FA5" w:rsidP="00C12BBB">
      <w:pPr>
        <w:pStyle w:val="TableNumber"/>
        <w:rPr>
          <w:shd w:val="clear" w:color="auto" w:fill="FFFFFF" w:themeFill="background1"/>
        </w:rPr>
      </w:pPr>
      <w:r w:rsidRPr="00863FA5">
        <w:rPr>
          <w:b w:val="0"/>
          <w:noProof/>
          <w:shd w:val="clear" w:color="auto" w:fill="FFFFFF" w:themeFill="background1"/>
          <w:lang w:eastAsia="en-AU"/>
        </w:rPr>
        <w:pict>
          <v:shapetype id="_x0000_t202" coordsize="21600,21600" o:spt="202" path="m,l,21600r21600,l21600,xe">
            <v:stroke joinstyle="miter"/>
            <v:path gradientshapeok="t" o:connecttype="rect"/>
          </v:shapetype>
          <v:shape id="_x0000_s1026" type="#_x0000_t202" style="position:absolute;left:0;text-align:left;margin-left:34.6pt;margin-top:3.7pt;width:369.8pt;height:270.7pt;z-index:251658240;mso-position-vertical:absolute" filled="f" fillcolor="#dbe5f1">
            <v:textbox style="mso-next-textbox:#_x0000_s1026">
              <w:txbxContent>
                <w:p w:rsidR="00757BFB" w:rsidRDefault="00757BFB">
                  <w:pPr>
                    <w:jc w:val="center"/>
                    <w:rPr>
                      <w:b/>
                      <w:sz w:val="20"/>
                    </w:rPr>
                  </w:pPr>
                  <w:r w:rsidRPr="00855BEC">
                    <w:rPr>
                      <w:b/>
                      <w:sz w:val="20"/>
                    </w:rPr>
                    <w:t>Total government expenditure on serv</w:t>
                  </w:r>
                  <w:r>
                    <w:rPr>
                      <w:b/>
                      <w:sz w:val="20"/>
                    </w:rPr>
                    <w:t>ices: $4,578 million in 2013-14</w:t>
                  </w:r>
                </w:p>
                <w:p w:rsidR="00757BFB" w:rsidRDefault="00757BFB" w:rsidP="005A416B">
                  <w:pPr>
                    <w:rPr>
                      <w:sz w:val="20"/>
                    </w:rPr>
                  </w:pPr>
                </w:p>
                <w:p w:rsidR="00757BFB" w:rsidRPr="00BB73D7" w:rsidRDefault="00757BFB" w:rsidP="005A416B">
                  <w:pPr>
                    <w:rPr>
                      <w:sz w:val="20"/>
                    </w:rPr>
                  </w:pPr>
                  <w:r w:rsidRPr="00BB73D7">
                    <w:rPr>
                      <w:sz w:val="20"/>
                    </w:rPr>
                    <w:t xml:space="preserve">Health and Community Care    </w:t>
                  </w:r>
                  <w:r w:rsidRPr="00BB73D7">
                    <w:rPr>
                      <w:sz w:val="20"/>
                    </w:rPr>
                    <w:tab/>
                    <w:t xml:space="preserve">                            </w:t>
                  </w:r>
                  <w:r>
                    <w:rPr>
                      <w:sz w:val="20"/>
                    </w:rPr>
                    <w:tab/>
                  </w:r>
                  <w:r>
                    <w:rPr>
                      <w:sz w:val="20"/>
                    </w:rPr>
                    <w:tab/>
                  </w:r>
                  <w:r>
                    <w:rPr>
                      <w:sz w:val="20"/>
                    </w:rPr>
                    <w:tab/>
                  </w:r>
                  <w:r w:rsidRPr="00BB73D7">
                    <w:rPr>
                      <w:sz w:val="20"/>
                    </w:rPr>
                    <w:t>$1</w:t>
                  </w:r>
                  <w:r>
                    <w:rPr>
                      <w:sz w:val="20"/>
                    </w:rPr>
                    <w:t>,</w:t>
                  </w:r>
                  <w:r w:rsidRPr="00BB73D7">
                    <w:rPr>
                      <w:sz w:val="20"/>
                    </w:rPr>
                    <w:t>3</w:t>
                  </w:r>
                  <w:r>
                    <w:rPr>
                      <w:sz w:val="20"/>
                    </w:rPr>
                    <w:t>00.0</w:t>
                  </w:r>
                  <w:r w:rsidRPr="00BB73D7">
                    <w:rPr>
                      <w:sz w:val="20"/>
                    </w:rPr>
                    <w:t xml:space="preserve"> </w:t>
                  </w:r>
                  <w:r>
                    <w:rPr>
                      <w:sz w:val="20"/>
                    </w:rPr>
                    <w:t>m</w:t>
                  </w:r>
                </w:p>
                <w:p w:rsidR="00757BFB" w:rsidRPr="00BB73D7" w:rsidRDefault="00757BFB" w:rsidP="005A416B">
                  <w:pPr>
                    <w:rPr>
                      <w:sz w:val="20"/>
                    </w:rPr>
                  </w:pPr>
                  <w:r w:rsidRPr="00BB73D7">
                    <w:rPr>
                      <w:sz w:val="20"/>
                    </w:rPr>
                    <w:t>Government schooling</w:t>
                  </w:r>
                  <w:r w:rsidRPr="00BB73D7">
                    <w:rPr>
                      <w:sz w:val="20"/>
                    </w:rPr>
                    <w:tab/>
                    <w:t xml:space="preserve">         </w:t>
                  </w:r>
                  <w:r w:rsidRPr="00BB73D7">
                    <w:rPr>
                      <w:sz w:val="20"/>
                    </w:rPr>
                    <w:tab/>
                    <w:t xml:space="preserve">                             </w:t>
                  </w:r>
                  <w:r>
                    <w:rPr>
                      <w:sz w:val="20"/>
                    </w:rPr>
                    <w:tab/>
                  </w:r>
                  <w:r>
                    <w:rPr>
                      <w:sz w:val="20"/>
                    </w:rPr>
                    <w:tab/>
                  </w:r>
                  <w:r>
                    <w:rPr>
                      <w:sz w:val="20"/>
                    </w:rPr>
                    <w:tab/>
                  </w:r>
                  <w:r w:rsidRPr="00BB73D7">
                    <w:rPr>
                      <w:sz w:val="20"/>
                    </w:rPr>
                    <w:t>$657.0 m</w:t>
                  </w:r>
                </w:p>
                <w:p w:rsidR="00757BFB" w:rsidRPr="00BB73D7" w:rsidRDefault="00757BFB" w:rsidP="005A416B">
                  <w:pPr>
                    <w:rPr>
                      <w:sz w:val="20"/>
                    </w:rPr>
                  </w:pPr>
                  <w:r w:rsidRPr="00BB73D7">
                    <w:rPr>
                      <w:sz w:val="20"/>
                    </w:rPr>
                    <w:t>Territory and Municipal Services</w:t>
                  </w:r>
                  <w:r w:rsidRPr="00BB73D7">
                    <w:rPr>
                      <w:sz w:val="20"/>
                    </w:rPr>
                    <w:tab/>
                    <w:t xml:space="preserve">                             </w:t>
                  </w:r>
                  <w:r>
                    <w:rPr>
                      <w:sz w:val="20"/>
                    </w:rPr>
                    <w:tab/>
                  </w:r>
                  <w:r>
                    <w:rPr>
                      <w:sz w:val="20"/>
                    </w:rPr>
                    <w:tab/>
                  </w:r>
                  <w:r>
                    <w:rPr>
                      <w:sz w:val="20"/>
                    </w:rPr>
                    <w:tab/>
                  </w:r>
                  <w:r w:rsidRPr="00BB73D7">
                    <w:rPr>
                      <w:sz w:val="20"/>
                    </w:rPr>
                    <w:t>$444.5 m</w:t>
                  </w:r>
                </w:p>
                <w:p w:rsidR="00757BFB" w:rsidRPr="000E3F79" w:rsidRDefault="00757BFB" w:rsidP="005A416B">
                  <w:pPr>
                    <w:rPr>
                      <w:sz w:val="20"/>
                    </w:rPr>
                  </w:pPr>
                  <w:r w:rsidRPr="000E3F79">
                    <w:rPr>
                      <w:sz w:val="20"/>
                    </w:rPr>
                    <w:t xml:space="preserve">Disability and Community Services                 </w:t>
                  </w:r>
                  <w:r>
                    <w:rPr>
                      <w:sz w:val="20"/>
                    </w:rPr>
                    <w:t xml:space="preserve">                </w:t>
                  </w:r>
                  <w:r>
                    <w:rPr>
                      <w:sz w:val="20"/>
                    </w:rPr>
                    <w:tab/>
                  </w:r>
                  <w:r>
                    <w:rPr>
                      <w:sz w:val="20"/>
                    </w:rPr>
                    <w:tab/>
                  </w:r>
                  <w:r>
                    <w:rPr>
                      <w:sz w:val="20"/>
                    </w:rPr>
                    <w:tab/>
                  </w:r>
                  <w:r w:rsidRPr="00BB73D7">
                    <w:rPr>
                      <w:sz w:val="20"/>
                    </w:rPr>
                    <w:t>$283.5 m</w:t>
                  </w:r>
                </w:p>
                <w:p w:rsidR="00757BFB" w:rsidRPr="000E3F79" w:rsidRDefault="00757BFB" w:rsidP="005A416B">
                  <w:pPr>
                    <w:rPr>
                      <w:sz w:val="20"/>
                    </w:rPr>
                  </w:pPr>
                  <w:r w:rsidRPr="000E3F79">
                    <w:rPr>
                      <w:sz w:val="20"/>
                    </w:rPr>
                    <w:t xml:space="preserve">Non-government schooling                 </w:t>
                  </w:r>
                  <w:r>
                    <w:rPr>
                      <w:sz w:val="20"/>
                    </w:rPr>
                    <w:t xml:space="preserve">                             </w:t>
                  </w:r>
                  <w:r>
                    <w:rPr>
                      <w:sz w:val="20"/>
                    </w:rPr>
                    <w:tab/>
                  </w:r>
                  <w:r>
                    <w:rPr>
                      <w:sz w:val="20"/>
                    </w:rPr>
                    <w:tab/>
                  </w:r>
                  <w:r>
                    <w:rPr>
                      <w:sz w:val="20"/>
                    </w:rPr>
                    <w:tab/>
                  </w:r>
                  <w:r w:rsidRPr="00BB73D7">
                    <w:rPr>
                      <w:sz w:val="20"/>
                    </w:rPr>
                    <w:t>$225.9 m</w:t>
                  </w:r>
                </w:p>
                <w:p w:rsidR="00757BFB" w:rsidRDefault="00757BFB">
                  <w:pPr>
                    <w:rPr>
                      <w:sz w:val="20"/>
                    </w:rPr>
                  </w:pPr>
                  <w:r w:rsidRPr="000E3F79">
                    <w:rPr>
                      <w:sz w:val="20"/>
                    </w:rPr>
                    <w:t xml:space="preserve">Justice and Community Safety                                      </w:t>
                  </w:r>
                  <w:r>
                    <w:rPr>
                      <w:sz w:val="20"/>
                    </w:rPr>
                    <w:t xml:space="preserve">  </w:t>
                  </w:r>
                  <w:r w:rsidRPr="000E3F79">
                    <w:rPr>
                      <w:sz w:val="20"/>
                    </w:rPr>
                    <w:t xml:space="preserve"> </w:t>
                  </w:r>
                  <w:r>
                    <w:rPr>
                      <w:sz w:val="20"/>
                    </w:rPr>
                    <w:tab/>
                  </w:r>
                  <w:r>
                    <w:rPr>
                      <w:sz w:val="20"/>
                    </w:rPr>
                    <w:tab/>
                  </w:r>
                  <w:r>
                    <w:rPr>
                      <w:sz w:val="20"/>
                    </w:rPr>
                    <w:tab/>
                  </w:r>
                  <w:r w:rsidRPr="00BB73D7">
                    <w:rPr>
                      <w:sz w:val="20"/>
                    </w:rPr>
                    <w:t>$205.7 m</w:t>
                  </w:r>
                </w:p>
                <w:p w:rsidR="00757BFB" w:rsidRPr="000E3F79" w:rsidRDefault="00757BFB" w:rsidP="005A416B">
                  <w:pPr>
                    <w:rPr>
                      <w:sz w:val="20"/>
                    </w:rPr>
                  </w:pPr>
                  <w:r w:rsidRPr="000E3F79">
                    <w:rPr>
                      <w:sz w:val="20"/>
                    </w:rPr>
                    <w:t xml:space="preserve">Housing                                                </w:t>
                  </w:r>
                  <w:r>
                    <w:rPr>
                      <w:sz w:val="20"/>
                    </w:rPr>
                    <w:t xml:space="preserve">                               </w:t>
                  </w:r>
                  <w:r>
                    <w:rPr>
                      <w:sz w:val="20"/>
                    </w:rPr>
                    <w:tab/>
                  </w:r>
                  <w:r>
                    <w:rPr>
                      <w:sz w:val="20"/>
                    </w:rPr>
                    <w:tab/>
                  </w:r>
                  <w:r>
                    <w:rPr>
                      <w:sz w:val="20"/>
                    </w:rPr>
                    <w:tab/>
                  </w:r>
                  <w:r w:rsidRPr="00BB73D7">
                    <w:rPr>
                      <w:sz w:val="20"/>
                    </w:rPr>
                    <w:t>$156.7 m</w:t>
                  </w:r>
                </w:p>
                <w:p w:rsidR="00757BFB" w:rsidRPr="000E3F79" w:rsidRDefault="00757BFB" w:rsidP="005A416B">
                  <w:pPr>
                    <w:rPr>
                      <w:sz w:val="20"/>
                    </w:rPr>
                  </w:pPr>
                  <w:r w:rsidRPr="000E3F79">
                    <w:rPr>
                      <w:sz w:val="20"/>
                    </w:rPr>
                    <w:t xml:space="preserve">Policing </w:t>
                  </w:r>
                  <w:r w:rsidRPr="00BB73D7">
                    <w:rPr>
                      <w:sz w:val="20"/>
                    </w:rPr>
                    <w:t xml:space="preserve">                                                                               </w:t>
                  </w:r>
                  <w:r>
                    <w:rPr>
                      <w:sz w:val="20"/>
                    </w:rPr>
                    <w:tab/>
                  </w:r>
                  <w:r>
                    <w:rPr>
                      <w:sz w:val="20"/>
                    </w:rPr>
                    <w:tab/>
                  </w:r>
                  <w:r>
                    <w:rPr>
                      <w:sz w:val="20"/>
                    </w:rPr>
                    <w:tab/>
                  </w:r>
                  <w:r w:rsidRPr="00BB73D7">
                    <w:rPr>
                      <w:sz w:val="20"/>
                    </w:rPr>
                    <w:t>$152.3 m</w:t>
                  </w:r>
                </w:p>
                <w:p w:rsidR="00757BFB" w:rsidRDefault="00757BFB" w:rsidP="00757BFB">
                  <w:pPr>
                    <w:rPr>
                      <w:sz w:val="20"/>
                    </w:rPr>
                  </w:pPr>
                  <w:r w:rsidRPr="000E3F79">
                    <w:rPr>
                      <w:sz w:val="20"/>
                    </w:rPr>
                    <w:t xml:space="preserve">Planning and Regulation                    </w:t>
                  </w:r>
                  <w:r>
                    <w:rPr>
                      <w:sz w:val="20"/>
                    </w:rPr>
                    <w:t xml:space="preserve">                              </w:t>
                  </w:r>
                  <w:r>
                    <w:rPr>
                      <w:sz w:val="20"/>
                    </w:rPr>
                    <w:tab/>
                  </w:r>
                  <w:r>
                    <w:rPr>
                      <w:sz w:val="20"/>
                    </w:rPr>
                    <w:tab/>
                  </w:r>
                  <w:r>
                    <w:rPr>
                      <w:sz w:val="20"/>
                    </w:rPr>
                    <w:tab/>
                  </w:r>
                  <w:r w:rsidRPr="00BB73D7">
                    <w:rPr>
                      <w:sz w:val="20"/>
                    </w:rPr>
                    <w:t>$149.3 m</w:t>
                  </w:r>
                </w:p>
                <w:p w:rsidR="00757BFB" w:rsidRDefault="00757BFB">
                  <w:pPr>
                    <w:rPr>
                      <w:sz w:val="20"/>
                    </w:rPr>
                  </w:pPr>
                  <w:r w:rsidRPr="000E3F79">
                    <w:rPr>
                      <w:sz w:val="20"/>
                    </w:rPr>
                    <w:t xml:space="preserve">Environment, Sustainability and Land Management   </w:t>
                  </w:r>
                  <w:r>
                    <w:rPr>
                      <w:sz w:val="20"/>
                    </w:rPr>
                    <w:tab/>
                  </w:r>
                  <w:r>
                    <w:rPr>
                      <w:sz w:val="20"/>
                    </w:rPr>
                    <w:tab/>
                  </w:r>
                  <w:r>
                    <w:rPr>
                      <w:sz w:val="20"/>
                    </w:rPr>
                    <w:tab/>
                  </w:r>
                  <w:r w:rsidRPr="000E3F79">
                    <w:rPr>
                      <w:sz w:val="20"/>
                    </w:rPr>
                    <w:t>$</w:t>
                  </w:r>
                  <w:r>
                    <w:rPr>
                      <w:sz w:val="20"/>
                    </w:rPr>
                    <w:t>147.8</w:t>
                  </w:r>
                  <w:r w:rsidRPr="000E3F79">
                    <w:rPr>
                      <w:sz w:val="20"/>
                    </w:rPr>
                    <w:t>m</w:t>
                  </w:r>
                </w:p>
                <w:p w:rsidR="00757BFB" w:rsidRPr="000E3F79" w:rsidRDefault="00757BFB" w:rsidP="00946ABF">
                  <w:pPr>
                    <w:rPr>
                      <w:sz w:val="20"/>
                    </w:rPr>
                  </w:pPr>
                  <w:r w:rsidRPr="000E3F79">
                    <w:rPr>
                      <w:sz w:val="20"/>
                    </w:rPr>
                    <w:t xml:space="preserve">Vocational Education </w:t>
                  </w:r>
                  <w:r>
                    <w:rPr>
                      <w:sz w:val="20"/>
                    </w:rPr>
                    <w:t xml:space="preserve">and </w:t>
                  </w:r>
                  <w:r w:rsidRPr="000E3F79">
                    <w:rPr>
                      <w:sz w:val="20"/>
                    </w:rPr>
                    <w:t xml:space="preserve">Training (VET)                              </w:t>
                  </w:r>
                  <w:r>
                    <w:rPr>
                      <w:sz w:val="20"/>
                    </w:rPr>
                    <w:tab/>
                  </w:r>
                  <w:r>
                    <w:rPr>
                      <w:sz w:val="20"/>
                    </w:rPr>
                    <w:tab/>
                  </w:r>
                  <w:r w:rsidRPr="00BB73D7">
                    <w:rPr>
                      <w:sz w:val="20"/>
                    </w:rPr>
                    <w:t>$144.8 m</w:t>
                  </w:r>
                </w:p>
                <w:p w:rsidR="00757BFB" w:rsidRPr="000E3F79" w:rsidRDefault="00757BFB" w:rsidP="00946ABF">
                  <w:pPr>
                    <w:rPr>
                      <w:sz w:val="20"/>
                    </w:rPr>
                  </w:pPr>
                  <w:r w:rsidRPr="000E3F79">
                    <w:rPr>
                      <w:sz w:val="20"/>
                    </w:rPr>
                    <w:t xml:space="preserve">Public Transport                                   </w:t>
                  </w:r>
                  <w:r>
                    <w:rPr>
                      <w:sz w:val="20"/>
                    </w:rPr>
                    <w:t xml:space="preserve">                              </w:t>
                  </w:r>
                  <w:r>
                    <w:rPr>
                      <w:sz w:val="20"/>
                    </w:rPr>
                    <w:tab/>
                  </w:r>
                  <w:r>
                    <w:rPr>
                      <w:sz w:val="20"/>
                    </w:rPr>
                    <w:tab/>
                  </w:r>
                  <w:r>
                    <w:rPr>
                      <w:sz w:val="20"/>
                    </w:rPr>
                    <w:tab/>
                  </w:r>
                  <w:r w:rsidRPr="00BB73D7">
                    <w:rPr>
                      <w:sz w:val="20"/>
                    </w:rPr>
                    <w:t>$136.7 m</w:t>
                  </w:r>
                </w:p>
                <w:p w:rsidR="00757BFB" w:rsidRPr="000E3F79" w:rsidRDefault="00757BFB" w:rsidP="00946ABF">
                  <w:pPr>
                    <w:rPr>
                      <w:sz w:val="20"/>
                    </w:rPr>
                  </w:pPr>
                  <w:r w:rsidRPr="000E3F79">
                    <w:rPr>
                      <w:sz w:val="20"/>
                    </w:rPr>
                    <w:t xml:space="preserve">Emergency Services                            </w:t>
                  </w:r>
                  <w:r>
                    <w:rPr>
                      <w:sz w:val="20"/>
                    </w:rPr>
                    <w:t xml:space="preserve">                             </w:t>
                  </w:r>
                  <w:r w:rsidRPr="000E3F79">
                    <w:rPr>
                      <w:sz w:val="20"/>
                    </w:rPr>
                    <w:t xml:space="preserve"> </w:t>
                  </w:r>
                  <w:r>
                    <w:rPr>
                      <w:sz w:val="20"/>
                    </w:rPr>
                    <w:tab/>
                  </w:r>
                  <w:r>
                    <w:rPr>
                      <w:sz w:val="20"/>
                    </w:rPr>
                    <w:tab/>
                  </w:r>
                  <w:r>
                    <w:rPr>
                      <w:sz w:val="20"/>
                    </w:rPr>
                    <w:tab/>
                  </w:r>
                  <w:r w:rsidRPr="00BB73D7">
                    <w:rPr>
                      <w:sz w:val="20"/>
                    </w:rPr>
                    <w:t>$122.7 m</w:t>
                  </w:r>
                </w:p>
                <w:p w:rsidR="00757BFB" w:rsidRPr="000E3F79" w:rsidRDefault="00757BFB" w:rsidP="00946ABF">
                  <w:pPr>
                    <w:rPr>
                      <w:sz w:val="20"/>
                    </w:rPr>
                  </w:pPr>
                  <w:r w:rsidRPr="000E3F79">
                    <w:rPr>
                      <w:sz w:val="20"/>
                    </w:rPr>
                    <w:t xml:space="preserve">Government Operations                                                   </w:t>
                  </w:r>
                  <w:r>
                    <w:rPr>
                      <w:sz w:val="20"/>
                    </w:rPr>
                    <w:tab/>
                  </w:r>
                  <w:r>
                    <w:rPr>
                      <w:sz w:val="20"/>
                    </w:rPr>
                    <w:tab/>
                  </w:r>
                  <w:r>
                    <w:rPr>
                      <w:sz w:val="20"/>
                    </w:rPr>
                    <w:tab/>
                  </w:r>
                  <w:r w:rsidRPr="000E3F79">
                    <w:rPr>
                      <w:sz w:val="20"/>
                    </w:rPr>
                    <w:t>$</w:t>
                  </w:r>
                  <w:r>
                    <w:rPr>
                      <w:sz w:val="20"/>
                    </w:rPr>
                    <w:t>111.2</w:t>
                  </w:r>
                  <w:r w:rsidRPr="000E3F79">
                    <w:rPr>
                      <w:sz w:val="20"/>
                    </w:rPr>
                    <w:t>m</w:t>
                  </w:r>
                </w:p>
                <w:p w:rsidR="00757BFB" w:rsidRPr="000E3F79" w:rsidRDefault="00757BFB" w:rsidP="00946ABF">
                  <w:pPr>
                    <w:rPr>
                      <w:sz w:val="20"/>
                    </w:rPr>
                  </w:pPr>
                  <w:r w:rsidRPr="000E3F79">
                    <w:rPr>
                      <w:sz w:val="20"/>
                    </w:rPr>
                    <w:t xml:space="preserve">Sport and Recreation                                                          </w:t>
                  </w:r>
                  <w:r>
                    <w:rPr>
                      <w:sz w:val="20"/>
                    </w:rPr>
                    <w:tab/>
                  </w:r>
                  <w:r>
                    <w:rPr>
                      <w:sz w:val="20"/>
                    </w:rPr>
                    <w:tab/>
                  </w:r>
                  <w:r w:rsidRPr="00BB73D7">
                    <w:rPr>
                      <w:sz w:val="20"/>
                    </w:rPr>
                    <w:t>$46.2 m</w:t>
                  </w:r>
                </w:p>
                <w:p w:rsidR="00757BFB" w:rsidRPr="000E3F79" w:rsidRDefault="00757BFB" w:rsidP="00946ABF">
                  <w:pPr>
                    <w:rPr>
                      <w:sz w:val="20"/>
                    </w:rPr>
                  </w:pPr>
                  <w:r w:rsidRPr="000E3F79">
                    <w:rPr>
                      <w:sz w:val="20"/>
                    </w:rPr>
                    <w:t xml:space="preserve">Tourism Venues and Events                                               </w:t>
                  </w:r>
                  <w:r>
                    <w:rPr>
                      <w:sz w:val="20"/>
                    </w:rPr>
                    <w:tab/>
                  </w:r>
                  <w:r>
                    <w:rPr>
                      <w:sz w:val="20"/>
                    </w:rPr>
                    <w:tab/>
                  </w:r>
                  <w:r w:rsidRPr="00BB73D7">
                    <w:rPr>
                      <w:sz w:val="20"/>
                    </w:rPr>
                    <w:t>$41.3 m</w:t>
                  </w:r>
                </w:p>
                <w:p w:rsidR="00757BFB" w:rsidRPr="000E3F79" w:rsidRDefault="00757BFB" w:rsidP="00946ABF">
                  <w:pPr>
                    <w:rPr>
                      <w:sz w:val="20"/>
                    </w:rPr>
                  </w:pPr>
                  <w:r w:rsidRPr="000E3F79">
                    <w:rPr>
                      <w:sz w:val="20"/>
                    </w:rPr>
                    <w:t xml:space="preserve">Arts, Culture and Heritage                                                 </w:t>
                  </w:r>
                  <w:r>
                    <w:rPr>
                      <w:sz w:val="20"/>
                    </w:rPr>
                    <w:tab/>
                  </w:r>
                  <w:r>
                    <w:rPr>
                      <w:sz w:val="20"/>
                    </w:rPr>
                    <w:tab/>
                  </w:r>
                  <w:r w:rsidRPr="00BB73D7">
                    <w:rPr>
                      <w:sz w:val="20"/>
                    </w:rPr>
                    <w:t>$28.2 m</w:t>
                  </w:r>
                </w:p>
                <w:p w:rsidR="00757BFB" w:rsidRPr="000E3F79" w:rsidRDefault="00757BFB" w:rsidP="00946ABF">
                  <w:pPr>
                    <w:rPr>
                      <w:sz w:val="20"/>
                    </w:rPr>
                  </w:pPr>
                  <w:r w:rsidRPr="000E3F79">
                    <w:rPr>
                      <w:sz w:val="20"/>
                    </w:rPr>
                    <w:t xml:space="preserve">Land and Property Services                                               </w:t>
                  </w:r>
                  <w:r>
                    <w:rPr>
                      <w:sz w:val="20"/>
                    </w:rPr>
                    <w:tab/>
                  </w:r>
                  <w:r>
                    <w:rPr>
                      <w:sz w:val="20"/>
                    </w:rPr>
                    <w:tab/>
                  </w:r>
                  <w:r w:rsidRPr="00BB73D7">
                    <w:rPr>
                      <w:sz w:val="20"/>
                    </w:rPr>
                    <w:t>$27.1 m</w:t>
                  </w:r>
                </w:p>
                <w:p w:rsidR="00757BFB" w:rsidRPr="000E3F79" w:rsidRDefault="00757BFB" w:rsidP="00946ABF">
                  <w:pPr>
                    <w:rPr>
                      <w:sz w:val="20"/>
                    </w:rPr>
                  </w:pPr>
                  <w:r>
                    <w:rPr>
                      <w:sz w:val="20"/>
                    </w:rPr>
                    <w:t>B</w:t>
                  </w:r>
                  <w:r w:rsidRPr="000E3F79">
                    <w:rPr>
                      <w:sz w:val="20"/>
                    </w:rPr>
                    <w:t xml:space="preserve">usiness and Industry Development                                </w:t>
                  </w:r>
                  <w:r>
                    <w:rPr>
                      <w:sz w:val="20"/>
                    </w:rPr>
                    <w:tab/>
                  </w:r>
                  <w:r>
                    <w:rPr>
                      <w:sz w:val="20"/>
                    </w:rPr>
                    <w:tab/>
                  </w:r>
                  <w:r w:rsidRPr="00BB73D7">
                    <w:rPr>
                      <w:sz w:val="20"/>
                    </w:rPr>
                    <w:t>$10.6 m</w:t>
                  </w:r>
                </w:p>
                <w:p w:rsidR="00757BFB" w:rsidRPr="000E3F79" w:rsidRDefault="00757BFB" w:rsidP="005A416B">
                  <w:pPr>
                    <w:rPr>
                      <w:sz w:val="20"/>
                    </w:rPr>
                  </w:pPr>
                </w:p>
              </w:txbxContent>
            </v:textbox>
          </v:shape>
        </w:pict>
      </w:r>
      <w:r w:rsidR="00500444" w:rsidRPr="00500444">
        <w:rPr>
          <w:shd w:val="clear" w:color="auto" w:fill="FFFFFF" w:themeFill="background1"/>
        </w:rPr>
        <w:t xml:space="preserve"> </w:t>
      </w:r>
    </w:p>
    <w:p w:rsidR="005A416B" w:rsidRPr="00946ABF" w:rsidRDefault="005A416B" w:rsidP="00C12BBB">
      <w:pPr>
        <w:pStyle w:val="TableNumber"/>
        <w:rPr>
          <w:shd w:val="clear" w:color="auto" w:fill="FFFFFF" w:themeFill="background1"/>
        </w:rPr>
      </w:pPr>
    </w:p>
    <w:p w:rsidR="0022393C" w:rsidRPr="00946ABF" w:rsidRDefault="0022393C">
      <w:pPr>
        <w:pStyle w:val="TableName"/>
        <w:rPr>
          <w:shd w:val="clear" w:color="auto" w:fill="FFFFFF" w:themeFill="background1"/>
        </w:rPr>
      </w:pPr>
    </w:p>
    <w:p w:rsidR="0012028A" w:rsidRPr="00946ABF" w:rsidRDefault="0012028A">
      <w:pPr>
        <w:pStyle w:val="TableName"/>
        <w:rPr>
          <w:shd w:val="clear" w:color="auto" w:fill="FFFFFF" w:themeFill="background1"/>
        </w:rPr>
      </w:pPr>
    </w:p>
    <w:p w:rsidR="0012028A" w:rsidRPr="00946ABF" w:rsidRDefault="0012028A">
      <w:pPr>
        <w:pStyle w:val="TableName"/>
        <w:rPr>
          <w:shd w:val="clear" w:color="auto" w:fill="FFFFFF" w:themeFill="background1"/>
        </w:rPr>
      </w:pPr>
    </w:p>
    <w:p w:rsidR="0012028A" w:rsidRPr="00946ABF" w:rsidRDefault="0012028A">
      <w:pPr>
        <w:pStyle w:val="TableName"/>
        <w:rPr>
          <w:shd w:val="clear" w:color="auto" w:fill="FFFFFF" w:themeFill="background1"/>
        </w:rPr>
      </w:pPr>
    </w:p>
    <w:p w:rsidR="0012028A" w:rsidRPr="00946ABF" w:rsidRDefault="0012028A">
      <w:pPr>
        <w:pStyle w:val="TableName"/>
        <w:rPr>
          <w:shd w:val="clear" w:color="auto" w:fill="FFFFFF" w:themeFill="background1"/>
        </w:rPr>
      </w:pPr>
    </w:p>
    <w:p w:rsidR="0012028A" w:rsidRPr="00946ABF" w:rsidRDefault="0012028A">
      <w:pPr>
        <w:pStyle w:val="TableName"/>
        <w:rPr>
          <w:shd w:val="clear" w:color="auto" w:fill="FFFFFF" w:themeFill="background1"/>
        </w:rPr>
      </w:pPr>
    </w:p>
    <w:p w:rsidR="0012028A" w:rsidRPr="00946ABF" w:rsidRDefault="0012028A">
      <w:pPr>
        <w:pStyle w:val="TableName"/>
        <w:rPr>
          <w:shd w:val="clear" w:color="auto" w:fill="FFFFFF" w:themeFill="background1"/>
        </w:rPr>
      </w:pPr>
    </w:p>
    <w:p w:rsidR="0012028A" w:rsidRPr="00946ABF" w:rsidRDefault="0012028A">
      <w:pPr>
        <w:pStyle w:val="TableName"/>
        <w:rPr>
          <w:shd w:val="clear" w:color="auto" w:fill="FFFFFF" w:themeFill="background1"/>
        </w:rPr>
      </w:pPr>
    </w:p>
    <w:p w:rsidR="0012028A" w:rsidRPr="00946ABF" w:rsidRDefault="0012028A">
      <w:pPr>
        <w:pStyle w:val="TableName"/>
        <w:rPr>
          <w:shd w:val="clear" w:color="auto" w:fill="FFFFFF" w:themeFill="background1"/>
        </w:rPr>
      </w:pPr>
    </w:p>
    <w:p w:rsidR="0012028A" w:rsidRPr="00946ABF" w:rsidRDefault="0012028A">
      <w:pPr>
        <w:pStyle w:val="TableName"/>
        <w:rPr>
          <w:shd w:val="clear" w:color="auto" w:fill="FFFFFF" w:themeFill="background1"/>
        </w:rPr>
      </w:pPr>
    </w:p>
    <w:p w:rsidR="0022393C" w:rsidRDefault="0022393C">
      <w:pPr>
        <w:pStyle w:val="TableName"/>
        <w:rPr>
          <w:shd w:val="clear" w:color="auto" w:fill="FFFFFF" w:themeFill="background1"/>
        </w:rPr>
      </w:pPr>
    </w:p>
    <w:p w:rsidR="00946ABF" w:rsidRDefault="00946ABF">
      <w:pPr>
        <w:pStyle w:val="TableName"/>
        <w:rPr>
          <w:shd w:val="clear" w:color="auto" w:fill="FFFFFF" w:themeFill="background1"/>
        </w:rPr>
      </w:pPr>
    </w:p>
    <w:p w:rsidR="00946ABF" w:rsidRDefault="00946ABF">
      <w:pPr>
        <w:pStyle w:val="TableName"/>
        <w:rPr>
          <w:shd w:val="clear" w:color="auto" w:fill="FFFFFF" w:themeFill="background1"/>
        </w:rPr>
      </w:pPr>
    </w:p>
    <w:p w:rsidR="00946ABF" w:rsidRPr="00946ABF" w:rsidRDefault="00946ABF">
      <w:pPr>
        <w:pStyle w:val="TableName"/>
        <w:rPr>
          <w:shd w:val="clear" w:color="auto" w:fill="FFFFFF" w:themeFill="background1"/>
        </w:rPr>
      </w:pPr>
    </w:p>
    <w:p w:rsidR="0022393C" w:rsidRPr="00946ABF" w:rsidRDefault="0022393C">
      <w:pPr>
        <w:pStyle w:val="TableName"/>
        <w:rPr>
          <w:shd w:val="clear" w:color="auto" w:fill="FFFFFF" w:themeFill="background1"/>
        </w:rPr>
      </w:pPr>
    </w:p>
    <w:p w:rsidR="00350C78" w:rsidRDefault="00855BEC">
      <w:pPr>
        <w:pStyle w:val="TableNumber"/>
        <w:rPr>
          <w:shd w:val="clear" w:color="auto" w:fill="FFFFFF" w:themeFill="background1"/>
        </w:rPr>
      </w:pPr>
      <w:r w:rsidRPr="00855BEC">
        <w:rPr>
          <w:shd w:val="clear" w:color="auto" w:fill="FFFFFF" w:themeFill="background1"/>
        </w:rPr>
        <w:t>Chart 2.4.1</w:t>
      </w:r>
    </w:p>
    <w:p w:rsidR="00350C78" w:rsidRDefault="00855BEC">
      <w:pPr>
        <w:pStyle w:val="TableName"/>
      </w:pPr>
      <w:r w:rsidRPr="00855BEC">
        <w:rPr>
          <w:shd w:val="clear" w:color="auto" w:fill="FFFFFF" w:themeFill="background1"/>
        </w:rPr>
        <w:t>ACT Government Spending Per</w:t>
      </w:r>
      <w:r w:rsidR="00C12BBB">
        <w:t xml:space="preserve"> Capita </w:t>
      </w:r>
      <w:r w:rsidR="00FD0887">
        <w:t xml:space="preserve">by </w:t>
      </w:r>
      <w:r w:rsidR="00C12BBB">
        <w:t>Age</w:t>
      </w:r>
      <w:r w:rsidR="00FD0887">
        <w:t xml:space="preserve"> Group</w:t>
      </w:r>
    </w:p>
    <w:p w:rsidR="00843656" w:rsidRDefault="00EE31F2" w:rsidP="00757BFB">
      <w:pPr>
        <w:pStyle w:val="NoteText"/>
        <w:rPr>
          <w:i/>
        </w:rPr>
      </w:pPr>
      <w:r>
        <w:rPr>
          <w:noProof/>
          <w:lang w:eastAsia="en-AU"/>
        </w:rPr>
        <w:drawing>
          <wp:inline distT="0" distB="0" distL="0" distR="0">
            <wp:extent cx="5732890" cy="2671638"/>
            <wp:effectExtent l="19050" t="0" r="2021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57BFB" w:rsidRPr="00757BFB" w:rsidRDefault="00757BFB" w:rsidP="00757BFB">
      <w:pPr>
        <w:pStyle w:val="NoteText"/>
        <w:rPr>
          <w:rFonts w:ascii="Arial" w:hAnsi="Arial"/>
          <w:b/>
          <w:bCs/>
          <w:szCs w:val="26"/>
          <w:lang w:eastAsia="en-AU"/>
        </w:rPr>
      </w:pPr>
      <w:r w:rsidRPr="00757BFB">
        <w:rPr>
          <w:i/>
        </w:rPr>
        <w:t>Source: Chief Minister and Treasury Directorate</w:t>
      </w:r>
      <w:r w:rsidRPr="00757BFB">
        <w:br w:type="page"/>
      </w:r>
    </w:p>
    <w:p w:rsidR="003C4BD3" w:rsidRPr="00AD5943" w:rsidRDefault="006F7D59" w:rsidP="00AD5943">
      <w:pPr>
        <w:pStyle w:val="Heading3TopofPage"/>
      </w:pPr>
      <w:r w:rsidRPr="00AD5943">
        <w:lastRenderedPageBreak/>
        <w:t xml:space="preserve">ACT Government </w:t>
      </w:r>
      <w:r w:rsidR="00EC7F1A" w:rsidRPr="00AD5943">
        <w:t>Taxes and Fees</w:t>
      </w:r>
      <w:r w:rsidR="007A5F32" w:rsidRPr="00AD5943">
        <w:t xml:space="preserve"> </w:t>
      </w:r>
    </w:p>
    <w:p w:rsidR="00442FD4" w:rsidRPr="00AD5943" w:rsidRDefault="00D87468" w:rsidP="00AD5943">
      <w:pPr>
        <w:pStyle w:val="BodyText"/>
      </w:pPr>
      <w:r w:rsidRPr="00AD5943">
        <w:t xml:space="preserve">The ACT Government </w:t>
      </w:r>
      <w:r w:rsidR="00077050" w:rsidRPr="00AD5943">
        <w:t xml:space="preserve">collects </w:t>
      </w:r>
      <w:r w:rsidR="00514F2A" w:rsidRPr="00AD5943">
        <w:t>revenue</w:t>
      </w:r>
      <w:r w:rsidR="00077050" w:rsidRPr="00AD5943">
        <w:t xml:space="preserve"> </w:t>
      </w:r>
      <w:r w:rsidR="007A4AA5" w:rsidRPr="00AD5943">
        <w:t xml:space="preserve">directly </w:t>
      </w:r>
      <w:r w:rsidR="00077050" w:rsidRPr="00AD5943">
        <w:t>via taxes and fees.</w:t>
      </w:r>
      <w:r w:rsidR="00C05DE7" w:rsidRPr="00AD5943">
        <w:t xml:space="preserve"> </w:t>
      </w:r>
      <w:r w:rsidR="00140CC5" w:rsidRPr="00AD5943">
        <w:t xml:space="preserve"> </w:t>
      </w:r>
      <w:r w:rsidR="00780219" w:rsidRPr="00AD5943">
        <w:t xml:space="preserve">The revenue is used to support the provision of </w:t>
      </w:r>
      <w:r w:rsidR="006F7D59" w:rsidRPr="00AD5943">
        <w:t xml:space="preserve">high quality </w:t>
      </w:r>
      <w:r w:rsidR="00780219" w:rsidRPr="00AD5943">
        <w:t>services and infrastructure to the community</w:t>
      </w:r>
      <w:r w:rsidR="00C673F5" w:rsidRPr="00AD5943">
        <w:t xml:space="preserve"> as </w:t>
      </w:r>
      <w:r w:rsidR="007A4AA5" w:rsidRPr="00AD5943">
        <w:t xml:space="preserve">detailed </w:t>
      </w:r>
      <w:r w:rsidR="00C673F5" w:rsidRPr="00AD5943">
        <w:t>throughout the Budget papers</w:t>
      </w:r>
      <w:r w:rsidR="00780219" w:rsidRPr="00AD5943">
        <w:t>.</w:t>
      </w:r>
      <w:r w:rsidR="006F7D59" w:rsidRPr="00AD5943">
        <w:t xml:space="preserve"> </w:t>
      </w:r>
      <w:r w:rsidR="00140CC5" w:rsidRPr="00AD5943">
        <w:t xml:space="preserve"> </w:t>
      </w:r>
      <w:r w:rsidR="00C05DE7" w:rsidRPr="00AD5943">
        <w:t xml:space="preserve">About </w:t>
      </w:r>
      <w:r w:rsidR="00D06DCD" w:rsidRPr="00AD5943">
        <w:t xml:space="preserve">31 </w:t>
      </w:r>
      <w:r w:rsidR="00C05DE7" w:rsidRPr="00AD5943">
        <w:t xml:space="preserve">per cent of ACT Government revenue is </w:t>
      </w:r>
      <w:r w:rsidR="00FD07FA" w:rsidRPr="00AD5943">
        <w:t xml:space="preserve">derived </w:t>
      </w:r>
      <w:r w:rsidR="006F7D59" w:rsidRPr="00AD5943">
        <w:t>from own</w:t>
      </w:r>
      <w:r w:rsidR="00765017" w:rsidRPr="00AD5943">
        <w:t>-</w:t>
      </w:r>
      <w:r w:rsidR="006F7D59" w:rsidRPr="00AD5943">
        <w:t>source taxation</w:t>
      </w:r>
      <w:r w:rsidR="00743F37" w:rsidRPr="00AD5943">
        <w:t>.</w:t>
      </w:r>
      <w:r w:rsidR="006F7D59" w:rsidRPr="00AD5943">
        <w:t xml:space="preserve"> </w:t>
      </w:r>
      <w:r w:rsidR="00140CC5" w:rsidRPr="00AD5943">
        <w:t xml:space="preserve"> </w:t>
      </w:r>
      <w:r w:rsidR="0036128C" w:rsidRPr="00AD5943">
        <w:t>Another 43</w:t>
      </w:r>
      <w:r w:rsidR="00C53EF6" w:rsidRPr="00AD5943">
        <w:t xml:space="preserve"> per cent</w:t>
      </w:r>
      <w:r w:rsidR="009C7D10" w:rsidRPr="00AD5943">
        <w:t xml:space="preserve"> </w:t>
      </w:r>
      <w:r w:rsidR="0036128C" w:rsidRPr="00AD5943">
        <w:t xml:space="preserve">is provided by the Commonwealth Government, </w:t>
      </w:r>
      <w:r w:rsidR="00855BEC" w:rsidRPr="00AD5943">
        <w:t xml:space="preserve">as outlined in Chapter </w:t>
      </w:r>
      <w:r w:rsidR="00AD5943">
        <w:t>4, Federal Financial Relations</w:t>
      </w:r>
      <w:r w:rsidR="0036128C" w:rsidRPr="00AD5943">
        <w:rPr>
          <w:shd w:val="clear" w:color="auto" w:fill="FFFFFF" w:themeFill="background1"/>
        </w:rPr>
        <w:t>.</w:t>
      </w:r>
      <w:r w:rsidR="00FC3274">
        <w:rPr>
          <w:shd w:val="clear" w:color="auto" w:fill="FFFFFF" w:themeFill="background1"/>
        </w:rPr>
        <w:t xml:space="preserve">  The remainder is provided from a range of other income sources including the sales of goods and services, interest and dividend income.</w:t>
      </w:r>
      <w:r w:rsidR="006F7D59" w:rsidRPr="00AD5943">
        <w:t xml:space="preserve"> </w:t>
      </w:r>
    </w:p>
    <w:p w:rsidR="00F0504F" w:rsidRPr="00AD5943" w:rsidRDefault="00F0504F" w:rsidP="00AD5943">
      <w:pPr>
        <w:pStyle w:val="BodyText"/>
      </w:pPr>
      <w:r w:rsidRPr="00AD5943">
        <w:t xml:space="preserve">The ACT Government’s own-source revenue is generated mostly from annual taxes levied on businesses, households and investors. </w:t>
      </w:r>
      <w:r w:rsidR="00592CFD" w:rsidRPr="00AD5943">
        <w:t xml:space="preserve"> </w:t>
      </w:r>
      <w:r w:rsidRPr="00AD5943">
        <w:t>Annual taxes levied on businesses include commercial conveyance, rates, insurance duty, and payroll.</w:t>
      </w:r>
      <w:r w:rsidR="00592CFD" w:rsidRPr="00AD5943">
        <w:t xml:space="preserve"> </w:t>
      </w:r>
      <w:r w:rsidRPr="00AD5943">
        <w:t xml:space="preserve"> Investors are subject to land tax (included in rates for the commercial sector) and, where relevant, the Lease Variation Charge. </w:t>
      </w:r>
      <w:r w:rsidR="00592CFD" w:rsidRPr="00AD5943">
        <w:t xml:space="preserve"> </w:t>
      </w:r>
      <w:r w:rsidRPr="00AD5943">
        <w:t xml:space="preserve">The annual taxes levied on </w:t>
      </w:r>
      <w:r w:rsidR="00C33A4F" w:rsidRPr="00AD5943">
        <w:t>h</w:t>
      </w:r>
      <w:r w:rsidRPr="00AD5943">
        <w:t>ousehold</w:t>
      </w:r>
      <w:r w:rsidR="00C33A4F" w:rsidRPr="00AD5943">
        <w:t>s</w:t>
      </w:r>
      <w:r w:rsidRPr="00AD5943">
        <w:t xml:space="preserve"> are on property, general and other insurance.</w:t>
      </w:r>
      <w:r w:rsidR="00592CFD" w:rsidRPr="00AD5943">
        <w:t xml:space="preserve"> </w:t>
      </w:r>
      <w:r w:rsidRPr="00AD5943">
        <w:t xml:space="preserve"> Annual fees are charged for motor vehicles licensing and registration and public transport. </w:t>
      </w:r>
      <w:r w:rsidR="00592CFD" w:rsidRPr="00AD5943">
        <w:t xml:space="preserve"> </w:t>
      </w:r>
      <w:r w:rsidRPr="00AD5943">
        <w:t>Other administrative fees, charged on a one-off-basis, cover the costs of transactions and include such things as commemorative certificates and land title fees.</w:t>
      </w:r>
    </w:p>
    <w:p w:rsidR="00D40714" w:rsidRDefault="006F6EB8">
      <w:pPr>
        <w:pStyle w:val="BodyText"/>
        <w:spacing w:before="0" w:after="0"/>
      </w:pPr>
      <w:r w:rsidRPr="00592CFD">
        <w:t xml:space="preserve">ACT Government taxation forms a small part of overall household costs.  </w:t>
      </w:r>
      <w:r w:rsidR="00FC3274">
        <w:t>The most recent ABS data shows a</w:t>
      </w:r>
      <w:r w:rsidRPr="00592CFD">
        <w:t xml:space="preserve">verage taxation per capita in the ACT is below the national average and </w:t>
      </w:r>
      <w:r w:rsidR="00C605A6">
        <w:t>that</w:t>
      </w:r>
      <w:r w:rsidR="007A4AA5" w:rsidRPr="00592CFD">
        <w:t xml:space="preserve"> ACT </w:t>
      </w:r>
      <w:r w:rsidR="0036128C" w:rsidRPr="00592CFD">
        <w:t>per capita taxation is lower than</w:t>
      </w:r>
      <w:r w:rsidRPr="00592CFD">
        <w:t xml:space="preserve"> Western Australia, Victoria and New South Wales</w:t>
      </w:r>
      <w:r w:rsidR="00C33A4F">
        <w:t>.</w:t>
      </w:r>
      <w:r>
        <w:rPr>
          <w:rStyle w:val="FootnoteReference"/>
        </w:rPr>
        <w:footnoteReference w:id="5"/>
      </w:r>
      <w:r>
        <w:t xml:space="preserve"> </w:t>
      </w:r>
    </w:p>
    <w:p w:rsidR="00BE6C2F" w:rsidRPr="00592CFD" w:rsidRDefault="00BE6C2F" w:rsidP="00592CFD">
      <w:pPr>
        <w:pStyle w:val="BodyText"/>
      </w:pPr>
      <w:r w:rsidRPr="00592CFD">
        <w:t xml:space="preserve">In the 2012-13 Budget, the ACT Government announced a taxation reform package to make the Territory’s taxes fairer, simpler and more efficient. </w:t>
      </w:r>
      <w:r w:rsidR="00592CFD" w:rsidRPr="00592CFD">
        <w:t xml:space="preserve"> </w:t>
      </w:r>
      <w:r w:rsidRPr="00592CFD">
        <w:t xml:space="preserve">The first phase of the changes, the 5 Year Reform Plan, sets out the broad direction for reform and makes some measured changes to the taxation system, which are continued in this Budget.  The </w:t>
      </w:r>
      <w:r w:rsidR="00AD5943">
        <w:t>p</w:t>
      </w:r>
      <w:r w:rsidRPr="00592CFD">
        <w:t xml:space="preserve">lan improves the overall fairness of the taxation system and sets the Territory’s taxation system on a path to a more sustainable footing. </w:t>
      </w:r>
    </w:p>
    <w:p w:rsidR="00A85306" w:rsidRPr="00AD5943" w:rsidRDefault="00A85306" w:rsidP="00AD5943">
      <w:pPr>
        <w:pStyle w:val="Heading3"/>
      </w:pPr>
      <w:r w:rsidRPr="00AD5943">
        <w:t xml:space="preserve">Other </w:t>
      </w:r>
      <w:r w:rsidR="00592CFD" w:rsidRPr="00AD5943">
        <w:t>T</w:t>
      </w:r>
      <w:r w:rsidRPr="00AD5943">
        <w:t xml:space="preserve">axes and </w:t>
      </w:r>
      <w:r w:rsidR="00592CFD" w:rsidRPr="00AD5943">
        <w:t>F</w:t>
      </w:r>
      <w:r w:rsidRPr="00AD5943">
        <w:t xml:space="preserve">ees </w:t>
      </w:r>
      <w:r w:rsidR="00592CFD" w:rsidRPr="00AD5943">
        <w:t>–</w:t>
      </w:r>
      <w:r w:rsidRPr="00AD5943">
        <w:t xml:space="preserve"> </w:t>
      </w:r>
      <w:r w:rsidR="00592CFD" w:rsidRPr="00AD5943">
        <w:t>U</w:t>
      </w:r>
      <w:r w:rsidRPr="00AD5943">
        <w:t>tilities</w:t>
      </w:r>
      <w:r w:rsidR="00592CFD" w:rsidRPr="00AD5943">
        <w:t xml:space="preserve"> </w:t>
      </w:r>
    </w:p>
    <w:p w:rsidR="00A85306" w:rsidRPr="00AD5943" w:rsidRDefault="00A85306" w:rsidP="00AD5943">
      <w:pPr>
        <w:pStyle w:val="BodyText"/>
      </w:pPr>
      <w:r w:rsidRPr="00AD5943">
        <w:t xml:space="preserve">Utilities costs are outside the direct influence of the ACT Government, but they are nonetheless a significant cost of living consideration for many households, a fact recognised by the Government in the provision of a range of utility concessions. </w:t>
      </w:r>
      <w:r w:rsidR="00592CFD" w:rsidRPr="00AD5943">
        <w:t xml:space="preserve"> </w:t>
      </w:r>
      <w:r w:rsidRPr="00AD5943">
        <w:t xml:space="preserve">Water and sewerage service charges and electricity charges are determined by the Independent Competition and Regulatory Commission (ICRC) through an independent process. </w:t>
      </w:r>
      <w:r w:rsidR="00592CFD" w:rsidRPr="00AD5943">
        <w:t xml:space="preserve"> Though the ACT </w:t>
      </w:r>
      <w:r w:rsidRPr="00AD5943">
        <w:t xml:space="preserve">Government is able to and does make submissions to the ICRC during the determination process, prices are set independently of the ACT Government. </w:t>
      </w:r>
      <w:r w:rsidR="00592CFD" w:rsidRPr="00AD5943">
        <w:t xml:space="preserve"> </w:t>
      </w:r>
      <w:r w:rsidRPr="00AD5943">
        <w:t>Natural gas prices are not regulated in the ACT.  All utility charges incorporate the costs of factors of production, the impact of various Commonwealth, state and territory energy and environmental programs, as well as taxes and charges.</w:t>
      </w:r>
    </w:p>
    <w:p w:rsidR="00A85306" w:rsidRPr="00AD5943" w:rsidRDefault="00A85306" w:rsidP="00AD5943">
      <w:pPr>
        <w:pStyle w:val="BodyText"/>
      </w:pPr>
      <w:r w:rsidRPr="00AD5943">
        <w:t xml:space="preserve">A wide range of everyday living expenses are outside the direct </w:t>
      </w:r>
      <w:r w:rsidR="00592CFD" w:rsidRPr="00AD5943">
        <w:t>influence of the ACT </w:t>
      </w:r>
      <w:r w:rsidRPr="00AD5943">
        <w:t>Government such as food and fuel prices.  These impacts are not included in the Statement.</w:t>
      </w:r>
    </w:p>
    <w:p w:rsidR="00A85306" w:rsidRDefault="00A85306" w:rsidP="006F6EB8">
      <w:pPr>
        <w:pStyle w:val="ListParagraph"/>
        <w:ind w:left="0"/>
        <w:jc w:val="both"/>
      </w:pPr>
    </w:p>
    <w:p w:rsidR="00D17EE2" w:rsidRPr="00843656" w:rsidRDefault="00D17EE2" w:rsidP="00843656">
      <w:pPr>
        <w:pStyle w:val="Heading3TopofPage"/>
      </w:pPr>
      <w:r w:rsidRPr="00843656">
        <w:lastRenderedPageBreak/>
        <w:t>Targeted Assistance and Concessions</w:t>
      </w:r>
    </w:p>
    <w:p w:rsidR="00971592" w:rsidRDefault="00D17EE2" w:rsidP="00805A42">
      <w:pPr>
        <w:pStyle w:val="BodyText"/>
        <w:spacing w:before="0" w:after="0"/>
      </w:pPr>
      <w:r w:rsidRPr="00AD5943">
        <w:t>T</w:t>
      </w:r>
      <w:r w:rsidR="00537BED" w:rsidRPr="00AD5943">
        <w:t xml:space="preserve">argeted assistance and concessions </w:t>
      </w:r>
      <w:r w:rsidR="00971592" w:rsidRPr="00AD5943">
        <w:t xml:space="preserve">programs help offset cost of living pressures for </w:t>
      </w:r>
      <w:r w:rsidR="00537BED" w:rsidRPr="00AD5943">
        <w:t xml:space="preserve">some </w:t>
      </w:r>
      <w:r w:rsidR="00971592" w:rsidRPr="00AD5943">
        <w:t>households</w:t>
      </w:r>
      <w:r w:rsidR="00537BED" w:rsidRPr="00AD5943">
        <w:t xml:space="preserve">, especially those on </w:t>
      </w:r>
      <w:r w:rsidR="00971592" w:rsidRPr="00AD5943">
        <w:t xml:space="preserve">low incomes.  These </w:t>
      </w:r>
      <w:r w:rsidR="00537BED" w:rsidRPr="00AD5943">
        <w:t xml:space="preserve">programs </w:t>
      </w:r>
      <w:r w:rsidR="00971592" w:rsidRPr="00AD5943">
        <w:t>apply differently to households depending on their circumstances</w:t>
      </w:r>
      <w:r w:rsidR="00537BED" w:rsidRPr="00AD5943">
        <w:t xml:space="preserve"> and are </w:t>
      </w:r>
      <w:r w:rsidR="00971592" w:rsidRPr="00AD5943">
        <w:t>reviewed and adjusted on a regular basis</w:t>
      </w:r>
      <w:r w:rsidR="00537BED" w:rsidRPr="00AD5943">
        <w:t xml:space="preserve"> to ensure they remain targeted and appropriate</w:t>
      </w:r>
      <w:r w:rsidR="00971592">
        <w:t>.</w:t>
      </w:r>
    </w:p>
    <w:p w:rsidR="00906BF2" w:rsidRDefault="006B27D1" w:rsidP="00AD5943">
      <w:pPr>
        <w:pStyle w:val="BodyText"/>
      </w:pPr>
      <w:r>
        <w:t>The ACT Government provides a number of concession</w:t>
      </w:r>
      <w:r w:rsidR="009357FE">
        <w:t>s</w:t>
      </w:r>
      <w:r>
        <w:t xml:space="preserve"> and rebates to help with housing costs.</w:t>
      </w:r>
      <w:r w:rsidR="00537BED">
        <w:t xml:space="preserve"> </w:t>
      </w:r>
      <w:r w:rsidR="00AD5943">
        <w:t xml:space="preserve"> </w:t>
      </w:r>
      <w:r w:rsidR="007A4AA5">
        <w:t xml:space="preserve">In this Budget the </w:t>
      </w:r>
      <w:r w:rsidR="00546D04">
        <w:t xml:space="preserve">First Home Owner Grant is </w:t>
      </w:r>
      <w:r w:rsidR="00112452">
        <w:t xml:space="preserve">being </w:t>
      </w:r>
      <w:r w:rsidR="00546D04">
        <w:t xml:space="preserve">increased from $7,000 to $12,500 for home buyers purchasing their first home. </w:t>
      </w:r>
      <w:r w:rsidR="00AD5943">
        <w:t xml:space="preserve"> </w:t>
      </w:r>
      <w:r w:rsidR="00546D04">
        <w:t xml:space="preserve">This can be applied to any new property with </w:t>
      </w:r>
      <w:r w:rsidR="00803CB7">
        <w:t xml:space="preserve">a </w:t>
      </w:r>
      <w:r w:rsidR="00546D04">
        <w:t>total value of $750,000 or less.</w:t>
      </w:r>
      <w:r w:rsidR="00F41198">
        <w:t xml:space="preserve"> </w:t>
      </w:r>
      <w:r w:rsidR="00AD5943">
        <w:t xml:space="preserve"> </w:t>
      </w:r>
      <w:r w:rsidR="00F41198">
        <w:t xml:space="preserve">Eligible purchasers </w:t>
      </w:r>
      <w:r w:rsidR="00803CB7">
        <w:t xml:space="preserve">also </w:t>
      </w:r>
      <w:r w:rsidR="00F41198">
        <w:t>have access to the Home Buyer Concession Scheme</w:t>
      </w:r>
      <w:r w:rsidR="00803CB7">
        <w:t>,</w:t>
      </w:r>
      <w:r w:rsidR="00F41198">
        <w:t xml:space="preserve"> which assists persons purchasing </w:t>
      </w:r>
      <w:r w:rsidR="00253D98">
        <w:t>residential</w:t>
      </w:r>
      <w:r w:rsidR="00F41198">
        <w:t xml:space="preserve"> land or a home by charging </w:t>
      </w:r>
      <w:r w:rsidR="00803CB7">
        <w:t xml:space="preserve">stamp </w:t>
      </w:r>
      <w:r w:rsidR="00F41198">
        <w:t>duty at a concessional rate</w:t>
      </w:r>
      <w:r w:rsidR="00553C0D">
        <w:t>;</w:t>
      </w:r>
      <w:r w:rsidR="007A4AA5">
        <w:t xml:space="preserve"> for certain eligible households the stamp duty is reduced to $20</w:t>
      </w:r>
      <w:r w:rsidR="00F41198">
        <w:t>.</w:t>
      </w:r>
      <w:r w:rsidR="00253D98">
        <w:t xml:space="preserve">  </w:t>
      </w:r>
      <w:r w:rsidR="00906BF2">
        <w:t xml:space="preserve">In addition, </w:t>
      </w:r>
      <w:r w:rsidR="00F0504F">
        <w:rPr>
          <w:color w:val="000000"/>
        </w:rPr>
        <w:t>t</w:t>
      </w:r>
      <w:r w:rsidR="00906BF2">
        <w:rPr>
          <w:color w:val="000000"/>
        </w:rPr>
        <w:t xml:space="preserve">he Home Buyer Concession Scheme has also been expanded in the 2013-14 Budget. </w:t>
      </w:r>
      <w:r w:rsidR="00AD5943">
        <w:rPr>
          <w:color w:val="000000"/>
        </w:rPr>
        <w:t xml:space="preserve"> </w:t>
      </w:r>
      <w:r w:rsidR="00906BF2">
        <w:rPr>
          <w:color w:val="000000"/>
        </w:rPr>
        <w:t xml:space="preserve">The </w:t>
      </w:r>
      <w:r w:rsidR="00906BF2">
        <w:t>income eligibility criteria has been increased from $150,000 to $160,000.</w:t>
      </w:r>
      <w:r w:rsidR="00AD5943">
        <w:t xml:space="preserve"> </w:t>
      </w:r>
      <w:r w:rsidR="00906BF2">
        <w:t xml:space="preserve"> The property threshold for which a full concession is available will increase from the 25th to the 40th percentile. </w:t>
      </w:r>
      <w:r w:rsidR="00AD5943">
        <w:t xml:space="preserve"> </w:t>
      </w:r>
      <w:r w:rsidR="00906BF2">
        <w:t>This will provide a full duty concession for a property value</w:t>
      </w:r>
      <w:r w:rsidR="000669B4">
        <w:t>d</w:t>
      </w:r>
      <w:r w:rsidR="00906BF2">
        <w:t xml:space="preserve"> up to $425,000</w:t>
      </w:r>
      <w:r w:rsidR="00857CD6">
        <w:t xml:space="preserve"> with a </w:t>
      </w:r>
      <w:r w:rsidR="00906BF2">
        <w:t xml:space="preserve">partial concession available for </w:t>
      </w:r>
      <w:r w:rsidR="00857CD6">
        <w:t xml:space="preserve">a </w:t>
      </w:r>
      <w:r w:rsidR="00906BF2">
        <w:t>property value</w:t>
      </w:r>
      <w:r w:rsidR="00857CD6">
        <w:t>d</w:t>
      </w:r>
      <w:r w:rsidR="00906BF2">
        <w:t xml:space="preserve"> up to $525,000 (the 65th percentile).  </w:t>
      </w:r>
      <w:r w:rsidR="00AF1093">
        <w:t>Alternatively, eligible purchasers can defer the duty on their property through the Deferred Duty Scheme.</w:t>
      </w:r>
    </w:p>
    <w:p w:rsidR="00C605A6" w:rsidRDefault="00537BED" w:rsidP="00AD5943">
      <w:pPr>
        <w:pStyle w:val="BodyText"/>
      </w:pPr>
      <w:r w:rsidRPr="00AD5943">
        <w:t xml:space="preserve">The ACT Government also assists low income households in the rental market through the provision </w:t>
      </w:r>
      <w:r w:rsidR="00830BE1" w:rsidRPr="00AD5943">
        <w:t xml:space="preserve">of </w:t>
      </w:r>
      <w:r w:rsidRPr="00AD5943">
        <w:t xml:space="preserve">affordable housing programs. </w:t>
      </w:r>
      <w:r w:rsidR="00AD5943">
        <w:t xml:space="preserve"> </w:t>
      </w:r>
      <w:r w:rsidR="00803CB7" w:rsidRPr="00AD5943">
        <w:t>This is in addition to the provision of public housing for people who have difficulty obtaining housing i</w:t>
      </w:r>
      <w:r w:rsidR="00830BE1" w:rsidRPr="00AD5943">
        <w:t>n the private rental market and</w:t>
      </w:r>
      <w:r w:rsidR="00803CB7" w:rsidRPr="00AD5943">
        <w:t>/or have special needs.</w:t>
      </w:r>
      <w:r w:rsidR="00553C0D" w:rsidRPr="00AD5943">
        <w:t xml:space="preserve"> </w:t>
      </w:r>
      <w:r w:rsidR="00AD5943">
        <w:t xml:space="preserve"> </w:t>
      </w:r>
      <w:r w:rsidR="00966722" w:rsidRPr="00AD5943">
        <w:t xml:space="preserve">The total rent rebate provided by Government for public housing concessions (the gap between the market rent of the portfolio verses the amount collected in rebated rents from tenants) </w:t>
      </w:r>
      <w:r w:rsidR="00AD3B2A" w:rsidRPr="00AD5943">
        <w:t>was</w:t>
      </w:r>
      <w:r w:rsidR="00821B2E" w:rsidRPr="00AD5943">
        <w:t xml:space="preserve"> in the order of</w:t>
      </w:r>
      <w:r w:rsidR="00966722" w:rsidRPr="00AD5943">
        <w:t xml:space="preserve"> $133 million</w:t>
      </w:r>
      <w:r w:rsidR="00AD3B2A" w:rsidRPr="00AD5943">
        <w:t xml:space="preserve"> in 2012-13</w:t>
      </w:r>
      <w:r w:rsidR="00966722" w:rsidRPr="00AD5943">
        <w:t>.  This made a significant difference to people on low incomes</w:t>
      </w:r>
      <w:r w:rsidR="00C605A6">
        <w:t>, easing their cost of</w:t>
      </w:r>
      <w:r w:rsidR="00966722" w:rsidRPr="00AD5943">
        <w:t xml:space="preserve"> </w:t>
      </w:r>
      <w:r w:rsidR="00C605A6">
        <w:t>living</w:t>
      </w:r>
      <w:r w:rsidR="00966722" w:rsidRPr="00AD5943">
        <w:t xml:space="preserve"> </w:t>
      </w:r>
      <w:r w:rsidR="00390E5C" w:rsidRPr="00AD5943">
        <w:t>pressures</w:t>
      </w:r>
      <w:r w:rsidR="00C605A6">
        <w:t>.</w:t>
      </w:r>
    </w:p>
    <w:p w:rsidR="00D8751C" w:rsidRPr="00AD5943" w:rsidRDefault="00D8751C" w:rsidP="00AD5943">
      <w:pPr>
        <w:pStyle w:val="BodyText"/>
      </w:pPr>
      <w:r w:rsidRPr="00AD5943">
        <w:t xml:space="preserve">The 2012 </w:t>
      </w:r>
      <w:r w:rsidR="00855BEC" w:rsidRPr="00AD5943">
        <w:t>Targeted Assistance Strategy</w:t>
      </w:r>
      <w:r w:rsidR="00AD5943">
        <w:t xml:space="preserve"> (the Strategy)</w:t>
      </w:r>
      <w:r w:rsidRPr="00AD5943">
        <w:t xml:space="preserve"> was </w:t>
      </w:r>
      <w:r w:rsidR="00790542" w:rsidRPr="00AD5943">
        <w:t>aimed</w:t>
      </w:r>
      <w:r w:rsidR="00D33CFA" w:rsidRPr="00AD5943">
        <w:t xml:space="preserve"> at</w:t>
      </w:r>
      <w:r w:rsidRPr="00AD5943">
        <w:t xml:space="preserve"> those people and families who sit just above the concessions safety net</w:t>
      </w:r>
      <w:r w:rsidR="00FD06EC" w:rsidRPr="00AD5943">
        <w:t xml:space="preserve"> and </w:t>
      </w:r>
      <w:r w:rsidRPr="00AD5943">
        <w:t>are not receiving government income support</w:t>
      </w:r>
      <w:r w:rsidR="00BE6667" w:rsidRPr="00AD5943">
        <w:t xml:space="preserve"> </w:t>
      </w:r>
      <w:r w:rsidRPr="00AD5943">
        <w:t xml:space="preserve">but are at risk of ‘financial shock’. </w:t>
      </w:r>
      <w:r w:rsidR="00AD5943">
        <w:t xml:space="preserve"> </w:t>
      </w:r>
      <w:r w:rsidRPr="00AD5943">
        <w:t>These families are more likely to experience financial stress</w:t>
      </w:r>
      <w:r w:rsidR="00BE6667" w:rsidRPr="00AD5943">
        <w:t xml:space="preserve"> but </w:t>
      </w:r>
      <w:r w:rsidRPr="00AD5943">
        <w:t>less likely to seek assistance from community o</w:t>
      </w:r>
      <w:r w:rsidR="00C53EF6" w:rsidRPr="00AD5943">
        <w:t>r</w:t>
      </w:r>
      <w:r w:rsidRPr="00AD5943">
        <w:t xml:space="preserve"> welfare organisations. </w:t>
      </w:r>
      <w:r w:rsidR="00AD5943">
        <w:t xml:space="preserve"> </w:t>
      </w:r>
      <w:r w:rsidRPr="00AD5943">
        <w:t xml:space="preserve">The focus of </w:t>
      </w:r>
      <w:r w:rsidR="00AD5943">
        <w:t>the S</w:t>
      </w:r>
      <w:r w:rsidRPr="00AD5943">
        <w:t xml:space="preserve">trategy was on how to ease household pressures and reduce the shock of a big bill hitting the family budget. </w:t>
      </w:r>
      <w:r w:rsidR="00AD5943">
        <w:t xml:space="preserve"> </w:t>
      </w:r>
      <w:r w:rsidRPr="00AD5943">
        <w:t xml:space="preserve">The </w:t>
      </w:r>
      <w:r w:rsidR="00AD5943">
        <w:t>S</w:t>
      </w:r>
      <w:r w:rsidRPr="00AD5943">
        <w:t xml:space="preserve">trategy provides a total of 34 short, medium and long term recommendations on how Government, business and community groups can better target assistance to Canberrans in need. </w:t>
      </w:r>
      <w:r w:rsidR="00AD5943">
        <w:t xml:space="preserve"> The ACT </w:t>
      </w:r>
      <w:r w:rsidR="00BE6667" w:rsidRPr="00AD5943">
        <w:t xml:space="preserve">Government continues to work across all its Directorates to advance the recommendations. </w:t>
      </w:r>
    </w:p>
    <w:p w:rsidR="00506204" w:rsidRDefault="00081379" w:rsidP="00830BE1">
      <w:pPr>
        <w:jc w:val="both"/>
      </w:pPr>
      <w:r w:rsidRPr="00AD5943">
        <w:rPr>
          <w:rStyle w:val="BodyTextChar"/>
        </w:rPr>
        <w:t xml:space="preserve">One outcome of the </w:t>
      </w:r>
      <w:r w:rsidR="00664F99">
        <w:rPr>
          <w:rStyle w:val="BodyTextChar"/>
        </w:rPr>
        <w:t>the</w:t>
      </w:r>
      <w:r w:rsidRPr="00AD5943">
        <w:rPr>
          <w:rStyle w:val="BodyTextChar"/>
        </w:rPr>
        <w:t xml:space="preserve"> </w:t>
      </w:r>
      <w:r w:rsidR="00FD243B" w:rsidRPr="00AD5943">
        <w:rPr>
          <w:rStyle w:val="BodyTextChar"/>
        </w:rPr>
        <w:t>Strategy</w:t>
      </w:r>
      <w:r w:rsidRPr="00AD5943">
        <w:rPr>
          <w:rStyle w:val="BodyTextChar"/>
        </w:rPr>
        <w:t xml:space="preserve"> was to establish the </w:t>
      </w:r>
      <w:r w:rsidR="00DB6D32" w:rsidRPr="00AD5943">
        <w:rPr>
          <w:rStyle w:val="BodyTextChar"/>
        </w:rPr>
        <w:t xml:space="preserve">ACT Government </w:t>
      </w:r>
      <w:r w:rsidR="00D8751C" w:rsidRPr="00AD5943">
        <w:rPr>
          <w:rStyle w:val="BodyTextChar"/>
        </w:rPr>
        <w:t xml:space="preserve">Assistance </w:t>
      </w:r>
      <w:r w:rsidR="00DB6D32" w:rsidRPr="00AD5943">
        <w:rPr>
          <w:rStyle w:val="BodyTextChar"/>
        </w:rPr>
        <w:t>w</w:t>
      </w:r>
      <w:r w:rsidR="00D8751C" w:rsidRPr="00AD5943">
        <w:rPr>
          <w:rStyle w:val="BodyTextChar"/>
        </w:rPr>
        <w:t xml:space="preserve">ebsite </w:t>
      </w:r>
      <w:hyperlink r:id="rId9" w:history="1">
        <w:r w:rsidR="00D8751C" w:rsidRPr="00AD5943">
          <w:rPr>
            <w:rStyle w:val="BodyTextChar"/>
            <w:u w:val="single"/>
          </w:rPr>
          <w:t>www.assistance.act.gov.au</w:t>
        </w:r>
      </w:hyperlink>
      <w:r w:rsidRPr="00AD5943">
        <w:rPr>
          <w:rStyle w:val="BodyTextChar"/>
        </w:rPr>
        <w:t>.</w:t>
      </w:r>
      <w:r w:rsidR="00AD5943">
        <w:rPr>
          <w:rStyle w:val="BodyTextChar"/>
        </w:rPr>
        <w:t xml:space="preserve"> </w:t>
      </w:r>
      <w:r w:rsidRPr="00AD5943">
        <w:rPr>
          <w:rStyle w:val="BodyTextChar"/>
        </w:rPr>
        <w:t xml:space="preserve"> Launched </w:t>
      </w:r>
      <w:r w:rsidR="004C13F1" w:rsidRPr="00AD5943">
        <w:rPr>
          <w:rStyle w:val="BodyTextChar"/>
        </w:rPr>
        <w:t>in April 2013</w:t>
      </w:r>
      <w:r w:rsidR="00AD5943">
        <w:rPr>
          <w:rStyle w:val="BodyTextChar"/>
        </w:rPr>
        <w:t>,</w:t>
      </w:r>
      <w:r w:rsidR="004C13F1" w:rsidRPr="00AD5943">
        <w:rPr>
          <w:rStyle w:val="BodyTextChar"/>
        </w:rPr>
        <w:t xml:space="preserve"> the website provides </w:t>
      </w:r>
      <w:r w:rsidR="00D8751C" w:rsidRPr="00AD5943">
        <w:rPr>
          <w:rStyle w:val="BodyTextChar"/>
        </w:rPr>
        <w:t>a single portal for government and community assistance.</w:t>
      </w:r>
      <w:r w:rsidR="00AD5943">
        <w:rPr>
          <w:rStyle w:val="BodyTextChar"/>
        </w:rPr>
        <w:t xml:space="preserve"> </w:t>
      </w:r>
      <w:r w:rsidR="00D8751C" w:rsidRPr="00AD5943">
        <w:rPr>
          <w:rStyle w:val="BodyTextChar"/>
        </w:rPr>
        <w:t xml:space="preserve"> </w:t>
      </w:r>
      <w:r w:rsidR="004C13F1" w:rsidRPr="00AD5943">
        <w:rPr>
          <w:rStyle w:val="BodyTextChar"/>
        </w:rPr>
        <w:t xml:space="preserve">It </w:t>
      </w:r>
      <w:r w:rsidR="00DB6D32" w:rsidRPr="00AD5943">
        <w:rPr>
          <w:rStyle w:val="BodyTextChar"/>
        </w:rPr>
        <w:t xml:space="preserve">has been promoted by Government and its community sector partners and has received </w:t>
      </w:r>
      <w:r w:rsidR="00197ABE" w:rsidRPr="00AD5943">
        <w:rPr>
          <w:rStyle w:val="BodyTextChar"/>
        </w:rPr>
        <w:t xml:space="preserve">positive feedback from the community as well as </w:t>
      </w:r>
      <w:r w:rsidR="004C13F1" w:rsidRPr="00AD5943">
        <w:rPr>
          <w:rStyle w:val="BodyTextChar"/>
        </w:rPr>
        <w:t xml:space="preserve">over 76,000 </w:t>
      </w:r>
      <w:r w:rsidR="006D28DE" w:rsidRPr="00AD5943">
        <w:rPr>
          <w:rStyle w:val="BodyTextChar"/>
        </w:rPr>
        <w:t>visits</w:t>
      </w:r>
      <w:r w:rsidR="004C13F1" w:rsidRPr="00AD5943">
        <w:rPr>
          <w:rStyle w:val="BodyTextChar"/>
        </w:rPr>
        <w:t xml:space="preserve"> in </w:t>
      </w:r>
      <w:r w:rsidR="006D28DE" w:rsidRPr="00AD5943">
        <w:rPr>
          <w:rStyle w:val="BodyTextChar"/>
        </w:rPr>
        <w:t>its</w:t>
      </w:r>
      <w:r w:rsidR="004C13F1" w:rsidRPr="00AD5943">
        <w:rPr>
          <w:rStyle w:val="BodyTextChar"/>
        </w:rPr>
        <w:t xml:space="preserve"> first year</w:t>
      </w:r>
      <w:r w:rsidR="00DB6D32" w:rsidRPr="00AD5943">
        <w:rPr>
          <w:rStyle w:val="BodyTextChar"/>
        </w:rPr>
        <w:t>.</w:t>
      </w:r>
      <w:r w:rsidR="00AD5943">
        <w:rPr>
          <w:rStyle w:val="BodyTextChar"/>
        </w:rPr>
        <w:t xml:space="preserve"> </w:t>
      </w:r>
      <w:r w:rsidR="00DB6D32" w:rsidRPr="00AD5943">
        <w:rPr>
          <w:rStyle w:val="BodyTextChar"/>
        </w:rPr>
        <w:t xml:space="preserve"> </w:t>
      </w:r>
      <w:r w:rsidR="00D8751C" w:rsidRPr="00AD5943">
        <w:rPr>
          <w:rStyle w:val="BodyTextChar"/>
        </w:rPr>
        <w:t>Other initiatives have included targeted energy efficiency schemes; building financial capacity through the flexible payment of fees and fines and better access to public dental schemes</w:t>
      </w:r>
      <w:r w:rsidR="00D8751C">
        <w:t xml:space="preserve">. </w:t>
      </w:r>
    </w:p>
    <w:p w:rsidR="00506204" w:rsidRPr="00830BE1" w:rsidRDefault="00971592" w:rsidP="00AD5943">
      <w:pPr>
        <w:pStyle w:val="BodyText"/>
        <w:spacing w:before="0"/>
      </w:pPr>
      <w:r w:rsidRPr="00F8445E">
        <w:lastRenderedPageBreak/>
        <w:t>Eligibility for concessions is based on incomes and asset tests, determined by the Commonwealth.  Persons eligible for concessions are generally holders of Commonwealth Health or Pensioner cards.  There are also a number of age related concessions through the Seniors Card which qualify a holder for public transport and motor vehicle registration concessions.</w:t>
      </w:r>
      <w:r w:rsidR="00AD5943">
        <w:t xml:space="preserve"> </w:t>
      </w:r>
      <w:r w:rsidRPr="00830BE1">
        <w:t xml:space="preserve"> Concessions are predominantly targeted to low income earners, i.e. young people, people with</w:t>
      </w:r>
      <w:r w:rsidR="00AD5943">
        <w:t xml:space="preserve"> </w:t>
      </w:r>
      <w:r w:rsidR="002B4291">
        <w:t xml:space="preserve">a </w:t>
      </w:r>
      <w:r w:rsidRPr="00830BE1">
        <w:t>disability, concession card holders and seniors.</w:t>
      </w:r>
      <w:r w:rsidR="00506204" w:rsidRPr="00830BE1">
        <w:t xml:space="preserve"> </w:t>
      </w:r>
    </w:p>
    <w:p w:rsidR="00506204" w:rsidRPr="00506204" w:rsidRDefault="00C22B3E" w:rsidP="002B4291">
      <w:pPr>
        <w:pStyle w:val="Heading3"/>
      </w:pPr>
      <w:r w:rsidRPr="00506204">
        <w:t>Assistance to Households through Concessions</w:t>
      </w:r>
    </w:p>
    <w:p w:rsidR="00506204" w:rsidRDefault="00C22B3E" w:rsidP="002B4291">
      <w:pPr>
        <w:pStyle w:val="BodyText"/>
      </w:pPr>
      <w:r w:rsidRPr="009F5BB7">
        <w:t>In 2013-14, the ACT Government will provid</w:t>
      </w:r>
      <w:r w:rsidR="00651865">
        <w:t xml:space="preserve">e </w:t>
      </w:r>
      <w:r w:rsidRPr="009F5BB7">
        <w:t xml:space="preserve">a significant range of concessions to households, most notably in the areas of General Rates, the Fire and Emergency Services Levy, driver licence and motor vehicle registration fees, public transport fares and utility charges.  Concessions are also available for some eligible individuals for spectacles, </w:t>
      </w:r>
      <w:r w:rsidR="00803CB7">
        <w:t xml:space="preserve">the energy costs of life support equipment, </w:t>
      </w:r>
      <w:r w:rsidR="004A74B0">
        <w:t>the Taxi Subsidy S</w:t>
      </w:r>
      <w:r w:rsidR="004A74B0" w:rsidRPr="00C22B3E">
        <w:t>cheme</w:t>
      </w:r>
      <w:r w:rsidR="004A74B0">
        <w:t>,</w:t>
      </w:r>
      <w:r w:rsidR="004A74B0" w:rsidRPr="00C22B3E">
        <w:t xml:space="preserve"> </w:t>
      </w:r>
      <w:r w:rsidRPr="00C22B3E">
        <w:t xml:space="preserve">energy and water efficiency programs and </w:t>
      </w:r>
      <w:proofErr w:type="spellStart"/>
      <w:r w:rsidRPr="00C22B3E">
        <w:t>EWaste</w:t>
      </w:r>
      <w:proofErr w:type="spellEnd"/>
      <w:r w:rsidR="004A74B0">
        <w:t>.</w:t>
      </w:r>
      <w:r w:rsidR="002B4291">
        <w:t xml:space="preserve"> </w:t>
      </w:r>
      <w:r w:rsidRPr="009F5BB7">
        <w:t xml:space="preserve"> </w:t>
      </w:r>
      <w:r>
        <w:t>I</w:t>
      </w:r>
      <w:r w:rsidRPr="009F5BB7">
        <w:t>nformation on avai</w:t>
      </w:r>
      <w:r>
        <w:t>lable</w:t>
      </w:r>
      <w:r w:rsidRPr="009F5BB7">
        <w:t xml:space="preserve"> concessions can be found on the ACT Government’s Assistance website</w:t>
      </w:r>
      <w:r w:rsidR="00803CB7">
        <w:t xml:space="preserve"> and</w:t>
      </w:r>
      <w:r w:rsidR="00C33A4F">
        <w:t>/or</w:t>
      </w:r>
      <w:r w:rsidR="00803CB7">
        <w:t xml:space="preserve"> by phoning Canberra Connect</w:t>
      </w:r>
      <w:r w:rsidR="00506204">
        <w:t>.</w:t>
      </w:r>
    </w:p>
    <w:p w:rsidR="00506204" w:rsidRDefault="00AF31F6" w:rsidP="00830BE1">
      <w:pPr>
        <w:jc w:val="both"/>
      </w:pPr>
      <w:r w:rsidRPr="002B4291">
        <w:rPr>
          <w:rStyle w:val="BodyTextChar"/>
        </w:rPr>
        <w:t xml:space="preserve">A range of Commonwealth concessions and assistance programs are also available to offset eligible households’ living </w:t>
      </w:r>
      <w:proofErr w:type="gramStart"/>
      <w:r w:rsidRPr="002B4291">
        <w:rPr>
          <w:rStyle w:val="BodyTextChar"/>
        </w:rPr>
        <w:t>costs,</w:t>
      </w:r>
      <w:proofErr w:type="gramEnd"/>
      <w:r w:rsidRPr="002B4291">
        <w:rPr>
          <w:rStyle w:val="BodyTextChar"/>
        </w:rPr>
        <w:t xml:space="preserve"> </w:t>
      </w:r>
      <w:r w:rsidR="00A80066" w:rsidRPr="002B4291">
        <w:rPr>
          <w:rStyle w:val="BodyTextChar"/>
        </w:rPr>
        <w:t xml:space="preserve">however </w:t>
      </w:r>
      <w:r w:rsidRPr="002B4291">
        <w:rPr>
          <w:rStyle w:val="BodyTextChar"/>
        </w:rPr>
        <w:t xml:space="preserve">these payments have not been included in </w:t>
      </w:r>
      <w:r w:rsidR="00055906" w:rsidRPr="002B4291">
        <w:rPr>
          <w:rStyle w:val="BodyTextChar"/>
        </w:rPr>
        <w:t>the tables that follow</w:t>
      </w:r>
      <w:r>
        <w:t>.</w:t>
      </w:r>
    </w:p>
    <w:p w:rsidR="00506204" w:rsidRPr="00E66898" w:rsidRDefault="00506204" w:rsidP="00E66898">
      <w:pPr>
        <w:pStyle w:val="Heading3"/>
      </w:pPr>
      <w:r w:rsidRPr="00E66898">
        <w:t xml:space="preserve">Cost of Living Statement </w:t>
      </w:r>
    </w:p>
    <w:p w:rsidR="00506204" w:rsidRPr="002B4291" w:rsidRDefault="00506204" w:rsidP="00E66898">
      <w:pPr>
        <w:pStyle w:val="BodyText"/>
        <w:keepNext w:val="0"/>
        <w:shd w:val="clear" w:color="auto" w:fill="FFFFFF" w:themeFill="background1"/>
        <w:spacing w:before="0" w:after="0"/>
      </w:pPr>
      <w:r w:rsidRPr="0072647F">
        <w:rPr>
          <w:lang w:eastAsia="en-AU"/>
        </w:rPr>
        <w:t>Under Section 1</w:t>
      </w:r>
      <w:r>
        <w:rPr>
          <w:lang w:eastAsia="en-AU"/>
        </w:rPr>
        <w:t>1</w:t>
      </w:r>
      <w:r w:rsidRPr="0072647F">
        <w:rPr>
          <w:lang w:eastAsia="en-AU"/>
        </w:rPr>
        <w:t>(1</w:t>
      </w:r>
      <w:proofErr w:type="gramStart"/>
      <w:r w:rsidRPr="0072647F">
        <w:rPr>
          <w:lang w:eastAsia="en-AU"/>
        </w:rPr>
        <w:t>)(</w:t>
      </w:r>
      <w:proofErr w:type="gramEnd"/>
      <w:r w:rsidRPr="0072647F">
        <w:rPr>
          <w:lang w:eastAsia="en-AU"/>
        </w:rPr>
        <w:t xml:space="preserve">f) of the </w:t>
      </w:r>
      <w:r w:rsidRPr="0072647F">
        <w:rPr>
          <w:i/>
          <w:lang w:eastAsia="en-AU"/>
        </w:rPr>
        <w:t>Financial Management Act 1996</w:t>
      </w:r>
      <w:r w:rsidRPr="0072647F">
        <w:rPr>
          <w:lang w:eastAsia="en-AU"/>
        </w:rPr>
        <w:t xml:space="preserve">, </w:t>
      </w:r>
      <w:r w:rsidRPr="002B4291">
        <w:t>the Territory is required to provide a statement about the effect of Territory taxes and fees on households and the concessions that offset these taxes and fees.</w:t>
      </w:r>
    </w:p>
    <w:p w:rsidR="00E66898" w:rsidRDefault="00506204" w:rsidP="00E66898">
      <w:pPr>
        <w:pStyle w:val="BodyText"/>
        <w:keepNext w:val="0"/>
      </w:pPr>
      <w:r w:rsidRPr="002B4291">
        <w:t xml:space="preserve">The Government is mindful that in calculating the impact of taxes, fees and charges on a representative household, it is not possible to capture the </w:t>
      </w:r>
      <w:r w:rsidR="00C605A6">
        <w:t>full range</w:t>
      </w:r>
      <w:r w:rsidRPr="002B4291">
        <w:t xml:space="preserve"> of household types, financial circumstances, </w:t>
      </w:r>
      <w:r w:rsidR="00C605A6">
        <w:t>or specific usage</w:t>
      </w:r>
      <w:r w:rsidRPr="002B4291">
        <w:t xml:space="preserve"> patterns of government service. </w:t>
      </w:r>
      <w:r w:rsidR="002B4291">
        <w:t xml:space="preserve"> </w:t>
      </w:r>
      <w:r w:rsidRPr="002B4291">
        <w:t>A number of household scenarios are presented as a basis for highlighting the differential impact for different household types and different circumstances.</w:t>
      </w:r>
    </w:p>
    <w:p w:rsidR="00506204" w:rsidRPr="00E66898" w:rsidRDefault="00506204" w:rsidP="00757BFB">
      <w:pPr>
        <w:pStyle w:val="Heading3"/>
      </w:pPr>
      <w:r w:rsidRPr="00E66898">
        <w:t>ACT Household Scenarios</w:t>
      </w:r>
    </w:p>
    <w:p w:rsidR="00C605A6" w:rsidRDefault="00A53C8E" w:rsidP="00757BFB">
      <w:pPr>
        <w:pStyle w:val="BodyText"/>
        <w:keepNext w:val="0"/>
      </w:pPr>
      <w:r>
        <w:t xml:space="preserve">The scenarios below present the estimated impact of Territory taxes, fees and utility charges </w:t>
      </w:r>
      <w:r w:rsidR="00C31CFF">
        <w:t xml:space="preserve">and the concessions which offset them </w:t>
      </w:r>
      <w:r>
        <w:t xml:space="preserve">on five representative households. </w:t>
      </w:r>
      <w:r w:rsidR="00C605A6">
        <w:t xml:space="preserve"> Other potential savings, which can reduce cost of living pressures, are also outlined</w:t>
      </w:r>
    </w:p>
    <w:p w:rsidR="00A53C8E" w:rsidRDefault="00C605A6" w:rsidP="00757BFB">
      <w:pPr>
        <w:pStyle w:val="BodyText"/>
        <w:keepNext w:val="0"/>
      </w:pPr>
      <w:r w:rsidRPr="0021705D">
        <w:rPr>
          <w:szCs w:val="24"/>
        </w:rPr>
        <w:t xml:space="preserve">When </w:t>
      </w:r>
      <w:r w:rsidRPr="00045F99">
        <w:rPr>
          <w:szCs w:val="24"/>
        </w:rPr>
        <w:t xml:space="preserve">comparing these tables </w:t>
      </w:r>
      <w:proofErr w:type="gramStart"/>
      <w:r w:rsidRPr="00045F99">
        <w:rPr>
          <w:szCs w:val="24"/>
        </w:rPr>
        <w:t xml:space="preserve">to the 2012-13 </w:t>
      </w:r>
      <w:r w:rsidRPr="00D41C0A">
        <w:rPr>
          <w:szCs w:val="24"/>
        </w:rPr>
        <w:t>Cost of Living Statement,</w:t>
      </w:r>
      <w:proofErr w:type="gramEnd"/>
      <w:r w:rsidRPr="00D41C0A">
        <w:rPr>
          <w:szCs w:val="24"/>
        </w:rPr>
        <w:t xml:space="preserve"> please note parking costs have been included in the 2013-14 Cost of Living Statement. </w:t>
      </w:r>
      <w:r>
        <w:rPr>
          <w:szCs w:val="24"/>
        </w:rPr>
        <w:t xml:space="preserve"> </w:t>
      </w:r>
      <w:r w:rsidRPr="00D41C0A">
        <w:rPr>
          <w:szCs w:val="24"/>
        </w:rPr>
        <w:t xml:space="preserve">Water and sewerage are presented with a range of prices because the </w:t>
      </w:r>
      <w:r>
        <w:rPr>
          <w:szCs w:val="24"/>
        </w:rPr>
        <w:t>ICRC</w:t>
      </w:r>
      <w:r w:rsidRPr="00D41C0A">
        <w:rPr>
          <w:szCs w:val="24"/>
        </w:rPr>
        <w:t xml:space="preserve"> will not issue its final pricing determination for 2013-14 until 12 June 2013.  Also note that </w:t>
      </w:r>
      <w:r>
        <w:rPr>
          <w:rFonts w:cs="Calibri"/>
          <w:iCs/>
          <w:color w:val="000000"/>
          <w:szCs w:val="24"/>
          <w:lang w:eastAsia="en-AU"/>
        </w:rPr>
        <w:t xml:space="preserve">the </w:t>
      </w:r>
      <w:r w:rsidRPr="00D41C0A">
        <w:rPr>
          <w:rFonts w:cs="Calibri"/>
          <w:iCs/>
          <w:color w:val="000000"/>
          <w:szCs w:val="24"/>
          <w:lang w:eastAsia="en-AU"/>
        </w:rPr>
        <w:t xml:space="preserve">Commonwealth Government </w:t>
      </w:r>
      <w:r w:rsidRPr="00D41C0A">
        <w:rPr>
          <w:rFonts w:cs="Calibri"/>
          <w:i/>
          <w:iCs/>
          <w:color w:val="000000"/>
          <w:szCs w:val="24"/>
          <w:lang w:eastAsia="en-AU"/>
        </w:rPr>
        <w:t>Clean Energy Household Assistance Package</w:t>
      </w:r>
      <w:r w:rsidRPr="00D41C0A">
        <w:rPr>
          <w:rFonts w:cs="Calibri"/>
          <w:iCs/>
          <w:color w:val="000000"/>
          <w:szCs w:val="24"/>
          <w:lang w:eastAsia="en-AU"/>
        </w:rPr>
        <w:t xml:space="preserve"> help</w:t>
      </w:r>
      <w:r w:rsidRPr="0021705D">
        <w:rPr>
          <w:rFonts w:cs="Calibri"/>
          <w:iCs/>
          <w:color w:val="000000"/>
          <w:szCs w:val="24"/>
          <w:lang w:eastAsia="en-AU"/>
        </w:rPr>
        <w:t>s</w:t>
      </w:r>
      <w:r w:rsidRPr="00D41C0A">
        <w:rPr>
          <w:rFonts w:cs="Calibri"/>
          <w:iCs/>
          <w:color w:val="000000"/>
          <w:szCs w:val="24"/>
          <w:lang w:eastAsia="en-AU"/>
        </w:rPr>
        <w:t xml:space="preserve"> low and middle income households manage the impact of the carbon price on their costs of living and utility charges. </w:t>
      </w:r>
      <w:r>
        <w:rPr>
          <w:rFonts w:cs="Calibri"/>
          <w:iCs/>
          <w:color w:val="000000"/>
          <w:szCs w:val="24"/>
          <w:lang w:eastAsia="en-AU"/>
        </w:rPr>
        <w:t xml:space="preserve"> </w:t>
      </w:r>
      <w:r w:rsidRPr="0021705D">
        <w:rPr>
          <w:szCs w:val="24"/>
        </w:rPr>
        <w:t>See</w:t>
      </w:r>
      <w:r w:rsidRPr="00045F99">
        <w:rPr>
          <w:szCs w:val="24"/>
        </w:rPr>
        <w:t xml:space="preserve"> </w:t>
      </w:r>
      <w:r w:rsidR="00915A5F">
        <w:rPr>
          <w:szCs w:val="24"/>
        </w:rPr>
        <w:t>Table Notes</w:t>
      </w:r>
      <w:r w:rsidRPr="00045F99">
        <w:rPr>
          <w:szCs w:val="24"/>
        </w:rPr>
        <w:t xml:space="preserve"> for the full breakdown of figures represented in the tables.</w:t>
      </w:r>
    </w:p>
    <w:p w:rsidR="00EC7F1A" w:rsidRPr="00F457F9" w:rsidRDefault="00EE47E2" w:rsidP="00757BFB">
      <w:pPr>
        <w:pStyle w:val="Heading4"/>
        <w:spacing w:before="0"/>
      </w:pPr>
      <w:r>
        <w:lastRenderedPageBreak/>
        <w:t xml:space="preserve">Household </w:t>
      </w:r>
      <w:r w:rsidR="001063D6">
        <w:t>One</w:t>
      </w:r>
    </w:p>
    <w:p w:rsidR="005A416B" w:rsidRPr="002B4291" w:rsidRDefault="005A416B" w:rsidP="002B4291">
      <w:pPr>
        <w:pStyle w:val="BodyText"/>
      </w:pPr>
      <w:proofErr w:type="spellStart"/>
      <w:r w:rsidRPr="002B4291">
        <w:t>Shashi</w:t>
      </w:r>
      <w:proofErr w:type="spellEnd"/>
      <w:r w:rsidRPr="002B4291">
        <w:t xml:space="preserve"> and Ravi are a single income family renting in Monash. </w:t>
      </w:r>
      <w:r w:rsidR="002B4291">
        <w:t xml:space="preserve"> </w:t>
      </w:r>
      <w:r w:rsidRPr="002B4291">
        <w:t xml:space="preserve">They have a household income of $65,000 a year and access to </w:t>
      </w:r>
      <w:proofErr w:type="spellStart"/>
      <w:r w:rsidRPr="002B4291">
        <w:t>Centrelink</w:t>
      </w:r>
      <w:proofErr w:type="spellEnd"/>
      <w:r w:rsidRPr="002B4291">
        <w:t xml:space="preserve"> Health Care Cards. </w:t>
      </w:r>
      <w:r w:rsidR="002B4291">
        <w:t xml:space="preserve"> </w:t>
      </w:r>
      <w:r w:rsidRPr="002B4291">
        <w:t xml:space="preserve">Their daughter, </w:t>
      </w:r>
      <w:proofErr w:type="spellStart"/>
      <w:r w:rsidRPr="002B4291">
        <w:t>Aanya</w:t>
      </w:r>
      <w:proofErr w:type="spellEnd"/>
      <w:r w:rsidRPr="002B4291">
        <w:t>, has a disability and the family currently receive support through Disability ACT, their local school and other community organisations.</w:t>
      </w:r>
      <w:r w:rsidR="002B4291">
        <w:t xml:space="preserve"> </w:t>
      </w:r>
      <w:r w:rsidRPr="002B4291">
        <w:t xml:space="preserve"> As a result of initiatives funded in this Budget they will be able to apply for a number of grants under the Enhanced Service Offer as part of the ACT transition to DisabilityCare. </w:t>
      </w:r>
      <w:r w:rsidR="002B4291">
        <w:t xml:space="preserve"> </w:t>
      </w:r>
      <w:r w:rsidRPr="002B4291">
        <w:t>The grants are available for:</w:t>
      </w:r>
    </w:p>
    <w:p w:rsidR="005A416B" w:rsidRDefault="005A416B" w:rsidP="002B4291">
      <w:pPr>
        <w:pStyle w:val="BodyTextIndent"/>
      </w:pPr>
      <w:r>
        <w:t>u</w:t>
      </w:r>
      <w:r w:rsidRPr="00017C75">
        <w:t>p to $12,000 to purchase flexible supports and services through to December 2014</w:t>
      </w:r>
      <w:r w:rsidR="004326D3">
        <w:t>;</w:t>
      </w:r>
    </w:p>
    <w:p w:rsidR="005A416B" w:rsidRDefault="005A416B" w:rsidP="002B4291">
      <w:pPr>
        <w:pStyle w:val="BodyTextIndent"/>
      </w:pPr>
      <w:r>
        <w:t>u</w:t>
      </w:r>
      <w:r w:rsidRPr="00017C75">
        <w:t>p to $10,000 for aids, equipment and minor modifications</w:t>
      </w:r>
      <w:r w:rsidR="004326D3">
        <w:t>; and</w:t>
      </w:r>
    </w:p>
    <w:p w:rsidR="005A416B" w:rsidRDefault="005A416B" w:rsidP="002B4291">
      <w:pPr>
        <w:pStyle w:val="BodyTextIndent"/>
      </w:pPr>
      <w:proofErr w:type="gramStart"/>
      <w:r>
        <w:t>u</w:t>
      </w:r>
      <w:r w:rsidRPr="00017C75">
        <w:t>p</w:t>
      </w:r>
      <w:proofErr w:type="gramEnd"/>
      <w:r w:rsidRPr="00017C75">
        <w:t xml:space="preserve"> to $5,000 for items, activities and supports which may enhance their quality of life. </w:t>
      </w:r>
    </w:p>
    <w:p w:rsidR="005A416B" w:rsidRDefault="005A416B" w:rsidP="005A416B">
      <w:pPr>
        <w:shd w:val="clear" w:color="auto" w:fill="FFFFFF" w:themeFill="background1"/>
        <w:jc w:val="both"/>
      </w:pPr>
      <w:r>
        <w:t>Table 2.4.</w:t>
      </w:r>
      <w:r w:rsidR="00FD6FF4">
        <w:t>2</w:t>
      </w:r>
      <w:r w:rsidRPr="009D142E">
        <w:t xml:space="preserve"> shows the </w:t>
      </w:r>
      <w:r>
        <w:t>costs</w:t>
      </w:r>
      <w:r w:rsidRPr="009D142E">
        <w:t xml:space="preserve"> of taxes</w:t>
      </w:r>
      <w:r>
        <w:t>, fees and charges net of concessions</w:t>
      </w:r>
      <w:r w:rsidRPr="009D142E">
        <w:t xml:space="preserve"> and the percentage</w:t>
      </w:r>
      <w:r>
        <w:t xml:space="preserve"> change </w:t>
      </w:r>
      <w:r w:rsidR="00201D81">
        <w:t xml:space="preserve">from 2012-13 to 2013-14 </w:t>
      </w:r>
      <w:r>
        <w:t xml:space="preserve">for Shashi, Ravi and their family. </w:t>
      </w:r>
    </w:p>
    <w:p w:rsidR="005A416B" w:rsidRDefault="005A416B" w:rsidP="005A416B">
      <w:pPr>
        <w:pStyle w:val="TableNumber"/>
        <w:shd w:val="clear" w:color="auto" w:fill="FFFFFF" w:themeFill="background1"/>
      </w:pPr>
      <w:r w:rsidRPr="000403B4">
        <w:t xml:space="preserve">Table </w:t>
      </w:r>
      <w:r>
        <w:t>2.4.</w:t>
      </w:r>
      <w:r w:rsidR="00946ABF">
        <w:t>2</w:t>
      </w:r>
    </w:p>
    <w:p w:rsidR="005A416B" w:rsidRDefault="005A416B" w:rsidP="00CA42FF">
      <w:pPr>
        <w:pStyle w:val="TableName"/>
      </w:pPr>
      <w:r w:rsidRPr="00625BDD">
        <w:t xml:space="preserve">Estimated Impact of Territory Taxes and Fees, and Utility Charges 2013-14 on Household </w:t>
      </w:r>
      <w:r w:rsidR="00FB282E">
        <w:t>One</w:t>
      </w:r>
    </w:p>
    <w:p w:rsidR="00CA42FF" w:rsidRDefault="00CA42FF" w:rsidP="00915A5F">
      <w:pPr>
        <w:pStyle w:val="NoteText"/>
        <w:rPr>
          <w:i/>
          <w:lang w:eastAsia="en-AU"/>
        </w:rPr>
      </w:pPr>
      <w:r w:rsidRPr="00CA42FF">
        <w:rPr>
          <w:noProof/>
          <w:lang w:eastAsia="en-AU"/>
        </w:rPr>
        <w:drawing>
          <wp:inline distT="0" distB="0" distL="0" distR="0">
            <wp:extent cx="5731510" cy="3338331"/>
            <wp:effectExtent l="19050" t="0" r="2540" b="0"/>
            <wp:docPr id="33"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a:srcRect/>
                    <a:stretch>
                      <a:fillRect/>
                    </a:stretch>
                  </pic:blipFill>
                  <pic:spPr bwMode="auto">
                    <a:xfrm>
                      <a:off x="0" y="0"/>
                      <a:ext cx="5731510" cy="3338331"/>
                    </a:xfrm>
                    <a:prstGeom prst="rect">
                      <a:avLst/>
                    </a:prstGeom>
                    <a:noFill/>
                    <a:ln w="9525">
                      <a:noFill/>
                      <a:miter lim="800000"/>
                      <a:headEnd/>
                      <a:tailEnd/>
                    </a:ln>
                  </pic:spPr>
                </pic:pic>
              </a:graphicData>
            </a:graphic>
          </wp:inline>
        </w:drawing>
      </w:r>
    </w:p>
    <w:p w:rsidR="005A416B" w:rsidRPr="00D6011D" w:rsidRDefault="005A416B" w:rsidP="00915A5F">
      <w:pPr>
        <w:pStyle w:val="NoteText"/>
        <w:rPr>
          <w:lang w:eastAsia="en-AU"/>
        </w:rPr>
      </w:pPr>
      <w:r w:rsidRPr="00915A5F">
        <w:rPr>
          <w:i/>
          <w:lang w:eastAsia="en-AU"/>
        </w:rPr>
        <w:t xml:space="preserve">Source: </w:t>
      </w:r>
      <w:r w:rsidR="00625BDD" w:rsidRPr="00915A5F">
        <w:rPr>
          <w:i/>
          <w:lang w:eastAsia="en-AU"/>
        </w:rPr>
        <w:t xml:space="preserve"> </w:t>
      </w:r>
      <w:r w:rsidRPr="00915A5F">
        <w:rPr>
          <w:i/>
          <w:lang w:eastAsia="en-AU"/>
        </w:rPr>
        <w:t>Chief Minister and Treasury Directorate</w:t>
      </w:r>
    </w:p>
    <w:p w:rsidR="005A416B" w:rsidRPr="00625BDD" w:rsidRDefault="005A416B" w:rsidP="00843656">
      <w:pPr>
        <w:pStyle w:val="BodyText"/>
        <w:keepNext w:val="0"/>
      </w:pPr>
      <w:r w:rsidRPr="00625BDD">
        <w:t xml:space="preserve">Other concessions available to </w:t>
      </w:r>
      <w:proofErr w:type="spellStart"/>
      <w:r w:rsidRPr="00625BDD">
        <w:t>Shashi</w:t>
      </w:r>
      <w:proofErr w:type="spellEnd"/>
      <w:r w:rsidRPr="00625BDD">
        <w:t xml:space="preserve"> and Ravi include:</w:t>
      </w:r>
    </w:p>
    <w:p w:rsidR="005A416B" w:rsidRDefault="005A416B" w:rsidP="00E66898">
      <w:pPr>
        <w:pStyle w:val="BodyTextIndent"/>
        <w:keepNext w:val="0"/>
      </w:pPr>
      <w:r>
        <w:t>being a priority household for the purposes of the Energy Efficiency Improvement Scheme to help manage utility costs;</w:t>
      </w:r>
    </w:p>
    <w:p w:rsidR="005A416B" w:rsidRDefault="00D6011D" w:rsidP="00E66898">
      <w:pPr>
        <w:pStyle w:val="BodyTextIndent"/>
        <w:keepNext w:val="0"/>
      </w:pPr>
      <w:r>
        <w:t>S</w:t>
      </w:r>
      <w:r w:rsidR="005A416B" w:rsidRPr="00625BDD">
        <w:t>pecial Needs Transport</w:t>
      </w:r>
      <w:r w:rsidR="005A416B">
        <w:t xml:space="preserve"> to and from school for Aanya;</w:t>
      </w:r>
    </w:p>
    <w:p w:rsidR="005A416B" w:rsidRDefault="005A416B" w:rsidP="00E66898">
      <w:pPr>
        <w:pStyle w:val="BodyTextIndent"/>
        <w:keepNext w:val="0"/>
      </w:pPr>
      <w:r>
        <w:t>f</w:t>
      </w:r>
      <w:r w:rsidRPr="00E21C47">
        <w:t>ree ambulance travel</w:t>
      </w:r>
      <w:r>
        <w:t>;</w:t>
      </w:r>
    </w:p>
    <w:p w:rsidR="005A416B" w:rsidRDefault="005A416B" w:rsidP="00E66898">
      <w:pPr>
        <w:pStyle w:val="BodyTextIndent"/>
        <w:keepNext w:val="0"/>
      </w:pPr>
      <w:r>
        <w:t>a range of free d</w:t>
      </w:r>
      <w:r w:rsidRPr="00E21C47">
        <w:t>ental health services are a</w:t>
      </w:r>
      <w:r>
        <w:t>vailable for all family members;</w:t>
      </w:r>
    </w:p>
    <w:p w:rsidR="005A416B" w:rsidRDefault="005A416B" w:rsidP="00E66898">
      <w:pPr>
        <w:pStyle w:val="BodyTextIndent"/>
        <w:keepNext w:val="0"/>
      </w:pPr>
      <w:r>
        <w:t xml:space="preserve">the </w:t>
      </w:r>
      <w:r w:rsidRPr="00625BDD">
        <w:t>No Interest Loan Scheme</w:t>
      </w:r>
      <w:r>
        <w:t xml:space="preserve"> to purchase essential household items;</w:t>
      </w:r>
      <w:r w:rsidR="00625BDD">
        <w:t xml:space="preserve"> and</w:t>
      </w:r>
    </w:p>
    <w:p w:rsidR="005A416B" w:rsidRDefault="005A416B" w:rsidP="00E66898">
      <w:pPr>
        <w:pStyle w:val="BodyTextIndent"/>
        <w:keepNext w:val="0"/>
      </w:pPr>
      <w:proofErr w:type="gramStart"/>
      <w:r>
        <w:t>access</w:t>
      </w:r>
      <w:proofErr w:type="gramEnd"/>
      <w:r>
        <w:t xml:space="preserve"> to the Land Rent Scheme, if the family decides to enter the property market.</w:t>
      </w:r>
    </w:p>
    <w:p w:rsidR="00716BCF" w:rsidRPr="00F457F9" w:rsidRDefault="00716BCF" w:rsidP="00757BFB">
      <w:pPr>
        <w:pStyle w:val="Heading4"/>
        <w:spacing w:before="0"/>
      </w:pPr>
      <w:r>
        <w:lastRenderedPageBreak/>
        <w:t xml:space="preserve">Household </w:t>
      </w:r>
      <w:r w:rsidR="001063D6">
        <w:t>Two</w:t>
      </w:r>
    </w:p>
    <w:p w:rsidR="00911F67" w:rsidRPr="00625BDD" w:rsidRDefault="00DC77C2" w:rsidP="00625BDD">
      <w:pPr>
        <w:pStyle w:val="BodyText"/>
      </w:pPr>
      <w:r w:rsidRPr="00625BDD">
        <w:t xml:space="preserve">Sam and </w:t>
      </w:r>
      <w:r w:rsidR="00F0504F" w:rsidRPr="00625BDD">
        <w:t xml:space="preserve">Cameron </w:t>
      </w:r>
      <w:r w:rsidR="007C36D0" w:rsidRPr="00625BDD">
        <w:t xml:space="preserve">are currently renting in Gungahlin and will buy their first house in Franklin in 2013-14. </w:t>
      </w:r>
      <w:r w:rsidR="00625BDD">
        <w:t xml:space="preserve"> </w:t>
      </w:r>
      <w:r w:rsidR="007C36D0" w:rsidRPr="00625BDD">
        <w:t>They will buy a</w:t>
      </w:r>
      <w:r w:rsidRPr="00625BDD">
        <w:t xml:space="preserve"> townhouse for $410,000.</w:t>
      </w:r>
      <w:r w:rsidR="00625BDD">
        <w:t xml:space="preserve"> </w:t>
      </w:r>
      <w:r w:rsidRPr="00625BDD">
        <w:t xml:space="preserve"> Their household income is $120,000.  </w:t>
      </w:r>
    </w:p>
    <w:p w:rsidR="00911F67" w:rsidRDefault="00911F67" w:rsidP="00625BDD">
      <w:pPr>
        <w:pStyle w:val="BodyText"/>
      </w:pPr>
      <w:r>
        <w:t xml:space="preserve">As a result of initiatives announced in this Budget, Sam and </w:t>
      </w:r>
      <w:r w:rsidR="00F0504F">
        <w:t xml:space="preserve">Cameron </w:t>
      </w:r>
      <w:r>
        <w:t>will have access to the First Home Owner Grant which has increased in 2013</w:t>
      </w:r>
      <w:r>
        <w:noBreakHyphen/>
        <w:t xml:space="preserve">14 from $7,000 to $12,500 for the purchase of a new home. </w:t>
      </w:r>
      <w:r w:rsidR="00625BDD">
        <w:t xml:space="preserve"> </w:t>
      </w:r>
      <w:r>
        <w:t xml:space="preserve">They will also be eligible for the </w:t>
      </w:r>
      <w:r w:rsidRPr="009F5BB7">
        <w:t>H</w:t>
      </w:r>
      <w:r>
        <w:t>ome Buyer Concession Scheme</w:t>
      </w:r>
      <w:r w:rsidRPr="009F5BB7">
        <w:t xml:space="preserve"> </w:t>
      </w:r>
      <w:r w:rsidR="003C4AB2">
        <w:t xml:space="preserve">(HBCS) </w:t>
      </w:r>
      <w:r w:rsidRPr="009F5BB7">
        <w:t xml:space="preserve">which will allow them to reduce conveyance duty on their home purchase from </w:t>
      </w:r>
      <w:r w:rsidR="006C358D">
        <w:t>$</w:t>
      </w:r>
      <w:r w:rsidR="00855BEC">
        <w:t>13,</w:t>
      </w:r>
      <w:r w:rsidR="00855BEC" w:rsidRPr="00855BEC">
        <w:t>050</w:t>
      </w:r>
      <w:r w:rsidR="00784828">
        <w:t> </w:t>
      </w:r>
      <w:r w:rsidR="006C358D" w:rsidRPr="006C358D">
        <w:t>to</w:t>
      </w:r>
      <w:r w:rsidR="006C358D">
        <w:t> </w:t>
      </w:r>
      <w:r w:rsidRPr="0074369B">
        <w:t xml:space="preserve">$20. </w:t>
      </w:r>
    </w:p>
    <w:p w:rsidR="00DC77C2" w:rsidRPr="00625BDD" w:rsidRDefault="00DC77C2" w:rsidP="00625BDD">
      <w:pPr>
        <w:pStyle w:val="BodyText"/>
      </w:pPr>
      <w:r w:rsidRPr="00625BDD">
        <w:t xml:space="preserve">Sam works full time and </w:t>
      </w:r>
      <w:r w:rsidR="00F0504F" w:rsidRPr="00625BDD">
        <w:t>Cameron studies and</w:t>
      </w:r>
      <w:r w:rsidRPr="00625BDD">
        <w:t xml:space="preserve"> works part-time</w:t>
      </w:r>
      <w:r w:rsidR="006B3221" w:rsidRPr="00625BDD">
        <w:t>.</w:t>
      </w:r>
      <w:r w:rsidR="00625BDD">
        <w:t xml:space="preserve"> </w:t>
      </w:r>
      <w:r w:rsidR="005E68F5" w:rsidRPr="00625BDD">
        <w:t xml:space="preserve"> </w:t>
      </w:r>
      <w:r w:rsidR="00167671" w:rsidRPr="00625BDD">
        <w:t>Sam catches the Red Rapid bus service to work, to save on parking costs</w:t>
      </w:r>
      <w:r w:rsidR="00F0504F" w:rsidRPr="00625BDD">
        <w:t xml:space="preserve">. </w:t>
      </w:r>
      <w:r w:rsidR="00625BDD">
        <w:t xml:space="preserve"> </w:t>
      </w:r>
      <w:r w:rsidR="00F0504F" w:rsidRPr="00625BDD">
        <w:t xml:space="preserve">Cameron </w:t>
      </w:r>
      <w:r w:rsidR="00167671" w:rsidRPr="00625BDD">
        <w:t>cycles to work in Dickson</w:t>
      </w:r>
      <w:r w:rsidR="00F0504F" w:rsidRPr="00625BDD">
        <w:t xml:space="preserve"> and university</w:t>
      </w:r>
      <w:r w:rsidR="006B3221" w:rsidRPr="00625BDD">
        <w:t xml:space="preserve"> most days</w:t>
      </w:r>
      <w:r w:rsidR="00167671" w:rsidRPr="00625BDD">
        <w:t xml:space="preserve">. </w:t>
      </w:r>
      <w:r w:rsidR="00625BDD">
        <w:t xml:space="preserve"> </w:t>
      </w:r>
      <w:r w:rsidR="00F0504F" w:rsidRPr="00625BDD">
        <w:t>T</w:t>
      </w:r>
      <w:r w:rsidRPr="00625BDD">
        <w:t>hey will use the Franklin Community Recreation Irrigated Park</w:t>
      </w:r>
      <w:r w:rsidR="009C64E7" w:rsidRPr="00625BDD">
        <w:t>,</w:t>
      </w:r>
      <w:r w:rsidR="005E68F5" w:rsidRPr="00625BDD">
        <w:t xml:space="preserve"> funding for which is included in this Budget</w:t>
      </w:r>
      <w:r w:rsidRPr="00625BDD">
        <w:t>.</w:t>
      </w:r>
    </w:p>
    <w:p w:rsidR="007C144B" w:rsidRDefault="00830BE1" w:rsidP="00625BDD">
      <w:pPr>
        <w:pStyle w:val="BodyText"/>
      </w:pPr>
      <w:r>
        <w:t>Table 2.4.3</w:t>
      </w:r>
      <w:r w:rsidRPr="009D142E">
        <w:t xml:space="preserve"> below shows the </w:t>
      </w:r>
      <w:r>
        <w:t>costs</w:t>
      </w:r>
      <w:r w:rsidRPr="009D142E">
        <w:t xml:space="preserve"> of taxes</w:t>
      </w:r>
      <w:r>
        <w:t>, fees and charges net of concessions</w:t>
      </w:r>
      <w:r w:rsidRPr="009D142E">
        <w:t xml:space="preserve"> and the percentage</w:t>
      </w:r>
      <w:r>
        <w:t xml:space="preserve"> change </w:t>
      </w:r>
      <w:r w:rsidR="00201D81">
        <w:t xml:space="preserve">from 2012-13 to 2013-14 </w:t>
      </w:r>
      <w:r>
        <w:t xml:space="preserve">for </w:t>
      </w:r>
      <w:r w:rsidR="007C144B">
        <w:t xml:space="preserve">Sam and </w:t>
      </w:r>
      <w:r w:rsidR="00F0504F">
        <w:t>Cameron</w:t>
      </w:r>
      <w:r w:rsidR="00CA42FF">
        <w:t xml:space="preserve"> for their new home</w:t>
      </w:r>
      <w:r w:rsidR="007C144B">
        <w:t xml:space="preserve">. </w:t>
      </w:r>
    </w:p>
    <w:p w:rsidR="00350C78" w:rsidRDefault="00855BEC" w:rsidP="00625BDD">
      <w:pPr>
        <w:pStyle w:val="TableNumber"/>
      </w:pPr>
      <w:r w:rsidRPr="00855BEC">
        <w:t>Table 2.4.3</w:t>
      </w:r>
    </w:p>
    <w:p w:rsidR="00D316F9" w:rsidRPr="00625BDD" w:rsidRDefault="00D316F9" w:rsidP="00625BDD">
      <w:pPr>
        <w:pStyle w:val="TableName"/>
      </w:pPr>
      <w:r w:rsidRPr="00625BDD">
        <w:t xml:space="preserve">Estimated Impact of Territory Taxes and Fees, and Utility Charges 2013-14 on Household </w:t>
      </w:r>
      <w:r w:rsidR="00D6011D">
        <w:t>Two</w:t>
      </w:r>
    </w:p>
    <w:p w:rsidR="00201628" w:rsidRDefault="00915A5F" w:rsidP="00F91E1B">
      <w:pPr>
        <w:rPr>
          <w:rFonts w:cs="Calibri"/>
          <w:b/>
          <w:i/>
          <w:iCs/>
          <w:color w:val="000000"/>
          <w:sz w:val="16"/>
          <w:lang w:eastAsia="en-AU"/>
        </w:rPr>
      </w:pPr>
      <w:r w:rsidRPr="00915A5F">
        <w:rPr>
          <w:noProof/>
          <w:lang w:eastAsia="en-AU"/>
        </w:rPr>
        <w:drawing>
          <wp:inline distT="0" distB="0" distL="0" distR="0">
            <wp:extent cx="5731510" cy="2948811"/>
            <wp:effectExtent l="19050" t="0" r="2540" b="0"/>
            <wp:docPr id="3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srcRect/>
                    <a:stretch>
                      <a:fillRect/>
                    </a:stretch>
                  </pic:blipFill>
                  <pic:spPr bwMode="auto">
                    <a:xfrm>
                      <a:off x="0" y="0"/>
                      <a:ext cx="5731510" cy="2948811"/>
                    </a:xfrm>
                    <a:prstGeom prst="rect">
                      <a:avLst/>
                    </a:prstGeom>
                    <a:noFill/>
                    <a:ln w="9525">
                      <a:noFill/>
                      <a:miter lim="800000"/>
                      <a:headEnd/>
                      <a:tailEnd/>
                    </a:ln>
                  </pic:spPr>
                </pic:pic>
              </a:graphicData>
            </a:graphic>
          </wp:inline>
        </w:drawing>
      </w:r>
    </w:p>
    <w:p w:rsidR="001063D6" w:rsidRDefault="001063D6" w:rsidP="00F91E1B">
      <w:pPr>
        <w:rPr>
          <w:rFonts w:cs="Calibri"/>
          <w:b/>
          <w:i/>
          <w:iCs/>
          <w:color w:val="000000"/>
          <w:sz w:val="16"/>
          <w:lang w:eastAsia="en-AU"/>
        </w:rPr>
      </w:pPr>
      <w:r w:rsidRPr="00D6011D">
        <w:rPr>
          <w:rFonts w:cs="Calibri"/>
          <w:i/>
          <w:iCs/>
          <w:color w:val="000000"/>
          <w:sz w:val="16"/>
          <w:lang w:eastAsia="en-AU"/>
        </w:rPr>
        <w:t>Source:</w:t>
      </w:r>
      <w:r w:rsidRPr="000403B4">
        <w:rPr>
          <w:rFonts w:cs="Calibri"/>
          <w:b/>
          <w:i/>
          <w:iCs/>
          <w:color w:val="000000"/>
          <w:sz w:val="16"/>
          <w:lang w:eastAsia="en-AU"/>
        </w:rPr>
        <w:t xml:space="preserve"> </w:t>
      </w:r>
      <w:r w:rsidR="00F91E1B">
        <w:rPr>
          <w:rFonts w:cs="Calibri"/>
          <w:i/>
          <w:iCs/>
          <w:color w:val="000000"/>
          <w:sz w:val="16"/>
          <w:lang w:eastAsia="en-AU"/>
        </w:rPr>
        <w:t xml:space="preserve">Chief Minister and </w:t>
      </w:r>
      <w:r w:rsidR="00F91E1B" w:rsidRPr="000403B4">
        <w:rPr>
          <w:rFonts w:cs="Calibri"/>
          <w:i/>
          <w:iCs/>
          <w:color w:val="000000"/>
          <w:sz w:val="16"/>
          <w:lang w:eastAsia="en-AU"/>
        </w:rPr>
        <w:t>Treasury</w:t>
      </w:r>
      <w:r w:rsidR="00F91E1B">
        <w:rPr>
          <w:rFonts w:cs="Calibri"/>
          <w:i/>
          <w:iCs/>
          <w:color w:val="000000"/>
          <w:sz w:val="16"/>
          <w:lang w:eastAsia="en-AU"/>
        </w:rPr>
        <w:t xml:space="preserve"> </w:t>
      </w:r>
      <w:r w:rsidR="00F91E1B" w:rsidRPr="007C72AE">
        <w:rPr>
          <w:rFonts w:cs="Calibri"/>
          <w:i/>
          <w:iCs/>
          <w:color w:val="000000"/>
          <w:sz w:val="16"/>
          <w:lang w:eastAsia="en-AU"/>
        </w:rPr>
        <w:t>Directorate</w:t>
      </w:r>
    </w:p>
    <w:p w:rsidR="00DC77C2" w:rsidRPr="00D6011D" w:rsidRDefault="00DC77C2" w:rsidP="00843656">
      <w:pPr>
        <w:pStyle w:val="Heading4"/>
        <w:spacing w:before="240"/>
      </w:pPr>
      <w:r w:rsidRPr="00D6011D">
        <w:t>Household Three</w:t>
      </w:r>
    </w:p>
    <w:p w:rsidR="00DC77C2" w:rsidRDefault="00DC77C2" w:rsidP="00E66898">
      <w:pPr>
        <w:pStyle w:val="BodyText"/>
        <w:keepNext w:val="0"/>
        <w:spacing w:before="0" w:after="0"/>
      </w:pPr>
      <w:r w:rsidRPr="009F5BB7">
        <w:t xml:space="preserve">Arthur and Jessie live in their own home in </w:t>
      </w:r>
      <w:r w:rsidR="0036128C" w:rsidRPr="00B915C5">
        <w:t>Waramanga</w:t>
      </w:r>
      <w:r w:rsidR="0015272D">
        <w:t xml:space="preserve"> and </w:t>
      </w:r>
      <w:r w:rsidRPr="009F5BB7">
        <w:t xml:space="preserve">both receive a full pension. </w:t>
      </w:r>
      <w:r w:rsidR="00625BDD">
        <w:t xml:space="preserve"> </w:t>
      </w:r>
      <w:r w:rsidRPr="009F5BB7">
        <w:t>Arthur has had a</w:t>
      </w:r>
      <w:r w:rsidR="00CA42FF">
        <w:t>n ACTION</w:t>
      </w:r>
      <w:r w:rsidRPr="009F5BB7">
        <w:t xml:space="preserve"> Gold Concession Card for two years, since he turned 75 and this year Jessie, 72</w:t>
      </w:r>
      <w:r w:rsidR="00167671">
        <w:t>,</w:t>
      </w:r>
      <w:r w:rsidRPr="009F5BB7">
        <w:t xml:space="preserve"> will have hers as</w:t>
      </w:r>
      <w:r w:rsidR="0015272D">
        <w:t xml:space="preserve"> a result of the initiative funded in this Budget which reduces the eligible age to 70.</w:t>
      </w:r>
      <w:r w:rsidR="00625BDD">
        <w:t xml:space="preserve"> </w:t>
      </w:r>
      <w:r w:rsidR="0015272D">
        <w:t xml:space="preserve"> </w:t>
      </w:r>
      <w:r w:rsidRPr="009F5BB7">
        <w:t xml:space="preserve">Jessie catches the bus to </w:t>
      </w:r>
      <w:r w:rsidR="00167671">
        <w:t xml:space="preserve">Woden most </w:t>
      </w:r>
      <w:r w:rsidR="00CA42FF">
        <w:t>week</w:t>
      </w:r>
      <w:r w:rsidR="00167671">
        <w:t xml:space="preserve">days </w:t>
      </w:r>
      <w:r w:rsidRPr="009F5BB7">
        <w:t xml:space="preserve">to volunteer and twice a week they </w:t>
      </w:r>
      <w:r w:rsidR="00322C43">
        <w:t xml:space="preserve">drive to </w:t>
      </w:r>
      <w:r w:rsidR="00167671">
        <w:t xml:space="preserve">local </w:t>
      </w:r>
      <w:r w:rsidRPr="009F5BB7">
        <w:t>community</w:t>
      </w:r>
      <w:r w:rsidR="003537B5">
        <w:t>-</w:t>
      </w:r>
      <w:r w:rsidRPr="009F5BB7">
        <w:t xml:space="preserve">run Seniors Groups. </w:t>
      </w:r>
    </w:p>
    <w:p w:rsidR="00911C3C" w:rsidRDefault="00830BE1" w:rsidP="00E66898">
      <w:pPr>
        <w:pStyle w:val="BodyText"/>
        <w:keepNext w:val="0"/>
      </w:pPr>
      <w:r>
        <w:t>Table 2.4.4</w:t>
      </w:r>
      <w:r w:rsidRPr="009D142E">
        <w:t xml:space="preserve"> below shows the </w:t>
      </w:r>
      <w:r>
        <w:t>costs</w:t>
      </w:r>
      <w:r w:rsidRPr="009D142E">
        <w:t xml:space="preserve"> of taxes</w:t>
      </w:r>
      <w:r>
        <w:t>, fees and charges net of concessions</w:t>
      </w:r>
      <w:r w:rsidRPr="009D142E">
        <w:t xml:space="preserve"> and the percentage</w:t>
      </w:r>
      <w:r>
        <w:t xml:space="preserve"> change </w:t>
      </w:r>
      <w:r w:rsidR="00201D81">
        <w:t xml:space="preserve">from 2012-13 to 2013-14 </w:t>
      </w:r>
      <w:r>
        <w:t xml:space="preserve">for </w:t>
      </w:r>
      <w:r w:rsidR="00911C3C">
        <w:t xml:space="preserve">Arthur and Jessie. </w:t>
      </w:r>
    </w:p>
    <w:p w:rsidR="0071489A" w:rsidRPr="000403B4" w:rsidRDefault="0071489A" w:rsidP="009F161D">
      <w:pPr>
        <w:pStyle w:val="TableNumber"/>
      </w:pPr>
      <w:r w:rsidRPr="000403B4">
        <w:lastRenderedPageBreak/>
        <w:t xml:space="preserve">Table </w:t>
      </w:r>
      <w:r w:rsidR="00C165A3">
        <w:t>2.4</w:t>
      </w:r>
      <w:r>
        <w:t>.</w:t>
      </w:r>
      <w:r w:rsidR="00911C3C">
        <w:t>4</w:t>
      </w:r>
    </w:p>
    <w:p w:rsidR="0071489A" w:rsidRPr="009F161D" w:rsidRDefault="0071489A" w:rsidP="009F161D">
      <w:pPr>
        <w:pStyle w:val="TableName"/>
        <w:spacing w:after="240"/>
      </w:pPr>
      <w:r w:rsidRPr="009F161D">
        <w:t xml:space="preserve">Estimated Impact of Territory Taxes and Fees, and Utility Charges 2013-14 on Household </w:t>
      </w:r>
      <w:r w:rsidR="00D6011D">
        <w:t>Three</w:t>
      </w:r>
    </w:p>
    <w:p w:rsidR="00201628" w:rsidRDefault="00915A5F" w:rsidP="001063D6">
      <w:pPr>
        <w:rPr>
          <w:rFonts w:cs="Calibri"/>
          <w:b/>
          <w:i/>
          <w:iCs/>
          <w:color w:val="000000"/>
          <w:sz w:val="16"/>
          <w:lang w:eastAsia="en-AU"/>
        </w:rPr>
      </w:pPr>
      <w:r w:rsidRPr="00915A5F">
        <w:rPr>
          <w:noProof/>
          <w:lang w:eastAsia="en-AU"/>
        </w:rPr>
        <w:drawing>
          <wp:inline distT="0" distB="0" distL="0" distR="0">
            <wp:extent cx="5731510" cy="3599248"/>
            <wp:effectExtent l="19050" t="0" r="2540" b="0"/>
            <wp:docPr id="32"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srcRect/>
                    <a:stretch>
                      <a:fillRect/>
                    </a:stretch>
                  </pic:blipFill>
                  <pic:spPr bwMode="auto">
                    <a:xfrm>
                      <a:off x="0" y="0"/>
                      <a:ext cx="5731510" cy="3599248"/>
                    </a:xfrm>
                    <a:prstGeom prst="rect">
                      <a:avLst/>
                    </a:prstGeom>
                    <a:noFill/>
                    <a:ln w="9525">
                      <a:noFill/>
                      <a:miter lim="800000"/>
                      <a:headEnd/>
                      <a:tailEnd/>
                    </a:ln>
                  </pic:spPr>
                </pic:pic>
              </a:graphicData>
            </a:graphic>
          </wp:inline>
        </w:drawing>
      </w:r>
    </w:p>
    <w:p w:rsidR="001063D6" w:rsidRDefault="001063D6" w:rsidP="001063D6">
      <w:pPr>
        <w:rPr>
          <w:rFonts w:cs="Calibri"/>
          <w:b/>
          <w:i/>
          <w:iCs/>
          <w:color w:val="000000"/>
          <w:sz w:val="16"/>
          <w:lang w:eastAsia="en-AU"/>
        </w:rPr>
      </w:pPr>
      <w:r w:rsidRPr="009F161D">
        <w:rPr>
          <w:rFonts w:cs="Calibri"/>
          <w:i/>
          <w:iCs/>
          <w:color w:val="000000"/>
          <w:sz w:val="16"/>
          <w:lang w:eastAsia="en-AU"/>
        </w:rPr>
        <w:t>Source:</w:t>
      </w:r>
      <w:r w:rsidRPr="000403B4">
        <w:rPr>
          <w:rFonts w:cs="Calibri"/>
          <w:b/>
          <w:i/>
          <w:iCs/>
          <w:color w:val="000000"/>
          <w:sz w:val="16"/>
          <w:lang w:eastAsia="en-AU"/>
        </w:rPr>
        <w:t xml:space="preserve"> </w:t>
      </w:r>
      <w:r w:rsidR="009F161D">
        <w:rPr>
          <w:rFonts w:cs="Calibri"/>
          <w:b/>
          <w:i/>
          <w:iCs/>
          <w:color w:val="000000"/>
          <w:sz w:val="16"/>
          <w:lang w:eastAsia="en-AU"/>
        </w:rPr>
        <w:t xml:space="preserve"> </w:t>
      </w:r>
      <w:r w:rsidR="00DC201D">
        <w:rPr>
          <w:rFonts w:cs="Calibri"/>
          <w:i/>
          <w:iCs/>
          <w:color w:val="000000"/>
          <w:sz w:val="16"/>
          <w:lang w:eastAsia="en-AU"/>
        </w:rPr>
        <w:t xml:space="preserve">Chief Minister and </w:t>
      </w:r>
      <w:r w:rsidR="00DC201D" w:rsidRPr="000403B4">
        <w:rPr>
          <w:rFonts w:cs="Calibri"/>
          <w:i/>
          <w:iCs/>
          <w:color w:val="000000"/>
          <w:sz w:val="16"/>
          <w:lang w:eastAsia="en-AU"/>
        </w:rPr>
        <w:t>Treasury</w:t>
      </w:r>
      <w:r w:rsidR="00DC201D">
        <w:rPr>
          <w:rFonts w:cs="Calibri"/>
          <w:i/>
          <w:iCs/>
          <w:color w:val="000000"/>
          <w:sz w:val="16"/>
          <w:lang w:eastAsia="en-AU"/>
        </w:rPr>
        <w:t xml:space="preserve"> </w:t>
      </w:r>
      <w:r w:rsidR="00DC201D" w:rsidRPr="007C72AE">
        <w:rPr>
          <w:rFonts w:cs="Calibri"/>
          <w:i/>
          <w:iCs/>
          <w:color w:val="000000"/>
          <w:sz w:val="16"/>
          <w:lang w:eastAsia="en-AU"/>
        </w:rPr>
        <w:t>Directorate</w:t>
      </w:r>
    </w:p>
    <w:p w:rsidR="00CC1605" w:rsidRPr="009F161D" w:rsidRDefault="00CC1605" w:rsidP="00E66898">
      <w:pPr>
        <w:pStyle w:val="BodyText"/>
        <w:keepNext w:val="0"/>
        <w:keepLines w:val="0"/>
      </w:pPr>
      <w:r w:rsidRPr="009F161D">
        <w:t>Other concessions available to Arthur and Jessie include:</w:t>
      </w:r>
    </w:p>
    <w:p w:rsidR="00EE31F2" w:rsidRDefault="00CC1605" w:rsidP="00E66898">
      <w:pPr>
        <w:pStyle w:val="BodyTextIndent"/>
        <w:keepNext w:val="0"/>
        <w:keepLines w:val="0"/>
      </w:pPr>
      <w:r>
        <w:t>being a priority household for the purposes of the Energy Efficiency Improvement Scheme to help manage utility costs;</w:t>
      </w:r>
    </w:p>
    <w:p w:rsidR="00EE31F2" w:rsidRDefault="005C51A0" w:rsidP="00E66898">
      <w:pPr>
        <w:pStyle w:val="BodyTextIndent"/>
        <w:keepNext w:val="0"/>
        <w:keepLines w:val="0"/>
      </w:pPr>
      <w:proofErr w:type="gramStart"/>
      <w:r>
        <w:t>if</w:t>
      </w:r>
      <w:proofErr w:type="gramEnd"/>
      <w:r>
        <w:t xml:space="preserve"> one or both of the couple have a disability</w:t>
      </w:r>
      <w:r w:rsidR="00CC1605">
        <w:t xml:space="preserve"> that prevents them, for a minimum period of </w:t>
      </w:r>
      <w:r w:rsidR="009F161D">
        <w:t>six</w:t>
      </w:r>
      <w:r w:rsidR="00CC1605">
        <w:t xml:space="preserve"> months, from using public transport, they would be entitled to access the </w:t>
      </w:r>
      <w:r w:rsidRPr="009F161D">
        <w:t>Taxi Subsidy Scheme</w:t>
      </w:r>
      <w:r w:rsidR="00CC1605">
        <w:t>.</w:t>
      </w:r>
      <w:r w:rsidR="009F161D">
        <w:t xml:space="preserve"> </w:t>
      </w:r>
      <w:r w:rsidR="00CC1605">
        <w:t xml:space="preserve"> The scheme provides a 50 per cent to 75 per cent subsidy towards </w:t>
      </w:r>
      <w:r w:rsidRPr="009F161D">
        <w:t>the cost of taxi transport</w:t>
      </w:r>
      <w:r w:rsidR="00CC1605">
        <w:t xml:space="preserve">. </w:t>
      </w:r>
      <w:r w:rsidR="009F161D">
        <w:t xml:space="preserve"> </w:t>
      </w:r>
      <w:r w:rsidR="00CC1605">
        <w:t>This is up to $22.50 or $34.50 per trip, depending on whether they can use a standard taxi or not, or a maximum of $2,835 or $4,347 respectively per year</w:t>
      </w:r>
      <w:r w:rsidR="005767C3">
        <w:t>;</w:t>
      </w:r>
    </w:p>
    <w:p w:rsidR="00EE31F2" w:rsidRDefault="00403CB5" w:rsidP="00CA42FF">
      <w:pPr>
        <w:pStyle w:val="BodyTextIndent"/>
        <w:keepNext w:val="0"/>
        <w:ind w:left="357" w:hanging="357"/>
      </w:pPr>
      <w:r>
        <w:t xml:space="preserve">as </w:t>
      </w:r>
      <w:r w:rsidR="005C51A0">
        <w:t>Arthur and Jessie age, if one of them find themselves needing</w:t>
      </w:r>
      <w:r w:rsidR="00BA0F91">
        <w:t xml:space="preserve"> to use electrically operated life support equipment at home (</w:t>
      </w:r>
      <w:r w:rsidR="005C51A0" w:rsidRPr="00BF29A1">
        <w:rPr>
          <w:rFonts w:asciiTheme="minorHAnsi" w:hAnsiTheme="minorHAnsi"/>
        </w:rPr>
        <w:t xml:space="preserve">such as a </w:t>
      </w:r>
      <w:r w:rsidR="005C51A0" w:rsidRPr="00BF29A1">
        <w:rPr>
          <w:rFonts w:asciiTheme="minorHAnsi" w:hAnsiTheme="minorHAnsi"/>
          <w:lang w:eastAsia="en-AU"/>
        </w:rPr>
        <w:t>dialysis machine or respirator</w:t>
      </w:r>
      <w:r w:rsidR="005C51A0" w:rsidRPr="00BF29A1">
        <w:rPr>
          <w:rFonts w:asciiTheme="minorHAnsi" w:hAnsiTheme="minorHAnsi"/>
          <w:i/>
          <w:lang w:eastAsia="en-AU"/>
        </w:rPr>
        <w:t xml:space="preserve">, </w:t>
      </w:r>
      <w:r w:rsidR="005C51A0">
        <w:t>as prescribed by a</w:t>
      </w:r>
      <w:r w:rsidR="00BA0F91">
        <w:t xml:space="preserve">n ACT medical practitioner), they would be entitled to a </w:t>
      </w:r>
      <w:r w:rsidR="005C51A0" w:rsidRPr="009F161D">
        <w:t>Life Support Rebate</w:t>
      </w:r>
      <w:r w:rsidR="00BA0F91">
        <w:t xml:space="preserve"> of $121.87 per annum on their el</w:t>
      </w:r>
      <w:r w:rsidR="005C51A0" w:rsidRPr="00BF29A1">
        <w:rPr>
          <w:rFonts w:asciiTheme="minorHAnsi" w:hAnsiTheme="minorHAnsi"/>
        </w:rPr>
        <w:t xml:space="preserve">ectricity </w:t>
      </w:r>
      <w:r w:rsidR="005C51A0" w:rsidRPr="00BF29A1">
        <w:rPr>
          <w:rFonts w:asciiTheme="minorHAnsi" w:hAnsiTheme="minorHAnsi"/>
          <w:lang w:eastAsia="en-AU"/>
        </w:rPr>
        <w:t xml:space="preserve">account. </w:t>
      </w:r>
      <w:r w:rsidR="009F161D">
        <w:rPr>
          <w:rFonts w:asciiTheme="minorHAnsi" w:hAnsiTheme="minorHAnsi"/>
          <w:lang w:eastAsia="en-AU"/>
        </w:rPr>
        <w:t xml:space="preserve"> </w:t>
      </w:r>
      <w:r w:rsidR="005C51A0" w:rsidRPr="00BF29A1">
        <w:rPr>
          <w:rFonts w:asciiTheme="minorHAnsi" w:hAnsiTheme="minorHAnsi"/>
          <w:lang w:eastAsia="en-AU"/>
        </w:rPr>
        <w:t>If the equipment depe</w:t>
      </w:r>
      <w:r w:rsidR="00CC1605">
        <w:t xml:space="preserve">nded on a fresh supply of water, they may also be entitled to a reduction </w:t>
      </w:r>
      <w:r w:rsidR="00CC1605" w:rsidRPr="009F161D">
        <w:t>i</w:t>
      </w:r>
      <w:r w:rsidR="005C51A0" w:rsidRPr="009F161D">
        <w:t>n water usage charg</w:t>
      </w:r>
      <w:r w:rsidR="00CC1605" w:rsidRPr="009F161D">
        <w:t>es</w:t>
      </w:r>
      <w:r w:rsidR="005767C3" w:rsidRPr="009F161D">
        <w:t>;</w:t>
      </w:r>
      <w:r w:rsidR="003977C6" w:rsidRPr="003977C6">
        <w:t xml:space="preserve"> </w:t>
      </w:r>
      <w:r w:rsidR="003977C6">
        <w:t>and</w:t>
      </w:r>
    </w:p>
    <w:p w:rsidR="00915A5F" w:rsidRDefault="008C7BD1" w:rsidP="00E66898">
      <w:pPr>
        <w:pStyle w:val="BodyTextIndent"/>
        <w:keepNext w:val="0"/>
        <w:keepLines w:val="0"/>
      </w:pPr>
      <w:proofErr w:type="gramStart"/>
      <w:r>
        <w:t>an</w:t>
      </w:r>
      <w:proofErr w:type="gramEnd"/>
      <w:r>
        <w:t xml:space="preserve"> </w:t>
      </w:r>
      <w:r w:rsidR="00CC1605">
        <w:t xml:space="preserve">exemption from the normal $831 </w:t>
      </w:r>
      <w:r w:rsidR="005C51A0" w:rsidRPr="009F161D">
        <w:t>Emergency Ambulance Service</w:t>
      </w:r>
      <w:r w:rsidR="00CA42FF">
        <w:t xml:space="preserve"> fee, if they use an ambulance to travel to hospital in an emergency.</w:t>
      </w:r>
    </w:p>
    <w:p w:rsidR="00915A5F" w:rsidRDefault="00915A5F" w:rsidP="00915A5F">
      <w:pPr>
        <w:pStyle w:val="BodyText"/>
        <w:rPr>
          <w:szCs w:val="24"/>
        </w:rPr>
      </w:pPr>
      <w:r>
        <w:br w:type="page"/>
      </w:r>
    </w:p>
    <w:p w:rsidR="00DC77C2" w:rsidRPr="0014512C" w:rsidRDefault="00DC77C2" w:rsidP="00915A5F">
      <w:pPr>
        <w:pStyle w:val="Heading4"/>
        <w:spacing w:before="0"/>
      </w:pPr>
      <w:r w:rsidRPr="0014512C">
        <w:lastRenderedPageBreak/>
        <w:t>Household Four</w:t>
      </w:r>
    </w:p>
    <w:p w:rsidR="005A416B" w:rsidRDefault="005A416B" w:rsidP="00E66898">
      <w:pPr>
        <w:pStyle w:val="BodyText"/>
        <w:keepNext w:val="0"/>
        <w:keepLines w:val="0"/>
        <w:shd w:val="clear" w:color="auto" w:fill="FFFFFF" w:themeFill="background1"/>
        <w:spacing w:before="0" w:after="0"/>
      </w:pPr>
      <w:r w:rsidRPr="009F5BB7">
        <w:t xml:space="preserve">Ainslie and Brook live in Kaleen. </w:t>
      </w:r>
      <w:r w:rsidR="009F161D">
        <w:t xml:space="preserve"> </w:t>
      </w:r>
      <w:r w:rsidRPr="009F5BB7">
        <w:t>They have an annual household income of $156,000, own their own home (valued at $555,000) and both work fu</w:t>
      </w:r>
      <w:r>
        <w:t xml:space="preserve">ll time. </w:t>
      </w:r>
      <w:r w:rsidR="009F161D">
        <w:t xml:space="preserve"> </w:t>
      </w:r>
      <w:r>
        <w:t>They have two children:</w:t>
      </w:r>
      <w:r w:rsidRPr="009F5BB7">
        <w:t xml:space="preserve"> </w:t>
      </w:r>
      <w:r>
        <w:t xml:space="preserve">Morgan </w:t>
      </w:r>
      <w:r w:rsidRPr="009F5BB7">
        <w:t xml:space="preserve">in primary school and </w:t>
      </w:r>
      <w:r>
        <w:t xml:space="preserve">Katie </w:t>
      </w:r>
      <w:r w:rsidRPr="009F5BB7">
        <w:t xml:space="preserve">in high school. </w:t>
      </w:r>
      <w:r w:rsidR="009F161D">
        <w:t xml:space="preserve"> </w:t>
      </w:r>
      <w:r w:rsidRPr="009F5BB7">
        <w:t xml:space="preserve">They share school drop offs for </w:t>
      </w:r>
      <w:r>
        <w:t xml:space="preserve">Morgan </w:t>
      </w:r>
      <w:r w:rsidRPr="009F5BB7">
        <w:t xml:space="preserve">and </w:t>
      </w:r>
      <w:r>
        <w:t xml:space="preserve">Katie </w:t>
      </w:r>
      <w:r w:rsidRPr="009F5BB7">
        <w:t xml:space="preserve">catches the bus to school. </w:t>
      </w:r>
      <w:r w:rsidR="009F161D">
        <w:t xml:space="preserve"> </w:t>
      </w:r>
      <w:r w:rsidRPr="009F5BB7">
        <w:t xml:space="preserve">Most days one of them catches the bus to work and the other drives their family sedan. </w:t>
      </w:r>
      <w:r w:rsidR="009F161D">
        <w:t xml:space="preserve"> </w:t>
      </w:r>
      <w:r w:rsidRPr="009F5BB7">
        <w:t xml:space="preserve">They have </w:t>
      </w:r>
      <w:r>
        <w:t xml:space="preserve">building and contents insurance for their home and life insurance. </w:t>
      </w:r>
    </w:p>
    <w:p w:rsidR="005A416B" w:rsidRPr="009F161D" w:rsidRDefault="005A416B" w:rsidP="00E66898">
      <w:pPr>
        <w:pStyle w:val="BodyText"/>
        <w:keepNext w:val="0"/>
        <w:keepLines w:val="0"/>
        <w:spacing w:before="0"/>
      </w:pPr>
      <w:r w:rsidRPr="009F161D">
        <w:t xml:space="preserve">Both children belong to local sports clubs and play sport at ovals around the city. The whole family regularly use their local library. As a result of initiatives included in this Budget the family will be able to use the Belconnen Community Health Centre and the Walk-In Centre. </w:t>
      </w:r>
    </w:p>
    <w:p w:rsidR="005A416B" w:rsidRDefault="005A416B" w:rsidP="00E66898">
      <w:pPr>
        <w:pStyle w:val="BodyText"/>
        <w:keepNext w:val="0"/>
        <w:keepLines w:val="0"/>
      </w:pPr>
      <w:r>
        <w:t>Table 2.4.</w:t>
      </w:r>
      <w:r w:rsidR="00FD6FF4">
        <w:t>5</w:t>
      </w:r>
      <w:r w:rsidRPr="009D142E">
        <w:t xml:space="preserve"> below shows the </w:t>
      </w:r>
      <w:r>
        <w:t>costs</w:t>
      </w:r>
      <w:r w:rsidRPr="009D142E">
        <w:t xml:space="preserve"> of taxes</w:t>
      </w:r>
      <w:r>
        <w:t>, fees and charges net of concessions</w:t>
      </w:r>
      <w:r w:rsidRPr="009D142E">
        <w:t xml:space="preserve"> and the percentage</w:t>
      </w:r>
      <w:r>
        <w:t xml:space="preserve"> change</w:t>
      </w:r>
      <w:r w:rsidR="00201D81">
        <w:t xml:space="preserve"> from 2012-13 to 2013-14 </w:t>
      </w:r>
      <w:r>
        <w:t xml:space="preserve">for Ainslie, Brook and their family. </w:t>
      </w:r>
    </w:p>
    <w:p w:rsidR="005A416B" w:rsidRPr="009F161D" w:rsidRDefault="005A416B" w:rsidP="009F161D">
      <w:pPr>
        <w:pStyle w:val="TableNumber"/>
      </w:pPr>
      <w:r w:rsidRPr="009F161D">
        <w:t>Table 2.4.</w:t>
      </w:r>
      <w:r w:rsidR="00CB15F4" w:rsidRPr="009F161D">
        <w:t>5</w:t>
      </w:r>
    </w:p>
    <w:p w:rsidR="005A416B" w:rsidRPr="009F161D" w:rsidRDefault="005A416B" w:rsidP="009F161D">
      <w:pPr>
        <w:pStyle w:val="TableName"/>
        <w:spacing w:after="240"/>
      </w:pPr>
      <w:r w:rsidRPr="009F161D">
        <w:t xml:space="preserve">Estimated Impact of Territory Taxes and Fees, and Utility Charges 2013-14 on Household </w:t>
      </w:r>
      <w:r w:rsidR="00D6011D">
        <w:t>Four</w:t>
      </w:r>
    </w:p>
    <w:p w:rsidR="006312F1" w:rsidRDefault="00CA42FF" w:rsidP="005A416B">
      <w:pPr>
        <w:rPr>
          <w:rFonts w:cs="Calibri"/>
          <w:b/>
          <w:i/>
          <w:iCs/>
          <w:color w:val="000000"/>
          <w:sz w:val="16"/>
          <w:lang w:eastAsia="en-AU"/>
        </w:rPr>
      </w:pPr>
      <w:r w:rsidRPr="00CA42FF">
        <w:rPr>
          <w:noProof/>
          <w:lang w:eastAsia="en-AU"/>
        </w:rPr>
        <w:drawing>
          <wp:inline distT="0" distB="0" distL="0" distR="0">
            <wp:extent cx="5731510" cy="2431750"/>
            <wp:effectExtent l="19050" t="0" r="2540" b="0"/>
            <wp:docPr id="34"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a:srcRect/>
                    <a:stretch>
                      <a:fillRect/>
                    </a:stretch>
                  </pic:blipFill>
                  <pic:spPr bwMode="auto">
                    <a:xfrm>
                      <a:off x="0" y="0"/>
                      <a:ext cx="5731510" cy="2431750"/>
                    </a:xfrm>
                    <a:prstGeom prst="rect">
                      <a:avLst/>
                    </a:prstGeom>
                    <a:noFill/>
                    <a:ln w="9525">
                      <a:noFill/>
                      <a:miter lim="800000"/>
                      <a:headEnd/>
                      <a:tailEnd/>
                    </a:ln>
                  </pic:spPr>
                </pic:pic>
              </a:graphicData>
            </a:graphic>
          </wp:inline>
        </w:drawing>
      </w:r>
    </w:p>
    <w:p w:rsidR="005A416B" w:rsidRDefault="005A416B" w:rsidP="005A416B">
      <w:pPr>
        <w:rPr>
          <w:rFonts w:cs="Calibri"/>
          <w:b/>
          <w:i/>
          <w:iCs/>
          <w:color w:val="000000"/>
          <w:sz w:val="16"/>
          <w:lang w:eastAsia="en-AU"/>
        </w:rPr>
      </w:pPr>
      <w:r w:rsidRPr="00E66898">
        <w:rPr>
          <w:rFonts w:cs="Calibri"/>
          <w:i/>
          <w:iCs/>
          <w:color w:val="000000"/>
          <w:sz w:val="16"/>
          <w:lang w:eastAsia="en-AU"/>
        </w:rPr>
        <w:t>Source:</w:t>
      </w:r>
      <w:r w:rsidRPr="000403B4">
        <w:rPr>
          <w:rFonts w:cs="Calibri"/>
          <w:b/>
          <w:i/>
          <w:iCs/>
          <w:color w:val="000000"/>
          <w:sz w:val="16"/>
          <w:lang w:eastAsia="en-AU"/>
        </w:rPr>
        <w:t xml:space="preserve"> </w:t>
      </w:r>
      <w:r w:rsidR="00CA42FF">
        <w:rPr>
          <w:rFonts w:cs="Calibri"/>
          <w:b/>
          <w:i/>
          <w:iCs/>
          <w:color w:val="000000"/>
          <w:sz w:val="16"/>
          <w:lang w:eastAsia="en-AU"/>
        </w:rPr>
        <w:t xml:space="preserve"> </w:t>
      </w:r>
      <w:r>
        <w:rPr>
          <w:rFonts w:cs="Calibri"/>
          <w:i/>
          <w:iCs/>
          <w:color w:val="000000"/>
          <w:sz w:val="16"/>
          <w:lang w:eastAsia="en-AU"/>
        </w:rPr>
        <w:t xml:space="preserve">Chief Minister and </w:t>
      </w:r>
      <w:r w:rsidRPr="000403B4">
        <w:rPr>
          <w:rFonts w:cs="Calibri"/>
          <w:i/>
          <w:iCs/>
          <w:color w:val="000000"/>
          <w:sz w:val="16"/>
          <w:lang w:eastAsia="en-AU"/>
        </w:rPr>
        <w:t>Treasury</w:t>
      </w:r>
      <w:r>
        <w:rPr>
          <w:rFonts w:cs="Calibri"/>
          <w:i/>
          <w:iCs/>
          <w:color w:val="000000"/>
          <w:sz w:val="16"/>
          <w:lang w:eastAsia="en-AU"/>
        </w:rPr>
        <w:t xml:space="preserve"> </w:t>
      </w:r>
      <w:r w:rsidRPr="007C72AE">
        <w:rPr>
          <w:rFonts w:cs="Calibri"/>
          <w:i/>
          <w:iCs/>
          <w:color w:val="000000"/>
          <w:sz w:val="16"/>
          <w:lang w:eastAsia="en-AU"/>
        </w:rPr>
        <w:t>Directorate</w:t>
      </w:r>
    </w:p>
    <w:p w:rsidR="00DC77C2" w:rsidRPr="00DF59E0" w:rsidRDefault="00DC77C2" w:rsidP="00CA42FF">
      <w:pPr>
        <w:pStyle w:val="Heading4"/>
        <w:keepNext w:val="0"/>
        <w:spacing w:before="240"/>
      </w:pPr>
      <w:r w:rsidRPr="00DF59E0">
        <w:t xml:space="preserve">Household Five </w:t>
      </w:r>
    </w:p>
    <w:p w:rsidR="00167671" w:rsidRPr="009F161D" w:rsidRDefault="00167671" w:rsidP="00CA42FF">
      <w:pPr>
        <w:pStyle w:val="BodyText"/>
        <w:keepNext w:val="0"/>
      </w:pPr>
      <w:r w:rsidRPr="009F161D">
        <w:t xml:space="preserve">Francis lives in social housing in Narrabundah and is on </w:t>
      </w:r>
      <w:r w:rsidR="00DC77C2" w:rsidRPr="009F161D">
        <w:t xml:space="preserve">full </w:t>
      </w:r>
      <w:proofErr w:type="spellStart"/>
      <w:r w:rsidR="00DC77C2" w:rsidRPr="009F161D">
        <w:t>Centrelink</w:t>
      </w:r>
      <w:proofErr w:type="spellEnd"/>
      <w:r w:rsidR="00DC77C2" w:rsidRPr="009F161D">
        <w:t xml:space="preserve"> benefits</w:t>
      </w:r>
      <w:r w:rsidRPr="009F161D">
        <w:t>.</w:t>
      </w:r>
      <w:r w:rsidR="009F161D">
        <w:t xml:space="preserve"> </w:t>
      </w:r>
      <w:r w:rsidRPr="009F161D">
        <w:t xml:space="preserve"> She uses the local bus at a full concessional rate and participates in a range of community programs to </w:t>
      </w:r>
      <w:r w:rsidR="002506D6" w:rsidRPr="009F161D">
        <w:t xml:space="preserve">improve her skills. </w:t>
      </w:r>
      <w:r w:rsidR="009F161D">
        <w:t xml:space="preserve"> </w:t>
      </w:r>
      <w:r w:rsidR="002506D6" w:rsidRPr="009F161D">
        <w:t>She recently took out a No</w:t>
      </w:r>
      <w:r w:rsidR="00E15180">
        <w:t xml:space="preserve"> </w:t>
      </w:r>
      <w:r w:rsidR="002506D6" w:rsidRPr="009F161D">
        <w:t xml:space="preserve">Interest Loan to replace her washing machine and </w:t>
      </w:r>
      <w:r w:rsidR="00DB4A64" w:rsidRPr="009F161D">
        <w:t xml:space="preserve">in 2013-14 </w:t>
      </w:r>
      <w:r w:rsidR="002506D6" w:rsidRPr="009F161D">
        <w:t>will apply for a micro-credit loan</w:t>
      </w:r>
      <w:r w:rsidR="00DB4A64" w:rsidRPr="009F161D">
        <w:t xml:space="preserve"> under the micro-credit initiative announced in this Budget. </w:t>
      </w:r>
      <w:r w:rsidR="00D656E5">
        <w:t xml:space="preserve"> </w:t>
      </w:r>
      <w:r w:rsidR="00DB4A64" w:rsidRPr="009F161D">
        <w:t xml:space="preserve">This </w:t>
      </w:r>
      <w:r w:rsidR="002506D6" w:rsidRPr="009F161D">
        <w:t xml:space="preserve">will provide </w:t>
      </w:r>
      <w:r w:rsidR="00DB4A64" w:rsidRPr="009F161D">
        <w:t xml:space="preserve">Francis </w:t>
      </w:r>
      <w:r w:rsidR="002506D6" w:rsidRPr="009F161D">
        <w:t xml:space="preserve">some capital to start her own cleaning business as well as provide her with business skills and mentoring to give her business the best chance of success. </w:t>
      </w:r>
    </w:p>
    <w:p w:rsidR="00FE5028" w:rsidRDefault="00C17319" w:rsidP="00CA42FF">
      <w:pPr>
        <w:pStyle w:val="BodyText"/>
        <w:keepNext w:val="0"/>
      </w:pPr>
      <w:r>
        <w:t>Table 2.4.6</w:t>
      </w:r>
      <w:r w:rsidRPr="009D142E">
        <w:t xml:space="preserve"> below shows the </w:t>
      </w:r>
      <w:r>
        <w:t>costs</w:t>
      </w:r>
      <w:r w:rsidRPr="009D142E">
        <w:t xml:space="preserve"> of taxes</w:t>
      </w:r>
      <w:r>
        <w:t>, fees and charges net of concessions</w:t>
      </w:r>
      <w:r w:rsidRPr="009D142E">
        <w:t xml:space="preserve"> and the percentage</w:t>
      </w:r>
      <w:r>
        <w:t xml:space="preserve"> change </w:t>
      </w:r>
      <w:r w:rsidR="00201D81">
        <w:t xml:space="preserve">from 2012-13 to 2013-14 </w:t>
      </w:r>
      <w:r>
        <w:t xml:space="preserve">for </w:t>
      </w:r>
      <w:r w:rsidR="00FE5028">
        <w:t xml:space="preserve">Francis. </w:t>
      </w:r>
    </w:p>
    <w:p w:rsidR="009F064C" w:rsidRPr="00D656E5" w:rsidRDefault="009F064C" w:rsidP="00D656E5">
      <w:pPr>
        <w:pStyle w:val="TableNumber"/>
      </w:pPr>
      <w:r w:rsidRPr="00D656E5">
        <w:lastRenderedPageBreak/>
        <w:t xml:space="preserve">Table </w:t>
      </w:r>
      <w:r w:rsidR="00C165A3" w:rsidRPr="00D656E5">
        <w:t>2</w:t>
      </w:r>
      <w:r w:rsidR="00FE5028" w:rsidRPr="00D656E5">
        <w:t>.</w:t>
      </w:r>
      <w:r w:rsidR="00C165A3" w:rsidRPr="00D656E5">
        <w:t>4</w:t>
      </w:r>
      <w:r w:rsidR="00FE5028" w:rsidRPr="00D656E5">
        <w:t>.6</w:t>
      </w:r>
    </w:p>
    <w:p w:rsidR="009F064C" w:rsidRPr="00D656E5" w:rsidRDefault="009F064C" w:rsidP="00D656E5">
      <w:pPr>
        <w:pStyle w:val="TableName"/>
        <w:spacing w:after="240"/>
      </w:pPr>
      <w:r w:rsidRPr="00D656E5">
        <w:t xml:space="preserve">Estimated Impact of Territory Taxes and Fees, and Utility Charges 2013-14 on Household </w:t>
      </w:r>
      <w:r w:rsidR="00CD62FE">
        <w:t>Five</w:t>
      </w:r>
    </w:p>
    <w:p w:rsidR="00D34023" w:rsidRDefault="00CA42FF" w:rsidP="00427C1E">
      <w:pPr>
        <w:rPr>
          <w:rFonts w:cs="Calibri"/>
          <w:b/>
          <w:i/>
          <w:iCs/>
          <w:color w:val="000000"/>
          <w:sz w:val="16"/>
          <w:lang w:eastAsia="en-AU"/>
        </w:rPr>
      </w:pPr>
      <w:r w:rsidRPr="00CA42FF">
        <w:rPr>
          <w:noProof/>
          <w:lang w:eastAsia="en-AU"/>
        </w:rPr>
        <w:drawing>
          <wp:inline distT="0" distB="0" distL="0" distR="0">
            <wp:extent cx="5731510" cy="1780535"/>
            <wp:effectExtent l="19050" t="0" r="2540" b="0"/>
            <wp:docPr id="35"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srcRect/>
                    <a:stretch>
                      <a:fillRect/>
                    </a:stretch>
                  </pic:blipFill>
                  <pic:spPr bwMode="auto">
                    <a:xfrm>
                      <a:off x="0" y="0"/>
                      <a:ext cx="5731510" cy="1780535"/>
                    </a:xfrm>
                    <a:prstGeom prst="rect">
                      <a:avLst/>
                    </a:prstGeom>
                    <a:noFill/>
                    <a:ln w="9525">
                      <a:noFill/>
                      <a:miter lim="800000"/>
                      <a:headEnd/>
                      <a:tailEnd/>
                    </a:ln>
                  </pic:spPr>
                </pic:pic>
              </a:graphicData>
            </a:graphic>
          </wp:inline>
        </w:drawing>
      </w:r>
    </w:p>
    <w:p w:rsidR="001063D6" w:rsidRDefault="001063D6" w:rsidP="00427C1E">
      <w:pPr>
        <w:rPr>
          <w:rFonts w:cs="Calibri"/>
          <w:b/>
          <w:i/>
          <w:iCs/>
          <w:color w:val="000000"/>
          <w:sz w:val="16"/>
          <w:lang w:eastAsia="en-AU"/>
        </w:rPr>
      </w:pPr>
      <w:r w:rsidRPr="00D656E5">
        <w:rPr>
          <w:rFonts w:cs="Calibri"/>
          <w:i/>
          <w:iCs/>
          <w:color w:val="000000"/>
          <w:sz w:val="16"/>
          <w:lang w:eastAsia="en-AU"/>
        </w:rPr>
        <w:t xml:space="preserve">Source: </w:t>
      </w:r>
      <w:r w:rsidR="00D656E5">
        <w:rPr>
          <w:rFonts w:cs="Calibri"/>
          <w:i/>
          <w:iCs/>
          <w:color w:val="000000"/>
          <w:sz w:val="16"/>
          <w:lang w:eastAsia="en-AU"/>
        </w:rPr>
        <w:t xml:space="preserve"> </w:t>
      </w:r>
      <w:r w:rsidR="00427C1E">
        <w:rPr>
          <w:rFonts w:cs="Calibri"/>
          <w:i/>
          <w:iCs/>
          <w:color w:val="000000"/>
          <w:sz w:val="16"/>
          <w:lang w:eastAsia="en-AU"/>
        </w:rPr>
        <w:t xml:space="preserve">Chief Minister and </w:t>
      </w:r>
      <w:r w:rsidR="00427C1E" w:rsidRPr="000403B4">
        <w:rPr>
          <w:rFonts w:cs="Calibri"/>
          <w:i/>
          <w:iCs/>
          <w:color w:val="000000"/>
          <w:sz w:val="16"/>
          <w:lang w:eastAsia="en-AU"/>
        </w:rPr>
        <w:t>Treasury</w:t>
      </w:r>
      <w:r w:rsidR="00427C1E">
        <w:rPr>
          <w:rFonts w:cs="Calibri"/>
          <w:i/>
          <w:iCs/>
          <w:color w:val="000000"/>
          <w:sz w:val="16"/>
          <w:lang w:eastAsia="en-AU"/>
        </w:rPr>
        <w:t xml:space="preserve"> </w:t>
      </w:r>
      <w:r w:rsidR="00427C1E" w:rsidRPr="007C72AE">
        <w:rPr>
          <w:rFonts w:cs="Calibri"/>
          <w:i/>
          <w:iCs/>
          <w:color w:val="000000"/>
          <w:sz w:val="16"/>
          <w:lang w:eastAsia="en-AU"/>
        </w:rPr>
        <w:t>Directorate</w:t>
      </w:r>
    </w:p>
    <w:p w:rsidR="00DB4A64" w:rsidRPr="00D656E5" w:rsidRDefault="00DB4A64" w:rsidP="00D656E5">
      <w:pPr>
        <w:pStyle w:val="BodyText"/>
      </w:pPr>
      <w:r w:rsidRPr="00D656E5">
        <w:t>Other concessions available to Francis include:</w:t>
      </w:r>
    </w:p>
    <w:p w:rsidR="00D656E5" w:rsidRDefault="00841BBF" w:rsidP="00D656E5">
      <w:pPr>
        <w:pStyle w:val="BodyTextIndent"/>
      </w:pPr>
      <w:proofErr w:type="gramStart"/>
      <w:r>
        <w:t>t</w:t>
      </w:r>
      <w:r w:rsidR="00DB4A64" w:rsidRPr="00F84F60">
        <w:t>he</w:t>
      </w:r>
      <w:proofErr w:type="gramEnd"/>
      <w:r w:rsidR="00DB4A64" w:rsidRPr="00F84F60">
        <w:t xml:space="preserve"> Supportive Tenancy Service </w:t>
      </w:r>
      <w:r>
        <w:t xml:space="preserve">which </w:t>
      </w:r>
      <w:r w:rsidR="00DB4A64" w:rsidRPr="00F84F60">
        <w:t>provides support to people in housing stress, or who may have an ‘at risk’ t</w:t>
      </w:r>
      <w:r w:rsidR="00DB4A64">
        <w:t>enancy regardless of the reason</w:t>
      </w:r>
      <w:r>
        <w:t>.</w:t>
      </w:r>
    </w:p>
    <w:p w:rsidR="00D656E5" w:rsidRDefault="00D656E5" w:rsidP="00D656E5">
      <w:pPr>
        <w:pStyle w:val="BodyText"/>
        <w:rPr>
          <w:szCs w:val="24"/>
        </w:rPr>
      </w:pPr>
      <w:r>
        <w:br w:type="page"/>
      </w:r>
    </w:p>
    <w:p w:rsidR="008E0156" w:rsidRPr="00D656E5" w:rsidRDefault="00CA42FF" w:rsidP="00D656E5">
      <w:pPr>
        <w:pStyle w:val="MajorHeading"/>
      </w:pPr>
      <w:r>
        <w:lastRenderedPageBreak/>
        <w:t>TABLE NOTES</w:t>
      </w:r>
    </w:p>
    <w:p w:rsidR="008E0156" w:rsidRPr="00C674D9" w:rsidRDefault="00500444" w:rsidP="00D656E5">
      <w:pPr>
        <w:pStyle w:val="Heading3"/>
      </w:pPr>
      <w:r w:rsidRPr="00500444">
        <w:t xml:space="preserve">ACT </w:t>
      </w:r>
      <w:r w:rsidR="00D656E5" w:rsidRPr="00500444">
        <w:t>Household Scenarios</w:t>
      </w:r>
    </w:p>
    <w:p w:rsidR="00C674D9" w:rsidRPr="008E0156" w:rsidRDefault="00C674D9" w:rsidP="00D656E5">
      <w:pPr>
        <w:pStyle w:val="Heading4"/>
      </w:pPr>
      <w:r w:rsidRPr="008E0156">
        <w:t xml:space="preserve">General </w:t>
      </w:r>
    </w:p>
    <w:p w:rsidR="00C674D9" w:rsidRPr="00D656E5" w:rsidRDefault="00855BEC" w:rsidP="00757BFB">
      <w:pPr>
        <w:pStyle w:val="BodyText"/>
        <w:spacing w:before="80" w:after="80"/>
        <w:rPr>
          <w:sz w:val="20"/>
          <w:lang w:eastAsia="en-AU"/>
        </w:rPr>
      </w:pPr>
      <w:r w:rsidRPr="00D656E5">
        <w:rPr>
          <w:sz w:val="20"/>
          <w:lang w:eastAsia="en-AU"/>
        </w:rPr>
        <w:t xml:space="preserve">Costs for 2012-13 are </w:t>
      </w:r>
      <w:proofErr w:type="gramStart"/>
      <w:r w:rsidRPr="00D656E5">
        <w:rPr>
          <w:sz w:val="20"/>
          <w:lang w:eastAsia="en-AU"/>
        </w:rPr>
        <w:t>as per the 2012-13 Budget Cost of Living Statement</w:t>
      </w:r>
      <w:proofErr w:type="gramEnd"/>
      <w:r w:rsidRPr="00D656E5">
        <w:rPr>
          <w:sz w:val="20"/>
          <w:lang w:eastAsia="en-AU"/>
        </w:rPr>
        <w:t xml:space="preserve"> unless otherwise indicated. </w:t>
      </w:r>
      <w:r w:rsidR="00D656E5">
        <w:rPr>
          <w:sz w:val="20"/>
          <w:lang w:eastAsia="en-AU"/>
        </w:rPr>
        <w:t xml:space="preserve"> </w:t>
      </w:r>
      <w:r w:rsidRPr="00D656E5">
        <w:rPr>
          <w:sz w:val="20"/>
          <w:lang w:eastAsia="en-AU"/>
        </w:rPr>
        <w:t>Costs for 2013-14 may include changes that occurred during 2012-13 that were not f</w:t>
      </w:r>
      <w:r w:rsidR="00D656E5">
        <w:rPr>
          <w:sz w:val="20"/>
          <w:lang w:eastAsia="en-AU"/>
        </w:rPr>
        <w:t>orecast at the time of the 2012</w:t>
      </w:r>
      <w:r w:rsidR="00D656E5">
        <w:rPr>
          <w:sz w:val="20"/>
          <w:lang w:eastAsia="en-AU"/>
        </w:rPr>
        <w:noBreakHyphen/>
      </w:r>
      <w:r w:rsidRPr="00D656E5">
        <w:rPr>
          <w:sz w:val="20"/>
          <w:lang w:eastAsia="en-AU"/>
        </w:rPr>
        <w:t>13 Budget.</w:t>
      </w:r>
    </w:p>
    <w:p w:rsidR="00C674D9" w:rsidRPr="005B273C" w:rsidRDefault="00855BEC" w:rsidP="00D656E5">
      <w:pPr>
        <w:pStyle w:val="Heading7"/>
      </w:pPr>
      <w:r w:rsidRPr="00855BEC">
        <w:t>Transport</w:t>
      </w:r>
    </w:p>
    <w:p w:rsidR="00C674D9" w:rsidRPr="00D656E5" w:rsidRDefault="00855BEC" w:rsidP="00757BFB">
      <w:pPr>
        <w:pStyle w:val="BodyText"/>
        <w:spacing w:before="80" w:after="80"/>
        <w:rPr>
          <w:sz w:val="20"/>
          <w:lang w:eastAsia="en-AU"/>
        </w:rPr>
      </w:pPr>
      <w:r w:rsidRPr="00D656E5">
        <w:rPr>
          <w:sz w:val="20"/>
          <w:lang w:eastAsia="en-AU"/>
        </w:rPr>
        <w:t>Where CTP premiums apply – CTP premiums increased from 1 September 2012.  The CTP Regulator Levy, included in the CTP premium (at $0.50) in 2012-13, came into effect as a separate levy ($1.00) on 1 May 2013.</w:t>
      </w:r>
    </w:p>
    <w:p w:rsidR="00C674D9" w:rsidRPr="00757BFB" w:rsidRDefault="00855BEC" w:rsidP="00757BFB">
      <w:pPr>
        <w:pStyle w:val="BodyText"/>
        <w:spacing w:before="80" w:after="80"/>
        <w:rPr>
          <w:sz w:val="20"/>
          <w:lang w:eastAsia="en-AU"/>
        </w:rPr>
      </w:pPr>
      <w:r w:rsidRPr="00D656E5">
        <w:rPr>
          <w:sz w:val="20"/>
          <w:lang w:eastAsia="en-AU"/>
        </w:rPr>
        <w:t xml:space="preserve">For drivers licence fees, the cost of a five year </w:t>
      </w:r>
      <w:proofErr w:type="gramStart"/>
      <w:r w:rsidRPr="00D656E5">
        <w:rPr>
          <w:sz w:val="20"/>
          <w:lang w:eastAsia="en-AU"/>
        </w:rPr>
        <w:t>drivers</w:t>
      </w:r>
      <w:proofErr w:type="gramEnd"/>
      <w:r w:rsidRPr="00D656E5">
        <w:rPr>
          <w:sz w:val="20"/>
          <w:lang w:eastAsia="en-AU"/>
        </w:rPr>
        <w:t xml:space="preserve"> licence is divided proportionally for each year.</w:t>
      </w:r>
      <w:r w:rsidR="00D656E5">
        <w:rPr>
          <w:sz w:val="20"/>
          <w:lang w:eastAsia="en-AU"/>
        </w:rPr>
        <w:t xml:space="preserve"> </w:t>
      </w:r>
      <w:r w:rsidRPr="00D656E5">
        <w:rPr>
          <w:sz w:val="20"/>
          <w:lang w:eastAsia="en-AU"/>
        </w:rPr>
        <w:t xml:space="preserve"> For </w:t>
      </w:r>
      <w:r w:rsidR="00D656E5" w:rsidRPr="00757BFB">
        <w:rPr>
          <w:sz w:val="20"/>
          <w:lang w:eastAsia="en-AU"/>
        </w:rPr>
        <w:t>2013</w:t>
      </w:r>
      <w:r w:rsidR="00D656E5" w:rsidRPr="00757BFB">
        <w:rPr>
          <w:sz w:val="20"/>
          <w:lang w:eastAsia="en-AU"/>
        </w:rPr>
        <w:noBreakHyphen/>
      </w:r>
      <w:r w:rsidRPr="00757BFB">
        <w:rPr>
          <w:sz w:val="20"/>
          <w:lang w:eastAsia="en-AU"/>
        </w:rPr>
        <w:t xml:space="preserve">14, </w:t>
      </w:r>
      <w:r w:rsidRPr="00D656E5">
        <w:rPr>
          <w:sz w:val="20"/>
          <w:lang w:eastAsia="en-AU"/>
        </w:rPr>
        <w:t>drivers are assumed to receive the 20 per cent Rewards for Safe Driving discount.</w:t>
      </w:r>
    </w:p>
    <w:p w:rsidR="00C674D9" w:rsidRPr="00D656E5" w:rsidRDefault="00855BEC" w:rsidP="00757BFB">
      <w:pPr>
        <w:pStyle w:val="BodyText"/>
        <w:spacing w:before="80" w:after="80"/>
        <w:rPr>
          <w:sz w:val="20"/>
          <w:lang w:eastAsia="en-AU"/>
        </w:rPr>
      </w:pPr>
      <w:r w:rsidRPr="00D656E5">
        <w:rPr>
          <w:sz w:val="20"/>
          <w:lang w:eastAsia="en-AU"/>
        </w:rPr>
        <w:t>Parking costs have been included in the 2013-14 Cost of Living Statement (the</w:t>
      </w:r>
      <w:r w:rsidR="00CA42FF">
        <w:rPr>
          <w:sz w:val="20"/>
          <w:lang w:eastAsia="en-AU"/>
        </w:rPr>
        <w:t>y were not included in the 2012</w:t>
      </w:r>
      <w:r w:rsidR="00CA42FF">
        <w:rPr>
          <w:sz w:val="20"/>
          <w:lang w:eastAsia="en-AU"/>
        </w:rPr>
        <w:noBreakHyphen/>
      </w:r>
      <w:r w:rsidRPr="00D656E5">
        <w:rPr>
          <w:sz w:val="20"/>
          <w:lang w:eastAsia="en-AU"/>
        </w:rPr>
        <w:t>13 Budget).</w:t>
      </w:r>
    </w:p>
    <w:p w:rsidR="00C674D9" w:rsidRDefault="00855BEC" w:rsidP="00D656E5">
      <w:pPr>
        <w:pStyle w:val="Heading7"/>
      </w:pPr>
      <w:r w:rsidRPr="00D656E5">
        <w:t>Utilities</w:t>
      </w:r>
    </w:p>
    <w:p w:rsidR="00CA42FF" w:rsidRPr="00CA42FF" w:rsidRDefault="00CA42FF" w:rsidP="00CA42FF">
      <w:pPr>
        <w:pStyle w:val="Heading7"/>
        <w:rPr>
          <w:b w:val="0"/>
          <w:u w:val="single"/>
        </w:rPr>
      </w:pPr>
      <w:r w:rsidRPr="00CA42FF">
        <w:rPr>
          <w:b w:val="0"/>
          <w:u w:val="single"/>
        </w:rPr>
        <w:t>Consumption</w:t>
      </w:r>
    </w:p>
    <w:p w:rsidR="00C674D9" w:rsidRPr="00D656E5" w:rsidRDefault="00855BEC" w:rsidP="00757BFB">
      <w:pPr>
        <w:pStyle w:val="BodyText"/>
        <w:spacing w:before="80" w:after="80"/>
        <w:rPr>
          <w:sz w:val="20"/>
          <w:lang w:eastAsia="en-AU"/>
        </w:rPr>
      </w:pPr>
      <w:r w:rsidRPr="00D656E5">
        <w:rPr>
          <w:sz w:val="20"/>
          <w:lang w:eastAsia="en-AU"/>
        </w:rPr>
        <w:t xml:space="preserve">Electricity consumption figures are based on a ‘per person per household’ basis for the ACT sourced from the </w:t>
      </w:r>
      <w:r w:rsidRPr="00757BFB">
        <w:rPr>
          <w:sz w:val="20"/>
          <w:u w:val="single"/>
          <w:lang w:eastAsia="en-AU"/>
        </w:rPr>
        <w:t>energymadeeasy.gov.au</w:t>
      </w:r>
      <w:r w:rsidRPr="00D656E5">
        <w:rPr>
          <w:sz w:val="20"/>
          <w:lang w:eastAsia="en-AU"/>
        </w:rPr>
        <w:t xml:space="preserve"> website and rounded to the nearest 100 kWh. </w:t>
      </w:r>
      <w:r w:rsidR="00D656E5">
        <w:rPr>
          <w:sz w:val="20"/>
          <w:lang w:eastAsia="en-AU"/>
        </w:rPr>
        <w:t xml:space="preserve"> </w:t>
      </w:r>
      <w:r w:rsidRPr="00D656E5">
        <w:rPr>
          <w:sz w:val="20"/>
          <w:lang w:eastAsia="en-AU"/>
        </w:rPr>
        <w:t>Natural gas and water consumption figures are derived:  using electricity consumption proportion as a proxy for determining a base level; and per person consumption differentials calculated using average residential consumption and average number of persons per household.</w:t>
      </w:r>
    </w:p>
    <w:p w:rsidR="00C674D9" w:rsidRPr="00D656E5" w:rsidRDefault="00855BEC" w:rsidP="00757BFB">
      <w:pPr>
        <w:pStyle w:val="BodyText"/>
        <w:spacing w:before="80" w:after="80"/>
        <w:rPr>
          <w:sz w:val="20"/>
          <w:lang w:eastAsia="en-AU"/>
        </w:rPr>
      </w:pPr>
      <w:r w:rsidRPr="00D656E5">
        <w:rPr>
          <w:sz w:val="20"/>
          <w:lang w:eastAsia="en-AU"/>
        </w:rPr>
        <w:t xml:space="preserve">Note: </w:t>
      </w:r>
      <w:r w:rsidR="00D656E5">
        <w:rPr>
          <w:sz w:val="20"/>
          <w:lang w:eastAsia="en-AU"/>
        </w:rPr>
        <w:t xml:space="preserve"> </w:t>
      </w:r>
      <w:r w:rsidRPr="00D656E5">
        <w:rPr>
          <w:sz w:val="20"/>
          <w:lang w:eastAsia="en-AU"/>
        </w:rPr>
        <w:t xml:space="preserve">ACT average residential consumption:  electricity (8,200 kWh); natural gas (47.42 GJ); and water (180 kL).  Sources: ICRC and National Water Commission. </w:t>
      </w:r>
      <w:r w:rsidR="00D656E5">
        <w:rPr>
          <w:sz w:val="20"/>
          <w:lang w:eastAsia="en-AU"/>
        </w:rPr>
        <w:t xml:space="preserve"> </w:t>
      </w:r>
      <w:r w:rsidRPr="00D656E5">
        <w:rPr>
          <w:sz w:val="20"/>
          <w:lang w:eastAsia="en-AU"/>
        </w:rPr>
        <w:t xml:space="preserve">The average number of persons per household in the ACT is 2.6. Source: </w:t>
      </w:r>
      <w:r w:rsidR="00D656E5">
        <w:rPr>
          <w:sz w:val="20"/>
          <w:lang w:eastAsia="en-AU"/>
        </w:rPr>
        <w:t xml:space="preserve"> </w:t>
      </w:r>
      <w:r w:rsidRPr="00D656E5">
        <w:rPr>
          <w:sz w:val="20"/>
          <w:lang w:eastAsia="en-AU"/>
        </w:rPr>
        <w:t xml:space="preserve">Australian Bureau of Statistics, 2011 Census </w:t>
      </w:r>
      <w:proofErr w:type="spellStart"/>
      <w:r w:rsidRPr="00D656E5">
        <w:rPr>
          <w:sz w:val="20"/>
          <w:lang w:eastAsia="en-AU"/>
        </w:rPr>
        <w:t>QuickStats</w:t>
      </w:r>
      <w:proofErr w:type="spellEnd"/>
      <w:r w:rsidRPr="00D656E5">
        <w:rPr>
          <w:sz w:val="20"/>
          <w:lang w:eastAsia="en-AU"/>
        </w:rPr>
        <w:t xml:space="preserve">: </w:t>
      </w:r>
      <w:r w:rsidR="00D656E5">
        <w:rPr>
          <w:sz w:val="20"/>
          <w:lang w:eastAsia="en-AU"/>
        </w:rPr>
        <w:t xml:space="preserve"> </w:t>
      </w:r>
      <w:r w:rsidRPr="00D656E5">
        <w:rPr>
          <w:sz w:val="20"/>
          <w:lang w:eastAsia="en-AU"/>
        </w:rPr>
        <w:t>Australian Capital Territory.</w:t>
      </w:r>
    </w:p>
    <w:p w:rsidR="00CA42FF" w:rsidRPr="00CA42FF" w:rsidRDefault="00CA42FF" w:rsidP="00CA42FF">
      <w:pPr>
        <w:pStyle w:val="BodyText"/>
        <w:spacing w:after="0"/>
        <w:rPr>
          <w:sz w:val="20"/>
          <w:u w:val="single"/>
          <w:lang w:eastAsia="en-AU"/>
        </w:rPr>
      </w:pPr>
      <w:r>
        <w:rPr>
          <w:sz w:val="20"/>
          <w:u w:val="single"/>
          <w:lang w:eastAsia="en-AU"/>
        </w:rPr>
        <w:t>Pricing</w:t>
      </w:r>
    </w:p>
    <w:p w:rsidR="00CA42FF" w:rsidRDefault="00855BEC" w:rsidP="00757BFB">
      <w:pPr>
        <w:pStyle w:val="BodyText"/>
        <w:spacing w:before="80" w:after="80"/>
        <w:rPr>
          <w:sz w:val="20"/>
          <w:lang w:eastAsia="en-AU"/>
        </w:rPr>
      </w:pPr>
      <w:r w:rsidRPr="00D656E5">
        <w:rPr>
          <w:sz w:val="20"/>
          <w:lang w:eastAsia="en-AU"/>
        </w:rPr>
        <w:t>An increase in electricity price for 2013-14 is based on the estimated increase in the Consumer Price Index for 2013-14 in lieu of the Independent Competition and Regulatory Commission’s (ICRC) regulated retail electricity price reset for 2013–14.</w:t>
      </w:r>
      <w:r w:rsidR="00D656E5">
        <w:rPr>
          <w:sz w:val="20"/>
          <w:lang w:eastAsia="en-AU"/>
        </w:rPr>
        <w:t xml:space="preserve"> </w:t>
      </w:r>
      <w:r w:rsidRPr="00D656E5">
        <w:rPr>
          <w:sz w:val="20"/>
          <w:lang w:eastAsia="en-AU"/>
        </w:rPr>
        <w:t xml:space="preserve"> An increase in natural gas price </w:t>
      </w:r>
      <w:r w:rsidR="00D656E5">
        <w:rPr>
          <w:sz w:val="20"/>
          <w:lang w:eastAsia="en-AU"/>
        </w:rPr>
        <w:t>for 2013-14 is based on the New South </w:t>
      </w:r>
      <w:r w:rsidRPr="00D656E5">
        <w:rPr>
          <w:sz w:val="20"/>
          <w:lang w:eastAsia="en-AU"/>
        </w:rPr>
        <w:t xml:space="preserve">Wales Independent Pricing and Regulatory Tribunal draft increase in the regulated retail price for gas supplied by ActewAGL for 2013-14. </w:t>
      </w:r>
      <w:r w:rsidR="00D656E5">
        <w:rPr>
          <w:sz w:val="20"/>
          <w:lang w:eastAsia="en-AU"/>
        </w:rPr>
        <w:t xml:space="preserve"> </w:t>
      </w:r>
    </w:p>
    <w:p w:rsidR="00C674D9" w:rsidRPr="00D656E5" w:rsidRDefault="00855BEC" w:rsidP="00757BFB">
      <w:pPr>
        <w:pStyle w:val="BodyText"/>
        <w:spacing w:before="80" w:after="80"/>
        <w:rPr>
          <w:sz w:val="20"/>
          <w:lang w:eastAsia="en-AU"/>
        </w:rPr>
      </w:pPr>
      <w:r w:rsidRPr="00D656E5">
        <w:rPr>
          <w:sz w:val="20"/>
          <w:lang w:eastAsia="en-AU"/>
        </w:rPr>
        <w:t xml:space="preserve">Water and sewerage – the ICRC’s final price determination for water and sewerage services for 2013-14 is due by 12 June 2013.  A range of costs </w:t>
      </w:r>
      <w:r w:rsidR="00CA42FF">
        <w:rPr>
          <w:sz w:val="20"/>
          <w:lang w:eastAsia="en-AU"/>
        </w:rPr>
        <w:t xml:space="preserve">is </w:t>
      </w:r>
      <w:r w:rsidRPr="00D656E5">
        <w:rPr>
          <w:sz w:val="20"/>
          <w:lang w:eastAsia="en-AU"/>
        </w:rPr>
        <w:t>presented for water and sewerage charges in 2013-14</w:t>
      </w:r>
      <w:r w:rsidR="00CA42FF">
        <w:rPr>
          <w:sz w:val="20"/>
          <w:lang w:eastAsia="en-AU"/>
        </w:rPr>
        <w:t xml:space="preserve">.  These reflect the possible upper and lower prices, </w:t>
      </w:r>
      <w:r w:rsidR="00B430EA">
        <w:rPr>
          <w:sz w:val="20"/>
          <w:lang w:eastAsia="en-AU"/>
        </w:rPr>
        <w:t>respectively</w:t>
      </w:r>
      <w:r w:rsidR="00CA42FF">
        <w:rPr>
          <w:sz w:val="20"/>
          <w:lang w:eastAsia="en-AU"/>
        </w:rPr>
        <w:t>, the prices contained in</w:t>
      </w:r>
      <w:r w:rsidRPr="00D656E5">
        <w:rPr>
          <w:sz w:val="20"/>
          <w:lang w:eastAsia="en-AU"/>
        </w:rPr>
        <w:t xml:space="preserve"> </w:t>
      </w:r>
      <w:r w:rsidR="00CA42FF" w:rsidRPr="00D656E5">
        <w:rPr>
          <w:sz w:val="20"/>
          <w:lang w:eastAsia="en-AU"/>
        </w:rPr>
        <w:t>ACTEW Corporation’s submi</w:t>
      </w:r>
      <w:r w:rsidR="00B430EA">
        <w:rPr>
          <w:sz w:val="20"/>
          <w:lang w:eastAsia="en-AU"/>
        </w:rPr>
        <w:t xml:space="preserve">ssion to the ICRC of April 2013 and </w:t>
      </w:r>
      <w:r w:rsidRPr="00D656E5">
        <w:rPr>
          <w:sz w:val="20"/>
          <w:lang w:eastAsia="en-AU"/>
        </w:rPr>
        <w:t>the ICRC’s draft price direction for water and sewerage services of February 2013</w:t>
      </w:r>
      <w:r w:rsidR="00B430EA">
        <w:rPr>
          <w:sz w:val="20"/>
          <w:lang w:eastAsia="en-AU"/>
        </w:rPr>
        <w:t>.</w:t>
      </w:r>
      <w:r w:rsidRPr="00D656E5">
        <w:rPr>
          <w:sz w:val="20"/>
          <w:lang w:eastAsia="en-AU"/>
        </w:rPr>
        <w:t xml:space="preserve"> </w:t>
      </w:r>
    </w:p>
    <w:p w:rsidR="00B430EA" w:rsidRPr="00B430EA" w:rsidRDefault="00B430EA" w:rsidP="00D656E5">
      <w:pPr>
        <w:pStyle w:val="BodyText"/>
        <w:rPr>
          <w:sz w:val="20"/>
          <w:u w:val="single"/>
          <w:lang w:eastAsia="en-AU"/>
        </w:rPr>
      </w:pPr>
      <w:r w:rsidRPr="00B430EA">
        <w:rPr>
          <w:sz w:val="20"/>
          <w:u w:val="single"/>
          <w:lang w:eastAsia="en-AU"/>
        </w:rPr>
        <w:t xml:space="preserve">Revisions for 2012-13 </w:t>
      </w:r>
      <w:r>
        <w:rPr>
          <w:sz w:val="20"/>
          <w:u w:val="single"/>
          <w:lang w:eastAsia="en-AU"/>
        </w:rPr>
        <w:t>F</w:t>
      </w:r>
      <w:r w:rsidRPr="00B430EA">
        <w:rPr>
          <w:sz w:val="20"/>
          <w:u w:val="single"/>
          <w:lang w:eastAsia="en-AU"/>
        </w:rPr>
        <w:t>igures</w:t>
      </w:r>
    </w:p>
    <w:p w:rsidR="00B430EA" w:rsidRDefault="00855BEC" w:rsidP="00757BFB">
      <w:pPr>
        <w:pStyle w:val="BodyText"/>
        <w:spacing w:before="80" w:after="80"/>
        <w:rPr>
          <w:sz w:val="20"/>
          <w:lang w:eastAsia="en-AU"/>
        </w:rPr>
      </w:pPr>
      <w:r w:rsidRPr="00D656E5">
        <w:rPr>
          <w:sz w:val="20"/>
          <w:lang w:eastAsia="en-AU"/>
        </w:rPr>
        <w:t xml:space="preserve">Electricity – figures are rebased for consumption (as above) and price.  Natural gas – figures are rebased for consumption (as above) and price (including GST). </w:t>
      </w:r>
      <w:r w:rsidR="00D656E5">
        <w:rPr>
          <w:sz w:val="20"/>
          <w:lang w:eastAsia="en-AU"/>
        </w:rPr>
        <w:t xml:space="preserve"> </w:t>
      </w:r>
    </w:p>
    <w:p w:rsidR="00C674D9" w:rsidRPr="00D656E5" w:rsidRDefault="00855BEC" w:rsidP="00757BFB">
      <w:pPr>
        <w:pStyle w:val="BodyText"/>
        <w:spacing w:before="80" w:after="80"/>
        <w:rPr>
          <w:sz w:val="20"/>
          <w:lang w:eastAsia="en-AU"/>
        </w:rPr>
      </w:pPr>
      <w:r w:rsidRPr="00D656E5">
        <w:rPr>
          <w:sz w:val="20"/>
          <w:lang w:eastAsia="en-AU"/>
        </w:rPr>
        <w:t>Water – figures are rebased for consumption (as above).</w:t>
      </w:r>
    </w:p>
    <w:p w:rsidR="00B430EA" w:rsidRDefault="00855BEC" w:rsidP="00757BFB">
      <w:pPr>
        <w:pStyle w:val="BodyText"/>
        <w:spacing w:before="80" w:after="80"/>
        <w:rPr>
          <w:sz w:val="20"/>
          <w:lang w:eastAsia="en-AU"/>
        </w:rPr>
      </w:pPr>
      <w:r w:rsidRPr="00D656E5">
        <w:rPr>
          <w:sz w:val="20"/>
          <w:lang w:eastAsia="en-AU"/>
        </w:rPr>
        <w:t xml:space="preserve">Electricity pricing for the 2012-13 is based on the </w:t>
      </w:r>
      <w:r w:rsidRPr="00757BFB">
        <w:rPr>
          <w:i/>
          <w:sz w:val="20"/>
          <w:lang w:eastAsia="en-AU"/>
        </w:rPr>
        <w:t>Always Home@ActewAGL Plan</w:t>
      </w:r>
      <w:r w:rsidRPr="00757BFB">
        <w:rPr>
          <w:sz w:val="20"/>
          <w:lang w:eastAsia="en-AU"/>
        </w:rPr>
        <w:t>.</w:t>
      </w:r>
      <w:r w:rsidRPr="00D656E5">
        <w:rPr>
          <w:sz w:val="20"/>
          <w:lang w:eastAsia="en-AU"/>
        </w:rPr>
        <w:t xml:space="preserve"> </w:t>
      </w:r>
      <w:r w:rsidR="00D656E5">
        <w:rPr>
          <w:sz w:val="20"/>
          <w:lang w:eastAsia="en-AU"/>
        </w:rPr>
        <w:t xml:space="preserve"> </w:t>
      </w:r>
    </w:p>
    <w:p w:rsidR="00C674D9" w:rsidRPr="00D656E5" w:rsidRDefault="00D656E5" w:rsidP="00757BFB">
      <w:pPr>
        <w:pStyle w:val="BodyText"/>
        <w:spacing w:before="80" w:after="80"/>
        <w:rPr>
          <w:sz w:val="20"/>
          <w:lang w:eastAsia="en-AU"/>
        </w:rPr>
      </w:pPr>
      <w:r>
        <w:rPr>
          <w:sz w:val="20"/>
          <w:lang w:eastAsia="en-AU"/>
        </w:rPr>
        <w:t xml:space="preserve">Natural gas </w:t>
      </w:r>
      <w:r w:rsidR="00B430EA">
        <w:rPr>
          <w:sz w:val="20"/>
          <w:lang w:eastAsia="en-AU"/>
        </w:rPr>
        <w:t xml:space="preserve">– </w:t>
      </w:r>
      <w:r>
        <w:rPr>
          <w:sz w:val="20"/>
          <w:lang w:eastAsia="en-AU"/>
        </w:rPr>
        <w:t>pricing for 2012</w:t>
      </w:r>
      <w:r>
        <w:rPr>
          <w:sz w:val="20"/>
          <w:lang w:eastAsia="en-AU"/>
        </w:rPr>
        <w:noBreakHyphen/>
      </w:r>
      <w:r w:rsidR="00855BEC" w:rsidRPr="00D656E5">
        <w:rPr>
          <w:sz w:val="20"/>
          <w:lang w:eastAsia="en-AU"/>
        </w:rPr>
        <w:t xml:space="preserve">13 is based on the </w:t>
      </w:r>
      <w:r w:rsidR="00855BEC" w:rsidRPr="00757BFB">
        <w:rPr>
          <w:i/>
          <w:sz w:val="20"/>
          <w:lang w:eastAsia="en-AU"/>
        </w:rPr>
        <w:t>Always Home@ActewAGL Plan</w:t>
      </w:r>
      <w:r w:rsidR="00855BEC" w:rsidRPr="00757BFB">
        <w:rPr>
          <w:sz w:val="20"/>
          <w:lang w:eastAsia="en-AU"/>
        </w:rPr>
        <w:t xml:space="preserve">. </w:t>
      </w:r>
      <w:r w:rsidRPr="00757BFB">
        <w:rPr>
          <w:sz w:val="20"/>
          <w:lang w:eastAsia="en-AU"/>
        </w:rPr>
        <w:t xml:space="preserve"> </w:t>
      </w:r>
      <w:r w:rsidR="00855BEC" w:rsidRPr="00D656E5">
        <w:rPr>
          <w:sz w:val="20"/>
          <w:lang w:eastAsia="en-AU"/>
        </w:rPr>
        <w:t>Water and sewerage prices are based on ACTEW ACT residential prices for 2012-13.</w:t>
      </w:r>
    </w:p>
    <w:p w:rsidR="00C674D9" w:rsidRDefault="00C674D9" w:rsidP="00C674D9">
      <w:pPr>
        <w:pStyle w:val="BodyText"/>
        <w:spacing w:before="0" w:after="0"/>
      </w:pPr>
    </w:p>
    <w:p w:rsidR="00731F89" w:rsidRDefault="00731F89">
      <w:pPr>
        <w:rPr>
          <w:b/>
        </w:rPr>
      </w:pPr>
      <w:r>
        <w:rPr>
          <w:b/>
        </w:rPr>
        <w:br w:type="page"/>
      </w:r>
    </w:p>
    <w:p w:rsidR="00C674D9" w:rsidRPr="008E0156" w:rsidRDefault="00C674D9" w:rsidP="00D656E5">
      <w:pPr>
        <w:pStyle w:val="Heading3TopofPage"/>
      </w:pPr>
      <w:r w:rsidRPr="008E0156">
        <w:lastRenderedPageBreak/>
        <w:t>Household One (Table 2.4.2)</w:t>
      </w:r>
    </w:p>
    <w:p w:rsidR="00C674D9" w:rsidRPr="005B273C" w:rsidRDefault="00855BEC" w:rsidP="00D656E5">
      <w:pPr>
        <w:pStyle w:val="Heading7"/>
        <w:rPr>
          <w:lang w:eastAsia="en-AU"/>
        </w:rPr>
      </w:pPr>
      <w:r w:rsidRPr="00855BEC">
        <w:rPr>
          <w:lang w:eastAsia="en-AU"/>
        </w:rPr>
        <w:t>Property</w:t>
      </w:r>
    </w:p>
    <w:p w:rsidR="00C674D9" w:rsidRPr="00D656E5" w:rsidRDefault="00855BEC" w:rsidP="00843656">
      <w:pPr>
        <w:pStyle w:val="BodyText"/>
        <w:spacing w:before="80" w:after="80"/>
        <w:rPr>
          <w:sz w:val="20"/>
          <w:lang w:eastAsia="en-AU"/>
        </w:rPr>
      </w:pPr>
      <w:r w:rsidRPr="00D656E5">
        <w:rPr>
          <w:sz w:val="20"/>
          <w:lang w:eastAsia="en-AU"/>
        </w:rPr>
        <w:t xml:space="preserve">For 2013-14, savings </w:t>
      </w:r>
      <w:r w:rsidR="009357FE" w:rsidRPr="00D656E5">
        <w:rPr>
          <w:sz w:val="20"/>
          <w:lang w:eastAsia="en-AU"/>
        </w:rPr>
        <w:t>comprise a</w:t>
      </w:r>
      <w:r w:rsidRPr="00D656E5">
        <w:rPr>
          <w:sz w:val="20"/>
          <w:lang w:eastAsia="en-AU"/>
        </w:rPr>
        <w:t xml:space="preserve"> reduction in duty on insurance ($13.64).  </w:t>
      </w:r>
    </w:p>
    <w:p w:rsidR="00C674D9" w:rsidRPr="00D656E5" w:rsidRDefault="00855BEC" w:rsidP="00D656E5">
      <w:pPr>
        <w:pStyle w:val="BodyText"/>
        <w:rPr>
          <w:sz w:val="20"/>
          <w:lang w:eastAsia="en-AU"/>
        </w:rPr>
      </w:pPr>
      <w:r w:rsidRPr="00D656E5">
        <w:rPr>
          <w:sz w:val="20"/>
          <w:u w:val="single"/>
          <w:lang w:eastAsia="en-AU"/>
        </w:rPr>
        <w:t>Assumptions</w:t>
      </w:r>
    </w:p>
    <w:p w:rsidR="00C674D9" w:rsidRPr="00D656E5" w:rsidRDefault="00855BEC" w:rsidP="00843656">
      <w:pPr>
        <w:pStyle w:val="BodyText"/>
        <w:spacing w:before="80" w:after="80"/>
        <w:rPr>
          <w:sz w:val="20"/>
          <w:lang w:eastAsia="en-AU"/>
        </w:rPr>
      </w:pPr>
      <w:r w:rsidRPr="00D656E5">
        <w:rPr>
          <w:sz w:val="20"/>
          <w:lang w:eastAsia="en-AU"/>
        </w:rPr>
        <w:t>Insurance premiums are $341.03 for contents insurance.</w:t>
      </w:r>
    </w:p>
    <w:p w:rsidR="00C674D9" w:rsidRPr="005B273C" w:rsidRDefault="00855BEC" w:rsidP="00D656E5">
      <w:pPr>
        <w:pStyle w:val="Heading7"/>
        <w:rPr>
          <w:lang w:eastAsia="en-AU"/>
        </w:rPr>
      </w:pPr>
      <w:r w:rsidRPr="00855BEC">
        <w:rPr>
          <w:lang w:eastAsia="en-AU"/>
        </w:rPr>
        <w:t>Transport</w:t>
      </w:r>
    </w:p>
    <w:p w:rsidR="007B4071" w:rsidRPr="00D656E5" w:rsidRDefault="00855BEC" w:rsidP="00843656">
      <w:pPr>
        <w:pStyle w:val="BodyText"/>
        <w:spacing w:before="80" w:after="80"/>
        <w:rPr>
          <w:sz w:val="20"/>
          <w:lang w:eastAsia="en-AU"/>
        </w:rPr>
      </w:pPr>
      <w:r w:rsidRPr="00D656E5">
        <w:rPr>
          <w:sz w:val="20"/>
          <w:lang w:eastAsia="en-AU"/>
        </w:rPr>
        <w:t>For 2013-14, transport fees net of concession comprise: vehicle registration ($10); Road Rescue Fee ($16.00); Road Safety Contribution ($2.00); CTP insurance ($</w:t>
      </w:r>
      <w:r w:rsidR="008D0880" w:rsidRPr="00D656E5">
        <w:rPr>
          <w:sz w:val="20"/>
          <w:lang w:eastAsia="en-AU"/>
        </w:rPr>
        <w:t>579.20</w:t>
      </w:r>
      <w:r w:rsidRPr="00D656E5">
        <w:rPr>
          <w:sz w:val="20"/>
          <w:lang w:eastAsia="en-AU"/>
        </w:rPr>
        <w:t xml:space="preserve">); CTP Regulator Levy ($1.00); and the Adult 5 Days a Week ACTION fare ($640.80).  </w:t>
      </w:r>
    </w:p>
    <w:p w:rsidR="007B4071" w:rsidRPr="00D656E5" w:rsidRDefault="00855BEC" w:rsidP="00843656">
      <w:pPr>
        <w:pStyle w:val="BodyText"/>
        <w:spacing w:before="80" w:after="80"/>
        <w:rPr>
          <w:sz w:val="20"/>
          <w:lang w:eastAsia="en-AU"/>
        </w:rPr>
      </w:pPr>
      <w:r w:rsidRPr="00D656E5">
        <w:rPr>
          <w:sz w:val="20"/>
          <w:lang w:eastAsia="en-AU"/>
        </w:rPr>
        <w:t xml:space="preserve">For 2013-14, savings comprise the impact of reducing the duty on </w:t>
      </w:r>
      <w:r w:rsidR="008D0880" w:rsidRPr="00D656E5">
        <w:rPr>
          <w:sz w:val="20"/>
          <w:lang w:eastAsia="en-AU"/>
        </w:rPr>
        <w:t xml:space="preserve">car </w:t>
      </w:r>
      <w:r w:rsidRPr="00D656E5">
        <w:rPr>
          <w:sz w:val="20"/>
          <w:lang w:eastAsia="en-AU"/>
        </w:rPr>
        <w:t>insurance ($28</w:t>
      </w:r>
      <w:r w:rsidR="008D0880" w:rsidRPr="00D656E5">
        <w:rPr>
          <w:sz w:val="20"/>
          <w:lang w:eastAsia="en-AU"/>
        </w:rPr>
        <w:t>.00</w:t>
      </w:r>
      <w:r w:rsidRPr="00D656E5">
        <w:rPr>
          <w:sz w:val="20"/>
          <w:lang w:eastAsia="en-AU"/>
        </w:rPr>
        <w:t xml:space="preserve">). </w:t>
      </w:r>
    </w:p>
    <w:p w:rsidR="00C674D9" w:rsidRPr="00D656E5" w:rsidRDefault="00855BEC" w:rsidP="00843656">
      <w:pPr>
        <w:pStyle w:val="BodyText"/>
        <w:spacing w:before="80" w:after="80"/>
        <w:rPr>
          <w:sz w:val="20"/>
          <w:lang w:eastAsia="en-AU"/>
        </w:rPr>
      </w:pPr>
      <w:r w:rsidRPr="00D656E5">
        <w:rPr>
          <w:sz w:val="20"/>
          <w:lang w:eastAsia="en-AU"/>
        </w:rPr>
        <w:t xml:space="preserve">For 2013-14, concessions comprise:  driver licence ($31.40); and vehicle registration ($294.00); and ACTION’s concession fare ($648.00).  </w:t>
      </w:r>
    </w:p>
    <w:p w:rsidR="00C674D9" w:rsidRPr="00D656E5" w:rsidRDefault="00855BEC" w:rsidP="00D656E5">
      <w:pPr>
        <w:pStyle w:val="BodyText"/>
        <w:rPr>
          <w:sz w:val="20"/>
          <w:u w:val="single"/>
          <w:lang w:eastAsia="en-AU"/>
        </w:rPr>
      </w:pPr>
      <w:r w:rsidRPr="00D656E5">
        <w:rPr>
          <w:sz w:val="20"/>
          <w:u w:val="single"/>
          <w:lang w:eastAsia="en-AU"/>
        </w:rPr>
        <w:t>Assumptions</w:t>
      </w:r>
    </w:p>
    <w:p w:rsidR="007B4071" w:rsidRPr="00D656E5" w:rsidRDefault="00855BEC" w:rsidP="00843656">
      <w:pPr>
        <w:pStyle w:val="BodyText"/>
        <w:spacing w:before="80" w:after="80"/>
        <w:rPr>
          <w:sz w:val="20"/>
          <w:lang w:eastAsia="en-AU"/>
        </w:rPr>
      </w:pPr>
      <w:r w:rsidRPr="00D656E5">
        <w:rPr>
          <w:sz w:val="20"/>
          <w:lang w:eastAsia="en-AU"/>
        </w:rPr>
        <w:t xml:space="preserve">Fees are calculated based on one driver and one car with a vehicle tare weight of 1,155kg to 1,504kg. </w:t>
      </w:r>
    </w:p>
    <w:p w:rsidR="007B4071" w:rsidRPr="00D656E5" w:rsidRDefault="00855BEC" w:rsidP="00843656">
      <w:pPr>
        <w:pStyle w:val="BodyText"/>
        <w:spacing w:before="80" w:after="80"/>
        <w:rPr>
          <w:sz w:val="20"/>
          <w:lang w:eastAsia="en-AU"/>
        </w:rPr>
      </w:pPr>
      <w:r w:rsidRPr="00D656E5">
        <w:rPr>
          <w:sz w:val="20"/>
          <w:lang w:eastAsia="en-AU"/>
        </w:rPr>
        <w:t xml:space="preserve">Health Card Concession card holders receive one year licences </w:t>
      </w:r>
      <w:r w:rsidR="009357FE" w:rsidRPr="00D656E5">
        <w:rPr>
          <w:sz w:val="20"/>
          <w:lang w:eastAsia="en-AU"/>
        </w:rPr>
        <w:t xml:space="preserve">at no charge </w:t>
      </w:r>
      <w:r w:rsidRPr="00D656E5">
        <w:rPr>
          <w:sz w:val="20"/>
          <w:lang w:eastAsia="en-AU"/>
        </w:rPr>
        <w:t xml:space="preserve">and a </w:t>
      </w:r>
      <w:r w:rsidR="00D63A51">
        <w:rPr>
          <w:sz w:val="20"/>
          <w:lang w:eastAsia="en-AU"/>
        </w:rPr>
        <w:t>c</w:t>
      </w:r>
      <w:r w:rsidRPr="00D656E5">
        <w:rPr>
          <w:sz w:val="20"/>
          <w:lang w:eastAsia="en-AU"/>
        </w:rPr>
        <w:t xml:space="preserve">ar </w:t>
      </w:r>
      <w:r w:rsidR="00D63A51">
        <w:rPr>
          <w:sz w:val="20"/>
          <w:lang w:eastAsia="en-AU"/>
        </w:rPr>
        <w:t>r</w:t>
      </w:r>
      <w:r w:rsidRPr="00D656E5">
        <w:rPr>
          <w:sz w:val="20"/>
          <w:lang w:eastAsia="en-AU"/>
        </w:rPr>
        <w:t>egistration surcharge of $10.00.</w:t>
      </w:r>
    </w:p>
    <w:p w:rsidR="007B4071" w:rsidRPr="00D656E5" w:rsidRDefault="00855BEC" w:rsidP="00843656">
      <w:pPr>
        <w:pStyle w:val="BodyText"/>
        <w:spacing w:before="80" w:after="80"/>
        <w:rPr>
          <w:sz w:val="20"/>
          <w:lang w:eastAsia="en-AU"/>
        </w:rPr>
      </w:pPr>
      <w:r w:rsidRPr="00D656E5">
        <w:rPr>
          <w:sz w:val="20"/>
          <w:lang w:eastAsia="en-AU"/>
        </w:rPr>
        <w:t>Insurance premiums for 2013-14 are $700 for comprehensive car insurance.</w:t>
      </w:r>
    </w:p>
    <w:p w:rsidR="00C674D9" w:rsidRPr="00D63A51" w:rsidRDefault="00855BEC" w:rsidP="00843656">
      <w:pPr>
        <w:pStyle w:val="BodyText"/>
        <w:spacing w:before="80" w:after="80"/>
        <w:rPr>
          <w:sz w:val="20"/>
          <w:lang w:eastAsia="en-AU"/>
        </w:rPr>
      </w:pPr>
      <w:r w:rsidRPr="00D63A51">
        <w:rPr>
          <w:sz w:val="20"/>
          <w:lang w:eastAsia="en-AU"/>
        </w:rPr>
        <w:t xml:space="preserve">The </w:t>
      </w:r>
      <w:proofErr w:type="spellStart"/>
      <w:r w:rsidRPr="00D63A51">
        <w:rPr>
          <w:sz w:val="20"/>
          <w:lang w:eastAsia="en-AU"/>
        </w:rPr>
        <w:t>Centrelink</w:t>
      </w:r>
      <w:proofErr w:type="spellEnd"/>
      <w:r w:rsidRPr="00D63A51">
        <w:rPr>
          <w:sz w:val="20"/>
          <w:lang w:eastAsia="en-AU"/>
        </w:rPr>
        <w:t xml:space="preserve"> Healthcare Card provides access to ACTION’s concession fare.</w:t>
      </w:r>
      <w:r w:rsidR="00D63A51">
        <w:rPr>
          <w:sz w:val="20"/>
          <w:lang w:eastAsia="en-AU"/>
        </w:rPr>
        <w:t xml:space="preserve"> </w:t>
      </w:r>
      <w:r w:rsidRPr="00D63A51">
        <w:rPr>
          <w:sz w:val="20"/>
          <w:lang w:eastAsia="en-AU"/>
        </w:rPr>
        <w:t xml:space="preserve"> </w:t>
      </w:r>
      <w:proofErr w:type="spellStart"/>
      <w:r w:rsidRPr="00D63A51">
        <w:rPr>
          <w:sz w:val="20"/>
          <w:lang w:eastAsia="en-AU"/>
        </w:rPr>
        <w:t>Shashi</w:t>
      </w:r>
      <w:proofErr w:type="spellEnd"/>
      <w:r w:rsidRPr="00D63A51">
        <w:rPr>
          <w:sz w:val="20"/>
          <w:lang w:eastAsia="en-AU"/>
        </w:rPr>
        <w:t xml:space="preserve"> travels twice a day at peak time 5 days a week and reaches the monthly travelling cap of 36 (for the 2012 Calendar year) and 40 (for the 2013 Calendar year).</w:t>
      </w:r>
    </w:p>
    <w:p w:rsidR="00C674D9" w:rsidRPr="005B273C" w:rsidRDefault="00855BEC" w:rsidP="00D63A51">
      <w:pPr>
        <w:pStyle w:val="Heading7"/>
        <w:rPr>
          <w:lang w:eastAsia="en-AU"/>
        </w:rPr>
      </w:pPr>
      <w:r w:rsidRPr="00855BEC">
        <w:rPr>
          <w:lang w:eastAsia="en-AU"/>
        </w:rPr>
        <w:t>Utilities</w:t>
      </w:r>
    </w:p>
    <w:p w:rsidR="00C674D9" w:rsidRPr="00D63A51" w:rsidRDefault="00855BEC" w:rsidP="00843656">
      <w:pPr>
        <w:pStyle w:val="BodyText"/>
        <w:spacing w:before="80" w:after="80"/>
        <w:rPr>
          <w:sz w:val="20"/>
          <w:lang w:eastAsia="en-AU"/>
        </w:rPr>
      </w:pPr>
      <w:r w:rsidRPr="00D63A51">
        <w:rPr>
          <w:sz w:val="20"/>
          <w:lang w:eastAsia="en-AU"/>
        </w:rPr>
        <w:t xml:space="preserve">For 2013-14, utility charges net of concessions comprise: </w:t>
      </w:r>
      <w:r w:rsidR="00D63A51">
        <w:rPr>
          <w:sz w:val="20"/>
          <w:lang w:eastAsia="en-AU"/>
        </w:rPr>
        <w:t xml:space="preserve"> </w:t>
      </w:r>
      <w:r w:rsidRPr="00D63A51">
        <w:rPr>
          <w:sz w:val="20"/>
          <w:lang w:eastAsia="en-AU"/>
        </w:rPr>
        <w:t xml:space="preserve">electricity ($1,593.61); natural gas ($1,597.84); water ($404.00 to $566.00).  </w:t>
      </w:r>
    </w:p>
    <w:p w:rsidR="00C674D9" w:rsidRPr="00D63A51" w:rsidRDefault="00855BEC" w:rsidP="00843656">
      <w:pPr>
        <w:pStyle w:val="BodyText"/>
        <w:spacing w:before="80" w:after="80"/>
        <w:rPr>
          <w:sz w:val="20"/>
          <w:lang w:eastAsia="en-AU"/>
        </w:rPr>
      </w:pPr>
      <w:r w:rsidRPr="00D63A51">
        <w:rPr>
          <w:sz w:val="20"/>
          <w:lang w:eastAsia="en-AU"/>
        </w:rPr>
        <w:t xml:space="preserve">For 2013-14, applicable concessions include: energy and utility concessions ($406.15). </w:t>
      </w:r>
      <w:r w:rsidR="00D63A51">
        <w:rPr>
          <w:sz w:val="20"/>
          <w:lang w:eastAsia="en-AU"/>
        </w:rPr>
        <w:t xml:space="preserve"> </w:t>
      </w:r>
      <w:r w:rsidRPr="00D63A51">
        <w:rPr>
          <w:sz w:val="20"/>
          <w:lang w:eastAsia="en-AU"/>
        </w:rPr>
        <w:t>Note, energy and utility concessions are netted from electricity only.</w:t>
      </w:r>
    </w:p>
    <w:p w:rsidR="00C674D9" w:rsidRPr="005B273C" w:rsidRDefault="00855BEC" w:rsidP="00C674D9">
      <w:pPr>
        <w:rPr>
          <w:rFonts w:cs="Calibri"/>
          <w:bCs/>
          <w:iCs/>
          <w:color w:val="000000"/>
          <w:sz w:val="20"/>
          <w:lang w:eastAsia="en-AU"/>
        </w:rPr>
      </w:pPr>
      <w:r w:rsidRPr="00855BEC">
        <w:rPr>
          <w:rFonts w:cs="Calibri"/>
          <w:iCs/>
          <w:color w:val="000000"/>
          <w:sz w:val="20"/>
          <w:u w:val="single"/>
          <w:lang w:eastAsia="en-AU"/>
        </w:rPr>
        <w:t>Assumptions</w:t>
      </w:r>
    </w:p>
    <w:p w:rsidR="00B430EA" w:rsidRDefault="00855BEC" w:rsidP="00843656">
      <w:pPr>
        <w:pStyle w:val="BodyText"/>
        <w:spacing w:before="80" w:after="80"/>
        <w:rPr>
          <w:sz w:val="20"/>
          <w:lang w:eastAsia="en-AU"/>
        </w:rPr>
      </w:pPr>
      <w:r w:rsidRPr="00843656">
        <w:rPr>
          <w:sz w:val="20"/>
          <w:lang w:eastAsia="en-AU"/>
        </w:rPr>
        <w:t xml:space="preserve">Consumption per year: </w:t>
      </w:r>
      <w:r w:rsidRPr="00D63A51">
        <w:rPr>
          <w:sz w:val="20"/>
          <w:lang w:eastAsia="en-AU"/>
        </w:rPr>
        <w:t>electricity (8,700 kWh); natural gas (51 GJ); and water (200 kL)</w:t>
      </w:r>
      <w:r w:rsidRPr="00843656">
        <w:rPr>
          <w:sz w:val="20"/>
          <w:lang w:eastAsia="en-AU"/>
        </w:rPr>
        <w:t xml:space="preserve">. </w:t>
      </w:r>
      <w:r w:rsidR="00D63A51" w:rsidRPr="00843656">
        <w:rPr>
          <w:sz w:val="20"/>
          <w:lang w:eastAsia="en-AU"/>
        </w:rPr>
        <w:t xml:space="preserve"> </w:t>
      </w:r>
      <w:r w:rsidRPr="00D63A51">
        <w:rPr>
          <w:sz w:val="20"/>
          <w:lang w:eastAsia="en-AU"/>
        </w:rPr>
        <w:t xml:space="preserve">Water consumption used is consistent with the ‘typical customer’ used by the ICRC in its ICRC’s draft price direction for water and sewerage services of February 2013. </w:t>
      </w:r>
      <w:r w:rsidR="00D63A51">
        <w:rPr>
          <w:sz w:val="20"/>
          <w:lang w:eastAsia="en-AU"/>
        </w:rPr>
        <w:t xml:space="preserve"> </w:t>
      </w:r>
    </w:p>
    <w:p w:rsidR="00C674D9" w:rsidRPr="00D63A51" w:rsidRDefault="00855BEC" w:rsidP="00843656">
      <w:pPr>
        <w:pStyle w:val="BodyText"/>
        <w:spacing w:before="80" w:after="80"/>
        <w:rPr>
          <w:sz w:val="20"/>
          <w:lang w:eastAsia="en-AU"/>
        </w:rPr>
      </w:pPr>
      <w:r w:rsidRPr="00D63A51">
        <w:rPr>
          <w:sz w:val="20"/>
          <w:lang w:eastAsia="en-AU"/>
        </w:rPr>
        <w:t xml:space="preserve">Supply charges for water and sewerage are assumed to be paid by the lessor as per the </w:t>
      </w:r>
      <w:r w:rsidRPr="00843656">
        <w:rPr>
          <w:sz w:val="20"/>
          <w:lang w:eastAsia="en-AU"/>
        </w:rPr>
        <w:t>Residential Tenancies Act 1997</w:t>
      </w:r>
      <w:r w:rsidRPr="00D63A51">
        <w:rPr>
          <w:sz w:val="20"/>
          <w:lang w:eastAsia="en-AU"/>
        </w:rPr>
        <w:t xml:space="preserve">.  No concession is provided for water, as Shashi and Ravi are not eligible and the water rebate applies to supply charges only.  </w:t>
      </w:r>
    </w:p>
    <w:p w:rsidR="00C674D9" w:rsidRPr="008E0156" w:rsidRDefault="00C674D9" w:rsidP="00D63A51">
      <w:pPr>
        <w:pStyle w:val="Heading3"/>
      </w:pPr>
      <w:r w:rsidRPr="008E0156">
        <w:t>Household Two (Table 2.4.3)</w:t>
      </w:r>
    </w:p>
    <w:p w:rsidR="00C674D9" w:rsidRDefault="00C674D9" w:rsidP="00D63A51">
      <w:pPr>
        <w:pStyle w:val="Heading7"/>
        <w:rPr>
          <w:lang w:eastAsia="en-AU"/>
        </w:rPr>
      </w:pPr>
      <w:r>
        <w:rPr>
          <w:lang w:eastAsia="en-AU"/>
        </w:rPr>
        <w:t>Property</w:t>
      </w:r>
    </w:p>
    <w:p w:rsidR="00C674D9" w:rsidRPr="00843656" w:rsidRDefault="00855BEC" w:rsidP="00843656">
      <w:pPr>
        <w:pStyle w:val="BodyText"/>
        <w:spacing w:before="80" w:after="80"/>
        <w:rPr>
          <w:sz w:val="20"/>
          <w:lang w:eastAsia="en-AU"/>
        </w:rPr>
      </w:pPr>
      <w:r w:rsidRPr="00D63A51">
        <w:rPr>
          <w:sz w:val="20"/>
          <w:lang w:eastAsia="en-AU"/>
        </w:rPr>
        <w:t xml:space="preserve">For 2013-14, property fees comprise: general rates ($1,069.13); and Fire and Emergency Services Levy ($120.00). </w:t>
      </w:r>
    </w:p>
    <w:p w:rsidR="00C674D9" w:rsidRPr="00D63A51" w:rsidRDefault="00855BEC" w:rsidP="00843656">
      <w:pPr>
        <w:pStyle w:val="BodyText"/>
        <w:spacing w:before="80" w:after="80"/>
        <w:rPr>
          <w:sz w:val="20"/>
          <w:lang w:eastAsia="en-AU"/>
        </w:rPr>
      </w:pPr>
      <w:r w:rsidRPr="00D63A51">
        <w:rPr>
          <w:sz w:val="20"/>
          <w:lang w:eastAsia="en-AU"/>
        </w:rPr>
        <w:t>For 2013-14, property savings include: the impact of red</w:t>
      </w:r>
      <w:r w:rsidR="008D0880" w:rsidRPr="00D63A51">
        <w:rPr>
          <w:sz w:val="20"/>
          <w:lang w:eastAsia="en-AU"/>
        </w:rPr>
        <w:t xml:space="preserve">ucing the duty on insurance ($46.00); </w:t>
      </w:r>
      <w:r w:rsidRPr="00D63A51">
        <w:rPr>
          <w:sz w:val="20"/>
          <w:lang w:eastAsia="en-AU"/>
        </w:rPr>
        <w:t>First Home Owners Grant ($12,500)</w:t>
      </w:r>
      <w:r w:rsidR="008D0880" w:rsidRPr="00D63A51">
        <w:rPr>
          <w:sz w:val="20"/>
          <w:lang w:eastAsia="en-AU"/>
        </w:rPr>
        <w:t xml:space="preserve"> and Home Buyer Concession Scheme ($13,030)</w:t>
      </w:r>
      <w:r w:rsidRPr="00D63A51">
        <w:rPr>
          <w:sz w:val="20"/>
          <w:lang w:eastAsia="en-AU"/>
        </w:rPr>
        <w:t>.</w:t>
      </w:r>
    </w:p>
    <w:p w:rsidR="00C674D9" w:rsidRPr="00843656" w:rsidRDefault="00855BEC" w:rsidP="00843656">
      <w:pPr>
        <w:pStyle w:val="BodyText"/>
        <w:spacing w:before="80" w:after="80"/>
        <w:rPr>
          <w:sz w:val="20"/>
          <w:u w:val="single"/>
          <w:lang w:eastAsia="en-AU"/>
        </w:rPr>
      </w:pPr>
      <w:r w:rsidRPr="00843656">
        <w:rPr>
          <w:sz w:val="20"/>
          <w:u w:val="single"/>
          <w:lang w:eastAsia="en-AU"/>
        </w:rPr>
        <w:t>Assumptions</w:t>
      </w:r>
    </w:p>
    <w:p w:rsidR="00C674D9" w:rsidRPr="00D63A51" w:rsidRDefault="00855BEC" w:rsidP="00843656">
      <w:pPr>
        <w:pStyle w:val="BodyText"/>
        <w:spacing w:before="80" w:after="80"/>
        <w:rPr>
          <w:sz w:val="20"/>
          <w:lang w:eastAsia="en-AU"/>
        </w:rPr>
      </w:pPr>
      <w:r w:rsidRPr="00D63A51">
        <w:rPr>
          <w:sz w:val="20"/>
          <w:lang w:eastAsia="en-AU"/>
        </w:rPr>
        <w:t xml:space="preserve">A townhouse with </w:t>
      </w:r>
      <w:proofErr w:type="gramStart"/>
      <w:r w:rsidRPr="00D63A51">
        <w:rPr>
          <w:sz w:val="20"/>
          <w:lang w:eastAsia="en-AU"/>
        </w:rPr>
        <w:t>a</w:t>
      </w:r>
      <w:proofErr w:type="gramEnd"/>
      <w:r w:rsidRPr="00D63A51">
        <w:rPr>
          <w:sz w:val="20"/>
          <w:lang w:eastAsia="en-AU"/>
        </w:rPr>
        <w:t xml:space="preserve"> AUV of $180,000 in Franklin.</w:t>
      </w:r>
    </w:p>
    <w:p w:rsidR="00C674D9" w:rsidRPr="00D63A51" w:rsidRDefault="00855BEC" w:rsidP="00843656">
      <w:pPr>
        <w:pStyle w:val="BodyText"/>
        <w:spacing w:before="80" w:after="80"/>
        <w:rPr>
          <w:sz w:val="20"/>
          <w:lang w:eastAsia="en-AU"/>
        </w:rPr>
      </w:pPr>
      <w:r w:rsidRPr="00D63A51">
        <w:rPr>
          <w:sz w:val="20"/>
          <w:lang w:eastAsia="en-AU"/>
        </w:rPr>
        <w:t xml:space="preserve">Insurance premiums for 2013-14 are: $1,500 for home and contents insurance; and $300 for life insurance.   </w:t>
      </w:r>
    </w:p>
    <w:p w:rsidR="00C674D9" w:rsidRPr="00843656" w:rsidRDefault="00855BEC" w:rsidP="00843656">
      <w:pPr>
        <w:pStyle w:val="Heading7"/>
        <w:keepNext w:val="0"/>
      </w:pPr>
      <w:r w:rsidRPr="00843656">
        <w:t>Transport</w:t>
      </w:r>
    </w:p>
    <w:p w:rsidR="00C674D9" w:rsidRPr="00D63A51" w:rsidRDefault="00855BEC" w:rsidP="00843656">
      <w:pPr>
        <w:pStyle w:val="BodyText"/>
        <w:keepNext w:val="0"/>
        <w:keepLines w:val="0"/>
        <w:spacing w:before="80" w:after="80"/>
        <w:rPr>
          <w:sz w:val="20"/>
          <w:lang w:eastAsia="en-AU"/>
        </w:rPr>
      </w:pPr>
      <w:r w:rsidRPr="00D63A51">
        <w:rPr>
          <w:sz w:val="20"/>
          <w:lang w:eastAsia="en-AU"/>
        </w:rPr>
        <w:t>For 2013-14, transport fees comprise: driver licence fees ($53.90); vehicle registration ($304.00); Road Rescue Fee ($16.00); Road Safety Contribution ($2.00); CTP Insurance ($</w:t>
      </w:r>
      <w:r w:rsidR="007C7C1B" w:rsidRPr="00D63A51">
        <w:rPr>
          <w:sz w:val="20"/>
          <w:lang w:eastAsia="en-AU"/>
        </w:rPr>
        <w:t>579.20</w:t>
      </w:r>
      <w:r w:rsidRPr="00D63A51">
        <w:rPr>
          <w:sz w:val="20"/>
          <w:lang w:eastAsia="en-AU"/>
        </w:rPr>
        <w:t xml:space="preserve">); and CTP Regulator Levy ($1.00). </w:t>
      </w:r>
    </w:p>
    <w:p w:rsidR="001F41FB" w:rsidRPr="00D63A51" w:rsidRDefault="00855BEC" w:rsidP="00843656">
      <w:pPr>
        <w:pStyle w:val="BodyText"/>
        <w:keepNext w:val="0"/>
        <w:keepLines w:val="0"/>
        <w:spacing w:before="80" w:after="80"/>
        <w:rPr>
          <w:sz w:val="20"/>
          <w:lang w:eastAsia="en-AU"/>
        </w:rPr>
      </w:pPr>
      <w:r w:rsidRPr="00D63A51">
        <w:rPr>
          <w:sz w:val="20"/>
          <w:lang w:eastAsia="en-AU"/>
        </w:rPr>
        <w:t xml:space="preserve">For 2013-14, transport savings comprise the impact of reducing the duty on </w:t>
      </w:r>
      <w:r w:rsidR="002137E5" w:rsidRPr="00D63A51">
        <w:rPr>
          <w:sz w:val="20"/>
          <w:lang w:eastAsia="en-AU"/>
        </w:rPr>
        <w:t xml:space="preserve">car </w:t>
      </w:r>
      <w:r w:rsidRPr="00D63A51">
        <w:rPr>
          <w:sz w:val="20"/>
          <w:lang w:eastAsia="en-AU"/>
        </w:rPr>
        <w:t>insurance ($28</w:t>
      </w:r>
      <w:r w:rsidR="007C7C1B" w:rsidRPr="00D63A51">
        <w:rPr>
          <w:sz w:val="20"/>
          <w:lang w:eastAsia="en-AU"/>
        </w:rPr>
        <w:t>.00</w:t>
      </w:r>
      <w:r w:rsidRPr="00D63A51">
        <w:rPr>
          <w:sz w:val="20"/>
          <w:lang w:eastAsia="en-AU"/>
        </w:rPr>
        <w:t>).</w:t>
      </w:r>
    </w:p>
    <w:p w:rsidR="00C674D9" w:rsidRPr="005B273C" w:rsidRDefault="00855BEC" w:rsidP="00843656">
      <w:pPr>
        <w:rPr>
          <w:rFonts w:cs="Calibri"/>
          <w:bCs/>
          <w:iCs/>
          <w:color w:val="000000"/>
          <w:sz w:val="20"/>
          <w:lang w:eastAsia="en-AU"/>
        </w:rPr>
      </w:pPr>
      <w:r w:rsidRPr="00855BEC">
        <w:rPr>
          <w:rFonts w:cs="Calibri"/>
          <w:iCs/>
          <w:color w:val="000000"/>
          <w:sz w:val="20"/>
          <w:u w:val="single"/>
          <w:lang w:eastAsia="en-AU"/>
        </w:rPr>
        <w:lastRenderedPageBreak/>
        <w:t>Assumptions</w:t>
      </w:r>
    </w:p>
    <w:p w:rsidR="001F41FB" w:rsidRPr="00D63A51" w:rsidRDefault="00855BEC" w:rsidP="00843656">
      <w:pPr>
        <w:pStyle w:val="BodyText"/>
        <w:keepNext w:val="0"/>
        <w:keepLines w:val="0"/>
        <w:spacing w:before="80" w:after="80"/>
        <w:rPr>
          <w:sz w:val="20"/>
          <w:lang w:eastAsia="en-AU"/>
        </w:rPr>
      </w:pPr>
      <w:r w:rsidRPr="00D63A51">
        <w:rPr>
          <w:sz w:val="20"/>
          <w:lang w:eastAsia="en-AU"/>
        </w:rPr>
        <w:t>Fees are calculated based on two drivers and one car with a vehicle tare weight of 1,155kg to 1,504kg.</w:t>
      </w:r>
    </w:p>
    <w:p w:rsidR="00C674D9" w:rsidRPr="00D63A51" w:rsidRDefault="00855BEC" w:rsidP="00843656">
      <w:pPr>
        <w:pStyle w:val="BodyText"/>
        <w:keepNext w:val="0"/>
        <w:keepLines w:val="0"/>
        <w:spacing w:before="80" w:after="80"/>
        <w:rPr>
          <w:sz w:val="20"/>
          <w:lang w:eastAsia="en-AU"/>
        </w:rPr>
      </w:pPr>
      <w:r w:rsidRPr="00D63A51">
        <w:rPr>
          <w:sz w:val="20"/>
          <w:lang w:eastAsia="en-AU"/>
        </w:rPr>
        <w:t>Insurance premiums for 2013-14 are $700 for comprehensive car insurance.</w:t>
      </w:r>
    </w:p>
    <w:p w:rsidR="00C674D9" w:rsidRPr="005B273C" w:rsidRDefault="00855BEC" w:rsidP="00843656">
      <w:pPr>
        <w:pStyle w:val="Heading7"/>
        <w:keepNext w:val="0"/>
        <w:rPr>
          <w:lang w:eastAsia="en-AU"/>
        </w:rPr>
      </w:pPr>
      <w:r w:rsidRPr="00855BEC">
        <w:rPr>
          <w:lang w:eastAsia="en-AU"/>
        </w:rPr>
        <w:t>Utilities</w:t>
      </w:r>
    </w:p>
    <w:p w:rsidR="00C674D9" w:rsidRPr="00843656" w:rsidRDefault="00855BEC" w:rsidP="00843656">
      <w:pPr>
        <w:pStyle w:val="BodyText"/>
        <w:keepNext w:val="0"/>
        <w:keepLines w:val="0"/>
        <w:spacing w:before="80" w:after="80"/>
        <w:rPr>
          <w:sz w:val="20"/>
          <w:lang w:eastAsia="en-AU"/>
        </w:rPr>
      </w:pPr>
      <w:r w:rsidRPr="00D63A51">
        <w:rPr>
          <w:sz w:val="20"/>
          <w:lang w:eastAsia="en-AU"/>
        </w:rPr>
        <w:t xml:space="preserve">For 2013-14, utility charges comprise: electricity ($1,697.76); natural gas ($1,358.25); water ($423.20 to $568.98); and sewerage ($456.24 to $606.44).  </w:t>
      </w:r>
    </w:p>
    <w:p w:rsidR="00C674D9" w:rsidRPr="005B273C" w:rsidRDefault="00855BEC" w:rsidP="00843656">
      <w:pPr>
        <w:rPr>
          <w:rFonts w:cs="Calibri"/>
          <w:bCs/>
          <w:iCs/>
          <w:color w:val="000000"/>
          <w:sz w:val="20"/>
          <w:lang w:eastAsia="en-AU"/>
        </w:rPr>
      </w:pPr>
      <w:r w:rsidRPr="00855BEC">
        <w:rPr>
          <w:rFonts w:cs="Calibri"/>
          <w:iCs/>
          <w:color w:val="000000"/>
          <w:sz w:val="20"/>
          <w:u w:val="single"/>
          <w:lang w:eastAsia="en-AU"/>
        </w:rPr>
        <w:t>Assumptions</w:t>
      </w:r>
    </w:p>
    <w:p w:rsidR="00B430EA" w:rsidRDefault="00855BEC" w:rsidP="00843656">
      <w:pPr>
        <w:pStyle w:val="BodyText"/>
        <w:keepNext w:val="0"/>
        <w:keepLines w:val="0"/>
        <w:spacing w:before="80" w:after="80"/>
        <w:rPr>
          <w:sz w:val="20"/>
          <w:lang w:eastAsia="en-AU"/>
        </w:rPr>
      </w:pPr>
      <w:r w:rsidRPr="00843656">
        <w:rPr>
          <w:sz w:val="20"/>
          <w:lang w:eastAsia="en-AU"/>
        </w:rPr>
        <w:t xml:space="preserve">Consumption per year: </w:t>
      </w:r>
      <w:r w:rsidRPr="00D63A51">
        <w:rPr>
          <w:sz w:val="20"/>
          <w:lang w:eastAsia="en-AU"/>
        </w:rPr>
        <w:t>electricity (</w:t>
      </w:r>
      <w:r w:rsidR="00E85159" w:rsidRPr="00D63A51">
        <w:rPr>
          <w:sz w:val="20"/>
          <w:lang w:eastAsia="en-AU"/>
        </w:rPr>
        <w:t>7,200</w:t>
      </w:r>
      <w:r w:rsidRPr="00D63A51">
        <w:rPr>
          <w:sz w:val="20"/>
          <w:lang w:eastAsia="en-AU"/>
        </w:rPr>
        <w:t xml:space="preserve"> kWh); natural gas (</w:t>
      </w:r>
      <w:r w:rsidR="00E85159" w:rsidRPr="00D63A51">
        <w:rPr>
          <w:sz w:val="20"/>
          <w:lang w:eastAsia="en-AU"/>
        </w:rPr>
        <w:t>42</w:t>
      </w:r>
      <w:r w:rsidRPr="00D63A51">
        <w:rPr>
          <w:sz w:val="20"/>
          <w:lang w:eastAsia="en-AU"/>
        </w:rPr>
        <w:t xml:space="preserve"> GJ); and water (</w:t>
      </w:r>
      <w:r w:rsidR="00E85159" w:rsidRPr="00D63A51">
        <w:rPr>
          <w:sz w:val="20"/>
          <w:lang w:eastAsia="en-AU"/>
        </w:rPr>
        <w:t>160</w:t>
      </w:r>
      <w:r w:rsidRPr="00D63A51">
        <w:rPr>
          <w:sz w:val="20"/>
          <w:lang w:eastAsia="en-AU"/>
        </w:rPr>
        <w:t xml:space="preserve"> kL)</w:t>
      </w:r>
      <w:r w:rsidRPr="00843656">
        <w:rPr>
          <w:sz w:val="20"/>
          <w:lang w:eastAsia="en-AU"/>
        </w:rPr>
        <w:t>.</w:t>
      </w:r>
      <w:r w:rsidRPr="00D63A51">
        <w:rPr>
          <w:sz w:val="20"/>
          <w:lang w:eastAsia="en-AU"/>
        </w:rPr>
        <w:t xml:space="preserve"> </w:t>
      </w:r>
      <w:r w:rsidR="00D63A51">
        <w:rPr>
          <w:sz w:val="20"/>
          <w:lang w:eastAsia="en-AU"/>
        </w:rPr>
        <w:t xml:space="preserve"> </w:t>
      </w:r>
    </w:p>
    <w:p w:rsidR="00C674D9" w:rsidRPr="005B273C" w:rsidRDefault="00855BEC" w:rsidP="00843656">
      <w:pPr>
        <w:pStyle w:val="Heading7"/>
        <w:keepNext w:val="0"/>
        <w:rPr>
          <w:lang w:eastAsia="en-AU"/>
        </w:rPr>
      </w:pPr>
      <w:r w:rsidRPr="00855BEC">
        <w:rPr>
          <w:lang w:eastAsia="en-AU"/>
        </w:rPr>
        <w:t>Concessions</w:t>
      </w:r>
    </w:p>
    <w:p w:rsidR="00C674D9" w:rsidRPr="00D63A51" w:rsidRDefault="00855BEC" w:rsidP="00843656">
      <w:pPr>
        <w:pStyle w:val="BodyText"/>
        <w:keepNext w:val="0"/>
        <w:keepLines w:val="0"/>
        <w:spacing w:before="80" w:after="80"/>
        <w:rPr>
          <w:sz w:val="20"/>
          <w:lang w:eastAsia="en-AU"/>
        </w:rPr>
      </w:pPr>
      <w:proofErr w:type="gramStart"/>
      <w:r w:rsidRPr="00D63A51">
        <w:rPr>
          <w:sz w:val="20"/>
          <w:lang w:eastAsia="en-AU"/>
        </w:rPr>
        <w:t>None.</w:t>
      </w:r>
      <w:proofErr w:type="gramEnd"/>
    </w:p>
    <w:p w:rsidR="00C674D9" w:rsidRPr="0076463C" w:rsidRDefault="00C674D9" w:rsidP="00843656">
      <w:pPr>
        <w:pStyle w:val="Heading3"/>
        <w:keepNext w:val="0"/>
        <w:keepLines w:val="0"/>
      </w:pPr>
      <w:r w:rsidRPr="0076463C">
        <w:t>Household Three (Table 2.4.4)</w:t>
      </w:r>
    </w:p>
    <w:p w:rsidR="00C674D9" w:rsidRPr="005B273C" w:rsidRDefault="00855BEC" w:rsidP="00D63A51">
      <w:pPr>
        <w:pStyle w:val="Heading7"/>
        <w:rPr>
          <w:lang w:eastAsia="en-AU"/>
        </w:rPr>
      </w:pPr>
      <w:r w:rsidRPr="00855BEC">
        <w:rPr>
          <w:lang w:eastAsia="en-AU"/>
        </w:rPr>
        <w:t>Property</w:t>
      </w:r>
    </w:p>
    <w:p w:rsidR="00C674D9" w:rsidRPr="00D63A51" w:rsidRDefault="00855BEC" w:rsidP="00843656">
      <w:pPr>
        <w:pStyle w:val="BodyText"/>
        <w:keepNext w:val="0"/>
        <w:keepLines w:val="0"/>
        <w:spacing w:before="80" w:after="80"/>
        <w:rPr>
          <w:sz w:val="20"/>
          <w:lang w:eastAsia="en-AU"/>
        </w:rPr>
      </w:pPr>
      <w:r w:rsidRPr="00D63A51">
        <w:rPr>
          <w:sz w:val="20"/>
          <w:lang w:eastAsia="en-AU"/>
        </w:rPr>
        <w:t xml:space="preserve">For 2013-14 property fees net of concessions comprise: general rates ($1,007.50); and Fire and Emergency Services Levy ($60.00). </w:t>
      </w:r>
    </w:p>
    <w:p w:rsidR="002137E5" w:rsidRPr="00D63A51" w:rsidRDefault="002137E5" w:rsidP="00843656">
      <w:pPr>
        <w:pStyle w:val="BodyText"/>
        <w:keepNext w:val="0"/>
        <w:keepLines w:val="0"/>
        <w:spacing w:before="80" w:after="80"/>
        <w:rPr>
          <w:sz w:val="20"/>
          <w:lang w:eastAsia="en-AU"/>
        </w:rPr>
      </w:pPr>
      <w:r w:rsidRPr="00D63A51">
        <w:rPr>
          <w:sz w:val="20"/>
          <w:lang w:eastAsia="en-AU"/>
        </w:rPr>
        <w:t>For the 2013-14 property savings comprise: reduced duty on home and contents insurance ($60.00).</w:t>
      </w:r>
    </w:p>
    <w:p w:rsidR="00C674D9" w:rsidRPr="005B273C" w:rsidRDefault="00855BEC" w:rsidP="00C674D9">
      <w:pPr>
        <w:rPr>
          <w:rFonts w:cs="Calibri"/>
          <w:iCs/>
          <w:color w:val="000000"/>
          <w:sz w:val="20"/>
          <w:u w:val="single"/>
          <w:lang w:eastAsia="en-AU"/>
        </w:rPr>
      </w:pPr>
      <w:r w:rsidRPr="00855BEC">
        <w:rPr>
          <w:rFonts w:cs="Calibri"/>
          <w:iCs/>
          <w:color w:val="000000"/>
          <w:sz w:val="20"/>
          <w:u w:val="single"/>
          <w:lang w:eastAsia="en-AU"/>
        </w:rPr>
        <w:t>Assumptions</w:t>
      </w:r>
    </w:p>
    <w:p w:rsidR="00C674D9" w:rsidRPr="00D63A51" w:rsidRDefault="00855BEC" w:rsidP="00843656">
      <w:pPr>
        <w:pStyle w:val="BodyText"/>
        <w:keepNext w:val="0"/>
        <w:keepLines w:val="0"/>
        <w:spacing w:before="80" w:after="80"/>
        <w:rPr>
          <w:sz w:val="20"/>
          <w:lang w:eastAsia="en-AU"/>
        </w:rPr>
      </w:pPr>
      <w:r w:rsidRPr="00D63A51">
        <w:rPr>
          <w:sz w:val="20"/>
          <w:lang w:eastAsia="en-AU"/>
        </w:rPr>
        <w:t>Median rates in Waramanga.</w:t>
      </w:r>
    </w:p>
    <w:p w:rsidR="00C674D9" w:rsidRPr="00D63A51" w:rsidRDefault="00855BEC" w:rsidP="00D63A51">
      <w:pPr>
        <w:pStyle w:val="BodyText"/>
        <w:rPr>
          <w:sz w:val="20"/>
          <w:lang w:eastAsia="en-AU"/>
        </w:rPr>
      </w:pPr>
      <w:r w:rsidRPr="00D63A51">
        <w:rPr>
          <w:sz w:val="20"/>
          <w:lang w:eastAsia="en-AU"/>
        </w:rPr>
        <w:t>In 2013</w:t>
      </w:r>
      <w:r w:rsidRPr="00D63A51">
        <w:rPr>
          <w:sz w:val="20"/>
          <w:lang w:eastAsia="en-AU"/>
        </w:rPr>
        <w:noBreakHyphen/>
        <w:t xml:space="preserve">14, insurance premiums are $1,500 for home and contents insurance.   </w:t>
      </w:r>
    </w:p>
    <w:p w:rsidR="00C674D9" w:rsidRPr="005B273C" w:rsidRDefault="00855BEC" w:rsidP="00D63A51">
      <w:pPr>
        <w:pStyle w:val="Heading7"/>
        <w:rPr>
          <w:lang w:eastAsia="en-AU"/>
        </w:rPr>
      </w:pPr>
      <w:r w:rsidRPr="00855BEC">
        <w:rPr>
          <w:lang w:eastAsia="en-AU"/>
        </w:rPr>
        <w:t>Transport</w:t>
      </w:r>
    </w:p>
    <w:p w:rsidR="00C674D9" w:rsidRPr="00D63A51" w:rsidRDefault="00855BEC" w:rsidP="00843656">
      <w:pPr>
        <w:pStyle w:val="BodyText"/>
        <w:keepNext w:val="0"/>
        <w:keepLines w:val="0"/>
        <w:spacing w:before="80" w:after="80"/>
        <w:rPr>
          <w:sz w:val="20"/>
          <w:lang w:eastAsia="en-AU"/>
        </w:rPr>
      </w:pPr>
      <w:r w:rsidRPr="00D63A51">
        <w:rPr>
          <w:sz w:val="20"/>
          <w:lang w:eastAsia="en-AU"/>
        </w:rPr>
        <w:t>For 2013-14, transport fees net of concessions comprise: driver licence fees ($0.00); vehicle registration ($0.00); Road Rescue Fee ($16.00); Road Safety Contribution ($2.00); CTP Insurance ($579.20);</w:t>
      </w:r>
      <w:r w:rsidR="00763909" w:rsidRPr="00D63A51">
        <w:rPr>
          <w:sz w:val="20"/>
          <w:lang w:eastAsia="en-AU"/>
        </w:rPr>
        <w:t xml:space="preserve"> and</w:t>
      </w:r>
      <w:r w:rsidRPr="00D63A51">
        <w:rPr>
          <w:sz w:val="20"/>
          <w:lang w:eastAsia="en-AU"/>
        </w:rPr>
        <w:t xml:space="preserve"> CTP Regulator Levy ($1.00).  </w:t>
      </w:r>
    </w:p>
    <w:p w:rsidR="001F41FB" w:rsidRPr="00D63A51" w:rsidRDefault="00855BEC" w:rsidP="00843656">
      <w:pPr>
        <w:pStyle w:val="BodyText"/>
        <w:keepNext w:val="0"/>
        <w:keepLines w:val="0"/>
        <w:spacing w:before="80" w:after="80"/>
        <w:rPr>
          <w:sz w:val="20"/>
          <w:lang w:eastAsia="en-AU"/>
        </w:rPr>
      </w:pPr>
      <w:r w:rsidRPr="00D63A51">
        <w:rPr>
          <w:sz w:val="20"/>
          <w:lang w:eastAsia="en-AU"/>
        </w:rPr>
        <w:t xml:space="preserve">For 2013-14, transport savings comprise the impact of reducing the duty on </w:t>
      </w:r>
      <w:r w:rsidR="00F3598E" w:rsidRPr="00D63A51">
        <w:rPr>
          <w:sz w:val="20"/>
          <w:lang w:eastAsia="en-AU"/>
        </w:rPr>
        <w:t xml:space="preserve">car </w:t>
      </w:r>
      <w:r w:rsidRPr="00D63A51">
        <w:rPr>
          <w:sz w:val="20"/>
          <w:lang w:eastAsia="en-AU"/>
        </w:rPr>
        <w:t>insurance ($28</w:t>
      </w:r>
      <w:r w:rsidR="00763909" w:rsidRPr="00D63A51">
        <w:rPr>
          <w:sz w:val="20"/>
          <w:lang w:eastAsia="en-AU"/>
        </w:rPr>
        <w:t>.00</w:t>
      </w:r>
      <w:r w:rsidRPr="00D63A51">
        <w:rPr>
          <w:sz w:val="20"/>
          <w:lang w:eastAsia="en-AU"/>
        </w:rPr>
        <w:t>).</w:t>
      </w:r>
    </w:p>
    <w:p w:rsidR="00C674D9" w:rsidRPr="00D63A51" w:rsidRDefault="00855BEC" w:rsidP="00843656">
      <w:pPr>
        <w:pStyle w:val="BodyText"/>
        <w:keepNext w:val="0"/>
        <w:keepLines w:val="0"/>
        <w:spacing w:before="80" w:after="80"/>
        <w:rPr>
          <w:sz w:val="20"/>
          <w:lang w:eastAsia="en-AU"/>
        </w:rPr>
      </w:pPr>
      <w:r w:rsidRPr="00D63A51">
        <w:rPr>
          <w:sz w:val="20"/>
          <w:lang w:eastAsia="en-AU"/>
        </w:rPr>
        <w:t>For 2013-14, concessions c</w:t>
      </w:r>
      <w:r w:rsidR="00F3598E" w:rsidRPr="00D63A51">
        <w:rPr>
          <w:sz w:val="20"/>
          <w:lang w:eastAsia="en-AU"/>
        </w:rPr>
        <w:t>omprise: drivers license ($31.40</w:t>
      </w:r>
      <w:r w:rsidRPr="00D63A51">
        <w:rPr>
          <w:sz w:val="20"/>
          <w:lang w:eastAsia="en-AU"/>
        </w:rPr>
        <w:t xml:space="preserve">); vehicle </w:t>
      </w:r>
      <w:r w:rsidRPr="00843656">
        <w:rPr>
          <w:sz w:val="20"/>
          <w:lang w:eastAsia="en-AU"/>
        </w:rPr>
        <w:t>registration ($304.00); and ACTION ($1,020.00).</w:t>
      </w:r>
      <w:r w:rsidRPr="00D63A51">
        <w:rPr>
          <w:sz w:val="20"/>
          <w:lang w:eastAsia="en-AU"/>
        </w:rPr>
        <w:t xml:space="preserve"> </w:t>
      </w:r>
    </w:p>
    <w:p w:rsidR="00C674D9" w:rsidRPr="005B273C" w:rsidRDefault="00855BEC" w:rsidP="00C674D9">
      <w:pPr>
        <w:rPr>
          <w:rFonts w:cs="Calibri"/>
          <w:iCs/>
          <w:color w:val="000000"/>
          <w:sz w:val="20"/>
          <w:u w:val="single"/>
          <w:lang w:eastAsia="en-AU"/>
        </w:rPr>
      </w:pPr>
      <w:r w:rsidRPr="00855BEC">
        <w:rPr>
          <w:rFonts w:cs="Calibri"/>
          <w:iCs/>
          <w:color w:val="000000"/>
          <w:sz w:val="20"/>
          <w:u w:val="single"/>
          <w:lang w:eastAsia="en-AU"/>
        </w:rPr>
        <w:t>Assumptions</w:t>
      </w:r>
    </w:p>
    <w:p w:rsidR="00C674D9" w:rsidRPr="00D63A51" w:rsidRDefault="00855BEC" w:rsidP="00843656">
      <w:pPr>
        <w:pStyle w:val="BodyText"/>
        <w:keepNext w:val="0"/>
        <w:keepLines w:val="0"/>
        <w:spacing w:before="80" w:after="80"/>
        <w:rPr>
          <w:sz w:val="20"/>
          <w:lang w:eastAsia="en-AU"/>
        </w:rPr>
      </w:pPr>
      <w:r w:rsidRPr="00D63A51">
        <w:rPr>
          <w:sz w:val="20"/>
          <w:lang w:eastAsia="en-AU"/>
        </w:rPr>
        <w:t>Fees are calculated based on one driver and one car with a vehicle tare weight of 1,155kg to 1,</w:t>
      </w:r>
      <w:r w:rsidRPr="00843656">
        <w:rPr>
          <w:sz w:val="20"/>
          <w:lang w:eastAsia="en-AU"/>
        </w:rPr>
        <w:t xml:space="preserve">504kg. </w:t>
      </w:r>
    </w:p>
    <w:p w:rsidR="001F41FB" w:rsidRPr="00D63A51" w:rsidRDefault="00855BEC" w:rsidP="00843656">
      <w:pPr>
        <w:pStyle w:val="BodyText"/>
        <w:keepNext w:val="0"/>
        <w:keepLines w:val="0"/>
        <w:spacing w:before="80" w:after="80"/>
        <w:rPr>
          <w:sz w:val="20"/>
          <w:lang w:eastAsia="en-AU"/>
        </w:rPr>
      </w:pPr>
      <w:r w:rsidRPr="00D63A51">
        <w:rPr>
          <w:sz w:val="20"/>
          <w:lang w:eastAsia="en-AU"/>
        </w:rPr>
        <w:t>Insurance premiums for 2013-14 are $700 for comprehensive car insurance.</w:t>
      </w:r>
    </w:p>
    <w:p w:rsidR="00C674D9" w:rsidRPr="00D63A51" w:rsidRDefault="00855BEC" w:rsidP="00843656">
      <w:pPr>
        <w:pStyle w:val="BodyText"/>
        <w:keepNext w:val="0"/>
        <w:keepLines w:val="0"/>
        <w:spacing w:before="80" w:after="80"/>
        <w:rPr>
          <w:sz w:val="20"/>
          <w:lang w:eastAsia="en-AU"/>
        </w:rPr>
      </w:pPr>
      <w:r w:rsidRPr="00D63A51">
        <w:rPr>
          <w:sz w:val="20"/>
          <w:lang w:eastAsia="en-AU"/>
        </w:rPr>
        <w:t xml:space="preserve">For 2012-13, Jessie accesses the off-peak single trip 5 days a week and reached the monthly travelling cap of 36 (for the 2012 Calendar year) and 40 (for the 2013 Calendar year). </w:t>
      </w:r>
    </w:p>
    <w:p w:rsidR="00C674D9" w:rsidRPr="005B273C" w:rsidRDefault="00855BEC" w:rsidP="00D63A51">
      <w:pPr>
        <w:pStyle w:val="Heading7"/>
        <w:keepNext w:val="0"/>
        <w:rPr>
          <w:lang w:eastAsia="en-AU"/>
        </w:rPr>
      </w:pPr>
      <w:r w:rsidRPr="00855BEC">
        <w:rPr>
          <w:lang w:eastAsia="en-AU"/>
        </w:rPr>
        <w:t>Utilities</w:t>
      </w:r>
    </w:p>
    <w:p w:rsidR="00C674D9" w:rsidRPr="00D63A51" w:rsidRDefault="00855BEC" w:rsidP="00843656">
      <w:pPr>
        <w:pStyle w:val="BodyText"/>
        <w:keepNext w:val="0"/>
        <w:keepLines w:val="0"/>
        <w:spacing w:before="80" w:after="80"/>
        <w:rPr>
          <w:sz w:val="20"/>
          <w:lang w:eastAsia="en-AU"/>
        </w:rPr>
      </w:pPr>
      <w:r w:rsidRPr="00D63A51">
        <w:rPr>
          <w:sz w:val="20"/>
          <w:lang w:eastAsia="en-AU"/>
        </w:rPr>
        <w:t xml:space="preserve">For 2013-14, utility charges net of concessions comprise: electricity ($1,291.61); natural gas ($1,358.25); water ($355.20 to $489.98); and sewerage ($146.00 to $194.06).  </w:t>
      </w:r>
    </w:p>
    <w:p w:rsidR="00B430EA" w:rsidRDefault="00855BEC" w:rsidP="00843656">
      <w:pPr>
        <w:pStyle w:val="BodyText"/>
        <w:keepNext w:val="0"/>
        <w:keepLines w:val="0"/>
        <w:spacing w:before="80" w:after="80"/>
        <w:rPr>
          <w:sz w:val="20"/>
          <w:lang w:eastAsia="en-AU"/>
        </w:rPr>
      </w:pPr>
      <w:r w:rsidRPr="00D63A51">
        <w:rPr>
          <w:sz w:val="20"/>
          <w:lang w:eastAsia="en-AU"/>
        </w:rPr>
        <w:t xml:space="preserve">For 2013-14, applicable concessions include: energy and utility concessions ($406.15); water rebate ($68.00 to $79.00); and sewerage rebate ($310.24 to $412.38). </w:t>
      </w:r>
      <w:r w:rsidR="00D63A51">
        <w:rPr>
          <w:sz w:val="20"/>
          <w:lang w:eastAsia="en-AU"/>
        </w:rPr>
        <w:t xml:space="preserve"> </w:t>
      </w:r>
      <w:r w:rsidRPr="00D63A51">
        <w:rPr>
          <w:sz w:val="20"/>
          <w:lang w:eastAsia="en-AU"/>
        </w:rPr>
        <w:t>Note, energy and utility concessions are netted from electricity only.</w:t>
      </w:r>
    </w:p>
    <w:p w:rsidR="00C674D9" w:rsidRPr="005B273C" w:rsidRDefault="00855BEC" w:rsidP="00D63A51">
      <w:pPr>
        <w:rPr>
          <w:rFonts w:cs="Calibri"/>
          <w:bCs/>
          <w:iCs/>
          <w:color w:val="000000"/>
          <w:sz w:val="20"/>
          <w:lang w:eastAsia="en-AU"/>
        </w:rPr>
      </w:pPr>
      <w:r w:rsidRPr="00855BEC">
        <w:rPr>
          <w:rFonts w:cs="Calibri"/>
          <w:iCs/>
          <w:color w:val="000000"/>
          <w:sz w:val="20"/>
          <w:u w:val="single"/>
          <w:lang w:eastAsia="en-AU"/>
        </w:rPr>
        <w:t>Assumptions</w:t>
      </w:r>
    </w:p>
    <w:p w:rsidR="00C674D9" w:rsidRPr="005B273C" w:rsidRDefault="00855BEC" w:rsidP="00D63A51">
      <w:pPr>
        <w:rPr>
          <w:rFonts w:cs="Calibri"/>
          <w:iCs/>
          <w:color w:val="000000"/>
          <w:sz w:val="20"/>
          <w:lang w:eastAsia="en-AU"/>
        </w:rPr>
      </w:pPr>
      <w:r w:rsidRPr="00855BEC">
        <w:rPr>
          <w:rFonts w:cs="Calibri"/>
          <w:bCs/>
          <w:iCs/>
          <w:color w:val="000000"/>
          <w:sz w:val="20"/>
          <w:lang w:eastAsia="en-AU"/>
        </w:rPr>
        <w:t xml:space="preserve">Consumption per year: </w:t>
      </w:r>
      <w:r w:rsidRPr="00855BEC">
        <w:rPr>
          <w:rFonts w:cs="Calibri"/>
          <w:iCs/>
          <w:color w:val="000000"/>
          <w:sz w:val="20"/>
          <w:lang w:eastAsia="en-AU"/>
        </w:rPr>
        <w:t>electricity (7,200 kWh); natural gas (42 GJ); and water (160 kL)</w:t>
      </w:r>
      <w:r w:rsidRPr="00855BEC">
        <w:rPr>
          <w:rFonts w:cs="Calibri"/>
          <w:bCs/>
          <w:iCs/>
          <w:color w:val="000000"/>
          <w:sz w:val="20"/>
          <w:lang w:eastAsia="en-AU"/>
        </w:rPr>
        <w:t xml:space="preserve">. </w:t>
      </w:r>
      <w:r w:rsidR="00D63A51">
        <w:rPr>
          <w:rFonts w:cs="Calibri"/>
          <w:bCs/>
          <w:iCs/>
          <w:color w:val="000000"/>
          <w:sz w:val="20"/>
          <w:lang w:eastAsia="en-AU"/>
        </w:rPr>
        <w:t xml:space="preserve"> </w:t>
      </w:r>
    </w:p>
    <w:p w:rsidR="00C674D9" w:rsidRPr="0076463C" w:rsidRDefault="00C674D9" w:rsidP="00D63A51">
      <w:pPr>
        <w:pStyle w:val="Heading3"/>
      </w:pPr>
      <w:r w:rsidRPr="0076463C">
        <w:t>Household Four (Table 2.4.5)</w:t>
      </w:r>
    </w:p>
    <w:p w:rsidR="00C674D9" w:rsidRPr="005B273C" w:rsidRDefault="00855BEC" w:rsidP="00D63A51">
      <w:pPr>
        <w:pStyle w:val="Heading7"/>
        <w:rPr>
          <w:lang w:eastAsia="en-AU"/>
        </w:rPr>
      </w:pPr>
      <w:r w:rsidRPr="00855BEC">
        <w:rPr>
          <w:lang w:eastAsia="en-AU"/>
        </w:rPr>
        <w:t>Property</w:t>
      </w:r>
    </w:p>
    <w:p w:rsidR="00C674D9" w:rsidRPr="00843656" w:rsidRDefault="00855BEC" w:rsidP="00843656">
      <w:pPr>
        <w:pStyle w:val="BodyText"/>
        <w:keepNext w:val="0"/>
        <w:keepLines w:val="0"/>
        <w:spacing w:before="80" w:after="80"/>
        <w:rPr>
          <w:sz w:val="20"/>
          <w:lang w:eastAsia="en-AU"/>
        </w:rPr>
      </w:pPr>
      <w:r w:rsidRPr="00D63A51">
        <w:rPr>
          <w:sz w:val="20"/>
          <w:lang w:eastAsia="en-AU"/>
        </w:rPr>
        <w:t xml:space="preserve">For 2013-14, property fees comprise: general rates ($1,540.00); and Fire and Emergency Services Levy ($120.00). </w:t>
      </w:r>
    </w:p>
    <w:p w:rsidR="00843656" w:rsidRDefault="00855BEC" w:rsidP="00843656">
      <w:pPr>
        <w:pStyle w:val="BodyText"/>
        <w:keepNext w:val="0"/>
        <w:keepLines w:val="0"/>
        <w:spacing w:before="80" w:after="80"/>
        <w:rPr>
          <w:sz w:val="20"/>
          <w:lang w:eastAsia="en-AU"/>
        </w:rPr>
      </w:pPr>
      <w:r w:rsidRPr="00D63A51">
        <w:rPr>
          <w:sz w:val="20"/>
          <w:lang w:eastAsia="en-AU"/>
        </w:rPr>
        <w:t>For 2013-14, property savings include the impact of reducing the duty on insurance ($66).</w:t>
      </w:r>
    </w:p>
    <w:p w:rsidR="00843656" w:rsidRDefault="00843656">
      <w:pPr>
        <w:rPr>
          <w:sz w:val="20"/>
          <w:lang w:eastAsia="en-AU"/>
        </w:rPr>
      </w:pPr>
      <w:r>
        <w:rPr>
          <w:sz w:val="20"/>
          <w:lang w:eastAsia="en-AU"/>
        </w:rPr>
        <w:br w:type="page"/>
      </w:r>
    </w:p>
    <w:p w:rsidR="00C674D9" w:rsidRPr="005B273C" w:rsidRDefault="00855BEC" w:rsidP="00C674D9">
      <w:pPr>
        <w:rPr>
          <w:rFonts w:cs="Calibri"/>
          <w:iCs/>
          <w:color w:val="000000"/>
          <w:sz w:val="20"/>
          <w:u w:val="single"/>
          <w:lang w:eastAsia="en-AU"/>
        </w:rPr>
      </w:pPr>
      <w:r w:rsidRPr="00855BEC">
        <w:rPr>
          <w:rFonts w:cs="Calibri"/>
          <w:iCs/>
          <w:color w:val="000000"/>
          <w:sz w:val="20"/>
          <w:u w:val="single"/>
          <w:lang w:eastAsia="en-AU"/>
        </w:rPr>
        <w:lastRenderedPageBreak/>
        <w:t>Assumptions</w:t>
      </w:r>
    </w:p>
    <w:p w:rsidR="00C674D9" w:rsidRPr="00D63A51" w:rsidRDefault="00B430EA" w:rsidP="00843656">
      <w:pPr>
        <w:pStyle w:val="BodyText"/>
        <w:keepNext w:val="0"/>
        <w:keepLines w:val="0"/>
        <w:spacing w:before="80" w:after="80"/>
        <w:rPr>
          <w:sz w:val="20"/>
          <w:lang w:eastAsia="en-AU"/>
        </w:rPr>
      </w:pPr>
      <w:r>
        <w:rPr>
          <w:sz w:val="20"/>
          <w:lang w:eastAsia="en-AU"/>
        </w:rPr>
        <w:t>M</w:t>
      </w:r>
      <w:r w:rsidR="00855BEC" w:rsidRPr="00D63A51">
        <w:rPr>
          <w:sz w:val="20"/>
          <w:lang w:eastAsia="en-AU"/>
        </w:rPr>
        <w:t>edian rates for Kaleen.</w:t>
      </w:r>
    </w:p>
    <w:p w:rsidR="00C674D9" w:rsidRPr="00D63A51" w:rsidRDefault="00855BEC" w:rsidP="00843656">
      <w:pPr>
        <w:pStyle w:val="BodyText"/>
        <w:keepNext w:val="0"/>
        <w:keepLines w:val="0"/>
        <w:spacing w:before="80" w:after="80"/>
        <w:rPr>
          <w:sz w:val="20"/>
          <w:lang w:eastAsia="en-AU"/>
        </w:rPr>
      </w:pPr>
      <w:r w:rsidRPr="00D63A51">
        <w:rPr>
          <w:sz w:val="20"/>
          <w:lang w:eastAsia="en-AU"/>
        </w:rPr>
        <w:t xml:space="preserve">Insurance premiums for 2013-14 are: $1,500 for home and contents insurance; and $300 for life insurance.  </w:t>
      </w:r>
    </w:p>
    <w:p w:rsidR="00C674D9" w:rsidRPr="005B273C" w:rsidRDefault="00855BEC" w:rsidP="00D63A51">
      <w:pPr>
        <w:pStyle w:val="Heading7"/>
        <w:rPr>
          <w:lang w:eastAsia="en-AU"/>
        </w:rPr>
      </w:pPr>
      <w:r w:rsidRPr="00855BEC">
        <w:rPr>
          <w:lang w:eastAsia="en-AU"/>
        </w:rPr>
        <w:t>Transport</w:t>
      </w:r>
    </w:p>
    <w:p w:rsidR="00C674D9" w:rsidRPr="00D63A51" w:rsidRDefault="00855BEC" w:rsidP="00843656">
      <w:pPr>
        <w:pStyle w:val="BodyText"/>
        <w:keepNext w:val="0"/>
        <w:keepLines w:val="0"/>
        <w:spacing w:before="80" w:after="80"/>
        <w:rPr>
          <w:sz w:val="20"/>
          <w:lang w:eastAsia="en-AU"/>
        </w:rPr>
      </w:pPr>
      <w:r w:rsidRPr="00D63A51">
        <w:rPr>
          <w:sz w:val="20"/>
          <w:lang w:eastAsia="en-AU"/>
        </w:rPr>
        <w:t>For 2013-14 transport fees comprise: driver licence fees ($53.90), vehicle registration ($304.00), Road Rescue Fee ($16.00), Road Safety Contribution ($2.00), CTP Insurance ($579.20), CTP Regulator Levy ($1.00), School Student ACTION fare ($264.93), Adult ACTION fare ($1,288.80) and Parking ($2,080.00).</w:t>
      </w:r>
    </w:p>
    <w:p w:rsidR="001F41FB" w:rsidRPr="00D63A51" w:rsidRDefault="00855BEC" w:rsidP="00843656">
      <w:pPr>
        <w:pStyle w:val="BodyText"/>
        <w:keepNext w:val="0"/>
        <w:keepLines w:val="0"/>
        <w:spacing w:before="80" w:after="80"/>
        <w:rPr>
          <w:sz w:val="20"/>
          <w:lang w:eastAsia="en-AU"/>
        </w:rPr>
      </w:pPr>
      <w:r w:rsidRPr="00D63A51">
        <w:rPr>
          <w:sz w:val="20"/>
          <w:lang w:eastAsia="en-AU"/>
        </w:rPr>
        <w:t>For 2013-14, transport savings comprise the impact of reducing the duty on insurance ($28).</w:t>
      </w:r>
    </w:p>
    <w:p w:rsidR="00C674D9" w:rsidRPr="005B273C" w:rsidRDefault="00855BEC" w:rsidP="00C674D9">
      <w:pPr>
        <w:rPr>
          <w:rFonts w:cs="Calibri"/>
          <w:iCs/>
          <w:color w:val="000000"/>
          <w:sz w:val="20"/>
          <w:u w:val="single"/>
          <w:lang w:eastAsia="en-AU"/>
        </w:rPr>
      </w:pPr>
      <w:r w:rsidRPr="00855BEC">
        <w:rPr>
          <w:rFonts w:cs="Calibri"/>
          <w:iCs/>
          <w:color w:val="000000"/>
          <w:sz w:val="20"/>
          <w:u w:val="single"/>
          <w:lang w:eastAsia="en-AU"/>
        </w:rPr>
        <w:t>Assumptions</w:t>
      </w:r>
    </w:p>
    <w:p w:rsidR="00C674D9" w:rsidRPr="00D63A51" w:rsidRDefault="00855BEC" w:rsidP="00843656">
      <w:pPr>
        <w:pStyle w:val="BodyText"/>
        <w:keepNext w:val="0"/>
        <w:keepLines w:val="0"/>
        <w:spacing w:before="80" w:after="80"/>
        <w:rPr>
          <w:sz w:val="20"/>
          <w:lang w:eastAsia="en-AU"/>
        </w:rPr>
      </w:pPr>
      <w:r w:rsidRPr="00D63A51">
        <w:rPr>
          <w:sz w:val="20"/>
          <w:lang w:eastAsia="en-AU"/>
        </w:rPr>
        <w:t xml:space="preserve">Fees are calculated based on two drivers and one car with a vehicle tare weight of 1,155kg to 1,504kg. </w:t>
      </w:r>
    </w:p>
    <w:p w:rsidR="001F41FB" w:rsidRPr="00D63A51" w:rsidRDefault="00855BEC" w:rsidP="00843656">
      <w:pPr>
        <w:pStyle w:val="BodyText"/>
        <w:keepNext w:val="0"/>
        <w:keepLines w:val="0"/>
        <w:spacing w:before="80" w:after="80"/>
        <w:rPr>
          <w:sz w:val="20"/>
          <w:lang w:eastAsia="en-AU"/>
        </w:rPr>
      </w:pPr>
      <w:r w:rsidRPr="00D63A51">
        <w:rPr>
          <w:sz w:val="20"/>
          <w:lang w:eastAsia="en-AU"/>
        </w:rPr>
        <w:t>Insurance premiums for 2013-14 are $700 for comprehensive car insurance.</w:t>
      </w:r>
    </w:p>
    <w:p w:rsidR="00C674D9" w:rsidRPr="00D63A51" w:rsidRDefault="00855BEC" w:rsidP="00843656">
      <w:pPr>
        <w:pStyle w:val="BodyText"/>
        <w:keepNext w:val="0"/>
        <w:keepLines w:val="0"/>
        <w:spacing w:before="80" w:after="80"/>
        <w:rPr>
          <w:sz w:val="20"/>
          <w:lang w:eastAsia="en-AU"/>
        </w:rPr>
      </w:pPr>
      <w:r w:rsidRPr="00D63A51">
        <w:rPr>
          <w:sz w:val="20"/>
          <w:lang w:eastAsia="en-AU"/>
        </w:rPr>
        <w:t>A 30 ride paid cap for students is reached taking rides to and from school.</w:t>
      </w:r>
    </w:p>
    <w:p w:rsidR="00C674D9" w:rsidRPr="00D63A51" w:rsidRDefault="00855BEC" w:rsidP="00843656">
      <w:pPr>
        <w:pStyle w:val="BodyText"/>
        <w:keepNext w:val="0"/>
        <w:keepLines w:val="0"/>
        <w:spacing w:before="80" w:after="80"/>
        <w:rPr>
          <w:sz w:val="20"/>
          <w:lang w:eastAsia="en-AU"/>
        </w:rPr>
      </w:pPr>
      <w:r w:rsidRPr="00D63A51">
        <w:rPr>
          <w:sz w:val="20"/>
          <w:lang w:eastAsia="en-AU"/>
        </w:rPr>
        <w:t xml:space="preserve">ACTION fare is $2.65 with MyWay Card capped at 40 paid trips per month. </w:t>
      </w:r>
      <w:r w:rsidR="00D63A51">
        <w:rPr>
          <w:sz w:val="20"/>
          <w:lang w:eastAsia="en-AU"/>
        </w:rPr>
        <w:t xml:space="preserve"> </w:t>
      </w:r>
      <w:r w:rsidRPr="00D63A51">
        <w:rPr>
          <w:sz w:val="20"/>
          <w:lang w:eastAsia="en-AU"/>
        </w:rPr>
        <w:t xml:space="preserve">The 2012-13 </w:t>
      </w:r>
      <w:proofErr w:type="gramStart"/>
      <w:r w:rsidRPr="00D63A51">
        <w:rPr>
          <w:sz w:val="20"/>
          <w:lang w:eastAsia="en-AU"/>
        </w:rPr>
        <w:t>figure</w:t>
      </w:r>
      <w:proofErr w:type="gramEnd"/>
      <w:r w:rsidRPr="00D63A51">
        <w:rPr>
          <w:sz w:val="20"/>
          <w:lang w:eastAsia="en-AU"/>
        </w:rPr>
        <w:t xml:space="preserve"> has been amended to take the increase in the cap from 36 to 40 into account.</w:t>
      </w:r>
    </w:p>
    <w:p w:rsidR="00C674D9" w:rsidRPr="00D63A51" w:rsidRDefault="00855BEC" w:rsidP="00843656">
      <w:pPr>
        <w:pStyle w:val="BodyText"/>
        <w:keepNext w:val="0"/>
        <w:keepLines w:val="0"/>
        <w:spacing w:before="80" w:after="80"/>
        <w:rPr>
          <w:sz w:val="20"/>
          <w:lang w:eastAsia="en-AU"/>
        </w:rPr>
      </w:pPr>
      <w:r w:rsidRPr="00D63A51">
        <w:rPr>
          <w:sz w:val="20"/>
          <w:lang w:eastAsia="en-AU"/>
        </w:rPr>
        <w:t>Parking costs have been included in the 2013-14 Cost of Living Statement (they were not included in the 2012</w:t>
      </w:r>
      <w:r w:rsidR="00A45E18" w:rsidRPr="00D63A51">
        <w:rPr>
          <w:sz w:val="20"/>
          <w:lang w:eastAsia="en-AU"/>
        </w:rPr>
        <w:noBreakHyphen/>
      </w:r>
      <w:r w:rsidRPr="00D63A51">
        <w:rPr>
          <w:sz w:val="20"/>
          <w:lang w:eastAsia="en-AU"/>
        </w:rPr>
        <w:t>13 Budget).</w:t>
      </w:r>
      <w:r w:rsidR="00D63A51">
        <w:rPr>
          <w:sz w:val="20"/>
          <w:lang w:eastAsia="en-AU"/>
        </w:rPr>
        <w:t xml:space="preserve"> </w:t>
      </w:r>
      <w:r w:rsidRPr="00D63A51">
        <w:rPr>
          <w:sz w:val="20"/>
          <w:lang w:eastAsia="en-AU"/>
        </w:rPr>
        <w:t xml:space="preserve"> A 12 month parking voucher is purchased </w:t>
      </w:r>
      <w:r w:rsidR="00B12B94" w:rsidRPr="00D63A51">
        <w:rPr>
          <w:sz w:val="20"/>
          <w:lang w:eastAsia="en-AU"/>
        </w:rPr>
        <w:t>for Zone B City Centre parking</w:t>
      </w:r>
      <w:r w:rsidRPr="00D63A51">
        <w:rPr>
          <w:sz w:val="20"/>
          <w:lang w:eastAsia="en-AU"/>
        </w:rPr>
        <w:t xml:space="preserve">. </w:t>
      </w:r>
    </w:p>
    <w:p w:rsidR="00C674D9" w:rsidRPr="005B273C" w:rsidRDefault="00855BEC" w:rsidP="00D63A51">
      <w:pPr>
        <w:pStyle w:val="Heading7"/>
        <w:rPr>
          <w:lang w:eastAsia="en-AU"/>
        </w:rPr>
      </w:pPr>
      <w:r w:rsidRPr="00855BEC">
        <w:rPr>
          <w:lang w:eastAsia="en-AU"/>
        </w:rPr>
        <w:t>Utilities</w:t>
      </w:r>
    </w:p>
    <w:p w:rsidR="00C674D9" w:rsidRPr="00843656" w:rsidRDefault="00855BEC" w:rsidP="00843656">
      <w:pPr>
        <w:pStyle w:val="BodyText"/>
        <w:keepNext w:val="0"/>
        <w:keepLines w:val="0"/>
        <w:spacing w:before="80" w:after="80"/>
        <w:rPr>
          <w:sz w:val="20"/>
          <w:lang w:eastAsia="en-AU"/>
        </w:rPr>
      </w:pPr>
      <w:r w:rsidRPr="00D63A51">
        <w:rPr>
          <w:sz w:val="20"/>
          <w:lang w:eastAsia="en-AU"/>
        </w:rPr>
        <w:t>For 2013-14, utility charges comprise:</w:t>
      </w:r>
      <w:r w:rsidR="00153638" w:rsidRPr="00D63A51">
        <w:rPr>
          <w:sz w:val="20"/>
          <w:lang w:eastAsia="en-AU"/>
        </w:rPr>
        <w:t xml:space="preserve"> electricity ($2,301.75</w:t>
      </w:r>
      <w:r w:rsidRPr="00D63A51">
        <w:rPr>
          <w:sz w:val="20"/>
          <w:lang w:eastAsia="en-AU"/>
        </w:rPr>
        <w:t xml:space="preserve">); natural gas ($1,837.44); water ($564.60 to $767.08); and sewerage ($456.24 to $606.44).  </w:t>
      </w:r>
    </w:p>
    <w:p w:rsidR="00C674D9" w:rsidRPr="005B273C" w:rsidRDefault="00855BEC" w:rsidP="00C674D9">
      <w:pPr>
        <w:shd w:val="clear" w:color="auto" w:fill="FFFFFF"/>
        <w:rPr>
          <w:rFonts w:cs="Calibri"/>
          <w:bCs/>
          <w:iCs/>
          <w:color w:val="000000"/>
          <w:sz w:val="20"/>
          <w:lang w:eastAsia="en-AU"/>
        </w:rPr>
      </w:pPr>
      <w:r w:rsidRPr="00855BEC">
        <w:rPr>
          <w:rFonts w:cs="Calibri"/>
          <w:iCs/>
          <w:color w:val="000000"/>
          <w:sz w:val="20"/>
          <w:u w:val="single"/>
          <w:lang w:eastAsia="en-AU"/>
        </w:rPr>
        <w:t>Assumptions</w:t>
      </w:r>
    </w:p>
    <w:p w:rsidR="00C674D9" w:rsidRPr="00D63A51" w:rsidRDefault="00855BEC" w:rsidP="00843656">
      <w:pPr>
        <w:pStyle w:val="BodyText"/>
        <w:keepNext w:val="0"/>
        <w:keepLines w:val="0"/>
        <w:spacing w:before="80" w:after="80"/>
        <w:rPr>
          <w:sz w:val="20"/>
          <w:lang w:eastAsia="en-AU"/>
        </w:rPr>
      </w:pPr>
      <w:r w:rsidRPr="00D63A51">
        <w:rPr>
          <w:sz w:val="20"/>
          <w:lang w:eastAsia="en-AU"/>
        </w:rPr>
        <w:t xml:space="preserve">Consumption per year: electricity (10,200 kWh); natural gas (60 GJ); and water (230 kL).  </w:t>
      </w:r>
    </w:p>
    <w:p w:rsidR="00C674D9" w:rsidRPr="005B273C" w:rsidRDefault="00855BEC" w:rsidP="00D63A51">
      <w:pPr>
        <w:pStyle w:val="Heading7"/>
        <w:rPr>
          <w:lang w:eastAsia="en-AU"/>
        </w:rPr>
      </w:pPr>
      <w:r w:rsidRPr="00855BEC">
        <w:rPr>
          <w:lang w:eastAsia="en-AU"/>
        </w:rPr>
        <w:t>Concessions</w:t>
      </w:r>
    </w:p>
    <w:p w:rsidR="00C674D9" w:rsidRPr="00843656" w:rsidRDefault="00855BEC" w:rsidP="00843656">
      <w:pPr>
        <w:pStyle w:val="BodyText"/>
        <w:keepNext w:val="0"/>
        <w:keepLines w:val="0"/>
        <w:spacing w:before="80" w:after="80"/>
        <w:rPr>
          <w:sz w:val="20"/>
          <w:lang w:eastAsia="en-AU"/>
        </w:rPr>
      </w:pPr>
      <w:proofErr w:type="gramStart"/>
      <w:r w:rsidRPr="00D63A51">
        <w:rPr>
          <w:sz w:val="20"/>
          <w:lang w:eastAsia="en-AU"/>
        </w:rPr>
        <w:t>None.</w:t>
      </w:r>
      <w:proofErr w:type="gramEnd"/>
    </w:p>
    <w:p w:rsidR="00C674D9" w:rsidRPr="00FD0887" w:rsidRDefault="00855BEC" w:rsidP="00D63A51">
      <w:pPr>
        <w:pStyle w:val="Heading3"/>
      </w:pPr>
      <w:r w:rsidRPr="00855BEC">
        <w:t>Household Five (Table 2.4.6)</w:t>
      </w:r>
    </w:p>
    <w:p w:rsidR="00C674D9" w:rsidRPr="005B273C" w:rsidRDefault="00855BEC" w:rsidP="00D63A51">
      <w:pPr>
        <w:pStyle w:val="Heading7"/>
        <w:rPr>
          <w:lang w:eastAsia="en-AU"/>
        </w:rPr>
      </w:pPr>
      <w:r w:rsidRPr="00855BEC">
        <w:rPr>
          <w:lang w:eastAsia="en-AU"/>
        </w:rPr>
        <w:t>Transport</w:t>
      </w:r>
    </w:p>
    <w:p w:rsidR="00CD62FE" w:rsidRDefault="00855BEC" w:rsidP="00843656">
      <w:pPr>
        <w:pStyle w:val="BodyText"/>
        <w:keepNext w:val="0"/>
        <w:keepLines w:val="0"/>
        <w:spacing w:before="80" w:after="80"/>
        <w:rPr>
          <w:sz w:val="20"/>
          <w:lang w:eastAsia="en-AU"/>
        </w:rPr>
      </w:pPr>
      <w:r w:rsidRPr="00D63A51">
        <w:rPr>
          <w:sz w:val="20"/>
          <w:lang w:eastAsia="en-AU"/>
        </w:rPr>
        <w:t xml:space="preserve">For 2013-14, transport fees net of concessions comprises the Adult 5 Days a Week ACTION fare ($280.80).  Concessions comprise ACTION’s concession fare ($739.20).  </w:t>
      </w:r>
    </w:p>
    <w:p w:rsidR="00C674D9" w:rsidRPr="005B273C" w:rsidRDefault="00855BEC" w:rsidP="00D63A51">
      <w:pPr>
        <w:rPr>
          <w:rFonts w:cs="Calibri"/>
          <w:iCs/>
          <w:color w:val="000000"/>
          <w:sz w:val="20"/>
          <w:lang w:eastAsia="en-AU"/>
        </w:rPr>
      </w:pPr>
      <w:r w:rsidRPr="00855BEC">
        <w:rPr>
          <w:rFonts w:cs="Calibri"/>
          <w:iCs/>
          <w:color w:val="000000"/>
          <w:sz w:val="20"/>
          <w:u w:val="single"/>
          <w:lang w:eastAsia="en-AU"/>
        </w:rPr>
        <w:t>Assumptions</w:t>
      </w:r>
    </w:p>
    <w:p w:rsidR="00B430EA" w:rsidRDefault="00855BEC" w:rsidP="00843656">
      <w:pPr>
        <w:pStyle w:val="BodyText"/>
        <w:keepNext w:val="0"/>
        <w:keepLines w:val="0"/>
        <w:spacing w:before="80" w:after="80"/>
        <w:rPr>
          <w:sz w:val="20"/>
          <w:lang w:eastAsia="en-AU"/>
        </w:rPr>
      </w:pPr>
      <w:r w:rsidRPr="00D63A51">
        <w:rPr>
          <w:sz w:val="20"/>
          <w:lang w:eastAsia="en-AU"/>
        </w:rPr>
        <w:t>The Centrelink Card provides access to ACTION’s concession fare. Francis is assumed to travel off peak time 5</w:t>
      </w:r>
      <w:r w:rsidR="00A45E18" w:rsidRPr="00D63A51">
        <w:rPr>
          <w:sz w:val="20"/>
          <w:lang w:eastAsia="en-AU"/>
        </w:rPr>
        <w:t> </w:t>
      </w:r>
      <w:r w:rsidRPr="00D63A51">
        <w:rPr>
          <w:sz w:val="20"/>
          <w:lang w:eastAsia="en-AU"/>
        </w:rPr>
        <w:t>days a week twice a day</w:t>
      </w:r>
      <w:r w:rsidRPr="00843656">
        <w:rPr>
          <w:sz w:val="20"/>
          <w:lang w:eastAsia="en-AU"/>
        </w:rPr>
        <w:t xml:space="preserve"> </w:t>
      </w:r>
      <w:r w:rsidRPr="00D63A51">
        <w:rPr>
          <w:sz w:val="20"/>
          <w:lang w:eastAsia="en-AU"/>
        </w:rPr>
        <w:t>and reaches the monthly travelling cap of 36 (for the 2012 Calendar year) and 40</w:t>
      </w:r>
      <w:r w:rsidR="00A45E18" w:rsidRPr="00D63A51">
        <w:rPr>
          <w:sz w:val="20"/>
          <w:lang w:eastAsia="en-AU"/>
        </w:rPr>
        <w:t> </w:t>
      </w:r>
      <w:r w:rsidRPr="00D63A51">
        <w:rPr>
          <w:sz w:val="20"/>
          <w:lang w:eastAsia="en-AU"/>
        </w:rPr>
        <w:t>(for the 2013 Calendar year).</w:t>
      </w:r>
    </w:p>
    <w:p w:rsidR="00C674D9" w:rsidRPr="005B273C" w:rsidRDefault="00855BEC" w:rsidP="00D63A51">
      <w:pPr>
        <w:pStyle w:val="Heading7"/>
        <w:keepNext w:val="0"/>
        <w:ind w:left="0" w:firstLine="0"/>
        <w:rPr>
          <w:lang w:eastAsia="en-AU"/>
        </w:rPr>
      </w:pPr>
      <w:r w:rsidRPr="00855BEC">
        <w:rPr>
          <w:lang w:eastAsia="en-AU"/>
        </w:rPr>
        <w:t>Utility Charges</w:t>
      </w:r>
    </w:p>
    <w:p w:rsidR="00C674D9" w:rsidRPr="00D63A51" w:rsidRDefault="00855BEC" w:rsidP="00843656">
      <w:pPr>
        <w:pStyle w:val="BodyText"/>
        <w:keepNext w:val="0"/>
        <w:keepLines w:val="0"/>
        <w:spacing w:before="80" w:after="80"/>
        <w:rPr>
          <w:sz w:val="20"/>
          <w:lang w:eastAsia="en-AU"/>
        </w:rPr>
      </w:pPr>
      <w:r w:rsidRPr="00D63A51">
        <w:rPr>
          <w:sz w:val="20"/>
          <w:lang w:eastAsia="en-AU"/>
        </w:rPr>
        <w:t xml:space="preserve">For 2013-14, utility charges net of concessions comprise: electricity ($741.43); and natural gas ($878.52). </w:t>
      </w:r>
    </w:p>
    <w:p w:rsidR="00C674D9" w:rsidRPr="00D63A51" w:rsidRDefault="00855BEC" w:rsidP="00843656">
      <w:pPr>
        <w:pStyle w:val="BodyText"/>
        <w:keepNext w:val="0"/>
        <w:keepLines w:val="0"/>
        <w:spacing w:before="80" w:after="80"/>
        <w:rPr>
          <w:sz w:val="20"/>
          <w:lang w:eastAsia="en-AU"/>
        </w:rPr>
      </w:pPr>
      <w:r w:rsidRPr="00D63A51">
        <w:rPr>
          <w:sz w:val="20"/>
          <w:lang w:eastAsia="en-AU"/>
        </w:rPr>
        <w:t>For 2013-14, applicable concessions include: energy and utility concessions ($406.15). Note, energy and utility concessions are netted from electricity only.</w:t>
      </w:r>
    </w:p>
    <w:p w:rsidR="00C674D9" w:rsidRPr="005B273C" w:rsidRDefault="00855BEC" w:rsidP="00D63A51">
      <w:pPr>
        <w:rPr>
          <w:rFonts w:cs="Calibri"/>
          <w:bCs/>
          <w:iCs/>
          <w:color w:val="000000"/>
          <w:sz w:val="20"/>
          <w:lang w:eastAsia="en-AU"/>
        </w:rPr>
      </w:pPr>
      <w:r w:rsidRPr="00855BEC">
        <w:rPr>
          <w:rFonts w:cs="Calibri"/>
          <w:iCs/>
          <w:color w:val="000000"/>
          <w:sz w:val="20"/>
          <w:u w:val="single"/>
          <w:lang w:eastAsia="en-AU"/>
        </w:rPr>
        <w:t>Assumptions</w:t>
      </w:r>
    </w:p>
    <w:p w:rsidR="00C674D9" w:rsidRPr="00D63A51" w:rsidRDefault="00855BEC" w:rsidP="00843656">
      <w:pPr>
        <w:pStyle w:val="BodyText"/>
        <w:spacing w:before="80" w:after="80"/>
        <w:rPr>
          <w:sz w:val="20"/>
          <w:lang w:eastAsia="en-AU"/>
        </w:rPr>
      </w:pPr>
      <w:r w:rsidRPr="00D63A51">
        <w:rPr>
          <w:bCs/>
          <w:sz w:val="20"/>
          <w:lang w:eastAsia="en-AU"/>
        </w:rPr>
        <w:t xml:space="preserve">Consumption per year: </w:t>
      </w:r>
      <w:r w:rsidRPr="00D63A51">
        <w:rPr>
          <w:sz w:val="20"/>
          <w:lang w:eastAsia="en-AU"/>
        </w:rPr>
        <w:t>electricity (5,700 kWh); natural gas (33 GJ); and water (125 kL)</w:t>
      </w:r>
      <w:r w:rsidRPr="00D63A51">
        <w:rPr>
          <w:bCs/>
          <w:sz w:val="20"/>
          <w:lang w:eastAsia="en-AU"/>
        </w:rPr>
        <w:t>.</w:t>
      </w:r>
      <w:r w:rsidRPr="00D63A51">
        <w:rPr>
          <w:sz w:val="20"/>
          <w:lang w:eastAsia="en-AU"/>
        </w:rPr>
        <w:t xml:space="preserve"> Water and sewerage charges are paid by Housing ACT. Otherwise they are valued at: water ($352.50 to $469.93); and sewerage ($456.24 to $606.44).</w:t>
      </w:r>
    </w:p>
    <w:p w:rsidR="00843656" w:rsidRDefault="00843656">
      <w:r>
        <w:br w:type="page"/>
      </w:r>
    </w:p>
    <w:p w:rsidR="008E0156" w:rsidRDefault="008E0156" w:rsidP="00C674D9">
      <w:pPr>
        <w:pStyle w:val="BodyText"/>
        <w:spacing w:before="0" w:after="0"/>
      </w:pPr>
    </w:p>
    <w:sectPr w:rsidR="008E0156" w:rsidSect="00464952">
      <w:footerReference w:type="default" r:id="rId15"/>
      <w:pgSz w:w="11906" w:h="16838"/>
      <w:pgMar w:top="1151" w:right="1440" w:bottom="1729" w:left="1440" w:header="709" w:footer="709" w:gutter="0"/>
      <w:pgNumType w:start="4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7BFB" w:rsidRDefault="00757BFB" w:rsidP="005A000F">
      <w:r>
        <w:separator/>
      </w:r>
    </w:p>
  </w:endnote>
  <w:endnote w:type="continuationSeparator" w:id="0">
    <w:p w:rsidR="00757BFB" w:rsidRDefault="00757BFB" w:rsidP="005A000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BFB" w:rsidRPr="00C14D97" w:rsidRDefault="00757BFB" w:rsidP="00757BFB">
    <w:pPr>
      <w:pStyle w:val="FooterBP"/>
      <w:tabs>
        <w:tab w:val="left" w:pos="1252"/>
      </w:tabs>
    </w:pPr>
    <w:r>
      <w:t>2013-14 Budget Paper No. 3</w:t>
    </w:r>
    <w:r>
      <w:tab/>
    </w:r>
    <w:fldSimple w:instr=" PAGE   \* MERGEFORMAT ">
      <w:r w:rsidR="005D4848">
        <w:rPr>
          <w:noProof/>
        </w:rPr>
        <w:t>58</w:t>
      </w:r>
    </w:fldSimple>
    <w:r>
      <w:rPr>
        <w:rStyle w:val="PageNumber"/>
        <w:rFonts w:cs="Calibri"/>
      </w:rPr>
      <w:tab/>
    </w:r>
    <w:r>
      <w:t>Cost of Living Statement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7BFB" w:rsidRDefault="00757BFB" w:rsidP="005A000F">
      <w:r>
        <w:separator/>
      </w:r>
    </w:p>
  </w:footnote>
  <w:footnote w:type="continuationSeparator" w:id="0">
    <w:p w:rsidR="00757BFB" w:rsidRDefault="00757BFB" w:rsidP="005A000F">
      <w:r>
        <w:continuationSeparator/>
      </w:r>
    </w:p>
  </w:footnote>
  <w:footnote w:id="1">
    <w:p w:rsidR="00757BFB" w:rsidRPr="00717857" w:rsidRDefault="00757BFB" w:rsidP="006C0DEF">
      <w:pPr>
        <w:pStyle w:val="FootnoteText"/>
      </w:pPr>
      <w:r>
        <w:rPr>
          <w:rStyle w:val="FootnoteReference"/>
        </w:rPr>
        <w:footnoteRef/>
      </w:r>
      <w:r>
        <w:t xml:space="preserve"> </w:t>
      </w:r>
      <w:r w:rsidRPr="00717857">
        <w:rPr>
          <w:sz w:val="16"/>
          <w:szCs w:val="16"/>
        </w:rPr>
        <w:t>As required u</w:t>
      </w:r>
      <w:r w:rsidRPr="00717857">
        <w:rPr>
          <w:sz w:val="16"/>
          <w:szCs w:val="16"/>
          <w:lang w:eastAsia="en-AU"/>
        </w:rPr>
        <w:t xml:space="preserve">nder Section 11(1)(f) of the </w:t>
      </w:r>
      <w:r w:rsidRPr="00717857">
        <w:rPr>
          <w:i/>
          <w:sz w:val="16"/>
          <w:szCs w:val="16"/>
          <w:lang w:eastAsia="en-AU"/>
        </w:rPr>
        <w:t>Financial Management Act 1996</w:t>
      </w:r>
    </w:p>
  </w:footnote>
  <w:footnote w:id="2">
    <w:p w:rsidR="00757BFB" w:rsidRPr="00E66898" w:rsidRDefault="00757BFB">
      <w:pPr>
        <w:pStyle w:val="FootnoteText"/>
        <w:rPr>
          <w:sz w:val="16"/>
          <w:szCs w:val="16"/>
        </w:rPr>
      </w:pPr>
      <w:r w:rsidRPr="00140CC5">
        <w:rPr>
          <w:rStyle w:val="FootnoteReference"/>
          <w:sz w:val="18"/>
          <w:szCs w:val="18"/>
        </w:rPr>
        <w:footnoteRef/>
      </w:r>
      <w:r w:rsidRPr="00140CC5">
        <w:rPr>
          <w:sz w:val="18"/>
          <w:szCs w:val="18"/>
        </w:rPr>
        <w:t xml:space="preserve"> </w:t>
      </w:r>
      <w:proofErr w:type="gramStart"/>
      <w:r w:rsidRPr="00E66898">
        <w:rPr>
          <w:sz w:val="16"/>
          <w:szCs w:val="16"/>
        </w:rPr>
        <w:t>2011 Census Australian Capital Territory STE.</w:t>
      </w:r>
      <w:proofErr w:type="gramEnd"/>
      <w:r w:rsidRPr="00E66898">
        <w:rPr>
          <w:sz w:val="16"/>
          <w:szCs w:val="16"/>
        </w:rPr>
        <w:t xml:space="preserve"> </w:t>
      </w:r>
      <w:proofErr w:type="spellStart"/>
      <w:proofErr w:type="gramStart"/>
      <w:r w:rsidRPr="00E66898">
        <w:rPr>
          <w:sz w:val="16"/>
          <w:szCs w:val="16"/>
        </w:rPr>
        <w:t>QuickStats</w:t>
      </w:r>
      <w:proofErr w:type="spellEnd"/>
      <w:r w:rsidRPr="00E66898">
        <w:rPr>
          <w:sz w:val="16"/>
          <w:szCs w:val="16"/>
        </w:rPr>
        <w:t>.</w:t>
      </w:r>
      <w:proofErr w:type="gramEnd"/>
    </w:p>
  </w:footnote>
  <w:footnote w:id="3">
    <w:p w:rsidR="00757BFB" w:rsidRPr="00E66898" w:rsidRDefault="00757BFB">
      <w:pPr>
        <w:pStyle w:val="FootnoteText"/>
        <w:rPr>
          <w:sz w:val="16"/>
          <w:szCs w:val="16"/>
        </w:rPr>
      </w:pPr>
      <w:r w:rsidRPr="00E66898">
        <w:rPr>
          <w:rStyle w:val="FootnoteReference"/>
          <w:sz w:val="16"/>
          <w:szCs w:val="16"/>
        </w:rPr>
        <w:footnoteRef/>
      </w:r>
      <w:r w:rsidRPr="00E66898">
        <w:rPr>
          <w:sz w:val="16"/>
          <w:szCs w:val="16"/>
        </w:rPr>
        <w:t xml:space="preserve"> </w:t>
      </w:r>
      <w:proofErr w:type="gramStart"/>
      <w:r w:rsidRPr="00E66898">
        <w:rPr>
          <w:sz w:val="16"/>
          <w:szCs w:val="16"/>
        </w:rPr>
        <w:t>2011 Census Australian Capital Territory STE.</w:t>
      </w:r>
      <w:proofErr w:type="gramEnd"/>
      <w:r w:rsidRPr="00E66898">
        <w:rPr>
          <w:sz w:val="16"/>
          <w:szCs w:val="16"/>
        </w:rPr>
        <w:t xml:space="preserve"> </w:t>
      </w:r>
      <w:proofErr w:type="spellStart"/>
      <w:proofErr w:type="gramStart"/>
      <w:r w:rsidRPr="00E66898">
        <w:rPr>
          <w:sz w:val="16"/>
          <w:szCs w:val="16"/>
        </w:rPr>
        <w:t>QuickStats</w:t>
      </w:r>
      <w:proofErr w:type="spellEnd"/>
      <w:r w:rsidRPr="00E66898">
        <w:rPr>
          <w:sz w:val="16"/>
          <w:szCs w:val="16"/>
        </w:rPr>
        <w:t>.</w:t>
      </w:r>
      <w:proofErr w:type="gramEnd"/>
    </w:p>
  </w:footnote>
  <w:footnote w:id="4">
    <w:p w:rsidR="00757BFB" w:rsidRPr="00E66898" w:rsidRDefault="00757BFB" w:rsidP="004149C4">
      <w:pPr>
        <w:pStyle w:val="FootnoteText"/>
        <w:rPr>
          <w:sz w:val="16"/>
          <w:szCs w:val="16"/>
        </w:rPr>
      </w:pPr>
      <w:r w:rsidRPr="00E66898">
        <w:rPr>
          <w:rStyle w:val="FootnoteReference"/>
          <w:sz w:val="16"/>
          <w:szCs w:val="16"/>
        </w:rPr>
        <w:footnoteRef/>
      </w:r>
      <w:r w:rsidRPr="00E66898">
        <w:rPr>
          <w:sz w:val="16"/>
          <w:szCs w:val="16"/>
        </w:rPr>
        <w:t xml:space="preserve"> CAGR for Health Costs since 2000-01 – Australian Bureau of Statistics Cat. No. 5512.0 General Government Expenditure by Purpose</w:t>
      </w:r>
    </w:p>
  </w:footnote>
  <w:footnote w:id="5">
    <w:p w:rsidR="00757BFB" w:rsidRDefault="00757BFB">
      <w:pPr>
        <w:pStyle w:val="FootnoteText"/>
      </w:pPr>
      <w:r>
        <w:rPr>
          <w:rStyle w:val="FootnoteReference"/>
        </w:rPr>
        <w:footnoteRef/>
      </w:r>
      <w:r>
        <w:t xml:space="preserve"> </w:t>
      </w:r>
      <w:r w:rsidRPr="00E66898">
        <w:rPr>
          <w:sz w:val="16"/>
          <w:szCs w:val="16"/>
        </w:rPr>
        <w:t>Taxation Revenue, Australia 2011-12, Australian Bureau of Statistics – Cat. No. 5506.0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8C8D67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E5A0DE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4549C16"/>
    <w:lvl w:ilvl="0">
      <w:start w:val="1"/>
      <w:numFmt w:val="decimal"/>
      <w:pStyle w:val="ListNumber3"/>
      <w:lvlText w:val="%1."/>
      <w:lvlJc w:val="left"/>
      <w:pPr>
        <w:tabs>
          <w:tab w:val="num" w:pos="926"/>
        </w:tabs>
        <w:ind w:left="926" w:hanging="360"/>
      </w:pPr>
    </w:lvl>
  </w:abstractNum>
  <w:abstractNum w:abstractNumId="3">
    <w:nsid w:val="FFFFFF7F"/>
    <w:multiLevelType w:val="singleLevel"/>
    <w:tmpl w:val="865E3FCE"/>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AC0CC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019641B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B40813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D2E2E7B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5C60A82"/>
    <w:lvl w:ilvl="0">
      <w:start w:val="1"/>
      <w:numFmt w:val="decimal"/>
      <w:pStyle w:val="ListNumber"/>
      <w:lvlText w:val="%1."/>
      <w:lvlJc w:val="left"/>
      <w:pPr>
        <w:tabs>
          <w:tab w:val="num" w:pos="360"/>
        </w:tabs>
        <w:ind w:left="360" w:hanging="360"/>
      </w:pPr>
    </w:lvl>
  </w:abstractNum>
  <w:abstractNum w:abstractNumId="9">
    <w:nsid w:val="FFFFFF89"/>
    <w:multiLevelType w:val="singleLevel"/>
    <w:tmpl w:val="363E3EF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BA11C5"/>
    <w:multiLevelType w:val="hybridMultilevel"/>
    <w:tmpl w:val="05F4BB08"/>
    <w:lvl w:ilvl="0" w:tplc="445C04A8">
      <w:start w:val="1"/>
      <w:numFmt w:val="bullet"/>
      <w:pStyle w:val="BodyTextIndent2"/>
      <w:lvlText w:val="–"/>
      <w:lvlJc w:val="left"/>
      <w:pPr>
        <w:tabs>
          <w:tab w:val="num" w:pos="717"/>
        </w:tabs>
        <w:ind w:left="717" w:hanging="360"/>
      </w:pPr>
      <w:rPr>
        <w:rFonts w:ascii="Times New Roman" w:hAnsi="Times New Roman" w:cs="Times New Roman" w:hint="default"/>
      </w:rPr>
    </w:lvl>
    <w:lvl w:ilvl="1" w:tplc="04090003" w:tentative="1">
      <w:start w:val="1"/>
      <w:numFmt w:val="bullet"/>
      <w:lvlText w:val="o"/>
      <w:lvlJc w:val="left"/>
      <w:pPr>
        <w:tabs>
          <w:tab w:val="num" w:pos="1866"/>
        </w:tabs>
        <w:ind w:left="1866" w:hanging="360"/>
      </w:pPr>
      <w:rPr>
        <w:rFonts w:ascii="Courier New" w:hAnsi="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11">
    <w:nsid w:val="08E60934"/>
    <w:multiLevelType w:val="hybridMultilevel"/>
    <w:tmpl w:val="93AA6100"/>
    <w:lvl w:ilvl="0" w:tplc="D4682E1E">
      <w:start w:val="1"/>
      <w:numFmt w:val="bullet"/>
      <w:pStyle w:val="BodyTextIndent4"/>
      <w:lvlText w:val="–"/>
      <w:lvlJc w:val="left"/>
      <w:pPr>
        <w:tabs>
          <w:tab w:val="num" w:pos="2016"/>
        </w:tabs>
        <w:ind w:left="2016" w:hanging="360"/>
      </w:pPr>
      <w:rPr>
        <w:rFonts w:ascii="Times New Roman" w:hAnsi="Times New Roman" w:cs="Times New Roman" w:hint="default"/>
      </w:rPr>
    </w:lvl>
    <w:lvl w:ilvl="1" w:tplc="0C090003" w:tentative="1">
      <w:start w:val="1"/>
      <w:numFmt w:val="bullet"/>
      <w:lvlText w:val="o"/>
      <w:lvlJc w:val="left"/>
      <w:pPr>
        <w:tabs>
          <w:tab w:val="num" w:pos="2880"/>
        </w:tabs>
        <w:ind w:left="2880" w:hanging="360"/>
      </w:pPr>
      <w:rPr>
        <w:rFonts w:ascii="Courier New" w:hAnsi="Courier New" w:cs="Courier New"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cs="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cs="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12">
    <w:nsid w:val="204C2DBA"/>
    <w:multiLevelType w:val="hybridMultilevel"/>
    <w:tmpl w:val="1DBE5F94"/>
    <w:lvl w:ilvl="0" w:tplc="3096549E">
      <w:start w:val="1"/>
      <w:numFmt w:val="bullet"/>
      <w:pStyle w:val="BodyTextIndent3"/>
      <w:lvlText w:val=""/>
      <w:lvlJc w:val="left"/>
      <w:pPr>
        <w:tabs>
          <w:tab w:val="num" w:pos="1797"/>
        </w:tabs>
        <w:ind w:left="1797" w:hanging="360"/>
      </w:pPr>
      <w:rPr>
        <w:rFonts w:ascii="Symbol" w:hAnsi="Symbol" w:hint="default"/>
      </w:rPr>
    </w:lvl>
    <w:lvl w:ilvl="1" w:tplc="0C090003" w:tentative="1">
      <w:start w:val="1"/>
      <w:numFmt w:val="bullet"/>
      <w:lvlText w:val="o"/>
      <w:lvlJc w:val="left"/>
      <w:pPr>
        <w:tabs>
          <w:tab w:val="num" w:pos="2517"/>
        </w:tabs>
        <w:ind w:left="2517" w:hanging="360"/>
      </w:pPr>
      <w:rPr>
        <w:rFonts w:ascii="Courier New" w:hAnsi="Courier New" w:cs="Courier New" w:hint="default"/>
      </w:rPr>
    </w:lvl>
    <w:lvl w:ilvl="2" w:tplc="0C090005" w:tentative="1">
      <w:start w:val="1"/>
      <w:numFmt w:val="bullet"/>
      <w:lvlText w:val=""/>
      <w:lvlJc w:val="left"/>
      <w:pPr>
        <w:tabs>
          <w:tab w:val="num" w:pos="3237"/>
        </w:tabs>
        <w:ind w:left="3237" w:hanging="360"/>
      </w:pPr>
      <w:rPr>
        <w:rFonts w:ascii="Wingdings" w:hAnsi="Wingdings" w:hint="default"/>
      </w:rPr>
    </w:lvl>
    <w:lvl w:ilvl="3" w:tplc="0C090001" w:tentative="1">
      <w:start w:val="1"/>
      <w:numFmt w:val="bullet"/>
      <w:lvlText w:val=""/>
      <w:lvlJc w:val="left"/>
      <w:pPr>
        <w:tabs>
          <w:tab w:val="num" w:pos="3957"/>
        </w:tabs>
        <w:ind w:left="3957" w:hanging="360"/>
      </w:pPr>
      <w:rPr>
        <w:rFonts w:ascii="Symbol" w:hAnsi="Symbol" w:hint="default"/>
      </w:rPr>
    </w:lvl>
    <w:lvl w:ilvl="4" w:tplc="0C090003" w:tentative="1">
      <w:start w:val="1"/>
      <w:numFmt w:val="bullet"/>
      <w:lvlText w:val="o"/>
      <w:lvlJc w:val="left"/>
      <w:pPr>
        <w:tabs>
          <w:tab w:val="num" w:pos="4677"/>
        </w:tabs>
        <w:ind w:left="4677" w:hanging="360"/>
      </w:pPr>
      <w:rPr>
        <w:rFonts w:ascii="Courier New" w:hAnsi="Courier New" w:cs="Courier New" w:hint="default"/>
      </w:rPr>
    </w:lvl>
    <w:lvl w:ilvl="5" w:tplc="0C090005" w:tentative="1">
      <w:start w:val="1"/>
      <w:numFmt w:val="bullet"/>
      <w:lvlText w:val=""/>
      <w:lvlJc w:val="left"/>
      <w:pPr>
        <w:tabs>
          <w:tab w:val="num" w:pos="5397"/>
        </w:tabs>
        <w:ind w:left="5397" w:hanging="360"/>
      </w:pPr>
      <w:rPr>
        <w:rFonts w:ascii="Wingdings" w:hAnsi="Wingdings" w:hint="default"/>
      </w:rPr>
    </w:lvl>
    <w:lvl w:ilvl="6" w:tplc="0C090001" w:tentative="1">
      <w:start w:val="1"/>
      <w:numFmt w:val="bullet"/>
      <w:lvlText w:val=""/>
      <w:lvlJc w:val="left"/>
      <w:pPr>
        <w:tabs>
          <w:tab w:val="num" w:pos="6117"/>
        </w:tabs>
        <w:ind w:left="6117" w:hanging="360"/>
      </w:pPr>
      <w:rPr>
        <w:rFonts w:ascii="Symbol" w:hAnsi="Symbol" w:hint="default"/>
      </w:rPr>
    </w:lvl>
    <w:lvl w:ilvl="7" w:tplc="0C090003" w:tentative="1">
      <w:start w:val="1"/>
      <w:numFmt w:val="bullet"/>
      <w:lvlText w:val="o"/>
      <w:lvlJc w:val="left"/>
      <w:pPr>
        <w:tabs>
          <w:tab w:val="num" w:pos="6837"/>
        </w:tabs>
        <w:ind w:left="6837" w:hanging="360"/>
      </w:pPr>
      <w:rPr>
        <w:rFonts w:ascii="Courier New" w:hAnsi="Courier New" w:cs="Courier New" w:hint="default"/>
      </w:rPr>
    </w:lvl>
    <w:lvl w:ilvl="8" w:tplc="0C090005" w:tentative="1">
      <w:start w:val="1"/>
      <w:numFmt w:val="bullet"/>
      <w:lvlText w:val=""/>
      <w:lvlJc w:val="left"/>
      <w:pPr>
        <w:tabs>
          <w:tab w:val="num" w:pos="7557"/>
        </w:tabs>
        <w:ind w:left="7557" w:hanging="360"/>
      </w:pPr>
      <w:rPr>
        <w:rFonts w:ascii="Wingdings" w:hAnsi="Wingdings" w:hint="default"/>
      </w:rPr>
    </w:lvl>
  </w:abstractNum>
  <w:abstractNum w:abstractNumId="13">
    <w:nsid w:val="224E3BDC"/>
    <w:multiLevelType w:val="hybridMultilevel"/>
    <w:tmpl w:val="D842061A"/>
    <w:lvl w:ilvl="0" w:tplc="653AE3A8">
      <w:start w:val="1"/>
      <w:numFmt w:val="bullet"/>
      <w:pStyle w:val="BodyTextIndent"/>
      <w:lvlText w:val=""/>
      <w:lvlJc w:val="left"/>
      <w:pPr>
        <w:tabs>
          <w:tab w:val="num" w:pos="360"/>
        </w:tabs>
        <w:ind w:left="360" w:hanging="360"/>
      </w:pPr>
      <w:rPr>
        <w:rFonts w:ascii="Symbol" w:hAnsi="Symbol" w:cs="Times New Roman"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A4780A6C"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4">
    <w:nsid w:val="2ACF0B4E"/>
    <w:multiLevelType w:val="multilevel"/>
    <w:tmpl w:val="1E225380"/>
    <w:lvl w:ilvl="0">
      <w:start w:val="1"/>
      <w:numFmt w:val="bullet"/>
      <w:pStyle w:val="TSYBullets"/>
      <w:lvlText w:val=""/>
      <w:lvlJc w:val="left"/>
      <w:pPr>
        <w:tabs>
          <w:tab w:val="num" w:pos="425"/>
        </w:tabs>
        <w:ind w:left="425" w:hanging="425"/>
      </w:pPr>
      <w:rPr>
        <w:rFonts w:ascii="Symbol" w:hAnsi="Symbol" w:hint="default"/>
        <w:b w:val="0"/>
        <w:i w:val="0"/>
        <w:caps w:val="0"/>
        <w:strike w:val="0"/>
        <w:dstrike w:val="0"/>
        <w:outline w:val="0"/>
        <w:shadow w:val="0"/>
        <w:emboss w:val="0"/>
        <w:imprint w:val="0"/>
        <w:vanish w:val="0"/>
        <w:color w:val="auto"/>
        <w:kern w:val="0"/>
        <w:sz w:val="24"/>
        <w:u w:val="none"/>
        <w:effect w:val="none"/>
        <w:vertAlign w:val="baseline"/>
      </w:rPr>
    </w:lvl>
    <w:lvl w:ilvl="1">
      <w:start w:val="1"/>
      <w:numFmt w:val="bullet"/>
      <w:lvlText w:val="–"/>
      <w:lvlJc w:val="left"/>
      <w:pPr>
        <w:tabs>
          <w:tab w:val="num" w:pos="851"/>
        </w:tabs>
        <w:ind w:left="851" w:hanging="426"/>
      </w:pPr>
      <w:rPr>
        <w:rFonts w:ascii="Times New Roman" w:hAnsi="Times New Roman" w:hint="default"/>
        <w:color w:val="auto"/>
      </w:rPr>
    </w:lvl>
    <w:lvl w:ilvl="2">
      <w:start w:val="1"/>
      <w:numFmt w:val="bullet"/>
      <w:lvlText w:val=":"/>
      <w:lvlJc w:val="left"/>
      <w:pPr>
        <w:tabs>
          <w:tab w:val="num" w:pos="1276"/>
        </w:tabs>
        <w:ind w:left="1276" w:hanging="425"/>
      </w:pPr>
      <w:rPr>
        <w:rFonts w:ascii="Times New Roman" w:hAnsi="Times New Roman" w:hint="default"/>
        <w:color w:val="auto"/>
      </w:rPr>
    </w:lvl>
    <w:lvl w:ilvl="3">
      <w:start w:val="1"/>
      <w:numFmt w:val="none"/>
      <w:suff w:val="nothing"/>
      <w:lvlText w:val=""/>
      <w:lvlJc w:val="left"/>
      <w:rPr>
        <w:rFonts w:cs="Times New Roman" w:hint="default"/>
      </w:rPr>
    </w:lvl>
    <w:lvl w:ilvl="4">
      <w:start w:val="1"/>
      <w:numFmt w:val="none"/>
      <w:suff w:val="nothing"/>
      <w:lvlText w:val=""/>
      <w:lvlJc w:val="left"/>
      <w:pPr>
        <w:ind w:left="1440"/>
      </w:pPr>
      <w:rPr>
        <w:rFonts w:cs="Times New Roman" w:hint="default"/>
      </w:rPr>
    </w:lvl>
    <w:lvl w:ilvl="5">
      <w:start w:val="1"/>
      <w:numFmt w:val="none"/>
      <w:suff w:val="nothing"/>
      <w:lvlText w:val=""/>
      <w:lvlJc w:val="left"/>
      <w:pPr>
        <w:ind w:left="1440"/>
      </w:pPr>
      <w:rPr>
        <w:rFonts w:cs="Times New Roman" w:hint="default"/>
      </w:rPr>
    </w:lvl>
    <w:lvl w:ilvl="6">
      <w:start w:val="1"/>
      <w:numFmt w:val="none"/>
      <w:suff w:val="nothing"/>
      <w:lvlText w:val=""/>
      <w:lvlJc w:val="left"/>
      <w:pPr>
        <w:ind w:left="1440"/>
      </w:pPr>
      <w:rPr>
        <w:rFonts w:cs="Times New Roman" w:hint="default"/>
      </w:rPr>
    </w:lvl>
    <w:lvl w:ilvl="7">
      <w:start w:val="1"/>
      <w:numFmt w:val="none"/>
      <w:suff w:val="nothing"/>
      <w:lvlText w:val=""/>
      <w:lvlJc w:val="left"/>
      <w:pPr>
        <w:ind w:left="1440"/>
      </w:pPr>
      <w:rPr>
        <w:rFonts w:cs="Times New Roman" w:hint="default"/>
      </w:rPr>
    </w:lvl>
    <w:lvl w:ilvl="8">
      <w:start w:val="1"/>
      <w:numFmt w:val="none"/>
      <w:suff w:val="nothing"/>
      <w:lvlText w:val=""/>
      <w:lvlJc w:val="left"/>
      <w:pPr>
        <w:ind w:left="1440"/>
      </w:pPr>
      <w:rPr>
        <w:rFonts w:cs="Times New Roman" w:hint="default"/>
      </w:rPr>
    </w:lvl>
  </w:abstractNum>
  <w:abstractNum w:abstractNumId="15">
    <w:nsid w:val="2FEA5550"/>
    <w:multiLevelType w:val="multilevel"/>
    <w:tmpl w:val="0C09001D"/>
    <w:styleLink w:val="Style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nsid w:val="51255168"/>
    <w:multiLevelType w:val="hybridMultilevel"/>
    <w:tmpl w:val="943A1E60"/>
    <w:lvl w:ilvl="0" w:tplc="485AF4B6">
      <w:start w:val="1"/>
      <w:numFmt w:val="lowerLetter"/>
      <w:pStyle w:val="TableTextIndent"/>
      <w:lvlText w:val="%1."/>
      <w:lvlJc w:val="left"/>
      <w:pPr>
        <w:tabs>
          <w:tab w:val="num" w:pos="360"/>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nsid w:val="64560CB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71E768A1"/>
    <w:multiLevelType w:val="multilevel"/>
    <w:tmpl w:val="0C090023"/>
    <w:lvl w:ilvl="0">
      <w:start w:val="1"/>
      <w:numFmt w:val="upperRoman"/>
      <w:lvlText w:val="Article %1."/>
      <w:lvlJc w:val="left"/>
      <w:pPr>
        <w:tabs>
          <w:tab w:val="num" w:pos="1080"/>
        </w:tabs>
        <w:ind w:left="0" w:firstLine="0"/>
      </w:pPr>
    </w:lvl>
    <w:lvl w:ilvl="1">
      <w:start w:val="1"/>
      <w:numFmt w:val="decimalZero"/>
      <w:isLgl/>
      <w:lvlText w:val="Section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9">
    <w:nsid w:val="735141C2"/>
    <w:multiLevelType w:val="hybridMultilevel"/>
    <w:tmpl w:val="4BD6E9D6"/>
    <w:lvl w:ilvl="0" w:tplc="85BAA5A2">
      <w:start w:val="1"/>
      <w:numFmt w:val="decimal"/>
      <w:pStyle w:val="AINotes"/>
      <w:lvlText w:val="%1."/>
      <w:lvlJc w:val="left"/>
      <w:pPr>
        <w:tabs>
          <w:tab w:val="num" w:pos="357"/>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nsid w:val="77973333"/>
    <w:multiLevelType w:val="multilevel"/>
    <w:tmpl w:val="0C090023"/>
    <w:styleLink w:val="ArticleSection"/>
    <w:lvl w:ilvl="0">
      <w:start w:val="1"/>
      <w:numFmt w:val="upperRoman"/>
      <w:lvlText w:val="Article %1."/>
      <w:lvlJc w:val="left"/>
      <w:pPr>
        <w:tabs>
          <w:tab w:val="num" w:pos="1080"/>
        </w:tabs>
        <w:ind w:left="0" w:firstLine="0"/>
      </w:pPr>
    </w:lvl>
    <w:lvl w:ilvl="1">
      <w:start w:val="1"/>
      <w:numFmt w:val="decimalZero"/>
      <w:isLgl/>
      <w:lvlText w:val="Section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nsid w:val="7B3730A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7F1B0FA6"/>
    <w:multiLevelType w:val="hybridMultilevel"/>
    <w:tmpl w:val="85E05738"/>
    <w:lvl w:ilvl="0" w:tplc="64488392">
      <w:start w:val="1"/>
      <w:numFmt w:val="lowerLetter"/>
      <w:pStyle w:val="Tabletextindenta"/>
      <w:lvlText w:val="%1."/>
      <w:lvlJc w:val="left"/>
      <w:pPr>
        <w:tabs>
          <w:tab w:val="num" w:pos="360"/>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4"/>
  </w:num>
  <w:num w:numId="2">
    <w:abstractNumId w:val="15"/>
  </w:num>
  <w:num w:numId="3">
    <w:abstractNumId w:val="21"/>
  </w:num>
  <w:num w:numId="4">
    <w:abstractNumId w:val="17"/>
  </w:num>
  <w:num w:numId="5">
    <w:abstractNumId w:val="19"/>
  </w:num>
  <w:num w:numId="6">
    <w:abstractNumId w:val="20"/>
  </w:num>
  <w:num w:numId="7">
    <w:abstractNumId w:val="13"/>
  </w:num>
  <w:num w:numId="8">
    <w:abstractNumId w:val="10"/>
  </w:num>
  <w:num w:numId="9">
    <w:abstractNumId w:val="12"/>
  </w:num>
  <w:num w:numId="10">
    <w:abstractNumId w:val="11"/>
  </w:num>
  <w:num w:numId="11">
    <w:abstractNumId w:val="18"/>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6"/>
  </w:num>
  <w:num w:numId="23">
    <w:abstractNumId w:val="22"/>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cryptProviderType="rsaFull" w:cryptAlgorithmClass="hash" w:cryptAlgorithmType="typeAny" w:cryptAlgorithmSid="4" w:cryptSpinCount="100000" w:hash="JeXBl5prmgd4TeSD/cc+qNl5Zng=" w:salt="BTj9KXUcbzMFxROKzEBfng=="/>
  <w:zoom w:percent="130"/>
  <w:proofState w:spelling="clean" w:grammar="clean"/>
  <w:defaultTabStop w:val="720"/>
  <w:characterSpacingControl w:val="doNotCompress"/>
  <w:footnotePr>
    <w:footnote w:id="-1"/>
    <w:footnote w:id="0"/>
  </w:footnotePr>
  <w:endnotePr>
    <w:endnote w:id="-1"/>
    <w:endnote w:id="0"/>
  </w:endnotePr>
  <w:compat/>
  <w:rsids>
    <w:rsidRoot w:val="007734F0"/>
    <w:rsid w:val="000007F1"/>
    <w:rsid w:val="00001022"/>
    <w:rsid w:val="000022C7"/>
    <w:rsid w:val="000031AB"/>
    <w:rsid w:val="000043B8"/>
    <w:rsid w:val="0000540F"/>
    <w:rsid w:val="00006947"/>
    <w:rsid w:val="00006B3E"/>
    <w:rsid w:val="00007C62"/>
    <w:rsid w:val="00010F63"/>
    <w:rsid w:val="00011FBD"/>
    <w:rsid w:val="00012836"/>
    <w:rsid w:val="00013254"/>
    <w:rsid w:val="00014C1A"/>
    <w:rsid w:val="00015A6D"/>
    <w:rsid w:val="00016BEF"/>
    <w:rsid w:val="00017C75"/>
    <w:rsid w:val="000200D0"/>
    <w:rsid w:val="00020659"/>
    <w:rsid w:val="00020B7D"/>
    <w:rsid w:val="00021408"/>
    <w:rsid w:val="00021504"/>
    <w:rsid w:val="00021759"/>
    <w:rsid w:val="000229FD"/>
    <w:rsid w:val="00023E19"/>
    <w:rsid w:val="00024071"/>
    <w:rsid w:val="000272A0"/>
    <w:rsid w:val="00027BFB"/>
    <w:rsid w:val="000300F9"/>
    <w:rsid w:val="00033D8F"/>
    <w:rsid w:val="00037298"/>
    <w:rsid w:val="000403B4"/>
    <w:rsid w:val="0004194C"/>
    <w:rsid w:val="00042025"/>
    <w:rsid w:val="0004261C"/>
    <w:rsid w:val="00043D8B"/>
    <w:rsid w:val="0004543C"/>
    <w:rsid w:val="00045C31"/>
    <w:rsid w:val="0004626D"/>
    <w:rsid w:val="00047592"/>
    <w:rsid w:val="00050AC0"/>
    <w:rsid w:val="000510E0"/>
    <w:rsid w:val="000520ED"/>
    <w:rsid w:val="000524BF"/>
    <w:rsid w:val="000529D3"/>
    <w:rsid w:val="000532D9"/>
    <w:rsid w:val="00053E8D"/>
    <w:rsid w:val="00055906"/>
    <w:rsid w:val="0005642A"/>
    <w:rsid w:val="000600AB"/>
    <w:rsid w:val="00060386"/>
    <w:rsid w:val="0006040B"/>
    <w:rsid w:val="000611E6"/>
    <w:rsid w:val="000627D0"/>
    <w:rsid w:val="0006339C"/>
    <w:rsid w:val="00063EAB"/>
    <w:rsid w:val="00064200"/>
    <w:rsid w:val="00064B62"/>
    <w:rsid w:val="00064EA9"/>
    <w:rsid w:val="000669B4"/>
    <w:rsid w:val="00067001"/>
    <w:rsid w:val="000700D7"/>
    <w:rsid w:val="00071CBD"/>
    <w:rsid w:val="0007446E"/>
    <w:rsid w:val="000745F4"/>
    <w:rsid w:val="00076408"/>
    <w:rsid w:val="00076554"/>
    <w:rsid w:val="00077050"/>
    <w:rsid w:val="00077679"/>
    <w:rsid w:val="000808A7"/>
    <w:rsid w:val="00081379"/>
    <w:rsid w:val="0008142A"/>
    <w:rsid w:val="00081EA3"/>
    <w:rsid w:val="000822E3"/>
    <w:rsid w:val="00083BC5"/>
    <w:rsid w:val="000842E0"/>
    <w:rsid w:val="000855E0"/>
    <w:rsid w:val="0008614F"/>
    <w:rsid w:val="00086556"/>
    <w:rsid w:val="00090286"/>
    <w:rsid w:val="000918F6"/>
    <w:rsid w:val="0009211D"/>
    <w:rsid w:val="0009432E"/>
    <w:rsid w:val="00094A2E"/>
    <w:rsid w:val="0009592A"/>
    <w:rsid w:val="00095CF3"/>
    <w:rsid w:val="0009600A"/>
    <w:rsid w:val="00097E60"/>
    <w:rsid w:val="000A17DD"/>
    <w:rsid w:val="000A3485"/>
    <w:rsid w:val="000A3CEA"/>
    <w:rsid w:val="000A649C"/>
    <w:rsid w:val="000B00E3"/>
    <w:rsid w:val="000B01B3"/>
    <w:rsid w:val="000B31CB"/>
    <w:rsid w:val="000B4BD9"/>
    <w:rsid w:val="000B7135"/>
    <w:rsid w:val="000B7F78"/>
    <w:rsid w:val="000C11F4"/>
    <w:rsid w:val="000C3160"/>
    <w:rsid w:val="000C35F5"/>
    <w:rsid w:val="000C3AF8"/>
    <w:rsid w:val="000C3D05"/>
    <w:rsid w:val="000C4709"/>
    <w:rsid w:val="000C49CB"/>
    <w:rsid w:val="000C4CF9"/>
    <w:rsid w:val="000C6F2B"/>
    <w:rsid w:val="000C7E5E"/>
    <w:rsid w:val="000D01AA"/>
    <w:rsid w:val="000D096F"/>
    <w:rsid w:val="000D1769"/>
    <w:rsid w:val="000D3D04"/>
    <w:rsid w:val="000D4125"/>
    <w:rsid w:val="000D4B68"/>
    <w:rsid w:val="000D4E03"/>
    <w:rsid w:val="000D6451"/>
    <w:rsid w:val="000D6F7E"/>
    <w:rsid w:val="000D7C1E"/>
    <w:rsid w:val="000E0A1D"/>
    <w:rsid w:val="000E276C"/>
    <w:rsid w:val="000E486E"/>
    <w:rsid w:val="000E5070"/>
    <w:rsid w:val="000E570D"/>
    <w:rsid w:val="000E5C0E"/>
    <w:rsid w:val="000F0D5C"/>
    <w:rsid w:val="00100745"/>
    <w:rsid w:val="001013CD"/>
    <w:rsid w:val="00102488"/>
    <w:rsid w:val="0010315E"/>
    <w:rsid w:val="00104E2E"/>
    <w:rsid w:val="00104F2F"/>
    <w:rsid w:val="001055B1"/>
    <w:rsid w:val="00105A28"/>
    <w:rsid w:val="001063D6"/>
    <w:rsid w:val="001066F5"/>
    <w:rsid w:val="00106979"/>
    <w:rsid w:val="00106AE6"/>
    <w:rsid w:val="00110228"/>
    <w:rsid w:val="0011024C"/>
    <w:rsid w:val="001108C2"/>
    <w:rsid w:val="001114BC"/>
    <w:rsid w:val="0011197F"/>
    <w:rsid w:val="00111AE5"/>
    <w:rsid w:val="0011229C"/>
    <w:rsid w:val="00112452"/>
    <w:rsid w:val="00113245"/>
    <w:rsid w:val="0011381F"/>
    <w:rsid w:val="001138FA"/>
    <w:rsid w:val="00114A80"/>
    <w:rsid w:val="001153FF"/>
    <w:rsid w:val="0011617D"/>
    <w:rsid w:val="001161C7"/>
    <w:rsid w:val="00117196"/>
    <w:rsid w:val="0012028A"/>
    <w:rsid w:val="00120F29"/>
    <w:rsid w:val="00123EF2"/>
    <w:rsid w:val="00124AC8"/>
    <w:rsid w:val="00125269"/>
    <w:rsid w:val="00125D7D"/>
    <w:rsid w:val="00126D2F"/>
    <w:rsid w:val="00127315"/>
    <w:rsid w:val="00127BF0"/>
    <w:rsid w:val="00130301"/>
    <w:rsid w:val="0013037F"/>
    <w:rsid w:val="001314F7"/>
    <w:rsid w:val="00132033"/>
    <w:rsid w:val="001327C3"/>
    <w:rsid w:val="00134A1B"/>
    <w:rsid w:val="0013526F"/>
    <w:rsid w:val="00140CC5"/>
    <w:rsid w:val="00141B00"/>
    <w:rsid w:val="00141C77"/>
    <w:rsid w:val="00142B7D"/>
    <w:rsid w:val="0014512C"/>
    <w:rsid w:val="001462EF"/>
    <w:rsid w:val="00146CE8"/>
    <w:rsid w:val="00146F84"/>
    <w:rsid w:val="0014701A"/>
    <w:rsid w:val="00150951"/>
    <w:rsid w:val="00151BF8"/>
    <w:rsid w:val="0015272D"/>
    <w:rsid w:val="00153638"/>
    <w:rsid w:val="00153A7E"/>
    <w:rsid w:val="00154A2C"/>
    <w:rsid w:val="00160380"/>
    <w:rsid w:val="00162C4E"/>
    <w:rsid w:val="0016342C"/>
    <w:rsid w:val="00163515"/>
    <w:rsid w:val="001658F4"/>
    <w:rsid w:val="00167671"/>
    <w:rsid w:val="001709BC"/>
    <w:rsid w:val="00170EFF"/>
    <w:rsid w:val="0017131D"/>
    <w:rsid w:val="001714D1"/>
    <w:rsid w:val="001757A3"/>
    <w:rsid w:val="00175C1C"/>
    <w:rsid w:val="001777C8"/>
    <w:rsid w:val="00177D36"/>
    <w:rsid w:val="00177F93"/>
    <w:rsid w:val="00181329"/>
    <w:rsid w:val="001823E0"/>
    <w:rsid w:val="0018286B"/>
    <w:rsid w:val="00183E3F"/>
    <w:rsid w:val="00185173"/>
    <w:rsid w:val="00185A0F"/>
    <w:rsid w:val="00185E63"/>
    <w:rsid w:val="001869A6"/>
    <w:rsid w:val="00191D33"/>
    <w:rsid w:val="00193DC8"/>
    <w:rsid w:val="00195922"/>
    <w:rsid w:val="00196724"/>
    <w:rsid w:val="00197ABE"/>
    <w:rsid w:val="001A3166"/>
    <w:rsid w:val="001A4CBF"/>
    <w:rsid w:val="001A5563"/>
    <w:rsid w:val="001A6314"/>
    <w:rsid w:val="001A71AD"/>
    <w:rsid w:val="001B0188"/>
    <w:rsid w:val="001B1943"/>
    <w:rsid w:val="001B277E"/>
    <w:rsid w:val="001B6032"/>
    <w:rsid w:val="001B7F48"/>
    <w:rsid w:val="001C00EF"/>
    <w:rsid w:val="001C03A3"/>
    <w:rsid w:val="001C1684"/>
    <w:rsid w:val="001C19F1"/>
    <w:rsid w:val="001C26C8"/>
    <w:rsid w:val="001C3EB4"/>
    <w:rsid w:val="001C405B"/>
    <w:rsid w:val="001C4837"/>
    <w:rsid w:val="001C484F"/>
    <w:rsid w:val="001C56D6"/>
    <w:rsid w:val="001C5F2C"/>
    <w:rsid w:val="001C71B4"/>
    <w:rsid w:val="001C7525"/>
    <w:rsid w:val="001D004E"/>
    <w:rsid w:val="001D0778"/>
    <w:rsid w:val="001D147C"/>
    <w:rsid w:val="001D3F4D"/>
    <w:rsid w:val="001D5A5B"/>
    <w:rsid w:val="001D69D8"/>
    <w:rsid w:val="001D6FDA"/>
    <w:rsid w:val="001D756C"/>
    <w:rsid w:val="001D79FD"/>
    <w:rsid w:val="001E1D56"/>
    <w:rsid w:val="001E33BE"/>
    <w:rsid w:val="001E3D5D"/>
    <w:rsid w:val="001E4BD3"/>
    <w:rsid w:val="001E65E8"/>
    <w:rsid w:val="001E669C"/>
    <w:rsid w:val="001E6BF4"/>
    <w:rsid w:val="001F1584"/>
    <w:rsid w:val="001F1597"/>
    <w:rsid w:val="001F220E"/>
    <w:rsid w:val="001F3BE7"/>
    <w:rsid w:val="001F3C28"/>
    <w:rsid w:val="001F41FB"/>
    <w:rsid w:val="001F52F6"/>
    <w:rsid w:val="001F7781"/>
    <w:rsid w:val="001F7DBD"/>
    <w:rsid w:val="001F7EF7"/>
    <w:rsid w:val="00200266"/>
    <w:rsid w:val="00200E71"/>
    <w:rsid w:val="00201628"/>
    <w:rsid w:val="00201D81"/>
    <w:rsid w:val="0020227C"/>
    <w:rsid w:val="00203047"/>
    <w:rsid w:val="002031B5"/>
    <w:rsid w:val="00203F1A"/>
    <w:rsid w:val="00206324"/>
    <w:rsid w:val="002071CE"/>
    <w:rsid w:val="00207B7B"/>
    <w:rsid w:val="00207C81"/>
    <w:rsid w:val="00211665"/>
    <w:rsid w:val="00211B78"/>
    <w:rsid w:val="0021373E"/>
    <w:rsid w:val="002137E5"/>
    <w:rsid w:val="0021382E"/>
    <w:rsid w:val="00214BF0"/>
    <w:rsid w:val="002176F7"/>
    <w:rsid w:val="00217718"/>
    <w:rsid w:val="002179C3"/>
    <w:rsid w:val="0022101E"/>
    <w:rsid w:val="002211E0"/>
    <w:rsid w:val="00221E03"/>
    <w:rsid w:val="00222865"/>
    <w:rsid w:val="0022393C"/>
    <w:rsid w:val="002242F0"/>
    <w:rsid w:val="00224B63"/>
    <w:rsid w:val="00224D40"/>
    <w:rsid w:val="00230956"/>
    <w:rsid w:val="0023544C"/>
    <w:rsid w:val="0023699A"/>
    <w:rsid w:val="00237F25"/>
    <w:rsid w:val="00241223"/>
    <w:rsid w:val="002428EE"/>
    <w:rsid w:val="002437FD"/>
    <w:rsid w:val="00244B82"/>
    <w:rsid w:val="00245741"/>
    <w:rsid w:val="00245D62"/>
    <w:rsid w:val="002461B2"/>
    <w:rsid w:val="002506D6"/>
    <w:rsid w:val="00251AFE"/>
    <w:rsid w:val="0025248F"/>
    <w:rsid w:val="00253C4C"/>
    <w:rsid w:val="00253D98"/>
    <w:rsid w:val="002548BD"/>
    <w:rsid w:val="00255682"/>
    <w:rsid w:val="002557D2"/>
    <w:rsid w:val="0025591E"/>
    <w:rsid w:val="00255FF4"/>
    <w:rsid w:val="0025676B"/>
    <w:rsid w:val="002571F1"/>
    <w:rsid w:val="00261B65"/>
    <w:rsid w:val="00264B95"/>
    <w:rsid w:val="0026738C"/>
    <w:rsid w:val="00267641"/>
    <w:rsid w:val="00270B73"/>
    <w:rsid w:val="00270ECC"/>
    <w:rsid w:val="0027255D"/>
    <w:rsid w:val="00273582"/>
    <w:rsid w:val="002745A3"/>
    <w:rsid w:val="0027466F"/>
    <w:rsid w:val="002751CB"/>
    <w:rsid w:val="002756C7"/>
    <w:rsid w:val="00276CE0"/>
    <w:rsid w:val="002806FC"/>
    <w:rsid w:val="0028191E"/>
    <w:rsid w:val="00281DBF"/>
    <w:rsid w:val="00282ABC"/>
    <w:rsid w:val="00284382"/>
    <w:rsid w:val="00284463"/>
    <w:rsid w:val="00285C8E"/>
    <w:rsid w:val="002869CF"/>
    <w:rsid w:val="00286F64"/>
    <w:rsid w:val="00291CFC"/>
    <w:rsid w:val="00291D52"/>
    <w:rsid w:val="0029201B"/>
    <w:rsid w:val="00293536"/>
    <w:rsid w:val="002937B2"/>
    <w:rsid w:val="00293BAF"/>
    <w:rsid w:val="00294BD4"/>
    <w:rsid w:val="00294F6A"/>
    <w:rsid w:val="00295202"/>
    <w:rsid w:val="00295740"/>
    <w:rsid w:val="00296AF0"/>
    <w:rsid w:val="00296EF7"/>
    <w:rsid w:val="002976AB"/>
    <w:rsid w:val="002A0D76"/>
    <w:rsid w:val="002A2BE0"/>
    <w:rsid w:val="002A3B80"/>
    <w:rsid w:val="002A461F"/>
    <w:rsid w:val="002A54D5"/>
    <w:rsid w:val="002A6A3C"/>
    <w:rsid w:val="002A6B1D"/>
    <w:rsid w:val="002A6B59"/>
    <w:rsid w:val="002A79D5"/>
    <w:rsid w:val="002B0667"/>
    <w:rsid w:val="002B16F8"/>
    <w:rsid w:val="002B4291"/>
    <w:rsid w:val="002B44A0"/>
    <w:rsid w:val="002B5D54"/>
    <w:rsid w:val="002B60C2"/>
    <w:rsid w:val="002B68F6"/>
    <w:rsid w:val="002B6AF1"/>
    <w:rsid w:val="002C07E4"/>
    <w:rsid w:val="002C2632"/>
    <w:rsid w:val="002C3FB2"/>
    <w:rsid w:val="002C4AC3"/>
    <w:rsid w:val="002C5298"/>
    <w:rsid w:val="002C7664"/>
    <w:rsid w:val="002D01BC"/>
    <w:rsid w:val="002D11F8"/>
    <w:rsid w:val="002D2161"/>
    <w:rsid w:val="002D2408"/>
    <w:rsid w:val="002D5BD3"/>
    <w:rsid w:val="002D6249"/>
    <w:rsid w:val="002D71F3"/>
    <w:rsid w:val="002E4163"/>
    <w:rsid w:val="002E524B"/>
    <w:rsid w:val="002E5E60"/>
    <w:rsid w:val="002F2377"/>
    <w:rsid w:val="002F2C64"/>
    <w:rsid w:val="002F3E02"/>
    <w:rsid w:val="002F49D7"/>
    <w:rsid w:val="002F7B19"/>
    <w:rsid w:val="003002B0"/>
    <w:rsid w:val="00300958"/>
    <w:rsid w:val="003012E8"/>
    <w:rsid w:val="00303B3C"/>
    <w:rsid w:val="00304EB6"/>
    <w:rsid w:val="00306FC8"/>
    <w:rsid w:val="00311F45"/>
    <w:rsid w:val="00312439"/>
    <w:rsid w:val="00313FAA"/>
    <w:rsid w:val="003141FA"/>
    <w:rsid w:val="003143E9"/>
    <w:rsid w:val="00314523"/>
    <w:rsid w:val="0031597A"/>
    <w:rsid w:val="00317958"/>
    <w:rsid w:val="003217B7"/>
    <w:rsid w:val="00322365"/>
    <w:rsid w:val="00322C43"/>
    <w:rsid w:val="003233A8"/>
    <w:rsid w:val="00324B96"/>
    <w:rsid w:val="0032561F"/>
    <w:rsid w:val="00325AA5"/>
    <w:rsid w:val="0032731C"/>
    <w:rsid w:val="00330B18"/>
    <w:rsid w:val="0033144E"/>
    <w:rsid w:val="00331AC7"/>
    <w:rsid w:val="00331BCE"/>
    <w:rsid w:val="00331F37"/>
    <w:rsid w:val="00332DE1"/>
    <w:rsid w:val="003338C8"/>
    <w:rsid w:val="00334144"/>
    <w:rsid w:val="0033441F"/>
    <w:rsid w:val="00334C3A"/>
    <w:rsid w:val="003368F0"/>
    <w:rsid w:val="0034094E"/>
    <w:rsid w:val="00340975"/>
    <w:rsid w:val="0034173B"/>
    <w:rsid w:val="00341A05"/>
    <w:rsid w:val="00341AA5"/>
    <w:rsid w:val="003443A8"/>
    <w:rsid w:val="00345322"/>
    <w:rsid w:val="00345759"/>
    <w:rsid w:val="00345A48"/>
    <w:rsid w:val="00346168"/>
    <w:rsid w:val="00346ECA"/>
    <w:rsid w:val="00350C78"/>
    <w:rsid w:val="0035164B"/>
    <w:rsid w:val="00351760"/>
    <w:rsid w:val="00352016"/>
    <w:rsid w:val="00352765"/>
    <w:rsid w:val="0035306B"/>
    <w:rsid w:val="00353132"/>
    <w:rsid w:val="00353366"/>
    <w:rsid w:val="003537B5"/>
    <w:rsid w:val="00354BD6"/>
    <w:rsid w:val="0036128C"/>
    <w:rsid w:val="00361DB5"/>
    <w:rsid w:val="00362123"/>
    <w:rsid w:val="0036213C"/>
    <w:rsid w:val="0036268A"/>
    <w:rsid w:val="00364CAD"/>
    <w:rsid w:val="00365228"/>
    <w:rsid w:val="0037082A"/>
    <w:rsid w:val="003723A3"/>
    <w:rsid w:val="00372A0D"/>
    <w:rsid w:val="00372B40"/>
    <w:rsid w:val="00372F11"/>
    <w:rsid w:val="00375CCE"/>
    <w:rsid w:val="00377C79"/>
    <w:rsid w:val="003808DB"/>
    <w:rsid w:val="00380FD4"/>
    <w:rsid w:val="0038155D"/>
    <w:rsid w:val="0038284F"/>
    <w:rsid w:val="003849E5"/>
    <w:rsid w:val="0038721E"/>
    <w:rsid w:val="003878AB"/>
    <w:rsid w:val="00387AF5"/>
    <w:rsid w:val="00387B04"/>
    <w:rsid w:val="00387FDA"/>
    <w:rsid w:val="00390E5C"/>
    <w:rsid w:val="003914E0"/>
    <w:rsid w:val="00392D35"/>
    <w:rsid w:val="00394032"/>
    <w:rsid w:val="00394F11"/>
    <w:rsid w:val="0039559C"/>
    <w:rsid w:val="00396354"/>
    <w:rsid w:val="003977C6"/>
    <w:rsid w:val="003A1522"/>
    <w:rsid w:val="003A18D1"/>
    <w:rsid w:val="003A2456"/>
    <w:rsid w:val="003A2B8E"/>
    <w:rsid w:val="003A33C3"/>
    <w:rsid w:val="003A6868"/>
    <w:rsid w:val="003A7B64"/>
    <w:rsid w:val="003B39F3"/>
    <w:rsid w:val="003B41C8"/>
    <w:rsid w:val="003B5F3E"/>
    <w:rsid w:val="003B61CD"/>
    <w:rsid w:val="003C19EF"/>
    <w:rsid w:val="003C1A22"/>
    <w:rsid w:val="003C20DE"/>
    <w:rsid w:val="003C21AE"/>
    <w:rsid w:val="003C452A"/>
    <w:rsid w:val="003C4AB2"/>
    <w:rsid w:val="003C4BD3"/>
    <w:rsid w:val="003C6E49"/>
    <w:rsid w:val="003C7849"/>
    <w:rsid w:val="003D109B"/>
    <w:rsid w:val="003D1999"/>
    <w:rsid w:val="003D2908"/>
    <w:rsid w:val="003D3158"/>
    <w:rsid w:val="003D460D"/>
    <w:rsid w:val="003D6796"/>
    <w:rsid w:val="003D6D10"/>
    <w:rsid w:val="003D6D42"/>
    <w:rsid w:val="003D7EDA"/>
    <w:rsid w:val="003E03DE"/>
    <w:rsid w:val="003E046E"/>
    <w:rsid w:val="003E15A0"/>
    <w:rsid w:val="003E1DDE"/>
    <w:rsid w:val="003E36D6"/>
    <w:rsid w:val="003E5635"/>
    <w:rsid w:val="003E66ED"/>
    <w:rsid w:val="003F0A9C"/>
    <w:rsid w:val="003F3188"/>
    <w:rsid w:val="003F3227"/>
    <w:rsid w:val="003F3339"/>
    <w:rsid w:val="003F368C"/>
    <w:rsid w:val="003F4C66"/>
    <w:rsid w:val="003F4DDA"/>
    <w:rsid w:val="003F4F04"/>
    <w:rsid w:val="003F5317"/>
    <w:rsid w:val="003F6D0C"/>
    <w:rsid w:val="003F6D25"/>
    <w:rsid w:val="003F7319"/>
    <w:rsid w:val="004017F2"/>
    <w:rsid w:val="004033F5"/>
    <w:rsid w:val="00403CB5"/>
    <w:rsid w:val="00403D6C"/>
    <w:rsid w:val="0040716D"/>
    <w:rsid w:val="00411F96"/>
    <w:rsid w:val="00413AF8"/>
    <w:rsid w:val="004149C4"/>
    <w:rsid w:val="0042017F"/>
    <w:rsid w:val="00420410"/>
    <w:rsid w:val="0042073C"/>
    <w:rsid w:val="00423B59"/>
    <w:rsid w:val="00424090"/>
    <w:rsid w:val="00424F78"/>
    <w:rsid w:val="004250BD"/>
    <w:rsid w:val="004250D1"/>
    <w:rsid w:val="00425E2F"/>
    <w:rsid w:val="00426621"/>
    <w:rsid w:val="00426BFE"/>
    <w:rsid w:val="004279AC"/>
    <w:rsid w:val="00427C1E"/>
    <w:rsid w:val="00430C2B"/>
    <w:rsid w:val="004326D3"/>
    <w:rsid w:val="00433E19"/>
    <w:rsid w:val="00434898"/>
    <w:rsid w:val="00435644"/>
    <w:rsid w:val="004358B8"/>
    <w:rsid w:val="00436940"/>
    <w:rsid w:val="00437081"/>
    <w:rsid w:val="00440C1C"/>
    <w:rsid w:val="0044118B"/>
    <w:rsid w:val="00442C62"/>
    <w:rsid w:val="00442FD4"/>
    <w:rsid w:val="00443720"/>
    <w:rsid w:val="004453DB"/>
    <w:rsid w:val="00445B6B"/>
    <w:rsid w:val="00447674"/>
    <w:rsid w:val="00447933"/>
    <w:rsid w:val="00450368"/>
    <w:rsid w:val="00450D21"/>
    <w:rsid w:val="00453C0C"/>
    <w:rsid w:val="0045417C"/>
    <w:rsid w:val="004563B7"/>
    <w:rsid w:val="00457DF4"/>
    <w:rsid w:val="00460501"/>
    <w:rsid w:val="00461A44"/>
    <w:rsid w:val="00464952"/>
    <w:rsid w:val="004654C5"/>
    <w:rsid w:val="00470131"/>
    <w:rsid w:val="00473510"/>
    <w:rsid w:val="00473CDF"/>
    <w:rsid w:val="004747F1"/>
    <w:rsid w:val="004748BE"/>
    <w:rsid w:val="00474AF5"/>
    <w:rsid w:val="00475BC9"/>
    <w:rsid w:val="00475E66"/>
    <w:rsid w:val="004769EA"/>
    <w:rsid w:val="00476D48"/>
    <w:rsid w:val="0048225D"/>
    <w:rsid w:val="00484792"/>
    <w:rsid w:val="00486015"/>
    <w:rsid w:val="0048637A"/>
    <w:rsid w:val="0048700E"/>
    <w:rsid w:val="00487026"/>
    <w:rsid w:val="00487385"/>
    <w:rsid w:val="00487908"/>
    <w:rsid w:val="00492946"/>
    <w:rsid w:val="0049588B"/>
    <w:rsid w:val="00495AE7"/>
    <w:rsid w:val="00495D0F"/>
    <w:rsid w:val="004A165E"/>
    <w:rsid w:val="004A276B"/>
    <w:rsid w:val="004A4501"/>
    <w:rsid w:val="004A5299"/>
    <w:rsid w:val="004A62A9"/>
    <w:rsid w:val="004A7465"/>
    <w:rsid w:val="004A74B0"/>
    <w:rsid w:val="004A77B1"/>
    <w:rsid w:val="004A7C10"/>
    <w:rsid w:val="004B0AFF"/>
    <w:rsid w:val="004B1060"/>
    <w:rsid w:val="004B1BF8"/>
    <w:rsid w:val="004B1E85"/>
    <w:rsid w:val="004B38AA"/>
    <w:rsid w:val="004B3980"/>
    <w:rsid w:val="004B4A74"/>
    <w:rsid w:val="004B5598"/>
    <w:rsid w:val="004B66F5"/>
    <w:rsid w:val="004B7175"/>
    <w:rsid w:val="004B74D4"/>
    <w:rsid w:val="004B7BF6"/>
    <w:rsid w:val="004C0A56"/>
    <w:rsid w:val="004C0D30"/>
    <w:rsid w:val="004C1156"/>
    <w:rsid w:val="004C13F1"/>
    <w:rsid w:val="004C1BC8"/>
    <w:rsid w:val="004C1D78"/>
    <w:rsid w:val="004C2A91"/>
    <w:rsid w:val="004C2E7A"/>
    <w:rsid w:val="004C37CA"/>
    <w:rsid w:val="004C4732"/>
    <w:rsid w:val="004C4837"/>
    <w:rsid w:val="004C4EEC"/>
    <w:rsid w:val="004C5040"/>
    <w:rsid w:val="004C5841"/>
    <w:rsid w:val="004C5BDF"/>
    <w:rsid w:val="004C6B48"/>
    <w:rsid w:val="004D0C6B"/>
    <w:rsid w:val="004D1703"/>
    <w:rsid w:val="004D1784"/>
    <w:rsid w:val="004D697A"/>
    <w:rsid w:val="004D76DC"/>
    <w:rsid w:val="004E3420"/>
    <w:rsid w:val="004E45C6"/>
    <w:rsid w:val="004E677C"/>
    <w:rsid w:val="004E692A"/>
    <w:rsid w:val="004E733F"/>
    <w:rsid w:val="004E7778"/>
    <w:rsid w:val="004F0221"/>
    <w:rsid w:val="004F1153"/>
    <w:rsid w:val="004F2524"/>
    <w:rsid w:val="004F4046"/>
    <w:rsid w:val="004F4A67"/>
    <w:rsid w:val="004F5A32"/>
    <w:rsid w:val="004F5C97"/>
    <w:rsid w:val="004F6041"/>
    <w:rsid w:val="00500444"/>
    <w:rsid w:val="00500517"/>
    <w:rsid w:val="00500C1A"/>
    <w:rsid w:val="0050286C"/>
    <w:rsid w:val="00504098"/>
    <w:rsid w:val="00505AAF"/>
    <w:rsid w:val="00506204"/>
    <w:rsid w:val="005077EB"/>
    <w:rsid w:val="00510874"/>
    <w:rsid w:val="00511C4A"/>
    <w:rsid w:val="005136ED"/>
    <w:rsid w:val="00514695"/>
    <w:rsid w:val="00514F2A"/>
    <w:rsid w:val="00516462"/>
    <w:rsid w:val="00517BEE"/>
    <w:rsid w:val="00520AE1"/>
    <w:rsid w:val="00525228"/>
    <w:rsid w:val="0052612C"/>
    <w:rsid w:val="00526169"/>
    <w:rsid w:val="00531BF8"/>
    <w:rsid w:val="005320D8"/>
    <w:rsid w:val="005323CA"/>
    <w:rsid w:val="0053260F"/>
    <w:rsid w:val="005332BC"/>
    <w:rsid w:val="00533734"/>
    <w:rsid w:val="0053465A"/>
    <w:rsid w:val="00535574"/>
    <w:rsid w:val="005366C9"/>
    <w:rsid w:val="00536E6B"/>
    <w:rsid w:val="00537BED"/>
    <w:rsid w:val="00537D86"/>
    <w:rsid w:val="00540370"/>
    <w:rsid w:val="005412B9"/>
    <w:rsid w:val="005413BE"/>
    <w:rsid w:val="00541E81"/>
    <w:rsid w:val="00542D0E"/>
    <w:rsid w:val="00543C47"/>
    <w:rsid w:val="00543C7E"/>
    <w:rsid w:val="00543DC1"/>
    <w:rsid w:val="0054473F"/>
    <w:rsid w:val="0054524A"/>
    <w:rsid w:val="00546181"/>
    <w:rsid w:val="00546579"/>
    <w:rsid w:val="00546D04"/>
    <w:rsid w:val="00546DD8"/>
    <w:rsid w:val="00546EA6"/>
    <w:rsid w:val="00547636"/>
    <w:rsid w:val="005528C0"/>
    <w:rsid w:val="00553C0D"/>
    <w:rsid w:val="00553FE5"/>
    <w:rsid w:val="00554A95"/>
    <w:rsid w:val="005577B6"/>
    <w:rsid w:val="00561E42"/>
    <w:rsid w:val="0056303E"/>
    <w:rsid w:val="005638B3"/>
    <w:rsid w:val="00563A74"/>
    <w:rsid w:val="00564937"/>
    <w:rsid w:val="0056509E"/>
    <w:rsid w:val="00565280"/>
    <w:rsid w:val="00567F22"/>
    <w:rsid w:val="00570483"/>
    <w:rsid w:val="0057178F"/>
    <w:rsid w:val="0057224C"/>
    <w:rsid w:val="00573EF4"/>
    <w:rsid w:val="00574F7C"/>
    <w:rsid w:val="00575E2F"/>
    <w:rsid w:val="005767C3"/>
    <w:rsid w:val="00580B29"/>
    <w:rsid w:val="005827A4"/>
    <w:rsid w:val="00582D4F"/>
    <w:rsid w:val="00584687"/>
    <w:rsid w:val="00585D8A"/>
    <w:rsid w:val="00586BEA"/>
    <w:rsid w:val="00586D79"/>
    <w:rsid w:val="00586E14"/>
    <w:rsid w:val="005875C6"/>
    <w:rsid w:val="0059045F"/>
    <w:rsid w:val="005911DE"/>
    <w:rsid w:val="00592CFD"/>
    <w:rsid w:val="00592E82"/>
    <w:rsid w:val="00593177"/>
    <w:rsid w:val="00594851"/>
    <w:rsid w:val="00595049"/>
    <w:rsid w:val="005957C3"/>
    <w:rsid w:val="00595CC6"/>
    <w:rsid w:val="00597665"/>
    <w:rsid w:val="00597A96"/>
    <w:rsid w:val="005A000F"/>
    <w:rsid w:val="005A0462"/>
    <w:rsid w:val="005A054A"/>
    <w:rsid w:val="005A394E"/>
    <w:rsid w:val="005A3AC1"/>
    <w:rsid w:val="005A416B"/>
    <w:rsid w:val="005A531C"/>
    <w:rsid w:val="005A6889"/>
    <w:rsid w:val="005A7781"/>
    <w:rsid w:val="005B273C"/>
    <w:rsid w:val="005B2F30"/>
    <w:rsid w:val="005B3A29"/>
    <w:rsid w:val="005B3B3A"/>
    <w:rsid w:val="005B62F7"/>
    <w:rsid w:val="005B7710"/>
    <w:rsid w:val="005B7F86"/>
    <w:rsid w:val="005C0C4E"/>
    <w:rsid w:val="005C0D85"/>
    <w:rsid w:val="005C1270"/>
    <w:rsid w:val="005C381D"/>
    <w:rsid w:val="005C4ADB"/>
    <w:rsid w:val="005C4B11"/>
    <w:rsid w:val="005C4B9A"/>
    <w:rsid w:val="005C51A0"/>
    <w:rsid w:val="005C561F"/>
    <w:rsid w:val="005C6478"/>
    <w:rsid w:val="005C744B"/>
    <w:rsid w:val="005C77EE"/>
    <w:rsid w:val="005D2171"/>
    <w:rsid w:val="005D2E13"/>
    <w:rsid w:val="005D330F"/>
    <w:rsid w:val="005D429A"/>
    <w:rsid w:val="005D4848"/>
    <w:rsid w:val="005E16EC"/>
    <w:rsid w:val="005E1CDD"/>
    <w:rsid w:val="005E1F36"/>
    <w:rsid w:val="005E30D6"/>
    <w:rsid w:val="005E331D"/>
    <w:rsid w:val="005E68F5"/>
    <w:rsid w:val="005E6E13"/>
    <w:rsid w:val="005E72C0"/>
    <w:rsid w:val="005F0FAA"/>
    <w:rsid w:val="005F13ED"/>
    <w:rsid w:val="005F152E"/>
    <w:rsid w:val="005F1B93"/>
    <w:rsid w:val="005F1EC3"/>
    <w:rsid w:val="005F20CE"/>
    <w:rsid w:val="005F31B1"/>
    <w:rsid w:val="005F425A"/>
    <w:rsid w:val="005F6F05"/>
    <w:rsid w:val="005F72F2"/>
    <w:rsid w:val="005F7D01"/>
    <w:rsid w:val="005F7FFB"/>
    <w:rsid w:val="00600B61"/>
    <w:rsid w:val="006030E0"/>
    <w:rsid w:val="00603589"/>
    <w:rsid w:val="006039E9"/>
    <w:rsid w:val="00606BBE"/>
    <w:rsid w:val="00607877"/>
    <w:rsid w:val="00610028"/>
    <w:rsid w:val="006179CD"/>
    <w:rsid w:val="0062037B"/>
    <w:rsid w:val="00620B45"/>
    <w:rsid w:val="00621482"/>
    <w:rsid w:val="00621500"/>
    <w:rsid w:val="00623DAE"/>
    <w:rsid w:val="00625962"/>
    <w:rsid w:val="00625BDD"/>
    <w:rsid w:val="00626616"/>
    <w:rsid w:val="0062703D"/>
    <w:rsid w:val="006278AB"/>
    <w:rsid w:val="00630A5B"/>
    <w:rsid w:val="006312F1"/>
    <w:rsid w:val="00631539"/>
    <w:rsid w:val="00631592"/>
    <w:rsid w:val="00631C95"/>
    <w:rsid w:val="00632D84"/>
    <w:rsid w:val="00633D73"/>
    <w:rsid w:val="00634242"/>
    <w:rsid w:val="00634368"/>
    <w:rsid w:val="00635AA0"/>
    <w:rsid w:val="00635BA2"/>
    <w:rsid w:val="006416A3"/>
    <w:rsid w:val="00642EBD"/>
    <w:rsid w:val="00644121"/>
    <w:rsid w:val="0064594F"/>
    <w:rsid w:val="00646112"/>
    <w:rsid w:val="00646E2D"/>
    <w:rsid w:val="00647D20"/>
    <w:rsid w:val="00647F35"/>
    <w:rsid w:val="0065094E"/>
    <w:rsid w:val="00651865"/>
    <w:rsid w:val="00654E08"/>
    <w:rsid w:val="00655B5A"/>
    <w:rsid w:val="0065774E"/>
    <w:rsid w:val="00657960"/>
    <w:rsid w:val="0066053B"/>
    <w:rsid w:val="00661911"/>
    <w:rsid w:val="00663052"/>
    <w:rsid w:val="00664F99"/>
    <w:rsid w:val="0066572A"/>
    <w:rsid w:val="00665FAA"/>
    <w:rsid w:val="00666D42"/>
    <w:rsid w:val="0066778D"/>
    <w:rsid w:val="00667DC8"/>
    <w:rsid w:val="006700BF"/>
    <w:rsid w:val="006724DF"/>
    <w:rsid w:val="00677CAA"/>
    <w:rsid w:val="00680DC4"/>
    <w:rsid w:val="00681025"/>
    <w:rsid w:val="00684B4A"/>
    <w:rsid w:val="00685456"/>
    <w:rsid w:val="0068708E"/>
    <w:rsid w:val="00687DF1"/>
    <w:rsid w:val="00691339"/>
    <w:rsid w:val="00693A97"/>
    <w:rsid w:val="00694194"/>
    <w:rsid w:val="00695798"/>
    <w:rsid w:val="0069651B"/>
    <w:rsid w:val="006A00E6"/>
    <w:rsid w:val="006A030C"/>
    <w:rsid w:val="006A0B1C"/>
    <w:rsid w:val="006A0C5D"/>
    <w:rsid w:val="006A20B4"/>
    <w:rsid w:val="006A26C3"/>
    <w:rsid w:val="006A29E3"/>
    <w:rsid w:val="006A43F1"/>
    <w:rsid w:val="006A4D87"/>
    <w:rsid w:val="006A4E1E"/>
    <w:rsid w:val="006A4EBE"/>
    <w:rsid w:val="006A6661"/>
    <w:rsid w:val="006A6ACA"/>
    <w:rsid w:val="006B0353"/>
    <w:rsid w:val="006B0EA3"/>
    <w:rsid w:val="006B21D2"/>
    <w:rsid w:val="006B27D1"/>
    <w:rsid w:val="006B2C35"/>
    <w:rsid w:val="006B2C41"/>
    <w:rsid w:val="006B3221"/>
    <w:rsid w:val="006B32B9"/>
    <w:rsid w:val="006B3B1D"/>
    <w:rsid w:val="006B5C2A"/>
    <w:rsid w:val="006B7125"/>
    <w:rsid w:val="006B72F5"/>
    <w:rsid w:val="006B7E03"/>
    <w:rsid w:val="006C0CD7"/>
    <w:rsid w:val="006C0DEF"/>
    <w:rsid w:val="006C14C3"/>
    <w:rsid w:val="006C1E1E"/>
    <w:rsid w:val="006C2233"/>
    <w:rsid w:val="006C24A6"/>
    <w:rsid w:val="006C358D"/>
    <w:rsid w:val="006C419F"/>
    <w:rsid w:val="006C41E6"/>
    <w:rsid w:val="006C5479"/>
    <w:rsid w:val="006C6ADC"/>
    <w:rsid w:val="006D1EDE"/>
    <w:rsid w:val="006D21E2"/>
    <w:rsid w:val="006D28DE"/>
    <w:rsid w:val="006D346C"/>
    <w:rsid w:val="006D5688"/>
    <w:rsid w:val="006D5FA1"/>
    <w:rsid w:val="006D69E0"/>
    <w:rsid w:val="006E0995"/>
    <w:rsid w:val="006E0B58"/>
    <w:rsid w:val="006E1C2E"/>
    <w:rsid w:val="006E20C0"/>
    <w:rsid w:val="006E36E5"/>
    <w:rsid w:val="006E404A"/>
    <w:rsid w:val="006E5470"/>
    <w:rsid w:val="006E5774"/>
    <w:rsid w:val="006E6030"/>
    <w:rsid w:val="006E70C1"/>
    <w:rsid w:val="006F208D"/>
    <w:rsid w:val="006F25E7"/>
    <w:rsid w:val="006F2AA5"/>
    <w:rsid w:val="006F44B3"/>
    <w:rsid w:val="006F4BED"/>
    <w:rsid w:val="006F4CE2"/>
    <w:rsid w:val="006F4E37"/>
    <w:rsid w:val="006F6EB8"/>
    <w:rsid w:val="006F6FC0"/>
    <w:rsid w:val="006F74D2"/>
    <w:rsid w:val="006F7676"/>
    <w:rsid w:val="006F7D59"/>
    <w:rsid w:val="00700952"/>
    <w:rsid w:val="00700B2D"/>
    <w:rsid w:val="007024EF"/>
    <w:rsid w:val="007054C9"/>
    <w:rsid w:val="0071285A"/>
    <w:rsid w:val="00713215"/>
    <w:rsid w:val="00714670"/>
    <w:rsid w:val="0071489A"/>
    <w:rsid w:val="007155E5"/>
    <w:rsid w:val="00716BCF"/>
    <w:rsid w:val="00717217"/>
    <w:rsid w:val="00717857"/>
    <w:rsid w:val="00717CE4"/>
    <w:rsid w:val="00721D8D"/>
    <w:rsid w:val="00722F26"/>
    <w:rsid w:val="0072371C"/>
    <w:rsid w:val="0072647F"/>
    <w:rsid w:val="00726752"/>
    <w:rsid w:val="0072676E"/>
    <w:rsid w:val="007270C1"/>
    <w:rsid w:val="007270F8"/>
    <w:rsid w:val="00727D0E"/>
    <w:rsid w:val="0073181A"/>
    <w:rsid w:val="00731F89"/>
    <w:rsid w:val="0073227D"/>
    <w:rsid w:val="00732460"/>
    <w:rsid w:val="00735D8B"/>
    <w:rsid w:val="007408D2"/>
    <w:rsid w:val="00741AEE"/>
    <w:rsid w:val="00741C8A"/>
    <w:rsid w:val="007424AA"/>
    <w:rsid w:val="007426BF"/>
    <w:rsid w:val="00742C59"/>
    <w:rsid w:val="0074369B"/>
    <w:rsid w:val="00743F37"/>
    <w:rsid w:val="007450B0"/>
    <w:rsid w:val="00745997"/>
    <w:rsid w:val="00746998"/>
    <w:rsid w:val="00746C2C"/>
    <w:rsid w:val="007477BE"/>
    <w:rsid w:val="007527CF"/>
    <w:rsid w:val="00755FE2"/>
    <w:rsid w:val="007561FD"/>
    <w:rsid w:val="007564E3"/>
    <w:rsid w:val="00757996"/>
    <w:rsid w:val="00757BFB"/>
    <w:rsid w:val="007606C3"/>
    <w:rsid w:val="00762123"/>
    <w:rsid w:val="00763909"/>
    <w:rsid w:val="0076463C"/>
    <w:rsid w:val="00765017"/>
    <w:rsid w:val="00770C68"/>
    <w:rsid w:val="0077103A"/>
    <w:rsid w:val="00771645"/>
    <w:rsid w:val="007734F0"/>
    <w:rsid w:val="00773D95"/>
    <w:rsid w:val="00774E03"/>
    <w:rsid w:val="007751DB"/>
    <w:rsid w:val="0077561D"/>
    <w:rsid w:val="00775DCB"/>
    <w:rsid w:val="00775DDC"/>
    <w:rsid w:val="00780219"/>
    <w:rsid w:val="00781B4E"/>
    <w:rsid w:val="00783FD7"/>
    <w:rsid w:val="00784828"/>
    <w:rsid w:val="00790542"/>
    <w:rsid w:val="00790A80"/>
    <w:rsid w:val="00790D48"/>
    <w:rsid w:val="0079287F"/>
    <w:rsid w:val="00792BD1"/>
    <w:rsid w:val="0079459F"/>
    <w:rsid w:val="007959BF"/>
    <w:rsid w:val="007A1050"/>
    <w:rsid w:val="007A168A"/>
    <w:rsid w:val="007A186D"/>
    <w:rsid w:val="007A1C1D"/>
    <w:rsid w:val="007A46C0"/>
    <w:rsid w:val="007A4AA5"/>
    <w:rsid w:val="007A5129"/>
    <w:rsid w:val="007A5F32"/>
    <w:rsid w:val="007A6376"/>
    <w:rsid w:val="007A7905"/>
    <w:rsid w:val="007A7A24"/>
    <w:rsid w:val="007B060F"/>
    <w:rsid w:val="007B089D"/>
    <w:rsid w:val="007B1888"/>
    <w:rsid w:val="007B2D7C"/>
    <w:rsid w:val="007B3171"/>
    <w:rsid w:val="007B4071"/>
    <w:rsid w:val="007B4407"/>
    <w:rsid w:val="007B484F"/>
    <w:rsid w:val="007B5644"/>
    <w:rsid w:val="007B6074"/>
    <w:rsid w:val="007B6C4D"/>
    <w:rsid w:val="007B700B"/>
    <w:rsid w:val="007B7A1F"/>
    <w:rsid w:val="007C0E61"/>
    <w:rsid w:val="007C144B"/>
    <w:rsid w:val="007C1896"/>
    <w:rsid w:val="007C36D0"/>
    <w:rsid w:val="007C4931"/>
    <w:rsid w:val="007C6266"/>
    <w:rsid w:val="007C6770"/>
    <w:rsid w:val="007C72AE"/>
    <w:rsid w:val="007C783F"/>
    <w:rsid w:val="007C7C1B"/>
    <w:rsid w:val="007D49C5"/>
    <w:rsid w:val="007D517E"/>
    <w:rsid w:val="007E155D"/>
    <w:rsid w:val="007E18F1"/>
    <w:rsid w:val="007E1975"/>
    <w:rsid w:val="007E3034"/>
    <w:rsid w:val="007E49C1"/>
    <w:rsid w:val="007E4F23"/>
    <w:rsid w:val="007E5D70"/>
    <w:rsid w:val="007E6808"/>
    <w:rsid w:val="007F07F8"/>
    <w:rsid w:val="007F1D59"/>
    <w:rsid w:val="007F2B7E"/>
    <w:rsid w:val="007F4987"/>
    <w:rsid w:val="007F56D5"/>
    <w:rsid w:val="007F648F"/>
    <w:rsid w:val="007F64B5"/>
    <w:rsid w:val="007F7FD4"/>
    <w:rsid w:val="00803CB7"/>
    <w:rsid w:val="00805665"/>
    <w:rsid w:val="00805A42"/>
    <w:rsid w:val="00805F54"/>
    <w:rsid w:val="0080626E"/>
    <w:rsid w:val="00807CE7"/>
    <w:rsid w:val="00807E3C"/>
    <w:rsid w:val="00810640"/>
    <w:rsid w:val="008122FC"/>
    <w:rsid w:val="00812CEF"/>
    <w:rsid w:val="00816035"/>
    <w:rsid w:val="008160A5"/>
    <w:rsid w:val="00817472"/>
    <w:rsid w:val="008206CC"/>
    <w:rsid w:val="0082123C"/>
    <w:rsid w:val="00821B2E"/>
    <w:rsid w:val="008243E7"/>
    <w:rsid w:val="00824A46"/>
    <w:rsid w:val="008255C2"/>
    <w:rsid w:val="00826D9F"/>
    <w:rsid w:val="00830526"/>
    <w:rsid w:val="00830BE1"/>
    <w:rsid w:val="00831223"/>
    <w:rsid w:val="008313E0"/>
    <w:rsid w:val="00833FCA"/>
    <w:rsid w:val="00833FCD"/>
    <w:rsid w:val="00835234"/>
    <w:rsid w:val="00835FDF"/>
    <w:rsid w:val="008361D6"/>
    <w:rsid w:val="0083676A"/>
    <w:rsid w:val="00840BD8"/>
    <w:rsid w:val="00841BBF"/>
    <w:rsid w:val="008423BC"/>
    <w:rsid w:val="00843656"/>
    <w:rsid w:val="00843C46"/>
    <w:rsid w:val="008457FD"/>
    <w:rsid w:val="008477C9"/>
    <w:rsid w:val="00847C04"/>
    <w:rsid w:val="00850212"/>
    <w:rsid w:val="00850BF8"/>
    <w:rsid w:val="00850DE6"/>
    <w:rsid w:val="00851FAD"/>
    <w:rsid w:val="00853D38"/>
    <w:rsid w:val="00855BEC"/>
    <w:rsid w:val="00855D97"/>
    <w:rsid w:val="00856544"/>
    <w:rsid w:val="00856D03"/>
    <w:rsid w:val="00857CD6"/>
    <w:rsid w:val="00861005"/>
    <w:rsid w:val="00863798"/>
    <w:rsid w:val="00863C40"/>
    <w:rsid w:val="00863FA5"/>
    <w:rsid w:val="00864D14"/>
    <w:rsid w:val="008664CE"/>
    <w:rsid w:val="008667E9"/>
    <w:rsid w:val="0086753B"/>
    <w:rsid w:val="00867D8B"/>
    <w:rsid w:val="008703B4"/>
    <w:rsid w:val="0087114D"/>
    <w:rsid w:val="008771A9"/>
    <w:rsid w:val="008779B4"/>
    <w:rsid w:val="00877B14"/>
    <w:rsid w:val="008816FF"/>
    <w:rsid w:val="00885FC3"/>
    <w:rsid w:val="008905D9"/>
    <w:rsid w:val="00893AAF"/>
    <w:rsid w:val="008963FF"/>
    <w:rsid w:val="008A26BB"/>
    <w:rsid w:val="008A3968"/>
    <w:rsid w:val="008A5ECA"/>
    <w:rsid w:val="008A6671"/>
    <w:rsid w:val="008A66B6"/>
    <w:rsid w:val="008A6E0F"/>
    <w:rsid w:val="008B0283"/>
    <w:rsid w:val="008B0824"/>
    <w:rsid w:val="008B1CE7"/>
    <w:rsid w:val="008B2127"/>
    <w:rsid w:val="008B2C80"/>
    <w:rsid w:val="008B39BB"/>
    <w:rsid w:val="008B599B"/>
    <w:rsid w:val="008B65B7"/>
    <w:rsid w:val="008B7254"/>
    <w:rsid w:val="008B759F"/>
    <w:rsid w:val="008C0372"/>
    <w:rsid w:val="008C347C"/>
    <w:rsid w:val="008C574E"/>
    <w:rsid w:val="008C5BB7"/>
    <w:rsid w:val="008C7567"/>
    <w:rsid w:val="008C786E"/>
    <w:rsid w:val="008C7BD1"/>
    <w:rsid w:val="008C7FF9"/>
    <w:rsid w:val="008D01A7"/>
    <w:rsid w:val="008D02E0"/>
    <w:rsid w:val="008D0880"/>
    <w:rsid w:val="008D2AED"/>
    <w:rsid w:val="008D2B85"/>
    <w:rsid w:val="008D2BC0"/>
    <w:rsid w:val="008D30CD"/>
    <w:rsid w:val="008D5A5D"/>
    <w:rsid w:val="008D5E13"/>
    <w:rsid w:val="008D7D47"/>
    <w:rsid w:val="008E0156"/>
    <w:rsid w:val="008E0CC8"/>
    <w:rsid w:val="008E1550"/>
    <w:rsid w:val="008E20DF"/>
    <w:rsid w:val="008E2DB4"/>
    <w:rsid w:val="008E398C"/>
    <w:rsid w:val="008E5B4B"/>
    <w:rsid w:val="008E623E"/>
    <w:rsid w:val="008E7248"/>
    <w:rsid w:val="008E77A9"/>
    <w:rsid w:val="008F1FE6"/>
    <w:rsid w:val="008F2504"/>
    <w:rsid w:val="008F2D5B"/>
    <w:rsid w:val="008F3DE0"/>
    <w:rsid w:val="008F4861"/>
    <w:rsid w:val="008F4889"/>
    <w:rsid w:val="008F5B61"/>
    <w:rsid w:val="008F776E"/>
    <w:rsid w:val="00900CCA"/>
    <w:rsid w:val="0090150D"/>
    <w:rsid w:val="00904D4B"/>
    <w:rsid w:val="00906BF2"/>
    <w:rsid w:val="00910A70"/>
    <w:rsid w:val="009111FA"/>
    <w:rsid w:val="00911C3C"/>
    <w:rsid w:val="00911F67"/>
    <w:rsid w:val="009137AD"/>
    <w:rsid w:val="009138D4"/>
    <w:rsid w:val="00914EEC"/>
    <w:rsid w:val="00915A5F"/>
    <w:rsid w:val="00915BFC"/>
    <w:rsid w:val="00916FE8"/>
    <w:rsid w:val="009202FF"/>
    <w:rsid w:val="009214E1"/>
    <w:rsid w:val="00921E61"/>
    <w:rsid w:val="009230E7"/>
    <w:rsid w:val="00923934"/>
    <w:rsid w:val="0092542D"/>
    <w:rsid w:val="00925573"/>
    <w:rsid w:val="00926EAE"/>
    <w:rsid w:val="00927866"/>
    <w:rsid w:val="00930C4E"/>
    <w:rsid w:val="00930DE8"/>
    <w:rsid w:val="00930F15"/>
    <w:rsid w:val="00931A8F"/>
    <w:rsid w:val="00931C70"/>
    <w:rsid w:val="00931DBC"/>
    <w:rsid w:val="00931DE0"/>
    <w:rsid w:val="0093213F"/>
    <w:rsid w:val="0093301A"/>
    <w:rsid w:val="009338FF"/>
    <w:rsid w:val="009339E5"/>
    <w:rsid w:val="00933B75"/>
    <w:rsid w:val="00933CB3"/>
    <w:rsid w:val="00935203"/>
    <w:rsid w:val="009357FE"/>
    <w:rsid w:val="00937CFD"/>
    <w:rsid w:val="00937F55"/>
    <w:rsid w:val="0094325E"/>
    <w:rsid w:val="009434E7"/>
    <w:rsid w:val="00945A74"/>
    <w:rsid w:val="00945E04"/>
    <w:rsid w:val="00946ABF"/>
    <w:rsid w:val="0095012F"/>
    <w:rsid w:val="00950A4C"/>
    <w:rsid w:val="00951489"/>
    <w:rsid w:val="00953E8B"/>
    <w:rsid w:val="00953F3B"/>
    <w:rsid w:val="00957D75"/>
    <w:rsid w:val="0096019E"/>
    <w:rsid w:val="00961926"/>
    <w:rsid w:val="00962037"/>
    <w:rsid w:val="00962586"/>
    <w:rsid w:val="00963710"/>
    <w:rsid w:val="00963C63"/>
    <w:rsid w:val="00964682"/>
    <w:rsid w:val="00964F2C"/>
    <w:rsid w:val="00965511"/>
    <w:rsid w:val="009656EB"/>
    <w:rsid w:val="00966722"/>
    <w:rsid w:val="00971592"/>
    <w:rsid w:val="009734A8"/>
    <w:rsid w:val="009753D5"/>
    <w:rsid w:val="0097574B"/>
    <w:rsid w:val="009759FC"/>
    <w:rsid w:val="009768F8"/>
    <w:rsid w:val="00982DC3"/>
    <w:rsid w:val="00982DF6"/>
    <w:rsid w:val="00982F81"/>
    <w:rsid w:val="00985B56"/>
    <w:rsid w:val="00986203"/>
    <w:rsid w:val="00987A6D"/>
    <w:rsid w:val="009900F0"/>
    <w:rsid w:val="00993211"/>
    <w:rsid w:val="009944D8"/>
    <w:rsid w:val="00994755"/>
    <w:rsid w:val="009949EA"/>
    <w:rsid w:val="00995D28"/>
    <w:rsid w:val="009970E3"/>
    <w:rsid w:val="009A1A14"/>
    <w:rsid w:val="009A2ECA"/>
    <w:rsid w:val="009A5A36"/>
    <w:rsid w:val="009A5BEF"/>
    <w:rsid w:val="009A7BD3"/>
    <w:rsid w:val="009B2A6C"/>
    <w:rsid w:val="009B2E77"/>
    <w:rsid w:val="009B4DBE"/>
    <w:rsid w:val="009B54FC"/>
    <w:rsid w:val="009C0910"/>
    <w:rsid w:val="009C43CF"/>
    <w:rsid w:val="009C5292"/>
    <w:rsid w:val="009C52D5"/>
    <w:rsid w:val="009C5FF6"/>
    <w:rsid w:val="009C64E7"/>
    <w:rsid w:val="009C7209"/>
    <w:rsid w:val="009C7D10"/>
    <w:rsid w:val="009D142E"/>
    <w:rsid w:val="009D1B95"/>
    <w:rsid w:val="009D1EC8"/>
    <w:rsid w:val="009D22DD"/>
    <w:rsid w:val="009D3BBB"/>
    <w:rsid w:val="009D45BE"/>
    <w:rsid w:val="009D516E"/>
    <w:rsid w:val="009D5CE5"/>
    <w:rsid w:val="009D6326"/>
    <w:rsid w:val="009E1711"/>
    <w:rsid w:val="009E1B28"/>
    <w:rsid w:val="009E251C"/>
    <w:rsid w:val="009E2AD6"/>
    <w:rsid w:val="009E3233"/>
    <w:rsid w:val="009E40CD"/>
    <w:rsid w:val="009E5217"/>
    <w:rsid w:val="009E5DF7"/>
    <w:rsid w:val="009E65D4"/>
    <w:rsid w:val="009F064C"/>
    <w:rsid w:val="009F161D"/>
    <w:rsid w:val="009F29EC"/>
    <w:rsid w:val="009F2FA5"/>
    <w:rsid w:val="009F38F4"/>
    <w:rsid w:val="009F3D9C"/>
    <w:rsid w:val="009F63F6"/>
    <w:rsid w:val="00A009E3"/>
    <w:rsid w:val="00A00CEE"/>
    <w:rsid w:val="00A033AD"/>
    <w:rsid w:val="00A05EC2"/>
    <w:rsid w:val="00A1091F"/>
    <w:rsid w:val="00A14CCA"/>
    <w:rsid w:val="00A1551A"/>
    <w:rsid w:val="00A2187E"/>
    <w:rsid w:val="00A221DC"/>
    <w:rsid w:val="00A22DC5"/>
    <w:rsid w:val="00A22EA9"/>
    <w:rsid w:val="00A241CD"/>
    <w:rsid w:val="00A24202"/>
    <w:rsid w:val="00A245EE"/>
    <w:rsid w:val="00A262EB"/>
    <w:rsid w:val="00A272D1"/>
    <w:rsid w:val="00A303D8"/>
    <w:rsid w:val="00A30944"/>
    <w:rsid w:val="00A35015"/>
    <w:rsid w:val="00A3780C"/>
    <w:rsid w:val="00A3788F"/>
    <w:rsid w:val="00A37E2F"/>
    <w:rsid w:val="00A42639"/>
    <w:rsid w:val="00A430C5"/>
    <w:rsid w:val="00A43367"/>
    <w:rsid w:val="00A45E18"/>
    <w:rsid w:val="00A45FE0"/>
    <w:rsid w:val="00A46140"/>
    <w:rsid w:val="00A500AC"/>
    <w:rsid w:val="00A5033F"/>
    <w:rsid w:val="00A52BEE"/>
    <w:rsid w:val="00A52C6C"/>
    <w:rsid w:val="00A53C8E"/>
    <w:rsid w:val="00A56BA9"/>
    <w:rsid w:val="00A56F31"/>
    <w:rsid w:val="00A56FC9"/>
    <w:rsid w:val="00A57693"/>
    <w:rsid w:val="00A57F03"/>
    <w:rsid w:val="00A612A3"/>
    <w:rsid w:val="00A6243A"/>
    <w:rsid w:val="00A62D07"/>
    <w:rsid w:val="00A6391D"/>
    <w:rsid w:val="00A6554D"/>
    <w:rsid w:val="00A65A5C"/>
    <w:rsid w:val="00A66574"/>
    <w:rsid w:val="00A6740B"/>
    <w:rsid w:val="00A67D71"/>
    <w:rsid w:val="00A70E1B"/>
    <w:rsid w:val="00A71CE5"/>
    <w:rsid w:val="00A7210E"/>
    <w:rsid w:val="00A7286C"/>
    <w:rsid w:val="00A74CA6"/>
    <w:rsid w:val="00A759D4"/>
    <w:rsid w:val="00A76C66"/>
    <w:rsid w:val="00A76ED6"/>
    <w:rsid w:val="00A77D67"/>
    <w:rsid w:val="00A80066"/>
    <w:rsid w:val="00A810E8"/>
    <w:rsid w:val="00A82398"/>
    <w:rsid w:val="00A85306"/>
    <w:rsid w:val="00A857B4"/>
    <w:rsid w:val="00A85DE9"/>
    <w:rsid w:val="00A85F78"/>
    <w:rsid w:val="00A862E3"/>
    <w:rsid w:val="00A92908"/>
    <w:rsid w:val="00A93235"/>
    <w:rsid w:val="00A93B07"/>
    <w:rsid w:val="00A94911"/>
    <w:rsid w:val="00A95108"/>
    <w:rsid w:val="00A9520B"/>
    <w:rsid w:val="00A953D7"/>
    <w:rsid w:val="00A95B39"/>
    <w:rsid w:val="00A95B75"/>
    <w:rsid w:val="00A969EE"/>
    <w:rsid w:val="00A96BD9"/>
    <w:rsid w:val="00A97240"/>
    <w:rsid w:val="00A97C24"/>
    <w:rsid w:val="00AA17AC"/>
    <w:rsid w:val="00AA26BD"/>
    <w:rsid w:val="00AA384B"/>
    <w:rsid w:val="00AA474B"/>
    <w:rsid w:val="00AA519F"/>
    <w:rsid w:val="00AA51E6"/>
    <w:rsid w:val="00AA5812"/>
    <w:rsid w:val="00AA7227"/>
    <w:rsid w:val="00AA74F5"/>
    <w:rsid w:val="00AB085C"/>
    <w:rsid w:val="00AB2F09"/>
    <w:rsid w:val="00AB3668"/>
    <w:rsid w:val="00AB50A8"/>
    <w:rsid w:val="00AB55E7"/>
    <w:rsid w:val="00AB62B4"/>
    <w:rsid w:val="00AB6DA9"/>
    <w:rsid w:val="00AC062C"/>
    <w:rsid w:val="00AC0701"/>
    <w:rsid w:val="00AC33B6"/>
    <w:rsid w:val="00AC6DB0"/>
    <w:rsid w:val="00AC7A1B"/>
    <w:rsid w:val="00AD0C8E"/>
    <w:rsid w:val="00AD0E2D"/>
    <w:rsid w:val="00AD0EB1"/>
    <w:rsid w:val="00AD0F28"/>
    <w:rsid w:val="00AD20A8"/>
    <w:rsid w:val="00AD375C"/>
    <w:rsid w:val="00AD3B2A"/>
    <w:rsid w:val="00AD42CC"/>
    <w:rsid w:val="00AD4AF7"/>
    <w:rsid w:val="00AD5943"/>
    <w:rsid w:val="00AD6864"/>
    <w:rsid w:val="00AD7923"/>
    <w:rsid w:val="00AE0D54"/>
    <w:rsid w:val="00AE33FE"/>
    <w:rsid w:val="00AE48B2"/>
    <w:rsid w:val="00AE5BCE"/>
    <w:rsid w:val="00AF0966"/>
    <w:rsid w:val="00AF1093"/>
    <w:rsid w:val="00AF1807"/>
    <w:rsid w:val="00AF1AC4"/>
    <w:rsid w:val="00AF31F6"/>
    <w:rsid w:val="00AF4D00"/>
    <w:rsid w:val="00AF5C6D"/>
    <w:rsid w:val="00AF5E4E"/>
    <w:rsid w:val="00AF6CB0"/>
    <w:rsid w:val="00AF7D89"/>
    <w:rsid w:val="00B02B31"/>
    <w:rsid w:val="00B031AC"/>
    <w:rsid w:val="00B04C03"/>
    <w:rsid w:val="00B05DAA"/>
    <w:rsid w:val="00B074AD"/>
    <w:rsid w:val="00B11A3B"/>
    <w:rsid w:val="00B125BF"/>
    <w:rsid w:val="00B12B94"/>
    <w:rsid w:val="00B137E9"/>
    <w:rsid w:val="00B14DB6"/>
    <w:rsid w:val="00B16F6D"/>
    <w:rsid w:val="00B177CF"/>
    <w:rsid w:val="00B21ABC"/>
    <w:rsid w:val="00B22DB2"/>
    <w:rsid w:val="00B23372"/>
    <w:rsid w:val="00B235A3"/>
    <w:rsid w:val="00B238A4"/>
    <w:rsid w:val="00B244A8"/>
    <w:rsid w:val="00B24CC6"/>
    <w:rsid w:val="00B24E70"/>
    <w:rsid w:val="00B2788A"/>
    <w:rsid w:val="00B30B27"/>
    <w:rsid w:val="00B315C0"/>
    <w:rsid w:val="00B3611E"/>
    <w:rsid w:val="00B36936"/>
    <w:rsid w:val="00B37BE9"/>
    <w:rsid w:val="00B40461"/>
    <w:rsid w:val="00B409E9"/>
    <w:rsid w:val="00B417C2"/>
    <w:rsid w:val="00B42005"/>
    <w:rsid w:val="00B430EA"/>
    <w:rsid w:val="00B442C3"/>
    <w:rsid w:val="00B44C15"/>
    <w:rsid w:val="00B46B5A"/>
    <w:rsid w:val="00B471D0"/>
    <w:rsid w:val="00B50D49"/>
    <w:rsid w:val="00B51B38"/>
    <w:rsid w:val="00B51C03"/>
    <w:rsid w:val="00B51D44"/>
    <w:rsid w:val="00B52449"/>
    <w:rsid w:val="00B54AFF"/>
    <w:rsid w:val="00B56824"/>
    <w:rsid w:val="00B572AF"/>
    <w:rsid w:val="00B57564"/>
    <w:rsid w:val="00B57D21"/>
    <w:rsid w:val="00B60D8C"/>
    <w:rsid w:val="00B6198F"/>
    <w:rsid w:val="00B6392E"/>
    <w:rsid w:val="00B64031"/>
    <w:rsid w:val="00B64648"/>
    <w:rsid w:val="00B66C1F"/>
    <w:rsid w:val="00B67D7C"/>
    <w:rsid w:val="00B70071"/>
    <w:rsid w:val="00B70F3C"/>
    <w:rsid w:val="00B7167D"/>
    <w:rsid w:val="00B722EF"/>
    <w:rsid w:val="00B74C29"/>
    <w:rsid w:val="00B769B6"/>
    <w:rsid w:val="00B8054B"/>
    <w:rsid w:val="00B81B61"/>
    <w:rsid w:val="00B824F0"/>
    <w:rsid w:val="00B82988"/>
    <w:rsid w:val="00B84655"/>
    <w:rsid w:val="00B87C0B"/>
    <w:rsid w:val="00B9062F"/>
    <w:rsid w:val="00B915C5"/>
    <w:rsid w:val="00B916CF"/>
    <w:rsid w:val="00B917A7"/>
    <w:rsid w:val="00B9211A"/>
    <w:rsid w:val="00B921AB"/>
    <w:rsid w:val="00B92956"/>
    <w:rsid w:val="00B93F17"/>
    <w:rsid w:val="00B94BA7"/>
    <w:rsid w:val="00B95C18"/>
    <w:rsid w:val="00BA061C"/>
    <w:rsid w:val="00BA0F91"/>
    <w:rsid w:val="00BA1249"/>
    <w:rsid w:val="00BA1B23"/>
    <w:rsid w:val="00BA6450"/>
    <w:rsid w:val="00BB2E7F"/>
    <w:rsid w:val="00BB4FF1"/>
    <w:rsid w:val="00BB601D"/>
    <w:rsid w:val="00BC0FF6"/>
    <w:rsid w:val="00BC1989"/>
    <w:rsid w:val="00BC1D48"/>
    <w:rsid w:val="00BC1DD9"/>
    <w:rsid w:val="00BC5024"/>
    <w:rsid w:val="00BC7508"/>
    <w:rsid w:val="00BD2104"/>
    <w:rsid w:val="00BD3237"/>
    <w:rsid w:val="00BD3A07"/>
    <w:rsid w:val="00BD586E"/>
    <w:rsid w:val="00BE27FD"/>
    <w:rsid w:val="00BE6667"/>
    <w:rsid w:val="00BE6C2F"/>
    <w:rsid w:val="00BF0B34"/>
    <w:rsid w:val="00BF11D6"/>
    <w:rsid w:val="00BF1E05"/>
    <w:rsid w:val="00BF272A"/>
    <w:rsid w:val="00BF29A1"/>
    <w:rsid w:val="00BF3E17"/>
    <w:rsid w:val="00BF4E58"/>
    <w:rsid w:val="00BF655B"/>
    <w:rsid w:val="00C03AB5"/>
    <w:rsid w:val="00C03FF4"/>
    <w:rsid w:val="00C046D2"/>
    <w:rsid w:val="00C05DE7"/>
    <w:rsid w:val="00C05E1C"/>
    <w:rsid w:val="00C06607"/>
    <w:rsid w:val="00C07273"/>
    <w:rsid w:val="00C104A3"/>
    <w:rsid w:val="00C120C1"/>
    <w:rsid w:val="00C12BBB"/>
    <w:rsid w:val="00C137D9"/>
    <w:rsid w:val="00C14D97"/>
    <w:rsid w:val="00C14DBF"/>
    <w:rsid w:val="00C161FE"/>
    <w:rsid w:val="00C165A3"/>
    <w:rsid w:val="00C17319"/>
    <w:rsid w:val="00C176A2"/>
    <w:rsid w:val="00C17DB0"/>
    <w:rsid w:val="00C22296"/>
    <w:rsid w:val="00C222B0"/>
    <w:rsid w:val="00C22B3E"/>
    <w:rsid w:val="00C23A22"/>
    <w:rsid w:val="00C2539C"/>
    <w:rsid w:val="00C31CFF"/>
    <w:rsid w:val="00C32202"/>
    <w:rsid w:val="00C331E9"/>
    <w:rsid w:val="00C33A4F"/>
    <w:rsid w:val="00C3565A"/>
    <w:rsid w:val="00C425C0"/>
    <w:rsid w:val="00C42F18"/>
    <w:rsid w:val="00C434E2"/>
    <w:rsid w:val="00C4512F"/>
    <w:rsid w:val="00C45EDC"/>
    <w:rsid w:val="00C521E6"/>
    <w:rsid w:val="00C5226E"/>
    <w:rsid w:val="00C534CA"/>
    <w:rsid w:val="00C53EF6"/>
    <w:rsid w:val="00C546C7"/>
    <w:rsid w:val="00C5531A"/>
    <w:rsid w:val="00C562C4"/>
    <w:rsid w:val="00C56C2C"/>
    <w:rsid w:val="00C605A6"/>
    <w:rsid w:val="00C62630"/>
    <w:rsid w:val="00C628D5"/>
    <w:rsid w:val="00C6299D"/>
    <w:rsid w:val="00C62D81"/>
    <w:rsid w:val="00C6391A"/>
    <w:rsid w:val="00C673F5"/>
    <w:rsid w:val="00C674C8"/>
    <w:rsid w:val="00C674D9"/>
    <w:rsid w:val="00C67A63"/>
    <w:rsid w:val="00C710B2"/>
    <w:rsid w:val="00C7148B"/>
    <w:rsid w:val="00C71AFE"/>
    <w:rsid w:val="00C7295D"/>
    <w:rsid w:val="00C72F86"/>
    <w:rsid w:val="00C73A2F"/>
    <w:rsid w:val="00C762B0"/>
    <w:rsid w:val="00C76E05"/>
    <w:rsid w:val="00C80946"/>
    <w:rsid w:val="00C81B60"/>
    <w:rsid w:val="00C82E91"/>
    <w:rsid w:val="00C83067"/>
    <w:rsid w:val="00C85363"/>
    <w:rsid w:val="00C85EC0"/>
    <w:rsid w:val="00C878E5"/>
    <w:rsid w:val="00C90539"/>
    <w:rsid w:val="00C91BE9"/>
    <w:rsid w:val="00C931D7"/>
    <w:rsid w:val="00C93428"/>
    <w:rsid w:val="00C93CAF"/>
    <w:rsid w:val="00C93CBD"/>
    <w:rsid w:val="00C93E99"/>
    <w:rsid w:val="00C94B08"/>
    <w:rsid w:val="00C94D3F"/>
    <w:rsid w:val="00C955F1"/>
    <w:rsid w:val="00CA1657"/>
    <w:rsid w:val="00CA39A1"/>
    <w:rsid w:val="00CA42FF"/>
    <w:rsid w:val="00CA59C2"/>
    <w:rsid w:val="00CA6738"/>
    <w:rsid w:val="00CA74C0"/>
    <w:rsid w:val="00CB15F4"/>
    <w:rsid w:val="00CB19BC"/>
    <w:rsid w:val="00CB19BE"/>
    <w:rsid w:val="00CB391B"/>
    <w:rsid w:val="00CB529B"/>
    <w:rsid w:val="00CB579F"/>
    <w:rsid w:val="00CB5CC3"/>
    <w:rsid w:val="00CB676F"/>
    <w:rsid w:val="00CC0376"/>
    <w:rsid w:val="00CC05A1"/>
    <w:rsid w:val="00CC13CB"/>
    <w:rsid w:val="00CC1605"/>
    <w:rsid w:val="00CC16C2"/>
    <w:rsid w:val="00CC313C"/>
    <w:rsid w:val="00CC3803"/>
    <w:rsid w:val="00CC4DF8"/>
    <w:rsid w:val="00CC528B"/>
    <w:rsid w:val="00CC5899"/>
    <w:rsid w:val="00CC68CD"/>
    <w:rsid w:val="00CD1277"/>
    <w:rsid w:val="00CD15F9"/>
    <w:rsid w:val="00CD3071"/>
    <w:rsid w:val="00CD3430"/>
    <w:rsid w:val="00CD3F1C"/>
    <w:rsid w:val="00CD4165"/>
    <w:rsid w:val="00CD5598"/>
    <w:rsid w:val="00CD62FE"/>
    <w:rsid w:val="00CE09F7"/>
    <w:rsid w:val="00CE1504"/>
    <w:rsid w:val="00CE3D87"/>
    <w:rsid w:val="00CE432D"/>
    <w:rsid w:val="00CE589A"/>
    <w:rsid w:val="00CE7802"/>
    <w:rsid w:val="00CF13D1"/>
    <w:rsid w:val="00CF140A"/>
    <w:rsid w:val="00CF3CD1"/>
    <w:rsid w:val="00CF478D"/>
    <w:rsid w:val="00CF4B9E"/>
    <w:rsid w:val="00CF5250"/>
    <w:rsid w:val="00CF5444"/>
    <w:rsid w:val="00D01AAC"/>
    <w:rsid w:val="00D01FB1"/>
    <w:rsid w:val="00D03467"/>
    <w:rsid w:val="00D04CBE"/>
    <w:rsid w:val="00D06813"/>
    <w:rsid w:val="00D06DCD"/>
    <w:rsid w:val="00D06F09"/>
    <w:rsid w:val="00D1104E"/>
    <w:rsid w:val="00D11A20"/>
    <w:rsid w:val="00D11D33"/>
    <w:rsid w:val="00D1216D"/>
    <w:rsid w:val="00D1221D"/>
    <w:rsid w:val="00D12BD9"/>
    <w:rsid w:val="00D15B1A"/>
    <w:rsid w:val="00D15DEF"/>
    <w:rsid w:val="00D17EE2"/>
    <w:rsid w:val="00D20446"/>
    <w:rsid w:val="00D219A6"/>
    <w:rsid w:val="00D22BB5"/>
    <w:rsid w:val="00D2486E"/>
    <w:rsid w:val="00D26198"/>
    <w:rsid w:val="00D26A5A"/>
    <w:rsid w:val="00D316F9"/>
    <w:rsid w:val="00D323D5"/>
    <w:rsid w:val="00D32E4F"/>
    <w:rsid w:val="00D33433"/>
    <w:rsid w:val="00D33CFA"/>
    <w:rsid w:val="00D33D19"/>
    <w:rsid w:val="00D34023"/>
    <w:rsid w:val="00D3597E"/>
    <w:rsid w:val="00D400FA"/>
    <w:rsid w:val="00D40714"/>
    <w:rsid w:val="00D4569A"/>
    <w:rsid w:val="00D45E13"/>
    <w:rsid w:val="00D46E34"/>
    <w:rsid w:val="00D508F4"/>
    <w:rsid w:val="00D523FC"/>
    <w:rsid w:val="00D52F6E"/>
    <w:rsid w:val="00D5393D"/>
    <w:rsid w:val="00D53973"/>
    <w:rsid w:val="00D564F5"/>
    <w:rsid w:val="00D56E76"/>
    <w:rsid w:val="00D6011D"/>
    <w:rsid w:val="00D60609"/>
    <w:rsid w:val="00D619E8"/>
    <w:rsid w:val="00D620AC"/>
    <w:rsid w:val="00D62B35"/>
    <w:rsid w:val="00D631B5"/>
    <w:rsid w:val="00D63A51"/>
    <w:rsid w:val="00D656E5"/>
    <w:rsid w:val="00D70088"/>
    <w:rsid w:val="00D72B91"/>
    <w:rsid w:val="00D7386A"/>
    <w:rsid w:val="00D73E53"/>
    <w:rsid w:val="00D7608D"/>
    <w:rsid w:val="00D77782"/>
    <w:rsid w:val="00D77C3A"/>
    <w:rsid w:val="00D80162"/>
    <w:rsid w:val="00D806CB"/>
    <w:rsid w:val="00D81682"/>
    <w:rsid w:val="00D827D1"/>
    <w:rsid w:val="00D837FD"/>
    <w:rsid w:val="00D84BF1"/>
    <w:rsid w:val="00D85847"/>
    <w:rsid w:val="00D85E36"/>
    <w:rsid w:val="00D86769"/>
    <w:rsid w:val="00D87468"/>
    <w:rsid w:val="00D8751C"/>
    <w:rsid w:val="00D87FA9"/>
    <w:rsid w:val="00D90E62"/>
    <w:rsid w:val="00D92254"/>
    <w:rsid w:val="00DA011A"/>
    <w:rsid w:val="00DA153F"/>
    <w:rsid w:val="00DA1C0C"/>
    <w:rsid w:val="00DA3B60"/>
    <w:rsid w:val="00DA5276"/>
    <w:rsid w:val="00DA587C"/>
    <w:rsid w:val="00DA5E80"/>
    <w:rsid w:val="00DA7912"/>
    <w:rsid w:val="00DB0A23"/>
    <w:rsid w:val="00DB21B2"/>
    <w:rsid w:val="00DB4A64"/>
    <w:rsid w:val="00DB5075"/>
    <w:rsid w:val="00DB5306"/>
    <w:rsid w:val="00DB58FA"/>
    <w:rsid w:val="00DB5A85"/>
    <w:rsid w:val="00DB61B2"/>
    <w:rsid w:val="00DB68E8"/>
    <w:rsid w:val="00DB6D32"/>
    <w:rsid w:val="00DB783F"/>
    <w:rsid w:val="00DC201D"/>
    <w:rsid w:val="00DC26BC"/>
    <w:rsid w:val="00DC26FC"/>
    <w:rsid w:val="00DC3552"/>
    <w:rsid w:val="00DC4E04"/>
    <w:rsid w:val="00DC715B"/>
    <w:rsid w:val="00DC77C2"/>
    <w:rsid w:val="00DD028C"/>
    <w:rsid w:val="00DD0372"/>
    <w:rsid w:val="00DD28A3"/>
    <w:rsid w:val="00DD3672"/>
    <w:rsid w:val="00DE0471"/>
    <w:rsid w:val="00DE04C9"/>
    <w:rsid w:val="00DE2B4B"/>
    <w:rsid w:val="00DE5C61"/>
    <w:rsid w:val="00DE646E"/>
    <w:rsid w:val="00DE71FC"/>
    <w:rsid w:val="00DF04E1"/>
    <w:rsid w:val="00DF417D"/>
    <w:rsid w:val="00DF59E0"/>
    <w:rsid w:val="00DF617D"/>
    <w:rsid w:val="00DF7598"/>
    <w:rsid w:val="00DF7670"/>
    <w:rsid w:val="00E00C50"/>
    <w:rsid w:val="00E02EEE"/>
    <w:rsid w:val="00E056B2"/>
    <w:rsid w:val="00E0671D"/>
    <w:rsid w:val="00E0699E"/>
    <w:rsid w:val="00E06B1A"/>
    <w:rsid w:val="00E1155E"/>
    <w:rsid w:val="00E13E4B"/>
    <w:rsid w:val="00E142A5"/>
    <w:rsid w:val="00E15180"/>
    <w:rsid w:val="00E15E37"/>
    <w:rsid w:val="00E16116"/>
    <w:rsid w:val="00E218F0"/>
    <w:rsid w:val="00E21ACF"/>
    <w:rsid w:val="00E242B6"/>
    <w:rsid w:val="00E24B54"/>
    <w:rsid w:val="00E25C2A"/>
    <w:rsid w:val="00E27622"/>
    <w:rsid w:val="00E30694"/>
    <w:rsid w:val="00E31F4F"/>
    <w:rsid w:val="00E323EF"/>
    <w:rsid w:val="00E33053"/>
    <w:rsid w:val="00E337CB"/>
    <w:rsid w:val="00E34CF2"/>
    <w:rsid w:val="00E36419"/>
    <w:rsid w:val="00E40C5D"/>
    <w:rsid w:val="00E4116A"/>
    <w:rsid w:val="00E421C1"/>
    <w:rsid w:val="00E42AB1"/>
    <w:rsid w:val="00E43011"/>
    <w:rsid w:val="00E4654B"/>
    <w:rsid w:val="00E47140"/>
    <w:rsid w:val="00E54F39"/>
    <w:rsid w:val="00E55F81"/>
    <w:rsid w:val="00E577E4"/>
    <w:rsid w:val="00E57F20"/>
    <w:rsid w:val="00E60DC5"/>
    <w:rsid w:val="00E61C2A"/>
    <w:rsid w:val="00E62E49"/>
    <w:rsid w:val="00E66898"/>
    <w:rsid w:val="00E66AD3"/>
    <w:rsid w:val="00E7141D"/>
    <w:rsid w:val="00E72B14"/>
    <w:rsid w:val="00E72C16"/>
    <w:rsid w:val="00E739F9"/>
    <w:rsid w:val="00E7609A"/>
    <w:rsid w:val="00E76156"/>
    <w:rsid w:val="00E76498"/>
    <w:rsid w:val="00E766F1"/>
    <w:rsid w:val="00E77108"/>
    <w:rsid w:val="00E82C06"/>
    <w:rsid w:val="00E82D29"/>
    <w:rsid w:val="00E83735"/>
    <w:rsid w:val="00E84717"/>
    <w:rsid w:val="00E84DBC"/>
    <w:rsid w:val="00E85159"/>
    <w:rsid w:val="00E87B81"/>
    <w:rsid w:val="00E90002"/>
    <w:rsid w:val="00E90BF9"/>
    <w:rsid w:val="00E93E3B"/>
    <w:rsid w:val="00E975C1"/>
    <w:rsid w:val="00E977AF"/>
    <w:rsid w:val="00EA16E8"/>
    <w:rsid w:val="00EA1EC5"/>
    <w:rsid w:val="00EA21AE"/>
    <w:rsid w:val="00EA5DFA"/>
    <w:rsid w:val="00EA630F"/>
    <w:rsid w:val="00EB09C3"/>
    <w:rsid w:val="00EB1695"/>
    <w:rsid w:val="00EB1C31"/>
    <w:rsid w:val="00EB2A71"/>
    <w:rsid w:val="00EB2E90"/>
    <w:rsid w:val="00EB4CE3"/>
    <w:rsid w:val="00EB5A9F"/>
    <w:rsid w:val="00EB6C77"/>
    <w:rsid w:val="00EB724E"/>
    <w:rsid w:val="00EB7AFA"/>
    <w:rsid w:val="00EC35C2"/>
    <w:rsid w:val="00EC4A4F"/>
    <w:rsid w:val="00EC5134"/>
    <w:rsid w:val="00EC5780"/>
    <w:rsid w:val="00EC7F1A"/>
    <w:rsid w:val="00ED27D1"/>
    <w:rsid w:val="00ED3152"/>
    <w:rsid w:val="00ED4A2D"/>
    <w:rsid w:val="00ED654B"/>
    <w:rsid w:val="00ED6AE5"/>
    <w:rsid w:val="00EE24E1"/>
    <w:rsid w:val="00EE31F2"/>
    <w:rsid w:val="00EE3454"/>
    <w:rsid w:val="00EE3F1E"/>
    <w:rsid w:val="00EE47E2"/>
    <w:rsid w:val="00EE5F4F"/>
    <w:rsid w:val="00EE6A0A"/>
    <w:rsid w:val="00EE72F4"/>
    <w:rsid w:val="00EE7790"/>
    <w:rsid w:val="00EE7B0D"/>
    <w:rsid w:val="00EE7E5B"/>
    <w:rsid w:val="00EF0469"/>
    <w:rsid w:val="00EF11BB"/>
    <w:rsid w:val="00EF1429"/>
    <w:rsid w:val="00EF1B49"/>
    <w:rsid w:val="00EF20BB"/>
    <w:rsid w:val="00EF2CAE"/>
    <w:rsid w:val="00EF4631"/>
    <w:rsid w:val="00EF50E4"/>
    <w:rsid w:val="00EF6C09"/>
    <w:rsid w:val="00EF7026"/>
    <w:rsid w:val="00EF7A55"/>
    <w:rsid w:val="00F005A7"/>
    <w:rsid w:val="00F01081"/>
    <w:rsid w:val="00F01297"/>
    <w:rsid w:val="00F0504F"/>
    <w:rsid w:val="00F05519"/>
    <w:rsid w:val="00F05966"/>
    <w:rsid w:val="00F06227"/>
    <w:rsid w:val="00F06D85"/>
    <w:rsid w:val="00F070F4"/>
    <w:rsid w:val="00F07F13"/>
    <w:rsid w:val="00F112FC"/>
    <w:rsid w:val="00F118B4"/>
    <w:rsid w:val="00F13DC2"/>
    <w:rsid w:val="00F142A9"/>
    <w:rsid w:val="00F144D5"/>
    <w:rsid w:val="00F2513B"/>
    <w:rsid w:val="00F255E4"/>
    <w:rsid w:val="00F262BC"/>
    <w:rsid w:val="00F26CE4"/>
    <w:rsid w:val="00F2713F"/>
    <w:rsid w:val="00F313BB"/>
    <w:rsid w:val="00F31A02"/>
    <w:rsid w:val="00F31C41"/>
    <w:rsid w:val="00F324E7"/>
    <w:rsid w:val="00F32FB3"/>
    <w:rsid w:val="00F344B9"/>
    <w:rsid w:val="00F3598E"/>
    <w:rsid w:val="00F35FC0"/>
    <w:rsid w:val="00F36B92"/>
    <w:rsid w:val="00F36D05"/>
    <w:rsid w:val="00F373DC"/>
    <w:rsid w:val="00F3755E"/>
    <w:rsid w:val="00F37A58"/>
    <w:rsid w:val="00F403A3"/>
    <w:rsid w:val="00F406B0"/>
    <w:rsid w:val="00F41198"/>
    <w:rsid w:val="00F424E5"/>
    <w:rsid w:val="00F42677"/>
    <w:rsid w:val="00F450AD"/>
    <w:rsid w:val="00F457F9"/>
    <w:rsid w:val="00F46E35"/>
    <w:rsid w:val="00F5014F"/>
    <w:rsid w:val="00F50626"/>
    <w:rsid w:val="00F50E92"/>
    <w:rsid w:val="00F51BB9"/>
    <w:rsid w:val="00F53350"/>
    <w:rsid w:val="00F53976"/>
    <w:rsid w:val="00F54AD9"/>
    <w:rsid w:val="00F54BB9"/>
    <w:rsid w:val="00F54E90"/>
    <w:rsid w:val="00F55687"/>
    <w:rsid w:val="00F55898"/>
    <w:rsid w:val="00F56117"/>
    <w:rsid w:val="00F56A05"/>
    <w:rsid w:val="00F5713D"/>
    <w:rsid w:val="00F654FF"/>
    <w:rsid w:val="00F65C68"/>
    <w:rsid w:val="00F672C1"/>
    <w:rsid w:val="00F7056E"/>
    <w:rsid w:val="00F76EE9"/>
    <w:rsid w:val="00F77D63"/>
    <w:rsid w:val="00F77E7E"/>
    <w:rsid w:val="00F806D1"/>
    <w:rsid w:val="00F81BD6"/>
    <w:rsid w:val="00F825B0"/>
    <w:rsid w:val="00F83786"/>
    <w:rsid w:val="00F8396A"/>
    <w:rsid w:val="00F83C06"/>
    <w:rsid w:val="00F83E87"/>
    <w:rsid w:val="00F84070"/>
    <w:rsid w:val="00F8445E"/>
    <w:rsid w:val="00F8611D"/>
    <w:rsid w:val="00F9083F"/>
    <w:rsid w:val="00F91E1B"/>
    <w:rsid w:val="00F924BF"/>
    <w:rsid w:val="00F93C3A"/>
    <w:rsid w:val="00F94B95"/>
    <w:rsid w:val="00F95885"/>
    <w:rsid w:val="00F95A32"/>
    <w:rsid w:val="00F96EFB"/>
    <w:rsid w:val="00F97B33"/>
    <w:rsid w:val="00FA1171"/>
    <w:rsid w:val="00FA1DD6"/>
    <w:rsid w:val="00FA2AEF"/>
    <w:rsid w:val="00FA3243"/>
    <w:rsid w:val="00FA3EC6"/>
    <w:rsid w:val="00FA4578"/>
    <w:rsid w:val="00FA4EB4"/>
    <w:rsid w:val="00FA5616"/>
    <w:rsid w:val="00FA5F1F"/>
    <w:rsid w:val="00FA64F3"/>
    <w:rsid w:val="00FA6AD4"/>
    <w:rsid w:val="00FA705B"/>
    <w:rsid w:val="00FB114F"/>
    <w:rsid w:val="00FB12FC"/>
    <w:rsid w:val="00FB1384"/>
    <w:rsid w:val="00FB16C6"/>
    <w:rsid w:val="00FB282E"/>
    <w:rsid w:val="00FB3A88"/>
    <w:rsid w:val="00FB3AC7"/>
    <w:rsid w:val="00FB463A"/>
    <w:rsid w:val="00FB465B"/>
    <w:rsid w:val="00FB4940"/>
    <w:rsid w:val="00FB73E5"/>
    <w:rsid w:val="00FC23A5"/>
    <w:rsid w:val="00FC3274"/>
    <w:rsid w:val="00FC3D39"/>
    <w:rsid w:val="00FC5563"/>
    <w:rsid w:val="00FC594B"/>
    <w:rsid w:val="00FC6166"/>
    <w:rsid w:val="00FD06EC"/>
    <w:rsid w:val="00FD07FA"/>
    <w:rsid w:val="00FD0887"/>
    <w:rsid w:val="00FD0E81"/>
    <w:rsid w:val="00FD243B"/>
    <w:rsid w:val="00FD3601"/>
    <w:rsid w:val="00FD5DF2"/>
    <w:rsid w:val="00FD6976"/>
    <w:rsid w:val="00FD6FF4"/>
    <w:rsid w:val="00FD7226"/>
    <w:rsid w:val="00FE066C"/>
    <w:rsid w:val="00FE0D57"/>
    <w:rsid w:val="00FE1135"/>
    <w:rsid w:val="00FE1446"/>
    <w:rsid w:val="00FE2536"/>
    <w:rsid w:val="00FE33D0"/>
    <w:rsid w:val="00FE5028"/>
    <w:rsid w:val="00FE5164"/>
    <w:rsid w:val="00FE6017"/>
    <w:rsid w:val="00FE730E"/>
    <w:rsid w:val="00FE739E"/>
    <w:rsid w:val="00FE7C72"/>
    <w:rsid w:val="00FE7F76"/>
    <w:rsid w:val="00FF1CF3"/>
    <w:rsid w:val="00FF49FE"/>
    <w:rsid w:val="00FF5BCA"/>
    <w:rsid w:val="00FF5F3B"/>
    <w:rsid w:val="00FF696A"/>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AU" w:eastAsia="en-AU"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lsdException w:name="toc 2" w:semiHidden="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iPriority="99"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semiHidden="0" w:uiPriority="1"/>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qFormat="1"/>
    <w:lsdException w:name="Document Map" w:locked="1" w:uiPriority="99" w:unhideWhenUsed="1"/>
    <w:lsdException w:name="Plain Text" w:locked="1" w:unhideWhenUsed="1"/>
    <w:lsdException w:name="E-mail Signature" w:locked="1" w:unhideWhenUsed="1"/>
    <w:lsdException w:name="HTML Top of Form" w:locked="1" w:uiPriority="99" w:unhideWhenUsed="1"/>
    <w:lsdException w:name="HTML Bottom of Form" w:locked="1" w:uiPriority="99"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iPriority="99" w:unhideWhenUsed="1"/>
    <w:lsdException w:name="annotation subject" w:locked="1" w:unhideWhenUsed="1"/>
    <w:lsdException w:name="No List" w:locked="1" w:uiPriority="99"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lsdException w:name="Table Theme" w:locked="1" w:unhideWhenUsed="1"/>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717857"/>
    <w:rPr>
      <w:rFonts w:eastAsia="Times New Roman"/>
      <w:sz w:val="24"/>
      <w:szCs w:val="20"/>
      <w:lang w:eastAsia="en-US"/>
    </w:rPr>
  </w:style>
  <w:style w:type="paragraph" w:styleId="Heading1">
    <w:name w:val="heading 1"/>
    <w:basedOn w:val="Normal"/>
    <w:next w:val="BodyText"/>
    <w:link w:val="Heading1Char"/>
    <w:qFormat/>
    <w:rsid w:val="00717857"/>
    <w:pPr>
      <w:keepNext/>
      <w:pBdr>
        <w:bottom w:val="single" w:sz="18" w:space="2" w:color="auto"/>
      </w:pBdr>
      <w:spacing w:after="240"/>
      <w:outlineLvl w:val="0"/>
    </w:pPr>
    <w:rPr>
      <w:rFonts w:ascii="Arial" w:hAnsi="Arial"/>
      <w:b/>
      <w:caps/>
      <w:kern w:val="28"/>
      <w:sz w:val="28"/>
    </w:rPr>
  </w:style>
  <w:style w:type="paragraph" w:styleId="Heading2">
    <w:name w:val="heading 2"/>
    <w:basedOn w:val="Normal"/>
    <w:next w:val="BodyText"/>
    <w:link w:val="Heading2Char"/>
    <w:qFormat/>
    <w:rsid w:val="00717857"/>
    <w:pPr>
      <w:keepNext/>
      <w:spacing w:before="60" w:after="60"/>
      <w:jc w:val="center"/>
      <w:outlineLvl w:val="1"/>
    </w:pPr>
    <w:rPr>
      <w:b/>
      <w:snapToGrid w:val="0"/>
      <w:sz w:val="20"/>
    </w:rPr>
  </w:style>
  <w:style w:type="paragraph" w:styleId="Heading3">
    <w:name w:val="heading 3"/>
    <w:basedOn w:val="Normal"/>
    <w:next w:val="BodyText"/>
    <w:link w:val="Heading3Char"/>
    <w:qFormat/>
    <w:rsid w:val="00717857"/>
    <w:pPr>
      <w:keepNext/>
      <w:keepLines/>
      <w:spacing w:before="240" w:after="60"/>
      <w:outlineLvl w:val="2"/>
    </w:pPr>
    <w:rPr>
      <w:rFonts w:ascii="Arial" w:hAnsi="Arial" w:cs="Arial"/>
      <w:b/>
      <w:bCs/>
      <w:szCs w:val="26"/>
    </w:rPr>
  </w:style>
  <w:style w:type="paragraph" w:styleId="Heading4">
    <w:name w:val="heading 4"/>
    <w:basedOn w:val="Normal"/>
    <w:next w:val="BodyText"/>
    <w:link w:val="Heading4Char"/>
    <w:qFormat/>
    <w:rsid w:val="00717857"/>
    <w:pPr>
      <w:keepNext/>
      <w:keepLines/>
      <w:spacing w:before="120" w:after="120"/>
      <w:outlineLvl w:val="3"/>
    </w:pPr>
    <w:rPr>
      <w:i/>
    </w:rPr>
  </w:style>
  <w:style w:type="paragraph" w:styleId="Heading5">
    <w:name w:val="heading 5"/>
    <w:basedOn w:val="Normal"/>
    <w:next w:val="Normal"/>
    <w:link w:val="Heading5Char"/>
    <w:autoRedefine/>
    <w:qFormat/>
    <w:rsid w:val="00717857"/>
    <w:pPr>
      <w:keepNext/>
      <w:numPr>
        <w:ilvl w:val="4"/>
        <w:numId w:val="11"/>
      </w:numPr>
      <w:outlineLvl w:val="4"/>
    </w:pPr>
    <w:rPr>
      <w:b/>
      <w:i/>
      <w:sz w:val="20"/>
    </w:rPr>
  </w:style>
  <w:style w:type="paragraph" w:styleId="Heading6">
    <w:name w:val="heading 6"/>
    <w:basedOn w:val="Normal"/>
    <w:next w:val="Normal"/>
    <w:link w:val="Heading6Char"/>
    <w:qFormat/>
    <w:rsid w:val="00717857"/>
    <w:pPr>
      <w:keepNext/>
      <w:jc w:val="right"/>
      <w:outlineLvl w:val="5"/>
    </w:pPr>
    <w:rPr>
      <w:b/>
      <w:sz w:val="20"/>
    </w:rPr>
  </w:style>
  <w:style w:type="paragraph" w:styleId="Heading7">
    <w:name w:val="heading 7"/>
    <w:basedOn w:val="Normal"/>
    <w:next w:val="Normal"/>
    <w:link w:val="Heading7Char"/>
    <w:qFormat/>
    <w:rsid w:val="00717857"/>
    <w:pPr>
      <w:keepNext/>
      <w:ind w:left="159" w:hanging="159"/>
      <w:outlineLvl w:val="6"/>
    </w:pPr>
    <w:rPr>
      <w:b/>
      <w:sz w:val="20"/>
    </w:rPr>
  </w:style>
  <w:style w:type="paragraph" w:styleId="Heading8">
    <w:name w:val="heading 8"/>
    <w:basedOn w:val="Normal"/>
    <w:next w:val="Normal"/>
    <w:link w:val="Heading8Char"/>
    <w:qFormat/>
    <w:rsid w:val="00717857"/>
    <w:pPr>
      <w:keepNext/>
      <w:numPr>
        <w:ilvl w:val="7"/>
        <w:numId w:val="11"/>
      </w:numPr>
      <w:outlineLvl w:val="7"/>
    </w:pPr>
    <w:rPr>
      <w:rFonts w:ascii="Arial" w:hAnsi="Arial"/>
      <w:b/>
      <w:snapToGrid w:val="0"/>
      <w:color w:val="000000"/>
      <w:sz w:val="20"/>
    </w:rPr>
  </w:style>
  <w:style w:type="paragraph" w:styleId="Heading9">
    <w:name w:val="heading 9"/>
    <w:basedOn w:val="Normal"/>
    <w:next w:val="Normal"/>
    <w:link w:val="Heading9Char"/>
    <w:qFormat/>
    <w:rsid w:val="00717857"/>
    <w:pPr>
      <w:keepNext/>
      <w:numPr>
        <w:ilvl w:val="8"/>
        <w:numId w:val="11"/>
      </w:numPr>
      <w:spacing w:after="120"/>
      <w:outlineLvl w:val="8"/>
    </w:pPr>
    <w:rPr>
      <w:rFonts w:ascii="Arial" w:hAnsi="Arial" w:cs="Arial"/>
      <w:b/>
      <w:snapToGrid w:val="0"/>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237F25"/>
    <w:rPr>
      <w:rFonts w:ascii="Arial" w:eastAsia="Times New Roman" w:hAnsi="Arial"/>
      <w:b/>
      <w:caps/>
      <w:kern w:val="28"/>
      <w:sz w:val="28"/>
      <w:szCs w:val="20"/>
      <w:lang w:eastAsia="en-US"/>
    </w:rPr>
  </w:style>
  <w:style w:type="character" w:customStyle="1" w:styleId="Heading2Char">
    <w:name w:val="Heading 2 Char"/>
    <w:basedOn w:val="DefaultParagraphFont"/>
    <w:link w:val="Heading2"/>
    <w:locked/>
    <w:rsid w:val="00592E82"/>
    <w:rPr>
      <w:rFonts w:eastAsia="Times New Roman"/>
      <w:b/>
      <w:snapToGrid w:val="0"/>
      <w:sz w:val="20"/>
      <w:szCs w:val="20"/>
      <w:lang w:eastAsia="en-US"/>
    </w:rPr>
  </w:style>
  <w:style w:type="character" w:customStyle="1" w:styleId="Heading3Char">
    <w:name w:val="Heading 3 Char"/>
    <w:basedOn w:val="DefaultParagraphFont"/>
    <w:link w:val="Heading3"/>
    <w:locked/>
    <w:rsid w:val="00237F25"/>
    <w:rPr>
      <w:rFonts w:ascii="Arial" w:eastAsia="Times New Roman" w:hAnsi="Arial" w:cs="Arial"/>
      <w:b/>
      <w:bCs/>
      <w:sz w:val="24"/>
      <w:szCs w:val="26"/>
      <w:lang w:eastAsia="en-US"/>
    </w:rPr>
  </w:style>
  <w:style w:type="character" w:customStyle="1" w:styleId="Heading4Char">
    <w:name w:val="Heading 4 Char"/>
    <w:basedOn w:val="DefaultParagraphFont"/>
    <w:link w:val="Heading4"/>
    <w:locked/>
    <w:rsid w:val="00592E82"/>
    <w:rPr>
      <w:rFonts w:eastAsia="Times New Roman"/>
      <w:i/>
      <w:sz w:val="24"/>
      <w:szCs w:val="20"/>
      <w:lang w:eastAsia="en-US"/>
    </w:rPr>
  </w:style>
  <w:style w:type="character" w:customStyle="1" w:styleId="Heading5Char">
    <w:name w:val="Heading 5 Char"/>
    <w:basedOn w:val="DefaultParagraphFont"/>
    <w:link w:val="Heading5"/>
    <w:locked/>
    <w:rsid w:val="00592E82"/>
    <w:rPr>
      <w:rFonts w:eastAsia="Times New Roman"/>
      <w:b/>
      <w:i/>
      <w:sz w:val="20"/>
      <w:szCs w:val="20"/>
      <w:lang w:eastAsia="en-US"/>
    </w:rPr>
  </w:style>
  <w:style w:type="character" w:customStyle="1" w:styleId="Heading6Char">
    <w:name w:val="Heading 6 Char"/>
    <w:basedOn w:val="DefaultParagraphFont"/>
    <w:link w:val="Heading6"/>
    <w:locked/>
    <w:rsid w:val="00592E82"/>
    <w:rPr>
      <w:rFonts w:eastAsia="Times New Roman"/>
      <w:b/>
      <w:sz w:val="20"/>
      <w:szCs w:val="20"/>
      <w:lang w:eastAsia="en-US"/>
    </w:rPr>
  </w:style>
  <w:style w:type="character" w:customStyle="1" w:styleId="Heading7Char">
    <w:name w:val="Heading 7 Char"/>
    <w:basedOn w:val="DefaultParagraphFont"/>
    <w:link w:val="Heading7"/>
    <w:locked/>
    <w:rsid w:val="00592E82"/>
    <w:rPr>
      <w:rFonts w:eastAsia="Times New Roman"/>
      <w:b/>
      <w:sz w:val="20"/>
      <w:szCs w:val="20"/>
      <w:lang w:eastAsia="en-US"/>
    </w:rPr>
  </w:style>
  <w:style w:type="character" w:customStyle="1" w:styleId="Heading8Char">
    <w:name w:val="Heading 8 Char"/>
    <w:basedOn w:val="DefaultParagraphFont"/>
    <w:link w:val="Heading8"/>
    <w:locked/>
    <w:rsid w:val="00592E82"/>
    <w:rPr>
      <w:rFonts w:ascii="Arial" w:eastAsia="Times New Roman" w:hAnsi="Arial"/>
      <w:b/>
      <w:snapToGrid w:val="0"/>
      <w:color w:val="000000"/>
      <w:sz w:val="20"/>
      <w:szCs w:val="20"/>
      <w:lang w:eastAsia="en-US"/>
    </w:rPr>
  </w:style>
  <w:style w:type="character" w:customStyle="1" w:styleId="Heading9Char">
    <w:name w:val="Heading 9 Char"/>
    <w:basedOn w:val="DefaultParagraphFont"/>
    <w:link w:val="Heading9"/>
    <w:locked/>
    <w:rsid w:val="00592E82"/>
    <w:rPr>
      <w:rFonts w:ascii="Arial" w:eastAsia="Times New Roman" w:hAnsi="Arial" w:cs="Arial"/>
      <w:b/>
      <w:snapToGrid w:val="0"/>
      <w:color w:val="000000"/>
      <w:sz w:val="18"/>
      <w:szCs w:val="20"/>
      <w:lang w:eastAsia="en-US"/>
    </w:rPr>
  </w:style>
  <w:style w:type="paragraph" w:styleId="ListParagraph">
    <w:name w:val="List Paragraph"/>
    <w:basedOn w:val="Normal"/>
    <w:qFormat/>
    <w:rsid w:val="00717857"/>
    <w:pPr>
      <w:ind w:left="720"/>
    </w:pPr>
    <w:rPr>
      <w:szCs w:val="24"/>
    </w:rPr>
  </w:style>
  <w:style w:type="table" w:styleId="TableGrid">
    <w:name w:val="Table Grid"/>
    <w:basedOn w:val="TableNormal"/>
    <w:rsid w:val="00717857"/>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717857"/>
    <w:pPr>
      <w:tabs>
        <w:tab w:val="center" w:pos="4153"/>
        <w:tab w:val="right" w:pos="8306"/>
      </w:tabs>
    </w:pPr>
  </w:style>
  <w:style w:type="character" w:customStyle="1" w:styleId="HeaderChar">
    <w:name w:val="Header Char"/>
    <w:basedOn w:val="DefaultParagraphFont"/>
    <w:link w:val="Header"/>
    <w:locked/>
    <w:rsid w:val="005A000F"/>
    <w:rPr>
      <w:rFonts w:eastAsia="Times New Roman"/>
      <w:sz w:val="24"/>
      <w:szCs w:val="20"/>
      <w:lang w:eastAsia="en-US"/>
    </w:rPr>
  </w:style>
  <w:style w:type="paragraph" w:styleId="Footer">
    <w:name w:val="footer"/>
    <w:basedOn w:val="Normal"/>
    <w:link w:val="FooterChar"/>
    <w:rsid w:val="00717857"/>
    <w:pPr>
      <w:tabs>
        <w:tab w:val="center" w:pos="4153"/>
        <w:tab w:val="right" w:pos="8306"/>
      </w:tabs>
    </w:pPr>
  </w:style>
  <w:style w:type="character" w:customStyle="1" w:styleId="FooterChar">
    <w:name w:val="Footer Char"/>
    <w:basedOn w:val="DefaultParagraphFont"/>
    <w:link w:val="Footer"/>
    <w:locked/>
    <w:rsid w:val="005A000F"/>
    <w:rPr>
      <w:rFonts w:eastAsia="Times New Roman"/>
      <w:sz w:val="24"/>
      <w:szCs w:val="20"/>
      <w:lang w:eastAsia="en-US"/>
    </w:rPr>
  </w:style>
  <w:style w:type="paragraph" w:styleId="FootnoteText">
    <w:name w:val="footnote text"/>
    <w:basedOn w:val="Normal"/>
    <w:link w:val="FootnoteTextChar"/>
    <w:semiHidden/>
    <w:rsid w:val="00717857"/>
    <w:rPr>
      <w:sz w:val="20"/>
    </w:rPr>
  </w:style>
  <w:style w:type="character" w:customStyle="1" w:styleId="FootnoteTextChar">
    <w:name w:val="Footnote Text Char"/>
    <w:basedOn w:val="DefaultParagraphFont"/>
    <w:link w:val="FootnoteText"/>
    <w:semiHidden/>
    <w:locked/>
    <w:rsid w:val="00C93CBD"/>
    <w:rPr>
      <w:rFonts w:eastAsia="Times New Roman"/>
      <w:sz w:val="20"/>
      <w:szCs w:val="20"/>
      <w:lang w:eastAsia="en-US"/>
    </w:rPr>
  </w:style>
  <w:style w:type="character" w:styleId="FootnoteReference">
    <w:name w:val="footnote reference"/>
    <w:basedOn w:val="DefaultParagraphFont"/>
    <w:rsid w:val="00717857"/>
    <w:rPr>
      <w:rFonts w:ascii="Calibri" w:hAnsi="Calibri"/>
      <w:vertAlign w:val="superscript"/>
    </w:rPr>
  </w:style>
  <w:style w:type="character" w:styleId="Hyperlink">
    <w:name w:val="Hyperlink"/>
    <w:basedOn w:val="DefaultParagraphFont"/>
    <w:rsid w:val="00717857"/>
    <w:rPr>
      <w:color w:val="0000FF"/>
      <w:u w:val="single"/>
    </w:rPr>
  </w:style>
  <w:style w:type="character" w:styleId="FollowedHyperlink">
    <w:name w:val="FollowedHyperlink"/>
    <w:basedOn w:val="DefaultParagraphFont"/>
    <w:semiHidden/>
    <w:rsid w:val="00717857"/>
    <w:rPr>
      <w:color w:val="800080"/>
      <w:u w:val="single"/>
    </w:rPr>
  </w:style>
  <w:style w:type="paragraph" w:customStyle="1" w:styleId="TSYBullets">
    <w:name w:val="TSY_Bullets"/>
    <w:basedOn w:val="Normal"/>
    <w:uiPriority w:val="99"/>
    <w:rsid w:val="00AC0701"/>
    <w:pPr>
      <w:numPr>
        <w:numId w:val="1"/>
      </w:numPr>
      <w:spacing w:before="120" w:after="120"/>
    </w:pPr>
    <w:rPr>
      <w:rFonts w:ascii="Times New Roman" w:hAnsi="Times New Roman"/>
      <w:szCs w:val="24"/>
      <w:lang w:eastAsia="en-AU"/>
    </w:rPr>
  </w:style>
  <w:style w:type="paragraph" w:styleId="ListBullet">
    <w:name w:val="List Bullet"/>
    <w:basedOn w:val="Normal"/>
    <w:rsid w:val="00717857"/>
    <w:pPr>
      <w:numPr>
        <w:numId w:val="12"/>
      </w:numPr>
    </w:pPr>
  </w:style>
  <w:style w:type="paragraph" w:styleId="BodyText">
    <w:name w:val="Body Text"/>
    <w:basedOn w:val="Normal"/>
    <w:link w:val="BodyTextChar"/>
    <w:rsid w:val="00717857"/>
    <w:pPr>
      <w:keepNext/>
      <w:keepLines/>
      <w:spacing w:before="120" w:after="120"/>
      <w:jc w:val="both"/>
    </w:pPr>
  </w:style>
  <w:style w:type="character" w:customStyle="1" w:styleId="BodyTextChar">
    <w:name w:val="Body Text Char"/>
    <w:basedOn w:val="DefaultParagraphFont"/>
    <w:link w:val="BodyText"/>
    <w:locked/>
    <w:rsid w:val="00237F25"/>
    <w:rPr>
      <w:rFonts w:eastAsia="Times New Roman"/>
      <w:sz w:val="24"/>
      <w:szCs w:val="20"/>
      <w:lang w:eastAsia="en-US"/>
    </w:rPr>
  </w:style>
  <w:style w:type="paragraph" w:customStyle="1" w:styleId="Heading3TopofPage">
    <w:name w:val="Heading 3 Top of Page"/>
    <w:basedOn w:val="Heading3"/>
    <w:next w:val="BodyText"/>
    <w:rsid w:val="00717857"/>
    <w:pPr>
      <w:spacing w:before="0"/>
    </w:pPr>
    <w:rPr>
      <w:rFonts w:cs="Times New Roman"/>
      <w:lang w:eastAsia="en-AU"/>
    </w:rPr>
  </w:style>
  <w:style w:type="character" w:styleId="CommentReference">
    <w:name w:val="annotation reference"/>
    <w:basedOn w:val="DefaultParagraphFont"/>
    <w:rsid w:val="00717857"/>
    <w:rPr>
      <w:rFonts w:ascii="Calibri" w:hAnsi="Calibri"/>
      <w:sz w:val="16"/>
      <w:szCs w:val="16"/>
    </w:rPr>
  </w:style>
  <w:style w:type="paragraph" w:styleId="CommentText">
    <w:name w:val="annotation text"/>
    <w:basedOn w:val="Normal"/>
    <w:link w:val="CommentTextChar"/>
    <w:rsid w:val="00717857"/>
    <w:rPr>
      <w:sz w:val="20"/>
    </w:rPr>
  </w:style>
  <w:style w:type="character" w:customStyle="1" w:styleId="CommentTextChar">
    <w:name w:val="Comment Text Char"/>
    <w:basedOn w:val="DefaultParagraphFont"/>
    <w:link w:val="CommentText"/>
    <w:locked/>
    <w:rsid w:val="00203F1A"/>
    <w:rPr>
      <w:rFonts w:eastAsia="Times New Roman"/>
      <w:sz w:val="20"/>
      <w:szCs w:val="20"/>
      <w:lang w:eastAsia="en-US"/>
    </w:rPr>
  </w:style>
  <w:style w:type="paragraph" w:styleId="CommentSubject">
    <w:name w:val="annotation subject"/>
    <w:basedOn w:val="CommentText"/>
    <w:next w:val="CommentText"/>
    <w:link w:val="CommentSubjectChar"/>
    <w:rsid w:val="00717857"/>
    <w:rPr>
      <w:b/>
      <w:bCs/>
    </w:rPr>
  </w:style>
  <w:style w:type="character" w:customStyle="1" w:styleId="CommentSubjectChar">
    <w:name w:val="Comment Subject Char"/>
    <w:basedOn w:val="CommentTextChar"/>
    <w:link w:val="CommentSubject"/>
    <w:locked/>
    <w:rsid w:val="00203F1A"/>
    <w:rPr>
      <w:b/>
      <w:bCs/>
    </w:rPr>
  </w:style>
  <w:style w:type="paragraph" w:styleId="Revision">
    <w:name w:val="Revision"/>
    <w:hidden/>
    <w:uiPriority w:val="99"/>
    <w:semiHidden/>
    <w:rsid w:val="00203F1A"/>
    <w:rPr>
      <w:lang w:eastAsia="en-US"/>
    </w:rPr>
  </w:style>
  <w:style w:type="paragraph" w:styleId="BalloonText">
    <w:name w:val="Balloon Text"/>
    <w:basedOn w:val="Normal"/>
    <w:link w:val="BalloonTextChar"/>
    <w:semiHidden/>
    <w:rsid w:val="00717857"/>
    <w:rPr>
      <w:rFonts w:ascii="Tahoma" w:hAnsi="Tahoma" w:cs="Tahoma"/>
      <w:sz w:val="16"/>
      <w:szCs w:val="16"/>
    </w:rPr>
  </w:style>
  <w:style w:type="character" w:customStyle="1" w:styleId="BalloonTextChar">
    <w:name w:val="Balloon Text Char"/>
    <w:basedOn w:val="DefaultParagraphFont"/>
    <w:link w:val="BalloonText"/>
    <w:semiHidden/>
    <w:locked/>
    <w:rsid w:val="00203F1A"/>
    <w:rPr>
      <w:rFonts w:ascii="Tahoma" w:eastAsia="Times New Roman" w:hAnsi="Tahoma" w:cs="Tahoma"/>
      <w:sz w:val="16"/>
      <w:szCs w:val="16"/>
      <w:lang w:eastAsia="en-US"/>
    </w:rPr>
  </w:style>
  <w:style w:type="paragraph" w:customStyle="1" w:styleId="n">
    <w:name w:val="n"/>
    <w:basedOn w:val="Normal"/>
    <w:semiHidden/>
    <w:rsid w:val="00717857"/>
    <w:pPr>
      <w:jc w:val="both"/>
    </w:pPr>
    <w:rPr>
      <w:sz w:val="16"/>
      <w:szCs w:val="24"/>
    </w:rPr>
  </w:style>
  <w:style w:type="paragraph" w:customStyle="1" w:styleId="1n">
    <w:name w:val="1. n"/>
    <w:basedOn w:val="n"/>
    <w:rsid w:val="00717857"/>
    <w:rPr>
      <w:iCs/>
      <w:szCs w:val="20"/>
    </w:rPr>
  </w:style>
  <w:style w:type="paragraph" w:customStyle="1" w:styleId="an">
    <w:name w:val="a. n"/>
    <w:basedOn w:val="n"/>
    <w:rsid w:val="00717857"/>
    <w:rPr>
      <w:iCs/>
      <w:szCs w:val="20"/>
    </w:rPr>
  </w:style>
  <w:style w:type="paragraph" w:customStyle="1" w:styleId="AIblurb">
    <w:name w:val="AI blurb"/>
    <w:basedOn w:val="Normal"/>
    <w:rsid w:val="00717857"/>
    <w:pPr>
      <w:spacing w:before="120" w:after="240"/>
      <w:ind w:left="380"/>
      <w:jc w:val="both"/>
    </w:pPr>
    <w:rPr>
      <w:sz w:val="20"/>
    </w:rPr>
  </w:style>
  <w:style w:type="paragraph" w:customStyle="1" w:styleId="AIIndent">
    <w:name w:val="AI Indent"/>
    <w:basedOn w:val="Normal"/>
    <w:rsid w:val="00717857"/>
    <w:pPr>
      <w:tabs>
        <w:tab w:val="num" w:pos="360"/>
      </w:tabs>
      <w:ind w:left="357" w:hanging="357"/>
    </w:pPr>
    <w:rPr>
      <w:sz w:val="20"/>
    </w:rPr>
  </w:style>
  <w:style w:type="paragraph" w:customStyle="1" w:styleId="AINotes">
    <w:name w:val="AI Notes"/>
    <w:basedOn w:val="Normal"/>
    <w:rsid w:val="00717857"/>
    <w:pPr>
      <w:numPr>
        <w:numId w:val="5"/>
      </w:numPr>
      <w:jc w:val="both"/>
    </w:pPr>
    <w:rPr>
      <w:sz w:val="16"/>
    </w:rPr>
  </w:style>
  <w:style w:type="paragraph" w:customStyle="1" w:styleId="AITableText">
    <w:name w:val="AI Table Text"/>
    <w:basedOn w:val="Normal"/>
    <w:rsid w:val="00717857"/>
    <w:pPr>
      <w:jc w:val="right"/>
    </w:pPr>
    <w:rPr>
      <w:sz w:val="20"/>
      <w:szCs w:val="24"/>
    </w:rPr>
  </w:style>
  <w:style w:type="paragraph" w:styleId="BlockText">
    <w:name w:val="Block Text"/>
    <w:basedOn w:val="Normal"/>
    <w:semiHidden/>
    <w:rsid w:val="00717857"/>
    <w:pPr>
      <w:spacing w:after="120"/>
      <w:ind w:left="1440" w:right="1440"/>
    </w:pPr>
  </w:style>
  <w:style w:type="paragraph" w:styleId="BodyText2">
    <w:name w:val="Body Text 2"/>
    <w:basedOn w:val="Normal"/>
    <w:link w:val="BodyText2Char"/>
    <w:semiHidden/>
    <w:rsid w:val="00717857"/>
    <w:pPr>
      <w:spacing w:after="120" w:line="480" w:lineRule="auto"/>
    </w:pPr>
  </w:style>
  <w:style w:type="character" w:customStyle="1" w:styleId="BodyText2Char">
    <w:name w:val="Body Text 2 Char"/>
    <w:basedOn w:val="DefaultParagraphFont"/>
    <w:link w:val="BodyText2"/>
    <w:semiHidden/>
    <w:locked/>
    <w:rsid w:val="00592E82"/>
    <w:rPr>
      <w:rFonts w:eastAsia="Times New Roman"/>
      <w:sz w:val="24"/>
      <w:szCs w:val="20"/>
      <w:lang w:eastAsia="en-US"/>
    </w:rPr>
  </w:style>
  <w:style w:type="paragraph" w:styleId="BodyText3">
    <w:name w:val="Body Text 3"/>
    <w:basedOn w:val="Normal"/>
    <w:link w:val="BodyText3Char"/>
    <w:semiHidden/>
    <w:rsid w:val="00717857"/>
    <w:pPr>
      <w:spacing w:after="120"/>
    </w:pPr>
    <w:rPr>
      <w:sz w:val="16"/>
      <w:szCs w:val="16"/>
    </w:rPr>
  </w:style>
  <w:style w:type="character" w:customStyle="1" w:styleId="BodyText3Char">
    <w:name w:val="Body Text 3 Char"/>
    <w:basedOn w:val="DefaultParagraphFont"/>
    <w:link w:val="BodyText3"/>
    <w:semiHidden/>
    <w:locked/>
    <w:rsid w:val="00592E82"/>
    <w:rPr>
      <w:rFonts w:eastAsia="Times New Roman"/>
      <w:sz w:val="16"/>
      <w:szCs w:val="16"/>
      <w:lang w:eastAsia="en-US"/>
    </w:rPr>
  </w:style>
  <w:style w:type="paragraph" w:styleId="BodyTextFirstIndent">
    <w:name w:val="Body Text First Indent"/>
    <w:basedOn w:val="BodyText"/>
    <w:link w:val="BodyTextFirstIndentChar"/>
    <w:semiHidden/>
    <w:rsid w:val="00717857"/>
    <w:pPr>
      <w:spacing w:before="0"/>
      <w:ind w:firstLine="210"/>
      <w:jc w:val="left"/>
    </w:pPr>
  </w:style>
  <w:style w:type="character" w:customStyle="1" w:styleId="BodyTextFirstIndentChar">
    <w:name w:val="Body Text First Indent Char"/>
    <w:basedOn w:val="BodyTextChar"/>
    <w:link w:val="BodyTextFirstIndent"/>
    <w:semiHidden/>
    <w:locked/>
    <w:rsid w:val="00592E82"/>
  </w:style>
  <w:style w:type="paragraph" w:styleId="BodyTextIndent">
    <w:name w:val="Body Text Indent"/>
    <w:basedOn w:val="Normal"/>
    <w:next w:val="BodyText"/>
    <w:link w:val="BodyTextIndentChar"/>
    <w:rsid w:val="00717857"/>
    <w:pPr>
      <w:keepNext/>
      <w:keepLines/>
      <w:numPr>
        <w:numId w:val="7"/>
      </w:numPr>
      <w:spacing w:after="120"/>
      <w:jc w:val="both"/>
    </w:pPr>
    <w:rPr>
      <w:szCs w:val="24"/>
    </w:rPr>
  </w:style>
  <w:style w:type="character" w:customStyle="1" w:styleId="BodyTextIndentChar">
    <w:name w:val="Body Text Indent Char"/>
    <w:basedOn w:val="DefaultParagraphFont"/>
    <w:link w:val="BodyTextIndent"/>
    <w:locked/>
    <w:rsid w:val="00592E82"/>
    <w:rPr>
      <w:rFonts w:eastAsia="Times New Roman"/>
      <w:sz w:val="24"/>
      <w:szCs w:val="24"/>
      <w:lang w:eastAsia="en-US"/>
    </w:rPr>
  </w:style>
  <w:style w:type="paragraph" w:styleId="BodyTextFirstIndent2">
    <w:name w:val="Body Text First Indent 2"/>
    <w:basedOn w:val="BodyTextIndent"/>
    <w:link w:val="BodyTextFirstIndent2Char"/>
    <w:semiHidden/>
    <w:rsid w:val="00717857"/>
    <w:pPr>
      <w:numPr>
        <w:numId w:val="0"/>
      </w:numPr>
      <w:ind w:left="283" w:firstLine="210"/>
      <w:jc w:val="left"/>
    </w:pPr>
  </w:style>
  <w:style w:type="character" w:customStyle="1" w:styleId="BodyTextFirstIndent2Char">
    <w:name w:val="Body Text First Indent 2 Char"/>
    <w:basedOn w:val="BodyTextIndentChar"/>
    <w:link w:val="BodyTextFirstIndent2"/>
    <w:semiHidden/>
    <w:locked/>
    <w:rsid w:val="00592E82"/>
  </w:style>
  <w:style w:type="paragraph" w:styleId="BodyTextIndent2">
    <w:name w:val="Body Text Indent 2"/>
    <w:basedOn w:val="Normal"/>
    <w:link w:val="BodyTextIndent2Char"/>
    <w:rsid w:val="00717857"/>
    <w:pPr>
      <w:keepNext/>
      <w:keepLines/>
      <w:numPr>
        <w:numId w:val="8"/>
      </w:numPr>
      <w:spacing w:after="120"/>
      <w:jc w:val="both"/>
    </w:pPr>
  </w:style>
  <w:style w:type="character" w:customStyle="1" w:styleId="BodyTextIndent2Char">
    <w:name w:val="Body Text Indent 2 Char"/>
    <w:basedOn w:val="DefaultParagraphFont"/>
    <w:link w:val="BodyTextIndent2"/>
    <w:locked/>
    <w:rsid w:val="00592E82"/>
    <w:rPr>
      <w:rFonts w:eastAsia="Times New Roman"/>
      <w:sz w:val="24"/>
      <w:szCs w:val="20"/>
      <w:lang w:eastAsia="en-US"/>
    </w:rPr>
  </w:style>
  <w:style w:type="paragraph" w:styleId="BodyTextIndent3">
    <w:name w:val="Body Text Indent 3"/>
    <w:basedOn w:val="Normal"/>
    <w:link w:val="BodyTextIndent3Char"/>
    <w:rsid w:val="00717857"/>
    <w:pPr>
      <w:keepNext/>
      <w:keepLines/>
      <w:numPr>
        <w:numId w:val="9"/>
      </w:numPr>
      <w:tabs>
        <w:tab w:val="left" w:pos="1134"/>
      </w:tabs>
      <w:spacing w:after="120"/>
      <w:jc w:val="both"/>
    </w:pPr>
    <w:rPr>
      <w:szCs w:val="24"/>
    </w:rPr>
  </w:style>
  <w:style w:type="character" w:customStyle="1" w:styleId="BodyTextIndent3Char">
    <w:name w:val="Body Text Indent 3 Char"/>
    <w:basedOn w:val="DefaultParagraphFont"/>
    <w:link w:val="BodyTextIndent3"/>
    <w:locked/>
    <w:rsid w:val="00592E82"/>
    <w:rPr>
      <w:rFonts w:eastAsia="Times New Roman"/>
      <w:sz w:val="24"/>
      <w:szCs w:val="24"/>
      <w:lang w:eastAsia="en-US"/>
    </w:rPr>
  </w:style>
  <w:style w:type="paragraph" w:customStyle="1" w:styleId="BodyTextIndent4">
    <w:name w:val="Body Text Indent 4"/>
    <w:basedOn w:val="BodyText"/>
    <w:next w:val="BodyText"/>
    <w:rsid w:val="00717857"/>
    <w:pPr>
      <w:numPr>
        <w:numId w:val="10"/>
      </w:numPr>
      <w:spacing w:before="0"/>
    </w:pPr>
  </w:style>
  <w:style w:type="character" w:customStyle="1" w:styleId="CharChar">
    <w:name w:val="Char Char"/>
    <w:basedOn w:val="DefaultParagraphFont"/>
    <w:rsid w:val="00717857"/>
    <w:rPr>
      <w:rFonts w:ascii="Calibri" w:hAnsi="Calibri"/>
      <w:sz w:val="24"/>
      <w:lang w:val="en-AU" w:eastAsia="en-US" w:bidi="ar-SA"/>
    </w:rPr>
  </w:style>
  <w:style w:type="character" w:customStyle="1" w:styleId="CharChar1">
    <w:name w:val="Char Char1"/>
    <w:basedOn w:val="DefaultParagraphFont"/>
    <w:rsid w:val="00717857"/>
    <w:rPr>
      <w:rFonts w:ascii="Arial" w:hAnsi="Arial" w:cs="Arial"/>
      <w:b/>
      <w:bCs/>
      <w:sz w:val="24"/>
      <w:szCs w:val="26"/>
      <w:lang w:val="en-AU" w:eastAsia="en-US" w:bidi="ar-SA"/>
    </w:rPr>
  </w:style>
  <w:style w:type="paragraph" w:styleId="Closing">
    <w:name w:val="Closing"/>
    <w:basedOn w:val="Normal"/>
    <w:link w:val="ClosingChar"/>
    <w:semiHidden/>
    <w:rsid w:val="00717857"/>
    <w:pPr>
      <w:ind w:left="4252"/>
    </w:pPr>
  </w:style>
  <w:style w:type="character" w:customStyle="1" w:styleId="ClosingChar">
    <w:name w:val="Closing Char"/>
    <w:basedOn w:val="DefaultParagraphFont"/>
    <w:link w:val="Closing"/>
    <w:semiHidden/>
    <w:locked/>
    <w:rsid w:val="00592E82"/>
    <w:rPr>
      <w:rFonts w:eastAsia="Times New Roman"/>
      <w:sz w:val="24"/>
      <w:szCs w:val="20"/>
      <w:lang w:eastAsia="en-US"/>
    </w:rPr>
  </w:style>
  <w:style w:type="table" w:styleId="ColorfulGrid-Accent2">
    <w:name w:val="Colorful Grid Accent 2"/>
    <w:basedOn w:val="TableNormal"/>
    <w:uiPriority w:val="73"/>
    <w:rsid w:val="00717857"/>
    <w:rPr>
      <w:rFonts w:eastAsia="Times New Roman"/>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717857"/>
    <w:rPr>
      <w:rFonts w:eastAsia="Times New Roman"/>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717857"/>
    <w:rPr>
      <w:rFonts w:eastAsia="Times New Roman"/>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717857"/>
    <w:rPr>
      <w:rFonts w:eastAsia="Times New Roman"/>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717857"/>
    <w:rPr>
      <w:rFonts w:eastAsia="Times New Roman"/>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Date">
    <w:name w:val="Date"/>
    <w:basedOn w:val="Normal"/>
    <w:next w:val="Normal"/>
    <w:link w:val="DateChar"/>
    <w:semiHidden/>
    <w:rsid w:val="00717857"/>
  </w:style>
  <w:style w:type="character" w:customStyle="1" w:styleId="DateChar">
    <w:name w:val="Date Char"/>
    <w:basedOn w:val="DefaultParagraphFont"/>
    <w:link w:val="Date"/>
    <w:semiHidden/>
    <w:locked/>
    <w:rsid w:val="00592E82"/>
    <w:rPr>
      <w:rFonts w:eastAsia="Times New Roman"/>
      <w:sz w:val="24"/>
      <w:szCs w:val="20"/>
      <w:lang w:eastAsia="en-US"/>
    </w:rPr>
  </w:style>
  <w:style w:type="paragraph" w:styleId="E-mailSignature">
    <w:name w:val="E-mail Signature"/>
    <w:basedOn w:val="Normal"/>
    <w:link w:val="E-mailSignatureChar"/>
    <w:semiHidden/>
    <w:rsid w:val="00717857"/>
  </w:style>
  <w:style w:type="character" w:customStyle="1" w:styleId="E-mailSignatureChar">
    <w:name w:val="E-mail Signature Char"/>
    <w:basedOn w:val="DefaultParagraphFont"/>
    <w:link w:val="E-mailSignature"/>
    <w:semiHidden/>
    <w:locked/>
    <w:rsid w:val="00592E82"/>
    <w:rPr>
      <w:rFonts w:eastAsia="Times New Roman"/>
      <w:sz w:val="24"/>
      <w:szCs w:val="20"/>
      <w:lang w:eastAsia="en-US"/>
    </w:rPr>
  </w:style>
  <w:style w:type="character" w:styleId="Emphasis">
    <w:name w:val="Emphasis"/>
    <w:basedOn w:val="DefaultParagraphFont"/>
    <w:qFormat/>
    <w:rsid w:val="00717857"/>
    <w:rPr>
      <w:rFonts w:ascii="Calibri" w:hAnsi="Calibri"/>
      <w:i/>
      <w:iCs/>
    </w:rPr>
  </w:style>
  <w:style w:type="character" w:styleId="EndnoteReference">
    <w:name w:val="endnote reference"/>
    <w:basedOn w:val="DefaultParagraphFont"/>
    <w:rsid w:val="00717857"/>
    <w:rPr>
      <w:rFonts w:ascii="Calibri" w:hAnsi="Calibri"/>
      <w:vertAlign w:val="superscript"/>
    </w:rPr>
  </w:style>
  <w:style w:type="paragraph" w:styleId="EndnoteText">
    <w:name w:val="endnote text"/>
    <w:basedOn w:val="Normal"/>
    <w:link w:val="EndnoteTextChar"/>
    <w:rsid w:val="00717857"/>
    <w:rPr>
      <w:sz w:val="20"/>
    </w:rPr>
  </w:style>
  <w:style w:type="character" w:customStyle="1" w:styleId="EndnoteTextChar">
    <w:name w:val="Endnote Text Char"/>
    <w:basedOn w:val="DefaultParagraphFont"/>
    <w:link w:val="EndnoteText"/>
    <w:locked/>
    <w:rsid w:val="00592E82"/>
    <w:rPr>
      <w:rFonts w:eastAsia="Times New Roman"/>
      <w:sz w:val="20"/>
      <w:szCs w:val="20"/>
      <w:lang w:eastAsia="en-US"/>
    </w:rPr>
  </w:style>
  <w:style w:type="paragraph" w:styleId="EnvelopeAddress">
    <w:name w:val="envelope address"/>
    <w:basedOn w:val="Normal"/>
    <w:semiHidden/>
    <w:rsid w:val="00717857"/>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semiHidden/>
    <w:rsid w:val="00717857"/>
    <w:rPr>
      <w:rFonts w:ascii="Arial" w:hAnsi="Arial" w:cs="Arial"/>
      <w:sz w:val="20"/>
    </w:rPr>
  </w:style>
  <w:style w:type="paragraph" w:customStyle="1" w:styleId="FooterBP">
    <w:name w:val="Footer BP"/>
    <w:basedOn w:val="Normal"/>
    <w:next w:val="Normal"/>
    <w:rsid w:val="00717857"/>
    <w:pPr>
      <w:pBdr>
        <w:top w:val="single" w:sz="4" w:space="1" w:color="auto"/>
      </w:pBdr>
      <w:tabs>
        <w:tab w:val="center" w:pos="4536"/>
        <w:tab w:val="right" w:pos="9356"/>
      </w:tabs>
      <w:ind w:left="-284" w:right="-329"/>
    </w:pPr>
    <w:rPr>
      <w:i/>
      <w:sz w:val="20"/>
    </w:rPr>
  </w:style>
  <w:style w:type="paragraph" w:customStyle="1" w:styleId="Heading3Centred">
    <w:name w:val="Heading 3 Centred"/>
    <w:basedOn w:val="Heading3"/>
    <w:next w:val="BodyText"/>
    <w:rsid w:val="00717857"/>
    <w:pPr>
      <w:spacing w:before="0"/>
      <w:jc w:val="center"/>
    </w:pPr>
    <w:rPr>
      <w:rFonts w:cs="Times New Roman"/>
      <w:lang w:eastAsia="en-AU"/>
    </w:rPr>
  </w:style>
  <w:style w:type="character" w:styleId="HTMLAcronym">
    <w:name w:val="HTML Acronym"/>
    <w:basedOn w:val="DefaultParagraphFont"/>
    <w:semiHidden/>
    <w:rsid w:val="00717857"/>
  </w:style>
  <w:style w:type="paragraph" w:styleId="HTMLAddress">
    <w:name w:val="HTML Address"/>
    <w:basedOn w:val="Normal"/>
    <w:link w:val="HTMLAddressChar"/>
    <w:semiHidden/>
    <w:rsid w:val="00717857"/>
    <w:rPr>
      <w:i/>
      <w:iCs/>
    </w:rPr>
  </w:style>
  <w:style w:type="character" w:customStyle="1" w:styleId="HTMLAddressChar">
    <w:name w:val="HTML Address Char"/>
    <w:basedOn w:val="DefaultParagraphFont"/>
    <w:link w:val="HTMLAddress"/>
    <w:semiHidden/>
    <w:locked/>
    <w:rsid w:val="00592E82"/>
    <w:rPr>
      <w:rFonts w:eastAsia="Times New Roman"/>
      <w:i/>
      <w:iCs/>
      <w:sz w:val="24"/>
      <w:szCs w:val="20"/>
      <w:lang w:eastAsia="en-US"/>
    </w:rPr>
  </w:style>
  <w:style w:type="character" w:styleId="HTMLCite">
    <w:name w:val="HTML Cite"/>
    <w:basedOn w:val="DefaultParagraphFont"/>
    <w:semiHidden/>
    <w:rsid w:val="00717857"/>
    <w:rPr>
      <w:i/>
      <w:iCs/>
    </w:rPr>
  </w:style>
  <w:style w:type="character" w:styleId="HTMLCode">
    <w:name w:val="HTML Code"/>
    <w:basedOn w:val="DefaultParagraphFont"/>
    <w:semiHidden/>
    <w:rsid w:val="00717857"/>
    <w:rPr>
      <w:rFonts w:ascii="Courier New" w:hAnsi="Courier New" w:cs="Courier New"/>
      <w:sz w:val="20"/>
      <w:szCs w:val="20"/>
    </w:rPr>
  </w:style>
  <w:style w:type="character" w:styleId="HTMLDefinition">
    <w:name w:val="HTML Definition"/>
    <w:basedOn w:val="DefaultParagraphFont"/>
    <w:semiHidden/>
    <w:rsid w:val="00717857"/>
    <w:rPr>
      <w:i/>
      <w:iCs/>
    </w:rPr>
  </w:style>
  <w:style w:type="character" w:styleId="HTMLKeyboard">
    <w:name w:val="HTML Keyboard"/>
    <w:basedOn w:val="DefaultParagraphFont"/>
    <w:semiHidden/>
    <w:rsid w:val="00717857"/>
    <w:rPr>
      <w:rFonts w:ascii="Courier New" w:hAnsi="Courier New" w:cs="Courier New"/>
      <w:sz w:val="20"/>
      <w:szCs w:val="20"/>
    </w:rPr>
  </w:style>
  <w:style w:type="paragraph" w:styleId="HTMLPreformatted">
    <w:name w:val="HTML Preformatted"/>
    <w:basedOn w:val="Normal"/>
    <w:link w:val="HTMLPreformattedChar"/>
    <w:semiHidden/>
    <w:rsid w:val="00717857"/>
    <w:rPr>
      <w:rFonts w:ascii="Courier New" w:hAnsi="Courier New" w:cs="Courier New"/>
      <w:sz w:val="20"/>
    </w:rPr>
  </w:style>
  <w:style w:type="character" w:customStyle="1" w:styleId="HTMLPreformattedChar">
    <w:name w:val="HTML Preformatted Char"/>
    <w:basedOn w:val="DefaultParagraphFont"/>
    <w:link w:val="HTMLPreformatted"/>
    <w:semiHidden/>
    <w:locked/>
    <w:rsid w:val="00592E82"/>
    <w:rPr>
      <w:rFonts w:ascii="Courier New" w:eastAsia="Times New Roman" w:hAnsi="Courier New" w:cs="Courier New"/>
      <w:sz w:val="20"/>
      <w:szCs w:val="20"/>
      <w:lang w:eastAsia="en-US"/>
    </w:rPr>
  </w:style>
  <w:style w:type="character" w:styleId="HTMLSample">
    <w:name w:val="HTML Sample"/>
    <w:basedOn w:val="DefaultParagraphFont"/>
    <w:semiHidden/>
    <w:rsid w:val="00717857"/>
    <w:rPr>
      <w:rFonts w:ascii="Courier New" w:hAnsi="Courier New" w:cs="Courier New"/>
    </w:rPr>
  </w:style>
  <w:style w:type="character" w:styleId="HTMLTypewriter">
    <w:name w:val="HTML Typewriter"/>
    <w:basedOn w:val="DefaultParagraphFont"/>
    <w:semiHidden/>
    <w:rsid w:val="00717857"/>
    <w:rPr>
      <w:rFonts w:ascii="Courier New" w:hAnsi="Courier New" w:cs="Courier New"/>
      <w:sz w:val="20"/>
      <w:szCs w:val="20"/>
    </w:rPr>
  </w:style>
  <w:style w:type="character" w:styleId="HTMLVariable">
    <w:name w:val="HTML Variable"/>
    <w:basedOn w:val="DefaultParagraphFont"/>
    <w:semiHidden/>
    <w:rsid w:val="00717857"/>
    <w:rPr>
      <w:i/>
      <w:iCs/>
    </w:rPr>
  </w:style>
  <w:style w:type="paragraph" w:styleId="Index1">
    <w:name w:val="index 1"/>
    <w:basedOn w:val="Normal"/>
    <w:next w:val="Normal"/>
    <w:autoRedefine/>
    <w:rsid w:val="00717857"/>
    <w:pPr>
      <w:ind w:left="240" w:hanging="240"/>
    </w:pPr>
  </w:style>
  <w:style w:type="paragraph" w:styleId="Index2">
    <w:name w:val="index 2"/>
    <w:basedOn w:val="Normal"/>
    <w:next w:val="Normal"/>
    <w:autoRedefine/>
    <w:rsid w:val="00717857"/>
    <w:pPr>
      <w:ind w:left="480" w:hanging="240"/>
    </w:pPr>
  </w:style>
  <w:style w:type="paragraph" w:styleId="Index3">
    <w:name w:val="index 3"/>
    <w:basedOn w:val="Normal"/>
    <w:next w:val="Normal"/>
    <w:autoRedefine/>
    <w:rsid w:val="00717857"/>
    <w:pPr>
      <w:ind w:left="720" w:hanging="240"/>
    </w:pPr>
  </w:style>
  <w:style w:type="paragraph" w:styleId="Index4">
    <w:name w:val="index 4"/>
    <w:basedOn w:val="Normal"/>
    <w:next w:val="Normal"/>
    <w:autoRedefine/>
    <w:rsid w:val="00717857"/>
    <w:pPr>
      <w:ind w:left="960" w:hanging="240"/>
    </w:pPr>
  </w:style>
  <w:style w:type="paragraph" w:styleId="Index5">
    <w:name w:val="index 5"/>
    <w:basedOn w:val="Normal"/>
    <w:next w:val="Normal"/>
    <w:autoRedefine/>
    <w:rsid w:val="00717857"/>
    <w:pPr>
      <w:ind w:left="1200" w:hanging="240"/>
    </w:pPr>
  </w:style>
  <w:style w:type="paragraph" w:styleId="Index6">
    <w:name w:val="index 6"/>
    <w:basedOn w:val="Normal"/>
    <w:next w:val="Normal"/>
    <w:autoRedefine/>
    <w:rsid w:val="00717857"/>
    <w:pPr>
      <w:ind w:left="1440" w:hanging="240"/>
    </w:pPr>
  </w:style>
  <w:style w:type="paragraph" w:styleId="Index7">
    <w:name w:val="index 7"/>
    <w:basedOn w:val="Normal"/>
    <w:next w:val="Normal"/>
    <w:autoRedefine/>
    <w:rsid w:val="00717857"/>
    <w:pPr>
      <w:ind w:left="1680" w:hanging="240"/>
    </w:pPr>
  </w:style>
  <w:style w:type="paragraph" w:styleId="Index8">
    <w:name w:val="index 8"/>
    <w:basedOn w:val="Normal"/>
    <w:next w:val="Normal"/>
    <w:autoRedefine/>
    <w:rsid w:val="00717857"/>
    <w:pPr>
      <w:ind w:left="1920" w:hanging="240"/>
    </w:pPr>
  </w:style>
  <w:style w:type="paragraph" w:styleId="Index9">
    <w:name w:val="index 9"/>
    <w:basedOn w:val="Normal"/>
    <w:next w:val="Normal"/>
    <w:autoRedefine/>
    <w:rsid w:val="00717857"/>
    <w:pPr>
      <w:ind w:left="2160" w:hanging="240"/>
    </w:pPr>
  </w:style>
  <w:style w:type="paragraph" w:styleId="IndexHeading">
    <w:name w:val="index heading"/>
    <w:basedOn w:val="Normal"/>
    <w:next w:val="Index1"/>
    <w:rsid w:val="00717857"/>
    <w:rPr>
      <w:b/>
      <w:bCs/>
    </w:rPr>
  </w:style>
  <w:style w:type="character" w:styleId="LineNumber">
    <w:name w:val="line number"/>
    <w:basedOn w:val="DefaultParagraphFont"/>
    <w:semiHidden/>
    <w:rsid w:val="00717857"/>
  </w:style>
  <w:style w:type="paragraph" w:styleId="List">
    <w:name w:val="List"/>
    <w:basedOn w:val="Normal"/>
    <w:semiHidden/>
    <w:rsid w:val="00717857"/>
    <w:pPr>
      <w:ind w:left="283" w:hanging="283"/>
    </w:pPr>
  </w:style>
  <w:style w:type="paragraph" w:styleId="List2">
    <w:name w:val="List 2"/>
    <w:basedOn w:val="Normal"/>
    <w:semiHidden/>
    <w:rsid w:val="00717857"/>
    <w:pPr>
      <w:ind w:left="566" w:hanging="283"/>
    </w:pPr>
  </w:style>
  <w:style w:type="paragraph" w:styleId="List3">
    <w:name w:val="List 3"/>
    <w:basedOn w:val="Normal"/>
    <w:semiHidden/>
    <w:rsid w:val="00717857"/>
    <w:pPr>
      <w:ind w:left="849" w:hanging="283"/>
    </w:pPr>
  </w:style>
  <w:style w:type="paragraph" w:styleId="List4">
    <w:name w:val="List 4"/>
    <w:basedOn w:val="Normal"/>
    <w:semiHidden/>
    <w:rsid w:val="00717857"/>
    <w:pPr>
      <w:ind w:left="1132" w:hanging="283"/>
    </w:pPr>
  </w:style>
  <w:style w:type="paragraph" w:styleId="List5">
    <w:name w:val="List 5"/>
    <w:basedOn w:val="Normal"/>
    <w:semiHidden/>
    <w:rsid w:val="00717857"/>
    <w:pPr>
      <w:ind w:left="1415" w:hanging="283"/>
    </w:pPr>
  </w:style>
  <w:style w:type="paragraph" w:styleId="ListBullet2">
    <w:name w:val="List Bullet 2"/>
    <w:basedOn w:val="Normal"/>
    <w:semiHidden/>
    <w:rsid w:val="00717857"/>
    <w:pPr>
      <w:numPr>
        <w:numId w:val="13"/>
      </w:numPr>
    </w:pPr>
  </w:style>
  <w:style w:type="paragraph" w:styleId="ListBullet3">
    <w:name w:val="List Bullet 3"/>
    <w:basedOn w:val="Normal"/>
    <w:semiHidden/>
    <w:rsid w:val="00717857"/>
    <w:pPr>
      <w:numPr>
        <w:numId w:val="14"/>
      </w:numPr>
    </w:pPr>
  </w:style>
  <w:style w:type="paragraph" w:styleId="ListBullet4">
    <w:name w:val="List Bullet 4"/>
    <w:basedOn w:val="Normal"/>
    <w:semiHidden/>
    <w:rsid w:val="00717857"/>
    <w:pPr>
      <w:numPr>
        <w:numId w:val="15"/>
      </w:numPr>
    </w:pPr>
  </w:style>
  <w:style w:type="paragraph" w:styleId="ListBullet5">
    <w:name w:val="List Bullet 5"/>
    <w:basedOn w:val="Normal"/>
    <w:semiHidden/>
    <w:rsid w:val="00717857"/>
    <w:pPr>
      <w:numPr>
        <w:numId w:val="16"/>
      </w:numPr>
    </w:pPr>
  </w:style>
  <w:style w:type="paragraph" w:styleId="ListContinue">
    <w:name w:val="List Continue"/>
    <w:basedOn w:val="Normal"/>
    <w:semiHidden/>
    <w:rsid w:val="00717857"/>
    <w:pPr>
      <w:spacing w:after="120"/>
      <w:ind w:left="283"/>
    </w:pPr>
  </w:style>
  <w:style w:type="paragraph" w:styleId="ListContinue2">
    <w:name w:val="List Continue 2"/>
    <w:basedOn w:val="Normal"/>
    <w:semiHidden/>
    <w:rsid w:val="00717857"/>
    <w:pPr>
      <w:spacing w:after="120"/>
      <w:ind w:left="566"/>
    </w:pPr>
  </w:style>
  <w:style w:type="paragraph" w:styleId="ListContinue3">
    <w:name w:val="List Continue 3"/>
    <w:basedOn w:val="Normal"/>
    <w:semiHidden/>
    <w:rsid w:val="00717857"/>
    <w:pPr>
      <w:spacing w:after="120"/>
      <w:ind w:left="849"/>
    </w:pPr>
  </w:style>
  <w:style w:type="paragraph" w:styleId="ListContinue4">
    <w:name w:val="List Continue 4"/>
    <w:basedOn w:val="Normal"/>
    <w:semiHidden/>
    <w:rsid w:val="00717857"/>
    <w:pPr>
      <w:spacing w:after="120"/>
      <w:ind w:left="1132"/>
    </w:pPr>
  </w:style>
  <w:style w:type="paragraph" w:styleId="ListContinue5">
    <w:name w:val="List Continue 5"/>
    <w:basedOn w:val="Normal"/>
    <w:semiHidden/>
    <w:rsid w:val="00717857"/>
    <w:pPr>
      <w:spacing w:after="120"/>
      <w:ind w:left="1415"/>
    </w:pPr>
  </w:style>
  <w:style w:type="paragraph" w:styleId="ListNumber">
    <w:name w:val="List Number"/>
    <w:basedOn w:val="Normal"/>
    <w:semiHidden/>
    <w:rsid w:val="00717857"/>
    <w:pPr>
      <w:numPr>
        <w:numId w:val="17"/>
      </w:numPr>
    </w:pPr>
  </w:style>
  <w:style w:type="paragraph" w:styleId="ListNumber2">
    <w:name w:val="List Number 2"/>
    <w:basedOn w:val="Normal"/>
    <w:semiHidden/>
    <w:rsid w:val="00717857"/>
    <w:pPr>
      <w:numPr>
        <w:numId w:val="18"/>
      </w:numPr>
    </w:pPr>
  </w:style>
  <w:style w:type="paragraph" w:styleId="ListNumber3">
    <w:name w:val="List Number 3"/>
    <w:basedOn w:val="Normal"/>
    <w:semiHidden/>
    <w:rsid w:val="00717857"/>
    <w:pPr>
      <w:numPr>
        <w:numId w:val="19"/>
      </w:numPr>
    </w:pPr>
  </w:style>
  <w:style w:type="paragraph" w:styleId="ListNumber4">
    <w:name w:val="List Number 4"/>
    <w:basedOn w:val="Normal"/>
    <w:semiHidden/>
    <w:rsid w:val="00717857"/>
    <w:pPr>
      <w:numPr>
        <w:numId w:val="20"/>
      </w:numPr>
    </w:pPr>
  </w:style>
  <w:style w:type="paragraph" w:styleId="ListNumber5">
    <w:name w:val="List Number 5"/>
    <w:basedOn w:val="Normal"/>
    <w:semiHidden/>
    <w:rsid w:val="00717857"/>
    <w:pPr>
      <w:numPr>
        <w:numId w:val="21"/>
      </w:numPr>
    </w:pPr>
  </w:style>
  <w:style w:type="paragraph" w:styleId="MessageHeader">
    <w:name w:val="Message Header"/>
    <w:basedOn w:val="Normal"/>
    <w:link w:val="MessageHeaderChar"/>
    <w:semiHidden/>
    <w:rsid w:val="0071785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character" w:customStyle="1" w:styleId="MessageHeaderChar">
    <w:name w:val="Message Header Char"/>
    <w:basedOn w:val="DefaultParagraphFont"/>
    <w:link w:val="MessageHeader"/>
    <w:semiHidden/>
    <w:locked/>
    <w:rsid w:val="00592E82"/>
    <w:rPr>
      <w:rFonts w:ascii="Arial" w:eastAsia="Times New Roman" w:hAnsi="Arial" w:cs="Arial"/>
      <w:sz w:val="24"/>
      <w:szCs w:val="24"/>
      <w:shd w:val="pct20" w:color="auto" w:fill="auto"/>
      <w:lang w:eastAsia="en-US"/>
    </w:rPr>
  </w:style>
  <w:style w:type="paragraph" w:styleId="NormalWeb">
    <w:name w:val="Normal (Web)"/>
    <w:basedOn w:val="Normal"/>
    <w:semiHidden/>
    <w:rsid w:val="00717857"/>
    <w:rPr>
      <w:szCs w:val="24"/>
    </w:rPr>
  </w:style>
  <w:style w:type="paragraph" w:styleId="NormalIndent">
    <w:name w:val="Normal Indent"/>
    <w:basedOn w:val="Normal"/>
    <w:semiHidden/>
    <w:rsid w:val="00717857"/>
    <w:pPr>
      <w:ind w:left="720"/>
    </w:pPr>
  </w:style>
  <w:style w:type="paragraph" w:customStyle="1" w:styleId="Noteheading">
    <w:name w:val="Note heading"/>
    <w:basedOn w:val="Normal"/>
    <w:autoRedefine/>
    <w:semiHidden/>
    <w:rsid w:val="00717857"/>
    <w:pPr>
      <w:spacing w:before="120"/>
      <w:ind w:left="28"/>
    </w:pPr>
    <w:rPr>
      <w:b/>
      <w:bCs/>
      <w:sz w:val="20"/>
    </w:rPr>
  </w:style>
  <w:style w:type="paragraph" w:styleId="NoteHeading0">
    <w:name w:val="Note Heading"/>
    <w:basedOn w:val="Normal"/>
    <w:next w:val="Normal"/>
    <w:link w:val="NoteHeadingChar"/>
    <w:rsid w:val="00717857"/>
    <w:pPr>
      <w:spacing w:before="120"/>
    </w:pPr>
    <w:rPr>
      <w:b/>
      <w:sz w:val="16"/>
    </w:rPr>
  </w:style>
  <w:style w:type="character" w:customStyle="1" w:styleId="NoteHeadingChar">
    <w:name w:val="Note Heading Char"/>
    <w:basedOn w:val="DefaultParagraphFont"/>
    <w:link w:val="NoteHeading0"/>
    <w:locked/>
    <w:rsid w:val="00592E82"/>
    <w:rPr>
      <w:rFonts w:eastAsia="Times New Roman"/>
      <w:b/>
      <w:sz w:val="16"/>
      <w:szCs w:val="20"/>
      <w:lang w:eastAsia="en-US"/>
    </w:rPr>
  </w:style>
  <w:style w:type="paragraph" w:customStyle="1" w:styleId="NoteText">
    <w:name w:val="Note Text"/>
    <w:basedOn w:val="Normal"/>
    <w:rsid w:val="00717857"/>
    <w:pPr>
      <w:jc w:val="both"/>
    </w:pPr>
    <w:rPr>
      <w:iCs/>
      <w:sz w:val="16"/>
    </w:rPr>
  </w:style>
  <w:style w:type="paragraph" w:customStyle="1" w:styleId="Notes">
    <w:name w:val="Notes"/>
    <w:basedOn w:val="Normal"/>
    <w:semiHidden/>
    <w:rsid w:val="00717857"/>
    <w:pPr>
      <w:spacing w:before="120"/>
      <w:ind w:left="28"/>
    </w:pPr>
    <w:rPr>
      <w:b/>
      <w:sz w:val="20"/>
      <w:szCs w:val="24"/>
    </w:rPr>
  </w:style>
  <w:style w:type="character" w:styleId="PageNumber">
    <w:name w:val="page number"/>
    <w:basedOn w:val="DefaultParagraphFont"/>
    <w:rsid w:val="00717857"/>
  </w:style>
  <w:style w:type="paragraph" w:styleId="PlainText">
    <w:name w:val="Plain Text"/>
    <w:basedOn w:val="Normal"/>
    <w:link w:val="PlainTextChar"/>
    <w:semiHidden/>
    <w:rsid w:val="00717857"/>
    <w:rPr>
      <w:sz w:val="20"/>
      <w:lang w:val="en-US"/>
    </w:rPr>
  </w:style>
  <w:style w:type="character" w:customStyle="1" w:styleId="PlainTextChar">
    <w:name w:val="Plain Text Char"/>
    <w:basedOn w:val="DefaultParagraphFont"/>
    <w:link w:val="PlainText"/>
    <w:semiHidden/>
    <w:locked/>
    <w:rsid w:val="00592E82"/>
    <w:rPr>
      <w:rFonts w:eastAsia="Times New Roman"/>
      <w:sz w:val="20"/>
      <w:szCs w:val="20"/>
      <w:lang w:val="en-US" w:eastAsia="en-US"/>
    </w:rPr>
  </w:style>
  <w:style w:type="paragraph" w:styleId="Salutation">
    <w:name w:val="Salutation"/>
    <w:basedOn w:val="Normal"/>
    <w:next w:val="Normal"/>
    <w:link w:val="SalutationChar"/>
    <w:semiHidden/>
    <w:rsid w:val="00717857"/>
  </w:style>
  <w:style w:type="character" w:customStyle="1" w:styleId="SalutationChar">
    <w:name w:val="Salutation Char"/>
    <w:basedOn w:val="DefaultParagraphFont"/>
    <w:link w:val="Salutation"/>
    <w:semiHidden/>
    <w:locked/>
    <w:rsid w:val="00592E82"/>
    <w:rPr>
      <w:rFonts w:eastAsia="Times New Roman"/>
      <w:sz w:val="24"/>
      <w:szCs w:val="20"/>
      <w:lang w:eastAsia="en-US"/>
    </w:rPr>
  </w:style>
  <w:style w:type="paragraph" w:customStyle="1" w:styleId="SIHeading1">
    <w:name w:val="SI Heading 1"/>
    <w:basedOn w:val="Normal"/>
    <w:next w:val="BodyText"/>
    <w:rsid w:val="00717857"/>
    <w:pPr>
      <w:keepNext/>
      <w:keepLines/>
      <w:spacing w:before="240"/>
      <w:jc w:val="center"/>
      <w:outlineLvl w:val="0"/>
    </w:pPr>
    <w:rPr>
      <w:rFonts w:ascii="Arial" w:hAnsi="Arial"/>
      <w:b/>
      <w:kern w:val="28"/>
      <w:sz w:val="20"/>
    </w:rPr>
  </w:style>
  <w:style w:type="paragraph" w:customStyle="1" w:styleId="SIHeading2">
    <w:name w:val="SI Heading 2"/>
    <w:basedOn w:val="Normal"/>
    <w:next w:val="BodyText"/>
    <w:rsid w:val="00717857"/>
    <w:pPr>
      <w:keepNext/>
      <w:keepLines/>
      <w:spacing w:after="240"/>
      <w:jc w:val="center"/>
      <w:outlineLvl w:val="0"/>
    </w:pPr>
    <w:rPr>
      <w:rFonts w:ascii="Arial" w:hAnsi="Arial"/>
      <w:kern w:val="28"/>
      <w:sz w:val="20"/>
    </w:rPr>
  </w:style>
  <w:style w:type="paragraph" w:styleId="Signature">
    <w:name w:val="Signature"/>
    <w:basedOn w:val="Normal"/>
    <w:link w:val="SignatureChar"/>
    <w:semiHidden/>
    <w:rsid w:val="00717857"/>
    <w:pPr>
      <w:ind w:left="4252"/>
    </w:pPr>
  </w:style>
  <w:style w:type="character" w:customStyle="1" w:styleId="SignatureChar">
    <w:name w:val="Signature Char"/>
    <w:basedOn w:val="DefaultParagraphFont"/>
    <w:link w:val="Signature"/>
    <w:semiHidden/>
    <w:locked/>
    <w:rsid w:val="00592E82"/>
    <w:rPr>
      <w:rFonts w:eastAsia="Times New Roman"/>
      <w:sz w:val="24"/>
      <w:szCs w:val="20"/>
      <w:lang w:eastAsia="en-US"/>
    </w:rPr>
  </w:style>
  <w:style w:type="paragraph" w:customStyle="1" w:styleId="SinglePara">
    <w:name w:val="Single Para"/>
    <w:basedOn w:val="Normal"/>
    <w:semiHidden/>
    <w:rsid w:val="00717857"/>
  </w:style>
  <w:style w:type="character" w:styleId="Strong">
    <w:name w:val="Strong"/>
    <w:basedOn w:val="DefaultParagraphFont"/>
    <w:qFormat/>
    <w:rsid w:val="00717857"/>
    <w:rPr>
      <w:b/>
      <w:bCs/>
    </w:rPr>
  </w:style>
  <w:style w:type="paragraph" w:customStyle="1" w:styleId="Sub-Heading">
    <w:name w:val="Sub-Heading"/>
    <w:basedOn w:val="Normal"/>
    <w:next w:val="BodyText"/>
    <w:rsid w:val="00717857"/>
    <w:pPr>
      <w:keepNext/>
      <w:spacing w:before="240" w:after="120"/>
      <w:outlineLvl w:val="0"/>
    </w:pPr>
    <w:rPr>
      <w:rFonts w:ascii="Arial" w:hAnsi="Arial"/>
      <w:i/>
    </w:rPr>
  </w:style>
  <w:style w:type="paragraph" w:customStyle="1" w:styleId="Sub-Heading2">
    <w:name w:val="Sub-Heading 2"/>
    <w:basedOn w:val="BodyText"/>
    <w:semiHidden/>
    <w:rsid w:val="00717857"/>
    <w:rPr>
      <w:i/>
    </w:rPr>
  </w:style>
  <w:style w:type="paragraph" w:styleId="Subtitle">
    <w:name w:val="Subtitle"/>
    <w:basedOn w:val="Normal"/>
    <w:link w:val="SubtitleChar"/>
    <w:qFormat/>
    <w:rsid w:val="00717857"/>
    <w:pPr>
      <w:spacing w:after="60"/>
      <w:jc w:val="center"/>
      <w:outlineLvl w:val="1"/>
    </w:pPr>
    <w:rPr>
      <w:rFonts w:ascii="Arial" w:hAnsi="Arial" w:cs="Arial"/>
      <w:szCs w:val="24"/>
    </w:rPr>
  </w:style>
  <w:style w:type="character" w:customStyle="1" w:styleId="SubtitleChar">
    <w:name w:val="Subtitle Char"/>
    <w:basedOn w:val="DefaultParagraphFont"/>
    <w:link w:val="Subtitle"/>
    <w:locked/>
    <w:rsid w:val="00592E82"/>
    <w:rPr>
      <w:rFonts w:ascii="Arial" w:eastAsia="Times New Roman" w:hAnsi="Arial" w:cs="Arial"/>
      <w:sz w:val="24"/>
      <w:szCs w:val="24"/>
      <w:lang w:eastAsia="en-US"/>
    </w:rPr>
  </w:style>
  <w:style w:type="table" w:styleId="Table3Deffects1">
    <w:name w:val="Table 3D effects 1"/>
    <w:basedOn w:val="TableNormal"/>
    <w:semiHidden/>
    <w:rsid w:val="00717857"/>
    <w:rPr>
      <w:rFonts w:ascii="Times New Roman" w:eastAsia="Times New Roman" w:hAnsi="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717857"/>
    <w:rPr>
      <w:rFonts w:ascii="Times New Roman" w:eastAsia="Times New Roman" w:hAnsi="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717857"/>
    <w:rPr>
      <w:rFonts w:ascii="Times New Roman" w:eastAsia="Times New Roman" w:hAnsi="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717857"/>
    <w:rPr>
      <w:rFonts w:ascii="Times New Roman" w:eastAsia="Times New Roman" w:hAnsi="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17857"/>
    <w:rPr>
      <w:rFonts w:ascii="Times New Roman" w:eastAsia="Times New Roman" w:hAnsi="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17857"/>
    <w:rPr>
      <w:rFonts w:ascii="Times New Roman" w:eastAsia="Times New Roman" w:hAnsi="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17857"/>
    <w:rPr>
      <w:rFonts w:ascii="Times New Roman" w:eastAsia="Times New Roman" w:hAnsi="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17857"/>
    <w:rPr>
      <w:rFonts w:ascii="Times New Roman" w:eastAsia="Times New Roman" w:hAnsi="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17857"/>
    <w:rPr>
      <w:rFonts w:ascii="Times New Roman" w:eastAsia="Times New Roman" w:hAnsi="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17857"/>
    <w:rPr>
      <w:rFonts w:ascii="Times New Roman" w:eastAsia="Times New Roman" w:hAnsi="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17857"/>
    <w:rPr>
      <w:rFonts w:ascii="Times New Roman" w:eastAsia="Times New Roman" w:hAnsi="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17857"/>
    <w:rPr>
      <w:rFonts w:ascii="Times New Roman" w:eastAsia="Times New Roman" w:hAnsi="Times New Roman"/>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17857"/>
    <w:rPr>
      <w:rFonts w:ascii="Times New Roman" w:eastAsia="Times New Roman" w:hAnsi="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17857"/>
    <w:rPr>
      <w:rFonts w:ascii="Times New Roman" w:eastAsia="Times New Roman" w:hAnsi="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17857"/>
    <w:rPr>
      <w:rFonts w:ascii="Times New Roman" w:eastAsia="Times New Roman" w:hAnsi="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17857"/>
    <w:rPr>
      <w:rFonts w:ascii="Times New Roman" w:eastAsia="Times New Roman" w:hAnsi="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17857"/>
    <w:rPr>
      <w:rFonts w:ascii="Times New Roman" w:eastAsia="Times New Roman" w:hAnsi="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717857"/>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717857"/>
    <w:rPr>
      <w:rFonts w:ascii="Times New Roman" w:eastAsia="Times New Roman" w:hAnsi="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717857"/>
    <w:rPr>
      <w:rFonts w:ascii="Times New Roman" w:eastAsia="Times New Roman" w:hAnsi="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717857"/>
    <w:rPr>
      <w:rFonts w:ascii="Times New Roman" w:eastAsia="Times New Roman" w:hAnsi="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717857"/>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717857"/>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717857"/>
    <w:rPr>
      <w:rFonts w:ascii="Times New Roman" w:eastAsia="Times New Roman" w:hAnsi="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717857"/>
    <w:rPr>
      <w:rFonts w:ascii="Times New Roman" w:eastAsia="Times New Roman" w:hAnsi="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Centre">
    <w:name w:val="Table Heading Centre"/>
    <w:basedOn w:val="Normal"/>
    <w:rsid w:val="00717857"/>
    <w:pPr>
      <w:keepNext/>
      <w:jc w:val="center"/>
    </w:pPr>
    <w:rPr>
      <w:b/>
      <w:sz w:val="20"/>
    </w:rPr>
  </w:style>
  <w:style w:type="paragraph" w:customStyle="1" w:styleId="TableHeadingCentre-BP4">
    <w:name w:val="Table Heading Centre - BP4"/>
    <w:basedOn w:val="Normal"/>
    <w:rsid w:val="00717857"/>
    <w:pPr>
      <w:keepNext/>
      <w:jc w:val="center"/>
    </w:pPr>
    <w:rPr>
      <w:b/>
      <w:sz w:val="18"/>
    </w:rPr>
  </w:style>
  <w:style w:type="paragraph" w:customStyle="1" w:styleId="TableHeadingCentre-BP3">
    <w:name w:val="Table Heading Centre - BP3"/>
    <w:basedOn w:val="TableHeadingCentre-BP4"/>
    <w:rsid w:val="00717857"/>
    <w:rPr>
      <w:sz w:val="20"/>
    </w:rPr>
  </w:style>
  <w:style w:type="paragraph" w:customStyle="1" w:styleId="TableHeadingCentre-BP410pt">
    <w:name w:val="Table Heading Centre - BP4 10pt"/>
    <w:basedOn w:val="TableHeadingCentre-BP4"/>
    <w:rsid w:val="00717857"/>
    <w:rPr>
      <w:sz w:val="20"/>
    </w:rPr>
  </w:style>
  <w:style w:type="paragraph" w:customStyle="1" w:styleId="TableHeadingLeft">
    <w:name w:val="Table Heading Left"/>
    <w:basedOn w:val="Normal"/>
    <w:rsid w:val="00717857"/>
    <w:pPr>
      <w:keepNext/>
    </w:pPr>
    <w:rPr>
      <w:b/>
      <w:sz w:val="20"/>
      <w:lang w:eastAsia="en-AU"/>
    </w:rPr>
  </w:style>
  <w:style w:type="paragraph" w:customStyle="1" w:styleId="TableHeadingLeft-BP4">
    <w:name w:val="Table Heading Left - BP4"/>
    <w:basedOn w:val="Normal"/>
    <w:rsid w:val="00717857"/>
    <w:pPr>
      <w:keepNext/>
    </w:pPr>
    <w:rPr>
      <w:b/>
      <w:sz w:val="18"/>
      <w:lang w:eastAsia="en-AU"/>
    </w:rPr>
  </w:style>
  <w:style w:type="paragraph" w:customStyle="1" w:styleId="TableHeadingLeft-BP3">
    <w:name w:val="Table Heading Left - BP3"/>
    <w:basedOn w:val="TableHeadingLeft-BP4"/>
    <w:rsid w:val="00717857"/>
    <w:rPr>
      <w:sz w:val="20"/>
    </w:rPr>
  </w:style>
  <w:style w:type="paragraph" w:customStyle="1" w:styleId="TableHeadingLeft-BP410pt">
    <w:name w:val="Table Heading Left - BP4 10pt"/>
    <w:basedOn w:val="TableHeadingLeft-BP4"/>
    <w:rsid w:val="00717857"/>
    <w:rPr>
      <w:sz w:val="20"/>
    </w:rPr>
  </w:style>
  <w:style w:type="paragraph" w:customStyle="1" w:styleId="TableHeadingRight">
    <w:name w:val="Table Heading Right"/>
    <w:basedOn w:val="Normal"/>
    <w:rsid w:val="00717857"/>
    <w:pPr>
      <w:keepNext/>
      <w:jc w:val="right"/>
    </w:pPr>
    <w:rPr>
      <w:b/>
      <w:sz w:val="20"/>
      <w:szCs w:val="24"/>
    </w:rPr>
  </w:style>
  <w:style w:type="paragraph" w:customStyle="1" w:styleId="TableHeadingRight-BP4">
    <w:name w:val="Table Heading Right - BP4"/>
    <w:basedOn w:val="Normal"/>
    <w:rsid w:val="00717857"/>
    <w:pPr>
      <w:keepNext/>
      <w:jc w:val="right"/>
    </w:pPr>
    <w:rPr>
      <w:b/>
      <w:sz w:val="18"/>
      <w:szCs w:val="24"/>
    </w:rPr>
  </w:style>
  <w:style w:type="paragraph" w:customStyle="1" w:styleId="TableHeadingRight-BP3">
    <w:name w:val="Table Heading Right - BP3"/>
    <w:basedOn w:val="TableHeadingRight-BP4"/>
    <w:rsid w:val="00717857"/>
    <w:rPr>
      <w:sz w:val="20"/>
    </w:rPr>
  </w:style>
  <w:style w:type="paragraph" w:customStyle="1" w:styleId="TableHeadingRight-BP410pt">
    <w:name w:val="Table Heading Right - BP4 10pt"/>
    <w:basedOn w:val="TableHeadingRight-BP4"/>
    <w:rsid w:val="00717857"/>
    <w:rPr>
      <w:sz w:val="20"/>
    </w:rPr>
  </w:style>
  <w:style w:type="table" w:styleId="TableList1">
    <w:name w:val="Table List 1"/>
    <w:basedOn w:val="TableNormal"/>
    <w:semiHidden/>
    <w:rsid w:val="00717857"/>
    <w:rPr>
      <w:rFonts w:ascii="Times New Roman" w:eastAsia="Times New Roman" w:hAnsi="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17857"/>
    <w:rPr>
      <w:rFonts w:ascii="Times New Roman" w:eastAsia="Times New Roman" w:hAnsi="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17857"/>
    <w:rPr>
      <w:rFonts w:ascii="Times New Roman" w:eastAsia="Times New Roman" w:hAnsi="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17857"/>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17857"/>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717857"/>
    <w:rPr>
      <w:rFonts w:ascii="Times New Roman" w:eastAsia="Times New Roman" w:hAnsi="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17857"/>
    <w:rPr>
      <w:rFonts w:ascii="Times New Roman" w:eastAsia="Times New Roman" w:hAnsi="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17857"/>
    <w:rPr>
      <w:rFonts w:ascii="Times New Roman" w:eastAsia="Times New Roman" w:hAnsi="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Name">
    <w:name w:val="Table Name"/>
    <w:basedOn w:val="Normal"/>
    <w:rsid w:val="00717857"/>
    <w:pPr>
      <w:keepNext/>
      <w:keepLines/>
      <w:spacing w:after="120"/>
      <w:jc w:val="center"/>
    </w:pPr>
    <w:rPr>
      <w:rFonts w:ascii="Arial" w:hAnsi="Arial"/>
      <w:b/>
      <w:sz w:val="20"/>
    </w:rPr>
  </w:style>
  <w:style w:type="paragraph" w:customStyle="1" w:styleId="TableNumber">
    <w:name w:val="Table Number"/>
    <w:basedOn w:val="TableName"/>
    <w:next w:val="TableName"/>
    <w:rsid w:val="00717857"/>
    <w:pPr>
      <w:spacing w:before="60" w:after="0"/>
    </w:pPr>
  </w:style>
  <w:style w:type="paragraph" w:customStyle="1" w:styleId="TableNumbersRight">
    <w:name w:val="Table Numbers Right"/>
    <w:basedOn w:val="TableHeadingRight"/>
    <w:rsid w:val="00717857"/>
    <w:rPr>
      <w:b w:val="0"/>
    </w:rPr>
  </w:style>
  <w:style w:type="paragraph" w:customStyle="1" w:styleId="TableNumbersRight-BP4">
    <w:name w:val="Table Numbers Right - BP4"/>
    <w:basedOn w:val="Normal"/>
    <w:rsid w:val="00717857"/>
    <w:pPr>
      <w:jc w:val="right"/>
    </w:pPr>
    <w:rPr>
      <w:sz w:val="18"/>
    </w:rPr>
  </w:style>
  <w:style w:type="paragraph" w:customStyle="1" w:styleId="TableNumbersRight-BP3">
    <w:name w:val="Table Numbers Right - BP3"/>
    <w:basedOn w:val="TableNumbersRight-BP4"/>
    <w:rsid w:val="00717857"/>
    <w:rPr>
      <w:sz w:val="20"/>
    </w:rPr>
  </w:style>
  <w:style w:type="paragraph" w:styleId="TableofAuthorities">
    <w:name w:val="table of authorities"/>
    <w:basedOn w:val="Normal"/>
    <w:next w:val="Normal"/>
    <w:rsid w:val="00717857"/>
    <w:pPr>
      <w:ind w:left="240" w:hanging="240"/>
    </w:pPr>
  </w:style>
  <w:style w:type="paragraph" w:styleId="TableofFigures">
    <w:name w:val="table of figures"/>
    <w:basedOn w:val="Normal"/>
    <w:next w:val="Normal"/>
    <w:rsid w:val="00717857"/>
  </w:style>
  <w:style w:type="table" w:styleId="TableProfessional">
    <w:name w:val="Table Professional"/>
    <w:basedOn w:val="TableNormal"/>
    <w:semiHidden/>
    <w:rsid w:val="00717857"/>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717857"/>
    <w:rPr>
      <w:rFonts w:ascii="Times New Roman" w:eastAsia="Times New Roman" w:hAnsi="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717857"/>
    <w:rPr>
      <w:rFonts w:ascii="Times New Roman" w:eastAsia="Times New Roman" w:hAnsi="Times New Roman"/>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17857"/>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17857"/>
    <w:rPr>
      <w:rFonts w:ascii="Times New Roman" w:eastAsia="Times New Roman" w:hAnsi="Times New Roman"/>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17857"/>
    <w:rPr>
      <w:rFonts w:ascii="Times New Roman" w:eastAsia="Times New Roman" w:hAnsi="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Indent">
    <w:name w:val="Table Text Indent"/>
    <w:rsid w:val="00717857"/>
    <w:pPr>
      <w:numPr>
        <w:numId w:val="22"/>
      </w:numPr>
      <w:spacing w:before="60"/>
    </w:pPr>
    <w:rPr>
      <w:rFonts w:eastAsia="Times New Roman"/>
      <w:sz w:val="20"/>
      <w:szCs w:val="24"/>
      <w:lang w:eastAsia="en-US"/>
    </w:rPr>
  </w:style>
  <w:style w:type="paragraph" w:customStyle="1" w:styleId="Tabletextindenta">
    <w:name w:val="Table text indent a"/>
    <w:aliases w:val="b,c...,c... BP3"/>
    <w:basedOn w:val="Normal"/>
    <w:autoRedefine/>
    <w:semiHidden/>
    <w:rsid w:val="00717857"/>
    <w:pPr>
      <w:numPr>
        <w:numId w:val="23"/>
      </w:numPr>
      <w:spacing w:before="60"/>
    </w:pPr>
    <w:rPr>
      <w:kern w:val="16"/>
      <w:sz w:val="20"/>
      <w:szCs w:val="24"/>
    </w:rPr>
  </w:style>
  <w:style w:type="paragraph" w:customStyle="1" w:styleId="TableTextLeft">
    <w:name w:val="Table Text Left"/>
    <w:basedOn w:val="Normal"/>
    <w:rsid w:val="00717857"/>
    <w:pPr>
      <w:ind w:left="357" w:hanging="357"/>
    </w:pPr>
    <w:rPr>
      <w:sz w:val="20"/>
      <w:szCs w:val="18"/>
    </w:rPr>
  </w:style>
  <w:style w:type="paragraph" w:customStyle="1" w:styleId="TableTextLeft-BP4">
    <w:name w:val="Table Text Left - BP4"/>
    <w:basedOn w:val="Normal"/>
    <w:rsid w:val="00717857"/>
    <w:pPr>
      <w:ind w:left="142" w:hanging="142"/>
    </w:pPr>
    <w:rPr>
      <w:sz w:val="18"/>
      <w:szCs w:val="18"/>
    </w:rPr>
  </w:style>
  <w:style w:type="paragraph" w:customStyle="1" w:styleId="TableTextLeft-BP3">
    <w:name w:val="Table Text Left - BP3"/>
    <w:basedOn w:val="TableTextLeft-BP4"/>
    <w:rsid w:val="00717857"/>
    <w:rPr>
      <w:sz w:val="20"/>
    </w:rPr>
  </w:style>
  <w:style w:type="paragraph" w:customStyle="1" w:styleId="TableTextLeft-BP410pt">
    <w:name w:val="Table Text Left - BP4 10pt"/>
    <w:basedOn w:val="TableTextLeft-BP4"/>
    <w:rsid w:val="00717857"/>
    <w:rPr>
      <w:sz w:val="20"/>
    </w:rPr>
  </w:style>
  <w:style w:type="paragraph" w:customStyle="1" w:styleId="TableTextLeft-BP4FS">
    <w:name w:val="Table Text Left - BP4 FS"/>
    <w:basedOn w:val="TableTextLeft-BP4"/>
    <w:rsid w:val="00717857"/>
    <w:pPr>
      <w:ind w:left="227"/>
    </w:pPr>
  </w:style>
  <w:style w:type="paragraph" w:customStyle="1" w:styleId="TableTextLeftBold">
    <w:name w:val="Table Text Left Bold"/>
    <w:basedOn w:val="Normal"/>
    <w:rsid w:val="00717857"/>
    <w:pPr>
      <w:ind w:left="357" w:hanging="357"/>
    </w:pPr>
    <w:rPr>
      <w:b/>
      <w:sz w:val="20"/>
    </w:rPr>
  </w:style>
  <w:style w:type="paragraph" w:customStyle="1" w:styleId="TableTextLeftBold-BP4">
    <w:name w:val="Table Text Left Bold - BP4"/>
    <w:basedOn w:val="Normal"/>
    <w:rsid w:val="00717857"/>
    <w:pPr>
      <w:ind w:left="142" w:hanging="142"/>
    </w:pPr>
    <w:rPr>
      <w:b/>
      <w:sz w:val="18"/>
    </w:rPr>
  </w:style>
  <w:style w:type="paragraph" w:customStyle="1" w:styleId="TableTextLeftBold-BP3">
    <w:name w:val="Table Text Left Bold - BP3"/>
    <w:basedOn w:val="TableTextLeftBold-BP4"/>
    <w:rsid w:val="00717857"/>
    <w:rPr>
      <w:sz w:val="20"/>
    </w:rPr>
  </w:style>
  <w:style w:type="paragraph" w:customStyle="1" w:styleId="TableTextLeftBold-BP410pt">
    <w:name w:val="Table Text Left Bold - BP4 10pt"/>
    <w:basedOn w:val="TableTextLeftBold-BP4"/>
    <w:rsid w:val="00717857"/>
    <w:rPr>
      <w:sz w:val="20"/>
    </w:rPr>
  </w:style>
  <w:style w:type="paragraph" w:customStyle="1" w:styleId="TableTextRight">
    <w:name w:val="Table Text Right"/>
    <w:basedOn w:val="Normal"/>
    <w:rsid w:val="00717857"/>
    <w:pPr>
      <w:ind w:left="357" w:hanging="357"/>
      <w:jc w:val="right"/>
    </w:pPr>
    <w:rPr>
      <w:sz w:val="20"/>
    </w:rPr>
  </w:style>
  <w:style w:type="paragraph" w:customStyle="1" w:styleId="TableTextRight-BP4">
    <w:name w:val="Table Text Right - BP4"/>
    <w:basedOn w:val="Normal"/>
    <w:rsid w:val="00717857"/>
    <w:pPr>
      <w:jc w:val="right"/>
    </w:pPr>
    <w:rPr>
      <w:sz w:val="18"/>
    </w:rPr>
  </w:style>
  <w:style w:type="paragraph" w:customStyle="1" w:styleId="TableTextRight-BP3">
    <w:name w:val="Table Text Right - BP3"/>
    <w:basedOn w:val="TableTextRight-BP4"/>
    <w:rsid w:val="00717857"/>
    <w:rPr>
      <w:sz w:val="20"/>
    </w:rPr>
  </w:style>
  <w:style w:type="paragraph" w:customStyle="1" w:styleId="TableTextRight-BP410pt">
    <w:name w:val="Table Text Right - BP4 10pt"/>
    <w:basedOn w:val="TableTextRight-BP4"/>
    <w:rsid w:val="00717857"/>
    <w:rPr>
      <w:sz w:val="20"/>
    </w:rPr>
  </w:style>
  <w:style w:type="paragraph" w:customStyle="1" w:styleId="TableTextRightBold">
    <w:name w:val="Table Text Right Bold"/>
    <w:basedOn w:val="Normal"/>
    <w:rsid w:val="00717857"/>
    <w:pPr>
      <w:ind w:left="357" w:hanging="357"/>
      <w:jc w:val="right"/>
    </w:pPr>
    <w:rPr>
      <w:b/>
      <w:sz w:val="20"/>
    </w:rPr>
  </w:style>
  <w:style w:type="paragraph" w:customStyle="1" w:styleId="TableTextRightBold-BP4">
    <w:name w:val="Table Text Right Bold - BP4"/>
    <w:basedOn w:val="Normal"/>
    <w:rsid w:val="00717857"/>
    <w:pPr>
      <w:jc w:val="right"/>
    </w:pPr>
    <w:rPr>
      <w:b/>
      <w:sz w:val="18"/>
    </w:rPr>
  </w:style>
  <w:style w:type="paragraph" w:customStyle="1" w:styleId="TableTextRightBold-BP3">
    <w:name w:val="Table Text Right Bold - BP3"/>
    <w:basedOn w:val="TableTextRightBold-BP4"/>
    <w:rsid w:val="00717857"/>
  </w:style>
  <w:style w:type="paragraph" w:customStyle="1" w:styleId="TableTextRightBold-BP410pt">
    <w:name w:val="Table Text Right Bold - BP4 10pt"/>
    <w:basedOn w:val="TableTextRightBold-BP4"/>
    <w:rsid w:val="00717857"/>
    <w:rPr>
      <w:sz w:val="20"/>
    </w:rPr>
  </w:style>
  <w:style w:type="table" w:styleId="TableTheme">
    <w:name w:val="Table Theme"/>
    <w:basedOn w:val="TableNormal"/>
    <w:semiHidden/>
    <w:rsid w:val="00717857"/>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717857"/>
    <w:rPr>
      <w:rFonts w:ascii="Times New Roman" w:eastAsia="Times New Roman" w:hAnsi="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17857"/>
    <w:rPr>
      <w:rFonts w:ascii="Times New Roman" w:eastAsia="Times New Roman" w:hAnsi="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17857"/>
    <w:rPr>
      <w:rFonts w:ascii="Times New Roman" w:eastAsia="Times New Roman" w:hAnsi="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717857"/>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locked/>
    <w:rsid w:val="00592E82"/>
    <w:rPr>
      <w:rFonts w:ascii="Arial" w:eastAsia="Times New Roman" w:hAnsi="Arial" w:cs="Arial"/>
      <w:b/>
      <w:bCs/>
      <w:kern w:val="28"/>
      <w:sz w:val="32"/>
      <w:szCs w:val="32"/>
      <w:lang w:eastAsia="en-US"/>
    </w:rPr>
  </w:style>
  <w:style w:type="paragraph" w:styleId="TOAHeading">
    <w:name w:val="toa heading"/>
    <w:basedOn w:val="Normal"/>
    <w:next w:val="Normal"/>
    <w:rsid w:val="00717857"/>
    <w:pPr>
      <w:spacing w:before="120"/>
    </w:pPr>
    <w:rPr>
      <w:b/>
      <w:bCs/>
      <w:szCs w:val="24"/>
    </w:rPr>
  </w:style>
  <w:style w:type="paragraph" w:styleId="TOC1">
    <w:name w:val="toc 1"/>
    <w:basedOn w:val="Normal"/>
    <w:next w:val="Normal"/>
    <w:autoRedefine/>
    <w:rsid w:val="00717857"/>
  </w:style>
  <w:style w:type="paragraph" w:styleId="TOC2">
    <w:name w:val="toc 2"/>
    <w:basedOn w:val="Normal"/>
    <w:next w:val="Normal"/>
    <w:autoRedefine/>
    <w:rsid w:val="00717857"/>
    <w:pPr>
      <w:ind w:left="240"/>
    </w:pPr>
  </w:style>
  <w:style w:type="paragraph" w:styleId="TOC3">
    <w:name w:val="toc 3"/>
    <w:basedOn w:val="Normal"/>
    <w:next w:val="Normal"/>
    <w:autoRedefine/>
    <w:rsid w:val="00717857"/>
    <w:pPr>
      <w:ind w:left="480"/>
    </w:pPr>
  </w:style>
  <w:style w:type="paragraph" w:styleId="TOC4">
    <w:name w:val="toc 4"/>
    <w:basedOn w:val="Normal"/>
    <w:next w:val="Normal"/>
    <w:autoRedefine/>
    <w:rsid w:val="00717857"/>
    <w:pPr>
      <w:ind w:left="720"/>
    </w:pPr>
  </w:style>
  <w:style w:type="paragraph" w:styleId="TOC5">
    <w:name w:val="toc 5"/>
    <w:basedOn w:val="Normal"/>
    <w:next w:val="Normal"/>
    <w:autoRedefine/>
    <w:rsid w:val="00717857"/>
    <w:pPr>
      <w:ind w:left="960"/>
    </w:pPr>
  </w:style>
  <w:style w:type="paragraph" w:styleId="TOC6">
    <w:name w:val="toc 6"/>
    <w:basedOn w:val="Normal"/>
    <w:next w:val="Normal"/>
    <w:autoRedefine/>
    <w:rsid w:val="00717857"/>
    <w:pPr>
      <w:ind w:left="1200"/>
    </w:pPr>
  </w:style>
  <w:style w:type="paragraph" w:styleId="TOC7">
    <w:name w:val="toc 7"/>
    <w:basedOn w:val="Normal"/>
    <w:next w:val="Normal"/>
    <w:autoRedefine/>
    <w:rsid w:val="00717857"/>
    <w:pPr>
      <w:ind w:left="1440"/>
    </w:pPr>
  </w:style>
  <w:style w:type="paragraph" w:styleId="TOC8">
    <w:name w:val="toc 8"/>
    <w:basedOn w:val="Normal"/>
    <w:next w:val="Normal"/>
    <w:autoRedefine/>
    <w:rsid w:val="00717857"/>
    <w:pPr>
      <w:ind w:left="1680"/>
    </w:pPr>
  </w:style>
  <w:style w:type="paragraph" w:styleId="TOC9">
    <w:name w:val="toc 9"/>
    <w:basedOn w:val="Normal"/>
    <w:next w:val="Normal"/>
    <w:autoRedefine/>
    <w:rsid w:val="00717857"/>
    <w:pPr>
      <w:ind w:left="1920"/>
    </w:pPr>
  </w:style>
  <w:style w:type="paragraph" w:customStyle="1" w:styleId="xl25">
    <w:name w:val="xl25"/>
    <w:basedOn w:val="Normal"/>
    <w:semiHidden/>
    <w:rsid w:val="00717857"/>
    <w:pPr>
      <w:spacing w:before="100" w:beforeAutospacing="1" w:after="100" w:afterAutospacing="1"/>
    </w:pPr>
    <w:rPr>
      <w:rFonts w:eastAsia="Arial Unicode MS"/>
      <w:sz w:val="18"/>
      <w:szCs w:val="18"/>
    </w:rPr>
  </w:style>
  <w:style w:type="numbering" w:customStyle="1" w:styleId="Style1">
    <w:name w:val="Style1"/>
    <w:rsid w:val="001B7460"/>
    <w:pPr>
      <w:numPr>
        <w:numId w:val="2"/>
      </w:numPr>
    </w:pPr>
  </w:style>
  <w:style w:type="numbering" w:styleId="1ai">
    <w:name w:val="Outline List 1"/>
    <w:basedOn w:val="NoList"/>
    <w:semiHidden/>
    <w:locked/>
    <w:rsid w:val="00717857"/>
    <w:pPr>
      <w:numPr>
        <w:numId w:val="4"/>
      </w:numPr>
    </w:pPr>
  </w:style>
  <w:style w:type="numbering" w:styleId="ArticleSection">
    <w:name w:val="Outline List 3"/>
    <w:basedOn w:val="NoList"/>
    <w:semiHidden/>
    <w:locked/>
    <w:rsid w:val="00717857"/>
    <w:pPr>
      <w:numPr>
        <w:numId w:val="6"/>
      </w:numPr>
    </w:pPr>
  </w:style>
  <w:style w:type="numbering" w:styleId="111111">
    <w:name w:val="Outline List 2"/>
    <w:basedOn w:val="NoList"/>
    <w:semiHidden/>
    <w:locked/>
    <w:rsid w:val="00717857"/>
    <w:pPr>
      <w:numPr>
        <w:numId w:val="3"/>
      </w:numPr>
    </w:pPr>
  </w:style>
  <w:style w:type="paragraph" w:customStyle="1" w:styleId="Heading2-Budgetpaper">
    <w:name w:val="Heading 2 - Budget paper"/>
    <w:basedOn w:val="BodyText"/>
    <w:link w:val="Heading2-BudgetpaperChar"/>
    <w:qFormat/>
    <w:rsid w:val="008C574E"/>
    <w:rPr>
      <w:rFonts w:ascii="Arial" w:hAnsi="Arial" w:cs="Arial"/>
      <w:b/>
      <w:bCs/>
      <w:szCs w:val="26"/>
    </w:rPr>
  </w:style>
  <w:style w:type="character" w:customStyle="1" w:styleId="Heading2-BudgetpaperChar">
    <w:name w:val="Heading 2 - Budget paper Char"/>
    <w:basedOn w:val="BodyTextChar"/>
    <w:link w:val="Heading2-Budgetpaper"/>
    <w:rsid w:val="008C574E"/>
    <w:rPr>
      <w:rFonts w:ascii="Arial" w:hAnsi="Arial" w:cs="Arial"/>
      <w:b/>
      <w:bCs/>
      <w:szCs w:val="26"/>
    </w:rPr>
  </w:style>
  <w:style w:type="paragraph" w:customStyle="1" w:styleId="MajorHeading">
    <w:name w:val="Major Heading"/>
    <w:basedOn w:val="Normal"/>
    <w:rsid w:val="00717857"/>
    <w:pPr>
      <w:spacing w:after="120"/>
    </w:pPr>
    <w:rPr>
      <w:rFonts w:ascii="Arial" w:hAnsi="Arial"/>
      <w:b/>
      <w:sz w:val="28"/>
    </w:rPr>
  </w:style>
</w:styles>
</file>

<file path=word/webSettings.xml><?xml version="1.0" encoding="utf-8"?>
<w:webSettings xmlns:r="http://schemas.openxmlformats.org/officeDocument/2006/relationships" xmlns:w="http://schemas.openxmlformats.org/wordprocessingml/2006/main">
  <w:divs>
    <w:div w:id="18630944">
      <w:bodyDiv w:val="1"/>
      <w:marLeft w:val="0"/>
      <w:marRight w:val="0"/>
      <w:marTop w:val="0"/>
      <w:marBottom w:val="0"/>
      <w:divBdr>
        <w:top w:val="none" w:sz="0" w:space="0" w:color="auto"/>
        <w:left w:val="none" w:sz="0" w:space="0" w:color="auto"/>
        <w:bottom w:val="none" w:sz="0" w:space="0" w:color="auto"/>
        <w:right w:val="none" w:sz="0" w:space="0" w:color="auto"/>
      </w:divBdr>
    </w:div>
    <w:div w:id="19823926">
      <w:bodyDiv w:val="1"/>
      <w:marLeft w:val="0"/>
      <w:marRight w:val="0"/>
      <w:marTop w:val="0"/>
      <w:marBottom w:val="0"/>
      <w:divBdr>
        <w:top w:val="none" w:sz="0" w:space="0" w:color="auto"/>
        <w:left w:val="none" w:sz="0" w:space="0" w:color="auto"/>
        <w:bottom w:val="none" w:sz="0" w:space="0" w:color="auto"/>
        <w:right w:val="none" w:sz="0" w:space="0" w:color="auto"/>
      </w:divBdr>
    </w:div>
    <w:div w:id="41951953">
      <w:bodyDiv w:val="1"/>
      <w:marLeft w:val="0"/>
      <w:marRight w:val="0"/>
      <w:marTop w:val="0"/>
      <w:marBottom w:val="0"/>
      <w:divBdr>
        <w:top w:val="none" w:sz="0" w:space="0" w:color="auto"/>
        <w:left w:val="none" w:sz="0" w:space="0" w:color="auto"/>
        <w:bottom w:val="none" w:sz="0" w:space="0" w:color="auto"/>
        <w:right w:val="none" w:sz="0" w:space="0" w:color="auto"/>
      </w:divBdr>
    </w:div>
    <w:div w:id="124740607">
      <w:bodyDiv w:val="1"/>
      <w:marLeft w:val="0"/>
      <w:marRight w:val="0"/>
      <w:marTop w:val="0"/>
      <w:marBottom w:val="0"/>
      <w:divBdr>
        <w:top w:val="none" w:sz="0" w:space="0" w:color="auto"/>
        <w:left w:val="none" w:sz="0" w:space="0" w:color="auto"/>
        <w:bottom w:val="none" w:sz="0" w:space="0" w:color="auto"/>
        <w:right w:val="none" w:sz="0" w:space="0" w:color="auto"/>
      </w:divBdr>
    </w:div>
    <w:div w:id="156002808">
      <w:bodyDiv w:val="1"/>
      <w:marLeft w:val="0"/>
      <w:marRight w:val="0"/>
      <w:marTop w:val="0"/>
      <w:marBottom w:val="0"/>
      <w:divBdr>
        <w:top w:val="none" w:sz="0" w:space="0" w:color="auto"/>
        <w:left w:val="none" w:sz="0" w:space="0" w:color="auto"/>
        <w:bottom w:val="none" w:sz="0" w:space="0" w:color="auto"/>
        <w:right w:val="none" w:sz="0" w:space="0" w:color="auto"/>
      </w:divBdr>
    </w:div>
    <w:div w:id="171995518">
      <w:bodyDiv w:val="1"/>
      <w:marLeft w:val="0"/>
      <w:marRight w:val="0"/>
      <w:marTop w:val="0"/>
      <w:marBottom w:val="0"/>
      <w:divBdr>
        <w:top w:val="none" w:sz="0" w:space="0" w:color="auto"/>
        <w:left w:val="none" w:sz="0" w:space="0" w:color="auto"/>
        <w:bottom w:val="none" w:sz="0" w:space="0" w:color="auto"/>
        <w:right w:val="none" w:sz="0" w:space="0" w:color="auto"/>
      </w:divBdr>
    </w:div>
    <w:div w:id="176624431">
      <w:bodyDiv w:val="1"/>
      <w:marLeft w:val="0"/>
      <w:marRight w:val="0"/>
      <w:marTop w:val="0"/>
      <w:marBottom w:val="0"/>
      <w:divBdr>
        <w:top w:val="none" w:sz="0" w:space="0" w:color="auto"/>
        <w:left w:val="none" w:sz="0" w:space="0" w:color="auto"/>
        <w:bottom w:val="none" w:sz="0" w:space="0" w:color="auto"/>
        <w:right w:val="none" w:sz="0" w:space="0" w:color="auto"/>
      </w:divBdr>
    </w:div>
    <w:div w:id="209348482">
      <w:bodyDiv w:val="1"/>
      <w:marLeft w:val="0"/>
      <w:marRight w:val="0"/>
      <w:marTop w:val="0"/>
      <w:marBottom w:val="0"/>
      <w:divBdr>
        <w:top w:val="none" w:sz="0" w:space="0" w:color="auto"/>
        <w:left w:val="none" w:sz="0" w:space="0" w:color="auto"/>
        <w:bottom w:val="none" w:sz="0" w:space="0" w:color="auto"/>
        <w:right w:val="none" w:sz="0" w:space="0" w:color="auto"/>
      </w:divBdr>
    </w:div>
    <w:div w:id="213543680">
      <w:bodyDiv w:val="1"/>
      <w:marLeft w:val="0"/>
      <w:marRight w:val="0"/>
      <w:marTop w:val="0"/>
      <w:marBottom w:val="0"/>
      <w:divBdr>
        <w:top w:val="none" w:sz="0" w:space="0" w:color="auto"/>
        <w:left w:val="none" w:sz="0" w:space="0" w:color="auto"/>
        <w:bottom w:val="none" w:sz="0" w:space="0" w:color="auto"/>
        <w:right w:val="none" w:sz="0" w:space="0" w:color="auto"/>
      </w:divBdr>
    </w:div>
    <w:div w:id="232937560">
      <w:bodyDiv w:val="1"/>
      <w:marLeft w:val="0"/>
      <w:marRight w:val="0"/>
      <w:marTop w:val="0"/>
      <w:marBottom w:val="0"/>
      <w:divBdr>
        <w:top w:val="none" w:sz="0" w:space="0" w:color="auto"/>
        <w:left w:val="none" w:sz="0" w:space="0" w:color="auto"/>
        <w:bottom w:val="none" w:sz="0" w:space="0" w:color="auto"/>
        <w:right w:val="none" w:sz="0" w:space="0" w:color="auto"/>
      </w:divBdr>
    </w:div>
    <w:div w:id="308022206">
      <w:bodyDiv w:val="1"/>
      <w:marLeft w:val="0"/>
      <w:marRight w:val="0"/>
      <w:marTop w:val="0"/>
      <w:marBottom w:val="0"/>
      <w:divBdr>
        <w:top w:val="none" w:sz="0" w:space="0" w:color="auto"/>
        <w:left w:val="none" w:sz="0" w:space="0" w:color="auto"/>
        <w:bottom w:val="none" w:sz="0" w:space="0" w:color="auto"/>
        <w:right w:val="none" w:sz="0" w:space="0" w:color="auto"/>
      </w:divBdr>
    </w:div>
    <w:div w:id="340396449">
      <w:bodyDiv w:val="1"/>
      <w:marLeft w:val="0"/>
      <w:marRight w:val="0"/>
      <w:marTop w:val="0"/>
      <w:marBottom w:val="0"/>
      <w:divBdr>
        <w:top w:val="none" w:sz="0" w:space="0" w:color="auto"/>
        <w:left w:val="none" w:sz="0" w:space="0" w:color="auto"/>
        <w:bottom w:val="none" w:sz="0" w:space="0" w:color="auto"/>
        <w:right w:val="none" w:sz="0" w:space="0" w:color="auto"/>
      </w:divBdr>
    </w:div>
    <w:div w:id="377167457">
      <w:bodyDiv w:val="1"/>
      <w:marLeft w:val="0"/>
      <w:marRight w:val="0"/>
      <w:marTop w:val="0"/>
      <w:marBottom w:val="0"/>
      <w:divBdr>
        <w:top w:val="none" w:sz="0" w:space="0" w:color="auto"/>
        <w:left w:val="none" w:sz="0" w:space="0" w:color="auto"/>
        <w:bottom w:val="none" w:sz="0" w:space="0" w:color="auto"/>
        <w:right w:val="none" w:sz="0" w:space="0" w:color="auto"/>
      </w:divBdr>
    </w:div>
    <w:div w:id="378556487">
      <w:bodyDiv w:val="1"/>
      <w:marLeft w:val="0"/>
      <w:marRight w:val="0"/>
      <w:marTop w:val="0"/>
      <w:marBottom w:val="0"/>
      <w:divBdr>
        <w:top w:val="none" w:sz="0" w:space="0" w:color="auto"/>
        <w:left w:val="none" w:sz="0" w:space="0" w:color="auto"/>
        <w:bottom w:val="none" w:sz="0" w:space="0" w:color="auto"/>
        <w:right w:val="none" w:sz="0" w:space="0" w:color="auto"/>
      </w:divBdr>
    </w:div>
    <w:div w:id="472215803">
      <w:bodyDiv w:val="1"/>
      <w:marLeft w:val="0"/>
      <w:marRight w:val="0"/>
      <w:marTop w:val="0"/>
      <w:marBottom w:val="0"/>
      <w:divBdr>
        <w:top w:val="none" w:sz="0" w:space="0" w:color="auto"/>
        <w:left w:val="none" w:sz="0" w:space="0" w:color="auto"/>
        <w:bottom w:val="none" w:sz="0" w:space="0" w:color="auto"/>
        <w:right w:val="none" w:sz="0" w:space="0" w:color="auto"/>
      </w:divBdr>
    </w:div>
    <w:div w:id="494032789">
      <w:bodyDiv w:val="1"/>
      <w:marLeft w:val="0"/>
      <w:marRight w:val="0"/>
      <w:marTop w:val="0"/>
      <w:marBottom w:val="0"/>
      <w:divBdr>
        <w:top w:val="none" w:sz="0" w:space="0" w:color="auto"/>
        <w:left w:val="none" w:sz="0" w:space="0" w:color="auto"/>
        <w:bottom w:val="none" w:sz="0" w:space="0" w:color="auto"/>
        <w:right w:val="none" w:sz="0" w:space="0" w:color="auto"/>
      </w:divBdr>
    </w:div>
    <w:div w:id="507446779">
      <w:bodyDiv w:val="1"/>
      <w:marLeft w:val="0"/>
      <w:marRight w:val="0"/>
      <w:marTop w:val="0"/>
      <w:marBottom w:val="0"/>
      <w:divBdr>
        <w:top w:val="none" w:sz="0" w:space="0" w:color="auto"/>
        <w:left w:val="none" w:sz="0" w:space="0" w:color="auto"/>
        <w:bottom w:val="none" w:sz="0" w:space="0" w:color="auto"/>
        <w:right w:val="none" w:sz="0" w:space="0" w:color="auto"/>
      </w:divBdr>
    </w:div>
    <w:div w:id="517349456">
      <w:bodyDiv w:val="1"/>
      <w:marLeft w:val="0"/>
      <w:marRight w:val="0"/>
      <w:marTop w:val="0"/>
      <w:marBottom w:val="0"/>
      <w:divBdr>
        <w:top w:val="none" w:sz="0" w:space="0" w:color="auto"/>
        <w:left w:val="none" w:sz="0" w:space="0" w:color="auto"/>
        <w:bottom w:val="none" w:sz="0" w:space="0" w:color="auto"/>
        <w:right w:val="none" w:sz="0" w:space="0" w:color="auto"/>
      </w:divBdr>
    </w:div>
    <w:div w:id="592127536">
      <w:bodyDiv w:val="1"/>
      <w:marLeft w:val="0"/>
      <w:marRight w:val="0"/>
      <w:marTop w:val="0"/>
      <w:marBottom w:val="0"/>
      <w:divBdr>
        <w:top w:val="none" w:sz="0" w:space="0" w:color="auto"/>
        <w:left w:val="none" w:sz="0" w:space="0" w:color="auto"/>
        <w:bottom w:val="none" w:sz="0" w:space="0" w:color="auto"/>
        <w:right w:val="none" w:sz="0" w:space="0" w:color="auto"/>
      </w:divBdr>
    </w:div>
    <w:div w:id="629364295">
      <w:bodyDiv w:val="1"/>
      <w:marLeft w:val="0"/>
      <w:marRight w:val="0"/>
      <w:marTop w:val="0"/>
      <w:marBottom w:val="0"/>
      <w:divBdr>
        <w:top w:val="none" w:sz="0" w:space="0" w:color="auto"/>
        <w:left w:val="none" w:sz="0" w:space="0" w:color="auto"/>
        <w:bottom w:val="none" w:sz="0" w:space="0" w:color="auto"/>
        <w:right w:val="none" w:sz="0" w:space="0" w:color="auto"/>
      </w:divBdr>
    </w:div>
    <w:div w:id="654146478">
      <w:bodyDiv w:val="1"/>
      <w:marLeft w:val="0"/>
      <w:marRight w:val="0"/>
      <w:marTop w:val="0"/>
      <w:marBottom w:val="0"/>
      <w:divBdr>
        <w:top w:val="none" w:sz="0" w:space="0" w:color="auto"/>
        <w:left w:val="none" w:sz="0" w:space="0" w:color="auto"/>
        <w:bottom w:val="none" w:sz="0" w:space="0" w:color="auto"/>
        <w:right w:val="none" w:sz="0" w:space="0" w:color="auto"/>
      </w:divBdr>
    </w:div>
    <w:div w:id="660238606">
      <w:bodyDiv w:val="1"/>
      <w:marLeft w:val="0"/>
      <w:marRight w:val="0"/>
      <w:marTop w:val="0"/>
      <w:marBottom w:val="0"/>
      <w:divBdr>
        <w:top w:val="none" w:sz="0" w:space="0" w:color="auto"/>
        <w:left w:val="none" w:sz="0" w:space="0" w:color="auto"/>
        <w:bottom w:val="none" w:sz="0" w:space="0" w:color="auto"/>
        <w:right w:val="none" w:sz="0" w:space="0" w:color="auto"/>
      </w:divBdr>
    </w:div>
    <w:div w:id="673650381">
      <w:bodyDiv w:val="1"/>
      <w:marLeft w:val="0"/>
      <w:marRight w:val="0"/>
      <w:marTop w:val="0"/>
      <w:marBottom w:val="0"/>
      <w:divBdr>
        <w:top w:val="none" w:sz="0" w:space="0" w:color="auto"/>
        <w:left w:val="none" w:sz="0" w:space="0" w:color="auto"/>
        <w:bottom w:val="none" w:sz="0" w:space="0" w:color="auto"/>
        <w:right w:val="none" w:sz="0" w:space="0" w:color="auto"/>
      </w:divBdr>
    </w:div>
    <w:div w:id="693724684">
      <w:bodyDiv w:val="1"/>
      <w:marLeft w:val="0"/>
      <w:marRight w:val="0"/>
      <w:marTop w:val="0"/>
      <w:marBottom w:val="0"/>
      <w:divBdr>
        <w:top w:val="none" w:sz="0" w:space="0" w:color="auto"/>
        <w:left w:val="none" w:sz="0" w:space="0" w:color="auto"/>
        <w:bottom w:val="none" w:sz="0" w:space="0" w:color="auto"/>
        <w:right w:val="none" w:sz="0" w:space="0" w:color="auto"/>
      </w:divBdr>
    </w:div>
    <w:div w:id="729231779">
      <w:bodyDiv w:val="1"/>
      <w:marLeft w:val="0"/>
      <w:marRight w:val="0"/>
      <w:marTop w:val="0"/>
      <w:marBottom w:val="0"/>
      <w:divBdr>
        <w:top w:val="none" w:sz="0" w:space="0" w:color="auto"/>
        <w:left w:val="none" w:sz="0" w:space="0" w:color="auto"/>
        <w:bottom w:val="none" w:sz="0" w:space="0" w:color="auto"/>
        <w:right w:val="none" w:sz="0" w:space="0" w:color="auto"/>
      </w:divBdr>
    </w:div>
    <w:div w:id="851841079">
      <w:bodyDiv w:val="1"/>
      <w:marLeft w:val="0"/>
      <w:marRight w:val="0"/>
      <w:marTop w:val="0"/>
      <w:marBottom w:val="0"/>
      <w:divBdr>
        <w:top w:val="none" w:sz="0" w:space="0" w:color="auto"/>
        <w:left w:val="none" w:sz="0" w:space="0" w:color="auto"/>
        <w:bottom w:val="none" w:sz="0" w:space="0" w:color="auto"/>
        <w:right w:val="none" w:sz="0" w:space="0" w:color="auto"/>
      </w:divBdr>
    </w:div>
    <w:div w:id="877470065">
      <w:bodyDiv w:val="1"/>
      <w:marLeft w:val="0"/>
      <w:marRight w:val="0"/>
      <w:marTop w:val="0"/>
      <w:marBottom w:val="0"/>
      <w:divBdr>
        <w:top w:val="none" w:sz="0" w:space="0" w:color="auto"/>
        <w:left w:val="none" w:sz="0" w:space="0" w:color="auto"/>
        <w:bottom w:val="none" w:sz="0" w:space="0" w:color="auto"/>
        <w:right w:val="none" w:sz="0" w:space="0" w:color="auto"/>
      </w:divBdr>
    </w:div>
    <w:div w:id="909845810">
      <w:bodyDiv w:val="1"/>
      <w:marLeft w:val="0"/>
      <w:marRight w:val="0"/>
      <w:marTop w:val="0"/>
      <w:marBottom w:val="0"/>
      <w:divBdr>
        <w:top w:val="none" w:sz="0" w:space="0" w:color="auto"/>
        <w:left w:val="none" w:sz="0" w:space="0" w:color="auto"/>
        <w:bottom w:val="none" w:sz="0" w:space="0" w:color="auto"/>
        <w:right w:val="none" w:sz="0" w:space="0" w:color="auto"/>
      </w:divBdr>
    </w:div>
    <w:div w:id="966199677">
      <w:bodyDiv w:val="1"/>
      <w:marLeft w:val="0"/>
      <w:marRight w:val="0"/>
      <w:marTop w:val="0"/>
      <w:marBottom w:val="0"/>
      <w:divBdr>
        <w:top w:val="none" w:sz="0" w:space="0" w:color="auto"/>
        <w:left w:val="none" w:sz="0" w:space="0" w:color="auto"/>
        <w:bottom w:val="none" w:sz="0" w:space="0" w:color="auto"/>
        <w:right w:val="none" w:sz="0" w:space="0" w:color="auto"/>
      </w:divBdr>
    </w:div>
    <w:div w:id="1050492307">
      <w:bodyDiv w:val="1"/>
      <w:marLeft w:val="0"/>
      <w:marRight w:val="0"/>
      <w:marTop w:val="0"/>
      <w:marBottom w:val="0"/>
      <w:divBdr>
        <w:top w:val="none" w:sz="0" w:space="0" w:color="auto"/>
        <w:left w:val="none" w:sz="0" w:space="0" w:color="auto"/>
        <w:bottom w:val="none" w:sz="0" w:space="0" w:color="auto"/>
        <w:right w:val="none" w:sz="0" w:space="0" w:color="auto"/>
      </w:divBdr>
    </w:div>
    <w:div w:id="1059981214">
      <w:bodyDiv w:val="1"/>
      <w:marLeft w:val="0"/>
      <w:marRight w:val="0"/>
      <w:marTop w:val="0"/>
      <w:marBottom w:val="0"/>
      <w:divBdr>
        <w:top w:val="none" w:sz="0" w:space="0" w:color="auto"/>
        <w:left w:val="none" w:sz="0" w:space="0" w:color="auto"/>
        <w:bottom w:val="none" w:sz="0" w:space="0" w:color="auto"/>
        <w:right w:val="none" w:sz="0" w:space="0" w:color="auto"/>
      </w:divBdr>
    </w:div>
    <w:div w:id="1063912885">
      <w:bodyDiv w:val="1"/>
      <w:marLeft w:val="0"/>
      <w:marRight w:val="0"/>
      <w:marTop w:val="0"/>
      <w:marBottom w:val="0"/>
      <w:divBdr>
        <w:top w:val="none" w:sz="0" w:space="0" w:color="auto"/>
        <w:left w:val="none" w:sz="0" w:space="0" w:color="auto"/>
        <w:bottom w:val="none" w:sz="0" w:space="0" w:color="auto"/>
        <w:right w:val="none" w:sz="0" w:space="0" w:color="auto"/>
      </w:divBdr>
    </w:div>
    <w:div w:id="1065564517">
      <w:bodyDiv w:val="1"/>
      <w:marLeft w:val="0"/>
      <w:marRight w:val="0"/>
      <w:marTop w:val="0"/>
      <w:marBottom w:val="0"/>
      <w:divBdr>
        <w:top w:val="none" w:sz="0" w:space="0" w:color="auto"/>
        <w:left w:val="none" w:sz="0" w:space="0" w:color="auto"/>
        <w:bottom w:val="none" w:sz="0" w:space="0" w:color="auto"/>
        <w:right w:val="none" w:sz="0" w:space="0" w:color="auto"/>
      </w:divBdr>
    </w:div>
    <w:div w:id="1105926771">
      <w:bodyDiv w:val="1"/>
      <w:marLeft w:val="0"/>
      <w:marRight w:val="0"/>
      <w:marTop w:val="0"/>
      <w:marBottom w:val="0"/>
      <w:divBdr>
        <w:top w:val="none" w:sz="0" w:space="0" w:color="auto"/>
        <w:left w:val="none" w:sz="0" w:space="0" w:color="auto"/>
        <w:bottom w:val="none" w:sz="0" w:space="0" w:color="auto"/>
        <w:right w:val="none" w:sz="0" w:space="0" w:color="auto"/>
      </w:divBdr>
    </w:div>
    <w:div w:id="1126973706">
      <w:bodyDiv w:val="1"/>
      <w:marLeft w:val="0"/>
      <w:marRight w:val="0"/>
      <w:marTop w:val="0"/>
      <w:marBottom w:val="0"/>
      <w:divBdr>
        <w:top w:val="none" w:sz="0" w:space="0" w:color="auto"/>
        <w:left w:val="none" w:sz="0" w:space="0" w:color="auto"/>
        <w:bottom w:val="none" w:sz="0" w:space="0" w:color="auto"/>
        <w:right w:val="none" w:sz="0" w:space="0" w:color="auto"/>
      </w:divBdr>
    </w:div>
    <w:div w:id="1130174369">
      <w:bodyDiv w:val="1"/>
      <w:marLeft w:val="0"/>
      <w:marRight w:val="0"/>
      <w:marTop w:val="0"/>
      <w:marBottom w:val="0"/>
      <w:divBdr>
        <w:top w:val="none" w:sz="0" w:space="0" w:color="auto"/>
        <w:left w:val="none" w:sz="0" w:space="0" w:color="auto"/>
        <w:bottom w:val="none" w:sz="0" w:space="0" w:color="auto"/>
        <w:right w:val="none" w:sz="0" w:space="0" w:color="auto"/>
      </w:divBdr>
    </w:div>
    <w:div w:id="1140806266">
      <w:bodyDiv w:val="1"/>
      <w:marLeft w:val="0"/>
      <w:marRight w:val="0"/>
      <w:marTop w:val="0"/>
      <w:marBottom w:val="0"/>
      <w:divBdr>
        <w:top w:val="none" w:sz="0" w:space="0" w:color="auto"/>
        <w:left w:val="none" w:sz="0" w:space="0" w:color="auto"/>
        <w:bottom w:val="none" w:sz="0" w:space="0" w:color="auto"/>
        <w:right w:val="none" w:sz="0" w:space="0" w:color="auto"/>
      </w:divBdr>
    </w:div>
    <w:div w:id="1167525151">
      <w:bodyDiv w:val="1"/>
      <w:marLeft w:val="0"/>
      <w:marRight w:val="0"/>
      <w:marTop w:val="0"/>
      <w:marBottom w:val="0"/>
      <w:divBdr>
        <w:top w:val="none" w:sz="0" w:space="0" w:color="auto"/>
        <w:left w:val="none" w:sz="0" w:space="0" w:color="auto"/>
        <w:bottom w:val="none" w:sz="0" w:space="0" w:color="auto"/>
        <w:right w:val="none" w:sz="0" w:space="0" w:color="auto"/>
      </w:divBdr>
    </w:div>
    <w:div w:id="1445349001">
      <w:bodyDiv w:val="1"/>
      <w:marLeft w:val="0"/>
      <w:marRight w:val="0"/>
      <w:marTop w:val="0"/>
      <w:marBottom w:val="0"/>
      <w:divBdr>
        <w:top w:val="none" w:sz="0" w:space="0" w:color="auto"/>
        <w:left w:val="none" w:sz="0" w:space="0" w:color="auto"/>
        <w:bottom w:val="none" w:sz="0" w:space="0" w:color="auto"/>
        <w:right w:val="none" w:sz="0" w:space="0" w:color="auto"/>
      </w:divBdr>
    </w:div>
    <w:div w:id="1496414196">
      <w:bodyDiv w:val="1"/>
      <w:marLeft w:val="0"/>
      <w:marRight w:val="0"/>
      <w:marTop w:val="0"/>
      <w:marBottom w:val="0"/>
      <w:divBdr>
        <w:top w:val="none" w:sz="0" w:space="0" w:color="auto"/>
        <w:left w:val="none" w:sz="0" w:space="0" w:color="auto"/>
        <w:bottom w:val="none" w:sz="0" w:space="0" w:color="auto"/>
        <w:right w:val="none" w:sz="0" w:space="0" w:color="auto"/>
      </w:divBdr>
    </w:div>
    <w:div w:id="1512794491">
      <w:bodyDiv w:val="1"/>
      <w:marLeft w:val="0"/>
      <w:marRight w:val="0"/>
      <w:marTop w:val="0"/>
      <w:marBottom w:val="0"/>
      <w:divBdr>
        <w:top w:val="none" w:sz="0" w:space="0" w:color="auto"/>
        <w:left w:val="none" w:sz="0" w:space="0" w:color="auto"/>
        <w:bottom w:val="none" w:sz="0" w:space="0" w:color="auto"/>
        <w:right w:val="none" w:sz="0" w:space="0" w:color="auto"/>
      </w:divBdr>
    </w:div>
    <w:div w:id="1564289857">
      <w:bodyDiv w:val="1"/>
      <w:marLeft w:val="0"/>
      <w:marRight w:val="0"/>
      <w:marTop w:val="0"/>
      <w:marBottom w:val="0"/>
      <w:divBdr>
        <w:top w:val="none" w:sz="0" w:space="0" w:color="auto"/>
        <w:left w:val="none" w:sz="0" w:space="0" w:color="auto"/>
        <w:bottom w:val="none" w:sz="0" w:space="0" w:color="auto"/>
        <w:right w:val="none" w:sz="0" w:space="0" w:color="auto"/>
      </w:divBdr>
    </w:div>
    <w:div w:id="1571500260">
      <w:bodyDiv w:val="1"/>
      <w:marLeft w:val="0"/>
      <w:marRight w:val="0"/>
      <w:marTop w:val="0"/>
      <w:marBottom w:val="0"/>
      <w:divBdr>
        <w:top w:val="none" w:sz="0" w:space="0" w:color="auto"/>
        <w:left w:val="none" w:sz="0" w:space="0" w:color="auto"/>
        <w:bottom w:val="none" w:sz="0" w:space="0" w:color="auto"/>
        <w:right w:val="none" w:sz="0" w:space="0" w:color="auto"/>
      </w:divBdr>
    </w:div>
    <w:div w:id="1647205227">
      <w:bodyDiv w:val="1"/>
      <w:marLeft w:val="0"/>
      <w:marRight w:val="0"/>
      <w:marTop w:val="0"/>
      <w:marBottom w:val="0"/>
      <w:divBdr>
        <w:top w:val="none" w:sz="0" w:space="0" w:color="auto"/>
        <w:left w:val="none" w:sz="0" w:space="0" w:color="auto"/>
        <w:bottom w:val="none" w:sz="0" w:space="0" w:color="auto"/>
        <w:right w:val="none" w:sz="0" w:space="0" w:color="auto"/>
      </w:divBdr>
    </w:div>
    <w:div w:id="1706179477">
      <w:bodyDiv w:val="1"/>
      <w:marLeft w:val="0"/>
      <w:marRight w:val="0"/>
      <w:marTop w:val="0"/>
      <w:marBottom w:val="0"/>
      <w:divBdr>
        <w:top w:val="none" w:sz="0" w:space="0" w:color="auto"/>
        <w:left w:val="none" w:sz="0" w:space="0" w:color="auto"/>
        <w:bottom w:val="none" w:sz="0" w:space="0" w:color="auto"/>
        <w:right w:val="none" w:sz="0" w:space="0" w:color="auto"/>
      </w:divBdr>
    </w:div>
    <w:div w:id="1718165536">
      <w:bodyDiv w:val="1"/>
      <w:marLeft w:val="0"/>
      <w:marRight w:val="0"/>
      <w:marTop w:val="0"/>
      <w:marBottom w:val="0"/>
      <w:divBdr>
        <w:top w:val="none" w:sz="0" w:space="0" w:color="auto"/>
        <w:left w:val="none" w:sz="0" w:space="0" w:color="auto"/>
        <w:bottom w:val="none" w:sz="0" w:space="0" w:color="auto"/>
        <w:right w:val="none" w:sz="0" w:space="0" w:color="auto"/>
      </w:divBdr>
    </w:div>
    <w:div w:id="1851215243">
      <w:bodyDiv w:val="1"/>
      <w:marLeft w:val="0"/>
      <w:marRight w:val="0"/>
      <w:marTop w:val="0"/>
      <w:marBottom w:val="0"/>
      <w:divBdr>
        <w:top w:val="none" w:sz="0" w:space="0" w:color="auto"/>
        <w:left w:val="none" w:sz="0" w:space="0" w:color="auto"/>
        <w:bottom w:val="none" w:sz="0" w:space="0" w:color="auto"/>
        <w:right w:val="none" w:sz="0" w:space="0" w:color="auto"/>
      </w:divBdr>
    </w:div>
    <w:div w:id="1867140092">
      <w:bodyDiv w:val="1"/>
      <w:marLeft w:val="720"/>
      <w:marRight w:val="720"/>
      <w:marTop w:val="240"/>
      <w:marBottom w:val="240"/>
      <w:divBdr>
        <w:top w:val="none" w:sz="0" w:space="0" w:color="auto"/>
        <w:left w:val="none" w:sz="0" w:space="0" w:color="auto"/>
        <w:bottom w:val="none" w:sz="0" w:space="0" w:color="auto"/>
        <w:right w:val="none" w:sz="0" w:space="0" w:color="auto"/>
      </w:divBdr>
      <w:divsChild>
        <w:div w:id="1973099958">
          <w:marLeft w:val="0"/>
          <w:marRight w:val="0"/>
          <w:marTop w:val="63"/>
          <w:marBottom w:val="0"/>
          <w:divBdr>
            <w:top w:val="none" w:sz="0" w:space="0" w:color="auto"/>
            <w:left w:val="none" w:sz="0" w:space="0" w:color="auto"/>
            <w:bottom w:val="none" w:sz="0" w:space="0" w:color="auto"/>
            <w:right w:val="none" w:sz="0" w:space="0" w:color="auto"/>
          </w:divBdr>
          <w:divsChild>
            <w:div w:id="132238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428040">
      <w:bodyDiv w:val="1"/>
      <w:marLeft w:val="0"/>
      <w:marRight w:val="0"/>
      <w:marTop w:val="0"/>
      <w:marBottom w:val="0"/>
      <w:divBdr>
        <w:top w:val="none" w:sz="0" w:space="0" w:color="auto"/>
        <w:left w:val="none" w:sz="0" w:space="0" w:color="auto"/>
        <w:bottom w:val="none" w:sz="0" w:space="0" w:color="auto"/>
        <w:right w:val="none" w:sz="0" w:space="0" w:color="auto"/>
      </w:divBdr>
    </w:div>
    <w:div w:id="1905875454">
      <w:bodyDiv w:val="1"/>
      <w:marLeft w:val="0"/>
      <w:marRight w:val="0"/>
      <w:marTop w:val="0"/>
      <w:marBottom w:val="0"/>
      <w:divBdr>
        <w:top w:val="none" w:sz="0" w:space="0" w:color="auto"/>
        <w:left w:val="none" w:sz="0" w:space="0" w:color="auto"/>
        <w:bottom w:val="none" w:sz="0" w:space="0" w:color="auto"/>
        <w:right w:val="none" w:sz="0" w:space="0" w:color="auto"/>
      </w:divBdr>
    </w:div>
    <w:div w:id="1930652553">
      <w:bodyDiv w:val="1"/>
      <w:marLeft w:val="0"/>
      <w:marRight w:val="0"/>
      <w:marTop w:val="0"/>
      <w:marBottom w:val="0"/>
      <w:divBdr>
        <w:top w:val="none" w:sz="0" w:space="0" w:color="auto"/>
        <w:left w:val="none" w:sz="0" w:space="0" w:color="auto"/>
        <w:bottom w:val="none" w:sz="0" w:space="0" w:color="auto"/>
        <w:right w:val="none" w:sz="0" w:space="0" w:color="auto"/>
      </w:divBdr>
    </w:div>
    <w:div w:id="1961647594">
      <w:marLeft w:val="0"/>
      <w:marRight w:val="0"/>
      <w:marTop w:val="0"/>
      <w:marBottom w:val="0"/>
      <w:divBdr>
        <w:top w:val="none" w:sz="0" w:space="0" w:color="auto"/>
        <w:left w:val="none" w:sz="0" w:space="0" w:color="auto"/>
        <w:bottom w:val="none" w:sz="0" w:space="0" w:color="auto"/>
        <w:right w:val="none" w:sz="0" w:space="0" w:color="auto"/>
      </w:divBdr>
    </w:div>
    <w:div w:id="1961647595">
      <w:marLeft w:val="0"/>
      <w:marRight w:val="0"/>
      <w:marTop w:val="0"/>
      <w:marBottom w:val="0"/>
      <w:divBdr>
        <w:top w:val="none" w:sz="0" w:space="0" w:color="auto"/>
        <w:left w:val="none" w:sz="0" w:space="0" w:color="auto"/>
        <w:bottom w:val="none" w:sz="0" w:space="0" w:color="auto"/>
        <w:right w:val="none" w:sz="0" w:space="0" w:color="auto"/>
      </w:divBdr>
    </w:div>
    <w:div w:id="1961647596">
      <w:marLeft w:val="0"/>
      <w:marRight w:val="0"/>
      <w:marTop w:val="0"/>
      <w:marBottom w:val="0"/>
      <w:divBdr>
        <w:top w:val="none" w:sz="0" w:space="0" w:color="auto"/>
        <w:left w:val="none" w:sz="0" w:space="0" w:color="auto"/>
        <w:bottom w:val="none" w:sz="0" w:space="0" w:color="auto"/>
        <w:right w:val="none" w:sz="0" w:space="0" w:color="auto"/>
      </w:divBdr>
    </w:div>
    <w:div w:id="1961647597">
      <w:marLeft w:val="0"/>
      <w:marRight w:val="0"/>
      <w:marTop w:val="0"/>
      <w:marBottom w:val="0"/>
      <w:divBdr>
        <w:top w:val="none" w:sz="0" w:space="0" w:color="auto"/>
        <w:left w:val="none" w:sz="0" w:space="0" w:color="auto"/>
        <w:bottom w:val="none" w:sz="0" w:space="0" w:color="auto"/>
        <w:right w:val="none" w:sz="0" w:space="0" w:color="auto"/>
      </w:divBdr>
    </w:div>
    <w:div w:id="1961647598">
      <w:marLeft w:val="0"/>
      <w:marRight w:val="0"/>
      <w:marTop w:val="0"/>
      <w:marBottom w:val="0"/>
      <w:divBdr>
        <w:top w:val="none" w:sz="0" w:space="0" w:color="auto"/>
        <w:left w:val="none" w:sz="0" w:space="0" w:color="auto"/>
        <w:bottom w:val="none" w:sz="0" w:space="0" w:color="auto"/>
        <w:right w:val="none" w:sz="0" w:space="0" w:color="auto"/>
      </w:divBdr>
    </w:div>
    <w:div w:id="1961647599">
      <w:marLeft w:val="0"/>
      <w:marRight w:val="0"/>
      <w:marTop w:val="0"/>
      <w:marBottom w:val="0"/>
      <w:divBdr>
        <w:top w:val="none" w:sz="0" w:space="0" w:color="auto"/>
        <w:left w:val="none" w:sz="0" w:space="0" w:color="auto"/>
        <w:bottom w:val="none" w:sz="0" w:space="0" w:color="auto"/>
        <w:right w:val="none" w:sz="0" w:space="0" w:color="auto"/>
      </w:divBdr>
    </w:div>
    <w:div w:id="1961647600">
      <w:marLeft w:val="0"/>
      <w:marRight w:val="0"/>
      <w:marTop w:val="0"/>
      <w:marBottom w:val="0"/>
      <w:divBdr>
        <w:top w:val="none" w:sz="0" w:space="0" w:color="auto"/>
        <w:left w:val="none" w:sz="0" w:space="0" w:color="auto"/>
        <w:bottom w:val="none" w:sz="0" w:space="0" w:color="auto"/>
        <w:right w:val="none" w:sz="0" w:space="0" w:color="auto"/>
      </w:divBdr>
    </w:div>
    <w:div w:id="1961647601">
      <w:marLeft w:val="0"/>
      <w:marRight w:val="0"/>
      <w:marTop w:val="0"/>
      <w:marBottom w:val="0"/>
      <w:divBdr>
        <w:top w:val="none" w:sz="0" w:space="0" w:color="auto"/>
        <w:left w:val="none" w:sz="0" w:space="0" w:color="auto"/>
        <w:bottom w:val="none" w:sz="0" w:space="0" w:color="auto"/>
        <w:right w:val="none" w:sz="0" w:space="0" w:color="auto"/>
      </w:divBdr>
    </w:div>
    <w:div w:id="1961647603">
      <w:marLeft w:val="0"/>
      <w:marRight w:val="0"/>
      <w:marTop w:val="0"/>
      <w:marBottom w:val="0"/>
      <w:divBdr>
        <w:top w:val="none" w:sz="0" w:space="0" w:color="auto"/>
        <w:left w:val="none" w:sz="0" w:space="0" w:color="auto"/>
        <w:bottom w:val="none" w:sz="0" w:space="0" w:color="auto"/>
        <w:right w:val="none" w:sz="0" w:space="0" w:color="auto"/>
      </w:divBdr>
    </w:div>
    <w:div w:id="1961647604">
      <w:marLeft w:val="0"/>
      <w:marRight w:val="0"/>
      <w:marTop w:val="0"/>
      <w:marBottom w:val="0"/>
      <w:divBdr>
        <w:top w:val="none" w:sz="0" w:space="0" w:color="auto"/>
        <w:left w:val="none" w:sz="0" w:space="0" w:color="auto"/>
        <w:bottom w:val="none" w:sz="0" w:space="0" w:color="auto"/>
        <w:right w:val="none" w:sz="0" w:space="0" w:color="auto"/>
      </w:divBdr>
    </w:div>
    <w:div w:id="1961647605">
      <w:marLeft w:val="0"/>
      <w:marRight w:val="0"/>
      <w:marTop w:val="0"/>
      <w:marBottom w:val="0"/>
      <w:divBdr>
        <w:top w:val="none" w:sz="0" w:space="0" w:color="auto"/>
        <w:left w:val="none" w:sz="0" w:space="0" w:color="auto"/>
        <w:bottom w:val="none" w:sz="0" w:space="0" w:color="auto"/>
        <w:right w:val="none" w:sz="0" w:space="0" w:color="auto"/>
      </w:divBdr>
    </w:div>
    <w:div w:id="1961647606">
      <w:marLeft w:val="0"/>
      <w:marRight w:val="0"/>
      <w:marTop w:val="0"/>
      <w:marBottom w:val="0"/>
      <w:divBdr>
        <w:top w:val="none" w:sz="0" w:space="0" w:color="auto"/>
        <w:left w:val="none" w:sz="0" w:space="0" w:color="auto"/>
        <w:bottom w:val="none" w:sz="0" w:space="0" w:color="auto"/>
        <w:right w:val="none" w:sz="0" w:space="0" w:color="auto"/>
      </w:divBdr>
    </w:div>
    <w:div w:id="1961647607">
      <w:marLeft w:val="0"/>
      <w:marRight w:val="0"/>
      <w:marTop w:val="0"/>
      <w:marBottom w:val="0"/>
      <w:divBdr>
        <w:top w:val="none" w:sz="0" w:space="0" w:color="auto"/>
        <w:left w:val="none" w:sz="0" w:space="0" w:color="auto"/>
        <w:bottom w:val="none" w:sz="0" w:space="0" w:color="auto"/>
        <w:right w:val="none" w:sz="0" w:space="0" w:color="auto"/>
      </w:divBdr>
    </w:div>
    <w:div w:id="1961647608">
      <w:marLeft w:val="0"/>
      <w:marRight w:val="0"/>
      <w:marTop w:val="0"/>
      <w:marBottom w:val="0"/>
      <w:divBdr>
        <w:top w:val="none" w:sz="0" w:space="0" w:color="auto"/>
        <w:left w:val="none" w:sz="0" w:space="0" w:color="auto"/>
        <w:bottom w:val="none" w:sz="0" w:space="0" w:color="auto"/>
        <w:right w:val="none" w:sz="0" w:space="0" w:color="auto"/>
      </w:divBdr>
    </w:div>
    <w:div w:id="1961647609">
      <w:marLeft w:val="0"/>
      <w:marRight w:val="0"/>
      <w:marTop w:val="0"/>
      <w:marBottom w:val="0"/>
      <w:divBdr>
        <w:top w:val="none" w:sz="0" w:space="0" w:color="auto"/>
        <w:left w:val="none" w:sz="0" w:space="0" w:color="auto"/>
        <w:bottom w:val="none" w:sz="0" w:space="0" w:color="auto"/>
        <w:right w:val="none" w:sz="0" w:space="0" w:color="auto"/>
      </w:divBdr>
    </w:div>
    <w:div w:id="1961647610">
      <w:marLeft w:val="0"/>
      <w:marRight w:val="0"/>
      <w:marTop w:val="0"/>
      <w:marBottom w:val="0"/>
      <w:divBdr>
        <w:top w:val="none" w:sz="0" w:space="0" w:color="auto"/>
        <w:left w:val="none" w:sz="0" w:space="0" w:color="auto"/>
        <w:bottom w:val="none" w:sz="0" w:space="0" w:color="auto"/>
        <w:right w:val="none" w:sz="0" w:space="0" w:color="auto"/>
      </w:divBdr>
    </w:div>
    <w:div w:id="1961647611">
      <w:marLeft w:val="0"/>
      <w:marRight w:val="0"/>
      <w:marTop w:val="0"/>
      <w:marBottom w:val="0"/>
      <w:divBdr>
        <w:top w:val="none" w:sz="0" w:space="0" w:color="auto"/>
        <w:left w:val="none" w:sz="0" w:space="0" w:color="auto"/>
        <w:bottom w:val="none" w:sz="0" w:space="0" w:color="auto"/>
        <w:right w:val="none" w:sz="0" w:space="0" w:color="auto"/>
      </w:divBdr>
    </w:div>
    <w:div w:id="1961647612">
      <w:marLeft w:val="0"/>
      <w:marRight w:val="0"/>
      <w:marTop w:val="0"/>
      <w:marBottom w:val="0"/>
      <w:divBdr>
        <w:top w:val="none" w:sz="0" w:space="0" w:color="auto"/>
        <w:left w:val="none" w:sz="0" w:space="0" w:color="auto"/>
        <w:bottom w:val="none" w:sz="0" w:space="0" w:color="auto"/>
        <w:right w:val="none" w:sz="0" w:space="0" w:color="auto"/>
      </w:divBdr>
    </w:div>
    <w:div w:id="1961647614">
      <w:marLeft w:val="0"/>
      <w:marRight w:val="0"/>
      <w:marTop w:val="0"/>
      <w:marBottom w:val="0"/>
      <w:divBdr>
        <w:top w:val="none" w:sz="0" w:space="0" w:color="auto"/>
        <w:left w:val="none" w:sz="0" w:space="0" w:color="auto"/>
        <w:bottom w:val="none" w:sz="0" w:space="0" w:color="auto"/>
        <w:right w:val="none" w:sz="0" w:space="0" w:color="auto"/>
      </w:divBdr>
    </w:div>
    <w:div w:id="1961647615">
      <w:marLeft w:val="0"/>
      <w:marRight w:val="0"/>
      <w:marTop w:val="0"/>
      <w:marBottom w:val="0"/>
      <w:divBdr>
        <w:top w:val="none" w:sz="0" w:space="0" w:color="auto"/>
        <w:left w:val="none" w:sz="0" w:space="0" w:color="auto"/>
        <w:bottom w:val="none" w:sz="0" w:space="0" w:color="auto"/>
        <w:right w:val="none" w:sz="0" w:space="0" w:color="auto"/>
      </w:divBdr>
    </w:div>
    <w:div w:id="1961647616">
      <w:marLeft w:val="0"/>
      <w:marRight w:val="0"/>
      <w:marTop w:val="0"/>
      <w:marBottom w:val="0"/>
      <w:divBdr>
        <w:top w:val="none" w:sz="0" w:space="0" w:color="auto"/>
        <w:left w:val="none" w:sz="0" w:space="0" w:color="auto"/>
        <w:bottom w:val="none" w:sz="0" w:space="0" w:color="auto"/>
        <w:right w:val="none" w:sz="0" w:space="0" w:color="auto"/>
      </w:divBdr>
    </w:div>
    <w:div w:id="1961647618">
      <w:marLeft w:val="0"/>
      <w:marRight w:val="0"/>
      <w:marTop w:val="0"/>
      <w:marBottom w:val="0"/>
      <w:divBdr>
        <w:top w:val="none" w:sz="0" w:space="0" w:color="auto"/>
        <w:left w:val="none" w:sz="0" w:space="0" w:color="auto"/>
        <w:bottom w:val="none" w:sz="0" w:space="0" w:color="auto"/>
        <w:right w:val="none" w:sz="0" w:space="0" w:color="auto"/>
      </w:divBdr>
    </w:div>
    <w:div w:id="1961647620">
      <w:marLeft w:val="0"/>
      <w:marRight w:val="0"/>
      <w:marTop w:val="0"/>
      <w:marBottom w:val="0"/>
      <w:divBdr>
        <w:top w:val="none" w:sz="0" w:space="0" w:color="auto"/>
        <w:left w:val="none" w:sz="0" w:space="0" w:color="auto"/>
        <w:bottom w:val="none" w:sz="0" w:space="0" w:color="auto"/>
        <w:right w:val="none" w:sz="0" w:space="0" w:color="auto"/>
      </w:divBdr>
    </w:div>
    <w:div w:id="1961647621">
      <w:marLeft w:val="0"/>
      <w:marRight w:val="0"/>
      <w:marTop w:val="0"/>
      <w:marBottom w:val="0"/>
      <w:divBdr>
        <w:top w:val="none" w:sz="0" w:space="0" w:color="auto"/>
        <w:left w:val="none" w:sz="0" w:space="0" w:color="auto"/>
        <w:bottom w:val="none" w:sz="0" w:space="0" w:color="auto"/>
        <w:right w:val="none" w:sz="0" w:space="0" w:color="auto"/>
      </w:divBdr>
    </w:div>
    <w:div w:id="1961647622">
      <w:marLeft w:val="0"/>
      <w:marRight w:val="0"/>
      <w:marTop w:val="0"/>
      <w:marBottom w:val="0"/>
      <w:divBdr>
        <w:top w:val="none" w:sz="0" w:space="0" w:color="auto"/>
        <w:left w:val="none" w:sz="0" w:space="0" w:color="auto"/>
        <w:bottom w:val="none" w:sz="0" w:space="0" w:color="auto"/>
        <w:right w:val="none" w:sz="0" w:space="0" w:color="auto"/>
      </w:divBdr>
    </w:div>
    <w:div w:id="1961647624">
      <w:marLeft w:val="0"/>
      <w:marRight w:val="0"/>
      <w:marTop w:val="0"/>
      <w:marBottom w:val="0"/>
      <w:divBdr>
        <w:top w:val="none" w:sz="0" w:space="0" w:color="auto"/>
        <w:left w:val="none" w:sz="0" w:space="0" w:color="auto"/>
        <w:bottom w:val="none" w:sz="0" w:space="0" w:color="auto"/>
        <w:right w:val="none" w:sz="0" w:space="0" w:color="auto"/>
      </w:divBdr>
    </w:div>
    <w:div w:id="1961647625">
      <w:marLeft w:val="0"/>
      <w:marRight w:val="0"/>
      <w:marTop w:val="0"/>
      <w:marBottom w:val="0"/>
      <w:divBdr>
        <w:top w:val="none" w:sz="0" w:space="0" w:color="auto"/>
        <w:left w:val="none" w:sz="0" w:space="0" w:color="auto"/>
        <w:bottom w:val="none" w:sz="0" w:space="0" w:color="auto"/>
        <w:right w:val="none" w:sz="0" w:space="0" w:color="auto"/>
      </w:divBdr>
    </w:div>
    <w:div w:id="1961647626">
      <w:marLeft w:val="0"/>
      <w:marRight w:val="0"/>
      <w:marTop w:val="0"/>
      <w:marBottom w:val="0"/>
      <w:divBdr>
        <w:top w:val="none" w:sz="0" w:space="0" w:color="auto"/>
        <w:left w:val="none" w:sz="0" w:space="0" w:color="auto"/>
        <w:bottom w:val="none" w:sz="0" w:space="0" w:color="auto"/>
        <w:right w:val="none" w:sz="0" w:space="0" w:color="auto"/>
      </w:divBdr>
    </w:div>
    <w:div w:id="1961647628">
      <w:marLeft w:val="0"/>
      <w:marRight w:val="0"/>
      <w:marTop w:val="0"/>
      <w:marBottom w:val="0"/>
      <w:divBdr>
        <w:top w:val="none" w:sz="0" w:space="0" w:color="auto"/>
        <w:left w:val="none" w:sz="0" w:space="0" w:color="auto"/>
        <w:bottom w:val="none" w:sz="0" w:space="0" w:color="auto"/>
        <w:right w:val="none" w:sz="0" w:space="0" w:color="auto"/>
      </w:divBdr>
    </w:div>
    <w:div w:id="1961647629">
      <w:marLeft w:val="0"/>
      <w:marRight w:val="0"/>
      <w:marTop w:val="0"/>
      <w:marBottom w:val="0"/>
      <w:divBdr>
        <w:top w:val="none" w:sz="0" w:space="0" w:color="auto"/>
        <w:left w:val="none" w:sz="0" w:space="0" w:color="auto"/>
        <w:bottom w:val="none" w:sz="0" w:space="0" w:color="auto"/>
        <w:right w:val="none" w:sz="0" w:space="0" w:color="auto"/>
      </w:divBdr>
    </w:div>
    <w:div w:id="1961647630">
      <w:marLeft w:val="0"/>
      <w:marRight w:val="0"/>
      <w:marTop w:val="0"/>
      <w:marBottom w:val="0"/>
      <w:divBdr>
        <w:top w:val="none" w:sz="0" w:space="0" w:color="auto"/>
        <w:left w:val="none" w:sz="0" w:space="0" w:color="auto"/>
        <w:bottom w:val="none" w:sz="0" w:space="0" w:color="auto"/>
        <w:right w:val="none" w:sz="0" w:space="0" w:color="auto"/>
      </w:divBdr>
      <w:divsChild>
        <w:div w:id="1961647718">
          <w:marLeft w:val="0"/>
          <w:marRight w:val="0"/>
          <w:marTop w:val="0"/>
          <w:marBottom w:val="0"/>
          <w:divBdr>
            <w:top w:val="none" w:sz="0" w:space="0" w:color="auto"/>
            <w:left w:val="none" w:sz="0" w:space="0" w:color="auto"/>
            <w:bottom w:val="none" w:sz="0" w:space="0" w:color="auto"/>
            <w:right w:val="none" w:sz="0" w:space="0" w:color="auto"/>
          </w:divBdr>
          <w:divsChild>
            <w:div w:id="1961647729">
              <w:marLeft w:val="0"/>
              <w:marRight w:val="0"/>
              <w:marTop w:val="0"/>
              <w:marBottom w:val="0"/>
              <w:divBdr>
                <w:top w:val="none" w:sz="0" w:space="0" w:color="auto"/>
                <w:left w:val="none" w:sz="0" w:space="0" w:color="auto"/>
                <w:bottom w:val="none" w:sz="0" w:space="0" w:color="auto"/>
                <w:right w:val="none" w:sz="0" w:space="0" w:color="auto"/>
              </w:divBdr>
              <w:divsChild>
                <w:div w:id="1961647627">
                  <w:marLeft w:val="0"/>
                  <w:marRight w:val="0"/>
                  <w:marTop w:val="0"/>
                  <w:marBottom w:val="0"/>
                  <w:divBdr>
                    <w:top w:val="none" w:sz="0" w:space="0" w:color="auto"/>
                    <w:left w:val="none" w:sz="0" w:space="0" w:color="auto"/>
                    <w:bottom w:val="none" w:sz="0" w:space="0" w:color="auto"/>
                    <w:right w:val="none" w:sz="0" w:space="0" w:color="auto"/>
                  </w:divBdr>
                  <w:divsChild>
                    <w:div w:id="1961647716">
                      <w:marLeft w:val="0"/>
                      <w:marRight w:val="0"/>
                      <w:marTop w:val="0"/>
                      <w:marBottom w:val="0"/>
                      <w:divBdr>
                        <w:top w:val="none" w:sz="0" w:space="0" w:color="auto"/>
                        <w:left w:val="none" w:sz="0" w:space="0" w:color="auto"/>
                        <w:bottom w:val="none" w:sz="0" w:space="0" w:color="auto"/>
                        <w:right w:val="none" w:sz="0" w:space="0" w:color="auto"/>
                      </w:divBdr>
                      <w:divsChild>
                        <w:div w:id="1961647724">
                          <w:marLeft w:val="0"/>
                          <w:marRight w:val="0"/>
                          <w:marTop w:val="0"/>
                          <w:marBottom w:val="0"/>
                          <w:divBdr>
                            <w:top w:val="none" w:sz="0" w:space="0" w:color="auto"/>
                            <w:left w:val="none" w:sz="0" w:space="0" w:color="auto"/>
                            <w:bottom w:val="none" w:sz="0" w:space="0" w:color="auto"/>
                            <w:right w:val="none" w:sz="0" w:space="0" w:color="auto"/>
                          </w:divBdr>
                          <w:divsChild>
                            <w:div w:id="1961647613">
                              <w:marLeft w:val="0"/>
                              <w:marRight w:val="0"/>
                              <w:marTop w:val="0"/>
                              <w:marBottom w:val="0"/>
                              <w:divBdr>
                                <w:top w:val="none" w:sz="0" w:space="0" w:color="auto"/>
                                <w:left w:val="none" w:sz="0" w:space="0" w:color="auto"/>
                                <w:bottom w:val="none" w:sz="0" w:space="0" w:color="auto"/>
                                <w:right w:val="none" w:sz="0" w:space="0" w:color="auto"/>
                              </w:divBdr>
                              <w:divsChild>
                                <w:div w:id="1961647637">
                                  <w:marLeft w:val="0"/>
                                  <w:marRight w:val="0"/>
                                  <w:marTop w:val="0"/>
                                  <w:marBottom w:val="0"/>
                                  <w:divBdr>
                                    <w:top w:val="none" w:sz="0" w:space="0" w:color="auto"/>
                                    <w:left w:val="none" w:sz="0" w:space="0" w:color="auto"/>
                                    <w:bottom w:val="none" w:sz="0" w:space="0" w:color="auto"/>
                                    <w:right w:val="none" w:sz="0" w:space="0" w:color="auto"/>
                                  </w:divBdr>
                                  <w:divsChild>
                                    <w:div w:id="1961647702">
                                      <w:marLeft w:val="0"/>
                                      <w:marRight w:val="0"/>
                                      <w:marTop w:val="0"/>
                                      <w:marBottom w:val="0"/>
                                      <w:divBdr>
                                        <w:top w:val="none" w:sz="0" w:space="0" w:color="auto"/>
                                        <w:left w:val="none" w:sz="0" w:space="0" w:color="auto"/>
                                        <w:bottom w:val="none" w:sz="0" w:space="0" w:color="auto"/>
                                        <w:right w:val="none" w:sz="0" w:space="0" w:color="auto"/>
                                      </w:divBdr>
                                      <w:divsChild>
                                        <w:div w:id="1961647623">
                                          <w:marLeft w:val="0"/>
                                          <w:marRight w:val="0"/>
                                          <w:marTop w:val="0"/>
                                          <w:marBottom w:val="0"/>
                                          <w:divBdr>
                                            <w:top w:val="none" w:sz="0" w:space="0" w:color="auto"/>
                                            <w:left w:val="none" w:sz="0" w:space="0" w:color="auto"/>
                                            <w:bottom w:val="none" w:sz="0" w:space="0" w:color="auto"/>
                                            <w:right w:val="none" w:sz="0" w:space="0" w:color="auto"/>
                                          </w:divBdr>
                                          <w:divsChild>
                                            <w:div w:id="1961647619">
                                              <w:marLeft w:val="0"/>
                                              <w:marRight w:val="0"/>
                                              <w:marTop w:val="0"/>
                                              <w:marBottom w:val="0"/>
                                              <w:divBdr>
                                                <w:top w:val="none" w:sz="0" w:space="0" w:color="auto"/>
                                                <w:left w:val="none" w:sz="0" w:space="0" w:color="auto"/>
                                                <w:bottom w:val="none" w:sz="0" w:space="0" w:color="auto"/>
                                                <w:right w:val="none" w:sz="0" w:space="0" w:color="auto"/>
                                              </w:divBdr>
                                              <w:divsChild>
                                                <w:div w:id="1961647661">
                                                  <w:marLeft w:val="0"/>
                                                  <w:marRight w:val="0"/>
                                                  <w:marTop w:val="0"/>
                                                  <w:marBottom w:val="0"/>
                                                  <w:divBdr>
                                                    <w:top w:val="none" w:sz="0" w:space="0" w:color="auto"/>
                                                    <w:left w:val="none" w:sz="0" w:space="0" w:color="auto"/>
                                                    <w:bottom w:val="none" w:sz="0" w:space="0" w:color="auto"/>
                                                    <w:right w:val="none" w:sz="0" w:space="0" w:color="auto"/>
                                                  </w:divBdr>
                                                  <w:divsChild>
                                                    <w:div w:id="196164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1647631">
      <w:marLeft w:val="0"/>
      <w:marRight w:val="0"/>
      <w:marTop w:val="0"/>
      <w:marBottom w:val="0"/>
      <w:divBdr>
        <w:top w:val="none" w:sz="0" w:space="0" w:color="auto"/>
        <w:left w:val="none" w:sz="0" w:space="0" w:color="auto"/>
        <w:bottom w:val="none" w:sz="0" w:space="0" w:color="auto"/>
        <w:right w:val="none" w:sz="0" w:space="0" w:color="auto"/>
      </w:divBdr>
    </w:div>
    <w:div w:id="1961647632">
      <w:marLeft w:val="0"/>
      <w:marRight w:val="0"/>
      <w:marTop w:val="0"/>
      <w:marBottom w:val="0"/>
      <w:divBdr>
        <w:top w:val="none" w:sz="0" w:space="0" w:color="auto"/>
        <w:left w:val="none" w:sz="0" w:space="0" w:color="auto"/>
        <w:bottom w:val="none" w:sz="0" w:space="0" w:color="auto"/>
        <w:right w:val="none" w:sz="0" w:space="0" w:color="auto"/>
      </w:divBdr>
    </w:div>
    <w:div w:id="1961647633">
      <w:marLeft w:val="0"/>
      <w:marRight w:val="0"/>
      <w:marTop w:val="0"/>
      <w:marBottom w:val="0"/>
      <w:divBdr>
        <w:top w:val="none" w:sz="0" w:space="0" w:color="auto"/>
        <w:left w:val="none" w:sz="0" w:space="0" w:color="auto"/>
        <w:bottom w:val="none" w:sz="0" w:space="0" w:color="auto"/>
        <w:right w:val="none" w:sz="0" w:space="0" w:color="auto"/>
      </w:divBdr>
    </w:div>
    <w:div w:id="1961647634">
      <w:marLeft w:val="0"/>
      <w:marRight w:val="0"/>
      <w:marTop w:val="0"/>
      <w:marBottom w:val="0"/>
      <w:divBdr>
        <w:top w:val="none" w:sz="0" w:space="0" w:color="auto"/>
        <w:left w:val="none" w:sz="0" w:space="0" w:color="auto"/>
        <w:bottom w:val="none" w:sz="0" w:space="0" w:color="auto"/>
        <w:right w:val="none" w:sz="0" w:space="0" w:color="auto"/>
      </w:divBdr>
    </w:div>
    <w:div w:id="1961647635">
      <w:marLeft w:val="0"/>
      <w:marRight w:val="0"/>
      <w:marTop w:val="0"/>
      <w:marBottom w:val="0"/>
      <w:divBdr>
        <w:top w:val="none" w:sz="0" w:space="0" w:color="auto"/>
        <w:left w:val="none" w:sz="0" w:space="0" w:color="auto"/>
        <w:bottom w:val="none" w:sz="0" w:space="0" w:color="auto"/>
        <w:right w:val="none" w:sz="0" w:space="0" w:color="auto"/>
      </w:divBdr>
    </w:div>
    <w:div w:id="1961647636">
      <w:marLeft w:val="0"/>
      <w:marRight w:val="0"/>
      <w:marTop w:val="0"/>
      <w:marBottom w:val="0"/>
      <w:divBdr>
        <w:top w:val="none" w:sz="0" w:space="0" w:color="auto"/>
        <w:left w:val="none" w:sz="0" w:space="0" w:color="auto"/>
        <w:bottom w:val="none" w:sz="0" w:space="0" w:color="auto"/>
        <w:right w:val="none" w:sz="0" w:space="0" w:color="auto"/>
      </w:divBdr>
    </w:div>
    <w:div w:id="1961647638">
      <w:marLeft w:val="0"/>
      <w:marRight w:val="0"/>
      <w:marTop w:val="0"/>
      <w:marBottom w:val="0"/>
      <w:divBdr>
        <w:top w:val="none" w:sz="0" w:space="0" w:color="auto"/>
        <w:left w:val="none" w:sz="0" w:space="0" w:color="auto"/>
        <w:bottom w:val="none" w:sz="0" w:space="0" w:color="auto"/>
        <w:right w:val="none" w:sz="0" w:space="0" w:color="auto"/>
      </w:divBdr>
    </w:div>
    <w:div w:id="1961647640">
      <w:marLeft w:val="0"/>
      <w:marRight w:val="0"/>
      <w:marTop w:val="0"/>
      <w:marBottom w:val="0"/>
      <w:divBdr>
        <w:top w:val="none" w:sz="0" w:space="0" w:color="auto"/>
        <w:left w:val="none" w:sz="0" w:space="0" w:color="auto"/>
        <w:bottom w:val="none" w:sz="0" w:space="0" w:color="auto"/>
        <w:right w:val="none" w:sz="0" w:space="0" w:color="auto"/>
      </w:divBdr>
    </w:div>
    <w:div w:id="1961647641">
      <w:marLeft w:val="0"/>
      <w:marRight w:val="0"/>
      <w:marTop w:val="0"/>
      <w:marBottom w:val="0"/>
      <w:divBdr>
        <w:top w:val="none" w:sz="0" w:space="0" w:color="auto"/>
        <w:left w:val="none" w:sz="0" w:space="0" w:color="auto"/>
        <w:bottom w:val="none" w:sz="0" w:space="0" w:color="auto"/>
        <w:right w:val="none" w:sz="0" w:space="0" w:color="auto"/>
      </w:divBdr>
    </w:div>
    <w:div w:id="1961647642">
      <w:marLeft w:val="0"/>
      <w:marRight w:val="0"/>
      <w:marTop w:val="0"/>
      <w:marBottom w:val="0"/>
      <w:divBdr>
        <w:top w:val="none" w:sz="0" w:space="0" w:color="auto"/>
        <w:left w:val="none" w:sz="0" w:space="0" w:color="auto"/>
        <w:bottom w:val="none" w:sz="0" w:space="0" w:color="auto"/>
        <w:right w:val="none" w:sz="0" w:space="0" w:color="auto"/>
      </w:divBdr>
    </w:div>
    <w:div w:id="1961647644">
      <w:marLeft w:val="0"/>
      <w:marRight w:val="0"/>
      <w:marTop w:val="0"/>
      <w:marBottom w:val="0"/>
      <w:divBdr>
        <w:top w:val="none" w:sz="0" w:space="0" w:color="auto"/>
        <w:left w:val="none" w:sz="0" w:space="0" w:color="auto"/>
        <w:bottom w:val="none" w:sz="0" w:space="0" w:color="auto"/>
        <w:right w:val="none" w:sz="0" w:space="0" w:color="auto"/>
      </w:divBdr>
    </w:div>
    <w:div w:id="1961647645">
      <w:marLeft w:val="0"/>
      <w:marRight w:val="0"/>
      <w:marTop w:val="0"/>
      <w:marBottom w:val="0"/>
      <w:divBdr>
        <w:top w:val="none" w:sz="0" w:space="0" w:color="auto"/>
        <w:left w:val="none" w:sz="0" w:space="0" w:color="auto"/>
        <w:bottom w:val="none" w:sz="0" w:space="0" w:color="auto"/>
        <w:right w:val="none" w:sz="0" w:space="0" w:color="auto"/>
      </w:divBdr>
    </w:div>
    <w:div w:id="1961647646">
      <w:marLeft w:val="0"/>
      <w:marRight w:val="0"/>
      <w:marTop w:val="0"/>
      <w:marBottom w:val="0"/>
      <w:divBdr>
        <w:top w:val="none" w:sz="0" w:space="0" w:color="auto"/>
        <w:left w:val="none" w:sz="0" w:space="0" w:color="auto"/>
        <w:bottom w:val="none" w:sz="0" w:space="0" w:color="auto"/>
        <w:right w:val="none" w:sz="0" w:space="0" w:color="auto"/>
      </w:divBdr>
    </w:div>
    <w:div w:id="1961647647">
      <w:marLeft w:val="0"/>
      <w:marRight w:val="0"/>
      <w:marTop w:val="0"/>
      <w:marBottom w:val="0"/>
      <w:divBdr>
        <w:top w:val="none" w:sz="0" w:space="0" w:color="auto"/>
        <w:left w:val="none" w:sz="0" w:space="0" w:color="auto"/>
        <w:bottom w:val="none" w:sz="0" w:space="0" w:color="auto"/>
        <w:right w:val="none" w:sz="0" w:space="0" w:color="auto"/>
      </w:divBdr>
    </w:div>
    <w:div w:id="1961647648">
      <w:marLeft w:val="0"/>
      <w:marRight w:val="0"/>
      <w:marTop w:val="0"/>
      <w:marBottom w:val="0"/>
      <w:divBdr>
        <w:top w:val="none" w:sz="0" w:space="0" w:color="auto"/>
        <w:left w:val="none" w:sz="0" w:space="0" w:color="auto"/>
        <w:bottom w:val="none" w:sz="0" w:space="0" w:color="auto"/>
        <w:right w:val="none" w:sz="0" w:space="0" w:color="auto"/>
      </w:divBdr>
    </w:div>
    <w:div w:id="1961647649">
      <w:marLeft w:val="0"/>
      <w:marRight w:val="0"/>
      <w:marTop w:val="0"/>
      <w:marBottom w:val="0"/>
      <w:divBdr>
        <w:top w:val="none" w:sz="0" w:space="0" w:color="auto"/>
        <w:left w:val="none" w:sz="0" w:space="0" w:color="auto"/>
        <w:bottom w:val="none" w:sz="0" w:space="0" w:color="auto"/>
        <w:right w:val="none" w:sz="0" w:space="0" w:color="auto"/>
      </w:divBdr>
    </w:div>
    <w:div w:id="1961647650">
      <w:marLeft w:val="0"/>
      <w:marRight w:val="0"/>
      <w:marTop w:val="0"/>
      <w:marBottom w:val="0"/>
      <w:divBdr>
        <w:top w:val="none" w:sz="0" w:space="0" w:color="auto"/>
        <w:left w:val="none" w:sz="0" w:space="0" w:color="auto"/>
        <w:bottom w:val="none" w:sz="0" w:space="0" w:color="auto"/>
        <w:right w:val="none" w:sz="0" w:space="0" w:color="auto"/>
      </w:divBdr>
    </w:div>
    <w:div w:id="1961647651">
      <w:marLeft w:val="0"/>
      <w:marRight w:val="0"/>
      <w:marTop w:val="0"/>
      <w:marBottom w:val="0"/>
      <w:divBdr>
        <w:top w:val="none" w:sz="0" w:space="0" w:color="auto"/>
        <w:left w:val="none" w:sz="0" w:space="0" w:color="auto"/>
        <w:bottom w:val="none" w:sz="0" w:space="0" w:color="auto"/>
        <w:right w:val="none" w:sz="0" w:space="0" w:color="auto"/>
      </w:divBdr>
    </w:div>
    <w:div w:id="1961647652">
      <w:marLeft w:val="0"/>
      <w:marRight w:val="0"/>
      <w:marTop w:val="0"/>
      <w:marBottom w:val="0"/>
      <w:divBdr>
        <w:top w:val="none" w:sz="0" w:space="0" w:color="auto"/>
        <w:left w:val="none" w:sz="0" w:space="0" w:color="auto"/>
        <w:bottom w:val="none" w:sz="0" w:space="0" w:color="auto"/>
        <w:right w:val="none" w:sz="0" w:space="0" w:color="auto"/>
      </w:divBdr>
    </w:div>
    <w:div w:id="1961647653">
      <w:marLeft w:val="0"/>
      <w:marRight w:val="0"/>
      <w:marTop w:val="0"/>
      <w:marBottom w:val="0"/>
      <w:divBdr>
        <w:top w:val="none" w:sz="0" w:space="0" w:color="auto"/>
        <w:left w:val="none" w:sz="0" w:space="0" w:color="auto"/>
        <w:bottom w:val="none" w:sz="0" w:space="0" w:color="auto"/>
        <w:right w:val="none" w:sz="0" w:space="0" w:color="auto"/>
      </w:divBdr>
    </w:div>
    <w:div w:id="1961647654">
      <w:marLeft w:val="0"/>
      <w:marRight w:val="0"/>
      <w:marTop w:val="0"/>
      <w:marBottom w:val="0"/>
      <w:divBdr>
        <w:top w:val="none" w:sz="0" w:space="0" w:color="auto"/>
        <w:left w:val="none" w:sz="0" w:space="0" w:color="auto"/>
        <w:bottom w:val="none" w:sz="0" w:space="0" w:color="auto"/>
        <w:right w:val="none" w:sz="0" w:space="0" w:color="auto"/>
      </w:divBdr>
    </w:div>
    <w:div w:id="1961647655">
      <w:marLeft w:val="0"/>
      <w:marRight w:val="0"/>
      <w:marTop w:val="0"/>
      <w:marBottom w:val="0"/>
      <w:divBdr>
        <w:top w:val="none" w:sz="0" w:space="0" w:color="auto"/>
        <w:left w:val="none" w:sz="0" w:space="0" w:color="auto"/>
        <w:bottom w:val="none" w:sz="0" w:space="0" w:color="auto"/>
        <w:right w:val="none" w:sz="0" w:space="0" w:color="auto"/>
      </w:divBdr>
    </w:div>
    <w:div w:id="1961647656">
      <w:marLeft w:val="0"/>
      <w:marRight w:val="0"/>
      <w:marTop w:val="0"/>
      <w:marBottom w:val="0"/>
      <w:divBdr>
        <w:top w:val="none" w:sz="0" w:space="0" w:color="auto"/>
        <w:left w:val="none" w:sz="0" w:space="0" w:color="auto"/>
        <w:bottom w:val="none" w:sz="0" w:space="0" w:color="auto"/>
        <w:right w:val="none" w:sz="0" w:space="0" w:color="auto"/>
      </w:divBdr>
    </w:div>
    <w:div w:id="1961647657">
      <w:marLeft w:val="0"/>
      <w:marRight w:val="0"/>
      <w:marTop w:val="0"/>
      <w:marBottom w:val="0"/>
      <w:divBdr>
        <w:top w:val="none" w:sz="0" w:space="0" w:color="auto"/>
        <w:left w:val="none" w:sz="0" w:space="0" w:color="auto"/>
        <w:bottom w:val="none" w:sz="0" w:space="0" w:color="auto"/>
        <w:right w:val="none" w:sz="0" w:space="0" w:color="auto"/>
      </w:divBdr>
    </w:div>
    <w:div w:id="1961647658">
      <w:marLeft w:val="0"/>
      <w:marRight w:val="0"/>
      <w:marTop w:val="0"/>
      <w:marBottom w:val="0"/>
      <w:divBdr>
        <w:top w:val="none" w:sz="0" w:space="0" w:color="auto"/>
        <w:left w:val="none" w:sz="0" w:space="0" w:color="auto"/>
        <w:bottom w:val="none" w:sz="0" w:space="0" w:color="auto"/>
        <w:right w:val="none" w:sz="0" w:space="0" w:color="auto"/>
      </w:divBdr>
    </w:div>
    <w:div w:id="1961647660">
      <w:marLeft w:val="0"/>
      <w:marRight w:val="0"/>
      <w:marTop w:val="0"/>
      <w:marBottom w:val="0"/>
      <w:divBdr>
        <w:top w:val="none" w:sz="0" w:space="0" w:color="auto"/>
        <w:left w:val="none" w:sz="0" w:space="0" w:color="auto"/>
        <w:bottom w:val="none" w:sz="0" w:space="0" w:color="auto"/>
        <w:right w:val="none" w:sz="0" w:space="0" w:color="auto"/>
      </w:divBdr>
    </w:div>
    <w:div w:id="1961647663">
      <w:marLeft w:val="0"/>
      <w:marRight w:val="0"/>
      <w:marTop w:val="0"/>
      <w:marBottom w:val="0"/>
      <w:divBdr>
        <w:top w:val="none" w:sz="0" w:space="0" w:color="auto"/>
        <w:left w:val="none" w:sz="0" w:space="0" w:color="auto"/>
        <w:bottom w:val="none" w:sz="0" w:space="0" w:color="auto"/>
        <w:right w:val="none" w:sz="0" w:space="0" w:color="auto"/>
      </w:divBdr>
    </w:div>
    <w:div w:id="1961647664">
      <w:marLeft w:val="0"/>
      <w:marRight w:val="0"/>
      <w:marTop w:val="0"/>
      <w:marBottom w:val="0"/>
      <w:divBdr>
        <w:top w:val="none" w:sz="0" w:space="0" w:color="auto"/>
        <w:left w:val="none" w:sz="0" w:space="0" w:color="auto"/>
        <w:bottom w:val="none" w:sz="0" w:space="0" w:color="auto"/>
        <w:right w:val="none" w:sz="0" w:space="0" w:color="auto"/>
      </w:divBdr>
    </w:div>
    <w:div w:id="1961647665">
      <w:marLeft w:val="0"/>
      <w:marRight w:val="0"/>
      <w:marTop w:val="0"/>
      <w:marBottom w:val="0"/>
      <w:divBdr>
        <w:top w:val="none" w:sz="0" w:space="0" w:color="auto"/>
        <w:left w:val="none" w:sz="0" w:space="0" w:color="auto"/>
        <w:bottom w:val="none" w:sz="0" w:space="0" w:color="auto"/>
        <w:right w:val="none" w:sz="0" w:space="0" w:color="auto"/>
      </w:divBdr>
    </w:div>
    <w:div w:id="1961647666">
      <w:marLeft w:val="0"/>
      <w:marRight w:val="0"/>
      <w:marTop w:val="0"/>
      <w:marBottom w:val="0"/>
      <w:divBdr>
        <w:top w:val="none" w:sz="0" w:space="0" w:color="auto"/>
        <w:left w:val="none" w:sz="0" w:space="0" w:color="auto"/>
        <w:bottom w:val="none" w:sz="0" w:space="0" w:color="auto"/>
        <w:right w:val="none" w:sz="0" w:space="0" w:color="auto"/>
      </w:divBdr>
    </w:div>
    <w:div w:id="1961647667">
      <w:marLeft w:val="0"/>
      <w:marRight w:val="0"/>
      <w:marTop w:val="0"/>
      <w:marBottom w:val="0"/>
      <w:divBdr>
        <w:top w:val="none" w:sz="0" w:space="0" w:color="auto"/>
        <w:left w:val="none" w:sz="0" w:space="0" w:color="auto"/>
        <w:bottom w:val="none" w:sz="0" w:space="0" w:color="auto"/>
        <w:right w:val="none" w:sz="0" w:space="0" w:color="auto"/>
      </w:divBdr>
    </w:div>
    <w:div w:id="1961647668">
      <w:marLeft w:val="0"/>
      <w:marRight w:val="0"/>
      <w:marTop w:val="0"/>
      <w:marBottom w:val="0"/>
      <w:divBdr>
        <w:top w:val="none" w:sz="0" w:space="0" w:color="auto"/>
        <w:left w:val="none" w:sz="0" w:space="0" w:color="auto"/>
        <w:bottom w:val="none" w:sz="0" w:space="0" w:color="auto"/>
        <w:right w:val="none" w:sz="0" w:space="0" w:color="auto"/>
      </w:divBdr>
    </w:div>
    <w:div w:id="1961647669">
      <w:marLeft w:val="0"/>
      <w:marRight w:val="0"/>
      <w:marTop w:val="0"/>
      <w:marBottom w:val="0"/>
      <w:divBdr>
        <w:top w:val="none" w:sz="0" w:space="0" w:color="auto"/>
        <w:left w:val="none" w:sz="0" w:space="0" w:color="auto"/>
        <w:bottom w:val="none" w:sz="0" w:space="0" w:color="auto"/>
        <w:right w:val="none" w:sz="0" w:space="0" w:color="auto"/>
      </w:divBdr>
    </w:div>
    <w:div w:id="1961647670">
      <w:marLeft w:val="0"/>
      <w:marRight w:val="0"/>
      <w:marTop w:val="0"/>
      <w:marBottom w:val="0"/>
      <w:divBdr>
        <w:top w:val="none" w:sz="0" w:space="0" w:color="auto"/>
        <w:left w:val="none" w:sz="0" w:space="0" w:color="auto"/>
        <w:bottom w:val="none" w:sz="0" w:space="0" w:color="auto"/>
        <w:right w:val="none" w:sz="0" w:space="0" w:color="auto"/>
      </w:divBdr>
    </w:div>
    <w:div w:id="1961647671">
      <w:marLeft w:val="0"/>
      <w:marRight w:val="0"/>
      <w:marTop w:val="0"/>
      <w:marBottom w:val="0"/>
      <w:divBdr>
        <w:top w:val="none" w:sz="0" w:space="0" w:color="auto"/>
        <w:left w:val="none" w:sz="0" w:space="0" w:color="auto"/>
        <w:bottom w:val="none" w:sz="0" w:space="0" w:color="auto"/>
        <w:right w:val="none" w:sz="0" w:space="0" w:color="auto"/>
      </w:divBdr>
    </w:div>
    <w:div w:id="1961647672">
      <w:marLeft w:val="0"/>
      <w:marRight w:val="0"/>
      <w:marTop w:val="0"/>
      <w:marBottom w:val="0"/>
      <w:divBdr>
        <w:top w:val="none" w:sz="0" w:space="0" w:color="auto"/>
        <w:left w:val="none" w:sz="0" w:space="0" w:color="auto"/>
        <w:bottom w:val="none" w:sz="0" w:space="0" w:color="auto"/>
        <w:right w:val="none" w:sz="0" w:space="0" w:color="auto"/>
      </w:divBdr>
    </w:div>
    <w:div w:id="1961647673">
      <w:marLeft w:val="0"/>
      <w:marRight w:val="0"/>
      <w:marTop w:val="0"/>
      <w:marBottom w:val="0"/>
      <w:divBdr>
        <w:top w:val="none" w:sz="0" w:space="0" w:color="auto"/>
        <w:left w:val="none" w:sz="0" w:space="0" w:color="auto"/>
        <w:bottom w:val="none" w:sz="0" w:space="0" w:color="auto"/>
        <w:right w:val="none" w:sz="0" w:space="0" w:color="auto"/>
      </w:divBdr>
    </w:div>
    <w:div w:id="1961647674">
      <w:marLeft w:val="0"/>
      <w:marRight w:val="0"/>
      <w:marTop w:val="0"/>
      <w:marBottom w:val="0"/>
      <w:divBdr>
        <w:top w:val="none" w:sz="0" w:space="0" w:color="auto"/>
        <w:left w:val="none" w:sz="0" w:space="0" w:color="auto"/>
        <w:bottom w:val="none" w:sz="0" w:space="0" w:color="auto"/>
        <w:right w:val="none" w:sz="0" w:space="0" w:color="auto"/>
      </w:divBdr>
    </w:div>
    <w:div w:id="1961647675">
      <w:marLeft w:val="0"/>
      <w:marRight w:val="0"/>
      <w:marTop w:val="0"/>
      <w:marBottom w:val="0"/>
      <w:divBdr>
        <w:top w:val="none" w:sz="0" w:space="0" w:color="auto"/>
        <w:left w:val="none" w:sz="0" w:space="0" w:color="auto"/>
        <w:bottom w:val="none" w:sz="0" w:space="0" w:color="auto"/>
        <w:right w:val="none" w:sz="0" w:space="0" w:color="auto"/>
      </w:divBdr>
    </w:div>
    <w:div w:id="1961647676">
      <w:marLeft w:val="0"/>
      <w:marRight w:val="0"/>
      <w:marTop w:val="0"/>
      <w:marBottom w:val="0"/>
      <w:divBdr>
        <w:top w:val="none" w:sz="0" w:space="0" w:color="auto"/>
        <w:left w:val="none" w:sz="0" w:space="0" w:color="auto"/>
        <w:bottom w:val="none" w:sz="0" w:space="0" w:color="auto"/>
        <w:right w:val="none" w:sz="0" w:space="0" w:color="auto"/>
      </w:divBdr>
    </w:div>
    <w:div w:id="1961647677">
      <w:marLeft w:val="0"/>
      <w:marRight w:val="0"/>
      <w:marTop w:val="0"/>
      <w:marBottom w:val="0"/>
      <w:divBdr>
        <w:top w:val="none" w:sz="0" w:space="0" w:color="auto"/>
        <w:left w:val="none" w:sz="0" w:space="0" w:color="auto"/>
        <w:bottom w:val="none" w:sz="0" w:space="0" w:color="auto"/>
        <w:right w:val="none" w:sz="0" w:space="0" w:color="auto"/>
      </w:divBdr>
    </w:div>
    <w:div w:id="1961647678">
      <w:marLeft w:val="0"/>
      <w:marRight w:val="0"/>
      <w:marTop w:val="0"/>
      <w:marBottom w:val="0"/>
      <w:divBdr>
        <w:top w:val="none" w:sz="0" w:space="0" w:color="auto"/>
        <w:left w:val="none" w:sz="0" w:space="0" w:color="auto"/>
        <w:bottom w:val="none" w:sz="0" w:space="0" w:color="auto"/>
        <w:right w:val="none" w:sz="0" w:space="0" w:color="auto"/>
      </w:divBdr>
    </w:div>
    <w:div w:id="1961647679">
      <w:marLeft w:val="0"/>
      <w:marRight w:val="0"/>
      <w:marTop w:val="0"/>
      <w:marBottom w:val="0"/>
      <w:divBdr>
        <w:top w:val="none" w:sz="0" w:space="0" w:color="auto"/>
        <w:left w:val="none" w:sz="0" w:space="0" w:color="auto"/>
        <w:bottom w:val="none" w:sz="0" w:space="0" w:color="auto"/>
        <w:right w:val="none" w:sz="0" w:space="0" w:color="auto"/>
      </w:divBdr>
    </w:div>
    <w:div w:id="1961647682">
      <w:marLeft w:val="0"/>
      <w:marRight w:val="0"/>
      <w:marTop w:val="0"/>
      <w:marBottom w:val="0"/>
      <w:divBdr>
        <w:top w:val="none" w:sz="0" w:space="0" w:color="auto"/>
        <w:left w:val="none" w:sz="0" w:space="0" w:color="auto"/>
        <w:bottom w:val="none" w:sz="0" w:space="0" w:color="auto"/>
        <w:right w:val="none" w:sz="0" w:space="0" w:color="auto"/>
      </w:divBdr>
    </w:div>
    <w:div w:id="1961647683">
      <w:marLeft w:val="0"/>
      <w:marRight w:val="0"/>
      <w:marTop w:val="0"/>
      <w:marBottom w:val="0"/>
      <w:divBdr>
        <w:top w:val="none" w:sz="0" w:space="0" w:color="auto"/>
        <w:left w:val="none" w:sz="0" w:space="0" w:color="auto"/>
        <w:bottom w:val="none" w:sz="0" w:space="0" w:color="auto"/>
        <w:right w:val="none" w:sz="0" w:space="0" w:color="auto"/>
      </w:divBdr>
    </w:div>
    <w:div w:id="1961647684">
      <w:marLeft w:val="0"/>
      <w:marRight w:val="0"/>
      <w:marTop w:val="0"/>
      <w:marBottom w:val="0"/>
      <w:divBdr>
        <w:top w:val="none" w:sz="0" w:space="0" w:color="auto"/>
        <w:left w:val="none" w:sz="0" w:space="0" w:color="auto"/>
        <w:bottom w:val="none" w:sz="0" w:space="0" w:color="auto"/>
        <w:right w:val="none" w:sz="0" w:space="0" w:color="auto"/>
      </w:divBdr>
    </w:div>
    <w:div w:id="1961647685">
      <w:marLeft w:val="0"/>
      <w:marRight w:val="0"/>
      <w:marTop w:val="0"/>
      <w:marBottom w:val="0"/>
      <w:divBdr>
        <w:top w:val="none" w:sz="0" w:space="0" w:color="auto"/>
        <w:left w:val="none" w:sz="0" w:space="0" w:color="auto"/>
        <w:bottom w:val="none" w:sz="0" w:space="0" w:color="auto"/>
        <w:right w:val="none" w:sz="0" w:space="0" w:color="auto"/>
      </w:divBdr>
    </w:div>
    <w:div w:id="1961647686">
      <w:marLeft w:val="0"/>
      <w:marRight w:val="0"/>
      <w:marTop w:val="0"/>
      <w:marBottom w:val="0"/>
      <w:divBdr>
        <w:top w:val="none" w:sz="0" w:space="0" w:color="auto"/>
        <w:left w:val="none" w:sz="0" w:space="0" w:color="auto"/>
        <w:bottom w:val="none" w:sz="0" w:space="0" w:color="auto"/>
        <w:right w:val="none" w:sz="0" w:space="0" w:color="auto"/>
      </w:divBdr>
    </w:div>
    <w:div w:id="1961647687">
      <w:marLeft w:val="0"/>
      <w:marRight w:val="0"/>
      <w:marTop w:val="0"/>
      <w:marBottom w:val="0"/>
      <w:divBdr>
        <w:top w:val="none" w:sz="0" w:space="0" w:color="auto"/>
        <w:left w:val="none" w:sz="0" w:space="0" w:color="auto"/>
        <w:bottom w:val="none" w:sz="0" w:space="0" w:color="auto"/>
        <w:right w:val="none" w:sz="0" w:space="0" w:color="auto"/>
      </w:divBdr>
    </w:div>
    <w:div w:id="1961647688">
      <w:marLeft w:val="0"/>
      <w:marRight w:val="0"/>
      <w:marTop w:val="0"/>
      <w:marBottom w:val="0"/>
      <w:divBdr>
        <w:top w:val="none" w:sz="0" w:space="0" w:color="auto"/>
        <w:left w:val="none" w:sz="0" w:space="0" w:color="auto"/>
        <w:bottom w:val="none" w:sz="0" w:space="0" w:color="auto"/>
        <w:right w:val="none" w:sz="0" w:space="0" w:color="auto"/>
      </w:divBdr>
    </w:div>
    <w:div w:id="1961647689">
      <w:marLeft w:val="0"/>
      <w:marRight w:val="0"/>
      <w:marTop w:val="0"/>
      <w:marBottom w:val="0"/>
      <w:divBdr>
        <w:top w:val="none" w:sz="0" w:space="0" w:color="auto"/>
        <w:left w:val="none" w:sz="0" w:space="0" w:color="auto"/>
        <w:bottom w:val="none" w:sz="0" w:space="0" w:color="auto"/>
        <w:right w:val="none" w:sz="0" w:space="0" w:color="auto"/>
      </w:divBdr>
    </w:div>
    <w:div w:id="1961647691">
      <w:marLeft w:val="0"/>
      <w:marRight w:val="0"/>
      <w:marTop w:val="0"/>
      <w:marBottom w:val="0"/>
      <w:divBdr>
        <w:top w:val="none" w:sz="0" w:space="0" w:color="auto"/>
        <w:left w:val="none" w:sz="0" w:space="0" w:color="auto"/>
        <w:bottom w:val="none" w:sz="0" w:space="0" w:color="auto"/>
        <w:right w:val="none" w:sz="0" w:space="0" w:color="auto"/>
      </w:divBdr>
    </w:div>
    <w:div w:id="1961647692">
      <w:marLeft w:val="0"/>
      <w:marRight w:val="0"/>
      <w:marTop w:val="0"/>
      <w:marBottom w:val="0"/>
      <w:divBdr>
        <w:top w:val="none" w:sz="0" w:space="0" w:color="auto"/>
        <w:left w:val="none" w:sz="0" w:space="0" w:color="auto"/>
        <w:bottom w:val="none" w:sz="0" w:space="0" w:color="auto"/>
        <w:right w:val="none" w:sz="0" w:space="0" w:color="auto"/>
      </w:divBdr>
    </w:div>
    <w:div w:id="1961647694">
      <w:marLeft w:val="0"/>
      <w:marRight w:val="0"/>
      <w:marTop w:val="0"/>
      <w:marBottom w:val="0"/>
      <w:divBdr>
        <w:top w:val="none" w:sz="0" w:space="0" w:color="auto"/>
        <w:left w:val="none" w:sz="0" w:space="0" w:color="auto"/>
        <w:bottom w:val="none" w:sz="0" w:space="0" w:color="auto"/>
        <w:right w:val="none" w:sz="0" w:space="0" w:color="auto"/>
      </w:divBdr>
    </w:div>
    <w:div w:id="1961647696">
      <w:marLeft w:val="0"/>
      <w:marRight w:val="0"/>
      <w:marTop w:val="0"/>
      <w:marBottom w:val="0"/>
      <w:divBdr>
        <w:top w:val="none" w:sz="0" w:space="0" w:color="auto"/>
        <w:left w:val="none" w:sz="0" w:space="0" w:color="auto"/>
        <w:bottom w:val="none" w:sz="0" w:space="0" w:color="auto"/>
        <w:right w:val="none" w:sz="0" w:space="0" w:color="auto"/>
      </w:divBdr>
    </w:div>
    <w:div w:id="1961647697">
      <w:marLeft w:val="0"/>
      <w:marRight w:val="0"/>
      <w:marTop w:val="0"/>
      <w:marBottom w:val="0"/>
      <w:divBdr>
        <w:top w:val="none" w:sz="0" w:space="0" w:color="auto"/>
        <w:left w:val="none" w:sz="0" w:space="0" w:color="auto"/>
        <w:bottom w:val="none" w:sz="0" w:space="0" w:color="auto"/>
        <w:right w:val="none" w:sz="0" w:space="0" w:color="auto"/>
      </w:divBdr>
    </w:div>
    <w:div w:id="1961647698">
      <w:marLeft w:val="0"/>
      <w:marRight w:val="0"/>
      <w:marTop w:val="0"/>
      <w:marBottom w:val="0"/>
      <w:divBdr>
        <w:top w:val="none" w:sz="0" w:space="0" w:color="auto"/>
        <w:left w:val="none" w:sz="0" w:space="0" w:color="auto"/>
        <w:bottom w:val="none" w:sz="0" w:space="0" w:color="auto"/>
        <w:right w:val="none" w:sz="0" w:space="0" w:color="auto"/>
      </w:divBdr>
    </w:div>
    <w:div w:id="1961647699">
      <w:marLeft w:val="0"/>
      <w:marRight w:val="0"/>
      <w:marTop w:val="0"/>
      <w:marBottom w:val="0"/>
      <w:divBdr>
        <w:top w:val="none" w:sz="0" w:space="0" w:color="auto"/>
        <w:left w:val="none" w:sz="0" w:space="0" w:color="auto"/>
        <w:bottom w:val="none" w:sz="0" w:space="0" w:color="auto"/>
        <w:right w:val="none" w:sz="0" w:space="0" w:color="auto"/>
      </w:divBdr>
    </w:div>
    <w:div w:id="1961647700">
      <w:marLeft w:val="0"/>
      <w:marRight w:val="0"/>
      <w:marTop w:val="0"/>
      <w:marBottom w:val="0"/>
      <w:divBdr>
        <w:top w:val="none" w:sz="0" w:space="0" w:color="auto"/>
        <w:left w:val="none" w:sz="0" w:space="0" w:color="auto"/>
        <w:bottom w:val="none" w:sz="0" w:space="0" w:color="auto"/>
        <w:right w:val="none" w:sz="0" w:space="0" w:color="auto"/>
      </w:divBdr>
    </w:div>
    <w:div w:id="1961647701">
      <w:marLeft w:val="0"/>
      <w:marRight w:val="0"/>
      <w:marTop w:val="0"/>
      <w:marBottom w:val="0"/>
      <w:divBdr>
        <w:top w:val="none" w:sz="0" w:space="0" w:color="auto"/>
        <w:left w:val="none" w:sz="0" w:space="0" w:color="auto"/>
        <w:bottom w:val="none" w:sz="0" w:space="0" w:color="auto"/>
        <w:right w:val="none" w:sz="0" w:space="0" w:color="auto"/>
      </w:divBdr>
    </w:div>
    <w:div w:id="1961647704">
      <w:marLeft w:val="0"/>
      <w:marRight w:val="0"/>
      <w:marTop w:val="0"/>
      <w:marBottom w:val="0"/>
      <w:divBdr>
        <w:top w:val="none" w:sz="0" w:space="0" w:color="auto"/>
        <w:left w:val="none" w:sz="0" w:space="0" w:color="auto"/>
        <w:bottom w:val="none" w:sz="0" w:space="0" w:color="auto"/>
        <w:right w:val="none" w:sz="0" w:space="0" w:color="auto"/>
      </w:divBdr>
    </w:div>
    <w:div w:id="1961647705">
      <w:marLeft w:val="0"/>
      <w:marRight w:val="0"/>
      <w:marTop w:val="0"/>
      <w:marBottom w:val="0"/>
      <w:divBdr>
        <w:top w:val="none" w:sz="0" w:space="0" w:color="auto"/>
        <w:left w:val="none" w:sz="0" w:space="0" w:color="auto"/>
        <w:bottom w:val="none" w:sz="0" w:space="0" w:color="auto"/>
        <w:right w:val="none" w:sz="0" w:space="0" w:color="auto"/>
      </w:divBdr>
    </w:div>
    <w:div w:id="1961647706">
      <w:marLeft w:val="0"/>
      <w:marRight w:val="0"/>
      <w:marTop w:val="0"/>
      <w:marBottom w:val="0"/>
      <w:divBdr>
        <w:top w:val="none" w:sz="0" w:space="0" w:color="auto"/>
        <w:left w:val="none" w:sz="0" w:space="0" w:color="auto"/>
        <w:bottom w:val="none" w:sz="0" w:space="0" w:color="auto"/>
        <w:right w:val="none" w:sz="0" w:space="0" w:color="auto"/>
      </w:divBdr>
    </w:div>
    <w:div w:id="1961647707">
      <w:marLeft w:val="0"/>
      <w:marRight w:val="0"/>
      <w:marTop w:val="0"/>
      <w:marBottom w:val="0"/>
      <w:divBdr>
        <w:top w:val="none" w:sz="0" w:space="0" w:color="auto"/>
        <w:left w:val="none" w:sz="0" w:space="0" w:color="auto"/>
        <w:bottom w:val="none" w:sz="0" w:space="0" w:color="auto"/>
        <w:right w:val="none" w:sz="0" w:space="0" w:color="auto"/>
      </w:divBdr>
    </w:div>
    <w:div w:id="1961647708">
      <w:marLeft w:val="0"/>
      <w:marRight w:val="0"/>
      <w:marTop w:val="0"/>
      <w:marBottom w:val="0"/>
      <w:divBdr>
        <w:top w:val="none" w:sz="0" w:space="0" w:color="auto"/>
        <w:left w:val="none" w:sz="0" w:space="0" w:color="auto"/>
        <w:bottom w:val="none" w:sz="0" w:space="0" w:color="auto"/>
        <w:right w:val="none" w:sz="0" w:space="0" w:color="auto"/>
      </w:divBdr>
    </w:div>
    <w:div w:id="1961647709">
      <w:marLeft w:val="0"/>
      <w:marRight w:val="0"/>
      <w:marTop w:val="0"/>
      <w:marBottom w:val="0"/>
      <w:divBdr>
        <w:top w:val="none" w:sz="0" w:space="0" w:color="auto"/>
        <w:left w:val="none" w:sz="0" w:space="0" w:color="auto"/>
        <w:bottom w:val="none" w:sz="0" w:space="0" w:color="auto"/>
        <w:right w:val="none" w:sz="0" w:space="0" w:color="auto"/>
      </w:divBdr>
    </w:div>
    <w:div w:id="1961647711">
      <w:marLeft w:val="0"/>
      <w:marRight w:val="0"/>
      <w:marTop w:val="0"/>
      <w:marBottom w:val="0"/>
      <w:divBdr>
        <w:top w:val="none" w:sz="0" w:space="0" w:color="auto"/>
        <w:left w:val="none" w:sz="0" w:space="0" w:color="auto"/>
        <w:bottom w:val="none" w:sz="0" w:space="0" w:color="auto"/>
        <w:right w:val="none" w:sz="0" w:space="0" w:color="auto"/>
      </w:divBdr>
    </w:div>
    <w:div w:id="1961647712">
      <w:marLeft w:val="0"/>
      <w:marRight w:val="0"/>
      <w:marTop w:val="0"/>
      <w:marBottom w:val="0"/>
      <w:divBdr>
        <w:top w:val="none" w:sz="0" w:space="0" w:color="auto"/>
        <w:left w:val="none" w:sz="0" w:space="0" w:color="auto"/>
        <w:bottom w:val="none" w:sz="0" w:space="0" w:color="auto"/>
        <w:right w:val="none" w:sz="0" w:space="0" w:color="auto"/>
      </w:divBdr>
    </w:div>
    <w:div w:id="1961647713">
      <w:marLeft w:val="0"/>
      <w:marRight w:val="0"/>
      <w:marTop w:val="0"/>
      <w:marBottom w:val="0"/>
      <w:divBdr>
        <w:top w:val="none" w:sz="0" w:space="0" w:color="auto"/>
        <w:left w:val="none" w:sz="0" w:space="0" w:color="auto"/>
        <w:bottom w:val="none" w:sz="0" w:space="0" w:color="auto"/>
        <w:right w:val="none" w:sz="0" w:space="0" w:color="auto"/>
      </w:divBdr>
    </w:div>
    <w:div w:id="1961647714">
      <w:marLeft w:val="0"/>
      <w:marRight w:val="0"/>
      <w:marTop w:val="0"/>
      <w:marBottom w:val="0"/>
      <w:divBdr>
        <w:top w:val="none" w:sz="0" w:space="0" w:color="auto"/>
        <w:left w:val="none" w:sz="0" w:space="0" w:color="auto"/>
        <w:bottom w:val="none" w:sz="0" w:space="0" w:color="auto"/>
        <w:right w:val="none" w:sz="0" w:space="0" w:color="auto"/>
      </w:divBdr>
    </w:div>
    <w:div w:id="1961647715">
      <w:marLeft w:val="0"/>
      <w:marRight w:val="0"/>
      <w:marTop w:val="0"/>
      <w:marBottom w:val="0"/>
      <w:divBdr>
        <w:top w:val="none" w:sz="0" w:space="0" w:color="auto"/>
        <w:left w:val="none" w:sz="0" w:space="0" w:color="auto"/>
        <w:bottom w:val="none" w:sz="0" w:space="0" w:color="auto"/>
        <w:right w:val="none" w:sz="0" w:space="0" w:color="auto"/>
      </w:divBdr>
    </w:div>
    <w:div w:id="1961647717">
      <w:marLeft w:val="0"/>
      <w:marRight w:val="0"/>
      <w:marTop w:val="0"/>
      <w:marBottom w:val="0"/>
      <w:divBdr>
        <w:top w:val="none" w:sz="0" w:space="0" w:color="auto"/>
        <w:left w:val="none" w:sz="0" w:space="0" w:color="auto"/>
        <w:bottom w:val="none" w:sz="0" w:space="0" w:color="auto"/>
        <w:right w:val="none" w:sz="0" w:space="0" w:color="auto"/>
      </w:divBdr>
    </w:div>
    <w:div w:id="1961647719">
      <w:marLeft w:val="0"/>
      <w:marRight w:val="0"/>
      <w:marTop w:val="0"/>
      <w:marBottom w:val="0"/>
      <w:divBdr>
        <w:top w:val="none" w:sz="0" w:space="0" w:color="auto"/>
        <w:left w:val="none" w:sz="0" w:space="0" w:color="auto"/>
        <w:bottom w:val="none" w:sz="0" w:space="0" w:color="auto"/>
        <w:right w:val="none" w:sz="0" w:space="0" w:color="auto"/>
      </w:divBdr>
    </w:div>
    <w:div w:id="1961647720">
      <w:marLeft w:val="0"/>
      <w:marRight w:val="0"/>
      <w:marTop w:val="0"/>
      <w:marBottom w:val="0"/>
      <w:divBdr>
        <w:top w:val="none" w:sz="0" w:space="0" w:color="auto"/>
        <w:left w:val="none" w:sz="0" w:space="0" w:color="auto"/>
        <w:bottom w:val="none" w:sz="0" w:space="0" w:color="auto"/>
        <w:right w:val="none" w:sz="0" w:space="0" w:color="auto"/>
      </w:divBdr>
    </w:div>
    <w:div w:id="1961647721">
      <w:marLeft w:val="0"/>
      <w:marRight w:val="0"/>
      <w:marTop w:val="0"/>
      <w:marBottom w:val="0"/>
      <w:divBdr>
        <w:top w:val="none" w:sz="0" w:space="0" w:color="auto"/>
        <w:left w:val="none" w:sz="0" w:space="0" w:color="auto"/>
        <w:bottom w:val="none" w:sz="0" w:space="0" w:color="auto"/>
        <w:right w:val="none" w:sz="0" w:space="0" w:color="auto"/>
      </w:divBdr>
    </w:div>
    <w:div w:id="1961647722">
      <w:marLeft w:val="0"/>
      <w:marRight w:val="0"/>
      <w:marTop w:val="0"/>
      <w:marBottom w:val="0"/>
      <w:divBdr>
        <w:top w:val="none" w:sz="0" w:space="0" w:color="auto"/>
        <w:left w:val="none" w:sz="0" w:space="0" w:color="auto"/>
        <w:bottom w:val="none" w:sz="0" w:space="0" w:color="auto"/>
        <w:right w:val="none" w:sz="0" w:space="0" w:color="auto"/>
      </w:divBdr>
    </w:div>
    <w:div w:id="1961647723">
      <w:marLeft w:val="0"/>
      <w:marRight w:val="0"/>
      <w:marTop w:val="0"/>
      <w:marBottom w:val="0"/>
      <w:divBdr>
        <w:top w:val="none" w:sz="0" w:space="0" w:color="auto"/>
        <w:left w:val="none" w:sz="0" w:space="0" w:color="auto"/>
        <w:bottom w:val="none" w:sz="0" w:space="0" w:color="auto"/>
        <w:right w:val="none" w:sz="0" w:space="0" w:color="auto"/>
      </w:divBdr>
      <w:divsChild>
        <w:div w:id="1961647602">
          <w:marLeft w:val="0"/>
          <w:marRight w:val="0"/>
          <w:marTop w:val="0"/>
          <w:marBottom w:val="0"/>
          <w:divBdr>
            <w:top w:val="none" w:sz="0" w:space="0" w:color="auto"/>
            <w:left w:val="none" w:sz="0" w:space="0" w:color="auto"/>
            <w:bottom w:val="none" w:sz="0" w:space="0" w:color="auto"/>
            <w:right w:val="none" w:sz="0" w:space="0" w:color="auto"/>
          </w:divBdr>
          <w:divsChild>
            <w:div w:id="1961647681">
              <w:marLeft w:val="0"/>
              <w:marRight w:val="0"/>
              <w:marTop w:val="0"/>
              <w:marBottom w:val="0"/>
              <w:divBdr>
                <w:top w:val="none" w:sz="0" w:space="0" w:color="auto"/>
                <w:left w:val="none" w:sz="0" w:space="0" w:color="auto"/>
                <w:bottom w:val="none" w:sz="0" w:space="0" w:color="auto"/>
                <w:right w:val="none" w:sz="0" w:space="0" w:color="auto"/>
              </w:divBdr>
              <w:divsChild>
                <w:div w:id="1961647639">
                  <w:marLeft w:val="0"/>
                  <w:marRight w:val="0"/>
                  <w:marTop w:val="0"/>
                  <w:marBottom w:val="0"/>
                  <w:divBdr>
                    <w:top w:val="none" w:sz="0" w:space="0" w:color="auto"/>
                    <w:left w:val="none" w:sz="0" w:space="0" w:color="auto"/>
                    <w:bottom w:val="none" w:sz="0" w:space="0" w:color="auto"/>
                    <w:right w:val="none" w:sz="0" w:space="0" w:color="auto"/>
                  </w:divBdr>
                  <w:divsChild>
                    <w:div w:id="1961647690">
                      <w:marLeft w:val="0"/>
                      <w:marRight w:val="0"/>
                      <w:marTop w:val="0"/>
                      <w:marBottom w:val="0"/>
                      <w:divBdr>
                        <w:top w:val="none" w:sz="0" w:space="0" w:color="auto"/>
                        <w:left w:val="none" w:sz="0" w:space="0" w:color="auto"/>
                        <w:bottom w:val="none" w:sz="0" w:space="0" w:color="auto"/>
                        <w:right w:val="none" w:sz="0" w:space="0" w:color="auto"/>
                      </w:divBdr>
                      <w:divsChild>
                        <w:div w:id="1961647693">
                          <w:marLeft w:val="0"/>
                          <w:marRight w:val="0"/>
                          <w:marTop w:val="0"/>
                          <w:marBottom w:val="0"/>
                          <w:divBdr>
                            <w:top w:val="none" w:sz="0" w:space="0" w:color="auto"/>
                            <w:left w:val="none" w:sz="0" w:space="0" w:color="auto"/>
                            <w:bottom w:val="none" w:sz="0" w:space="0" w:color="auto"/>
                            <w:right w:val="none" w:sz="0" w:space="0" w:color="auto"/>
                          </w:divBdr>
                          <w:divsChild>
                            <w:div w:id="1961647710">
                              <w:marLeft w:val="0"/>
                              <w:marRight w:val="0"/>
                              <w:marTop w:val="0"/>
                              <w:marBottom w:val="0"/>
                              <w:divBdr>
                                <w:top w:val="none" w:sz="0" w:space="0" w:color="auto"/>
                                <w:left w:val="none" w:sz="0" w:space="0" w:color="auto"/>
                                <w:bottom w:val="none" w:sz="0" w:space="0" w:color="auto"/>
                                <w:right w:val="none" w:sz="0" w:space="0" w:color="auto"/>
                              </w:divBdr>
                              <w:divsChild>
                                <w:div w:id="1961647662">
                                  <w:marLeft w:val="0"/>
                                  <w:marRight w:val="0"/>
                                  <w:marTop w:val="0"/>
                                  <w:marBottom w:val="0"/>
                                  <w:divBdr>
                                    <w:top w:val="none" w:sz="0" w:space="0" w:color="auto"/>
                                    <w:left w:val="none" w:sz="0" w:space="0" w:color="auto"/>
                                    <w:bottom w:val="none" w:sz="0" w:space="0" w:color="auto"/>
                                    <w:right w:val="none" w:sz="0" w:space="0" w:color="auto"/>
                                  </w:divBdr>
                                  <w:divsChild>
                                    <w:div w:id="1961647659">
                                      <w:marLeft w:val="0"/>
                                      <w:marRight w:val="0"/>
                                      <w:marTop w:val="0"/>
                                      <w:marBottom w:val="0"/>
                                      <w:divBdr>
                                        <w:top w:val="none" w:sz="0" w:space="0" w:color="auto"/>
                                        <w:left w:val="none" w:sz="0" w:space="0" w:color="auto"/>
                                        <w:bottom w:val="none" w:sz="0" w:space="0" w:color="auto"/>
                                        <w:right w:val="none" w:sz="0" w:space="0" w:color="auto"/>
                                      </w:divBdr>
                                      <w:divsChild>
                                        <w:div w:id="1961647695">
                                          <w:marLeft w:val="0"/>
                                          <w:marRight w:val="0"/>
                                          <w:marTop w:val="0"/>
                                          <w:marBottom w:val="0"/>
                                          <w:divBdr>
                                            <w:top w:val="none" w:sz="0" w:space="0" w:color="auto"/>
                                            <w:left w:val="none" w:sz="0" w:space="0" w:color="auto"/>
                                            <w:bottom w:val="none" w:sz="0" w:space="0" w:color="auto"/>
                                            <w:right w:val="none" w:sz="0" w:space="0" w:color="auto"/>
                                          </w:divBdr>
                                          <w:divsChild>
                                            <w:div w:id="1961647703">
                                              <w:marLeft w:val="0"/>
                                              <w:marRight w:val="0"/>
                                              <w:marTop w:val="0"/>
                                              <w:marBottom w:val="0"/>
                                              <w:divBdr>
                                                <w:top w:val="none" w:sz="0" w:space="0" w:color="auto"/>
                                                <w:left w:val="none" w:sz="0" w:space="0" w:color="auto"/>
                                                <w:bottom w:val="none" w:sz="0" w:space="0" w:color="auto"/>
                                                <w:right w:val="none" w:sz="0" w:space="0" w:color="auto"/>
                                              </w:divBdr>
                                              <w:divsChild>
                                                <w:div w:id="1961647680">
                                                  <w:marLeft w:val="0"/>
                                                  <w:marRight w:val="0"/>
                                                  <w:marTop w:val="0"/>
                                                  <w:marBottom w:val="0"/>
                                                  <w:divBdr>
                                                    <w:top w:val="none" w:sz="0" w:space="0" w:color="auto"/>
                                                    <w:left w:val="none" w:sz="0" w:space="0" w:color="auto"/>
                                                    <w:bottom w:val="none" w:sz="0" w:space="0" w:color="auto"/>
                                                    <w:right w:val="none" w:sz="0" w:space="0" w:color="auto"/>
                                                  </w:divBdr>
                                                  <w:divsChild>
                                                    <w:div w:id="19616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1647725">
      <w:marLeft w:val="0"/>
      <w:marRight w:val="0"/>
      <w:marTop w:val="0"/>
      <w:marBottom w:val="0"/>
      <w:divBdr>
        <w:top w:val="none" w:sz="0" w:space="0" w:color="auto"/>
        <w:left w:val="none" w:sz="0" w:space="0" w:color="auto"/>
        <w:bottom w:val="none" w:sz="0" w:space="0" w:color="auto"/>
        <w:right w:val="none" w:sz="0" w:space="0" w:color="auto"/>
      </w:divBdr>
    </w:div>
    <w:div w:id="1961647726">
      <w:marLeft w:val="0"/>
      <w:marRight w:val="0"/>
      <w:marTop w:val="0"/>
      <w:marBottom w:val="0"/>
      <w:divBdr>
        <w:top w:val="none" w:sz="0" w:space="0" w:color="auto"/>
        <w:left w:val="none" w:sz="0" w:space="0" w:color="auto"/>
        <w:bottom w:val="none" w:sz="0" w:space="0" w:color="auto"/>
        <w:right w:val="none" w:sz="0" w:space="0" w:color="auto"/>
      </w:divBdr>
    </w:div>
    <w:div w:id="1961647727">
      <w:marLeft w:val="0"/>
      <w:marRight w:val="0"/>
      <w:marTop w:val="0"/>
      <w:marBottom w:val="0"/>
      <w:divBdr>
        <w:top w:val="none" w:sz="0" w:space="0" w:color="auto"/>
        <w:left w:val="none" w:sz="0" w:space="0" w:color="auto"/>
        <w:bottom w:val="none" w:sz="0" w:space="0" w:color="auto"/>
        <w:right w:val="none" w:sz="0" w:space="0" w:color="auto"/>
      </w:divBdr>
    </w:div>
    <w:div w:id="1961647728">
      <w:marLeft w:val="0"/>
      <w:marRight w:val="0"/>
      <w:marTop w:val="0"/>
      <w:marBottom w:val="0"/>
      <w:divBdr>
        <w:top w:val="none" w:sz="0" w:space="0" w:color="auto"/>
        <w:left w:val="none" w:sz="0" w:space="0" w:color="auto"/>
        <w:bottom w:val="none" w:sz="0" w:space="0" w:color="auto"/>
        <w:right w:val="none" w:sz="0" w:space="0" w:color="auto"/>
      </w:divBdr>
    </w:div>
    <w:div w:id="1961647730">
      <w:marLeft w:val="0"/>
      <w:marRight w:val="0"/>
      <w:marTop w:val="0"/>
      <w:marBottom w:val="0"/>
      <w:divBdr>
        <w:top w:val="none" w:sz="0" w:space="0" w:color="auto"/>
        <w:left w:val="none" w:sz="0" w:space="0" w:color="auto"/>
        <w:bottom w:val="none" w:sz="0" w:space="0" w:color="auto"/>
        <w:right w:val="none" w:sz="0" w:space="0" w:color="auto"/>
      </w:divBdr>
    </w:div>
    <w:div w:id="1961647731">
      <w:marLeft w:val="0"/>
      <w:marRight w:val="0"/>
      <w:marTop w:val="0"/>
      <w:marBottom w:val="0"/>
      <w:divBdr>
        <w:top w:val="none" w:sz="0" w:space="0" w:color="auto"/>
        <w:left w:val="none" w:sz="0" w:space="0" w:color="auto"/>
        <w:bottom w:val="none" w:sz="0" w:space="0" w:color="auto"/>
        <w:right w:val="none" w:sz="0" w:space="0" w:color="auto"/>
      </w:divBdr>
    </w:div>
    <w:div w:id="1967200161">
      <w:bodyDiv w:val="1"/>
      <w:marLeft w:val="0"/>
      <w:marRight w:val="0"/>
      <w:marTop w:val="0"/>
      <w:marBottom w:val="0"/>
      <w:divBdr>
        <w:top w:val="none" w:sz="0" w:space="0" w:color="auto"/>
        <w:left w:val="none" w:sz="0" w:space="0" w:color="auto"/>
        <w:bottom w:val="none" w:sz="0" w:space="0" w:color="auto"/>
        <w:right w:val="none" w:sz="0" w:space="0" w:color="auto"/>
      </w:divBdr>
    </w:div>
    <w:div w:id="2068726964">
      <w:bodyDiv w:val="1"/>
      <w:marLeft w:val="0"/>
      <w:marRight w:val="0"/>
      <w:marTop w:val="0"/>
      <w:marBottom w:val="0"/>
      <w:divBdr>
        <w:top w:val="none" w:sz="0" w:space="0" w:color="auto"/>
        <w:left w:val="none" w:sz="0" w:space="0" w:color="auto"/>
        <w:bottom w:val="none" w:sz="0" w:space="0" w:color="auto"/>
        <w:right w:val="none" w:sz="0" w:space="0" w:color="auto"/>
      </w:divBdr>
    </w:div>
    <w:div w:id="2106458686">
      <w:bodyDiv w:val="1"/>
      <w:marLeft w:val="0"/>
      <w:marRight w:val="0"/>
      <w:marTop w:val="0"/>
      <w:marBottom w:val="0"/>
      <w:divBdr>
        <w:top w:val="none" w:sz="0" w:space="0" w:color="auto"/>
        <w:left w:val="none" w:sz="0" w:space="0" w:color="auto"/>
        <w:bottom w:val="none" w:sz="0" w:space="0" w:color="auto"/>
        <w:right w:val="none" w:sz="0" w:space="0" w:color="auto"/>
      </w:divBdr>
    </w:div>
    <w:div w:id="2118405076">
      <w:bodyDiv w:val="1"/>
      <w:marLeft w:val="0"/>
      <w:marRight w:val="0"/>
      <w:marTop w:val="0"/>
      <w:marBottom w:val="0"/>
      <w:divBdr>
        <w:top w:val="none" w:sz="0" w:space="0" w:color="auto"/>
        <w:left w:val="none" w:sz="0" w:space="0" w:color="auto"/>
        <w:bottom w:val="none" w:sz="0" w:space="0" w:color="auto"/>
        <w:right w:val="none" w:sz="0" w:space="0" w:color="auto"/>
      </w:divBdr>
    </w:div>
    <w:div w:id="212757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assistance.act.gov.au" TargetMode="External"/><Relationship Id="rId14" Type="http://schemas.openxmlformats.org/officeDocument/2006/relationships/image" Target="media/image5.emf"/></Relationships>
</file>

<file path=word/charts/_rels/chart1.xml.rels><?xml version="1.0" encoding="UTF-8" standalone="yes"?>
<Relationships xmlns="http://schemas.openxmlformats.org/package/2006/relationships"><Relationship Id="rId1" Type="http://schemas.openxmlformats.org/officeDocument/2006/relationships/oleObject" Target="file:///\\act.gov.au\treasury\dt\ECONOMICS\2012-13\Policy\2013-14%20Budget\James%20per%20capita%20spend%20chart%20-%20quick%20updat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AU"/>
  <c:chart>
    <c:plotArea>
      <c:layout>
        <c:manualLayout>
          <c:layoutTarget val="inner"/>
          <c:xMode val="edge"/>
          <c:yMode val="edge"/>
          <c:x val="0.11968189883643229"/>
          <c:y val="7.0652173913043945E-2"/>
          <c:w val="0.86076513868073556"/>
          <c:h val="0.73365554000468314"/>
        </c:manualLayout>
      </c:layout>
      <c:lineChart>
        <c:grouping val="standard"/>
        <c:ser>
          <c:idx val="1"/>
          <c:order val="0"/>
          <c:tx>
            <c:v>2007-08</c:v>
          </c:tx>
          <c:spPr>
            <a:ln w="34925">
              <a:solidFill>
                <a:schemeClr val="tx1">
                  <a:lumMod val="85000"/>
                  <a:lumOff val="15000"/>
                </a:schemeClr>
              </a:solidFill>
            </a:ln>
          </c:spPr>
          <c:marker>
            <c:symbol val="none"/>
          </c:marker>
          <c:val>
            <c:numRef>
              <c:f>'Inputs&amp;Analysis'!$X$4:$X$21</c:f>
              <c:numCache>
                <c:formatCode>"$"#,##0.0</c:formatCode>
                <c:ptCount val="18"/>
                <c:pt idx="0">
                  <c:v>8208.9710040398932</c:v>
                </c:pt>
                <c:pt idx="1">
                  <c:v>14323.354188170357</c:v>
                </c:pt>
                <c:pt idx="2">
                  <c:v>15080.43142164026</c:v>
                </c:pt>
                <c:pt idx="3">
                  <c:v>12877.657467180556</c:v>
                </c:pt>
                <c:pt idx="4">
                  <c:v>6699.6826313736246</c:v>
                </c:pt>
                <c:pt idx="5">
                  <c:v>6654.4522914557629</c:v>
                </c:pt>
                <c:pt idx="6">
                  <c:v>6804.6193420830132</c:v>
                </c:pt>
                <c:pt idx="7">
                  <c:v>6747.6153624279768</c:v>
                </c:pt>
                <c:pt idx="8">
                  <c:v>6849.602639226895</c:v>
                </c:pt>
                <c:pt idx="9">
                  <c:v>6852.2242745884514</c:v>
                </c:pt>
                <c:pt idx="10">
                  <c:v>7137.0994123568271</c:v>
                </c:pt>
                <c:pt idx="11">
                  <c:v>7333.2869935478529</c:v>
                </c:pt>
                <c:pt idx="12">
                  <c:v>7986.3997836625394</c:v>
                </c:pt>
                <c:pt idx="13">
                  <c:v>9924.9412075424389</c:v>
                </c:pt>
                <c:pt idx="14">
                  <c:v>13164.402339661496</c:v>
                </c:pt>
                <c:pt idx="15">
                  <c:v>16695.865201776454</c:v>
                </c:pt>
                <c:pt idx="16">
                  <c:v>23581.806005668779</c:v>
                </c:pt>
                <c:pt idx="17">
                  <c:v>24209.594348796018</c:v>
                </c:pt>
              </c:numCache>
            </c:numRef>
          </c:val>
          <c:smooth val="1"/>
        </c:ser>
        <c:ser>
          <c:idx val="0"/>
          <c:order val="1"/>
          <c:tx>
            <c:v>2013-14</c:v>
          </c:tx>
          <c:spPr>
            <a:ln w="34925">
              <a:solidFill>
                <a:schemeClr val="bg1">
                  <a:lumMod val="75000"/>
                </a:schemeClr>
              </a:solidFill>
            </a:ln>
          </c:spPr>
          <c:marker>
            <c:symbol val="none"/>
          </c:marker>
          <c:cat>
            <c:strRef>
              <c:f>'Inputs&amp;Analysis'!$A$4:$A$21</c:f>
              <c:strCache>
                <c:ptCount val="18"/>
                <c:pt idx="0">
                  <c:v>0-4</c:v>
                </c:pt>
                <c:pt idx="1">
                  <c:v>5-9</c:v>
                </c:pt>
                <c:pt idx="2">
                  <c:v>10-14</c:v>
                </c:pt>
                <c:pt idx="3">
                  <c:v>15-19</c:v>
                </c:pt>
                <c:pt idx="4">
                  <c:v>20-24</c:v>
                </c:pt>
                <c:pt idx="5">
                  <c:v>25-29</c:v>
                </c:pt>
                <c:pt idx="6">
                  <c:v>30-34</c:v>
                </c:pt>
                <c:pt idx="7">
                  <c:v>35-39</c:v>
                </c:pt>
                <c:pt idx="8">
                  <c:v>40-44</c:v>
                </c:pt>
                <c:pt idx="9">
                  <c:v>45-49</c:v>
                </c:pt>
                <c:pt idx="10">
                  <c:v>50-54</c:v>
                </c:pt>
                <c:pt idx="11">
                  <c:v>55-59</c:v>
                </c:pt>
                <c:pt idx="12">
                  <c:v>60-64</c:v>
                </c:pt>
                <c:pt idx="13">
                  <c:v>65-69</c:v>
                </c:pt>
                <c:pt idx="14">
                  <c:v>70-74</c:v>
                </c:pt>
                <c:pt idx="15">
                  <c:v>75-79</c:v>
                </c:pt>
                <c:pt idx="16">
                  <c:v>80-84</c:v>
                </c:pt>
                <c:pt idx="17">
                  <c:v>85+</c:v>
                </c:pt>
              </c:strCache>
            </c:strRef>
          </c:cat>
          <c:val>
            <c:numRef>
              <c:f>'Inputs&amp;Analysis'!$S$31:$S$48</c:f>
              <c:numCache>
                <c:formatCode>"$"#,##0.0</c:formatCode>
                <c:ptCount val="18"/>
                <c:pt idx="0">
                  <c:v>11570.189831276592</c:v>
                </c:pt>
                <c:pt idx="1">
                  <c:v>20188.148660311217</c:v>
                </c:pt>
                <c:pt idx="2">
                  <c:v>21255.216299345699</c:v>
                </c:pt>
                <c:pt idx="3">
                  <c:v>18150.501616354752</c:v>
                </c:pt>
                <c:pt idx="4">
                  <c:v>9442.9131027689618</c:v>
                </c:pt>
                <c:pt idx="5">
                  <c:v>9379.162893549621</c:v>
                </c:pt>
                <c:pt idx="6">
                  <c:v>9590.816861057363</c:v>
                </c:pt>
                <c:pt idx="7">
                  <c:v>9510.472215495467</c:v>
                </c:pt>
                <c:pt idx="8">
                  <c:v>9654.218874164113</c:v>
                </c:pt>
                <c:pt idx="9">
                  <c:v>9657.9139558968509</c:v>
                </c:pt>
                <c:pt idx="10">
                  <c:v>10059.433150028432</c:v>
                </c:pt>
                <c:pt idx="11">
                  <c:v>10335.951066318044</c:v>
                </c:pt>
                <c:pt idx="12">
                  <c:v>11256.485315877801</c:v>
                </c:pt>
                <c:pt idx="13">
                  <c:v>13988.775667378084</c:v>
                </c:pt>
                <c:pt idx="14">
                  <c:v>18554.656120752221</c:v>
                </c:pt>
                <c:pt idx="15">
                  <c:v>23532.100391984754</c:v>
                </c:pt>
                <c:pt idx="16">
                  <c:v>33237.536338677543</c:v>
                </c:pt>
                <c:pt idx="17">
                  <c:v>34122.376874753281</c:v>
                </c:pt>
              </c:numCache>
            </c:numRef>
          </c:val>
          <c:smooth val="1"/>
        </c:ser>
        <c:marker val="1"/>
        <c:axId val="98145792"/>
        <c:axId val="98168832"/>
      </c:lineChart>
      <c:catAx>
        <c:axId val="98145792"/>
        <c:scaling>
          <c:orientation val="minMax"/>
        </c:scaling>
        <c:axPos val="b"/>
        <c:title>
          <c:tx>
            <c:rich>
              <a:bodyPr/>
              <a:lstStyle/>
              <a:p>
                <a:pPr>
                  <a:defRPr/>
                </a:pPr>
                <a:r>
                  <a:rPr lang="en-US"/>
                  <a:t>Age Group (years)</a:t>
                </a:r>
              </a:p>
            </c:rich>
          </c:tx>
        </c:title>
        <c:numFmt formatCode="General" sourceLinked="1"/>
        <c:tickLblPos val="nextTo"/>
        <c:txPr>
          <a:bodyPr rot="0" vert="horz"/>
          <a:lstStyle/>
          <a:p>
            <a:pPr>
              <a:defRPr/>
            </a:pPr>
            <a:endParaRPr lang="en-US"/>
          </a:p>
        </c:txPr>
        <c:crossAx val="98168832"/>
        <c:crosses val="autoZero"/>
        <c:auto val="1"/>
        <c:lblAlgn val="ctr"/>
        <c:lblOffset val="100"/>
        <c:tickLblSkip val="1"/>
        <c:tickMarkSkip val="1"/>
      </c:catAx>
      <c:valAx>
        <c:axId val="98168832"/>
        <c:scaling>
          <c:orientation val="minMax"/>
        </c:scaling>
        <c:axPos val="l"/>
        <c:majorGridlines>
          <c:spPr>
            <a:ln>
              <a:solidFill>
                <a:sysClr val="window" lastClr="FFFFFF">
                  <a:lumMod val="75000"/>
                </a:sysClr>
              </a:solidFill>
            </a:ln>
          </c:spPr>
        </c:majorGridlines>
        <c:title>
          <c:tx>
            <c:rich>
              <a:bodyPr rot="-5400000" vert="horz"/>
              <a:lstStyle/>
              <a:p>
                <a:pPr>
                  <a:defRPr/>
                </a:pPr>
                <a:r>
                  <a:rPr lang="en-US"/>
                  <a:t>ACT Government spending per capita</a:t>
                </a:r>
              </a:p>
            </c:rich>
          </c:tx>
          <c:layout>
            <c:manualLayout>
              <c:xMode val="edge"/>
              <c:yMode val="edge"/>
              <c:x val="9.4706117734534023E-3"/>
              <c:y val="0.20781936478824581"/>
            </c:manualLayout>
          </c:layout>
        </c:title>
        <c:numFmt formatCode="\$#,##0" sourceLinked="0"/>
        <c:tickLblPos val="nextTo"/>
        <c:txPr>
          <a:bodyPr rot="0" vert="horz"/>
          <a:lstStyle/>
          <a:p>
            <a:pPr>
              <a:defRPr/>
            </a:pPr>
            <a:endParaRPr lang="en-US"/>
          </a:p>
        </c:txPr>
        <c:crossAx val="98145792"/>
        <c:crosses val="autoZero"/>
        <c:crossBetween val="between"/>
      </c:valAx>
      <c:spPr>
        <a:ln>
          <a:noFill/>
        </a:ln>
      </c:spPr>
    </c:plotArea>
    <c:legend>
      <c:legendPos val="b"/>
      <c:layout>
        <c:manualLayout>
          <c:xMode val="edge"/>
          <c:yMode val="edge"/>
          <c:x val="0.38646920181476729"/>
          <c:y val="0.92498458391285199"/>
          <c:w val="0.29227065117219331"/>
          <c:h val="5.424254534728587E-2"/>
        </c:manualLayout>
      </c:layout>
    </c:legend>
    <c:plotVisOnly val="1"/>
    <c:dispBlanksAs val="gap"/>
  </c:chart>
  <c:spPr>
    <a:ln>
      <a:solidFill>
        <a:prstClr val="black">
          <a:lumMod val="85000"/>
          <a:lumOff val="15000"/>
        </a:prstClr>
      </a:solidFill>
    </a:ln>
  </c:spPr>
  <c:txPr>
    <a:bodyPr/>
    <a:lstStyle/>
    <a:p>
      <a:pPr>
        <a:defRPr sz="800"/>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AE7730-1BD5-4AFB-89F7-0EEC0CF0E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16</Pages>
  <Words>4931</Words>
  <Characters>26811</Characters>
  <Application>Microsoft Office Word</Application>
  <DocSecurity>6</DocSecurity>
  <Lines>223</Lines>
  <Paragraphs>63</Paragraphs>
  <ScaleCrop>false</ScaleCrop>
  <HeadingPairs>
    <vt:vector size="2" baseType="variant">
      <vt:variant>
        <vt:lpstr>Title</vt:lpstr>
      </vt:variant>
      <vt:variant>
        <vt:i4>1</vt:i4>
      </vt:variant>
    </vt:vector>
  </HeadingPairs>
  <TitlesOfParts>
    <vt:vector size="1" baseType="lpstr">
      <vt:lpstr>1</vt:lpstr>
    </vt:vector>
  </TitlesOfParts>
  <Company>ACT Government</Company>
  <LinksUpToDate>false</LinksUpToDate>
  <CharactersWithSpaces>31679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 Budget Paper 3: 2.4 Cost of Living Statement</dc:title>
  <dc:subject>2.4 Cost of Living Statement</dc:subject>
  <dc:creator>Chief Minister and Treasury Directorate</dc:creator>
  <cp:lastModifiedBy>Keaton Paterson</cp:lastModifiedBy>
  <cp:revision>11</cp:revision>
  <cp:lastPrinted>2013-05-29T12:42:00Z</cp:lastPrinted>
  <dcterms:created xsi:type="dcterms:W3CDTF">2013-05-29T09:25:00Z</dcterms:created>
  <dcterms:modified xsi:type="dcterms:W3CDTF">2013-06-02T07:26:00Z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