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356" w:rsidRPr="00025D74" w:rsidRDefault="00906356" w:rsidP="00AC655A">
      <w:pPr>
        <w:pStyle w:val="Heading1"/>
        <w:rPr>
          <w:rFonts w:cs="Arial"/>
        </w:rPr>
      </w:pPr>
      <w:r w:rsidRPr="00025D74">
        <w:rPr>
          <w:rFonts w:cs="Arial"/>
        </w:rPr>
        <w:t>Cultural facilities corporation</w:t>
      </w:r>
    </w:p>
    <w:p w:rsidR="00025D74" w:rsidRDefault="00846BDB">
      <w:pPr>
        <w:pStyle w:val="Heading3"/>
      </w:pPr>
      <w:bookmarkStart w:id="0" w:name="OLE_LINK2"/>
      <w:r w:rsidRPr="00846BDB">
        <w:t>Purpose</w:t>
      </w:r>
    </w:p>
    <w:p w:rsidR="00025D74" w:rsidRDefault="00794E99">
      <w:pPr>
        <w:pStyle w:val="BodyText"/>
        <w:rPr>
          <w:rFonts w:cs="Calibri"/>
          <w:szCs w:val="24"/>
        </w:rPr>
      </w:pPr>
      <w:r w:rsidRPr="00025694">
        <w:rPr>
          <w:rFonts w:cs="Calibri"/>
          <w:szCs w:val="24"/>
        </w:rPr>
        <w:t xml:space="preserve">The vision of the Cultural Facilities Corporation (CFC) is for Canberra to be a creative capital, which values arts and heritage for their intrinsic qualities, their contribution to building a more inclusive and resilient society, their support for making the city an exciting place to live and an attractive destination for business and tourism, and their important role in the economy of the ACT.  </w:t>
      </w:r>
    </w:p>
    <w:p w:rsidR="00025D74" w:rsidRDefault="00794E99">
      <w:pPr>
        <w:pStyle w:val="BodyText"/>
        <w:rPr>
          <w:rFonts w:cs="Calibri"/>
          <w:szCs w:val="24"/>
        </w:rPr>
      </w:pPr>
      <w:r w:rsidRPr="00025694">
        <w:rPr>
          <w:rFonts w:cs="Calibri"/>
          <w:szCs w:val="24"/>
        </w:rPr>
        <w:t xml:space="preserve">CFC sees itself as a leader in this creative city, providing high quality cultural experiences based on the arts and heritage resources that it holds in trust for the people of Canberra.  These resources include the Canberra Theatre Centre, the Canberra Museum and Gallery, the ACT Historic Places (Lanyon, </w:t>
      </w:r>
      <w:proofErr w:type="spellStart"/>
      <w:r w:rsidRPr="00025694">
        <w:rPr>
          <w:rFonts w:cs="Calibri"/>
          <w:szCs w:val="24"/>
        </w:rPr>
        <w:t>Calthorpes</w:t>
      </w:r>
      <w:proofErr w:type="spellEnd"/>
      <w:r w:rsidRPr="00025694">
        <w:rPr>
          <w:rFonts w:cs="Calibri"/>
          <w:szCs w:val="24"/>
        </w:rPr>
        <w:t xml:space="preserve">’ House and Mugga </w:t>
      </w:r>
      <w:proofErr w:type="spellStart"/>
      <w:r w:rsidRPr="00025694">
        <w:rPr>
          <w:rFonts w:cs="Calibri"/>
          <w:szCs w:val="24"/>
        </w:rPr>
        <w:t>Mugga</w:t>
      </w:r>
      <w:proofErr w:type="spellEnd"/>
      <w:r w:rsidRPr="00025694">
        <w:rPr>
          <w:rFonts w:cs="Calibri"/>
          <w:szCs w:val="24"/>
        </w:rPr>
        <w:t>) and a number of visual arts and social history collections.</w:t>
      </w:r>
    </w:p>
    <w:bookmarkEnd w:id="0"/>
    <w:p w:rsidR="00BB1E2B" w:rsidRPr="00AC655A" w:rsidRDefault="00BB1E2B" w:rsidP="00BB1E2B">
      <w:pPr>
        <w:pStyle w:val="Heading3"/>
      </w:pPr>
      <w:r w:rsidRPr="00AC655A">
        <w:t>201</w:t>
      </w:r>
      <w:r w:rsidR="004C3B05" w:rsidRPr="00AC655A">
        <w:t>3</w:t>
      </w:r>
      <w:r w:rsidR="00A45CCB" w:rsidRPr="00AC655A">
        <w:noBreakHyphen/>
      </w:r>
      <w:r w:rsidR="004C3B05" w:rsidRPr="00AC655A">
        <w:t xml:space="preserve">14 </w:t>
      </w:r>
      <w:r w:rsidRPr="00AC655A">
        <w:t>Priorities</w:t>
      </w:r>
    </w:p>
    <w:p w:rsidR="00BB1E2B" w:rsidRPr="00F650A7" w:rsidRDefault="00BB1E2B" w:rsidP="00025694">
      <w:pPr>
        <w:pStyle w:val="BodyText"/>
        <w:rPr>
          <w:rFonts w:cs="Calibri"/>
          <w:szCs w:val="24"/>
        </w:rPr>
      </w:pPr>
      <w:r w:rsidRPr="00F650A7">
        <w:rPr>
          <w:rFonts w:cs="Calibri"/>
          <w:szCs w:val="24"/>
        </w:rPr>
        <w:t xml:space="preserve">Strategic and operational issues to be pursued in </w:t>
      </w:r>
      <w:r w:rsidR="004C3B05" w:rsidRPr="00F650A7">
        <w:rPr>
          <w:rFonts w:cs="Calibri"/>
          <w:szCs w:val="24"/>
        </w:rPr>
        <w:t>2013</w:t>
      </w:r>
      <w:r w:rsidR="00A45CCB">
        <w:rPr>
          <w:rFonts w:cs="Calibri"/>
          <w:szCs w:val="24"/>
        </w:rPr>
        <w:noBreakHyphen/>
      </w:r>
      <w:r w:rsidR="004C3B05" w:rsidRPr="00F650A7">
        <w:rPr>
          <w:rFonts w:cs="Calibri"/>
          <w:szCs w:val="24"/>
        </w:rPr>
        <w:t>14</w:t>
      </w:r>
      <w:r w:rsidRPr="00F650A7">
        <w:rPr>
          <w:rFonts w:cs="Calibri"/>
          <w:szCs w:val="24"/>
        </w:rPr>
        <w:t xml:space="preserve"> include:</w:t>
      </w:r>
    </w:p>
    <w:p w:rsidR="0012578A" w:rsidRDefault="00BB1E2B" w:rsidP="00B35DF6">
      <w:pPr>
        <w:pStyle w:val="BodyTextIndent"/>
        <w:numPr>
          <w:ilvl w:val="0"/>
          <w:numId w:val="1"/>
        </w:numPr>
        <w:spacing w:before="120"/>
        <w:rPr>
          <w:rFonts w:cs="Calibri"/>
        </w:rPr>
      </w:pPr>
      <w:r w:rsidRPr="00F650A7">
        <w:rPr>
          <w:rFonts w:cs="Calibri"/>
        </w:rPr>
        <w:t>maximising visitation to, and patronage of, CFC’s facilities and programs, through a wide range of performing arts, visual arts, socia</w:t>
      </w:r>
      <w:r w:rsidR="0012578A">
        <w:rPr>
          <w:rFonts w:cs="Calibri"/>
        </w:rPr>
        <w:t>l history and heritage programs</w:t>
      </w:r>
      <w:r w:rsidR="00007CF8">
        <w:rPr>
          <w:rFonts w:cs="Calibri"/>
        </w:rPr>
        <w:t>;</w:t>
      </w:r>
    </w:p>
    <w:p w:rsidR="00BB1E2B" w:rsidRPr="0012578A" w:rsidRDefault="00BB1E2B" w:rsidP="00B35DF6">
      <w:pPr>
        <w:pStyle w:val="BodyTextIndent"/>
        <w:numPr>
          <w:ilvl w:val="0"/>
          <w:numId w:val="1"/>
        </w:numPr>
        <w:spacing w:before="120"/>
        <w:rPr>
          <w:rFonts w:cs="Calibri"/>
        </w:rPr>
      </w:pPr>
      <w:r w:rsidRPr="0012578A">
        <w:rPr>
          <w:rFonts w:cs="Calibri"/>
        </w:rPr>
        <w:t xml:space="preserve">presenting exhibitions, education and community programs at the museums and galleries managed by CFC, with a particular focus on celebrating the Centenary of Canberra </w:t>
      </w:r>
      <w:r w:rsidR="0012578A">
        <w:rPr>
          <w:rFonts w:cs="Calibri"/>
        </w:rPr>
        <w:t xml:space="preserve">during </w:t>
      </w:r>
      <w:r w:rsidRPr="0012578A">
        <w:rPr>
          <w:rFonts w:cs="Calibri"/>
        </w:rPr>
        <w:t>2013;</w:t>
      </w:r>
    </w:p>
    <w:p w:rsidR="0012578A" w:rsidRDefault="00BB1E2B" w:rsidP="00B35DF6">
      <w:pPr>
        <w:numPr>
          <w:ilvl w:val="0"/>
          <w:numId w:val="25"/>
        </w:numPr>
        <w:spacing w:before="120" w:after="120"/>
        <w:jc w:val="both"/>
        <w:rPr>
          <w:rFonts w:cs="Calibri"/>
          <w:szCs w:val="24"/>
        </w:rPr>
      </w:pPr>
      <w:r w:rsidRPr="0012578A">
        <w:rPr>
          <w:rFonts w:cs="Calibri"/>
          <w:szCs w:val="24"/>
        </w:rPr>
        <w:t xml:space="preserve">presenting a varied program of performing arts productions at the Canberra Theatre Centre, with a particular focus on celebrating the Centenary of Canberra </w:t>
      </w:r>
      <w:r w:rsidR="0012578A">
        <w:rPr>
          <w:rFonts w:cs="Calibri"/>
          <w:szCs w:val="24"/>
        </w:rPr>
        <w:t>during</w:t>
      </w:r>
      <w:r w:rsidRPr="0012578A">
        <w:rPr>
          <w:rFonts w:cs="Calibri"/>
          <w:szCs w:val="24"/>
        </w:rPr>
        <w:t xml:space="preserve"> 2013;</w:t>
      </w:r>
    </w:p>
    <w:p w:rsidR="00BB1E2B" w:rsidRPr="0012578A" w:rsidRDefault="00B62962" w:rsidP="00B35DF6">
      <w:pPr>
        <w:numPr>
          <w:ilvl w:val="0"/>
          <w:numId w:val="25"/>
        </w:numPr>
        <w:spacing w:before="120" w:after="120"/>
        <w:jc w:val="both"/>
        <w:rPr>
          <w:rFonts w:cs="Calibri"/>
          <w:szCs w:val="24"/>
        </w:rPr>
      </w:pPr>
      <w:r>
        <w:rPr>
          <w:rFonts w:cs="Calibri"/>
          <w:szCs w:val="24"/>
        </w:rPr>
        <w:t>work</w:t>
      </w:r>
      <w:r w:rsidR="001171EE">
        <w:rPr>
          <w:rFonts w:cs="Calibri"/>
          <w:szCs w:val="24"/>
        </w:rPr>
        <w:t>ing</w:t>
      </w:r>
      <w:r>
        <w:rPr>
          <w:rFonts w:cs="Calibri"/>
          <w:szCs w:val="24"/>
        </w:rPr>
        <w:t xml:space="preserve"> with other agencies on</w:t>
      </w:r>
      <w:r w:rsidR="00BB1E2B" w:rsidRPr="0012578A">
        <w:rPr>
          <w:rFonts w:cs="Calibri"/>
          <w:szCs w:val="24"/>
        </w:rPr>
        <w:t xml:space="preserve"> initiatives to </w:t>
      </w:r>
      <w:r w:rsidR="00007CF8">
        <w:rPr>
          <w:rFonts w:cs="Calibri"/>
        </w:rPr>
        <w:t xml:space="preserve">plan </w:t>
      </w:r>
      <w:r w:rsidR="006E2BFA">
        <w:rPr>
          <w:rFonts w:cs="Calibri"/>
        </w:rPr>
        <w:t xml:space="preserve">possible </w:t>
      </w:r>
      <w:r w:rsidR="00007CF8">
        <w:rPr>
          <w:rFonts w:cs="Calibri"/>
        </w:rPr>
        <w:t>future direction</w:t>
      </w:r>
      <w:r w:rsidR="006E2BFA">
        <w:rPr>
          <w:rFonts w:cs="Calibri"/>
        </w:rPr>
        <w:t>s</w:t>
      </w:r>
      <w:r w:rsidR="00007CF8">
        <w:rPr>
          <w:rFonts w:cs="Calibri"/>
        </w:rPr>
        <w:t xml:space="preserve"> of the city centre and the future provision of cultural facilities in Civic, such as a major new theatre, within the framework of the City Plan and through participation in the City to Lake project</w:t>
      </w:r>
      <w:r w:rsidR="00BB1E2B" w:rsidRPr="0012578A">
        <w:rPr>
          <w:rFonts w:cs="Calibri"/>
          <w:szCs w:val="24"/>
        </w:rPr>
        <w:t>;</w:t>
      </w:r>
    </w:p>
    <w:p w:rsidR="00BB1E2B" w:rsidRPr="00F650A7" w:rsidRDefault="00BB1E2B" w:rsidP="00B35DF6">
      <w:pPr>
        <w:numPr>
          <w:ilvl w:val="0"/>
          <w:numId w:val="25"/>
        </w:numPr>
        <w:spacing w:before="120" w:after="120"/>
        <w:jc w:val="both"/>
        <w:rPr>
          <w:rFonts w:cs="Calibri"/>
          <w:szCs w:val="24"/>
        </w:rPr>
      </w:pPr>
      <w:r w:rsidRPr="00F650A7">
        <w:rPr>
          <w:rFonts w:cs="Calibri"/>
          <w:szCs w:val="24"/>
        </w:rPr>
        <w:t xml:space="preserve">focusing </w:t>
      </w:r>
      <w:r w:rsidR="00FB047C">
        <w:rPr>
          <w:rFonts w:cs="Calibri"/>
          <w:szCs w:val="24"/>
        </w:rPr>
        <w:t xml:space="preserve">on </w:t>
      </w:r>
      <w:r w:rsidRPr="00F650A7">
        <w:rPr>
          <w:rFonts w:cs="Calibri"/>
          <w:szCs w:val="24"/>
        </w:rPr>
        <w:t xml:space="preserve">sponsorship and philanthropy, including through the </w:t>
      </w:r>
      <w:r w:rsidR="004C3B05" w:rsidRPr="00F650A7">
        <w:rPr>
          <w:rFonts w:cs="Calibri"/>
          <w:szCs w:val="24"/>
        </w:rPr>
        <w:t xml:space="preserve">continued implementation of CFC’s </w:t>
      </w:r>
      <w:r w:rsidRPr="00F650A7">
        <w:rPr>
          <w:rFonts w:cs="Calibri"/>
          <w:szCs w:val="24"/>
        </w:rPr>
        <w:t>fundraising strategy;</w:t>
      </w:r>
    </w:p>
    <w:p w:rsidR="00BB1E2B" w:rsidRPr="00F650A7" w:rsidRDefault="00BB1E2B" w:rsidP="00B35DF6">
      <w:pPr>
        <w:numPr>
          <w:ilvl w:val="0"/>
          <w:numId w:val="25"/>
        </w:numPr>
        <w:spacing w:before="120" w:after="120"/>
        <w:jc w:val="both"/>
        <w:rPr>
          <w:rFonts w:cs="Calibri"/>
        </w:rPr>
      </w:pPr>
      <w:r w:rsidRPr="00F650A7">
        <w:rPr>
          <w:rFonts w:cs="Calibri"/>
          <w:szCs w:val="24"/>
        </w:rPr>
        <w:t xml:space="preserve">implementing </w:t>
      </w:r>
      <w:r w:rsidR="006D0472">
        <w:rPr>
          <w:rFonts w:cs="Calibri"/>
          <w:szCs w:val="24"/>
        </w:rPr>
        <w:t>Stage 1 of a major</w:t>
      </w:r>
      <w:r w:rsidR="00007CF8">
        <w:rPr>
          <w:rFonts w:cs="Calibri"/>
        </w:rPr>
        <w:t xml:space="preserve"> upgrade of roads within the Lanyon Heritage Precinct, so as to facilitate community access to, and within, the precinct</w:t>
      </w:r>
      <w:r w:rsidRPr="00F650A7">
        <w:rPr>
          <w:rFonts w:cs="Calibri"/>
          <w:szCs w:val="24"/>
        </w:rPr>
        <w:t>;</w:t>
      </w:r>
      <w:r w:rsidR="004C3B05" w:rsidRPr="00F650A7">
        <w:rPr>
          <w:rFonts w:cs="Calibri"/>
          <w:szCs w:val="24"/>
        </w:rPr>
        <w:t xml:space="preserve"> and</w:t>
      </w:r>
    </w:p>
    <w:p w:rsidR="00BB1E2B" w:rsidRPr="00F650A7" w:rsidRDefault="00BB1E2B" w:rsidP="00B35DF6">
      <w:pPr>
        <w:numPr>
          <w:ilvl w:val="0"/>
          <w:numId w:val="25"/>
        </w:numPr>
        <w:spacing w:before="120" w:after="120"/>
        <w:jc w:val="both"/>
        <w:rPr>
          <w:rFonts w:cs="Calibri"/>
        </w:rPr>
      </w:pPr>
      <w:proofErr w:type="gramStart"/>
      <w:r w:rsidRPr="00F650A7">
        <w:rPr>
          <w:rFonts w:cs="Calibri"/>
        </w:rPr>
        <w:t>undertaking</w:t>
      </w:r>
      <w:proofErr w:type="gramEnd"/>
      <w:r w:rsidRPr="00F650A7">
        <w:rPr>
          <w:rFonts w:cs="Calibri"/>
        </w:rPr>
        <w:t xml:space="preserve"> the </w:t>
      </w:r>
      <w:r w:rsidR="004C3B05" w:rsidRPr="00F650A7">
        <w:rPr>
          <w:rFonts w:cs="Calibri"/>
        </w:rPr>
        <w:t xml:space="preserve">second </w:t>
      </w:r>
      <w:r w:rsidRPr="00F650A7">
        <w:rPr>
          <w:rFonts w:cs="Calibri"/>
        </w:rPr>
        <w:t>year of a multi-year capital project at the Canberra Theatre Centre comprising a package of essential upgrades to support continued hirer and community use</w:t>
      </w:r>
      <w:r w:rsidR="004C3B05" w:rsidRPr="00F650A7">
        <w:rPr>
          <w:rFonts w:cs="Calibri"/>
        </w:rPr>
        <w:t>.</w:t>
      </w:r>
    </w:p>
    <w:p w:rsidR="007D58A4" w:rsidRPr="00AC655A" w:rsidRDefault="007D58A4" w:rsidP="007D58A4">
      <w:pPr>
        <w:pStyle w:val="Heading3"/>
      </w:pPr>
      <w:r w:rsidRPr="00AC655A">
        <w:lastRenderedPageBreak/>
        <w:t>Business and Corporate Strategies</w:t>
      </w:r>
    </w:p>
    <w:p w:rsidR="007D58A4" w:rsidRPr="00F650A7" w:rsidRDefault="004E07DF" w:rsidP="00B35DF6">
      <w:pPr>
        <w:pStyle w:val="BodyText"/>
        <w:rPr>
          <w:rFonts w:cs="Calibri"/>
        </w:rPr>
      </w:pPr>
      <w:r w:rsidRPr="00F650A7">
        <w:rPr>
          <w:rFonts w:cs="Calibri"/>
        </w:rPr>
        <w:t xml:space="preserve">CFC adopted a </w:t>
      </w:r>
      <w:r w:rsidR="004C3B05" w:rsidRPr="00F650A7">
        <w:rPr>
          <w:rFonts w:cs="Calibri"/>
        </w:rPr>
        <w:t>five</w:t>
      </w:r>
      <w:r w:rsidR="00AC655A">
        <w:rPr>
          <w:rFonts w:cs="Calibri"/>
        </w:rPr>
        <w:t> </w:t>
      </w:r>
      <w:r w:rsidR="004C3B05" w:rsidRPr="00F650A7">
        <w:rPr>
          <w:rFonts w:cs="Calibri"/>
        </w:rPr>
        <w:t>year S</w:t>
      </w:r>
      <w:r w:rsidRPr="00F650A7">
        <w:rPr>
          <w:rFonts w:cs="Calibri"/>
        </w:rPr>
        <w:t>trategic Plan</w:t>
      </w:r>
      <w:r w:rsidR="00A45CCB">
        <w:rPr>
          <w:rFonts w:cs="Calibri"/>
        </w:rPr>
        <w:t xml:space="preserve"> in June 2011</w:t>
      </w:r>
      <w:r w:rsidR="004C3B05" w:rsidRPr="00F650A7">
        <w:rPr>
          <w:rFonts w:cs="Calibri"/>
        </w:rPr>
        <w:t xml:space="preserve">, covering the period </w:t>
      </w:r>
      <w:r w:rsidRPr="00F650A7">
        <w:rPr>
          <w:rFonts w:cs="Calibri"/>
        </w:rPr>
        <w:t>2011</w:t>
      </w:r>
      <w:r w:rsidR="00A45CCB">
        <w:rPr>
          <w:rFonts w:cs="Calibri"/>
        </w:rPr>
        <w:noBreakHyphen/>
      </w:r>
      <w:r w:rsidRPr="00F650A7">
        <w:rPr>
          <w:rFonts w:cs="Calibri"/>
        </w:rPr>
        <w:t xml:space="preserve">16.  The Plan includes </w:t>
      </w:r>
      <w:r w:rsidR="007D58A4" w:rsidRPr="00F650A7">
        <w:rPr>
          <w:rFonts w:cs="Calibri"/>
        </w:rPr>
        <w:t xml:space="preserve">business and corporate strategies in seven key areas, each of which seeks to achieve a defined outcome that supports the delivery of CFC’s </w:t>
      </w:r>
      <w:r w:rsidR="004C3B05" w:rsidRPr="00F650A7">
        <w:rPr>
          <w:rFonts w:cs="Calibri"/>
        </w:rPr>
        <w:t>2013</w:t>
      </w:r>
      <w:r w:rsidR="00A45CCB">
        <w:rPr>
          <w:rFonts w:cs="Calibri"/>
        </w:rPr>
        <w:noBreakHyphen/>
      </w:r>
      <w:r w:rsidR="004C3B05" w:rsidRPr="00F650A7">
        <w:rPr>
          <w:rFonts w:cs="Calibri"/>
        </w:rPr>
        <w:t>14</w:t>
      </w:r>
      <w:r w:rsidR="007D58A4" w:rsidRPr="00F650A7">
        <w:rPr>
          <w:rFonts w:cs="Calibri"/>
        </w:rPr>
        <w:t xml:space="preserve"> and longer</w:t>
      </w:r>
      <w:r w:rsidR="001171EE">
        <w:rPr>
          <w:rFonts w:cs="Calibri"/>
        </w:rPr>
        <w:t xml:space="preserve"> </w:t>
      </w:r>
      <w:r w:rsidR="007D58A4" w:rsidRPr="00F650A7">
        <w:rPr>
          <w:rFonts w:cs="Calibri"/>
        </w:rPr>
        <w:t>term priorities, and CFC’s strategic objectives.  These seven areas and outcomes are set out below.</w:t>
      </w:r>
    </w:p>
    <w:p w:rsidR="00025D74" w:rsidRDefault="007D58A4">
      <w:pPr>
        <w:pStyle w:val="BodyTextIndent"/>
        <w:numPr>
          <w:ilvl w:val="0"/>
          <w:numId w:val="1"/>
        </w:numPr>
        <w:spacing w:before="120"/>
        <w:ind w:left="357" w:hanging="357"/>
        <w:rPr>
          <w:rFonts w:cs="Calibri"/>
        </w:rPr>
      </w:pPr>
      <w:r w:rsidRPr="00F650A7">
        <w:rPr>
          <w:rFonts w:cs="Calibri"/>
        </w:rPr>
        <w:t xml:space="preserve">Strategy and planning: </w:t>
      </w:r>
      <w:r w:rsidR="00A45CCB">
        <w:rPr>
          <w:rFonts w:cs="Calibri"/>
        </w:rPr>
        <w:t xml:space="preserve"> </w:t>
      </w:r>
      <w:r w:rsidRPr="00F650A7">
        <w:rPr>
          <w:rFonts w:cs="Calibri"/>
        </w:rPr>
        <w:t>a clear direction for our future.</w:t>
      </w:r>
    </w:p>
    <w:p w:rsidR="00025D74" w:rsidRDefault="007D58A4">
      <w:pPr>
        <w:pStyle w:val="BodyTextIndent"/>
        <w:numPr>
          <w:ilvl w:val="0"/>
          <w:numId w:val="1"/>
        </w:numPr>
        <w:spacing w:before="120"/>
        <w:ind w:left="357" w:hanging="357"/>
        <w:rPr>
          <w:rFonts w:cs="Calibri"/>
        </w:rPr>
      </w:pPr>
      <w:r w:rsidRPr="00F650A7">
        <w:rPr>
          <w:rFonts w:cs="Calibri"/>
        </w:rPr>
        <w:t xml:space="preserve">Governance: </w:t>
      </w:r>
      <w:r w:rsidR="00A45CCB">
        <w:rPr>
          <w:rFonts w:cs="Calibri"/>
        </w:rPr>
        <w:t xml:space="preserve"> </w:t>
      </w:r>
      <w:r w:rsidRPr="00F650A7">
        <w:rPr>
          <w:rFonts w:cs="Calibri"/>
        </w:rPr>
        <w:t>an accountable, resilient and dynamic organisation.</w:t>
      </w:r>
    </w:p>
    <w:p w:rsidR="00025D74" w:rsidRDefault="007D58A4">
      <w:pPr>
        <w:pStyle w:val="BodyTextIndent"/>
        <w:numPr>
          <w:ilvl w:val="0"/>
          <w:numId w:val="1"/>
        </w:numPr>
        <w:spacing w:before="120"/>
        <w:ind w:left="357" w:hanging="357"/>
        <w:rPr>
          <w:rFonts w:cs="Calibri"/>
        </w:rPr>
      </w:pPr>
      <w:r w:rsidRPr="00F650A7">
        <w:rPr>
          <w:rFonts w:cs="Calibri"/>
        </w:rPr>
        <w:t xml:space="preserve">Human Resources: </w:t>
      </w:r>
      <w:r w:rsidR="00A45CCB">
        <w:rPr>
          <w:rFonts w:cs="Calibri"/>
        </w:rPr>
        <w:t xml:space="preserve"> </w:t>
      </w:r>
      <w:r w:rsidRPr="00F650A7">
        <w:rPr>
          <w:rFonts w:cs="Calibri"/>
        </w:rPr>
        <w:t>an employer of choice for staff and volunteers.</w:t>
      </w:r>
    </w:p>
    <w:p w:rsidR="00025D74" w:rsidRDefault="007D58A4">
      <w:pPr>
        <w:pStyle w:val="BodyTextIndent"/>
        <w:numPr>
          <w:ilvl w:val="0"/>
          <w:numId w:val="1"/>
        </w:numPr>
        <w:spacing w:before="120"/>
        <w:ind w:left="357" w:hanging="357"/>
        <w:rPr>
          <w:rFonts w:cs="Calibri"/>
        </w:rPr>
      </w:pPr>
      <w:r w:rsidRPr="00F650A7">
        <w:rPr>
          <w:rFonts w:cs="Calibri"/>
        </w:rPr>
        <w:t xml:space="preserve">Financial management: </w:t>
      </w:r>
      <w:r w:rsidR="00A45CCB">
        <w:rPr>
          <w:rFonts w:cs="Calibri"/>
        </w:rPr>
        <w:t xml:space="preserve"> </w:t>
      </w:r>
      <w:r w:rsidR="001171EE">
        <w:rPr>
          <w:rFonts w:cs="Calibri"/>
        </w:rPr>
        <w:t xml:space="preserve">an organisation with long </w:t>
      </w:r>
      <w:r w:rsidRPr="00F650A7">
        <w:rPr>
          <w:rFonts w:cs="Calibri"/>
        </w:rPr>
        <w:t>term financial sustainability.</w:t>
      </w:r>
    </w:p>
    <w:p w:rsidR="00025D74" w:rsidRDefault="007D58A4">
      <w:pPr>
        <w:pStyle w:val="BodyTextIndent"/>
        <w:numPr>
          <w:ilvl w:val="0"/>
          <w:numId w:val="1"/>
        </w:numPr>
        <w:spacing w:before="120"/>
        <w:ind w:left="357" w:hanging="357"/>
        <w:rPr>
          <w:rFonts w:cs="Calibri"/>
        </w:rPr>
      </w:pPr>
      <w:r w:rsidRPr="00F650A7">
        <w:rPr>
          <w:rFonts w:cs="Calibri"/>
        </w:rPr>
        <w:t xml:space="preserve">Infrastructure and systems: </w:t>
      </w:r>
      <w:r w:rsidR="00A45CCB">
        <w:rPr>
          <w:rFonts w:cs="Calibri"/>
        </w:rPr>
        <w:t xml:space="preserve"> </w:t>
      </w:r>
      <w:r w:rsidRPr="00F650A7">
        <w:rPr>
          <w:rFonts w:cs="Calibri"/>
        </w:rPr>
        <w:t>support for the delivery of high quality cultural experiences.</w:t>
      </w:r>
    </w:p>
    <w:p w:rsidR="00025D74" w:rsidRDefault="007D58A4">
      <w:pPr>
        <w:pStyle w:val="BodyTextIndent"/>
        <w:numPr>
          <w:ilvl w:val="0"/>
          <w:numId w:val="1"/>
        </w:numPr>
        <w:spacing w:before="120"/>
        <w:ind w:left="357" w:hanging="357"/>
        <w:rPr>
          <w:rFonts w:cs="Calibri"/>
        </w:rPr>
      </w:pPr>
      <w:r w:rsidRPr="00F650A7">
        <w:rPr>
          <w:rFonts w:cs="Calibri"/>
        </w:rPr>
        <w:t xml:space="preserve">Communication: </w:t>
      </w:r>
      <w:r w:rsidR="00A45CCB">
        <w:rPr>
          <w:rFonts w:cs="Calibri"/>
        </w:rPr>
        <w:t xml:space="preserve"> </w:t>
      </w:r>
      <w:r w:rsidRPr="00F650A7">
        <w:rPr>
          <w:rFonts w:cs="Calibri"/>
        </w:rPr>
        <w:t>engagement with our stakeholders.</w:t>
      </w:r>
    </w:p>
    <w:p w:rsidR="00025D74" w:rsidRDefault="007D58A4">
      <w:pPr>
        <w:pStyle w:val="BodyTextIndent"/>
        <w:numPr>
          <w:ilvl w:val="0"/>
          <w:numId w:val="1"/>
        </w:numPr>
        <w:spacing w:before="120"/>
        <w:ind w:left="357" w:hanging="357"/>
        <w:rPr>
          <w:rFonts w:cs="Calibri"/>
        </w:rPr>
      </w:pPr>
      <w:r w:rsidRPr="00F650A7">
        <w:rPr>
          <w:rFonts w:cs="Calibri"/>
        </w:rPr>
        <w:t xml:space="preserve">Growing and leveraging off our assets: </w:t>
      </w:r>
      <w:r w:rsidR="00A45CCB">
        <w:rPr>
          <w:rFonts w:cs="Calibri"/>
        </w:rPr>
        <w:t xml:space="preserve"> </w:t>
      </w:r>
      <w:r w:rsidRPr="00F650A7">
        <w:rPr>
          <w:rFonts w:cs="Calibri"/>
        </w:rPr>
        <w:t>growth in targeted areas where we can add value.</w:t>
      </w:r>
    </w:p>
    <w:p w:rsidR="00906356" w:rsidRPr="00AC655A" w:rsidRDefault="00906356">
      <w:pPr>
        <w:pStyle w:val="Heading3"/>
      </w:pPr>
      <w:r w:rsidRPr="00AC655A">
        <w:t>Estimated Employment Level</w:t>
      </w:r>
    </w:p>
    <w:tbl>
      <w:tblPr>
        <w:tblW w:w="9356" w:type="dxa"/>
        <w:tblLayout w:type="fixed"/>
        <w:tblCellMar>
          <w:left w:w="0" w:type="dxa"/>
          <w:right w:w="0" w:type="dxa"/>
        </w:tblCellMar>
        <w:tblLook w:val="0000"/>
      </w:tblPr>
      <w:tblGrid>
        <w:gridCol w:w="1685"/>
        <w:gridCol w:w="2616"/>
        <w:gridCol w:w="1685"/>
        <w:gridCol w:w="1685"/>
        <w:gridCol w:w="1685"/>
      </w:tblGrid>
      <w:tr w:rsidR="00906356" w:rsidRPr="00F650A7" w:rsidTr="00025D74">
        <w:trPr>
          <w:trHeight w:hRule="exact" w:val="567"/>
        </w:trPr>
        <w:tc>
          <w:tcPr>
            <w:tcW w:w="1109" w:type="dxa"/>
            <w:tcBorders>
              <w:top w:val="single" w:sz="4" w:space="0" w:color="auto"/>
              <w:left w:val="nil"/>
              <w:bottom w:val="single" w:sz="4" w:space="0" w:color="auto"/>
              <w:right w:val="nil"/>
            </w:tcBorders>
            <w:vAlign w:val="center"/>
          </w:tcPr>
          <w:p w:rsidR="00906356" w:rsidRPr="00F650A7" w:rsidRDefault="00F650A7" w:rsidP="00025D74">
            <w:pPr>
              <w:pStyle w:val="TableHeadingRight"/>
              <w:rPr>
                <w:rFonts w:cs="Calibri"/>
                <w:szCs w:val="20"/>
              </w:rPr>
            </w:pPr>
            <w:r w:rsidRPr="00F650A7">
              <w:rPr>
                <w:rFonts w:cs="Calibri"/>
                <w:szCs w:val="20"/>
              </w:rPr>
              <w:t>201</w:t>
            </w:r>
            <w:r w:rsidR="0012578A">
              <w:rPr>
                <w:rFonts w:cs="Calibri"/>
                <w:szCs w:val="20"/>
              </w:rPr>
              <w:t>1</w:t>
            </w:r>
            <w:r w:rsidR="00A45CCB">
              <w:rPr>
                <w:rFonts w:cs="Calibri"/>
                <w:szCs w:val="20"/>
              </w:rPr>
              <w:noBreakHyphen/>
            </w:r>
            <w:r w:rsidR="0012578A">
              <w:rPr>
                <w:rFonts w:cs="Calibri"/>
                <w:szCs w:val="20"/>
              </w:rPr>
              <w:t>12</w:t>
            </w:r>
          </w:p>
          <w:p w:rsidR="00906356" w:rsidRPr="00F650A7" w:rsidRDefault="00906356" w:rsidP="00025D74">
            <w:pPr>
              <w:pStyle w:val="TableHeadingRight"/>
              <w:rPr>
                <w:rFonts w:cs="Calibri"/>
              </w:rPr>
            </w:pPr>
            <w:r w:rsidRPr="00F650A7">
              <w:rPr>
                <w:rFonts w:cs="Calibri"/>
                <w:szCs w:val="20"/>
              </w:rPr>
              <w:t>Actual Outcome</w:t>
            </w:r>
          </w:p>
        </w:tc>
        <w:tc>
          <w:tcPr>
            <w:tcW w:w="2552"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906356" w:rsidRPr="00F650A7" w:rsidRDefault="00906356" w:rsidP="00025D74">
            <w:pPr>
              <w:pStyle w:val="TableHeadingRight"/>
              <w:jc w:val="left"/>
              <w:rPr>
                <w:rFonts w:cs="Calibri"/>
                <w:bCs/>
              </w:rPr>
            </w:pPr>
          </w:p>
        </w:tc>
        <w:tc>
          <w:tcPr>
            <w:tcW w:w="1644" w:type="dxa"/>
            <w:tcBorders>
              <w:top w:val="single" w:sz="4" w:space="0" w:color="auto"/>
              <w:left w:val="nil"/>
              <w:bottom w:val="single" w:sz="4" w:space="0" w:color="auto"/>
              <w:right w:val="nil"/>
            </w:tcBorders>
            <w:vAlign w:val="center"/>
          </w:tcPr>
          <w:p w:rsidR="00906356" w:rsidRPr="00F650A7" w:rsidRDefault="004C3B05" w:rsidP="00025D74">
            <w:pPr>
              <w:pStyle w:val="TableHeadingRight"/>
              <w:rPr>
                <w:rFonts w:cs="Calibri"/>
                <w:szCs w:val="20"/>
              </w:rPr>
            </w:pPr>
            <w:r w:rsidRPr="00F650A7">
              <w:rPr>
                <w:rFonts w:cs="Calibri"/>
                <w:szCs w:val="20"/>
              </w:rPr>
              <w:t>2012</w:t>
            </w:r>
            <w:r w:rsidR="00A45CCB">
              <w:rPr>
                <w:rFonts w:cs="Calibri"/>
                <w:szCs w:val="20"/>
              </w:rPr>
              <w:noBreakHyphen/>
            </w:r>
            <w:r w:rsidRPr="00F650A7">
              <w:rPr>
                <w:rFonts w:cs="Calibri"/>
                <w:szCs w:val="20"/>
              </w:rPr>
              <w:t>13</w:t>
            </w:r>
          </w:p>
          <w:p w:rsidR="00906356" w:rsidRPr="00F650A7" w:rsidRDefault="00906356" w:rsidP="00025D74">
            <w:pPr>
              <w:pStyle w:val="TableHeadingRight"/>
              <w:rPr>
                <w:rFonts w:cs="Calibri"/>
                <w:szCs w:val="20"/>
              </w:rPr>
            </w:pPr>
            <w:r w:rsidRPr="00F650A7">
              <w:rPr>
                <w:rFonts w:cs="Calibri"/>
                <w:szCs w:val="20"/>
              </w:rPr>
              <w:t>Budget</w:t>
            </w:r>
          </w:p>
          <w:p w:rsidR="00906356" w:rsidRPr="00F650A7" w:rsidRDefault="00906356" w:rsidP="00025D74">
            <w:pPr>
              <w:pStyle w:val="TableHeadingRight"/>
              <w:rPr>
                <w:rFonts w:cs="Calibri"/>
                <w:szCs w:val="20"/>
              </w:rPr>
            </w:pPr>
          </w:p>
        </w:tc>
        <w:tc>
          <w:tcPr>
            <w:tcW w:w="1644" w:type="dxa"/>
            <w:tcBorders>
              <w:top w:val="single" w:sz="4" w:space="0" w:color="auto"/>
              <w:left w:val="nil"/>
              <w:bottom w:val="single" w:sz="4" w:space="0" w:color="auto"/>
              <w:right w:val="nil"/>
            </w:tcBorders>
            <w:vAlign w:val="center"/>
          </w:tcPr>
          <w:p w:rsidR="00906356" w:rsidRPr="00F650A7" w:rsidRDefault="004C3B05" w:rsidP="00025D74">
            <w:pPr>
              <w:pStyle w:val="TableHeadingRight"/>
              <w:rPr>
                <w:rFonts w:cs="Calibri"/>
                <w:szCs w:val="20"/>
              </w:rPr>
            </w:pPr>
            <w:r w:rsidRPr="00F650A7">
              <w:rPr>
                <w:rFonts w:cs="Calibri"/>
                <w:szCs w:val="20"/>
              </w:rPr>
              <w:t>2012</w:t>
            </w:r>
            <w:r w:rsidR="00A45CCB">
              <w:rPr>
                <w:rFonts w:cs="Calibri"/>
                <w:szCs w:val="20"/>
              </w:rPr>
              <w:noBreakHyphen/>
            </w:r>
            <w:r w:rsidRPr="00F650A7">
              <w:rPr>
                <w:rFonts w:cs="Calibri"/>
                <w:szCs w:val="20"/>
              </w:rPr>
              <w:t>13</w:t>
            </w:r>
          </w:p>
          <w:p w:rsidR="00906356" w:rsidRPr="00F650A7" w:rsidRDefault="00906356" w:rsidP="00025D74">
            <w:pPr>
              <w:pStyle w:val="TableHeadingRight"/>
              <w:rPr>
                <w:rFonts w:cs="Calibri"/>
                <w:szCs w:val="20"/>
              </w:rPr>
            </w:pPr>
            <w:r w:rsidRPr="00F650A7">
              <w:rPr>
                <w:rFonts w:cs="Calibri"/>
                <w:szCs w:val="20"/>
              </w:rPr>
              <w:t>Est.  Outcome</w:t>
            </w:r>
          </w:p>
        </w:tc>
        <w:tc>
          <w:tcPr>
            <w:tcW w:w="1644"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906356" w:rsidRPr="00F650A7" w:rsidRDefault="004C3B05" w:rsidP="00025D74">
            <w:pPr>
              <w:pStyle w:val="TableHeadingRight"/>
              <w:rPr>
                <w:rFonts w:cs="Calibri"/>
                <w:szCs w:val="20"/>
              </w:rPr>
            </w:pPr>
            <w:r w:rsidRPr="00F650A7">
              <w:rPr>
                <w:rFonts w:cs="Calibri"/>
                <w:szCs w:val="20"/>
              </w:rPr>
              <w:t>2013</w:t>
            </w:r>
            <w:r w:rsidR="00A45CCB">
              <w:rPr>
                <w:rFonts w:cs="Calibri"/>
                <w:szCs w:val="20"/>
              </w:rPr>
              <w:noBreakHyphen/>
            </w:r>
            <w:r w:rsidRPr="00F650A7">
              <w:rPr>
                <w:rFonts w:cs="Calibri"/>
                <w:szCs w:val="20"/>
              </w:rPr>
              <w:t>14</w:t>
            </w:r>
          </w:p>
          <w:p w:rsidR="00906356" w:rsidRPr="00F650A7" w:rsidRDefault="00906356" w:rsidP="00025D74">
            <w:pPr>
              <w:pStyle w:val="TableHeadingRight"/>
              <w:rPr>
                <w:rFonts w:cs="Calibri"/>
                <w:szCs w:val="20"/>
              </w:rPr>
            </w:pPr>
            <w:r w:rsidRPr="00F650A7">
              <w:rPr>
                <w:rFonts w:cs="Calibri"/>
                <w:szCs w:val="20"/>
              </w:rPr>
              <w:t>Budget</w:t>
            </w:r>
          </w:p>
          <w:p w:rsidR="00906356" w:rsidRPr="00F650A7" w:rsidRDefault="00906356" w:rsidP="00025D74">
            <w:pPr>
              <w:pStyle w:val="TableHeadingRight"/>
              <w:rPr>
                <w:rFonts w:cs="Calibri"/>
                <w:szCs w:val="20"/>
              </w:rPr>
            </w:pPr>
          </w:p>
        </w:tc>
      </w:tr>
      <w:tr w:rsidR="00906356" w:rsidRPr="00F650A7" w:rsidTr="00025D74">
        <w:trPr>
          <w:trHeight w:val="392"/>
        </w:trPr>
        <w:tc>
          <w:tcPr>
            <w:tcW w:w="1644" w:type="dxa"/>
            <w:tcBorders>
              <w:top w:val="single" w:sz="4" w:space="0" w:color="auto"/>
              <w:left w:val="nil"/>
              <w:bottom w:val="single" w:sz="4" w:space="0" w:color="auto"/>
              <w:right w:val="nil"/>
            </w:tcBorders>
            <w:vAlign w:val="center"/>
          </w:tcPr>
          <w:p w:rsidR="00906356" w:rsidRPr="005B118B" w:rsidRDefault="005B118B" w:rsidP="00025D74">
            <w:pPr>
              <w:pStyle w:val="TableTextRight"/>
              <w:rPr>
                <w:rFonts w:cs="Calibri"/>
              </w:rPr>
            </w:pPr>
            <w:r w:rsidRPr="005B118B">
              <w:rPr>
                <w:rFonts w:cs="Calibri"/>
              </w:rPr>
              <w:t>95</w:t>
            </w:r>
          </w:p>
        </w:tc>
        <w:tc>
          <w:tcPr>
            <w:tcW w:w="2552" w:type="dxa"/>
            <w:tcBorders>
              <w:top w:val="single" w:sz="4" w:space="0" w:color="auto"/>
              <w:left w:val="nil"/>
              <w:bottom w:val="single" w:sz="4" w:space="0" w:color="auto"/>
              <w:right w:val="nil"/>
            </w:tcBorders>
            <w:tcMar>
              <w:top w:w="18" w:type="dxa"/>
              <w:left w:w="421" w:type="dxa"/>
              <w:bottom w:w="0" w:type="dxa"/>
              <w:right w:w="18" w:type="dxa"/>
            </w:tcMar>
            <w:vAlign w:val="center"/>
          </w:tcPr>
          <w:p w:rsidR="00906356" w:rsidRPr="005B118B" w:rsidRDefault="00906356" w:rsidP="00025D74">
            <w:pPr>
              <w:pStyle w:val="TableHeadingLeft"/>
              <w:rPr>
                <w:rFonts w:cs="Calibri"/>
                <w:sz w:val="18"/>
                <w:vertAlign w:val="superscript"/>
              </w:rPr>
            </w:pPr>
            <w:r w:rsidRPr="005B118B">
              <w:rPr>
                <w:rFonts w:cs="Calibri"/>
              </w:rPr>
              <w:t xml:space="preserve">Staffing (FTE) </w:t>
            </w:r>
          </w:p>
        </w:tc>
        <w:tc>
          <w:tcPr>
            <w:tcW w:w="1644" w:type="dxa"/>
            <w:tcBorders>
              <w:top w:val="single" w:sz="4" w:space="0" w:color="auto"/>
              <w:left w:val="nil"/>
              <w:bottom w:val="single" w:sz="4" w:space="0" w:color="auto"/>
              <w:right w:val="nil"/>
            </w:tcBorders>
            <w:vAlign w:val="center"/>
          </w:tcPr>
          <w:p w:rsidR="00906356" w:rsidRPr="005B118B" w:rsidRDefault="005B118B" w:rsidP="00025D74">
            <w:pPr>
              <w:pStyle w:val="TableTextRight"/>
              <w:rPr>
                <w:rFonts w:cs="Calibri"/>
              </w:rPr>
            </w:pPr>
            <w:r w:rsidRPr="005B118B">
              <w:rPr>
                <w:rFonts w:cs="Calibri"/>
              </w:rPr>
              <w:t>80</w:t>
            </w:r>
          </w:p>
        </w:tc>
        <w:tc>
          <w:tcPr>
            <w:tcW w:w="1644" w:type="dxa"/>
            <w:tcBorders>
              <w:top w:val="single" w:sz="4" w:space="0" w:color="auto"/>
              <w:left w:val="nil"/>
              <w:bottom w:val="single" w:sz="4" w:space="0" w:color="auto"/>
              <w:right w:val="nil"/>
            </w:tcBorders>
            <w:vAlign w:val="center"/>
          </w:tcPr>
          <w:p w:rsidR="00906356" w:rsidRPr="005B118B" w:rsidRDefault="005B118B" w:rsidP="00025D74">
            <w:pPr>
              <w:pStyle w:val="TableTextRight"/>
              <w:rPr>
                <w:rFonts w:cs="Calibri"/>
              </w:rPr>
            </w:pPr>
            <w:r w:rsidRPr="005B118B">
              <w:rPr>
                <w:rFonts w:cs="Calibri"/>
              </w:rPr>
              <w:t>80</w:t>
            </w:r>
            <w:r w:rsidR="00BA231F" w:rsidRPr="0016337F">
              <w:rPr>
                <w:rFonts w:cs="Calibri"/>
                <w:vertAlign w:val="superscript"/>
              </w:rPr>
              <w:t>1</w:t>
            </w:r>
          </w:p>
        </w:tc>
        <w:tc>
          <w:tcPr>
            <w:tcW w:w="1644"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906356" w:rsidRPr="005B118B" w:rsidRDefault="005B118B" w:rsidP="00025D74">
            <w:pPr>
              <w:pStyle w:val="TableTextRight"/>
              <w:rPr>
                <w:rFonts w:cs="Calibri"/>
              </w:rPr>
            </w:pPr>
            <w:r w:rsidRPr="005B118B">
              <w:rPr>
                <w:rFonts w:cs="Calibri"/>
              </w:rPr>
              <w:t>80</w:t>
            </w:r>
            <w:r w:rsidR="00BA231F" w:rsidRPr="0016337F">
              <w:rPr>
                <w:rFonts w:cs="Calibri"/>
                <w:vertAlign w:val="superscript"/>
              </w:rPr>
              <w:t>1</w:t>
            </w:r>
          </w:p>
        </w:tc>
      </w:tr>
    </w:tbl>
    <w:p w:rsidR="00906356" w:rsidRPr="00F650A7" w:rsidRDefault="00906356" w:rsidP="00C66A7D">
      <w:pPr>
        <w:pStyle w:val="Noteheading"/>
      </w:pPr>
      <w:r w:rsidRPr="00F650A7">
        <w:t>Note:</w:t>
      </w:r>
    </w:p>
    <w:p w:rsidR="00EF434C" w:rsidRPr="00EF434C" w:rsidRDefault="00906356" w:rsidP="00EF434C">
      <w:pPr>
        <w:pStyle w:val="AINotes"/>
        <w:tabs>
          <w:tab w:val="clear" w:pos="357"/>
        </w:tabs>
        <w:rPr>
          <w:lang w:val="en-US"/>
        </w:rPr>
      </w:pPr>
      <w:r w:rsidRPr="00EF434C">
        <w:rPr>
          <w:lang w:val="en-US"/>
        </w:rPr>
        <w:t xml:space="preserve">The high number of casuals employed and the variations in patterns of casual employment make a definitive </w:t>
      </w:r>
      <w:r w:rsidR="007F7C28" w:rsidRPr="00EF434C">
        <w:rPr>
          <w:lang w:val="en-US"/>
        </w:rPr>
        <w:t>Full Time Equivalent (</w:t>
      </w:r>
      <w:r w:rsidRPr="00EF434C">
        <w:rPr>
          <w:lang w:val="en-US"/>
        </w:rPr>
        <w:t>FTE</w:t>
      </w:r>
      <w:r w:rsidR="007F7C28" w:rsidRPr="00EF434C">
        <w:rPr>
          <w:lang w:val="en-US"/>
        </w:rPr>
        <w:t>)</w:t>
      </w:r>
      <w:r w:rsidRPr="00EF434C">
        <w:rPr>
          <w:lang w:val="en-US"/>
        </w:rPr>
        <w:t xml:space="preserve"> difficult to estimate.  The </w:t>
      </w:r>
      <w:r w:rsidR="004C3B05" w:rsidRPr="00EF434C">
        <w:rPr>
          <w:lang w:val="en-US"/>
        </w:rPr>
        <w:t>2013</w:t>
      </w:r>
      <w:r w:rsidR="00A45CCB" w:rsidRPr="00EF434C">
        <w:rPr>
          <w:lang w:val="en-US"/>
        </w:rPr>
        <w:noBreakHyphen/>
      </w:r>
      <w:r w:rsidR="004C3B05" w:rsidRPr="00EF434C">
        <w:rPr>
          <w:lang w:val="en-US"/>
        </w:rPr>
        <w:t>14</w:t>
      </w:r>
      <w:r w:rsidR="00A45CCB" w:rsidRPr="00EF434C">
        <w:rPr>
          <w:lang w:val="en-US"/>
        </w:rPr>
        <w:t> </w:t>
      </w:r>
      <w:r w:rsidRPr="00EF434C">
        <w:rPr>
          <w:lang w:val="en-US"/>
        </w:rPr>
        <w:t xml:space="preserve">Budget and </w:t>
      </w:r>
      <w:r w:rsidR="004C3B05" w:rsidRPr="00EF434C">
        <w:rPr>
          <w:lang w:val="en-US"/>
        </w:rPr>
        <w:t>2012</w:t>
      </w:r>
      <w:r w:rsidR="00A45CCB" w:rsidRPr="00EF434C">
        <w:rPr>
          <w:lang w:val="en-US"/>
        </w:rPr>
        <w:noBreakHyphen/>
      </w:r>
      <w:r w:rsidR="004C3B05" w:rsidRPr="00EF434C">
        <w:rPr>
          <w:lang w:val="en-US"/>
        </w:rPr>
        <w:t>13</w:t>
      </w:r>
      <w:r w:rsidRPr="00EF434C">
        <w:rPr>
          <w:lang w:val="en-US"/>
        </w:rPr>
        <w:t xml:space="preserve"> estimated outcome FTE have been calculated on the basis of expectations of staffing, especially casual employment, at these times.</w:t>
      </w:r>
    </w:p>
    <w:p w:rsidR="00C05183" w:rsidRPr="00AC655A" w:rsidRDefault="00C05183" w:rsidP="00A73DE9">
      <w:pPr>
        <w:pStyle w:val="Heading3"/>
      </w:pPr>
      <w:r w:rsidRPr="00AC655A">
        <w:lastRenderedPageBreak/>
        <w:t>Strategic Objectives and Indicators</w:t>
      </w:r>
    </w:p>
    <w:p w:rsidR="001825A1" w:rsidRPr="00F650A7" w:rsidRDefault="001171EE" w:rsidP="000D5000">
      <w:pPr>
        <w:pStyle w:val="BodyText"/>
      </w:pPr>
      <w:r>
        <w:t>The s</w:t>
      </w:r>
      <w:r w:rsidR="002970F7" w:rsidRPr="00F650A7">
        <w:t xml:space="preserve">trategic </w:t>
      </w:r>
      <w:r>
        <w:t>o</w:t>
      </w:r>
      <w:r w:rsidR="002970F7" w:rsidRPr="00F650A7">
        <w:t xml:space="preserve">bjectives and </w:t>
      </w:r>
      <w:r>
        <w:t>s</w:t>
      </w:r>
      <w:r w:rsidR="002970F7" w:rsidRPr="00F650A7">
        <w:t xml:space="preserve">trategic </w:t>
      </w:r>
      <w:r>
        <w:t>i</w:t>
      </w:r>
      <w:r w:rsidR="002970F7" w:rsidRPr="00F650A7">
        <w:t xml:space="preserve">ndicators reflect the </w:t>
      </w:r>
      <w:r w:rsidR="00C37095" w:rsidRPr="00F650A7">
        <w:t xml:space="preserve">key areas of </w:t>
      </w:r>
      <w:r w:rsidR="002970F7" w:rsidRPr="00F650A7">
        <w:t>CFC’s Strategic Plan for 2011</w:t>
      </w:r>
      <w:r w:rsidR="00A45CCB">
        <w:noBreakHyphen/>
      </w:r>
      <w:r w:rsidR="002970F7" w:rsidRPr="00F650A7">
        <w:t>2016.</w:t>
      </w:r>
    </w:p>
    <w:p w:rsidR="00C05183" w:rsidRPr="001303CF" w:rsidRDefault="00C05183" w:rsidP="001303CF">
      <w:pPr>
        <w:pStyle w:val="SIHeading1"/>
        <w:rPr>
          <w:rFonts w:cs="Arial"/>
        </w:rPr>
      </w:pPr>
      <w:r w:rsidRPr="001303CF">
        <w:rPr>
          <w:rFonts w:cs="Arial"/>
        </w:rPr>
        <w:t>Strategic Objective 1</w:t>
      </w:r>
    </w:p>
    <w:p w:rsidR="00C05183" w:rsidRPr="001303CF" w:rsidRDefault="00C05183" w:rsidP="001303CF">
      <w:pPr>
        <w:pStyle w:val="SIHeading2"/>
        <w:spacing w:after="280"/>
        <w:rPr>
          <w:rFonts w:cs="Arial"/>
        </w:rPr>
      </w:pPr>
      <w:r w:rsidRPr="001303CF">
        <w:rPr>
          <w:rFonts w:cs="Arial"/>
        </w:rPr>
        <w:t xml:space="preserve">The Canberra Theatre Centre is Canberra’s leading performing arts centre </w:t>
      </w:r>
    </w:p>
    <w:p w:rsidR="00C05183" w:rsidRDefault="00C05183" w:rsidP="000D5000">
      <w:pPr>
        <w:pStyle w:val="BodyText"/>
        <w:jc w:val="left"/>
        <w:rPr>
          <w:rFonts w:cs="Calibri"/>
          <w:szCs w:val="24"/>
        </w:rPr>
      </w:pPr>
      <w:r w:rsidRPr="00F650A7">
        <w:rPr>
          <w:rFonts w:cs="Calibri"/>
          <w:szCs w:val="24"/>
        </w:rPr>
        <w:t>CFC’s objective is to ensure that the Canberra Theatre Centre is the premier performing arts centre for the Canberra region.</w:t>
      </w:r>
    </w:p>
    <w:p w:rsidR="00C05183" w:rsidRPr="005E510E" w:rsidRDefault="00C05183" w:rsidP="005E510E">
      <w:pPr>
        <w:pStyle w:val="BodyText"/>
        <w:spacing w:before="240"/>
        <w:rPr>
          <w:rStyle w:val="SIHeading2Char"/>
          <w:rFonts w:cs="Arial"/>
          <w:sz w:val="20"/>
        </w:rPr>
      </w:pPr>
      <w:r w:rsidRPr="005E510E">
        <w:rPr>
          <w:rStyle w:val="SIHeading1Char"/>
          <w:rFonts w:cs="Arial"/>
          <w:sz w:val="20"/>
        </w:rPr>
        <w:t>Strategic Indicator 1:</w:t>
      </w:r>
      <w:r w:rsidRPr="00F650A7">
        <w:rPr>
          <w:rStyle w:val="SIHeading1Char"/>
          <w:rFonts w:ascii="Calibri" w:hAnsi="Calibri" w:cs="Calibri"/>
          <w:szCs w:val="24"/>
        </w:rPr>
        <w:t xml:space="preserve">  </w:t>
      </w:r>
      <w:r w:rsidRPr="005E510E">
        <w:rPr>
          <w:rStyle w:val="SIHeading2Char"/>
          <w:rFonts w:cs="Arial"/>
          <w:sz w:val="20"/>
        </w:rPr>
        <w:t xml:space="preserve">Quality and </w:t>
      </w:r>
      <w:r w:rsidR="00C66A7D">
        <w:rPr>
          <w:rStyle w:val="SIHeading2Char"/>
          <w:rFonts w:cs="Arial"/>
          <w:sz w:val="20"/>
        </w:rPr>
        <w:t>E</w:t>
      </w:r>
      <w:r w:rsidRPr="005E510E">
        <w:rPr>
          <w:rStyle w:val="SIHeading2Char"/>
          <w:rFonts w:cs="Arial"/>
          <w:sz w:val="20"/>
        </w:rPr>
        <w:t xml:space="preserve">xtent of the Canberra Theatre Centre’s </w:t>
      </w:r>
      <w:r w:rsidR="00C66A7D">
        <w:rPr>
          <w:rStyle w:val="SIHeading2Char"/>
          <w:rFonts w:cs="Arial"/>
          <w:sz w:val="20"/>
        </w:rPr>
        <w:t>Programs, Activities and F</w:t>
      </w:r>
      <w:r w:rsidRPr="005E510E">
        <w:rPr>
          <w:rStyle w:val="SIHeading2Char"/>
          <w:rFonts w:cs="Arial"/>
          <w:sz w:val="20"/>
        </w:rPr>
        <w:t>acilities</w:t>
      </w:r>
    </w:p>
    <w:p w:rsidR="00C05183" w:rsidRPr="00F650A7" w:rsidRDefault="00C05183" w:rsidP="000D5000">
      <w:pPr>
        <w:pStyle w:val="BodyText"/>
        <w:rPr>
          <w:rFonts w:cs="Calibri"/>
          <w:szCs w:val="24"/>
        </w:rPr>
      </w:pPr>
      <w:r w:rsidRPr="00F650A7">
        <w:rPr>
          <w:rFonts w:cs="Calibri"/>
          <w:szCs w:val="24"/>
        </w:rPr>
        <w:t xml:space="preserve">The quality and extent of the </w:t>
      </w:r>
      <w:r w:rsidRPr="00F650A7">
        <w:rPr>
          <w:rStyle w:val="SIHeading2Char"/>
          <w:rFonts w:ascii="Calibri" w:hAnsi="Calibri" w:cs="Calibri"/>
          <w:szCs w:val="24"/>
        </w:rPr>
        <w:t>Canberra Theatre Centre’s programs, activities and facilities are</w:t>
      </w:r>
      <w:r w:rsidRPr="00F650A7">
        <w:rPr>
          <w:rFonts w:cs="Calibri"/>
          <w:szCs w:val="24"/>
        </w:rPr>
        <w:t xml:space="preserve"> demonstrated by factors such as: </w:t>
      </w:r>
    </w:p>
    <w:p w:rsidR="00373628" w:rsidRPr="00F650A7" w:rsidRDefault="00C05183" w:rsidP="00025D74">
      <w:pPr>
        <w:pStyle w:val="BodyText"/>
        <w:numPr>
          <w:ilvl w:val="0"/>
          <w:numId w:val="26"/>
        </w:numPr>
        <w:ind w:left="426" w:hanging="357"/>
        <w:rPr>
          <w:rFonts w:cs="Calibri"/>
          <w:szCs w:val="24"/>
        </w:rPr>
      </w:pPr>
      <w:r w:rsidRPr="00F650A7">
        <w:rPr>
          <w:rFonts w:cs="Calibri"/>
          <w:szCs w:val="24"/>
        </w:rPr>
        <w:t xml:space="preserve">programming </w:t>
      </w:r>
      <w:r w:rsidR="00631823">
        <w:rPr>
          <w:bCs/>
          <w:sz w:val="18"/>
          <w:szCs w:val="18"/>
          <w:lang w:eastAsia="en-AU"/>
        </w:rPr>
        <w:t xml:space="preserve">— </w:t>
      </w:r>
      <w:r w:rsidRPr="00F650A7">
        <w:rPr>
          <w:rFonts w:cs="Calibri"/>
          <w:szCs w:val="24"/>
        </w:rPr>
        <w:t>a diverse program that creates a leadership position for the Centre and an identity for Canberra</w:t>
      </w:r>
      <w:r w:rsidR="002970F7" w:rsidRPr="00F650A7">
        <w:rPr>
          <w:rFonts w:cs="Calibri"/>
          <w:szCs w:val="24"/>
        </w:rPr>
        <w:t xml:space="preserve">, including through regular visits by leading </w:t>
      </w:r>
      <w:r w:rsidR="000915AD" w:rsidRPr="00F650A7">
        <w:rPr>
          <w:rFonts w:cs="Calibri"/>
          <w:szCs w:val="24"/>
        </w:rPr>
        <w:t>performing</w:t>
      </w:r>
      <w:r w:rsidR="002970F7" w:rsidRPr="00F650A7">
        <w:rPr>
          <w:rFonts w:cs="Calibri"/>
          <w:szCs w:val="24"/>
        </w:rPr>
        <w:t xml:space="preserve"> arts companies and </w:t>
      </w:r>
      <w:r w:rsidR="00C37095" w:rsidRPr="00F650A7">
        <w:rPr>
          <w:rFonts w:cs="Calibri"/>
          <w:szCs w:val="24"/>
        </w:rPr>
        <w:t xml:space="preserve">by </w:t>
      </w:r>
      <w:r w:rsidR="000915AD" w:rsidRPr="00F650A7">
        <w:rPr>
          <w:rFonts w:cs="Calibri"/>
          <w:szCs w:val="24"/>
        </w:rPr>
        <w:t>nurturing</w:t>
      </w:r>
      <w:r w:rsidR="002970F7" w:rsidRPr="00F650A7">
        <w:rPr>
          <w:rFonts w:cs="Calibri"/>
          <w:szCs w:val="24"/>
        </w:rPr>
        <w:t xml:space="preserve"> local </w:t>
      </w:r>
      <w:r w:rsidR="000915AD" w:rsidRPr="00F650A7">
        <w:rPr>
          <w:rFonts w:cs="Calibri"/>
          <w:szCs w:val="24"/>
        </w:rPr>
        <w:t>performing</w:t>
      </w:r>
      <w:r w:rsidR="002970F7" w:rsidRPr="00F650A7">
        <w:rPr>
          <w:rFonts w:cs="Calibri"/>
          <w:szCs w:val="24"/>
        </w:rPr>
        <w:t xml:space="preserve"> arts companies</w:t>
      </w:r>
      <w:r w:rsidRPr="00F650A7">
        <w:rPr>
          <w:rFonts w:cs="Calibri"/>
          <w:szCs w:val="24"/>
        </w:rPr>
        <w:t>;</w:t>
      </w:r>
    </w:p>
    <w:p w:rsidR="00F650A7" w:rsidRPr="00F650A7" w:rsidRDefault="000915AD" w:rsidP="00025D74">
      <w:pPr>
        <w:pStyle w:val="BodyText"/>
        <w:numPr>
          <w:ilvl w:val="0"/>
          <w:numId w:val="26"/>
        </w:numPr>
        <w:ind w:left="426" w:hanging="357"/>
        <w:rPr>
          <w:rFonts w:cs="Calibri"/>
          <w:szCs w:val="24"/>
        </w:rPr>
      </w:pPr>
      <w:r w:rsidRPr="00F650A7">
        <w:rPr>
          <w:rFonts w:cs="Calibri"/>
          <w:szCs w:val="24"/>
        </w:rPr>
        <w:t xml:space="preserve">marketing and audience development </w:t>
      </w:r>
      <w:r w:rsidR="00631823">
        <w:rPr>
          <w:bCs/>
          <w:sz w:val="18"/>
          <w:szCs w:val="18"/>
          <w:lang w:eastAsia="en-AU"/>
        </w:rPr>
        <w:t xml:space="preserve">— </w:t>
      </w:r>
      <w:r w:rsidRPr="00F650A7">
        <w:rPr>
          <w:rFonts w:cs="Calibri"/>
          <w:szCs w:val="24"/>
        </w:rPr>
        <w:t>a loyal and growing audience, including through providing a high quality experience for patrons and using market data an</w:t>
      </w:r>
      <w:r w:rsidR="00C37095" w:rsidRPr="00F650A7">
        <w:rPr>
          <w:rFonts w:cs="Calibri"/>
          <w:szCs w:val="24"/>
        </w:rPr>
        <w:t>d</w:t>
      </w:r>
      <w:r w:rsidRPr="00F650A7">
        <w:rPr>
          <w:rFonts w:cs="Calibri"/>
          <w:szCs w:val="24"/>
        </w:rPr>
        <w:t xml:space="preserve"> research to better target audiences;</w:t>
      </w:r>
    </w:p>
    <w:p w:rsidR="00F650A7" w:rsidRPr="00F650A7" w:rsidRDefault="00C05183" w:rsidP="00025D74">
      <w:pPr>
        <w:pStyle w:val="BodyText"/>
        <w:numPr>
          <w:ilvl w:val="0"/>
          <w:numId w:val="26"/>
        </w:numPr>
        <w:ind w:left="426" w:hanging="357"/>
        <w:rPr>
          <w:rFonts w:cs="Calibri"/>
          <w:szCs w:val="24"/>
        </w:rPr>
      </w:pPr>
      <w:r w:rsidRPr="00F650A7">
        <w:rPr>
          <w:rFonts w:cs="Calibri"/>
          <w:szCs w:val="24"/>
        </w:rPr>
        <w:t xml:space="preserve">community initiatives </w:t>
      </w:r>
      <w:r w:rsidR="00631823">
        <w:rPr>
          <w:bCs/>
          <w:sz w:val="18"/>
          <w:szCs w:val="18"/>
          <w:lang w:eastAsia="en-AU"/>
        </w:rPr>
        <w:t xml:space="preserve">— </w:t>
      </w:r>
      <w:r w:rsidRPr="00F650A7">
        <w:rPr>
          <w:rFonts w:cs="Calibri"/>
          <w:szCs w:val="24"/>
        </w:rPr>
        <w:t>a connection between the whole community and the performing arts</w:t>
      </w:r>
      <w:r w:rsidR="002970F7" w:rsidRPr="00F650A7">
        <w:rPr>
          <w:rFonts w:cs="Calibri"/>
          <w:szCs w:val="24"/>
        </w:rPr>
        <w:t xml:space="preserve">, </w:t>
      </w:r>
      <w:r w:rsidR="000915AD" w:rsidRPr="00F650A7">
        <w:rPr>
          <w:rFonts w:cs="Calibri"/>
          <w:szCs w:val="24"/>
        </w:rPr>
        <w:t>including</w:t>
      </w:r>
      <w:r w:rsidR="002970F7" w:rsidRPr="00F650A7">
        <w:rPr>
          <w:rFonts w:cs="Calibri"/>
          <w:szCs w:val="24"/>
        </w:rPr>
        <w:t xml:space="preserve"> through initiatives that address special needs i</w:t>
      </w:r>
      <w:r w:rsidR="00E77131" w:rsidRPr="00F650A7">
        <w:rPr>
          <w:rFonts w:cs="Calibri"/>
          <w:szCs w:val="24"/>
        </w:rPr>
        <w:t xml:space="preserve">n the </w:t>
      </w:r>
      <w:r w:rsidR="000915AD" w:rsidRPr="00F650A7">
        <w:rPr>
          <w:rFonts w:cs="Calibri"/>
          <w:szCs w:val="24"/>
        </w:rPr>
        <w:t>community</w:t>
      </w:r>
      <w:r w:rsidR="002970F7" w:rsidRPr="00F650A7">
        <w:rPr>
          <w:rFonts w:cs="Calibri"/>
          <w:szCs w:val="24"/>
        </w:rPr>
        <w:t xml:space="preserve"> and  </w:t>
      </w:r>
      <w:r w:rsidR="00C37095" w:rsidRPr="00F650A7">
        <w:rPr>
          <w:rFonts w:cs="Calibri"/>
          <w:szCs w:val="24"/>
        </w:rPr>
        <w:t xml:space="preserve">provide </w:t>
      </w:r>
      <w:r w:rsidR="002970F7" w:rsidRPr="00F650A7">
        <w:rPr>
          <w:rFonts w:cs="Calibri"/>
          <w:szCs w:val="24"/>
        </w:rPr>
        <w:t>connections with the education system</w:t>
      </w:r>
      <w:r w:rsidRPr="00F650A7">
        <w:rPr>
          <w:rFonts w:cs="Calibri"/>
          <w:szCs w:val="24"/>
        </w:rPr>
        <w:t>; and</w:t>
      </w:r>
    </w:p>
    <w:p w:rsidR="00C05183" w:rsidRPr="00F650A7" w:rsidRDefault="00C05183" w:rsidP="00025D74">
      <w:pPr>
        <w:pStyle w:val="BodyText"/>
        <w:numPr>
          <w:ilvl w:val="0"/>
          <w:numId w:val="26"/>
        </w:numPr>
        <w:ind w:left="426" w:hanging="357"/>
        <w:rPr>
          <w:rFonts w:cs="Calibri"/>
          <w:szCs w:val="24"/>
        </w:rPr>
      </w:pPr>
      <w:r w:rsidRPr="00F650A7">
        <w:rPr>
          <w:rFonts w:cs="Calibri"/>
          <w:szCs w:val="24"/>
        </w:rPr>
        <w:t xml:space="preserve">growing and leveraging off our assets </w:t>
      </w:r>
      <w:r w:rsidR="00631823">
        <w:rPr>
          <w:bCs/>
          <w:sz w:val="18"/>
          <w:szCs w:val="18"/>
          <w:lang w:eastAsia="en-AU"/>
        </w:rPr>
        <w:t xml:space="preserve">— </w:t>
      </w:r>
      <w:r w:rsidRPr="00F650A7">
        <w:rPr>
          <w:rFonts w:cs="Calibri"/>
          <w:szCs w:val="24"/>
        </w:rPr>
        <w:t>a performing arts centre for the future</w:t>
      </w:r>
      <w:r w:rsidR="00E77131" w:rsidRPr="00F650A7">
        <w:rPr>
          <w:rFonts w:cs="Calibri"/>
          <w:szCs w:val="24"/>
        </w:rPr>
        <w:t xml:space="preserve">, </w:t>
      </w:r>
      <w:r w:rsidR="000915AD" w:rsidRPr="00F650A7">
        <w:rPr>
          <w:rFonts w:cs="Calibri"/>
          <w:szCs w:val="24"/>
        </w:rPr>
        <w:t>including</w:t>
      </w:r>
      <w:r w:rsidR="00E77131" w:rsidRPr="00F650A7">
        <w:rPr>
          <w:rFonts w:cs="Calibri"/>
          <w:szCs w:val="24"/>
        </w:rPr>
        <w:t xml:space="preserve"> through </w:t>
      </w:r>
      <w:r w:rsidR="00C37095" w:rsidRPr="00F650A7">
        <w:rPr>
          <w:rFonts w:cs="Calibri"/>
          <w:szCs w:val="24"/>
        </w:rPr>
        <w:t xml:space="preserve">a continuing program of asset upgrades and by </w:t>
      </w:r>
      <w:r w:rsidR="000915AD" w:rsidRPr="00F650A7">
        <w:rPr>
          <w:rFonts w:cs="Calibri"/>
          <w:szCs w:val="24"/>
        </w:rPr>
        <w:t>pursuing</w:t>
      </w:r>
      <w:r w:rsidR="00E77131" w:rsidRPr="00F650A7">
        <w:rPr>
          <w:rFonts w:cs="Calibri"/>
          <w:szCs w:val="24"/>
        </w:rPr>
        <w:t xml:space="preserve"> commercial activity to maximise </w:t>
      </w:r>
      <w:r w:rsidR="000915AD" w:rsidRPr="00F650A7">
        <w:rPr>
          <w:rFonts w:cs="Calibri"/>
          <w:szCs w:val="24"/>
        </w:rPr>
        <w:t>earning</w:t>
      </w:r>
      <w:r w:rsidR="00E77131" w:rsidRPr="00F650A7">
        <w:rPr>
          <w:rFonts w:cs="Calibri"/>
          <w:szCs w:val="24"/>
        </w:rPr>
        <w:t xml:space="preserve"> </w:t>
      </w:r>
      <w:r w:rsidR="000915AD" w:rsidRPr="00F650A7">
        <w:rPr>
          <w:rFonts w:cs="Calibri"/>
          <w:szCs w:val="24"/>
        </w:rPr>
        <w:t>capacity</w:t>
      </w:r>
      <w:r w:rsidR="00E77131" w:rsidRPr="00F650A7">
        <w:rPr>
          <w:rFonts w:cs="Calibri"/>
          <w:szCs w:val="24"/>
        </w:rPr>
        <w:t xml:space="preserve"> and secure future growth</w:t>
      </w:r>
      <w:r w:rsidRPr="00F650A7">
        <w:rPr>
          <w:rFonts w:cs="Calibri"/>
          <w:szCs w:val="24"/>
        </w:rPr>
        <w:t>.</w:t>
      </w:r>
    </w:p>
    <w:p w:rsidR="00C05183" w:rsidRPr="00A73DE9" w:rsidRDefault="00C05183" w:rsidP="00796248">
      <w:pPr>
        <w:pStyle w:val="SIHeading1"/>
        <w:rPr>
          <w:rFonts w:cs="Arial"/>
        </w:rPr>
      </w:pPr>
      <w:r w:rsidRPr="00A73DE9">
        <w:rPr>
          <w:rFonts w:cs="Arial"/>
        </w:rPr>
        <w:t>Strategic Objective 2</w:t>
      </w:r>
    </w:p>
    <w:p w:rsidR="00C05183" w:rsidRPr="00A73DE9" w:rsidRDefault="00C05183" w:rsidP="00A73DE9">
      <w:pPr>
        <w:pStyle w:val="SIHeading2"/>
        <w:spacing w:after="280"/>
        <w:rPr>
          <w:rFonts w:cs="Arial"/>
        </w:rPr>
      </w:pPr>
      <w:r w:rsidRPr="00A73DE9">
        <w:rPr>
          <w:rFonts w:cs="Arial"/>
        </w:rPr>
        <w:t xml:space="preserve">ACT Museums and Galleries </w:t>
      </w:r>
      <w:proofErr w:type="gramStart"/>
      <w:r w:rsidR="00C66A7D">
        <w:rPr>
          <w:rFonts w:cs="Arial"/>
        </w:rPr>
        <w:t>Engage</w:t>
      </w:r>
      <w:proofErr w:type="gramEnd"/>
      <w:r w:rsidR="00C66A7D">
        <w:rPr>
          <w:rFonts w:cs="Arial"/>
        </w:rPr>
        <w:t xml:space="preserve"> our C</w:t>
      </w:r>
      <w:r w:rsidRPr="00A73DE9">
        <w:rPr>
          <w:rFonts w:cs="Arial"/>
        </w:rPr>
        <w:t xml:space="preserve">ommunity by </w:t>
      </w:r>
      <w:r w:rsidR="00C66A7D">
        <w:rPr>
          <w:rFonts w:cs="Arial"/>
        </w:rPr>
        <w:t>Presenting Canberra’s Stories, D</w:t>
      </w:r>
      <w:r w:rsidRPr="00A73DE9">
        <w:rPr>
          <w:rFonts w:cs="Arial"/>
        </w:rPr>
        <w:t xml:space="preserve">iverse </w:t>
      </w:r>
      <w:r w:rsidR="00C66A7D">
        <w:rPr>
          <w:rFonts w:cs="Arial"/>
        </w:rPr>
        <w:t>V</w:t>
      </w:r>
      <w:r w:rsidRPr="00A73DE9">
        <w:rPr>
          <w:rFonts w:cs="Arial"/>
        </w:rPr>
        <w:t xml:space="preserve">isual </w:t>
      </w:r>
      <w:r w:rsidR="00C66A7D">
        <w:rPr>
          <w:rFonts w:cs="Arial"/>
        </w:rPr>
        <w:t>C</w:t>
      </w:r>
      <w:r w:rsidRPr="00A73DE9">
        <w:rPr>
          <w:rFonts w:cs="Arial"/>
        </w:rPr>
        <w:t xml:space="preserve">ulture and </w:t>
      </w:r>
      <w:r w:rsidR="00C66A7D">
        <w:rPr>
          <w:rFonts w:cs="Arial"/>
        </w:rPr>
        <w:t>H</w:t>
      </w:r>
      <w:r w:rsidRPr="00A73DE9">
        <w:rPr>
          <w:rFonts w:cs="Arial"/>
        </w:rPr>
        <w:t>eritage</w:t>
      </w:r>
    </w:p>
    <w:p w:rsidR="00C05183" w:rsidRDefault="00C05183" w:rsidP="00373628">
      <w:pPr>
        <w:pStyle w:val="BodyText"/>
        <w:rPr>
          <w:rFonts w:cs="Calibri"/>
        </w:rPr>
      </w:pPr>
      <w:r w:rsidRPr="00F650A7">
        <w:rPr>
          <w:rFonts w:cs="Calibri"/>
        </w:rPr>
        <w:t xml:space="preserve">CFC’s objective is to ensure that the Canberra Museum and Gallery and the ACT Historic Places engage the community by providing a diverse range of high quality arts and heritage experiences. </w:t>
      </w:r>
    </w:p>
    <w:p w:rsidR="00C05183" w:rsidRPr="005E510E" w:rsidRDefault="00C05183" w:rsidP="005E510E">
      <w:pPr>
        <w:pStyle w:val="BodyText"/>
        <w:spacing w:before="240"/>
        <w:rPr>
          <w:rStyle w:val="SIHeading2Char"/>
          <w:rFonts w:cs="Arial"/>
          <w:sz w:val="20"/>
        </w:rPr>
      </w:pPr>
      <w:r w:rsidRPr="005E510E">
        <w:rPr>
          <w:rFonts w:ascii="Arial" w:hAnsi="Arial" w:cs="Arial"/>
          <w:b/>
          <w:sz w:val="20"/>
        </w:rPr>
        <w:t>Strategic Indicator 2</w:t>
      </w:r>
      <w:r w:rsidRPr="005E510E">
        <w:rPr>
          <w:rFonts w:ascii="Arial" w:hAnsi="Arial" w:cs="Arial"/>
          <w:sz w:val="20"/>
        </w:rPr>
        <w:t>:</w:t>
      </w:r>
      <w:r w:rsidRPr="00F650A7">
        <w:rPr>
          <w:rStyle w:val="SIHeading1Char"/>
          <w:rFonts w:ascii="Calibri" w:hAnsi="Calibri" w:cs="Calibri"/>
          <w:szCs w:val="24"/>
        </w:rPr>
        <w:t xml:space="preserve">  </w:t>
      </w:r>
      <w:r w:rsidR="00C66A7D">
        <w:rPr>
          <w:rStyle w:val="SIHeading2Char"/>
          <w:rFonts w:cs="Arial"/>
          <w:sz w:val="20"/>
        </w:rPr>
        <w:t>Quality and E</w:t>
      </w:r>
      <w:r w:rsidRPr="005E510E">
        <w:rPr>
          <w:rStyle w:val="SIHeading2Char"/>
          <w:rFonts w:cs="Arial"/>
          <w:sz w:val="20"/>
        </w:rPr>
        <w:t xml:space="preserve">xtent of </w:t>
      </w:r>
      <w:r w:rsidRPr="005E510E">
        <w:rPr>
          <w:rFonts w:ascii="Arial" w:hAnsi="Arial" w:cs="Arial"/>
          <w:sz w:val="20"/>
        </w:rPr>
        <w:t>ACT Museums and Galleries</w:t>
      </w:r>
      <w:r w:rsidR="00C66A7D">
        <w:rPr>
          <w:rStyle w:val="SIHeading2Char"/>
          <w:rFonts w:cs="Arial"/>
          <w:sz w:val="20"/>
        </w:rPr>
        <w:t xml:space="preserve"> Programs and A</w:t>
      </w:r>
      <w:r w:rsidRPr="005E510E">
        <w:rPr>
          <w:rStyle w:val="SIHeading2Char"/>
          <w:rFonts w:cs="Arial"/>
          <w:sz w:val="20"/>
        </w:rPr>
        <w:t>ctivities</w:t>
      </w:r>
    </w:p>
    <w:p w:rsidR="00C05183" w:rsidRPr="00F650A7" w:rsidRDefault="00C05183" w:rsidP="00373628">
      <w:pPr>
        <w:pStyle w:val="BodyText"/>
        <w:rPr>
          <w:rFonts w:cs="Calibri"/>
        </w:rPr>
      </w:pPr>
      <w:r w:rsidRPr="00F650A7">
        <w:rPr>
          <w:rFonts w:cs="Calibri"/>
        </w:rPr>
        <w:t>The quality and extent of ACT Museums and Galleries</w:t>
      </w:r>
      <w:r w:rsidRPr="00F650A7">
        <w:rPr>
          <w:rStyle w:val="SIHeading2Char"/>
          <w:rFonts w:ascii="Calibri" w:hAnsi="Calibri" w:cs="Calibri"/>
          <w:szCs w:val="24"/>
        </w:rPr>
        <w:t xml:space="preserve"> programs and </w:t>
      </w:r>
      <w:r w:rsidRPr="00F650A7">
        <w:rPr>
          <w:rFonts w:cs="Calibri"/>
        </w:rPr>
        <w:t>activities are demonstrated by factors such as:</w:t>
      </w:r>
    </w:p>
    <w:p w:rsidR="00C05183" w:rsidRPr="00373628" w:rsidRDefault="000915AD" w:rsidP="00025D74">
      <w:pPr>
        <w:pStyle w:val="BodyText"/>
        <w:numPr>
          <w:ilvl w:val="0"/>
          <w:numId w:val="26"/>
        </w:numPr>
        <w:ind w:left="426" w:hanging="357"/>
        <w:rPr>
          <w:rFonts w:cs="Calibri"/>
          <w:szCs w:val="24"/>
        </w:rPr>
      </w:pPr>
      <w:r w:rsidRPr="00373628">
        <w:rPr>
          <w:rFonts w:cs="Calibri"/>
          <w:szCs w:val="24"/>
        </w:rPr>
        <w:t xml:space="preserve">programming, story-telling and interpretation </w:t>
      </w:r>
      <w:r w:rsidR="00631823">
        <w:rPr>
          <w:bCs/>
          <w:sz w:val="18"/>
          <w:szCs w:val="18"/>
          <w:lang w:eastAsia="en-AU"/>
        </w:rPr>
        <w:t xml:space="preserve">— </w:t>
      </w:r>
      <w:r w:rsidRPr="00373628">
        <w:rPr>
          <w:rFonts w:cs="Calibri"/>
          <w:szCs w:val="24"/>
        </w:rPr>
        <w:t xml:space="preserve">programming that reflects Canberra’s unique identity, including through a diverse range of high quality exhibitions, education and community programs and other activities; </w:t>
      </w:r>
    </w:p>
    <w:p w:rsidR="00F650A7" w:rsidRPr="00373628" w:rsidRDefault="00C05183" w:rsidP="00025D74">
      <w:pPr>
        <w:pStyle w:val="BodyText"/>
        <w:numPr>
          <w:ilvl w:val="0"/>
          <w:numId w:val="26"/>
        </w:numPr>
        <w:ind w:left="426" w:hanging="357"/>
        <w:rPr>
          <w:rFonts w:cs="Calibri"/>
          <w:szCs w:val="24"/>
        </w:rPr>
      </w:pPr>
      <w:r w:rsidRPr="00373628">
        <w:rPr>
          <w:rFonts w:cs="Calibri"/>
          <w:szCs w:val="24"/>
        </w:rPr>
        <w:t xml:space="preserve">marketing and audience development </w:t>
      </w:r>
      <w:r w:rsidR="00631823">
        <w:rPr>
          <w:bCs/>
          <w:sz w:val="18"/>
          <w:szCs w:val="18"/>
          <w:lang w:eastAsia="en-AU"/>
        </w:rPr>
        <w:t xml:space="preserve">— </w:t>
      </w:r>
      <w:r w:rsidRPr="00373628">
        <w:rPr>
          <w:rFonts w:cs="Calibri"/>
          <w:szCs w:val="24"/>
        </w:rPr>
        <w:t>a loyal and growing audience</w:t>
      </w:r>
      <w:r w:rsidR="00E77131" w:rsidRPr="00373628">
        <w:rPr>
          <w:rFonts w:cs="Calibri"/>
          <w:szCs w:val="24"/>
        </w:rPr>
        <w:t xml:space="preserve">, </w:t>
      </w:r>
      <w:r w:rsidR="000915AD" w:rsidRPr="00373628">
        <w:rPr>
          <w:rFonts w:cs="Calibri"/>
          <w:szCs w:val="24"/>
        </w:rPr>
        <w:t>including</w:t>
      </w:r>
      <w:r w:rsidR="00E77131" w:rsidRPr="00373628">
        <w:rPr>
          <w:rFonts w:cs="Calibri"/>
          <w:szCs w:val="24"/>
        </w:rPr>
        <w:t xml:space="preserve"> through </w:t>
      </w:r>
      <w:r w:rsidR="000915AD" w:rsidRPr="00373628">
        <w:rPr>
          <w:rFonts w:cs="Calibri"/>
          <w:szCs w:val="24"/>
        </w:rPr>
        <w:t>enhancing</w:t>
      </w:r>
      <w:r w:rsidR="00E77131" w:rsidRPr="00373628">
        <w:rPr>
          <w:rFonts w:cs="Calibri"/>
          <w:szCs w:val="24"/>
        </w:rPr>
        <w:t xml:space="preserve"> the </w:t>
      </w:r>
      <w:r w:rsidR="000915AD" w:rsidRPr="00373628">
        <w:rPr>
          <w:rFonts w:cs="Calibri"/>
          <w:szCs w:val="24"/>
        </w:rPr>
        <w:t>visitor</w:t>
      </w:r>
      <w:r w:rsidR="00E77131" w:rsidRPr="00373628">
        <w:rPr>
          <w:rFonts w:cs="Calibri"/>
          <w:szCs w:val="24"/>
        </w:rPr>
        <w:t xml:space="preserve"> </w:t>
      </w:r>
      <w:r w:rsidR="000915AD" w:rsidRPr="00373628">
        <w:rPr>
          <w:rFonts w:cs="Calibri"/>
          <w:szCs w:val="24"/>
        </w:rPr>
        <w:t>experience</w:t>
      </w:r>
      <w:r w:rsidR="00E77131" w:rsidRPr="00373628">
        <w:rPr>
          <w:rFonts w:cs="Calibri"/>
          <w:szCs w:val="24"/>
        </w:rPr>
        <w:t xml:space="preserve"> and </w:t>
      </w:r>
      <w:r w:rsidR="000915AD" w:rsidRPr="00373628">
        <w:rPr>
          <w:rFonts w:cs="Calibri"/>
          <w:szCs w:val="24"/>
        </w:rPr>
        <w:t>through</w:t>
      </w:r>
      <w:r w:rsidR="00E77131" w:rsidRPr="00373628">
        <w:rPr>
          <w:rFonts w:cs="Calibri"/>
          <w:szCs w:val="24"/>
        </w:rPr>
        <w:t xml:space="preserve"> extending </w:t>
      </w:r>
      <w:r w:rsidR="000915AD" w:rsidRPr="00373628">
        <w:rPr>
          <w:rFonts w:cs="Calibri"/>
          <w:szCs w:val="24"/>
        </w:rPr>
        <w:t>the</w:t>
      </w:r>
      <w:r w:rsidR="00E77131" w:rsidRPr="00373628">
        <w:rPr>
          <w:rFonts w:cs="Calibri"/>
          <w:szCs w:val="24"/>
        </w:rPr>
        <w:t xml:space="preserve"> </w:t>
      </w:r>
      <w:r w:rsidR="000915AD" w:rsidRPr="00373628">
        <w:rPr>
          <w:rFonts w:cs="Calibri"/>
          <w:szCs w:val="24"/>
        </w:rPr>
        <w:t>demographic</w:t>
      </w:r>
      <w:r w:rsidR="00E77131" w:rsidRPr="00373628">
        <w:rPr>
          <w:rFonts w:cs="Calibri"/>
          <w:szCs w:val="24"/>
        </w:rPr>
        <w:t xml:space="preserve"> of </w:t>
      </w:r>
      <w:r w:rsidR="000915AD" w:rsidRPr="00373628">
        <w:rPr>
          <w:rFonts w:cs="Calibri"/>
          <w:szCs w:val="24"/>
        </w:rPr>
        <w:t>visitors</w:t>
      </w:r>
      <w:r w:rsidR="00E77131" w:rsidRPr="00373628">
        <w:rPr>
          <w:rFonts w:cs="Calibri"/>
          <w:szCs w:val="24"/>
        </w:rPr>
        <w:t xml:space="preserve"> to those with special needs </w:t>
      </w:r>
      <w:r w:rsidR="000915AD" w:rsidRPr="00373628">
        <w:rPr>
          <w:rFonts w:cs="Calibri"/>
          <w:szCs w:val="24"/>
        </w:rPr>
        <w:t>and</w:t>
      </w:r>
      <w:r w:rsidR="00E77131" w:rsidRPr="00373628">
        <w:rPr>
          <w:rFonts w:cs="Calibri"/>
          <w:szCs w:val="24"/>
        </w:rPr>
        <w:t xml:space="preserve"> </w:t>
      </w:r>
      <w:r w:rsidR="000915AD" w:rsidRPr="00373628">
        <w:rPr>
          <w:rFonts w:cs="Calibri"/>
          <w:szCs w:val="24"/>
        </w:rPr>
        <w:t>interests</w:t>
      </w:r>
      <w:r w:rsidRPr="00373628">
        <w:rPr>
          <w:rFonts w:cs="Calibri"/>
          <w:szCs w:val="24"/>
        </w:rPr>
        <w:t>;</w:t>
      </w:r>
    </w:p>
    <w:p w:rsidR="00F650A7" w:rsidRPr="00373628" w:rsidRDefault="00C05183" w:rsidP="00025D74">
      <w:pPr>
        <w:pStyle w:val="BodyText"/>
        <w:numPr>
          <w:ilvl w:val="0"/>
          <w:numId w:val="26"/>
        </w:numPr>
        <w:ind w:left="426" w:hanging="357"/>
        <w:rPr>
          <w:rFonts w:cs="Calibri"/>
          <w:szCs w:val="24"/>
        </w:rPr>
      </w:pPr>
      <w:r w:rsidRPr="00373628">
        <w:rPr>
          <w:rFonts w:cs="Calibri"/>
          <w:szCs w:val="24"/>
        </w:rPr>
        <w:lastRenderedPageBreak/>
        <w:t xml:space="preserve">stewardship of assets </w:t>
      </w:r>
      <w:r w:rsidR="00631823">
        <w:rPr>
          <w:bCs/>
          <w:sz w:val="18"/>
          <w:szCs w:val="18"/>
          <w:lang w:eastAsia="en-AU"/>
        </w:rPr>
        <w:t xml:space="preserve">— </w:t>
      </w:r>
      <w:r w:rsidRPr="00373628">
        <w:rPr>
          <w:rFonts w:cs="Calibri"/>
          <w:szCs w:val="24"/>
        </w:rPr>
        <w:t>places and collections that allow us to tell the many stories of Canberra</w:t>
      </w:r>
      <w:r w:rsidR="00E77131" w:rsidRPr="00373628">
        <w:rPr>
          <w:rFonts w:cs="Calibri"/>
          <w:szCs w:val="24"/>
        </w:rPr>
        <w:t xml:space="preserve">, </w:t>
      </w:r>
      <w:r w:rsidR="000915AD" w:rsidRPr="00373628">
        <w:rPr>
          <w:rFonts w:cs="Calibri"/>
          <w:szCs w:val="24"/>
        </w:rPr>
        <w:t>including</w:t>
      </w:r>
      <w:r w:rsidR="00E77131" w:rsidRPr="00373628">
        <w:rPr>
          <w:rFonts w:cs="Calibri"/>
          <w:szCs w:val="24"/>
        </w:rPr>
        <w:t xml:space="preserve"> through caring for and further developing our </w:t>
      </w:r>
      <w:r w:rsidR="000915AD" w:rsidRPr="00373628">
        <w:rPr>
          <w:rFonts w:cs="Calibri"/>
          <w:szCs w:val="24"/>
        </w:rPr>
        <w:t>collections</w:t>
      </w:r>
      <w:r w:rsidRPr="00373628">
        <w:rPr>
          <w:rFonts w:cs="Calibri"/>
          <w:szCs w:val="24"/>
        </w:rPr>
        <w:t>; and</w:t>
      </w:r>
    </w:p>
    <w:p w:rsidR="00906356" w:rsidRPr="00373628" w:rsidRDefault="000915AD" w:rsidP="00025D74">
      <w:pPr>
        <w:pStyle w:val="BodyText"/>
        <w:numPr>
          <w:ilvl w:val="0"/>
          <w:numId w:val="26"/>
        </w:numPr>
        <w:ind w:left="426" w:hanging="357"/>
        <w:rPr>
          <w:rFonts w:cs="Calibri"/>
        </w:rPr>
      </w:pPr>
      <w:proofErr w:type="gramStart"/>
      <w:r w:rsidRPr="00373628">
        <w:rPr>
          <w:rFonts w:cs="Calibri"/>
          <w:szCs w:val="24"/>
        </w:rPr>
        <w:t>growing</w:t>
      </w:r>
      <w:proofErr w:type="gramEnd"/>
      <w:r w:rsidRPr="00373628">
        <w:rPr>
          <w:rFonts w:cs="Calibri"/>
          <w:szCs w:val="24"/>
        </w:rPr>
        <w:t xml:space="preserve"> and leveraging off o</w:t>
      </w:r>
      <w:r w:rsidR="007F7C28">
        <w:rPr>
          <w:rFonts w:cs="Calibri"/>
          <w:szCs w:val="24"/>
        </w:rPr>
        <w:t>u</w:t>
      </w:r>
      <w:r w:rsidRPr="00373628">
        <w:rPr>
          <w:rFonts w:cs="Calibri"/>
          <w:szCs w:val="24"/>
        </w:rPr>
        <w:t xml:space="preserve">r assets </w:t>
      </w:r>
      <w:r w:rsidR="00631823">
        <w:rPr>
          <w:bCs/>
          <w:sz w:val="18"/>
          <w:szCs w:val="18"/>
          <w:lang w:eastAsia="en-AU"/>
        </w:rPr>
        <w:t xml:space="preserve">— </w:t>
      </w:r>
      <w:r w:rsidRPr="00373628">
        <w:rPr>
          <w:rFonts w:cs="Calibri"/>
          <w:szCs w:val="24"/>
        </w:rPr>
        <w:t xml:space="preserve">growth in targeted areas where we can add value, including through </w:t>
      </w:r>
      <w:r w:rsidR="00C37095" w:rsidRPr="00F650A7">
        <w:rPr>
          <w:rFonts w:cs="Calibri"/>
          <w:szCs w:val="24"/>
        </w:rPr>
        <w:t xml:space="preserve">a continuing program of asset upgrades and by </w:t>
      </w:r>
      <w:r w:rsidRPr="00373628">
        <w:rPr>
          <w:rFonts w:cs="Calibri"/>
          <w:szCs w:val="24"/>
        </w:rPr>
        <w:t>e</w:t>
      </w:r>
      <w:r w:rsidR="00C37095" w:rsidRPr="00373628">
        <w:rPr>
          <w:rFonts w:cs="Calibri"/>
          <w:szCs w:val="24"/>
        </w:rPr>
        <w:t>nhancing our facilities to provide improved cultural experiences</w:t>
      </w:r>
      <w:r w:rsidRPr="00373628">
        <w:rPr>
          <w:rFonts w:cs="Calibri"/>
          <w:szCs w:val="24"/>
        </w:rPr>
        <w:t>.</w:t>
      </w:r>
    </w:p>
    <w:p w:rsidR="00906356" w:rsidRPr="00AC655A" w:rsidRDefault="00906356" w:rsidP="005E510E">
      <w:pPr>
        <w:pStyle w:val="Heading3"/>
      </w:pPr>
      <w:r w:rsidRPr="00AC655A">
        <w:t>Output Classes</w:t>
      </w:r>
    </w:p>
    <w:tbl>
      <w:tblPr>
        <w:tblW w:w="9356" w:type="dxa"/>
        <w:tblLook w:val="0000"/>
      </w:tblPr>
      <w:tblGrid>
        <w:gridCol w:w="3528"/>
        <w:gridCol w:w="1457"/>
        <w:gridCol w:w="1457"/>
        <w:gridCol w:w="1457"/>
        <w:gridCol w:w="1457"/>
      </w:tblGrid>
      <w:tr w:rsidR="00906356" w:rsidRPr="00F650A7" w:rsidTr="00AE7227">
        <w:tc>
          <w:tcPr>
            <w:tcW w:w="3420" w:type="dxa"/>
            <w:tcBorders>
              <w:top w:val="single" w:sz="4" w:space="0" w:color="auto"/>
            </w:tcBorders>
          </w:tcPr>
          <w:p w:rsidR="00906356" w:rsidRPr="00F650A7" w:rsidRDefault="00906356">
            <w:pPr>
              <w:pStyle w:val="Heading2"/>
              <w:spacing w:before="40" w:after="0"/>
              <w:ind w:left="357"/>
              <w:jc w:val="right"/>
              <w:rPr>
                <w:rFonts w:cs="Calibri"/>
                <w:b w:val="0"/>
                <w:bCs/>
                <w:i/>
                <w:iCs/>
              </w:rPr>
            </w:pPr>
          </w:p>
        </w:tc>
        <w:tc>
          <w:tcPr>
            <w:tcW w:w="2826" w:type="dxa"/>
            <w:gridSpan w:val="2"/>
            <w:tcBorders>
              <w:top w:val="single" w:sz="4" w:space="0" w:color="auto"/>
              <w:bottom w:val="single" w:sz="4" w:space="0" w:color="auto"/>
            </w:tcBorders>
          </w:tcPr>
          <w:p w:rsidR="00906356" w:rsidRPr="00F650A7" w:rsidRDefault="00906356">
            <w:pPr>
              <w:pStyle w:val="TableHeadingCentre"/>
              <w:spacing w:before="40"/>
              <w:rPr>
                <w:rFonts w:cs="Calibri"/>
              </w:rPr>
            </w:pPr>
            <w:r w:rsidRPr="00F650A7">
              <w:rPr>
                <w:rFonts w:cs="Calibri"/>
              </w:rPr>
              <w:t>Total Cost</w:t>
            </w:r>
            <w:r w:rsidRPr="00F650A7">
              <w:rPr>
                <w:rFonts w:cs="Calibri"/>
                <w:vertAlign w:val="superscript"/>
              </w:rPr>
              <w:t>1</w:t>
            </w:r>
          </w:p>
        </w:tc>
        <w:tc>
          <w:tcPr>
            <w:tcW w:w="2826" w:type="dxa"/>
            <w:gridSpan w:val="2"/>
            <w:tcBorders>
              <w:top w:val="single" w:sz="4" w:space="0" w:color="auto"/>
              <w:bottom w:val="single" w:sz="4" w:space="0" w:color="auto"/>
            </w:tcBorders>
          </w:tcPr>
          <w:p w:rsidR="00906356" w:rsidRPr="00F650A7" w:rsidRDefault="00906356">
            <w:pPr>
              <w:pStyle w:val="TableHeadingCentre"/>
              <w:spacing w:before="40"/>
              <w:rPr>
                <w:rFonts w:cs="Calibri"/>
              </w:rPr>
            </w:pPr>
            <w:r w:rsidRPr="00F650A7">
              <w:rPr>
                <w:rFonts w:cs="Calibri"/>
              </w:rPr>
              <w:t>Government Payment for Outputs</w:t>
            </w:r>
          </w:p>
        </w:tc>
      </w:tr>
      <w:tr w:rsidR="00906356" w:rsidRPr="00F650A7" w:rsidTr="00AE7227">
        <w:tc>
          <w:tcPr>
            <w:tcW w:w="3420" w:type="dxa"/>
            <w:tcBorders>
              <w:bottom w:val="single" w:sz="4" w:space="0" w:color="auto"/>
            </w:tcBorders>
            <w:vAlign w:val="center"/>
          </w:tcPr>
          <w:p w:rsidR="00906356" w:rsidRPr="00F650A7" w:rsidRDefault="00906356" w:rsidP="00AE7227">
            <w:pPr>
              <w:pStyle w:val="HTMLAddress"/>
              <w:rPr>
                <w:rFonts w:cs="Calibri"/>
                <w:b/>
                <w:bCs/>
              </w:rPr>
            </w:pPr>
          </w:p>
        </w:tc>
        <w:tc>
          <w:tcPr>
            <w:tcW w:w="1413" w:type="dxa"/>
            <w:tcBorders>
              <w:top w:val="single" w:sz="4" w:space="0" w:color="auto"/>
              <w:bottom w:val="single" w:sz="4" w:space="0" w:color="auto"/>
            </w:tcBorders>
            <w:vAlign w:val="center"/>
          </w:tcPr>
          <w:p w:rsidR="00906356" w:rsidRPr="00F650A7" w:rsidRDefault="004C3B05" w:rsidP="00AE7227">
            <w:pPr>
              <w:pStyle w:val="TableTextRightBold-BP410pt"/>
              <w:rPr>
                <w:rFonts w:cs="Calibri"/>
              </w:rPr>
            </w:pPr>
            <w:r w:rsidRPr="00F650A7">
              <w:rPr>
                <w:rFonts w:cs="Calibri"/>
              </w:rPr>
              <w:t>2012</w:t>
            </w:r>
            <w:r w:rsidR="00A45CCB">
              <w:rPr>
                <w:rFonts w:cs="Calibri"/>
              </w:rPr>
              <w:noBreakHyphen/>
            </w:r>
            <w:r w:rsidRPr="00F650A7">
              <w:rPr>
                <w:rFonts w:cs="Calibri"/>
              </w:rPr>
              <w:t>13</w:t>
            </w:r>
          </w:p>
          <w:p w:rsidR="00906356" w:rsidRPr="00F650A7" w:rsidRDefault="00906356" w:rsidP="00AE7227">
            <w:pPr>
              <w:pStyle w:val="TableTextRightBold-BP410pt"/>
              <w:rPr>
                <w:rFonts w:cs="Calibri"/>
              </w:rPr>
            </w:pPr>
            <w:r w:rsidRPr="00F650A7">
              <w:rPr>
                <w:rFonts w:cs="Calibri"/>
              </w:rPr>
              <w:t>Est. Outcome</w:t>
            </w:r>
          </w:p>
          <w:p w:rsidR="00906356" w:rsidRPr="00F650A7" w:rsidRDefault="00906356" w:rsidP="00AE7227">
            <w:pPr>
              <w:pStyle w:val="TableTextRightBold-BP410pt"/>
              <w:rPr>
                <w:rFonts w:cs="Calibri"/>
              </w:rPr>
            </w:pPr>
            <w:r w:rsidRPr="00F650A7">
              <w:rPr>
                <w:rFonts w:cs="Calibri"/>
              </w:rPr>
              <w:t>$’000</w:t>
            </w:r>
          </w:p>
        </w:tc>
        <w:tc>
          <w:tcPr>
            <w:tcW w:w="1413" w:type="dxa"/>
            <w:tcBorders>
              <w:top w:val="single" w:sz="4" w:space="0" w:color="auto"/>
              <w:bottom w:val="single" w:sz="4" w:space="0" w:color="auto"/>
            </w:tcBorders>
            <w:vAlign w:val="center"/>
          </w:tcPr>
          <w:p w:rsidR="00A45CCB" w:rsidRDefault="004C3B05" w:rsidP="00AE7227">
            <w:pPr>
              <w:pStyle w:val="TableTextRightBold-BP410pt"/>
              <w:rPr>
                <w:rFonts w:cs="Calibri"/>
              </w:rPr>
            </w:pPr>
            <w:r w:rsidRPr="00F650A7">
              <w:rPr>
                <w:rFonts w:cs="Calibri"/>
              </w:rPr>
              <w:t>2013</w:t>
            </w:r>
            <w:r w:rsidR="00A45CCB">
              <w:rPr>
                <w:rFonts w:cs="Calibri"/>
              </w:rPr>
              <w:noBreakHyphen/>
            </w:r>
            <w:r w:rsidRPr="00F650A7">
              <w:rPr>
                <w:rFonts w:cs="Calibri"/>
              </w:rPr>
              <w:t>14</w:t>
            </w:r>
          </w:p>
          <w:p w:rsidR="00906356" w:rsidRPr="00F650A7" w:rsidRDefault="00906356" w:rsidP="00AE7227">
            <w:pPr>
              <w:pStyle w:val="TableTextRightBold-BP410pt"/>
              <w:rPr>
                <w:rFonts w:cs="Calibri"/>
              </w:rPr>
            </w:pPr>
            <w:r w:rsidRPr="00F650A7">
              <w:rPr>
                <w:rFonts w:cs="Calibri"/>
              </w:rPr>
              <w:t>Budget</w:t>
            </w:r>
          </w:p>
          <w:p w:rsidR="00906356" w:rsidRPr="00F650A7" w:rsidRDefault="00906356" w:rsidP="00AE7227">
            <w:pPr>
              <w:pStyle w:val="TableTextRightBold-BP410pt"/>
              <w:rPr>
                <w:rFonts w:cs="Calibri"/>
              </w:rPr>
            </w:pPr>
            <w:r w:rsidRPr="00F650A7">
              <w:rPr>
                <w:rFonts w:cs="Calibri"/>
              </w:rPr>
              <w:t>$’000</w:t>
            </w:r>
          </w:p>
        </w:tc>
        <w:tc>
          <w:tcPr>
            <w:tcW w:w="1413" w:type="dxa"/>
            <w:tcBorders>
              <w:top w:val="single" w:sz="4" w:space="0" w:color="auto"/>
              <w:bottom w:val="single" w:sz="4" w:space="0" w:color="auto"/>
            </w:tcBorders>
            <w:vAlign w:val="center"/>
          </w:tcPr>
          <w:p w:rsidR="00906356" w:rsidRPr="00F650A7" w:rsidRDefault="004C3B05" w:rsidP="00AE7227">
            <w:pPr>
              <w:pStyle w:val="TableTextRightBold-BP410pt"/>
              <w:rPr>
                <w:rFonts w:cs="Calibri"/>
              </w:rPr>
            </w:pPr>
            <w:r w:rsidRPr="00F650A7">
              <w:rPr>
                <w:rFonts w:cs="Calibri"/>
              </w:rPr>
              <w:t>2012</w:t>
            </w:r>
            <w:r w:rsidR="00A45CCB">
              <w:rPr>
                <w:rFonts w:cs="Calibri"/>
              </w:rPr>
              <w:noBreakHyphen/>
            </w:r>
            <w:r w:rsidRPr="00F650A7">
              <w:rPr>
                <w:rFonts w:cs="Calibri"/>
              </w:rPr>
              <w:t>13</w:t>
            </w:r>
          </w:p>
          <w:p w:rsidR="00906356" w:rsidRPr="00F650A7" w:rsidRDefault="00906356" w:rsidP="00AE7227">
            <w:pPr>
              <w:pStyle w:val="TableTextRightBold-BP410pt"/>
              <w:rPr>
                <w:rFonts w:cs="Calibri"/>
              </w:rPr>
            </w:pPr>
            <w:r w:rsidRPr="00F650A7">
              <w:rPr>
                <w:rFonts w:cs="Calibri"/>
              </w:rPr>
              <w:t>Est. Outcome</w:t>
            </w:r>
          </w:p>
          <w:p w:rsidR="00906356" w:rsidRPr="00F650A7" w:rsidRDefault="00906356" w:rsidP="00AE7227">
            <w:pPr>
              <w:pStyle w:val="TableTextRightBold-BP410pt"/>
              <w:rPr>
                <w:rFonts w:cs="Calibri"/>
              </w:rPr>
            </w:pPr>
            <w:r w:rsidRPr="00F650A7">
              <w:rPr>
                <w:rFonts w:cs="Calibri"/>
              </w:rPr>
              <w:t>$’000</w:t>
            </w:r>
          </w:p>
        </w:tc>
        <w:tc>
          <w:tcPr>
            <w:tcW w:w="1413" w:type="dxa"/>
            <w:tcBorders>
              <w:top w:val="single" w:sz="4" w:space="0" w:color="auto"/>
              <w:bottom w:val="single" w:sz="4" w:space="0" w:color="auto"/>
            </w:tcBorders>
            <w:vAlign w:val="center"/>
          </w:tcPr>
          <w:p w:rsidR="00906356" w:rsidRPr="00F650A7" w:rsidRDefault="004C3B05" w:rsidP="00AE7227">
            <w:pPr>
              <w:pStyle w:val="TableTextRightBold-BP410pt"/>
              <w:rPr>
                <w:rFonts w:cs="Calibri"/>
              </w:rPr>
            </w:pPr>
            <w:r w:rsidRPr="00F650A7">
              <w:rPr>
                <w:rFonts w:cs="Calibri"/>
              </w:rPr>
              <w:t>2013</w:t>
            </w:r>
            <w:r w:rsidR="00A45CCB">
              <w:rPr>
                <w:rFonts w:cs="Calibri"/>
              </w:rPr>
              <w:noBreakHyphen/>
            </w:r>
            <w:r w:rsidRPr="00F650A7">
              <w:rPr>
                <w:rFonts w:cs="Calibri"/>
              </w:rPr>
              <w:t>14</w:t>
            </w:r>
          </w:p>
          <w:p w:rsidR="00906356" w:rsidRPr="00F650A7" w:rsidRDefault="00906356" w:rsidP="00AE7227">
            <w:pPr>
              <w:pStyle w:val="TableTextRightBold-BP410pt"/>
              <w:rPr>
                <w:rFonts w:cs="Calibri"/>
              </w:rPr>
            </w:pPr>
            <w:r w:rsidRPr="00F650A7">
              <w:rPr>
                <w:rFonts w:cs="Calibri"/>
              </w:rPr>
              <w:t>Budget</w:t>
            </w:r>
          </w:p>
          <w:p w:rsidR="00906356" w:rsidRPr="00F650A7" w:rsidRDefault="00906356" w:rsidP="00AE7227">
            <w:pPr>
              <w:pStyle w:val="TableTextRightBold-BP410pt"/>
              <w:rPr>
                <w:rFonts w:cs="Calibri"/>
              </w:rPr>
            </w:pPr>
            <w:r w:rsidRPr="00F650A7">
              <w:rPr>
                <w:rFonts w:cs="Calibri"/>
              </w:rPr>
              <w:t>$’000</w:t>
            </w:r>
          </w:p>
        </w:tc>
      </w:tr>
      <w:tr w:rsidR="00906356" w:rsidRPr="00F650A7" w:rsidTr="00C50CDF">
        <w:tc>
          <w:tcPr>
            <w:tcW w:w="3420" w:type="dxa"/>
            <w:tcBorders>
              <w:top w:val="single" w:sz="4" w:space="0" w:color="auto"/>
              <w:bottom w:val="single" w:sz="4" w:space="0" w:color="auto"/>
            </w:tcBorders>
            <w:vAlign w:val="center"/>
          </w:tcPr>
          <w:p w:rsidR="00AE7227" w:rsidRDefault="00AE7227" w:rsidP="00AE7227">
            <w:pPr>
              <w:pStyle w:val="Heading7"/>
              <w:rPr>
                <w:rFonts w:cs="Calibri"/>
              </w:rPr>
            </w:pPr>
            <w:r>
              <w:rPr>
                <w:rFonts w:cs="Calibri"/>
              </w:rPr>
              <w:t>Output Class 1:</w:t>
            </w:r>
          </w:p>
          <w:p w:rsidR="00906356" w:rsidRPr="00F650A7" w:rsidRDefault="00906356" w:rsidP="00AE7227">
            <w:pPr>
              <w:pStyle w:val="Heading7"/>
              <w:rPr>
                <w:rFonts w:cs="Calibri"/>
                <w:color w:val="000000"/>
              </w:rPr>
            </w:pPr>
            <w:r w:rsidRPr="00F650A7">
              <w:rPr>
                <w:rFonts w:cs="Calibri"/>
              </w:rPr>
              <w:t>Cultural Facilities Management</w:t>
            </w:r>
          </w:p>
        </w:tc>
        <w:tc>
          <w:tcPr>
            <w:tcW w:w="1413" w:type="dxa"/>
            <w:tcBorders>
              <w:top w:val="single" w:sz="4" w:space="0" w:color="auto"/>
              <w:bottom w:val="single" w:sz="4" w:space="0" w:color="auto"/>
            </w:tcBorders>
            <w:vAlign w:val="bottom"/>
          </w:tcPr>
          <w:p w:rsidR="00906356" w:rsidRPr="00F650A7" w:rsidRDefault="00BA231F" w:rsidP="00C50CDF">
            <w:pPr>
              <w:pStyle w:val="AITableText"/>
              <w:spacing w:before="20" w:after="20"/>
              <w:rPr>
                <w:rFonts w:cs="Calibri"/>
              </w:rPr>
            </w:pPr>
            <w:r>
              <w:rPr>
                <w:rFonts w:cs="Calibri"/>
              </w:rPr>
              <w:t>15,278</w:t>
            </w:r>
          </w:p>
        </w:tc>
        <w:tc>
          <w:tcPr>
            <w:tcW w:w="1413" w:type="dxa"/>
            <w:tcBorders>
              <w:top w:val="single" w:sz="4" w:space="0" w:color="auto"/>
              <w:bottom w:val="single" w:sz="4" w:space="0" w:color="auto"/>
            </w:tcBorders>
            <w:vAlign w:val="bottom"/>
          </w:tcPr>
          <w:p w:rsidR="00906356" w:rsidRPr="00F650A7" w:rsidRDefault="00BA231F" w:rsidP="00C50CDF">
            <w:pPr>
              <w:pStyle w:val="AITableText"/>
              <w:spacing w:before="20" w:after="20"/>
              <w:rPr>
                <w:rFonts w:cs="Calibri"/>
              </w:rPr>
            </w:pPr>
            <w:r>
              <w:rPr>
                <w:rFonts w:cs="Calibri"/>
              </w:rPr>
              <w:t>15,536</w:t>
            </w:r>
          </w:p>
        </w:tc>
        <w:tc>
          <w:tcPr>
            <w:tcW w:w="1413" w:type="dxa"/>
            <w:tcBorders>
              <w:top w:val="single" w:sz="4" w:space="0" w:color="auto"/>
              <w:bottom w:val="single" w:sz="4" w:space="0" w:color="auto"/>
            </w:tcBorders>
            <w:shd w:val="clear" w:color="auto" w:fill="auto"/>
            <w:vAlign w:val="bottom"/>
          </w:tcPr>
          <w:p w:rsidR="00906356" w:rsidRPr="00F650A7" w:rsidRDefault="00BA231F" w:rsidP="00C50CDF">
            <w:pPr>
              <w:pStyle w:val="AITableText"/>
              <w:spacing w:before="20" w:after="20"/>
              <w:rPr>
                <w:rFonts w:cs="Calibri"/>
              </w:rPr>
            </w:pPr>
            <w:r>
              <w:rPr>
                <w:rFonts w:cs="Calibri"/>
              </w:rPr>
              <w:t>7,835</w:t>
            </w:r>
          </w:p>
        </w:tc>
        <w:tc>
          <w:tcPr>
            <w:tcW w:w="1413" w:type="dxa"/>
            <w:tcBorders>
              <w:top w:val="single" w:sz="4" w:space="0" w:color="auto"/>
              <w:bottom w:val="single" w:sz="4" w:space="0" w:color="auto"/>
            </w:tcBorders>
            <w:shd w:val="clear" w:color="auto" w:fill="auto"/>
            <w:vAlign w:val="bottom"/>
          </w:tcPr>
          <w:p w:rsidR="00906356" w:rsidRPr="00F650A7" w:rsidRDefault="00BA231F" w:rsidP="00C50CDF">
            <w:pPr>
              <w:pStyle w:val="AITableText"/>
              <w:spacing w:before="20" w:after="20"/>
              <w:rPr>
                <w:rFonts w:cs="Calibri"/>
              </w:rPr>
            </w:pPr>
            <w:r>
              <w:rPr>
                <w:rFonts w:cs="Calibri"/>
              </w:rPr>
              <w:t>7,958</w:t>
            </w:r>
          </w:p>
        </w:tc>
      </w:tr>
      <w:tr w:rsidR="00BA231F" w:rsidRPr="00F650A7" w:rsidTr="00C50CDF">
        <w:tc>
          <w:tcPr>
            <w:tcW w:w="3420" w:type="dxa"/>
            <w:tcBorders>
              <w:top w:val="single" w:sz="4" w:space="0" w:color="auto"/>
              <w:bottom w:val="single" w:sz="4" w:space="0" w:color="auto"/>
            </w:tcBorders>
            <w:vAlign w:val="center"/>
          </w:tcPr>
          <w:p w:rsidR="00BA231F" w:rsidRPr="00F650A7" w:rsidRDefault="00BA231F" w:rsidP="00C66A7D">
            <w:pPr>
              <w:pStyle w:val="Heading7"/>
              <w:spacing w:before="20" w:after="20"/>
              <w:ind w:left="0" w:firstLine="0"/>
              <w:rPr>
                <w:rFonts w:cs="Calibri"/>
                <w:color w:val="000000"/>
              </w:rPr>
            </w:pPr>
            <w:r w:rsidRPr="00F650A7">
              <w:rPr>
                <w:rFonts w:cs="Calibri"/>
                <w:color w:val="000000"/>
              </w:rPr>
              <w:t>Output 1.1:  Cultural Facilities Corporation</w:t>
            </w:r>
          </w:p>
        </w:tc>
        <w:tc>
          <w:tcPr>
            <w:tcW w:w="1413" w:type="dxa"/>
            <w:tcBorders>
              <w:top w:val="single" w:sz="4" w:space="0" w:color="auto"/>
              <w:bottom w:val="single" w:sz="4" w:space="0" w:color="auto"/>
            </w:tcBorders>
            <w:vAlign w:val="bottom"/>
          </w:tcPr>
          <w:p w:rsidR="00BA231F" w:rsidRPr="00F650A7" w:rsidRDefault="00BA231F" w:rsidP="00C50CDF">
            <w:pPr>
              <w:pStyle w:val="AITableText"/>
              <w:spacing w:before="20" w:after="20"/>
              <w:rPr>
                <w:rFonts w:cs="Calibri"/>
              </w:rPr>
            </w:pPr>
            <w:r>
              <w:rPr>
                <w:rFonts w:cs="Calibri"/>
              </w:rPr>
              <w:t>15,278</w:t>
            </w:r>
          </w:p>
        </w:tc>
        <w:tc>
          <w:tcPr>
            <w:tcW w:w="1413" w:type="dxa"/>
            <w:tcBorders>
              <w:top w:val="single" w:sz="4" w:space="0" w:color="auto"/>
              <w:bottom w:val="single" w:sz="4" w:space="0" w:color="auto"/>
            </w:tcBorders>
            <w:vAlign w:val="bottom"/>
          </w:tcPr>
          <w:p w:rsidR="00BA231F" w:rsidRPr="00F650A7" w:rsidRDefault="00BA231F" w:rsidP="00C50CDF">
            <w:pPr>
              <w:pStyle w:val="AITableText"/>
              <w:spacing w:before="20" w:after="20"/>
              <w:rPr>
                <w:rFonts w:cs="Calibri"/>
              </w:rPr>
            </w:pPr>
            <w:r>
              <w:rPr>
                <w:rFonts w:cs="Calibri"/>
              </w:rPr>
              <w:t>15,536</w:t>
            </w:r>
          </w:p>
        </w:tc>
        <w:tc>
          <w:tcPr>
            <w:tcW w:w="1413" w:type="dxa"/>
            <w:tcBorders>
              <w:top w:val="single" w:sz="4" w:space="0" w:color="auto"/>
              <w:bottom w:val="single" w:sz="4" w:space="0" w:color="auto"/>
            </w:tcBorders>
            <w:shd w:val="clear" w:color="auto" w:fill="auto"/>
            <w:vAlign w:val="bottom"/>
          </w:tcPr>
          <w:p w:rsidR="00BA231F" w:rsidRPr="00F650A7" w:rsidRDefault="00BA231F" w:rsidP="00C50CDF">
            <w:pPr>
              <w:pStyle w:val="AITableText"/>
              <w:spacing w:before="20" w:after="20"/>
              <w:rPr>
                <w:rFonts w:cs="Calibri"/>
              </w:rPr>
            </w:pPr>
            <w:r>
              <w:rPr>
                <w:rFonts w:cs="Calibri"/>
              </w:rPr>
              <w:t>7,835</w:t>
            </w:r>
          </w:p>
        </w:tc>
        <w:tc>
          <w:tcPr>
            <w:tcW w:w="1413" w:type="dxa"/>
            <w:tcBorders>
              <w:top w:val="single" w:sz="4" w:space="0" w:color="auto"/>
              <w:bottom w:val="single" w:sz="4" w:space="0" w:color="auto"/>
            </w:tcBorders>
            <w:shd w:val="clear" w:color="auto" w:fill="auto"/>
            <w:vAlign w:val="bottom"/>
          </w:tcPr>
          <w:p w:rsidR="00BA231F" w:rsidRPr="00F650A7" w:rsidRDefault="00BA231F" w:rsidP="00C50CDF">
            <w:pPr>
              <w:pStyle w:val="AITableText"/>
              <w:spacing w:before="20" w:after="20"/>
              <w:rPr>
                <w:rFonts w:cs="Calibri"/>
              </w:rPr>
            </w:pPr>
            <w:r>
              <w:rPr>
                <w:rFonts w:cs="Calibri"/>
              </w:rPr>
              <w:t>7,958</w:t>
            </w:r>
          </w:p>
        </w:tc>
      </w:tr>
    </w:tbl>
    <w:p w:rsidR="00906356" w:rsidRPr="00AE7227" w:rsidRDefault="00906356" w:rsidP="00C66A7D">
      <w:pPr>
        <w:pStyle w:val="Noteheading"/>
      </w:pPr>
      <w:r w:rsidRPr="00AE7227">
        <w:t>Note:</w:t>
      </w:r>
    </w:p>
    <w:p w:rsidR="00906356" w:rsidRPr="00C66A7D" w:rsidRDefault="00906356" w:rsidP="00C66A7D">
      <w:pPr>
        <w:pStyle w:val="AINotes"/>
        <w:numPr>
          <w:ilvl w:val="0"/>
          <w:numId w:val="40"/>
        </w:numPr>
        <w:tabs>
          <w:tab w:val="clear" w:pos="357"/>
        </w:tabs>
        <w:rPr>
          <w:lang w:val="en-US"/>
        </w:rPr>
      </w:pPr>
      <w:r w:rsidRPr="00C66A7D">
        <w:rPr>
          <w:lang w:val="en-US"/>
        </w:rPr>
        <w:t>Total cost includes depreciation</w:t>
      </w:r>
      <w:r w:rsidR="00FA324F" w:rsidRPr="00C66A7D">
        <w:rPr>
          <w:lang w:val="en-US"/>
        </w:rPr>
        <w:t xml:space="preserve"> and </w:t>
      </w:r>
      <w:proofErr w:type="spellStart"/>
      <w:r w:rsidR="00FA324F" w:rsidRPr="00C66A7D">
        <w:rPr>
          <w:lang w:val="en-US"/>
        </w:rPr>
        <w:t>amortisation</w:t>
      </w:r>
      <w:proofErr w:type="spellEnd"/>
      <w:r w:rsidRPr="00C66A7D">
        <w:rPr>
          <w:lang w:val="en-US"/>
        </w:rPr>
        <w:t xml:space="preserve"> of </w:t>
      </w:r>
      <w:r w:rsidR="0012578A" w:rsidRPr="00C66A7D">
        <w:rPr>
          <w:lang w:val="en-US"/>
        </w:rPr>
        <w:t>$</w:t>
      </w:r>
      <w:r w:rsidR="00BA231F" w:rsidRPr="00C66A7D">
        <w:rPr>
          <w:lang w:val="en-US"/>
        </w:rPr>
        <w:t>2.013</w:t>
      </w:r>
      <w:r w:rsidR="00A45CCB" w:rsidRPr="00C66A7D">
        <w:rPr>
          <w:lang w:val="en-US"/>
        </w:rPr>
        <w:t> </w:t>
      </w:r>
      <w:r w:rsidRPr="00C66A7D">
        <w:rPr>
          <w:lang w:val="en-US"/>
        </w:rPr>
        <w:t xml:space="preserve">million in </w:t>
      </w:r>
      <w:r w:rsidR="004C3B05" w:rsidRPr="00C66A7D">
        <w:rPr>
          <w:lang w:val="en-US"/>
        </w:rPr>
        <w:t>2012</w:t>
      </w:r>
      <w:r w:rsidR="00A45CCB" w:rsidRPr="00C66A7D">
        <w:rPr>
          <w:lang w:val="en-US"/>
        </w:rPr>
        <w:noBreakHyphen/>
      </w:r>
      <w:r w:rsidR="004C3B05" w:rsidRPr="00C66A7D">
        <w:rPr>
          <w:lang w:val="en-US"/>
        </w:rPr>
        <w:t>13</w:t>
      </w:r>
      <w:r w:rsidRPr="00C66A7D">
        <w:rPr>
          <w:lang w:val="en-US"/>
        </w:rPr>
        <w:t xml:space="preserve"> and </w:t>
      </w:r>
      <w:r w:rsidR="0012578A" w:rsidRPr="00C66A7D">
        <w:rPr>
          <w:lang w:val="en-US"/>
        </w:rPr>
        <w:t>$</w:t>
      </w:r>
      <w:r w:rsidR="00BA231F" w:rsidRPr="00C66A7D">
        <w:rPr>
          <w:lang w:val="en-US"/>
        </w:rPr>
        <w:t>2.133</w:t>
      </w:r>
      <w:r w:rsidR="00A45CCB" w:rsidRPr="00C66A7D">
        <w:rPr>
          <w:lang w:val="en-US"/>
        </w:rPr>
        <w:t> </w:t>
      </w:r>
      <w:r w:rsidRPr="00C66A7D">
        <w:rPr>
          <w:lang w:val="en-US"/>
        </w:rPr>
        <w:t xml:space="preserve">million in </w:t>
      </w:r>
      <w:r w:rsidR="004C3B05" w:rsidRPr="00C66A7D">
        <w:rPr>
          <w:lang w:val="en-US"/>
        </w:rPr>
        <w:t>2013</w:t>
      </w:r>
      <w:r w:rsidR="00A45CCB" w:rsidRPr="00C66A7D">
        <w:rPr>
          <w:lang w:val="en-US"/>
        </w:rPr>
        <w:noBreakHyphen/>
      </w:r>
      <w:r w:rsidR="004C3B05" w:rsidRPr="00C66A7D">
        <w:rPr>
          <w:lang w:val="en-US"/>
        </w:rPr>
        <w:t>14</w:t>
      </w:r>
      <w:r w:rsidRPr="00C66A7D">
        <w:rPr>
          <w:lang w:val="en-US"/>
        </w:rPr>
        <w:t>.</w:t>
      </w:r>
    </w:p>
    <w:p w:rsidR="00906356" w:rsidRPr="00F650A7" w:rsidRDefault="00906356">
      <w:pPr>
        <w:pStyle w:val="Heading4"/>
        <w:rPr>
          <w:rFonts w:cs="Calibri"/>
        </w:rPr>
      </w:pPr>
      <w:r w:rsidRPr="00F650A7">
        <w:rPr>
          <w:rFonts w:cs="Calibri"/>
        </w:rPr>
        <w:t>Output Description</w:t>
      </w:r>
    </w:p>
    <w:p w:rsidR="00906356" w:rsidRPr="00F650A7" w:rsidRDefault="00007CF8" w:rsidP="00373628">
      <w:pPr>
        <w:pStyle w:val="BodyText"/>
        <w:rPr>
          <w:rFonts w:cs="Calibri"/>
        </w:rPr>
      </w:pPr>
      <w:r>
        <w:rPr>
          <w:rFonts w:cs="Calibri"/>
        </w:rPr>
        <w:t>CFC</w:t>
      </w:r>
      <w:r w:rsidR="00906356" w:rsidRPr="00F650A7">
        <w:rPr>
          <w:rFonts w:cs="Calibri"/>
        </w:rPr>
        <w:t xml:space="preserve"> manages a number of the ACT’s major cultural assets, comprising:</w:t>
      </w:r>
    </w:p>
    <w:p w:rsidR="00906356" w:rsidRPr="00F650A7" w:rsidRDefault="00906356" w:rsidP="00373628">
      <w:pPr>
        <w:pStyle w:val="BodyTextIndent"/>
        <w:numPr>
          <w:ilvl w:val="0"/>
          <w:numId w:val="1"/>
        </w:numPr>
        <w:spacing w:before="120"/>
        <w:rPr>
          <w:rFonts w:cs="Calibri"/>
        </w:rPr>
      </w:pPr>
      <w:r w:rsidRPr="00F650A7">
        <w:rPr>
          <w:rFonts w:cs="Calibri"/>
        </w:rPr>
        <w:t>the Canberra Theatre Centre;</w:t>
      </w:r>
    </w:p>
    <w:p w:rsidR="00906356" w:rsidRPr="00F650A7" w:rsidRDefault="00906356" w:rsidP="00373628">
      <w:pPr>
        <w:pStyle w:val="BodyTextIndent"/>
        <w:numPr>
          <w:ilvl w:val="0"/>
          <w:numId w:val="1"/>
        </w:numPr>
        <w:spacing w:before="120"/>
        <w:rPr>
          <w:rFonts w:cs="Calibri"/>
        </w:rPr>
      </w:pPr>
      <w:r w:rsidRPr="00F650A7">
        <w:rPr>
          <w:rFonts w:cs="Calibri"/>
        </w:rPr>
        <w:t xml:space="preserve">the </w:t>
      </w:r>
      <w:smartTag w:uri="urn:schemas-microsoft-com:office:smarttags" w:element="place">
        <w:smartTag w:uri="urn:schemas-microsoft-com:office:smarttags" w:element="PlaceName">
          <w:r w:rsidRPr="00F650A7">
            <w:rPr>
              <w:rFonts w:cs="Calibri"/>
            </w:rPr>
            <w:t>Canberra</w:t>
          </w:r>
        </w:smartTag>
        <w:r w:rsidRPr="00F650A7">
          <w:rPr>
            <w:rFonts w:cs="Calibri"/>
          </w:rPr>
          <w:t xml:space="preserve"> </w:t>
        </w:r>
        <w:smartTag w:uri="urn:schemas-microsoft-com:office:smarttags" w:element="PlaceType">
          <w:r w:rsidRPr="00F650A7">
            <w:rPr>
              <w:rFonts w:cs="Calibri"/>
            </w:rPr>
            <w:t>Museum</w:t>
          </w:r>
        </w:smartTag>
      </w:smartTag>
      <w:r w:rsidRPr="00F650A7">
        <w:rPr>
          <w:rFonts w:cs="Calibri"/>
        </w:rPr>
        <w:t xml:space="preserve"> and Gallery (CMAG), including the Nolan Collection Gallery @ CMAG; and</w:t>
      </w:r>
    </w:p>
    <w:p w:rsidR="00906356" w:rsidRPr="00F650A7" w:rsidRDefault="00906356" w:rsidP="00373628">
      <w:pPr>
        <w:pStyle w:val="BodyTextIndent"/>
        <w:numPr>
          <w:ilvl w:val="0"/>
          <w:numId w:val="1"/>
        </w:numPr>
        <w:spacing w:before="120"/>
        <w:rPr>
          <w:rFonts w:cs="Calibri"/>
        </w:rPr>
      </w:pPr>
      <w:proofErr w:type="gramStart"/>
      <w:r w:rsidRPr="00F650A7">
        <w:rPr>
          <w:rFonts w:cs="Calibri"/>
        </w:rPr>
        <w:t>the</w:t>
      </w:r>
      <w:proofErr w:type="gramEnd"/>
      <w:r w:rsidRPr="00F650A7">
        <w:rPr>
          <w:rFonts w:cs="Calibri"/>
        </w:rPr>
        <w:t xml:space="preserve"> ACT Historic Places (Lanyon, </w:t>
      </w:r>
      <w:proofErr w:type="spellStart"/>
      <w:r w:rsidRPr="00F650A7">
        <w:rPr>
          <w:rFonts w:cs="Calibri"/>
        </w:rPr>
        <w:t>Calthorpes</w:t>
      </w:r>
      <w:proofErr w:type="spellEnd"/>
      <w:r w:rsidRPr="00F650A7">
        <w:rPr>
          <w:rFonts w:cs="Calibri"/>
        </w:rPr>
        <w:t xml:space="preserve">' House and Mugga </w:t>
      </w:r>
      <w:proofErr w:type="spellStart"/>
      <w:r w:rsidRPr="00F650A7">
        <w:rPr>
          <w:rFonts w:cs="Calibri"/>
        </w:rPr>
        <w:t>Mugga</w:t>
      </w:r>
      <w:proofErr w:type="spellEnd"/>
      <w:r w:rsidRPr="00F650A7">
        <w:rPr>
          <w:rFonts w:cs="Calibri"/>
        </w:rPr>
        <w:t>).</w:t>
      </w:r>
    </w:p>
    <w:p w:rsidR="00906356" w:rsidRPr="00F650A7" w:rsidRDefault="00906356" w:rsidP="00373628">
      <w:pPr>
        <w:pStyle w:val="BodyText"/>
        <w:rPr>
          <w:rFonts w:cs="Calibri"/>
        </w:rPr>
      </w:pPr>
      <w:r w:rsidRPr="00F650A7">
        <w:rPr>
          <w:rFonts w:cs="Calibri"/>
        </w:rPr>
        <w:t>In managing these facilities, C</w:t>
      </w:r>
      <w:r w:rsidR="00F56967" w:rsidRPr="00F650A7">
        <w:rPr>
          <w:rFonts w:cs="Calibri"/>
        </w:rPr>
        <w:t>FC</w:t>
      </w:r>
      <w:r w:rsidRPr="00F650A7">
        <w:rPr>
          <w:rFonts w:cs="Calibri"/>
        </w:rPr>
        <w:t xml:space="preserve"> provides a range of cultural services to the community through the provision of activities (performing arts presentations, exhibitions, education programs, community programs and other events) at each site and through the conservation and interpretation of the ACT Historic Places.</w:t>
      </w:r>
    </w:p>
    <w:p w:rsidR="00FF336B" w:rsidRDefault="00906356" w:rsidP="00951088">
      <w:pPr>
        <w:pStyle w:val="Heading3"/>
        <w:ind w:left="-142"/>
        <w:rPr>
          <w:rFonts w:ascii="Calibri" w:hAnsi="Calibri" w:cs="Calibri"/>
        </w:rPr>
      </w:pPr>
      <w:r w:rsidRPr="00F650A7">
        <w:rPr>
          <w:rFonts w:ascii="Calibri" w:hAnsi="Calibri" w:cs="Calibri"/>
        </w:rPr>
        <w:br w:type="page"/>
      </w:r>
    </w:p>
    <w:p w:rsidR="00906356" w:rsidRPr="00F650A7" w:rsidRDefault="00906356" w:rsidP="00951088">
      <w:pPr>
        <w:pStyle w:val="Heading3"/>
        <w:ind w:left="-142"/>
        <w:rPr>
          <w:rFonts w:ascii="Calibri" w:hAnsi="Calibri" w:cs="Calibri"/>
        </w:rPr>
      </w:pPr>
      <w:r w:rsidRPr="00AC655A">
        <w:lastRenderedPageBreak/>
        <w:t>Accountability Indicators</w:t>
      </w:r>
    </w:p>
    <w:tbl>
      <w:tblPr>
        <w:tblW w:w="9356" w:type="dxa"/>
        <w:tblLook w:val="0000"/>
      </w:tblPr>
      <w:tblGrid>
        <w:gridCol w:w="4997"/>
        <w:gridCol w:w="12"/>
        <w:gridCol w:w="1439"/>
        <w:gridCol w:w="9"/>
        <w:gridCol w:w="1448"/>
        <w:gridCol w:w="1451"/>
      </w:tblGrid>
      <w:tr w:rsidR="00906356" w:rsidRPr="00F650A7" w:rsidTr="00E1111B">
        <w:trPr>
          <w:trHeight w:val="266"/>
        </w:trPr>
        <w:tc>
          <w:tcPr>
            <w:tcW w:w="4997" w:type="dxa"/>
            <w:tcBorders>
              <w:top w:val="single" w:sz="4" w:space="0" w:color="auto"/>
              <w:left w:val="nil"/>
              <w:bottom w:val="single" w:sz="4" w:space="0" w:color="auto"/>
              <w:right w:val="nil"/>
            </w:tcBorders>
          </w:tcPr>
          <w:p w:rsidR="00906356" w:rsidRPr="00F650A7" w:rsidRDefault="00906356">
            <w:pPr>
              <w:pStyle w:val="Heading6"/>
              <w:rPr>
                <w:rFonts w:cs="Calibri"/>
              </w:rPr>
            </w:pPr>
          </w:p>
        </w:tc>
        <w:tc>
          <w:tcPr>
            <w:tcW w:w="1451" w:type="dxa"/>
            <w:gridSpan w:val="2"/>
            <w:tcBorders>
              <w:top w:val="single" w:sz="4" w:space="0" w:color="auto"/>
              <w:left w:val="nil"/>
              <w:bottom w:val="single" w:sz="4" w:space="0" w:color="auto"/>
              <w:right w:val="nil"/>
            </w:tcBorders>
          </w:tcPr>
          <w:p w:rsidR="00906356" w:rsidRPr="00F650A7" w:rsidRDefault="004C3B05" w:rsidP="00AD32F5">
            <w:pPr>
              <w:pStyle w:val="Heading6"/>
              <w:rPr>
                <w:rFonts w:cs="Calibri"/>
              </w:rPr>
            </w:pPr>
            <w:r w:rsidRPr="00F650A7">
              <w:rPr>
                <w:rFonts w:cs="Calibri"/>
              </w:rPr>
              <w:t>2012</w:t>
            </w:r>
            <w:r w:rsidR="00A45CCB">
              <w:rPr>
                <w:rFonts w:cs="Calibri"/>
              </w:rPr>
              <w:noBreakHyphen/>
            </w:r>
            <w:r w:rsidRPr="00F650A7">
              <w:rPr>
                <w:rFonts w:cs="Calibri"/>
              </w:rPr>
              <w:t>13</w:t>
            </w:r>
            <w:r w:rsidR="00906356" w:rsidRPr="00F650A7">
              <w:rPr>
                <w:rFonts w:cs="Calibri"/>
              </w:rPr>
              <w:br/>
              <w:t>Targets</w:t>
            </w:r>
          </w:p>
        </w:tc>
        <w:tc>
          <w:tcPr>
            <w:tcW w:w="1457" w:type="dxa"/>
            <w:gridSpan w:val="2"/>
            <w:tcBorders>
              <w:top w:val="single" w:sz="4" w:space="0" w:color="auto"/>
              <w:left w:val="nil"/>
              <w:bottom w:val="single" w:sz="4" w:space="0" w:color="auto"/>
              <w:right w:val="nil"/>
            </w:tcBorders>
          </w:tcPr>
          <w:p w:rsidR="00906356" w:rsidRPr="00F650A7" w:rsidRDefault="004C3B05" w:rsidP="00AD32F5">
            <w:pPr>
              <w:pStyle w:val="Heading6"/>
              <w:rPr>
                <w:rFonts w:cs="Calibri"/>
              </w:rPr>
            </w:pPr>
            <w:r w:rsidRPr="00F650A7">
              <w:rPr>
                <w:rFonts w:cs="Calibri"/>
              </w:rPr>
              <w:t>2012</w:t>
            </w:r>
            <w:r w:rsidR="00A45CCB">
              <w:rPr>
                <w:rFonts w:cs="Calibri"/>
              </w:rPr>
              <w:noBreakHyphen/>
            </w:r>
            <w:r w:rsidRPr="00F650A7">
              <w:rPr>
                <w:rFonts w:cs="Calibri"/>
              </w:rPr>
              <w:t>13</w:t>
            </w:r>
            <w:r w:rsidR="00906356" w:rsidRPr="00F650A7">
              <w:rPr>
                <w:rFonts w:cs="Calibri"/>
              </w:rPr>
              <w:br/>
              <w:t>Est. Outcome</w:t>
            </w:r>
          </w:p>
        </w:tc>
        <w:tc>
          <w:tcPr>
            <w:tcW w:w="1451" w:type="dxa"/>
            <w:tcBorders>
              <w:top w:val="single" w:sz="4" w:space="0" w:color="auto"/>
              <w:left w:val="nil"/>
              <w:bottom w:val="single" w:sz="4" w:space="0" w:color="auto"/>
              <w:right w:val="nil"/>
            </w:tcBorders>
          </w:tcPr>
          <w:p w:rsidR="00906356" w:rsidRPr="00F650A7" w:rsidRDefault="004C3B05" w:rsidP="00AD32F5">
            <w:pPr>
              <w:pStyle w:val="Heading6"/>
              <w:rPr>
                <w:rFonts w:cs="Calibri"/>
              </w:rPr>
            </w:pPr>
            <w:r w:rsidRPr="00F650A7">
              <w:rPr>
                <w:rFonts w:cs="Calibri"/>
              </w:rPr>
              <w:t>2013</w:t>
            </w:r>
            <w:r w:rsidR="00A45CCB">
              <w:rPr>
                <w:rFonts w:cs="Calibri"/>
              </w:rPr>
              <w:noBreakHyphen/>
            </w:r>
            <w:r w:rsidRPr="00F650A7">
              <w:rPr>
                <w:rFonts w:cs="Calibri"/>
              </w:rPr>
              <w:t>14</w:t>
            </w:r>
            <w:r w:rsidR="00906356" w:rsidRPr="00F650A7">
              <w:rPr>
                <w:rFonts w:cs="Calibri"/>
              </w:rPr>
              <w:br/>
              <w:t>Targets</w:t>
            </w:r>
          </w:p>
        </w:tc>
      </w:tr>
      <w:tr w:rsidR="00906356" w:rsidRPr="00F650A7" w:rsidTr="00E1111B">
        <w:trPr>
          <w:trHeight w:val="266"/>
        </w:trPr>
        <w:tc>
          <w:tcPr>
            <w:tcW w:w="9356" w:type="dxa"/>
            <w:gridSpan w:val="6"/>
            <w:tcBorders>
              <w:top w:val="single" w:sz="4" w:space="0" w:color="auto"/>
              <w:left w:val="nil"/>
              <w:bottom w:val="single" w:sz="4" w:space="0" w:color="auto"/>
              <w:right w:val="nil"/>
            </w:tcBorders>
          </w:tcPr>
          <w:p w:rsidR="00906356" w:rsidRPr="00F650A7" w:rsidRDefault="00906356">
            <w:pPr>
              <w:pStyle w:val="Heading7"/>
              <w:rPr>
                <w:rFonts w:cs="Calibri"/>
              </w:rPr>
            </w:pPr>
            <w:r w:rsidRPr="00F650A7">
              <w:rPr>
                <w:rFonts w:cs="Calibri"/>
              </w:rPr>
              <w:t>Output Class 1:  Cultural Facilities Management</w:t>
            </w:r>
          </w:p>
        </w:tc>
      </w:tr>
      <w:tr w:rsidR="00906356" w:rsidRPr="00F650A7" w:rsidTr="00E1111B">
        <w:trPr>
          <w:trHeight w:val="266"/>
        </w:trPr>
        <w:tc>
          <w:tcPr>
            <w:tcW w:w="9356" w:type="dxa"/>
            <w:gridSpan w:val="6"/>
            <w:tcBorders>
              <w:top w:val="single" w:sz="4" w:space="0" w:color="auto"/>
              <w:left w:val="nil"/>
              <w:bottom w:val="single" w:sz="4" w:space="0" w:color="auto"/>
              <w:right w:val="nil"/>
            </w:tcBorders>
          </w:tcPr>
          <w:p w:rsidR="00906356" w:rsidRPr="00F650A7" w:rsidRDefault="00906356">
            <w:pPr>
              <w:pStyle w:val="Heading7"/>
              <w:rPr>
                <w:rFonts w:cs="Calibri"/>
              </w:rPr>
            </w:pPr>
            <w:r w:rsidRPr="00F650A7">
              <w:rPr>
                <w:rFonts w:cs="Calibri"/>
              </w:rPr>
              <w:t>Output 1.1:  Cultural Facilities Corporation</w:t>
            </w:r>
          </w:p>
        </w:tc>
      </w:tr>
      <w:tr w:rsidR="00AB2E3E" w:rsidRPr="00F650A7" w:rsidTr="00951088">
        <w:trPr>
          <w:trHeight w:val="266"/>
        </w:trPr>
        <w:tc>
          <w:tcPr>
            <w:tcW w:w="5009" w:type="dxa"/>
            <w:gridSpan w:val="2"/>
            <w:tcBorders>
              <w:top w:val="nil"/>
              <w:left w:val="nil"/>
              <w:bottom w:val="nil"/>
              <w:right w:val="nil"/>
            </w:tcBorders>
            <w:vAlign w:val="center"/>
          </w:tcPr>
          <w:p w:rsidR="00AB2E3E" w:rsidRPr="00F650A7" w:rsidRDefault="00AB2E3E" w:rsidP="00000AB1">
            <w:pPr>
              <w:pStyle w:val="Tabletextindenta"/>
              <w:spacing w:before="120"/>
            </w:pPr>
            <w:r w:rsidRPr="00F650A7">
              <w:t>Estimated number of visitors/patrons to C</w:t>
            </w:r>
            <w:r w:rsidR="00847211" w:rsidRPr="00F650A7">
              <w:t>FC</w:t>
            </w:r>
            <w:r w:rsidRPr="00F650A7">
              <w:t xml:space="preserve"> facilities</w:t>
            </w:r>
            <w:r w:rsidR="00847211" w:rsidRPr="00F650A7">
              <w:t>/</w:t>
            </w:r>
            <w:r w:rsidR="00245191" w:rsidRPr="00F650A7">
              <w:t>programs</w:t>
            </w:r>
            <w:r w:rsidR="00B02FFF" w:rsidRPr="0016337F">
              <w:rPr>
                <w:vertAlign w:val="superscript"/>
              </w:rPr>
              <w:t>1</w:t>
            </w:r>
          </w:p>
        </w:tc>
        <w:tc>
          <w:tcPr>
            <w:tcW w:w="1448" w:type="dxa"/>
            <w:gridSpan w:val="2"/>
            <w:tcBorders>
              <w:top w:val="nil"/>
              <w:left w:val="nil"/>
              <w:bottom w:val="nil"/>
              <w:right w:val="nil"/>
            </w:tcBorders>
            <w:vAlign w:val="center"/>
          </w:tcPr>
          <w:p w:rsidR="00AB2E3E" w:rsidRPr="00F650A7" w:rsidRDefault="00F650A7" w:rsidP="00000AB1">
            <w:pPr>
              <w:pStyle w:val="TableNumbersRight"/>
              <w:spacing w:before="120"/>
              <w:rPr>
                <w:rFonts w:cs="Calibri"/>
              </w:rPr>
            </w:pPr>
            <w:r>
              <w:rPr>
                <w:rFonts w:cs="Calibri"/>
              </w:rPr>
              <w:t>300,500</w:t>
            </w:r>
          </w:p>
        </w:tc>
        <w:tc>
          <w:tcPr>
            <w:tcW w:w="1448" w:type="dxa"/>
            <w:tcBorders>
              <w:top w:val="nil"/>
              <w:left w:val="nil"/>
              <w:bottom w:val="nil"/>
              <w:right w:val="nil"/>
            </w:tcBorders>
            <w:shd w:val="clear" w:color="auto" w:fill="auto"/>
            <w:vAlign w:val="center"/>
          </w:tcPr>
          <w:p w:rsidR="00AB2E3E" w:rsidRPr="00F650A7" w:rsidRDefault="00F650A7" w:rsidP="00000AB1">
            <w:pPr>
              <w:pStyle w:val="TableNumbersRight"/>
              <w:spacing w:before="120"/>
              <w:rPr>
                <w:rFonts w:cs="Calibri"/>
              </w:rPr>
            </w:pPr>
            <w:r>
              <w:rPr>
                <w:rFonts w:cs="Calibri"/>
              </w:rPr>
              <w:t>322,140</w:t>
            </w:r>
          </w:p>
        </w:tc>
        <w:tc>
          <w:tcPr>
            <w:tcW w:w="1451" w:type="dxa"/>
            <w:tcBorders>
              <w:top w:val="nil"/>
              <w:left w:val="nil"/>
              <w:bottom w:val="nil"/>
              <w:right w:val="nil"/>
            </w:tcBorders>
            <w:shd w:val="clear" w:color="auto" w:fill="auto"/>
            <w:vAlign w:val="center"/>
          </w:tcPr>
          <w:p w:rsidR="00AB2E3E" w:rsidRPr="00F650A7" w:rsidRDefault="00AB2E3E" w:rsidP="00000AB1">
            <w:pPr>
              <w:pStyle w:val="TableNumbersRight"/>
              <w:spacing w:before="120"/>
              <w:rPr>
                <w:rFonts w:cs="Calibri"/>
              </w:rPr>
            </w:pPr>
            <w:r w:rsidRPr="00F650A7">
              <w:rPr>
                <w:rFonts w:cs="Calibri"/>
                <w:bCs/>
              </w:rPr>
              <w:t>3</w:t>
            </w:r>
            <w:r w:rsidR="00F650A7">
              <w:rPr>
                <w:rFonts w:cs="Calibri"/>
                <w:bCs/>
              </w:rPr>
              <w:t>19,325</w:t>
            </w:r>
          </w:p>
        </w:tc>
      </w:tr>
      <w:tr w:rsidR="00906356" w:rsidRPr="00F650A7" w:rsidTr="00951088">
        <w:trPr>
          <w:trHeight w:val="266"/>
        </w:trPr>
        <w:tc>
          <w:tcPr>
            <w:tcW w:w="5009" w:type="dxa"/>
            <w:gridSpan w:val="2"/>
            <w:tcBorders>
              <w:top w:val="nil"/>
              <w:left w:val="nil"/>
              <w:bottom w:val="nil"/>
              <w:right w:val="nil"/>
            </w:tcBorders>
            <w:vAlign w:val="center"/>
          </w:tcPr>
          <w:p w:rsidR="00906356" w:rsidRPr="00F650A7" w:rsidRDefault="00906356" w:rsidP="00951088">
            <w:pPr>
              <w:pStyle w:val="Tabletextindenta"/>
            </w:pPr>
            <w:r w:rsidRPr="00F650A7">
              <w:t>Number of exhibitions at facilities managed by C</w:t>
            </w:r>
            <w:r w:rsidR="00847211" w:rsidRPr="00F650A7">
              <w:t>FC</w:t>
            </w:r>
            <w:r w:rsidR="00E60B62">
              <w:rPr>
                <w:vertAlign w:val="superscript"/>
              </w:rPr>
              <w:t>2</w:t>
            </w:r>
          </w:p>
        </w:tc>
        <w:tc>
          <w:tcPr>
            <w:tcW w:w="1448" w:type="dxa"/>
            <w:gridSpan w:val="2"/>
            <w:tcBorders>
              <w:top w:val="nil"/>
              <w:left w:val="nil"/>
              <w:bottom w:val="nil"/>
              <w:right w:val="nil"/>
            </w:tcBorders>
            <w:vAlign w:val="center"/>
          </w:tcPr>
          <w:p w:rsidR="00906356" w:rsidRPr="00F650A7" w:rsidRDefault="00AD32F5" w:rsidP="00951088">
            <w:pPr>
              <w:pStyle w:val="TableNumbersRight"/>
              <w:rPr>
                <w:rFonts w:cs="Calibri"/>
              </w:rPr>
            </w:pPr>
            <w:r w:rsidRPr="00F650A7">
              <w:rPr>
                <w:rFonts w:cs="Calibri"/>
              </w:rPr>
              <w:t>2</w:t>
            </w:r>
            <w:r w:rsidR="00F650A7">
              <w:rPr>
                <w:rFonts w:cs="Calibri"/>
              </w:rPr>
              <w:t>3</w:t>
            </w:r>
          </w:p>
        </w:tc>
        <w:tc>
          <w:tcPr>
            <w:tcW w:w="1448" w:type="dxa"/>
            <w:tcBorders>
              <w:top w:val="nil"/>
              <w:left w:val="nil"/>
              <w:bottom w:val="nil"/>
              <w:right w:val="nil"/>
            </w:tcBorders>
            <w:shd w:val="clear" w:color="auto" w:fill="auto"/>
            <w:vAlign w:val="center"/>
          </w:tcPr>
          <w:p w:rsidR="00906356" w:rsidRPr="00F650A7" w:rsidRDefault="00AD32F5" w:rsidP="00951088">
            <w:pPr>
              <w:pStyle w:val="TableNumbersRight"/>
              <w:rPr>
                <w:rFonts w:cs="Calibri"/>
              </w:rPr>
            </w:pPr>
            <w:r w:rsidRPr="00F650A7">
              <w:rPr>
                <w:rFonts w:cs="Calibri"/>
                <w:bCs/>
              </w:rPr>
              <w:t>2</w:t>
            </w:r>
            <w:r w:rsidR="00D36E89">
              <w:rPr>
                <w:rFonts w:cs="Calibri"/>
                <w:bCs/>
              </w:rPr>
              <w:t>8</w:t>
            </w:r>
          </w:p>
        </w:tc>
        <w:tc>
          <w:tcPr>
            <w:tcW w:w="1451" w:type="dxa"/>
            <w:tcBorders>
              <w:top w:val="nil"/>
              <w:left w:val="nil"/>
              <w:bottom w:val="nil"/>
              <w:right w:val="nil"/>
            </w:tcBorders>
            <w:shd w:val="clear" w:color="auto" w:fill="auto"/>
            <w:vAlign w:val="center"/>
          </w:tcPr>
          <w:p w:rsidR="00906356" w:rsidRPr="00F650A7" w:rsidRDefault="00181E33" w:rsidP="00951088">
            <w:pPr>
              <w:pStyle w:val="TableNumbersRight"/>
              <w:rPr>
                <w:rFonts w:cs="Calibri"/>
              </w:rPr>
            </w:pPr>
            <w:r w:rsidRPr="00F650A7">
              <w:rPr>
                <w:rFonts w:cs="Calibri"/>
                <w:bCs/>
              </w:rPr>
              <w:t>2</w:t>
            </w:r>
            <w:r w:rsidR="00D36E89">
              <w:rPr>
                <w:rFonts w:cs="Calibri"/>
                <w:bCs/>
              </w:rPr>
              <w:t>5</w:t>
            </w:r>
          </w:p>
        </w:tc>
      </w:tr>
      <w:tr w:rsidR="00236599" w:rsidRPr="00F650A7" w:rsidTr="00951088">
        <w:trPr>
          <w:trHeight w:val="266"/>
        </w:trPr>
        <w:tc>
          <w:tcPr>
            <w:tcW w:w="5009" w:type="dxa"/>
            <w:gridSpan w:val="2"/>
            <w:tcBorders>
              <w:top w:val="nil"/>
              <w:left w:val="nil"/>
              <w:bottom w:val="nil"/>
              <w:right w:val="nil"/>
            </w:tcBorders>
            <w:vAlign w:val="center"/>
          </w:tcPr>
          <w:p w:rsidR="00236599" w:rsidRPr="00F650A7" w:rsidRDefault="00236599" w:rsidP="00951088">
            <w:pPr>
              <w:pStyle w:val="Tabletextindenta"/>
            </w:pPr>
            <w:r w:rsidRPr="00F650A7">
              <w:t>Number of education and community programs provided by C</w:t>
            </w:r>
            <w:r w:rsidR="00D36E89">
              <w:t>FC</w:t>
            </w:r>
            <w:r w:rsidR="00E60B62">
              <w:rPr>
                <w:vertAlign w:val="superscript"/>
              </w:rPr>
              <w:t>3</w:t>
            </w:r>
            <w:r w:rsidRPr="00F650A7">
              <w:t xml:space="preserve"> </w:t>
            </w:r>
          </w:p>
        </w:tc>
        <w:tc>
          <w:tcPr>
            <w:tcW w:w="1448" w:type="dxa"/>
            <w:gridSpan w:val="2"/>
            <w:tcBorders>
              <w:top w:val="nil"/>
              <w:left w:val="nil"/>
              <w:bottom w:val="nil"/>
              <w:right w:val="nil"/>
            </w:tcBorders>
            <w:vAlign w:val="center"/>
          </w:tcPr>
          <w:p w:rsidR="00236599" w:rsidRPr="00F650A7" w:rsidRDefault="00D36E89" w:rsidP="00951088">
            <w:pPr>
              <w:pStyle w:val="TableNumbersRight"/>
              <w:rPr>
                <w:rFonts w:cs="Calibri"/>
              </w:rPr>
            </w:pPr>
            <w:r>
              <w:rPr>
                <w:rFonts w:cs="Calibri"/>
              </w:rPr>
              <w:t>480</w:t>
            </w:r>
          </w:p>
        </w:tc>
        <w:tc>
          <w:tcPr>
            <w:tcW w:w="1448" w:type="dxa"/>
            <w:tcBorders>
              <w:top w:val="nil"/>
              <w:left w:val="nil"/>
              <w:bottom w:val="nil"/>
              <w:right w:val="nil"/>
            </w:tcBorders>
            <w:shd w:val="clear" w:color="auto" w:fill="auto"/>
            <w:vAlign w:val="center"/>
          </w:tcPr>
          <w:p w:rsidR="00236599" w:rsidRPr="00F650A7" w:rsidRDefault="00D36E89" w:rsidP="00951088">
            <w:pPr>
              <w:pStyle w:val="TableNumbersRight"/>
              <w:rPr>
                <w:rFonts w:cs="Calibri"/>
              </w:rPr>
            </w:pPr>
            <w:r>
              <w:rPr>
                <w:rFonts w:cs="Calibri"/>
              </w:rPr>
              <w:t>685</w:t>
            </w:r>
          </w:p>
        </w:tc>
        <w:tc>
          <w:tcPr>
            <w:tcW w:w="1451" w:type="dxa"/>
            <w:tcBorders>
              <w:top w:val="nil"/>
              <w:left w:val="nil"/>
              <w:bottom w:val="nil"/>
              <w:right w:val="nil"/>
            </w:tcBorders>
            <w:shd w:val="clear" w:color="auto" w:fill="auto"/>
            <w:vAlign w:val="center"/>
          </w:tcPr>
          <w:p w:rsidR="00236599" w:rsidRPr="00F650A7" w:rsidRDefault="00D36E89" w:rsidP="00951088">
            <w:pPr>
              <w:pStyle w:val="TableNumbersRight"/>
              <w:rPr>
                <w:rFonts w:cs="Calibri"/>
              </w:rPr>
            </w:pPr>
            <w:r>
              <w:rPr>
                <w:rFonts w:cs="Calibri"/>
                <w:bCs/>
              </w:rPr>
              <w:t>550</w:t>
            </w:r>
          </w:p>
        </w:tc>
      </w:tr>
      <w:tr w:rsidR="00906356" w:rsidRPr="00F650A7" w:rsidTr="00951088">
        <w:trPr>
          <w:trHeight w:val="266"/>
        </w:trPr>
        <w:tc>
          <w:tcPr>
            <w:tcW w:w="5009" w:type="dxa"/>
            <w:gridSpan w:val="2"/>
            <w:tcBorders>
              <w:top w:val="nil"/>
              <w:left w:val="nil"/>
              <w:bottom w:val="nil"/>
              <w:right w:val="nil"/>
            </w:tcBorders>
            <w:vAlign w:val="center"/>
          </w:tcPr>
          <w:p w:rsidR="00906356" w:rsidRPr="00F650A7" w:rsidRDefault="00906356" w:rsidP="00951088">
            <w:pPr>
              <w:pStyle w:val="Tabletextindenta"/>
            </w:pPr>
            <w:r w:rsidRPr="00F650A7">
              <w:t>Number of days venue usage at the C</w:t>
            </w:r>
            <w:r w:rsidR="00E60B62">
              <w:t>anberra Theatre Centre’s venues</w:t>
            </w:r>
            <w:r w:rsidR="00E60B62">
              <w:rPr>
                <w:vertAlign w:val="superscript"/>
              </w:rPr>
              <w:t>4</w:t>
            </w:r>
          </w:p>
        </w:tc>
        <w:tc>
          <w:tcPr>
            <w:tcW w:w="1448" w:type="dxa"/>
            <w:gridSpan w:val="2"/>
            <w:tcBorders>
              <w:top w:val="nil"/>
              <w:left w:val="nil"/>
              <w:bottom w:val="nil"/>
              <w:right w:val="nil"/>
            </w:tcBorders>
            <w:vAlign w:val="center"/>
          </w:tcPr>
          <w:p w:rsidR="00906356" w:rsidRPr="00F650A7" w:rsidRDefault="00D36E89" w:rsidP="00951088">
            <w:pPr>
              <w:pStyle w:val="TableNumbersRight"/>
              <w:rPr>
                <w:rFonts w:cs="Calibri"/>
                <w:szCs w:val="18"/>
              </w:rPr>
            </w:pPr>
            <w:r>
              <w:rPr>
                <w:rFonts w:cs="Calibri"/>
                <w:szCs w:val="18"/>
              </w:rPr>
              <w:t>630</w:t>
            </w:r>
          </w:p>
        </w:tc>
        <w:tc>
          <w:tcPr>
            <w:tcW w:w="1448" w:type="dxa"/>
            <w:tcBorders>
              <w:top w:val="nil"/>
              <w:left w:val="nil"/>
              <w:bottom w:val="nil"/>
              <w:right w:val="nil"/>
            </w:tcBorders>
            <w:shd w:val="clear" w:color="auto" w:fill="auto"/>
            <w:vAlign w:val="center"/>
          </w:tcPr>
          <w:p w:rsidR="00906356" w:rsidRPr="00F650A7" w:rsidRDefault="00906356" w:rsidP="00951088">
            <w:pPr>
              <w:pStyle w:val="TableNumbersRight"/>
              <w:rPr>
                <w:rFonts w:cs="Calibri"/>
                <w:szCs w:val="18"/>
              </w:rPr>
            </w:pPr>
            <w:r w:rsidRPr="00F650A7">
              <w:rPr>
                <w:rFonts w:cs="Calibri"/>
                <w:bCs/>
                <w:szCs w:val="18"/>
              </w:rPr>
              <w:t>6</w:t>
            </w:r>
            <w:r w:rsidR="00D36E89">
              <w:rPr>
                <w:rFonts w:cs="Calibri"/>
                <w:bCs/>
                <w:szCs w:val="18"/>
              </w:rPr>
              <w:t>76</w:t>
            </w:r>
          </w:p>
        </w:tc>
        <w:tc>
          <w:tcPr>
            <w:tcW w:w="1451" w:type="dxa"/>
            <w:tcBorders>
              <w:top w:val="nil"/>
              <w:left w:val="nil"/>
              <w:bottom w:val="nil"/>
              <w:right w:val="nil"/>
            </w:tcBorders>
            <w:shd w:val="clear" w:color="auto" w:fill="auto"/>
            <w:vAlign w:val="center"/>
          </w:tcPr>
          <w:p w:rsidR="00906356" w:rsidRPr="00F650A7" w:rsidRDefault="00D36E89" w:rsidP="00951088">
            <w:pPr>
              <w:pStyle w:val="TableNumbersRight"/>
              <w:rPr>
                <w:rFonts w:cs="Calibri"/>
                <w:szCs w:val="18"/>
              </w:rPr>
            </w:pPr>
            <w:r>
              <w:rPr>
                <w:rFonts w:cs="Calibri"/>
                <w:bCs/>
                <w:szCs w:val="18"/>
              </w:rPr>
              <w:t>676</w:t>
            </w:r>
          </w:p>
        </w:tc>
      </w:tr>
      <w:tr w:rsidR="00906356" w:rsidRPr="00F650A7" w:rsidTr="00951088">
        <w:trPr>
          <w:trHeight w:val="266"/>
        </w:trPr>
        <w:tc>
          <w:tcPr>
            <w:tcW w:w="5009" w:type="dxa"/>
            <w:gridSpan w:val="2"/>
            <w:tcBorders>
              <w:top w:val="nil"/>
              <w:left w:val="nil"/>
              <w:bottom w:val="nil"/>
              <w:right w:val="nil"/>
            </w:tcBorders>
            <w:vAlign w:val="center"/>
          </w:tcPr>
          <w:p w:rsidR="00906356" w:rsidRPr="00F650A7" w:rsidRDefault="00906356" w:rsidP="00951088">
            <w:pPr>
              <w:pStyle w:val="Tabletextindenta"/>
            </w:pPr>
            <w:r w:rsidRPr="00F650A7">
              <w:t>Customer satisfaction with quality of services provided by C</w:t>
            </w:r>
            <w:r w:rsidR="00847211" w:rsidRPr="00F650A7">
              <w:t>FC</w:t>
            </w:r>
            <w:r w:rsidRPr="00F650A7">
              <w:t>, as measured by annual survey</w:t>
            </w:r>
          </w:p>
        </w:tc>
        <w:tc>
          <w:tcPr>
            <w:tcW w:w="1448" w:type="dxa"/>
            <w:gridSpan w:val="2"/>
            <w:tcBorders>
              <w:top w:val="nil"/>
              <w:left w:val="nil"/>
              <w:bottom w:val="nil"/>
              <w:right w:val="nil"/>
            </w:tcBorders>
            <w:vAlign w:val="center"/>
          </w:tcPr>
          <w:p w:rsidR="00906356" w:rsidRPr="00F650A7" w:rsidRDefault="00906356" w:rsidP="00951088">
            <w:pPr>
              <w:pStyle w:val="TableNumbersRight"/>
              <w:rPr>
                <w:rFonts w:cs="Calibri"/>
                <w:szCs w:val="18"/>
              </w:rPr>
            </w:pPr>
            <w:r w:rsidRPr="00F650A7">
              <w:rPr>
                <w:rFonts w:cs="Calibri"/>
                <w:szCs w:val="18"/>
              </w:rPr>
              <w:t>80%</w:t>
            </w:r>
          </w:p>
        </w:tc>
        <w:tc>
          <w:tcPr>
            <w:tcW w:w="1448" w:type="dxa"/>
            <w:tcBorders>
              <w:top w:val="nil"/>
              <w:left w:val="nil"/>
              <w:bottom w:val="nil"/>
              <w:right w:val="nil"/>
            </w:tcBorders>
            <w:shd w:val="clear" w:color="auto" w:fill="auto"/>
            <w:vAlign w:val="center"/>
          </w:tcPr>
          <w:p w:rsidR="00906356" w:rsidRPr="00F650A7" w:rsidRDefault="00906356" w:rsidP="00951088">
            <w:pPr>
              <w:pStyle w:val="TableNumbersRight"/>
              <w:rPr>
                <w:rFonts w:cs="Calibri"/>
                <w:szCs w:val="18"/>
              </w:rPr>
            </w:pPr>
            <w:r w:rsidRPr="00F650A7">
              <w:rPr>
                <w:rFonts w:cs="Calibri"/>
                <w:bCs/>
                <w:szCs w:val="18"/>
              </w:rPr>
              <w:t>&gt;80%</w:t>
            </w:r>
          </w:p>
        </w:tc>
        <w:tc>
          <w:tcPr>
            <w:tcW w:w="1451" w:type="dxa"/>
            <w:tcBorders>
              <w:top w:val="nil"/>
              <w:left w:val="nil"/>
              <w:bottom w:val="nil"/>
              <w:right w:val="nil"/>
            </w:tcBorders>
            <w:shd w:val="clear" w:color="auto" w:fill="auto"/>
            <w:vAlign w:val="center"/>
          </w:tcPr>
          <w:p w:rsidR="00906356" w:rsidRPr="00F650A7" w:rsidRDefault="00906356" w:rsidP="00951088">
            <w:pPr>
              <w:pStyle w:val="TableNumbersRight"/>
              <w:rPr>
                <w:rFonts w:cs="Calibri"/>
                <w:szCs w:val="18"/>
              </w:rPr>
            </w:pPr>
            <w:r w:rsidRPr="00F650A7">
              <w:rPr>
                <w:rFonts w:cs="Calibri"/>
                <w:bCs/>
                <w:szCs w:val="18"/>
              </w:rPr>
              <w:t>80%</w:t>
            </w:r>
          </w:p>
        </w:tc>
      </w:tr>
      <w:tr w:rsidR="00D36E89" w:rsidRPr="00F650A7" w:rsidTr="00951088">
        <w:trPr>
          <w:trHeight w:val="266"/>
        </w:trPr>
        <w:tc>
          <w:tcPr>
            <w:tcW w:w="5009" w:type="dxa"/>
            <w:gridSpan w:val="2"/>
            <w:tcBorders>
              <w:top w:val="nil"/>
              <w:left w:val="nil"/>
              <w:right w:val="nil"/>
            </w:tcBorders>
            <w:vAlign w:val="center"/>
          </w:tcPr>
          <w:p w:rsidR="00D36E89" w:rsidRPr="00F650A7" w:rsidRDefault="00D36E89" w:rsidP="00951088">
            <w:pPr>
              <w:pStyle w:val="Tabletextindenta"/>
            </w:pPr>
            <w:r w:rsidRPr="00F650A7">
              <w:t>Cost to Government per estimated visitor/patron to CFC facilities/programs</w:t>
            </w:r>
          </w:p>
        </w:tc>
        <w:tc>
          <w:tcPr>
            <w:tcW w:w="1448" w:type="dxa"/>
            <w:gridSpan w:val="2"/>
            <w:tcBorders>
              <w:top w:val="nil"/>
              <w:left w:val="nil"/>
              <w:right w:val="nil"/>
            </w:tcBorders>
            <w:vAlign w:val="center"/>
          </w:tcPr>
          <w:p w:rsidR="00D36E89" w:rsidRPr="00F650A7" w:rsidRDefault="00D36E89" w:rsidP="00951088">
            <w:pPr>
              <w:pStyle w:val="TableNumbersRight"/>
              <w:rPr>
                <w:rFonts w:cs="Calibri"/>
                <w:szCs w:val="18"/>
              </w:rPr>
            </w:pPr>
            <w:r w:rsidRPr="00F650A7">
              <w:rPr>
                <w:rFonts w:cs="Calibri"/>
                <w:szCs w:val="18"/>
              </w:rPr>
              <w:t>$26.</w:t>
            </w:r>
            <w:r w:rsidR="00A45CCB">
              <w:rPr>
                <w:rFonts w:cs="Calibri"/>
                <w:szCs w:val="18"/>
              </w:rPr>
              <w:t>07</w:t>
            </w:r>
          </w:p>
        </w:tc>
        <w:tc>
          <w:tcPr>
            <w:tcW w:w="1448" w:type="dxa"/>
            <w:tcBorders>
              <w:top w:val="nil"/>
              <w:left w:val="nil"/>
              <w:right w:val="nil"/>
            </w:tcBorders>
            <w:shd w:val="clear" w:color="auto" w:fill="auto"/>
            <w:vAlign w:val="center"/>
          </w:tcPr>
          <w:p w:rsidR="00D36E89" w:rsidRPr="00A45CCB" w:rsidRDefault="00B50318" w:rsidP="00951088">
            <w:pPr>
              <w:pStyle w:val="TableNumbersRight"/>
              <w:rPr>
                <w:rFonts w:cs="Calibri"/>
                <w:szCs w:val="18"/>
                <w:highlight w:val="yellow"/>
              </w:rPr>
            </w:pPr>
            <w:r w:rsidRPr="00F650A7">
              <w:rPr>
                <w:rFonts w:cs="Calibri"/>
                <w:szCs w:val="18"/>
              </w:rPr>
              <w:t>$2</w:t>
            </w:r>
            <w:r>
              <w:rPr>
                <w:rFonts w:cs="Calibri"/>
                <w:szCs w:val="18"/>
              </w:rPr>
              <w:t>4</w:t>
            </w:r>
            <w:r w:rsidRPr="00F650A7">
              <w:rPr>
                <w:rFonts w:cs="Calibri"/>
                <w:szCs w:val="18"/>
              </w:rPr>
              <w:t>.</w:t>
            </w:r>
            <w:r>
              <w:rPr>
                <w:rFonts w:cs="Calibri"/>
                <w:szCs w:val="18"/>
              </w:rPr>
              <w:t>32</w:t>
            </w:r>
          </w:p>
        </w:tc>
        <w:tc>
          <w:tcPr>
            <w:tcW w:w="1451" w:type="dxa"/>
            <w:tcBorders>
              <w:top w:val="nil"/>
              <w:left w:val="nil"/>
              <w:right w:val="nil"/>
            </w:tcBorders>
            <w:shd w:val="clear" w:color="auto" w:fill="auto"/>
            <w:vAlign w:val="center"/>
          </w:tcPr>
          <w:p w:rsidR="00D36E89" w:rsidRPr="00A45CCB" w:rsidRDefault="00B50318" w:rsidP="00951088">
            <w:pPr>
              <w:pStyle w:val="TableNumbersRight"/>
              <w:rPr>
                <w:rFonts w:cs="Calibri"/>
                <w:szCs w:val="18"/>
                <w:highlight w:val="yellow"/>
              </w:rPr>
            </w:pPr>
            <w:r w:rsidRPr="00F650A7">
              <w:rPr>
                <w:rFonts w:cs="Calibri"/>
                <w:szCs w:val="18"/>
              </w:rPr>
              <w:t>$2</w:t>
            </w:r>
            <w:r>
              <w:rPr>
                <w:rFonts w:cs="Calibri"/>
                <w:szCs w:val="18"/>
              </w:rPr>
              <w:t>4</w:t>
            </w:r>
            <w:r w:rsidRPr="00F650A7">
              <w:rPr>
                <w:rFonts w:cs="Calibri"/>
                <w:szCs w:val="18"/>
              </w:rPr>
              <w:t>.</w:t>
            </w:r>
            <w:r>
              <w:rPr>
                <w:rFonts w:cs="Calibri"/>
                <w:szCs w:val="18"/>
              </w:rPr>
              <w:t>92</w:t>
            </w:r>
          </w:p>
        </w:tc>
      </w:tr>
      <w:tr w:rsidR="00D36E89" w:rsidRPr="00F650A7" w:rsidTr="00951088">
        <w:trPr>
          <w:trHeight w:val="266"/>
        </w:trPr>
        <w:tc>
          <w:tcPr>
            <w:tcW w:w="5009" w:type="dxa"/>
            <w:gridSpan w:val="2"/>
            <w:tcBorders>
              <w:left w:val="nil"/>
              <w:bottom w:val="single" w:sz="4" w:space="0" w:color="auto"/>
              <w:right w:val="nil"/>
            </w:tcBorders>
            <w:vAlign w:val="center"/>
          </w:tcPr>
          <w:p w:rsidR="00D36E89" w:rsidRPr="00F650A7" w:rsidRDefault="00D36E89" w:rsidP="00000AB1">
            <w:pPr>
              <w:pStyle w:val="Tabletextindenta"/>
              <w:spacing w:after="120"/>
            </w:pPr>
            <w:r w:rsidRPr="00F650A7">
              <w:t>Own sourced revenue as a proportion of total revenue for CFC</w:t>
            </w:r>
          </w:p>
        </w:tc>
        <w:tc>
          <w:tcPr>
            <w:tcW w:w="1448" w:type="dxa"/>
            <w:gridSpan w:val="2"/>
            <w:tcBorders>
              <w:left w:val="nil"/>
              <w:bottom w:val="single" w:sz="4" w:space="0" w:color="auto"/>
              <w:right w:val="nil"/>
            </w:tcBorders>
            <w:vAlign w:val="center"/>
          </w:tcPr>
          <w:p w:rsidR="00D36E89" w:rsidRPr="00F650A7" w:rsidRDefault="00D36E89" w:rsidP="00000AB1">
            <w:pPr>
              <w:pStyle w:val="TableNumbersRight"/>
              <w:spacing w:after="120"/>
              <w:rPr>
                <w:rFonts w:cs="Calibri"/>
                <w:szCs w:val="18"/>
              </w:rPr>
            </w:pPr>
            <w:r w:rsidRPr="00F650A7">
              <w:rPr>
                <w:rFonts w:cs="Calibri"/>
                <w:szCs w:val="18"/>
              </w:rPr>
              <w:t>4</w:t>
            </w:r>
            <w:r>
              <w:rPr>
                <w:rFonts w:cs="Calibri"/>
                <w:szCs w:val="18"/>
              </w:rPr>
              <w:t>1.</w:t>
            </w:r>
            <w:r w:rsidR="00A45CCB">
              <w:rPr>
                <w:rFonts w:cs="Calibri"/>
                <w:szCs w:val="18"/>
              </w:rPr>
              <w:t>4</w:t>
            </w:r>
            <w:r>
              <w:rPr>
                <w:rFonts w:cs="Calibri"/>
                <w:szCs w:val="18"/>
              </w:rPr>
              <w:t>%</w:t>
            </w:r>
          </w:p>
        </w:tc>
        <w:tc>
          <w:tcPr>
            <w:tcW w:w="1448" w:type="dxa"/>
            <w:tcBorders>
              <w:left w:val="nil"/>
              <w:bottom w:val="single" w:sz="4" w:space="0" w:color="auto"/>
              <w:right w:val="nil"/>
            </w:tcBorders>
            <w:shd w:val="clear" w:color="auto" w:fill="auto"/>
            <w:vAlign w:val="center"/>
          </w:tcPr>
          <w:p w:rsidR="00D36E89" w:rsidRPr="00A45CCB" w:rsidRDefault="00B50318" w:rsidP="00000AB1">
            <w:pPr>
              <w:pStyle w:val="TableNumbersRight"/>
              <w:spacing w:after="120"/>
              <w:rPr>
                <w:rFonts w:cs="Calibri"/>
                <w:szCs w:val="18"/>
                <w:highlight w:val="yellow"/>
              </w:rPr>
            </w:pPr>
            <w:r w:rsidRPr="00F650A7">
              <w:rPr>
                <w:rFonts w:cs="Calibri"/>
                <w:szCs w:val="18"/>
              </w:rPr>
              <w:t>4</w:t>
            </w:r>
            <w:r>
              <w:rPr>
                <w:rFonts w:cs="Calibri"/>
                <w:szCs w:val="18"/>
              </w:rPr>
              <w:t>2.0</w:t>
            </w:r>
            <w:r w:rsidR="00E1111B">
              <w:rPr>
                <w:rFonts w:cs="Calibri"/>
                <w:szCs w:val="18"/>
              </w:rPr>
              <w:t>%</w:t>
            </w:r>
          </w:p>
        </w:tc>
        <w:tc>
          <w:tcPr>
            <w:tcW w:w="1451" w:type="dxa"/>
            <w:tcBorders>
              <w:left w:val="nil"/>
              <w:bottom w:val="single" w:sz="4" w:space="0" w:color="auto"/>
              <w:right w:val="nil"/>
            </w:tcBorders>
            <w:shd w:val="clear" w:color="auto" w:fill="auto"/>
            <w:vAlign w:val="center"/>
          </w:tcPr>
          <w:p w:rsidR="00D36E89" w:rsidRPr="00A45CCB" w:rsidRDefault="00B50318" w:rsidP="00000AB1">
            <w:pPr>
              <w:pStyle w:val="TableNumbersRight"/>
              <w:spacing w:after="120"/>
              <w:rPr>
                <w:rFonts w:cs="Calibri"/>
                <w:szCs w:val="18"/>
                <w:highlight w:val="yellow"/>
              </w:rPr>
            </w:pPr>
            <w:r w:rsidRPr="00F650A7">
              <w:rPr>
                <w:rFonts w:cs="Calibri"/>
                <w:szCs w:val="18"/>
              </w:rPr>
              <w:t>4</w:t>
            </w:r>
            <w:r>
              <w:rPr>
                <w:rFonts w:cs="Calibri"/>
                <w:szCs w:val="18"/>
              </w:rPr>
              <w:t>0.8</w:t>
            </w:r>
            <w:r w:rsidR="00E1111B">
              <w:rPr>
                <w:rFonts w:cs="Calibri"/>
                <w:szCs w:val="18"/>
              </w:rPr>
              <w:t>%</w:t>
            </w:r>
          </w:p>
        </w:tc>
      </w:tr>
    </w:tbl>
    <w:p w:rsidR="00906356" w:rsidRPr="00F650A7" w:rsidRDefault="00906356" w:rsidP="00C66A7D">
      <w:pPr>
        <w:pStyle w:val="Noteheading"/>
      </w:pPr>
      <w:r w:rsidRPr="00F650A7">
        <w:t>Notes:</w:t>
      </w:r>
    </w:p>
    <w:p w:rsidR="00D36E89" w:rsidRPr="00C66A7D" w:rsidRDefault="0095723A" w:rsidP="00C66A7D">
      <w:pPr>
        <w:pStyle w:val="AINotes"/>
        <w:numPr>
          <w:ilvl w:val="0"/>
          <w:numId w:val="42"/>
        </w:numPr>
        <w:tabs>
          <w:tab w:val="clear" w:pos="357"/>
        </w:tabs>
        <w:rPr>
          <w:lang w:val="en-US"/>
        </w:rPr>
      </w:pPr>
      <w:r w:rsidRPr="00C66A7D">
        <w:rPr>
          <w:lang w:val="en-US"/>
        </w:rPr>
        <w:t>The increase in the 2012</w:t>
      </w:r>
      <w:r w:rsidR="0009669D" w:rsidRPr="00C66A7D">
        <w:rPr>
          <w:lang w:val="en-US"/>
        </w:rPr>
        <w:noBreakHyphen/>
      </w:r>
      <w:r w:rsidRPr="00C66A7D">
        <w:rPr>
          <w:lang w:val="en-US"/>
        </w:rPr>
        <w:t xml:space="preserve">13 </w:t>
      </w:r>
      <w:r w:rsidR="0080590F" w:rsidRPr="00C66A7D">
        <w:rPr>
          <w:lang w:val="en-US"/>
        </w:rPr>
        <w:t>e</w:t>
      </w:r>
      <w:r w:rsidRPr="00C66A7D">
        <w:rPr>
          <w:lang w:val="en-US"/>
        </w:rPr>
        <w:t xml:space="preserve">stimated </w:t>
      </w:r>
      <w:r w:rsidR="0080590F" w:rsidRPr="00C66A7D">
        <w:rPr>
          <w:lang w:val="en-US"/>
        </w:rPr>
        <w:t>o</w:t>
      </w:r>
      <w:r w:rsidRPr="00C66A7D">
        <w:rPr>
          <w:lang w:val="en-US"/>
        </w:rPr>
        <w:t>utcome from the 2012</w:t>
      </w:r>
      <w:r w:rsidR="0009669D" w:rsidRPr="00C66A7D">
        <w:rPr>
          <w:lang w:val="en-US"/>
        </w:rPr>
        <w:noBreakHyphen/>
      </w:r>
      <w:r w:rsidRPr="00C66A7D">
        <w:rPr>
          <w:lang w:val="en-US"/>
        </w:rPr>
        <w:t xml:space="preserve">13 </w:t>
      </w:r>
      <w:r w:rsidR="0080590F" w:rsidRPr="00C66A7D">
        <w:rPr>
          <w:lang w:val="en-US"/>
        </w:rPr>
        <w:t>t</w:t>
      </w:r>
      <w:r w:rsidRPr="00C66A7D">
        <w:rPr>
          <w:lang w:val="en-US"/>
        </w:rPr>
        <w:t xml:space="preserve">arget is mainly due to higher than projected numbers of visitors at the Canberra Museum and Gallery and Lanyon, partially offset by slightly lower than expected theatre patrons and visitors to </w:t>
      </w:r>
      <w:proofErr w:type="spellStart"/>
      <w:r w:rsidRPr="00C66A7D">
        <w:rPr>
          <w:lang w:val="en-US"/>
        </w:rPr>
        <w:t>Mugga</w:t>
      </w:r>
      <w:proofErr w:type="spellEnd"/>
      <w:r w:rsidRPr="00C66A7D">
        <w:rPr>
          <w:lang w:val="en-US"/>
        </w:rPr>
        <w:t xml:space="preserve"> </w:t>
      </w:r>
      <w:proofErr w:type="spellStart"/>
      <w:r w:rsidRPr="00C66A7D">
        <w:rPr>
          <w:lang w:val="en-US"/>
        </w:rPr>
        <w:t>Mugga</w:t>
      </w:r>
      <w:proofErr w:type="spellEnd"/>
      <w:r w:rsidRPr="00C66A7D">
        <w:rPr>
          <w:lang w:val="en-US"/>
        </w:rPr>
        <w:t>.</w:t>
      </w:r>
      <w:r w:rsidR="002C040B" w:rsidRPr="00C66A7D">
        <w:rPr>
          <w:lang w:val="en-US"/>
        </w:rPr>
        <w:t xml:space="preserve"> The</w:t>
      </w:r>
      <w:r w:rsidR="00C35EFE" w:rsidRPr="00C66A7D">
        <w:rPr>
          <w:lang w:val="en-US"/>
        </w:rPr>
        <w:t xml:space="preserve"> increase in the 2013</w:t>
      </w:r>
      <w:r w:rsidR="00C35EFE" w:rsidRPr="00C66A7D">
        <w:rPr>
          <w:lang w:val="en-US"/>
        </w:rPr>
        <w:noBreakHyphen/>
        <w:t>14 target</w:t>
      </w:r>
      <w:r w:rsidR="002C040B" w:rsidRPr="00C66A7D">
        <w:rPr>
          <w:lang w:val="en-US"/>
        </w:rPr>
        <w:t xml:space="preserve"> from the 2012</w:t>
      </w:r>
      <w:r w:rsidR="002C040B" w:rsidRPr="00C66A7D">
        <w:rPr>
          <w:lang w:val="en-US"/>
        </w:rPr>
        <w:noBreakHyphen/>
        <w:t xml:space="preserve">13 target is due to the expectation that levels of visitation and patronage will be similar to </w:t>
      </w:r>
      <w:r w:rsidR="00C35EFE" w:rsidRPr="00C66A7D">
        <w:rPr>
          <w:lang w:val="en-US"/>
        </w:rPr>
        <w:t xml:space="preserve">the estimated </w:t>
      </w:r>
      <w:r w:rsidR="002C040B" w:rsidRPr="00C66A7D">
        <w:rPr>
          <w:lang w:val="en-US"/>
        </w:rPr>
        <w:t>outcomes in 2012</w:t>
      </w:r>
      <w:r w:rsidR="002C040B" w:rsidRPr="00C66A7D">
        <w:rPr>
          <w:lang w:val="en-US"/>
        </w:rPr>
        <w:noBreakHyphen/>
        <w:t>13.</w:t>
      </w:r>
    </w:p>
    <w:p w:rsidR="00D36E89" w:rsidRPr="00C66A7D" w:rsidRDefault="00363F87" w:rsidP="00C66A7D">
      <w:pPr>
        <w:pStyle w:val="AINotes"/>
        <w:numPr>
          <w:ilvl w:val="0"/>
          <w:numId w:val="40"/>
        </w:numPr>
        <w:tabs>
          <w:tab w:val="clear" w:pos="357"/>
        </w:tabs>
        <w:rPr>
          <w:lang w:val="en-US"/>
        </w:rPr>
      </w:pPr>
      <w:r w:rsidRPr="00C66A7D">
        <w:rPr>
          <w:lang w:val="en-US"/>
        </w:rPr>
        <w:t xml:space="preserve">The increase in the </w:t>
      </w:r>
      <w:r w:rsidR="004C3B05" w:rsidRPr="00C66A7D">
        <w:rPr>
          <w:lang w:val="en-US"/>
        </w:rPr>
        <w:t>2012</w:t>
      </w:r>
      <w:r w:rsidR="0009669D" w:rsidRPr="00C66A7D">
        <w:rPr>
          <w:lang w:val="en-US"/>
        </w:rPr>
        <w:noBreakHyphen/>
      </w:r>
      <w:r w:rsidR="004C3B05" w:rsidRPr="00C66A7D">
        <w:rPr>
          <w:lang w:val="en-US"/>
        </w:rPr>
        <w:t>13</w:t>
      </w:r>
      <w:r w:rsidRPr="00C66A7D">
        <w:rPr>
          <w:lang w:val="en-US"/>
        </w:rPr>
        <w:t xml:space="preserve"> </w:t>
      </w:r>
      <w:r w:rsidR="0080590F" w:rsidRPr="00C66A7D">
        <w:rPr>
          <w:lang w:val="en-US"/>
        </w:rPr>
        <w:t>e</w:t>
      </w:r>
      <w:r w:rsidRPr="00C66A7D">
        <w:rPr>
          <w:lang w:val="en-US"/>
        </w:rPr>
        <w:t xml:space="preserve">stimated </w:t>
      </w:r>
      <w:r w:rsidR="0080590F" w:rsidRPr="00C66A7D">
        <w:rPr>
          <w:lang w:val="en-US"/>
        </w:rPr>
        <w:t>o</w:t>
      </w:r>
      <w:r w:rsidRPr="00C66A7D">
        <w:rPr>
          <w:lang w:val="en-US"/>
        </w:rPr>
        <w:t xml:space="preserve">utcome from the </w:t>
      </w:r>
      <w:r w:rsidR="004C3B05" w:rsidRPr="00C66A7D">
        <w:rPr>
          <w:lang w:val="en-US"/>
        </w:rPr>
        <w:t>2012</w:t>
      </w:r>
      <w:r w:rsidR="0009669D" w:rsidRPr="00C66A7D">
        <w:rPr>
          <w:lang w:val="en-US"/>
        </w:rPr>
        <w:noBreakHyphen/>
      </w:r>
      <w:r w:rsidR="004C3B05" w:rsidRPr="00C66A7D">
        <w:rPr>
          <w:lang w:val="en-US"/>
        </w:rPr>
        <w:t>13</w:t>
      </w:r>
      <w:r w:rsidRPr="00C66A7D">
        <w:rPr>
          <w:lang w:val="en-US"/>
        </w:rPr>
        <w:t xml:space="preserve"> </w:t>
      </w:r>
      <w:r w:rsidR="0080590F" w:rsidRPr="00C66A7D">
        <w:rPr>
          <w:lang w:val="en-US"/>
        </w:rPr>
        <w:t>t</w:t>
      </w:r>
      <w:r w:rsidRPr="00C66A7D">
        <w:rPr>
          <w:lang w:val="en-US"/>
        </w:rPr>
        <w:t>arget is due to additional exhibition</w:t>
      </w:r>
      <w:r w:rsidR="00D36E89" w:rsidRPr="00C66A7D">
        <w:rPr>
          <w:lang w:val="en-US"/>
        </w:rPr>
        <w:t>s</w:t>
      </w:r>
      <w:r w:rsidRPr="00C66A7D">
        <w:rPr>
          <w:lang w:val="en-US"/>
        </w:rPr>
        <w:t xml:space="preserve"> at the Canberra Museum and Gallery</w:t>
      </w:r>
      <w:r w:rsidR="0080590F" w:rsidRPr="00C66A7D">
        <w:rPr>
          <w:lang w:val="en-US"/>
        </w:rPr>
        <w:t>,</w:t>
      </w:r>
      <w:r w:rsidR="004E07DF" w:rsidRPr="00C66A7D">
        <w:rPr>
          <w:lang w:val="en-US"/>
        </w:rPr>
        <w:t xml:space="preserve"> as a result of </w:t>
      </w:r>
      <w:r w:rsidR="0095723A" w:rsidRPr="00C66A7D">
        <w:rPr>
          <w:lang w:val="en-US"/>
        </w:rPr>
        <w:t>partnership</w:t>
      </w:r>
      <w:r w:rsidR="00D36E89" w:rsidRPr="00C66A7D">
        <w:rPr>
          <w:lang w:val="en-US"/>
        </w:rPr>
        <w:t xml:space="preserve"> activity throughout the year for </w:t>
      </w:r>
      <w:r w:rsidR="004E07DF" w:rsidRPr="00C66A7D">
        <w:rPr>
          <w:lang w:val="en-US"/>
        </w:rPr>
        <w:t xml:space="preserve">the Centenary of Canberra </w:t>
      </w:r>
      <w:r w:rsidR="00D36E89" w:rsidRPr="00C66A7D">
        <w:rPr>
          <w:lang w:val="en-US"/>
        </w:rPr>
        <w:t xml:space="preserve">celebrations. </w:t>
      </w:r>
    </w:p>
    <w:p w:rsidR="00D36E89" w:rsidRPr="00C66A7D" w:rsidRDefault="0095723A" w:rsidP="00C66A7D">
      <w:pPr>
        <w:pStyle w:val="AINotes"/>
        <w:numPr>
          <w:ilvl w:val="0"/>
          <w:numId w:val="40"/>
        </w:numPr>
        <w:tabs>
          <w:tab w:val="clear" w:pos="357"/>
        </w:tabs>
        <w:rPr>
          <w:lang w:val="en-US"/>
        </w:rPr>
      </w:pPr>
      <w:r w:rsidRPr="00C66A7D">
        <w:rPr>
          <w:lang w:val="en-US"/>
        </w:rPr>
        <w:t>The increase in the 2012</w:t>
      </w:r>
      <w:r w:rsidR="0009669D" w:rsidRPr="00C66A7D">
        <w:rPr>
          <w:lang w:val="en-US"/>
        </w:rPr>
        <w:noBreakHyphen/>
      </w:r>
      <w:r w:rsidRPr="00C66A7D">
        <w:rPr>
          <w:lang w:val="en-US"/>
        </w:rPr>
        <w:t xml:space="preserve">13 </w:t>
      </w:r>
      <w:r w:rsidR="0080590F" w:rsidRPr="00C66A7D">
        <w:rPr>
          <w:lang w:val="en-US"/>
        </w:rPr>
        <w:t>e</w:t>
      </w:r>
      <w:r w:rsidRPr="00C66A7D">
        <w:rPr>
          <w:lang w:val="en-US"/>
        </w:rPr>
        <w:t xml:space="preserve">stimated </w:t>
      </w:r>
      <w:r w:rsidR="0080590F" w:rsidRPr="00C66A7D">
        <w:rPr>
          <w:lang w:val="en-US"/>
        </w:rPr>
        <w:t>o</w:t>
      </w:r>
      <w:r w:rsidRPr="00C66A7D">
        <w:rPr>
          <w:lang w:val="en-US"/>
        </w:rPr>
        <w:t>utcome from the 2012</w:t>
      </w:r>
      <w:r w:rsidR="0009669D" w:rsidRPr="00C66A7D">
        <w:rPr>
          <w:lang w:val="en-US"/>
        </w:rPr>
        <w:noBreakHyphen/>
      </w:r>
      <w:r w:rsidRPr="00C66A7D">
        <w:rPr>
          <w:lang w:val="en-US"/>
        </w:rPr>
        <w:t xml:space="preserve">13 </w:t>
      </w:r>
      <w:r w:rsidR="0080590F" w:rsidRPr="00C66A7D">
        <w:rPr>
          <w:lang w:val="en-US"/>
        </w:rPr>
        <w:t>t</w:t>
      </w:r>
      <w:r w:rsidRPr="00C66A7D">
        <w:rPr>
          <w:lang w:val="en-US"/>
        </w:rPr>
        <w:t>arget is due to</w:t>
      </w:r>
      <w:r w:rsidR="00115672" w:rsidRPr="00C66A7D">
        <w:rPr>
          <w:lang w:val="en-US"/>
        </w:rPr>
        <w:t xml:space="preserve">: </w:t>
      </w:r>
      <w:r w:rsidRPr="00C66A7D">
        <w:rPr>
          <w:lang w:val="en-US"/>
        </w:rPr>
        <w:t>additional programs provided in partnership with Centenary events</w:t>
      </w:r>
      <w:r w:rsidR="00115672" w:rsidRPr="00C66A7D">
        <w:rPr>
          <w:lang w:val="en-US"/>
        </w:rPr>
        <w:t>;</w:t>
      </w:r>
      <w:r w:rsidRPr="00C66A7D">
        <w:rPr>
          <w:lang w:val="en-US"/>
        </w:rPr>
        <w:t xml:space="preserve"> </w:t>
      </w:r>
      <w:r w:rsidR="00115672" w:rsidRPr="00C66A7D">
        <w:rPr>
          <w:lang w:val="en-US"/>
        </w:rPr>
        <w:t>additional</w:t>
      </w:r>
      <w:r w:rsidRPr="00C66A7D">
        <w:rPr>
          <w:lang w:val="en-US"/>
        </w:rPr>
        <w:t xml:space="preserve"> partnership programs with external </w:t>
      </w:r>
      <w:proofErr w:type="spellStart"/>
      <w:r w:rsidRPr="00C66A7D">
        <w:rPr>
          <w:lang w:val="en-US"/>
        </w:rPr>
        <w:t>organisations</w:t>
      </w:r>
      <w:proofErr w:type="spellEnd"/>
      <w:r w:rsidR="0009669D" w:rsidRPr="00C66A7D">
        <w:rPr>
          <w:lang w:val="en-US"/>
        </w:rPr>
        <w:t>;</w:t>
      </w:r>
      <w:r w:rsidRPr="00C66A7D">
        <w:rPr>
          <w:lang w:val="en-US"/>
        </w:rPr>
        <w:t xml:space="preserve"> and additional programs focusing on the Nolan Collection, provided with special funding from the Commonwealth Government.  </w:t>
      </w:r>
      <w:r w:rsidR="00D36E89" w:rsidRPr="00C66A7D">
        <w:rPr>
          <w:lang w:val="en-US"/>
        </w:rPr>
        <w:t>The increase in the 2013</w:t>
      </w:r>
      <w:r w:rsidR="0009669D" w:rsidRPr="00C66A7D">
        <w:rPr>
          <w:lang w:val="en-US"/>
        </w:rPr>
        <w:noBreakHyphen/>
      </w:r>
      <w:r w:rsidR="00D36E89" w:rsidRPr="00C66A7D">
        <w:rPr>
          <w:lang w:val="en-US"/>
        </w:rPr>
        <w:t xml:space="preserve">14 </w:t>
      </w:r>
      <w:r w:rsidR="0080590F" w:rsidRPr="00C66A7D">
        <w:rPr>
          <w:lang w:val="en-US"/>
        </w:rPr>
        <w:t>t</w:t>
      </w:r>
      <w:r w:rsidR="00D36E89" w:rsidRPr="00C66A7D">
        <w:rPr>
          <w:lang w:val="en-US"/>
        </w:rPr>
        <w:t>arget from the 2012</w:t>
      </w:r>
      <w:r w:rsidR="0009669D" w:rsidRPr="00C66A7D">
        <w:rPr>
          <w:lang w:val="en-US"/>
        </w:rPr>
        <w:noBreakHyphen/>
      </w:r>
      <w:r w:rsidR="00D36E89" w:rsidRPr="00C66A7D">
        <w:rPr>
          <w:lang w:val="en-US"/>
        </w:rPr>
        <w:t xml:space="preserve">13 </w:t>
      </w:r>
      <w:r w:rsidR="0080590F" w:rsidRPr="00C66A7D">
        <w:rPr>
          <w:lang w:val="en-US"/>
        </w:rPr>
        <w:t>t</w:t>
      </w:r>
      <w:r w:rsidR="00D36E89" w:rsidRPr="00C66A7D">
        <w:rPr>
          <w:lang w:val="en-US"/>
        </w:rPr>
        <w:t xml:space="preserve">arget is due to the expectation of </w:t>
      </w:r>
      <w:r w:rsidRPr="00C66A7D">
        <w:rPr>
          <w:lang w:val="en-US"/>
        </w:rPr>
        <w:t>continuing</w:t>
      </w:r>
      <w:r w:rsidR="00D36E89" w:rsidRPr="00C66A7D">
        <w:rPr>
          <w:lang w:val="en-US"/>
        </w:rPr>
        <w:t xml:space="preserve"> increased partnership </w:t>
      </w:r>
      <w:r w:rsidRPr="00C66A7D">
        <w:rPr>
          <w:lang w:val="en-US"/>
        </w:rPr>
        <w:t>opportunities</w:t>
      </w:r>
      <w:r w:rsidR="00D36E89" w:rsidRPr="00C66A7D">
        <w:rPr>
          <w:lang w:val="en-US"/>
        </w:rPr>
        <w:t xml:space="preserve"> but at a l</w:t>
      </w:r>
      <w:r w:rsidR="0012578A" w:rsidRPr="00C66A7D">
        <w:rPr>
          <w:lang w:val="en-US"/>
        </w:rPr>
        <w:t>ower</w:t>
      </w:r>
      <w:r w:rsidR="00D36E89" w:rsidRPr="00C66A7D">
        <w:rPr>
          <w:lang w:val="en-US"/>
        </w:rPr>
        <w:t xml:space="preserve"> </w:t>
      </w:r>
      <w:r w:rsidRPr="00C66A7D">
        <w:rPr>
          <w:lang w:val="en-US"/>
        </w:rPr>
        <w:t>level</w:t>
      </w:r>
      <w:r w:rsidR="00D36E89" w:rsidRPr="00C66A7D">
        <w:rPr>
          <w:lang w:val="en-US"/>
        </w:rPr>
        <w:t xml:space="preserve"> than the level experienced in 2012-13.</w:t>
      </w:r>
    </w:p>
    <w:p w:rsidR="00D36E89" w:rsidRPr="00C66A7D" w:rsidRDefault="00D36E89" w:rsidP="00C66A7D">
      <w:pPr>
        <w:pStyle w:val="AINotes"/>
        <w:numPr>
          <w:ilvl w:val="0"/>
          <w:numId w:val="40"/>
        </w:numPr>
        <w:tabs>
          <w:tab w:val="clear" w:pos="357"/>
        </w:tabs>
        <w:rPr>
          <w:lang w:val="en-US"/>
        </w:rPr>
      </w:pPr>
      <w:r w:rsidRPr="00C66A7D">
        <w:rPr>
          <w:lang w:val="en-US"/>
        </w:rPr>
        <w:t>The increase in the 2012</w:t>
      </w:r>
      <w:r w:rsidR="0009669D" w:rsidRPr="00C66A7D">
        <w:rPr>
          <w:lang w:val="en-US"/>
        </w:rPr>
        <w:noBreakHyphen/>
      </w:r>
      <w:r w:rsidRPr="00C66A7D">
        <w:rPr>
          <w:lang w:val="en-US"/>
        </w:rPr>
        <w:t xml:space="preserve">13 </w:t>
      </w:r>
      <w:r w:rsidR="0080590F" w:rsidRPr="00C66A7D">
        <w:rPr>
          <w:lang w:val="en-US"/>
        </w:rPr>
        <w:t>e</w:t>
      </w:r>
      <w:r w:rsidR="0095723A" w:rsidRPr="00C66A7D">
        <w:rPr>
          <w:lang w:val="en-US"/>
        </w:rPr>
        <w:t>stimated</w:t>
      </w:r>
      <w:r w:rsidRPr="00C66A7D">
        <w:rPr>
          <w:lang w:val="en-US"/>
        </w:rPr>
        <w:t xml:space="preserve"> </w:t>
      </w:r>
      <w:r w:rsidR="0080590F" w:rsidRPr="00C66A7D">
        <w:rPr>
          <w:lang w:val="en-US"/>
        </w:rPr>
        <w:t>o</w:t>
      </w:r>
      <w:r w:rsidRPr="00C66A7D">
        <w:rPr>
          <w:lang w:val="en-US"/>
        </w:rPr>
        <w:t>utcome from the 2012</w:t>
      </w:r>
      <w:r w:rsidR="0009669D" w:rsidRPr="00C66A7D">
        <w:rPr>
          <w:lang w:val="en-US"/>
        </w:rPr>
        <w:noBreakHyphen/>
      </w:r>
      <w:r w:rsidRPr="00C66A7D">
        <w:rPr>
          <w:lang w:val="en-US"/>
        </w:rPr>
        <w:t xml:space="preserve">13 </w:t>
      </w:r>
      <w:r w:rsidR="0080590F" w:rsidRPr="00C66A7D">
        <w:rPr>
          <w:lang w:val="en-US"/>
        </w:rPr>
        <w:t>t</w:t>
      </w:r>
      <w:r w:rsidRPr="00C66A7D">
        <w:rPr>
          <w:lang w:val="en-US"/>
        </w:rPr>
        <w:t xml:space="preserve">arget is due to a larger </w:t>
      </w:r>
      <w:r w:rsidR="0095723A" w:rsidRPr="00C66A7D">
        <w:rPr>
          <w:lang w:val="en-US"/>
        </w:rPr>
        <w:t>volume</w:t>
      </w:r>
      <w:r w:rsidRPr="00C66A7D">
        <w:rPr>
          <w:lang w:val="en-US"/>
        </w:rPr>
        <w:t xml:space="preserve"> than expected of </w:t>
      </w:r>
      <w:r w:rsidR="0095723A" w:rsidRPr="00C66A7D">
        <w:rPr>
          <w:lang w:val="en-US"/>
        </w:rPr>
        <w:t>theatre</w:t>
      </w:r>
      <w:r w:rsidRPr="00C66A7D">
        <w:rPr>
          <w:lang w:val="en-US"/>
        </w:rPr>
        <w:t xml:space="preserve"> activity, primarily in the </w:t>
      </w:r>
      <w:r w:rsidR="0095723A" w:rsidRPr="00C66A7D">
        <w:rPr>
          <w:lang w:val="en-US"/>
        </w:rPr>
        <w:t>Courtyard</w:t>
      </w:r>
      <w:r w:rsidRPr="00C66A7D">
        <w:rPr>
          <w:lang w:val="en-US"/>
        </w:rPr>
        <w:t xml:space="preserve"> Studio and The </w:t>
      </w:r>
      <w:r w:rsidR="0095723A" w:rsidRPr="00C66A7D">
        <w:rPr>
          <w:lang w:val="en-US"/>
        </w:rPr>
        <w:t>Playhouse</w:t>
      </w:r>
      <w:r w:rsidRPr="00C66A7D">
        <w:rPr>
          <w:lang w:val="en-US"/>
        </w:rPr>
        <w:t xml:space="preserve"> (</w:t>
      </w:r>
      <w:r w:rsidR="0095723A" w:rsidRPr="00C66A7D">
        <w:rPr>
          <w:lang w:val="en-US"/>
        </w:rPr>
        <w:t>including</w:t>
      </w:r>
      <w:r w:rsidRPr="00C66A7D">
        <w:rPr>
          <w:lang w:val="en-US"/>
        </w:rPr>
        <w:t xml:space="preserve"> </w:t>
      </w:r>
      <w:r w:rsidR="0095723A" w:rsidRPr="00C66A7D">
        <w:rPr>
          <w:lang w:val="en-US"/>
        </w:rPr>
        <w:t>Centenary</w:t>
      </w:r>
      <w:r w:rsidRPr="00C66A7D">
        <w:rPr>
          <w:lang w:val="en-US"/>
        </w:rPr>
        <w:t xml:space="preserve"> presentations).  The increase in the 2013</w:t>
      </w:r>
      <w:r w:rsidR="0009669D" w:rsidRPr="00C66A7D">
        <w:rPr>
          <w:lang w:val="en-US"/>
        </w:rPr>
        <w:noBreakHyphen/>
      </w:r>
      <w:r w:rsidRPr="00C66A7D">
        <w:rPr>
          <w:lang w:val="en-US"/>
        </w:rPr>
        <w:t xml:space="preserve">14 </w:t>
      </w:r>
      <w:r w:rsidR="0080590F" w:rsidRPr="00C66A7D">
        <w:rPr>
          <w:lang w:val="en-US"/>
        </w:rPr>
        <w:t>t</w:t>
      </w:r>
      <w:r w:rsidRPr="00C66A7D">
        <w:rPr>
          <w:lang w:val="en-US"/>
        </w:rPr>
        <w:t>arget from the 2012</w:t>
      </w:r>
      <w:r w:rsidR="0009669D" w:rsidRPr="00C66A7D">
        <w:rPr>
          <w:lang w:val="en-US"/>
        </w:rPr>
        <w:noBreakHyphen/>
      </w:r>
      <w:r w:rsidRPr="00C66A7D">
        <w:rPr>
          <w:lang w:val="en-US"/>
        </w:rPr>
        <w:t xml:space="preserve">13 </w:t>
      </w:r>
      <w:r w:rsidR="0080590F" w:rsidRPr="00C66A7D">
        <w:rPr>
          <w:lang w:val="en-US"/>
        </w:rPr>
        <w:t>t</w:t>
      </w:r>
      <w:r w:rsidRPr="00C66A7D">
        <w:rPr>
          <w:lang w:val="en-US"/>
        </w:rPr>
        <w:t xml:space="preserve">arget is due to the expectation of a similar venue </w:t>
      </w:r>
      <w:r w:rsidR="0095723A" w:rsidRPr="00C66A7D">
        <w:rPr>
          <w:lang w:val="en-US"/>
        </w:rPr>
        <w:t>hire</w:t>
      </w:r>
      <w:r w:rsidRPr="00C66A7D">
        <w:rPr>
          <w:lang w:val="en-US"/>
        </w:rPr>
        <w:t xml:space="preserve"> pattern in 2013</w:t>
      </w:r>
      <w:r w:rsidR="0009669D" w:rsidRPr="00C66A7D">
        <w:rPr>
          <w:lang w:val="en-US"/>
        </w:rPr>
        <w:noBreakHyphen/>
      </w:r>
      <w:r w:rsidRPr="00C66A7D">
        <w:rPr>
          <w:lang w:val="en-US"/>
        </w:rPr>
        <w:t xml:space="preserve">14 to that </w:t>
      </w:r>
      <w:r w:rsidR="0095723A" w:rsidRPr="00C66A7D">
        <w:rPr>
          <w:lang w:val="en-US"/>
        </w:rPr>
        <w:t>experienced</w:t>
      </w:r>
      <w:r w:rsidRPr="00C66A7D">
        <w:rPr>
          <w:lang w:val="en-US"/>
        </w:rPr>
        <w:t xml:space="preserve"> in 2012</w:t>
      </w:r>
      <w:r w:rsidR="0009669D" w:rsidRPr="00C66A7D">
        <w:rPr>
          <w:lang w:val="en-US"/>
        </w:rPr>
        <w:noBreakHyphen/>
      </w:r>
      <w:r w:rsidRPr="00C66A7D">
        <w:rPr>
          <w:lang w:val="en-US"/>
        </w:rPr>
        <w:t>13.</w:t>
      </w:r>
    </w:p>
    <w:p w:rsidR="00FF336B" w:rsidRDefault="00906356" w:rsidP="007E3446">
      <w:pPr>
        <w:pStyle w:val="Heading3"/>
        <w:rPr>
          <w:rFonts w:ascii="Calibri" w:hAnsi="Calibri" w:cs="Calibri"/>
          <w:szCs w:val="24"/>
        </w:rPr>
      </w:pPr>
      <w:r w:rsidRPr="00F650A7">
        <w:rPr>
          <w:rFonts w:ascii="Calibri" w:hAnsi="Calibri" w:cs="Calibri"/>
          <w:szCs w:val="24"/>
        </w:rPr>
        <w:br w:type="page"/>
      </w:r>
    </w:p>
    <w:p w:rsidR="00497621" w:rsidRDefault="00906356" w:rsidP="007E3446">
      <w:pPr>
        <w:pStyle w:val="Heading3"/>
        <w:rPr>
          <w:rFonts w:ascii="Calibri" w:hAnsi="Calibri" w:cs="Calibri"/>
        </w:rPr>
      </w:pPr>
      <w:r w:rsidRPr="00AC655A">
        <w:lastRenderedPageBreak/>
        <w:t>Changes to Appropriation</w:t>
      </w:r>
    </w:p>
    <w:tbl>
      <w:tblPr>
        <w:tblW w:w="9356" w:type="dxa"/>
        <w:tblLook w:val="04A0"/>
      </w:tblPr>
      <w:tblGrid>
        <w:gridCol w:w="4387"/>
        <w:gridCol w:w="993"/>
        <w:gridCol w:w="994"/>
        <w:gridCol w:w="994"/>
        <w:gridCol w:w="994"/>
        <w:gridCol w:w="994"/>
      </w:tblGrid>
      <w:tr w:rsidR="00497621" w:rsidRPr="00631823" w:rsidTr="00497621">
        <w:trPr>
          <w:trHeight w:val="300"/>
        </w:trPr>
        <w:tc>
          <w:tcPr>
            <w:tcW w:w="4240" w:type="dxa"/>
            <w:tcBorders>
              <w:top w:val="nil"/>
              <w:left w:val="nil"/>
              <w:bottom w:val="nil"/>
              <w:right w:val="nil"/>
            </w:tcBorders>
            <w:shd w:val="clear" w:color="auto" w:fill="auto"/>
            <w:hideMark/>
          </w:tcPr>
          <w:p w:rsidR="00497621" w:rsidRPr="00631823" w:rsidRDefault="00000AB1" w:rsidP="00000AB1">
            <w:pPr>
              <w:rPr>
                <w:b/>
                <w:bCs/>
                <w:sz w:val="18"/>
                <w:szCs w:val="18"/>
                <w:lang w:eastAsia="en-AU"/>
              </w:rPr>
            </w:pPr>
            <w:r>
              <w:rPr>
                <w:b/>
                <w:bCs/>
                <w:sz w:val="18"/>
                <w:szCs w:val="18"/>
                <w:lang w:eastAsia="en-AU"/>
              </w:rPr>
              <w:t>Changes to Appropriation –</w:t>
            </w:r>
            <w:r w:rsidR="00631823" w:rsidRPr="00631823">
              <w:rPr>
                <w:b/>
                <w:bCs/>
                <w:sz w:val="18"/>
                <w:szCs w:val="18"/>
                <w:lang w:eastAsia="en-AU"/>
              </w:rPr>
              <w:t xml:space="preserve"> </w:t>
            </w:r>
            <w:r w:rsidR="00497621" w:rsidRPr="00631823">
              <w:rPr>
                <w:b/>
                <w:bCs/>
                <w:sz w:val="18"/>
                <w:szCs w:val="18"/>
                <w:lang w:eastAsia="en-AU"/>
              </w:rPr>
              <w:t>Controlled</w:t>
            </w:r>
          </w:p>
        </w:tc>
        <w:tc>
          <w:tcPr>
            <w:tcW w:w="960" w:type="dxa"/>
            <w:tcBorders>
              <w:top w:val="nil"/>
              <w:left w:val="nil"/>
              <w:bottom w:val="nil"/>
              <w:right w:val="nil"/>
            </w:tcBorders>
            <w:shd w:val="clear" w:color="auto" w:fill="auto"/>
            <w:noWrap/>
            <w:vAlign w:val="bottom"/>
            <w:hideMark/>
          </w:tcPr>
          <w:p w:rsidR="00497621" w:rsidRPr="00631823" w:rsidRDefault="00497621" w:rsidP="00497621">
            <w:pPr>
              <w:rPr>
                <w:b/>
                <w:sz w:val="18"/>
                <w:szCs w:val="18"/>
                <w:lang w:eastAsia="en-AU"/>
              </w:rPr>
            </w:pPr>
          </w:p>
        </w:tc>
        <w:tc>
          <w:tcPr>
            <w:tcW w:w="960" w:type="dxa"/>
            <w:tcBorders>
              <w:top w:val="nil"/>
              <w:left w:val="nil"/>
              <w:bottom w:val="nil"/>
              <w:right w:val="nil"/>
            </w:tcBorders>
            <w:shd w:val="clear" w:color="auto" w:fill="auto"/>
            <w:noWrap/>
            <w:vAlign w:val="bottom"/>
            <w:hideMark/>
          </w:tcPr>
          <w:p w:rsidR="00497621" w:rsidRPr="00631823" w:rsidRDefault="00497621" w:rsidP="00497621">
            <w:pPr>
              <w:rPr>
                <w:b/>
                <w:sz w:val="18"/>
                <w:szCs w:val="18"/>
                <w:lang w:eastAsia="en-AU"/>
              </w:rPr>
            </w:pPr>
          </w:p>
        </w:tc>
        <w:tc>
          <w:tcPr>
            <w:tcW w:w="960" w:type="dxa"/>
            <w:tcBorders>
              <w:top w:val="nil"/>
              <w:left w:val="nil"/>
              <w:bottom w:val="nil"/>
              <w:right w:val="nil"/>
            </w:tcBorders>
            <w:shd w:val="clear" w:color="auto" w:fill="auto"/>
            <w:noWrap/>
            <w:vAlign w:val="bottom"/>
            <w:hideMark/>
          </w:tcPr>
          <w:p w:rsidR="00497621" w:rsidRPr="00631823" w:rsidRDefault="00497621" w:rsidP="00497621">
            <w:pPr>
              <w:rPr>
                <w:b/>
                <w:sz w:val="18"/>
                <w:szCs w:val="18"/>
                <w:lang w:eastAsia="en-AU"/>
              </w:rPr>
            </w:pPr>
          </w:p>
        </w:tc>
        <w:tc>
          <w:tcPr>
            <w:tcW w:w="960" w:type="dxa"/>
            <w:tcBorders>
              <w:top w:val="nil"/>
              <w:left w:val="nil"/>
              <w:bottom w:val="nil"/>
              <w:right w:val="nil"/>
            </w:tcBorders>
            <w:shd w:val="clear" w:color="auto" w:fill="auto"/>
            <w:noWrap/>
            <w:vAlign w:val="bottom"/>
            <w:hideMark/>
          </w:tcPr>
          <w:p w:rsidR="00497621" w:rsidRPr="00631823" w:rsidRDefault="00497621" w:rsidP="00497621">
            <w:pPr>
              <w:rPr>
                <w:b/>
                <w:sz w:val="18"/>
                <w:szCs w:val="18"/>
                <w:lang w:eastAsia="en-AU"/>
              </w:rPr>
            </w:pPr>
          </w:p>
        </w:tc>
        <w:tc>
          <w:tcPr>
            <w:tcW w:w="960" w:type="dxa"/>
            <w:tcBorders>
              <w:top w:val="nil"/>
              <w:left w:val="nil"/>
              <w:bottom w:val="nil"/>
              <w:right w:val="nil"/>
            </w:tcBorders>
            <w:shd w:val="clear" w:color="auto" w:fill="auto"/>
            <w:noWrap/>
            <w:vAlign w:val="bottom"/>
            <w:hideMark/>
          </w:tcPr>
          <w:p w:rsidR="00497621" w:rsidRPr="00631823" w:rsidRDefault="00497621" w:rsidP="00497621">
            <w:pPr>
              <w:rPr>
                <w:b/>
                <w:sz w:val="18"/>
                <w:szCs w:val="18"/>
                <w:lang w:eastAsia="en-AU"/>
              </w:rPr>
            </w:pPr>
          </w:p>
        </w:tc>
      </w:tr>
      <w:tr w:rsidR="00497621" w:rsidRPr="00B00508" w:rsidTr="00497621">
        <w:trPr>
          <w:trHeight w:val="300"/>
        </w:trPr>
        <w:tc>
          <w:tcPr>
            <w:tcW w:w="4240" w:type="dxa"/>
            <w:tcBorders>
              <w:top w:val="single" w:sz="4" w:space="0" w:color="auto"/>
              <w:left w:val="nil"/>
              <w:bottom w:val="nil"/>
              <w:right w:val="nil"/>
            </w:tcBorders>
            <w:shd w:val="clear" w:color="auto" w:fill="auto"/>
            <w:hideMark/>
          </w:tcPr>
          <w:p w:rsidR="00497621" w:rsidRPr="00B00508" w:rsidRDefault="00497621" w:rsidP="00497621">
            <w:pPr>
              <w:rPr>
                <w:b/>
                <w:bCs/>
                <w:sz w:val="18"/>
                <w:szCs w:val="18"/>
                <w:lang w:eastAsia="en-AU"/>
              </w:rPr>
            </w:pPr>
            <w:r w:rsidRPr="00B00508">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2016-17</w:t>
            </w:r>
          </w:p>
        </w:tc>
      </w:tr>
      <w:tr w:rsidR="00497621" w:rsidRPr="00B00508" w:rsidTr="00497621">
        <w:trPr>
          <w:trHeight w:val="300"/>
        </w:trPr>
        <w:tc>
          <w:tcPr>
            <w:tcW w:w="4240" w:type="dxa"/>
            <w:tcBorders>
              <w:top w:val="nil"/>
              <w:left w:val="nil"/>
              <w:bottom w:val="nil"/>
              <w:right w:val="nil"/>
            </w:tcBorders>
            <w:shd w:val="clear" w:color="auto" w:fill="auto"/>
            <w:hideMark/>
          </w:tcPr>
          <w:p w:rsidR="00497621" w:rsidRPr="00B00508" w:rsidRDefault="00497621" w:rsidP="00497621">
            <w:pPr>
              <w:rPr>
                <w:b/>
                <w:bCs/>
                <w:sz w:val="18"/>
                <w:szCs w:val="18"/>
                <w:lang w:eastAsia="en-AU"/>
              </w:rPr>
            </w:pPr>
            <w:r w:rsidRPr="00B00508">
              <w:rPr>
                <w:b/>
                <w:bCs/>
                <w:sz w:val="18"/>
                <w:szCs w:val="18"/>
                <w:lang w:eastAsia="en-AU"/>
              </w:rPr>
              <w:t>Government Payment for Outputs</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Est. Out.</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Budget</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Estimate</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Estimate</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Estimate</w:t>
            </w:r>
          </w:p>
        </w:tc>
      </w:tr>
      <w:tr w:rsidR="00497621" w:rsidRPr="00B00508" w:rsidTr="00497621">
        <w:trPr>
          <w:trHeight w:val="300"/>
        </w:trPr>
        <w:tc>
          <w:tcPr>
            <w:tcW w:w="4240" w:type="dxa"/>
            <w:tcBorders>
              <w:top w:val="nil"/>
              <w:left w:val="nil"/>
              <w:bottom w:val="single" w:sz="4" w:space="0" w:color="auto"/>
              <w:right w:val="nil"/>
            </w:tcBorders>
            <w:shd w:val="clear" w:color="auto" w:fill="auto"/>
            <w:hideMark/>
          </w:tcPr>
          <w:p w:rsidR="00497621" w:rsidRPr="00B00508" w:rsidRDefault="00497621" w:rsidP="00497621">
            <w:pPr>
              <w:rPr>
                <w:b/>
                <w:bCs/>
                <w:sz w:val="18"/>
                <w:szCs w:val="18"/>
                <w:lang w:eastAsia="en-AU"/>
              </w:rPr>
            </w:pPr>
            <w:r w:rsidRPr="00B00508">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$'000</w:t>
            </w:r>
          </w:p>
        </w:tc>
      </w:tr>
      <w:tr w:rsidR="00497621" w:rsidRPr="00B00508" w:rsidTr="00497621">
        <w:trPr>
          <w:trHeight w:val="300"/>
        </w:trPr>
        <w:tc>
          <w:tcPr>
            <w:tcW w:w="4240" w:type="dxa"/>
            <w:tcBorders>
              <w:top w:val="nil"/>
              <w:left w:val="nil"/>
              <w:bottom w:val="nil"/>
              <w:right w:val="nil"/>
            </w:tcBorders>
            <w:shd w:val="clear" w:color="auto" w:fill="auto"/>
            <w:hideMark/>
          </w:tcPr>
          <w:p w:rsidR="00497621" w:rsidRPr="00B00508" w:rsidRDefault="00497621" w:rsidP="00497621">
            <w:pPr>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r>
      <w:tr w:rsidR="00497621" w:rsidRPr="00B00508" w:rsidTr="00497621">
        <w:trPr>
          <w:trHeight w:val="300"/>
        </w:trPr>
        <w:tc>
          <w:tcPr>
            <w:tcW w:w="4240" w:type="dxa"/>
            <w:tcBorders>
              <w:top w:val="nil"/>
              <w:left w:val="nil"/>
              <w:bottom w:val="nil"/>
              <w:right w:val="nil"/>
            </w:tcBorders>
            <w:shd w:val="clear" w:color="auto" w:fill="auto"/>
            <w:hideMark/>
          </w:tcPr>
          <w:p w:rsidR="00497621" w:rsidRPr="00B00508" w:rsidRDefault="00497621" w:rsidP="00497621">
            <w:pPr>
              <w:rPr>
                <w:b/>
                <w:bCs/>
                <w:sz w:val="18"/>
                <w:szCs w:val="18"/>
                <w:lang w:eastAsia="en-AU"/>
              </w:rPr>
            </w:pPr>
            <w:r w:rsidRPr="00B00508">
              <w:rPr>
                <w:b/>
                <w:bCs/>
                <w:sz w:val="18"/>
                <w:szCs w:val="18"/>
                <w:lang w:eastAsia="en-AU"/>
              </w:rPr>
              <w:t>2012-13 Budget</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7,835</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7,962</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8,110</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8,181</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8,181</w:t>
            </w:r>
          </w:p>
        </w:tc>
      </w:tr>
      <w:tr w:rsidR="00497621" w:rsidRPr="00B00508" w:rsidTr="00497621">
        <w:trPr>
          <w:trHeight w:val="300"/>
        </w:trPr>
        <w:tc>
          <w:tcPr>
            <w:tcW w:w="4240" w:type="dxa"/>
            <w:tcBorders>
              <w:top w:val="nil"/>
              <w:left w:val="nil"/>
              <w:bottom w:val="nil"/>
              <w:right w:val="nil"/>
            </w:tcBorders>
            <w:shd w:val="clear" w:color="auto" w:fill="auto"/>
            <w:hideMark/>
          </w:tcPr>
          <w:p w:rsidR="00497621" w:rsidRPr="00B00508" w:rsidRDefault="00497621" w:rsidP="00497621">
            <w:pPr>
              <w:rPr>
                <w:b/>
                <w:bCs/>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r>
      <w:tr w:rsidR="00497621" w:rsidRPr="00B00508" w:rsidTr="00497621">
        <w:trPr>
          <w:trHeight w:val="300"/>
        </w:trPr>
        <w:tc>
          <w:tcPr>
            <w:tcW w:w="4240" w:type="dxa"/>
            <w:tcBorders>
              <w:top w:val="nil"/>
              <w:left w:val="nil"/>
              <w:bottom w:val="nil"/>
              <w:right w:val="nil"/>
            </w:tcBorders>
            <w:shd w:val="clear" w:color="auto" w:fill="auto"/>
            <w:hideMark/>
          </w:tcPr>
          <w:p w:rsidR="00497621" w:rsidRPr="00B00508" w:rsidRDefault="00497621" w:rsidP="00497621">
            <w:pPr>
              <w:rPr>
                <w:b/>
                <w:bCs/>
                <w:sz w:val="18"/>
                <w:szCs w:val="18"/>
                <w:lang w:eastAsia="en-AU"/>
              </w:rPr>
            </w:pPr>
            <w:r w:rsidRPr="00B00508">
              <w:rPr>
                <w:b/>
                <w:bCs/>
                <w:sz w:val="18"/>
                <w:szCs w:val="18"/>
                <w:lang w:eastAsia="en-AU"/>
              </w:rPr>
              <w:t>2013-14 Budget Technical Adjustments</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r>
      <w:tr w:rsidR="00497621" w:rsidRPr="00B00508" w:rsidTr="00497621">
        <w:trPr>
          <w:trHeight w:val="300"/>
        </w:trPr>
        <w:tc>
          <w:tcPr>
            <w:tcW w:w="4240" w:type="dxa"/>
            <w:tcBorders>
              <w:top w:val="nil"/>
              <w:left w:val="nil"/>
              <w:bottom w:val="nil"/>
              <w:right w:val="nil"/>
            </w:tcBorders>
            <w:shd w:val="clear" w:color="auto" w:fill="auto"/>
            <w:hideMark/>
          </w:tcPr>
          <w:p w:rsidR="00497621" w:rsidRPr="00B00508" w:rsidRDefault="00497621" w:rsidP="00497621">
            <w:pPr>
              <w:rPr>
                <w:sz w:val="18"/>
                <w:szCs w:val="18"/>
                <w:lang w:eastAsia="en-AU"/>
              </w:rPr>
            </w:pPr>
            <w:r w:rsidRPr="00B00508">
              <w:rPr>
                <w:sz w:val="18"/>
                <w:szCs w:val="18"/>
                <w:lang w:eastAsia="en-AU"/>
              </w:rPr>
              <w:t>Revised Indexation Parameters</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 xml:space="preserve">- </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(9)</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(9)</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(10)</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 xml:space="preserve">141 </w:t>
            </w:r>
          </w:p>
        </w:tc>
      </w:tr>
      <w:tr w:rsidR="00497621" w:rsidRPr="00B00508" w:rsidTr="00497621">
        <w:trPr>
          <w:trHeight w:val="300"/>
        </w:trPr>
        <w:tc>
          <w:tcPr>
            <w:tcW w:w="4240" w:type="dxa"/>
            <w:tcBorders>
              <w:top w:val="nil"/>
              <w:left w:val="nil"/>
              <w:bottom w:val="nil"/>
              <w:right w:val="nil"/>
            </w:tcBorders>
            <w:shd w:val="clear" w:color="auto" w:fill="auto"/>
            <w:hideMark/>
          </w:tcPr>
          <w:p w:rsidR="00497621" w:rsidRPr="00B00508" w:rsidRDefault="00497621" w:rsidP="00497621">
            <w:pPr>
              <w:rPr>
                <w:sz w:val="18"/>
                <w:szCs w:val="18"/>
                <w:lang w:eastAsia="en-AU"/>
              </w:rPr>
            </w:pPr>
            <w:r w:rsidRPr="00B00508">
              <w:rPr>
                <w:sz w:val="18"/>
                <w:szCs w:val="18"/>
                <w:lang w:eastAsia="en-AU"/>
              </w:rPr>
              <w:t>Revised Superannuation Parameters</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 xml:space="preserve">- </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(1)</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(4)</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(6)</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(8)</w:t>
            </w:r>
          </w:p>
        </w:tc>
      </w:tr>
      <w:tr w:rsidR="00497621" w:rsidRPr="00B00508" w:rsidTr="00497621">
        <w:trPr>
          <w:trHeight w:val="300"/>
        </w:trPr>
        <w:tc>
          <w:tcPr>
            <w:tcW w:w="4240" w:type="dxa"/>
            <w:tcBorders>
              <w:top w:val="nil"/>
              <w:left w:val="nil"/>
              <w:bottom w:val="nil"/>
              <w:right w:val="nil"/>
            </w:tcBorders>
            <w:shd w:val="clear" w:color="auto" w:fill="auto"/>
            <w:hideMark/>
          </w:tcPr>
          <w:p w:rsidR="00497621" w:rsidRPr="00B00508" w:rsidRDefault="00497621" w:rsidP="00497621">
            <w:pPr>
              <w:rPr>
                <w:sz w:val="18"/>
                <w:szCs w:val="18"/>
                <w:lang w:eastAsia="en-AU"/>
              </w:rPr>
            </w:pPr>
            <w:r w:rsidRPr="00B00508">
              <w:rPr>
                <w:sz w:val="18"/>
                <w:szCs w:val="18"/>
                <w:lang w:eastAsia="en-AU"/>
              </w:rPr>
              <w:t>Revised Superannuation Guarantee Rate</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 xml:space="preserve">- </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 xml:space="preserve">6 </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 xml:space="preserve">13 </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 xml:space="preserve">27 </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 xml:space="preserve">44 </w:t>
            </w:r>
          </w:p>
        </w:tc>
      </w:tr>
      <w:tr w:rsidR="00497621" w:rsidRPr="00B00508" w:rsidTr="00497621">
        <w:trPr>
          <w:trHeight w:val="300"/>
        </w:trPr>
        <w:tc>
          <w:tcPr>
            <w:tcW w:w="4240" w:type="dxa"/>
            <w:tcBorders>
              <w:top w:val="nil"/>
              <w:left w:val="nil"/>
              <w:bottom w:val="nil"/>
              <w:right w:val="nil"/>
            </w:tcBorders>
            <w:shd w:val="clear" w:color="auto" w:fill="auto"/>
            <w:hideMark/>
          </w:tcPr>
          <w:p w:rsidR="00497621" w:rsidRPr="00B00508" w:rsidRDefault="00497621" w:rsidP="00497621">
            <w:pPr>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r>
      <w:tr w:rsidR="00497621" w:rsidRPr="00B00508" w:rsidTr="00497621">
        <w:trPr>
          <w:trHeight w:val="300"/>
        </w:trPr>
        <w:tc>
          <w:tcPr>
            <w:tcW w:w="4240" w:type="dxa"/>
            <w:tcBorders>
              <w:top w:val="nil"/>
              <w:left w:val="nil"/>
              <w:bottom w:val="single" w:sz="4" w:space="0" w:color="auto"/>
              <w:right w:val="nil"/>
            </w:tcBorders>
            <w:shd w:val="clear" w:color="auto" w:fill="auto"/>
            <w:hideMark/>
          </w:tcPr>
          <w:p w:rsidR="00497621" w:rsidRPr="00B00508" w:rsidRDefault="00497621" w:rsidP="00497621">
            <w:pPr>
              <w:rPr>
                <w:b/>
                <w:bCs/>
                <w:sz w:val="18"/>
                <w:szCs w:val="18"/>
                <w:lang w:eastAsia="en-AU"/>
              </w:rPr>
            </w:pPr>
            <w:r w:rsidRPr="00B00508">
              <w:rPr>
                <w:b/>
                <w:bCs/>
                <w:sz w:val="18"/>
                <w:szCs w:val="18"/>
                <w:lang w:eastAsia="en-AU"/>
              </w:rPr>
              <w:t>2013-14 Budget</w:t>
            </w:r>
          </w:p>
        </w:tc>
        <w:tc>
          <w:tcPr>
            <w:tcW w:w="960" w:type="dxa"/>
            <w:tcBorders>
              <w:top w:val="nil"/>
              <w:left w:val="nil"/>
              <w:bottom w:val="single" w:sz="4" w:space="0" w:color="auto"/>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7,835</w:t>
            </w:r>
          </w:p>
        </w:tc>
        <w:tc>
          <w:tcPr>
            <w:tcW w:w="960" w:type="dxa"/>
            <w:tcBorders>
              <w:top w:val="nil"/>
              <w:left w:val="nil"/>
              <w:bottom w:val="single" w:sz="4" w:space="0" w:color="auto"/>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7,958</w:t>
            </w:r>
          </w:p>
        </w:tc>
        <w:tc>
          <w:tcPr>
            <w:tcW w:w="960" w:type="dxa"/>
            <w:tcBorders>
              <w:top w:val="nil"/>
              <w:left w:val="nil"/>
              <w:bottom w:val="single" w:sz="4" w:space="0" w:color="auto"/>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8,110</w:t>
            </w:r>
          </w:p>
        </w:tc>
        <w:tc>
          <w:tcPr>
            <w:tcW w:w="960" w:type="dxa"/>
            <w:tcBorders>
              <w:top w:val="nil"/>
              <w:left w:val="nil"/>
              <w:bottom w:val="single" w:sz="4" w:space="0" w:color="auto"/>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8,192</w:t>
            </w:r>
          </w:p>
        </w:tc>
        <w:tc>
          <w:tcPr>
            <w:tcW w:w="960" w:type="dxa"/>
            <w:tcBorders>
              <w:top w:val="nil"/>
              <w:left w:val="nil"/>
              <w:bottom w:val="single" w:sz="4" w:space="0" w:color="auto"/>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8,358</w:t>
            </w:r>
          </w:p>
        </w:tc>
      </w:tr>
      <w:tr w:rsidR="00497621" w:rsidRPr="00B00508" w:rsidTr="00497621">
        <w:trPr>
          <w:trHeight w:val="300"/>
        </w:trPr>
        <w:tc>
          <w:tcPr>
            <w:tcW w:w="4240" w:type="dxa"/>
            <w:tcBorders>
              <w:top w:val="nil"/>
              <w:left w:val="nil"/>
              <w:bottom w:val="nil"/>
              <w:right w:val="nil"/>
            </w:tcBorders>
            <w:shd w:val="clear" w:color="auto" w:fill="auto"/>
            <w:hideMark/>
          </w:tcPr>
          <w:p w:rsidR="00497621" w:rsidRPr="00B00508" w:rsidRDefault="00497621" w:rsidP="00497621">
            <w:pPr>
              <w:rPr>
                <w:b/>
                <w:bCs/>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r>
      <w:tr w:rsidR="00497621" w:rsidRPr="00631823" w:rsidTr="00497621">
        <w:trPr>
          <w:trHeight w:val="300"/>
        </w:trPr>
        <w:tc>
          <w:tcPr>
            <w:tcW w:w="4240" w:type="dxa"/>
            <w:tcBorders>
              <w:top w:val="nil"/>
              <w:left w:val="nil"/>
              <w:bottom w:val="nil"/>
              <w:right w:val="nil"/>
            </w:tcBorders>
            <w:shd w:val="clear" w:color="auto" w:fill="auto"/>
            <w:hideMark/>
          </w:tcPr>
          <w:p w:rsidR="00497621" w:rsidRPr="00631823" w:rsidRDefault="00497621" w:rsidP="00631823">
            <w:pPr>
              <w:rPr>
                <w:b/>
                <w:bCs/>
                <w:sz w:val="18"/>
                <w:szCs w:val="18"/>
                <w:lang w:eastAsia="en-AU"/>
              </w:rPr>
            </w:pPr>
            <w:r w:rsidRPr="00631823">
              <w:rPr>
                <w:b/>
                <w:bCs/>
                <w:sz w:val="18"/>
                <w:szCs w:val="18"/>
                <w:lang w:eastAsia="en-AU"/>
              </w:rPr>
              <w:t xml:space="preserve">Changes to Appropriation </w:t>
            </w:r>
            <w:r w:rsidR="00000AB1">
              <w:rPr>
                <w:b/>
                <w:bCs/>
                <w:sz w:val="18"/>
                <w:szCs w:val="18"/>
                <w:lang w:eastAsia="en-AU"/>
              </w:rPr>
              <w:t>–</w:t>
            </w:r>
            <w:r w:rsidR="00631823" w:rsidRPr="00631823">
              <w:rPr>
                <w:b/>
                <w:bCs/>
                <w:sz w:val="18"/>
                <w:szCs w:val="18"/>
                <w:lang w:eastAsia="en-AU"/>
              </w:rPr>
              <w:t xml:space="preserve"> </w:t>
            </w:r>
            <w:r w:rsidR="009E30E2" w:rsidRPr="00631823">
              <w:rPr>
                <w:b/>
                <w:bCs/>
                <w:sz w:val="18"/>
                <w:szCs w:val="18"/>
                <w:lang w:eastAsia="en-AU"/>
              </w:rPr>
              <w:t>Controlled</w:t>
            </w:r>
          </w:p>
        </w:tc>
        <w:tc>
          <w:tcPr>
            <w:tcW w:w="960" w:type="dxa"/>
            <w:tcBorders>
              <w:top w:val="nil"/>
              <w:left w:val="nil"/>
              <w:bottom w:val="nil"/>
              <w:right w:val="nil"/>
            </w:tcBorders>
            <w:shd w:val="clear" w:color="auto" w:fill="auto"/>
            <w:noWrap/>
            <w:hideMark/>
          </w:tcPr>
          <w:p w:rsidR="00497621" w:rsidRPr="00631823" w:rsidRDefault="00497621" w:rsidP="00497621">
            <w:pPr>
              <w:jc w:val="right"/>
              <w:rPr>
                <w:b/>
                <w:sz w:val="18"/>
                <w:szCs w:val="18"/>
                <w:lang w:eastAsia="en-AU"/>
              </w:rPr>
            </w:pPr>
          </w:p>
        </w:tc>
        <w:tc>
          <w:tcPr>
            <w:tcW w:w="960" w:type="dxa"/>
            <w:tcBorders>
              <w:top w:val="nil"/>
              <w:left w:val="nil"/>
              <w:bottom w:val="nil"/>
              <w:right w:val="nil"/>
            </w:tcBorders>
            <w:shd w:val="clear" w:color="auto" w:fill="auto"/>
            <w:noWrap/>
            <w:hideMark/>
          </w:tcPr>
          <w:p w:rsidR="00497621" w:rsidRPr="00631823" w:rsidRDefault="00497621" w:rsidP="00497621">
            <w:pPr>
              <w:jc w:val="right"/>
              <w:rPr>
                <w:b/>
                <w:sz w:val="18"/>
                <w:szCs w:val="18"/>
                <w:lang w:eastAsia="en-AU"/>
              </w:rPr>
            </w:pPr>
          </w:p>
        </w:tc>
        <w:tc>
          <w:tcPr>
            <w:tcW w:w="960" w:type="dxa"/>
            <w:tcBorders>
              <w:top w:val="nil"/>
              <w:left w:val="nil"/>
              <w:bottom w:val="nil"/>
              <w:right w:val="nil"/>
            </w:tcBorders>
            <w:shd w:val="clear" w:color="auto" w:fill="auto"/>
            <w:noWrap/>
            <w:hideMark/>
          </w:tcPr>
          <w:p w:rsidR="00497621" w:rsidRPr="00631823" w:rsidRDefault="00497621" w:rsidP="00497621">
            <w:pPr>
              <w:jc w:val="right"/>
              <w:rPr>
                <w:b/>
                <w:sz w:val="18"/>
                <w:szCs w:val="18"/>
                <w:lang w:eastAsia="en-AU"/>
              </w:rPr>
            </w:pPr>
          </w:p>
        </w:tc>
        <w:tc>
          <w:tcPr>
            <w:tcW w:w="960" w:type="dxa"/>
            <w:tcBorders>
              <w:top w:val="nil"/>
              <w:left w:val="nil"/>
              <w:bottom w:val="nil"/>
              <w:right w:val="nil"/>
            </w:tcBorders>
            <w:shd w:val="clear" w:color="auto" w:fill="auto"/>
            <w:noWrap/>
            <w:hideMark/>
          </w:tcPr>
          <w:p w:rsidR="00497621" w:rsidRPr="00631823" w:rsidRDefault="00497621" w:rsidP="00497621">
            <w:pPr>
              <w:jc w:val="right"/>
              <w:rPr>
                <w:b/>
                <w:sz w:val="18"/>
                <w:szCs w:val="18"/>
                <w:lang w:eastAsia="en-AU"/>
              </w:rPr>
            </w:pPr>
          </w:p>
        </w:tc>
        <w:tc>
          <w:tcPr>
            <w:tcW w:w="960" w:type="dxa"/>
            <w:tcBorders>
              <w:top w:val="nil"/>
              <w:left w:val="nil"/>
              <w:bottom w:val="nil"/>
              <w:right w:val="nil"/>
            </w:tcBorders>
            <w:shd w:val="clear" w:color="auto" w:fill="auto"/>
            <w:noWrap/>
            <w:hideMark/>
          </w:tcPr>
          <w:p w:rsidR="00497621" w:rsidRPr="00631823" w:rsidRDefault="00497621" w:rsidP="00497621">
            <w:pPr>
              <w:jc w:val="right"/>
              <w:rPr>
                <w:b/>
                <w:sz w:val="18"/>
                <w:szCs w:val="18"/>
                <w:lang w:eastAsia="en-AU"/>
              </w:rPr>
            </w:pPr>
          </w:p>
        </w:tc>
      </w:tr>
      <w:tr w:rsidR="00497621" w:rsidRPr="00B00508" w:rsidTr="00497621">
        <w:trPr>
          <w:trHeight w:val="300"/>
        </w:trPr>
        <w:tc>
          <w:tcPr>
            <w:tcW w:w="4240" w:type="dxa"/>
            <w:tcBorders>
              <w:top w:val="single" w:sz="4" w:space="0" w:color="auto"/>
              <w:left w:val="nil"/>
              <w:bottom w:val="nil"/>
              <w:right w:val="nil"/>
            </w:tcBorders>
            <w:shd w:val="clear" w:color="auto" w:fill="auto"/>
            <w:hideMark/>
          </w:tcPr>
          <w:p w:rsidR="00497621" w:rsidRPr="00B00508" w:rsidRDefault="00497621" w:rsidP="00497621">
            <w:pPr>
              <w:rPr>
                <w:b/>
                <w:bCs/>
                <w:sz w:val="18"/>
                <w:szCs w:val="18"/>
                <w:lang w:eastAsia="en-AU"/>
              </w:rPr>
            </w:pPr>
            <w:r w:rsidRPr="00B00508">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2016-17</w:t>
            </w:r>
          </w:p>
        </w:tc>
      </w:tr>
      <w:tr w:rsidR="00497621" w:rsidRPr="00B00508" w:rsidTr="00497621">
        <w:trPr>
          <w:trHeight w:val="300"/>
        </w:trPr>
        <w:tc>
          <w:tcPr>
            <w:tcW w:w="4240" w:type="dxa"/>
            <w:tcBorders>
              <w:top w:val="nil"/>
              <w:left w:val="nil"/>
              <w:bottom w:val="nil"/>
              <w:right w:val="nil"/>
            </w:tcBorders>
            <w:shd w:val="clear" w:color="auto" w:fill="auto"/>
            <w:hideMark/>
          </w:tcPr>
          <w:p w:rsidR="00497621" w:rsidRPr="00B00508" w:rsidRDefault="009E30E2" w:rsidP="00497621">
            <w:pPr>
              <w:rPr>
                <w:b/>
                <w:bCs/>
                <w:sz w:val="18"/>
                <w:szCs w:val="18"/>
                <w:lang w:eastAsia="en-AU"/>
              </w:rPr>
            </w:pPr>
            <w:r>
              <w:rPr>
                <w:b/>
                <w:bCs/>
                <w:sz w:val="18"/>
                <w:szCs w:val="18"/>
                <w:lang w:eastAsia="en-AU"/>
              </w:rPr>
              <w:t>Capital Injections</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Est. Out.</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Budget</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Estimate</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Estimate</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Estimate</w:t>
            </w:r>
          </w:p>
        </w:tc>
      </w:tr>
      <w:tr w:rsidR="00497621" w:rsidRPr="00B00508" w:rsidTr="00497621">
        <w:trPr>
          <w:trHeight w:val="300"/>
        </w:trPr>
        <w:tc>
          <w:tcPr>
            <w:tcW w:w="4240" w:type="dxa"/>
            <w:tcBorders>
              <w:top w:val="nil"/>
              <w:left w:val="nil"/>
              <w:bottom w:val="single" w:sz="4" w:space="0" w:color="auto"/>
              <w:right w:val="nil"/>
            </w:tcBorders>
            <w:shd w:val="clear" w:color="auto" w:fill="auto"/>
            <w:hideMark/>
          </w:tcPr>
          <w:p w:rsidR="00497621" w:rsidRPr="00B00508" w:rsidRDefault="00497621" w:rsidP="00497621">
            <w:pPr>
              <w:rPr>
                <w:b/>
                <w:bCs/>
                <w:sz w:val="18"/>
                <w:szCs w:val="18"/>
                <w:lang w:eastAsia="en-AU"/>
              </w:rPr>
            </w:pPr>
            <w:r w:rsidRPr="00B00508">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$'000</w:t>
            </w:r>
          </w:p>
        </w:tc>
      </w:tr>
      <w:tr w:rsidR="00497621" w:rsidRPr="00B00508" w:rsidTr="00497621">
        <w:trPr>
          <w:trHeight w:val="300"/>
        </w:trPr>
        <w:tc>
          <w:tcPr>
            <w:tcW w:w="4240" w:type="dxa"/>
            <w:tcBorders>
              <w:top w:val="nil"/>
              <w:left w:val="nil"/>
              <w:bottom w:val="nil"/>
              <w:right w:val="nil"/>
            </w:tcBorders>
            <w:shd w:val="clear" w:color="auto" w:fill="auto"/>
            <w:hideMark/>
          </w:tcPr>
          <w:p w:rsidR="00497621" w:rsidRPr="00B00508" w:rsidRDefault="00497621" w:rsidP="00497621">
            <w:pPr>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r>
      <w:tr w:rsidR="00497621" w:rsidRPr="00B00508" w:rsidTr="00497621">
        <w:trPr>
          <w:trHeight w:val="300"/>
        </w:trPr>
        <w:tc>
          <w:tcPr>
            <w:tcW w:w="4240" w:type="dxa"/>
            <w:tcBorders>
              <w:top w:val="nil"/>
              <w:left w:val="nil"/>
              <w:bottom w:val="nil"/>
              <w:right w:val="nil"/>
            </w:tcBorders>
            <w:shd w:val="clear" w:color="auto" w:fill="auto"/>
            <w:hideMark/>
          </w:tcPr>
          <w:p w:rsidR="00497621" w:rsidRPr="00B00508" w:rsidRDefault="00497621" w:rsidP="00497621">
            <w:pPr>
              <w:rPr>
                <w:b/>
                <w:bCs/>
                <w:sz w:val="18"/>
                <w:szCs w:val="18"/>
                <w:lang w:eastAsia="en-AU"/>
              </w:rPr>
            </w:pPr>
            <w:r w:rsidRPr="00B00508">
              <w:rPr>
                <w:b/>
                <w:bCs/>
                <w:sz w:val="18"/>
                <w:szCs w:val="18"/>
                <w:lang w:eastAsia="en-AU"/>
              </w:rPr>
              <w:t>2012-13 Budget</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1,445</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2,190</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862</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378</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378</w:t>
            </w:r>
          </w:p>
        </w:tc>
      </w:tr>
      <w:tr w:rsidR="00497621" w:rsidRPr="00B00508" w:rsidTr="00497621">
        <w:trPr>
          <w:trHeight w:val="300"/>
        </w:trPr>
        <w:tc>
          <w:tcPr>
            <w:tcW w:w="4240" w:type="dxa"/>
            <w:tcBorders>
              <w:top w:val="nil"/>
              <w:left w:val="nil"/>
              <w:bottom w:val="nil"/>
              <w:right w:val="nil"/>
            </w:tcBorders>
            <w:shd w:val="clear" w:color="auto" w:fill="auto"/>
            <w:hideMark/>
          </w:tcPr>
          <w:p w:rsidR="00497621" w:rsidRPr="00B00508" w:rsidRDefault="00497621" w:rsidP="00497621">
            <w:pPr>
              <w:rPr>
                <w:b/>
                <w:bCs/>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r>
      <w:tr w:rsidR="00497621" w:rsidRPr="00B00508" w:rsidTr="00497621">
        <w:trPr>
          <w:trHeight w:val="300"/>
        </w:trPr>
        <w:tc>
          <w:tcPr>
            <w:tcW w:w="4240" w:type="dxa"/>
            <w:tcBorders>
              <w:top w:val="nil"/>
              <w:left w:val="nil"/>
              <w:bottom w:val="nil"/>
              <w:right w:val="nil"/>
            </w:tcBorders>
            <w:shd w:val="clear" w:color="auto" w:fill="auto"/>
            <w:hideMark/>
          </w:tcPr>
          <w:p w:rsidR="00497621" w:rsidRPr="00B00508" w:rsidRDefault="00497621" w:rsidP="00497621">
            <w:pPr>
              <w:rPr>
                <w:b/>
                <w:bCs/>
                <w:sz w:val="18"/>
                <w:szCs w:val="18"/>
                <w:lang w:eastAsia="en-AU"/>
              </w:rPr>
            </w:pPr>
            <w:r w:rsidRPr="00B00508">
              <w:rPr>
                <w:b/>
                <w:bCs/>
                <w:sz w:val="18"/>
                <w:szCs w:val="18"/>
                <w:lang w:eastAsia="en-AU"/>
              </w:rPr>
              <w:t>2013-14 Budget Policy Adjustments</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b/>
                <w:bCs/>
                <w:sz w:val="18"/>
                <w:szCs w:val="18"/>
                <w:lang w:eastAsia="en-AU"/>
              </w:rPr>
            </w:pPr>
          </w:p>
        </w:tc>
      </w:tr>
      <w:tr w:rsidR="00497621" w:rsidRPr="00B00508" w:rsidTr="00497621">
        <w:trPr>
          <w:trHeight w:val="300"/>
        </w:trPr>
        <w:tc>
          <w:tcPr>
            <w:tcW w:w="4240" w:type="dxa"/>
            <w:tcBorders>
              <w:top w:val="nil"/>
              <w:left w:val="nil"/>
              <w:bottom w:val="nil"/>
              <w:right w:val="nil"/>
            </w:tcBorders>
            <w:shd w:val="clear" w:color="auto" w:fill="auto"/>
            <w:hideMark/>
          </w:tcPr>
          <w:p w:rsidR="00497621" w:rsidRPr="00B00508" w:rsidRDefault="00635832" w:rsidP="00635832">
            <w:pPr>
              <w:rPr>
                <w:sz w:val="18"/>
                <w:szCs w:val="18"/>
                <w:lang w:eastAsia="en-AU"/>
              </w:rPr>
            </w:pPr>
            <w:r>
              <w:rPr>
                <w:sz w:val="18"/>
                <w:szCs w:val="18"/>
                <w:lang w:eastAsia="en-AU"/>
              </w:rPr>
              <w:t>Lanyon Heritage Precinct C</w:t>
            </w:r>
            <w:r w:rsidR="00497621" w:rsidRPr="00B00508">
              <w:rPr>
                <w:sz w:val="18"/>
                <w:szCs w:val="18"/>
                <w:lang w:eastAsia="en-AU"/>
              </w:rPr>
              <w:t xml:space="preserve">ommunity </w:t>
            </w:r>
            <w:r>
              <w:rPr>
                <w:sz w:val="18"/>
                <w:szCs w:val="18"/>
                <w:lang w:eastAsia="en-AU"/>
              </w:rPr>
              <w:t>A</w:t>
            </w:r>
            <w:r w:rsidR="00497621" w:rsidRPr="00B00508">
              <w:rPr>
                <w:sz w:val="18"/>
                <w:szCs w:val="18"/>
                <w:lang w:eastAsia="en-AU"/>
              </w:rPr>
              <w:t xml:space="preserve">ccess </w:t>
            </w:r>
            <w:r>
              <w:rPr>
                <w:sz w:val="18"/>
                <w:szCs w:val="18"/>
                <w:lang w:eastAsia="en-AU"/>
              </w:rPr>
              <w:t>R</w:t>
            </w:r>
            <w:r w:rsidR="00497621" w:rsidRPr="00B00508">
              <w:rPr>
                <w:sz w:val="18"/>
                <w:szCs w:val="18"/>
                <w:lang w:eastAsia="en-AU"/>
              </w:rPr>
              <w:t>oads</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 xml:space="preserve">- </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 xml:space="preserve">300 </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 xml:space="preserve">100 </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 xml:space="preserve">- </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 xml:space="preserve">- </w:t>
            </w:r>
          </w:p>
        </w:tc>
      </w:tr>
      <w:tr w:rsidR="00497621" w:rsidRPr="00B00508" w:rsidTr="00497621">
        <w:trPr>
          <w:trHeight w:val="300"/>
        </w:trPr>
        <w:tc>
          <w:tcPr>
            <w:tcW w:w="4240" w:type="dxa"/>
            <w:tcBorders>
              <w:top w:val="nil"/>
              <w:left w:val="nil"/>
              <w:bottom w:val="nil"/>
              <w:right w:val="nil"/>
            </w:tcBorders>
            <w:shd w:val="clear" w:color="auto" w:fill="auto"/>
            <w:hideMark/>
          </w:tcPr>
          <w:p w:rsidR="00497621" w:rsidRPr="00B00508" w:rsidRDefault="00497621" w:rsidP="00497621">
            <w:pPr>
              <w:rPr>
                <w:b/>
                <w:bCs/>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r>
      <w:tr w:rsidR="00497621" w:rsidRPr="00B00508" w:rsidTr="00497621">
        <w:trPr>
          <w:trHeight w:val="300"/>
        </w:trPr>
        <w:tc>
          <w:tcPr>
            <w:tcW w:w="4240" w:type="dxa"/>
            <w:tcBorders>
              <w:top w:val="nil"/>
              <w:left w:val="nil"/>
              <w:bottom w:val="nil"/>
              <w:right w:val="nil"/>
            </w:tcBorders>
            <w:shd w:val="clear" w:color="auto" w:fill="auto"/>
            <w:hideMark/>
          </w:tcPr>
          <w:p w:rsidR="00497621" w:rsidRPr="00B00508" w:rsidRDefault="00497621" w:rsidP="00497621">
            <w:pPr>
              <w:rPr>
                <w:b/>
                <w:bCs/>
                <w:sz w:val="18"/>
                <w:szCs w:val="18"/>
                <w:lang w:eastAsia="en-AU"/>
              </w:rPr>
            </w:pPr>
            <w:r w:rsidRPr="00B00508">
              <w:rPr>
                <w:b/>
                <w:bCs/>
                <w:sz w:val="18"/>
                <w:szCs w:val="18"/>
                <w:lang w:eastAsia="en-AU"/>
              </w:rPr>
              <w:t>2013-14 Budget Technical Adjustments</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r>
      <w:tr w:rsidR="00497621" w:rsidRPr="00B00508" w:rsidTr="00497621">
        <w:trPr>
          <w:trHeight w:val="300"/>
        </w:trPr>
        <w:tc>
          <w:tcPr>
            <w:tcW w:w="4240" w:type="dxa"/>
            <w:tcBorders>
              <w:top w:val="nil"/>
              <w:left w:val="nil"/>
              <w:bottom w:val="nil"/>
              <w:right w:val="nil"/>
            </w:tcBorders>
            <w:shd w:val="clear" w:color="auto" w:fill="auto"/>
            <w:hideMark/>
          </w:tcPr>
          <w:p w:rsidR="00497621" w:rsidRPr="00B00508" w:rsidRDefault="00497621" w:rsidP="00497621">
            <w:pPr>
              <w:rPr>
                <w:color w:val="000000"/>
                <w:sz w:val="18"/>
                <w:szCs w:val="18"/>
                <w:lang w:eastAsia="en-AU"/>
              </w:rPr>
            </w:pPr>
            <w:r w:rsidRPr="00B00508">
              <w:rPr>
                <w:color w:val="000000"/>
                <w:sz w:val="18"/>
                <w:szCs w:val="18"/>
                <w:lang w:eastAsia="en-AU"/>
              </w:rPr>
              <w:t>Revised Indexation Parameters</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 xml:space="preserve">- </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 xml:space="preserve">- </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 xml:space="preserve">- </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 xml:space="preserve">- </w:t>
            </w: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r w:rsidRPr="00B00508">
              <w:rPr>
                <w:sz w:val="18"/>
                <w:szCs w:val="18"/>
                <w:lang w:eastAsia="en-AU"/>
              </w:rPr>
              <w:t xml:space="preserve">10 </w:t>
            </w:r>
          </w:p>
        </w:tc>
      </w:tr>
      <w:tr w:rsidR="00497621" w:rsidRPr="00B00508" w:rsidTr="00497621">
        <w:trPr>
          <w:trHeight w:val="300"/>
        </w:trPr>
        <w:tc>
          <w:tcPr>
            <w:tcW w:w="4240" w:type="dxa"/>
            <w:tcBorders>
              <w:top w:val="nil"/>
              <w:left w:val="nil"/>
              <w:bottom w:val="nil"/>
              <w:right w:val="nil"/>
            </w:tcBorders>
            <w:shd w:val="clear" w:color="auto" w:fill="auto"/>
            <w:hideMark/>
          </w:tcPr>
          <w:p w:rsidR="00497621" w:rsidRPr="00B00508" w:rsidRDefault="00497621" w:rsidP="00497621">
            <w:pPr>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c>
          <w:tcPr>
            <w:tcW w:w="960" w:type="dxa"/>
            <w:tcBorders>
              <w:top w:val="nil"/>
              <w:left w:val="nil"/>
              <w:bottom w:val="nil"/>
              <w:right w:val="nil"/>
            </w:tcBorders>
            <w:shd w:val="clear" w:color="auto" w:fill="auto"/>
            <w:noWrap/>
            <w:hideMark/>
          </w:tcPr>
          <w:p w:rsidR="00497621" w:rsidRPr="00B00508" w:rsidRDefault="00497621" w:rsidP="00497621">
            <w:pPr>
              <w:jc w:val="right"/>
              <w:rPr>
                <w:sz w:val="18"/>
                <w:szCs w:val="18"/>
                <w:lang w:eastAsia="en-AU"/>
              </w:rPr>
            </w:pPr>
          </w:p>
        </w:tc>
      </w:tr>
      <w:tr w:rsidR="00497621" w:rsidRPr="00B00508" w:rsidTr="00497621">
        <w:trPr>
          <w:trHeight w:val="300"/>
        </w:trPr>
        <w:tc>
          <w:tcPr>
            <w:tcW w:w="4240" w:type="dxa"/>
            <w:tcBorders>
              <w:top w:val="nil"/>
              <w:left w:val="nil"/>
              <w:bottom w:val="single" w:sz="4" w:space="0" w:color="auto"/>
              <w:right w:val="nil"/>
            </w:tcBorders>
            <w:shd w:val="clear" w:color="auto" w:fill="auto"/>
            <w:hideMark/>
          </w:tcPr>
          <w:p w:rsidR="00497621" w:rsidRPr="00B00508" w:rsidRDefault="00497621" w:rsidP="00497621">
            <w:pPr>
              <w:rPr>
                <w:b/>
                <w:bCs/>
                <w:sz w:val="18"/>
                <w:szCs w:val="18"/>
                <w:lang w:eastAsia="en-AU"/>
              </w:rPr>
            </w:pPr>
            <w:r w:rsidRPr="00B00508">
              <w:rPr>
                <w:b/>
                <w:bCs/>
                <w:sz w:val="18"/>
                <w:szCs w:val="18"/>
                <w:lang w:eastAsia="en-AU"/>
              </w:rPr>
              <w:t>2013-14 Budget</w:t>
            </w:r>
          </w:p>
        </w:tc>
        <w:tc>
          <w:tcPr>
            <w:tcW w:w="960" w:type="dxa"/>
            <w:tcBorders>
              <w:top w:val="nil"/>
              <w:left w:val="nil"/>
              <w:bottom w:val="single" w:sz="4" w:space="0" w:color="auto"/>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1,445</w:t>
            </w:r>
          </w:p>
        </w:tc>
        <w:tc>
          <w:tcPr>
            <w:tcW w:w="960" w:type="dxa"/>
            <w:tcBorders>
              <w:top w:val="nil"/>
              <w:left w:val="nil"/>
              <w:bottom w:val="single" w:sz="4" w:space="0" w:color="auto"/>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2,490</w:t>
            </w:r>
          </w:p>
        </w:tc>
        <w:tc>
          <w:tcPr>
            <w:tcW w:w="960" w:type="dxa"/>
            <w:tcBorders>
              <w:top w:val="nil"/>
              <w:left w:val="nil"/>
              <w:bottom w:val="single" w:sz="4" w:space="0" w:color="auto"/>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962</w:t>
            </w:r>
          </w:p>
        </w:tc>
        <w:tc>
          <w:tcPr>
            <w:tcW w:w="960" w:type="dxa"/>
            <w:tcBorders>
              <w:top w:val="nil"/>
              <w:left w:val="nil"/>
              <w:bottom w:val="single" w:sz="4" w:space="0" w:color="auto"/>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378</w:t>
            </w:r>
          </w:p>
        </w:tc>
        <w:tc>
          <w:tcPr>
            <w:tcW w:w="960" w:type="dxa"/>
            <w:tcBorders>
              <w:top w:val="nil"/>
              <w:left w:val="nil"/>
              <w:bottom w:val="single" w:sz="4" w:space="0" w:color="auto"/>
              <w:right w:val="nil"/>
            </w:tcBorders>
            <w:shd w:val="clear" w:color="auto" w:fill="auto"/>
            <w:noWrap/>
            <w:hideMark/>
          </w:tcPr>
          <w:p w:rsidR="00497621" w:rsidRPr="00B00508" w:rsidRDefault="00497621" w:rsidP="00497621">
            <w:pPr>
              <w:jc w:val="right"/>
              <w:rPr>
                <w:b/>
                <w:bCs/>
                <w:sz w:val="18"/>
                <w:szCs w:val="18"/>
                <w:lang w:eastAsia="en-AU"/>
              </w:rPr>
            </w:pPr>
            <w:r w:rsidRPr="00B00508">
              <w:rPr>
                <w:b/>
                <w:bCs/>
                <w:sz w:val="18"/>
                <w:szCs w:val="18"/>
                <w:lang w:eastAsia="en-AU"/>
              </w:rPr>
              <w:t>388</w:t>
            </w:r>
          </w:p>
        </w:tc>
      </w:tr>
    </w:tbl>
    <w:p w:rsidR="00FF336B" w:rsidRDefault="00906356" w:rsidP="007E3446">
      <w:pPr>
        <w:pStyle w:val="Heading3"/>
        <w:rPr>
          <w:rFonts w:ascii="Calibri" w:hAnsi="Calibri" w:cs="Calibri"/>
        </w:rPr>
      </w:pPr>
      <w:r w:rsidRPr="00F650A7">
        <w:rPr>
          <w:rFonts w:ascii="Calibri" w:hAnsi="Calibri" w:cs="Calibri"/>
        </w:rPr>
        <w:br w:type="page"/>
      </w:r>
    </w:p>
    <w:p w:rsidR="00906356" w:rsidRPr="00F650A7" w:rsidRDefault="004C3B05" w:rsidP="007E3446">
      <w:pPr>
        <w:pStyle w:val="Heading3"/>
        <w:rPr>
          <w:rFonts w:ascii="Calibri" w:hAnsi="Calibri" w:cs="Calibri"/>
        </w:rPr>
      </w:pPr>
      <w:r w:rsidRPr="00AC655A">
        <w:lastRenderedPageBreak/>
        <w:t>201</w:t>
      </w:r>
      <w:r w:rsidR="00F650A7" w:rsidRPr="00AC655A">
        <w:t>3-14</w:t>
      </w:r>
      <w:r w:rsidR="00906356" w:rsidRPr="00AC655A">
        <w:t xml:space="preserve"> Capital Works Program</w:t>
      </w:r>
    </w:p>
    <w:tbl>
      <w:tblPr>
        <w:tblW w:w="9356" w:type="dxa"/>
        <w:tblInd w:w="17" w:type="dxa"/>
        <w:tblLayout w:type="fixed"/>
        <w:tblCellMar>
          <w:left w:w="0" w:type="dxa"/>
          <w:right w:w="0" w:type="dxa"/>
        </w:tblCellMar>
        <w:tblLook w:val="0000"/>
      </w:tblPr>
      <w:tblGrid>
        <w:gridCol w:w="3260"/>
        <w:gridCol w:w="886"/>
        <w:gridCol w:w="1377"/>
        <w:gridCol w:w="1045"/>
        <w:gridCol w:w="896"/>
        <w:gridCol w:w="895"/>
        <w:gridCol w:w="979"/>
        <w:gridCol w:w="18"/>
      </w:tblGrid>
      <w:tr w:rsidR="009E30E2" w:rsidRPr="00C92188" w:rsidTr="00DC48FA">
        <w:trPr>
          <w:trHeight w:val="240"/>
        </w:trPr>
        <w:tc>
          <w:tcPr>
            <w:tcW w:w="3096" w:type="dxa"/>
            <w:tcBorders>
              <w:top w:val="single" w:sz="4" w:space="0" w:color="auto"/>
              <w:left w:val="nil"/>
              <w:bottom w:val="nil"/>
              <w:right w:val="nil"/>
            </w:tcBorders>
            <w:noWrap/>
            <w:tcMar>
              <w:top w:w="0" w:type="dxa"/>
              <w:left w:w="17" w:type="dxa"/>
              <w:bottom w:w="0" w:type="dxa"/>
              <w:right w:w="17" w:type="dxa"/>
            </w:tcMar>
          </w:tcPr>
          <w:p w:rsidR="009E30E2" w:rsidRPr="00C92188" w:rsidRDefault="009E30E2" w:rsidP="009E30E2">
            <w:pPr>
              <w:pStyle w:val="TableHeadingRight"/>
              <w:jc w:val="left"/>
              <w:rPr>
                <w:sz w:val="18"/>
                <w:szCs w:val="18"/>
              </w:rPr>
            </w:pPr>
            <w:r w:rsidRPr="00C92188">
              <w:rPr>
                <w:sz w:val="18"/>
                <w:szCs w:val="18"/>
              </w:rPr>
              <w:t> </w:t>
            </w:r>
          </w:p>
        </w:tc>
        <w:tc>
          <w:tcPr>
            <w:tcW w:w="841" w:type="dxa"/>
            <w:tcBorders>
              <w:top w:val="single" w:sz="4" w:space="0" w:color="auto"/>
              <w:left w:val="nil"/>
              <w:bottom w:val="nil"/>
              <w:right w:val="nil"/>
            </w:tcBorders>
            <w:noWrap/>
            <w:tcMar>
              <w:top w:w="0" w:type="dxa"/>
              <w:left w:w="17" w:type="dxa"/>
              <w:bottom w:w="0" w:type="dxa"/>
              <w:right w:w="17" w:type="dxa"/>
            </w:tcMar>
          </w:tcPr>
          <w:p w:rsidR="009E30E2" w:rsidRDefault="009E30E2" w:rsidP="009E30E2">
            <w:pPr>
              <w:keepNext/>
              <w:jc w:val="right"/>
              <w:rPr>
                <w:b/>
                <w:sz w:val="18"/>
                <w:szCs w:val="24"/>
              </w:rPr>
            </w:pPr>
            <w:r>
              <w:rPr>
                <w:b/>
                <w:sz w:val="18"/>
                <w:szCs w:val="24"/>
              </w:rPr>
              <w:t>Estimated</w:t>
            </w:r>
          </w:p>
        </w:tc>
        <w:tc>
          <w:tcPr>
            <w:tcW w:w="1308" w:type="dxa"/>
            <w:tcBorders>
              <w:top w:val="single" w:sz="4" w:space="0" w:color="auto"/>
              <w:left w:val="nil"/>
              <w:bottom w:val="nil"/>
              <w:right w:val="nil"/>
            </w:tcBorders>
            <w:noWrap/>
            <w:tcMar>
              <w:top w:w="0" w:type="dxa"/>
              <w:left w:w="17" w:type="dxa"/>
              <w:bottom w:w="0" w:type="dxa"/>
              <w:right w:w="17" w:type="dxa"/>
            </w:tcMar>
          </w:tcPr>
          <w:p w:rsidR="009E30E2" w:rsidRDefault="009E30E2" w:rsidP="009E30E2">
            <w:pPr>
              <w:keepNext/>
              <w:jc w:val="right"/>
              <w:rPr>
                <w:b/>
                <w:sz w:val="18"/>
                <w:szCs w:val="24"/>
              </w:rPr>
            </w:pPr>
            <w:r>
              <w:rPr>
                <w:b/>
                <w:sz w:val="18"/>
                <w:szCs w:val="24"/>
              </w:rPr>
              <w:t>Estimated</w:t>
            </w:r>
          </w:p>
        </w:tc>
        <w:tc>
          <w:tcPr>
            <w:tcW w:w="992" w:type="dxa"/>
            <w:tcBorders>
              <w:top w:val="single" w:sz="4" w:space="0" w:color="auto"/>
              <w:left w:val="nil"/>
              <w:bottom w:val="nil"/>
              <w:right w:val="nil"/>
            </w:tcBorders>
            <w:noWrap/>
            <w:tcMar>
              <w:top w:w="0" w:type="dxa"/>
              <w:left w:w="17" w:type="dxa"/>
              <w:bottom w:w="0" w:type="dxa"/>
              <w:right w:w="17" w:type="dxa"/>
            </w:tcMar>
          </w:tcPr>
          <w:p w:rsidR="009E30E2" w:rsidRDefault="009E30E2" w:rsidP="009E30E2">
            <w:pPr>
              <w:keepNext/>
              <w:jc w:val="right"/>
              <w:rPr>
                <w:b/>
                <w:sz w:val="18"/>
                <w:szCs w:val="24"/>
              </w:rPr>
            </w:pPr>
            <w:r>
              <w:rPr>
                <w:b/>
                <w:sz w:val="18"/>
                <w:szCs w:val="24"/>
              </w:rPr>
              <w:t>2013-14</w:t>
            </w:r>
          </w:p>
        </w:tc>
        <w:tc>
          <w:tcPr>
            <w:tcW w:w="851" w:type="dxa"/>
            <w:tcBorders>
              <w:top w:val="single" w:sz="4" w:space="0" w:color="auto"/>
              <w:left w:val="nil"/>
              <w:bottom w:val="nil"/>
              <w:right w:val="nil"/>
            </w:tcBorders>
            <w:noWrap/>
            <w:tcMar>
              <w:top w:w="0" w:type="dxa"/>
              <w:left w:w="17" w:type="dxa"/>
              <w:bottom w:w="0" w:type="dxa"/>
              <w:right w:w="17" w:type="dxa"/>
            </w:tcMar>
          </w:tcPr>
          <w:p w:rsidR="009E30E2" w:rsidRDefault="009E30E2" w:rsidP="009E30E2">
            <w:pPr>
              <w:keepNext/>
              <w:jc w:val="right"/>
              <w:rPr>
                <w:b/>
                <w:sz w:val="18"/>
                <w:szCs w:val="24"/>
              </w:rPr>
            </w:pPr>
            <w:r>
              <w:rPr>
                <w:b/>
                <w:sz w:val="18"/>
                <w:szCs w:val="24"/>
              </w:rPr>
              <w:t>2014-15</w:t>
            </w:r>
          </w:p>
        </w:tc>
        <w:tc>
          <w:tcPr>
            <w:tcW w:w="850" w:type="dxa"/>
            <w:tcBorders>
              <w:top w:val="single" w:sz="4" w:space="0" w:color="auto"/>
              <w:left w:val="nil"/>
              <w:bottom w:val="nil"/>
              <w:right w:val="nil"/>
            </w:tcBorders>
            <w:noWrap/>
            <w:tcMar>
              <w:top w:w="0" w:type="dxa"/>
              <w:left w:w="17" w:type="dxa"/>
              <w:bottom w:w="0" w:type="dxa"/>
              <w:right w:w="17" w:type="dxa"/>
            </w:tcMar>
          </w:tcPr>
          <w:p w:rsidR="009E30E2" w:rsidRDefault="009E30E2" w:rsidP="009E30E2">
            <w:pPr>
              <w:keepNext/>
              <w:jc w:val="right"/>
              <w:rPr>
                <w:b/>
                <w:sz w:val="18"/>
                <w:szCs w:val="24"/>
              </w:rPr>
            </w:pPr>
            <w:r>
              <w:rPr>
                <w:b/>
                <w:sz w:val="18"/>
                <w:szCs w:val="24"/>
              </w:rPr>
              <w:t>2015-16</w:t>
            </w:r>
          </w:p>
        </w:tc>
        <w:tc>
          <w:tcPr>
            <w:tcW w:w="947" w:type="dxa"/>
            <w:gridSpan w:val="2"/>
            <w:tcBorders>
              <w:top w:val="single" w:sz="4" w:space="0" w:color="auto"/>
              <w:left w:val="nil"/>
              <w:bottom w:val="nil"/>
              <w:right w:val="nil"/>
            </w:tcBorders>
            <w:noWrap/>
            <w:tcMar>
              <w:top w:w="0" w:type="dxa"/>
              <w:left w:w="17" w:type="dxa"/>
              <w:bottom w:w="0" w:type="dxa"/>
              <w:right w:w="17" w:type="dxa"/>
            </w:tcMar>
          </w:tcPr>
          <w:p w:rsidR="009E30E2" w:rsidRDefault="009E30E2" w:rsidP="009E30E2">
            <w:pPr>
              <w:keepNext/>
              <w:jc w:val="right"/>
              <w:rPr>
                <w:b/>
                <w:sz w:val="18"/>
                <w:szCs w:val="24"/>
              </w:rPr>
            </w:pPr>
            <w:r>
              <w:rPr>
                <w:b/>
                <w:sz w:val="18"/>
                <w:szCs w:val="24"/>
              </w:rPr>
              <w:t>Physical</w:t>
            </w:r>
          </w:p>
        </w:tc>
      </w:tr>
      <w:tr w:rsidR="009E30E2" w:rsidRPr="00C92188" w:rsidTr="00DC48FA">
        <w:trPr>
          <w:trHeight w:val="240"/>
        </w:trPr>
        <w:tc>
          <w:tcPr>
            <w:tcW w:w="3096" w:type="dxa"/>
            <w:tcBorders>
              <w:top w:val="nil"/>
              <w:left w:val="nil"/>
              <w:bottom w:val="nil"/>
              <w:right w:val="nil"/>
            </w:tcBorders>
            <w:noWrap/>
            <w:tcMar>
              <w:top w:w="17" w:type="dxa"/>
              <w:left w:w="17" w:type="dxa"/>
              <w:bottom w:w="0" w:type="dxa"/>
              <w:right w:w="17" w:type="dxa"/>
            </w:tcMar>
          </w:tcPr>
          <w:p w:rsidR="009E30E2" w:rsidRPr="00C92188" w:rsidRDefault="009E30E2" w:rsidP="009E30E2">
            <w:pPr>
              <w:pStyle w:val="TableHeadingRight"/>
              <w:jc w:val="left"/>
              <w:rPr>
                <w:sz w:val="18"/>
                <w:szCs w:val="18"/>
              </w:rPr>
            </w:pPr>
          </w:p>
        </w:tc>
        <w:tc>
          <w:tcPr>
            <w:tcW w:w="841" w:type="dxa"/>
            <w:tcBorders>
              <w:top w:val="nil"/>
              <w:left w:val="nil"/>
              <w:bottom w:val="nil"/>
              <w:right w:val="nil"/>
            </w:tcBorders>
            <w:noWrap/>
            <w:tcMar>
              <w:top w:w="17" w:type="dxa"/>
              <w:left w:w="17" w:type="dxa"/>
              <w:bottom w:w="0" w:type="dxa"/>
              <w:right w:w="17" w:type="dxa"/>
            </w:tcMar>
          </w:tcPr>
          <w:p w:rsidR="009E30E2" w:rsidRDefault="009E30E2" w:rsidP="009E30E2">
            <w:pPr>
              <w:keepNext/>
              <w:jc w:val="right"/>
              <w:rPr>
                <w:b/>
                <w:sz w:val="18"/>
                <w:szCs w:val="24"/>
              </w:rPr>
            </w:pPr>
            <w:r>
              <w:rPr>
                <w:b/>
                <w:sz w:val="18"/>
                <w:szCs w:val="24"/>
              </w:rPr>
              <w:t>Total</w:t>
            </w:r>
          </w:p>
        </w:tc>
        <w:tc>
          <w:tcPr>
            <w:tcW w:w="1308" w:type="dxa"/>
            <w:tcBorders>
              <w:top w:val="nil"/>
              <w:left w:val="nil"/>
              <w:bottom w:val="nil"/>
              <w:right w:val="nil"/>
            </w:tcBorders>
            <w:noWrap/>
            <w:tcMar>
              <w:top w:w="17" w:type="dxa"/>
              <w:left w:w="17" w:type="dxa"/>
              <w:bottom w:w="0" w:type="dxa"/>
              <w:right w:w="17" w:type="dxa"/>
            </w:tcMar>
          </w:tcPr>
          <w:p w:rsidR="009E30E2" w:rsidRDefault="009E30E2" w:rsidP="009E30E2">
            <w:pPr>
              <w:keepNext/>
              <w:jc w:val="right"/>
              <w:rPr>
                <w:b/>
                <w:sz w:val="18"/>
                <w:szCs w:val="24"/>
              </w:rPr>
            </w:pPr>
            <w:r>
              <w:rPr>
                <w:b/>
                <w:sz w:val="18"/>
                <w:szCs w:val="24"/>
              </w:rPr>
              <w:t>Expenditure</w:t>
            </w:r>
          </w:p>
        </w:tc>
        <w:tc>
          <w:tcPr>
            <w:tcW w:w="992" w:type="dxa"/>
            <w:tcBorders>
              <w:top w:val="nil"/>
              <w:left w:val="nil"/>
              <w:bottom w:val="nil"/>
              <w:right w:val="nil"/>
            </w:tcBorders>
            <w:noWrap/>
            <w:tcMar>
              <w:top w:w="17" w:type="dxa"/>
              <w:left w:w="17" w:type="dxa"/>
              <w:bottom w:w="0" w:type="dxa"/>
              <w:right w:w="17" w:type="dxa"/>
            </w:tcMar>
          </w:tcPr>
          <w:p w:rsidR="009E30E2" w:rsidRDefault="009E30E2" w:rsidP="009E30E2">
            <w:pPr>
              <w:keepNext/>
              <w:jc w:val="right"/>
              <w:rPr>
                <w:b/>
                <w:sz w:val="18"/>
                <w:szCs w:val="24"/>
              </w:rPr>
            </w:pPr>
            <w:r>
              <w:rPr>
                <w:b/>
                <w:sz w:val="18"/>
                <w:szCs w:val="24"/>
              </w:rPr>
              <w:t>Financing</w:t>
            </w:r>
          </w:p>
        </w:tc>
        <w:tc>
          <w:tcPr>
            <w:tcW w:w="851" w:type="dxa"/>
            <w:tcBorders>
              <w:top w:val="nil"/>
              <w:left w:val="nil"/>
              <w:bottom w:val="nil"/>
              <w:right w:val="nil"/>
            </w:tcBorders>
            <w:noWrap/>
            <w:tcMar>
              <w:top w:w="17" w:type="dxa"/>
              <w:left w:w="17" w:type="dxa"/>
              <w:bottom w:w="0" w:type="dxa"/>
              <w:right w:w="17" w:type="dxa"/>
            </w:tcMar>
          </w:tcPr>
          <w:p w:rsidR="009E30E2" w:rsidRDefault="009E30E2" w:rsidP="009E30E2">
            <w:pPr>
              <w:keepNext/>
              <w:jc w:val="right"/>
              <w:rPr>
                <w:b/>
                <w:sz w:val="18"/>
                <w:szCs w:val="24"/>
              </w:rPr>
            </w:pPr>
            <w:r>
              <w:rPr>
                <w:b/>
                <w:sz w:val="18"/>
                <w:szCs w:val="24"/>
              </w:rPr>
              <w:t>Financing</w:t>
            </w:r>
          </w:p>
        </w:tc>
        <w:tc>
          <w:tcPr>
            <w:tcW w:w="850" w:type="dxa"/>
            <w:tcBorders>
              <w:top w:val="nil"/>
              <w:left w:val="nil"/>
              <w:bottom w:val="nil"/>
              <w:right w:val="nil"/>
            </w:tcBorders>
            <w:noWrap/>
            <w:tcMar>
              <w:top w:w="17" w:type="dxa"/>
              <w:left w:w="17" w:type="dxa"/>
              <w:bottom w:w="0" w:type="dxa"/>
              <w:right w:w="17" w:type="dxa"/>
            </w:tcMar>
          </w:tcPr>
          <w:p w:rsidR="009E30E2" w:rsidRDefault="009E30E2" w:rsidP="009E30E2">
            <w:pPr>
              <w:keepNext/>
              <w:jc w:val="right"/>
              <w:rPr>
                <w:b/>
                <w:sz w:val="18"/>
                <w:szCs w:val="24"/>
              </w:rPr>
            </w:pPr>
            <w:r>
              <w:rPr>
                <w:b/>
                <w:sz w:val="18"/>
                <w:szCs w:val="24"/>
              </w:rPr>
              <w:t>Financing</w:t>
            </w:r>
          </w:p>
        </w:tc>
        <w:tc>
          <w:tcPr>
            <w:tcW w:w="947" w:type="dxa"/>
            <w:gridSpan w:val="2"/>
            <w:tcBorders>
              <w:top w:val="nil"/>
              <w:left w:val="nil"/>
              <w:bottom w:val="nil"/>
              <w:right w:val="nil"/>
            </w:tcBorders>
            <w:noWrap/>
            <w:tcMar>
              <w:top w:w="17" w:type="dxa"/>
              <w:left w:w="17" w:type="dxa"/>
              <w:bottom w:w="0" w:type="dxa"/>
              <w:right w:w="17" w:type="dxa"/>
            </w:tcMar>
          </w:tcPr>
          <w:p w:rsidR="009E30E2" w:rsidRDefault="009E30E2" w:rsidP="009E30E2">
            <w:pPr>
              <w:keepNext/>
              <w:jc w:val="right"/>
              <w:rPr>
                <w:b/>
                <w:sz w:val="18"/>
                <w:szCs w:val="24"/>
              </w:rPr>
            </w:pPr>
            <w:r>
              <w:rPr>
                <w:b/>
                <w:sz w:val="18"/>
                <w:szCs w:val="24"/>
              </w:rPr>
              <w:t>Completion</w:t>
            </w:r>
          </w:p>
        </w:tc>
      </w:tr>
      <w:tr w:rsidR="009E30E2" w:rsidRPr="00C92188" w:rsidTr="00DC48FA">
        <w:trPr>
          <w:trHeight w:val="240"/>
        </w:trPr>
        <w:tc>
          <w:tcPr>
            <w:tcW w:w="3096" w:type="dxa"/>
            <w:tcBorders>
              <w:top w:val="nil"/>
              <w:left w:val="nil"/>
              <w:bottom w:val="nil"/>
              <w:right w:val="nil"/>
            </w:tcBorders>
            <w:noWrap/>
            <w:tcMar>
              <w:top w:w="17" w:type="dxa"/>
              <w:left w:w="17" w:type="dxa"/>
              <w:bottom w:w="0" w:type="dxa"/>
              <w:right w:w="17" w:type="dxa"/>
            </w:tcMar>
          </w:tcPr>
          <w:p w:rsidR="009E30E2" w:rsidRPr="00C92188" w:rsidRDefault="009E30E2" w:rsidP="009E30E2">
            <w:pPr>
              <w:pStyle w:val="TableHeadingRight"/>
              <w:jc w:val="left"/>
              <w:rPr>
                <w:sz w:val="18"/>
                <w:szCs w:val="18"/>
              </w:rPr>
            </w:pPr>
          </w:p>
        </w:tc>
        <w:tc>
          <w:tcPr>
            <w:tcW w:w="841" w:type="dxa"/>
            <w:tcBorders>
              <w:top w:val="nil"/>
              <w:left w:val="nil"/>
              <w:bottom w:val="nil"/>
              <w:right w:val="nil"/>
            </w:tcBorders>
            <w:noWrap/>
            <w:tcMar>
              <w:top w:w="17" w:type="dxa"/>
              <w:left w:w="17" w:type="dxa"/>
              <w:bottom w:w="0" w:type="dxa"/>
              <w:right w:w="17" w:type="dxa"/>
            </w:tcMar>
          </w:tcPr>
          <w:p w:rsidR="009E30E2" w:rsidRDefault="009E30E2" w:rsidP="009E30E2">
            <w:pPr>
              <w:keepNext/>
              <w:jc w:val="right"/>
              <w:rPr>
                <w:b/>
                <w:sz w:val="18"/>
                <w:szCs w:val="24"/>
              </w:rPr>
            </w:pPr>
            <w:r>
              <w:rPr>
                <w:b/>
                <w:sz w:val="18"/>
                <w:szCs w:val="24"/>
              </w:rPr>
              <w:t>Cost</w:t>
            </w:r>
          </w:p>
        </w:tc>
        <w:tc>
          <w:tcPr>
            <w:tcW w:w="1308" w:type="dxa"/>
            <w:tcBorders>
              <w:top w:val="nil"/>
              <w:left w:val="nil"/>
              <w:bottom w:val="nil"/>
              <w:right w:val="nil"/>
            </w:tcBorders>
            <w:noWrap/>
            <w:tcMar>
              <w:top w:w="17" w:type="dxa"/>
              <w:left w:w="17" w:type="dxa"/>
              <w:bottom w:w="0" w:type="dxa"/>
              <w:right w:w="17" w:type="dxa"/>
            </w:tcMar>
          </w:tcPr>
          <w:p w:rsidR="009E30E2" w:rsidRDefault="009E30E2" w:rsidP="009E30E2">
            <w:pPr>
              <w:keepNext/>
              <w:jc w:val="right"/>
              <w:rPr>
                <w:b/>
                <w:sz w:val="18"/>
                <w:szCs w:val="24"/>
              </w:rPr>
            </w:pPr>
            <w:r>
              <w:rPr>
                <w:b/>
                <w:sz w:val="18"/>
                <w:szCs w:val="24"/>
              </w:rPr>
              <w:t>Pre 2013-14</w:t>
            </w:r>
          </w:p>
        </w:tc>
        <w:tc>
          <w:tcPr>
            <w:tcW w:w="992" w:type="dxa"/>
            <w:tcBorders>
              <w:top w:val="nil"/>
              <w:left w:val="nil"/>
              <w:bottom w:val="nil"/>
              <w:right w:val="nil"/>
            </w:tcBorders>
            <w:noWrap/>
            <w:tcMar>
              <w:top w:w="17" w:type="dxa"/>
              <w:left w:w="17" w:type="dxa"/>
              <w:bottom w:w="0" w:type="dxa"/>
              <w:right w:w="17" w:type="dxa"/>
            </w:tcMar>
          </w:tcPr>
          <w:p w:rsidR="009E30E2" w:rsidRDefault="009E30E2" w:rsidP="009E30E2">
            <w:pPr>
              <w:keepNext/>
              <w:jc w:val="right"/>
              <w:rPr>
                <w:b/>
                <w:sz w:val="18"/>
                <w:szCs w:val="24"/>
              </w:rPr>
            </w:pPr>
          </w:p>
        </w:tc>
        <w:tc>
          <w:tcPr>
            <w:tcW w:w="851" w:type="dxa"/>
            <w:tcBorders>
              <w:top w:val="nil"/>
              <w:left w:val="nil"/>
              <w:bottom w:val="nil"/>
              <w:right w:val="nil"/>
            </w:tcBorders>
            <w:noWrap/>
            <w:tcMar>
              <w:top w:w="17" w:type="dxa"/>
              <w:left w:w="17" w:type="dxa"/>
              <w:bottom w:w="0" w:type="dxa"/>
              <w:right w:w="17" w:type="dxa"/>
            </w:tcMar>
          </w:tcPr>
          <w:p w:rsidR="009E30E2" w:rsidRDefault="009E30E2" w:rsidP="009E30E2">
            <w:pPr>
              <w:keepNext/>
              <w:jc w:val="right"/>
              <w:rPr>
                <w:b/>
                <w:sz w:val="18"/>
                <w:szCs w:val="24"/>
              </w:rPr>
            </w:pPr>
          </w:p>
        </w:tc>
        <w:tc>
          <w:tcPr>
            <w:tcW w:w="850" w:type="dxa"/>
            <w:tcBorders>
              <w:top w:val="nil"/>
              <w:left w:val="nil"/>
              <w:bottom w:val="nil"/>
              <w:right w:val="nil"/>
            </w:tcBorders>
            <w:noWrap/>
            <w:tcMar>
              <w:top w:w="17" w:type="dxa"/>
              <w:left w:w="17" w:type="dxa"/>
              <w:bottom w:w="0" w:type="dxa"/>
              <w:right w:w="17" w:type="dxa"/>
            </w:tcMar>
          </w:tcPr>
          <w:p w:rsidR="009E30E2" w:rsidRDefault="009E30E2" w:rsidP="009E30E2">
            <w:pPr>
              <w:keepNext/>
              <w:jc w:val="right"/>
              <w:rPr>
                <w:b/>
                <w:sz w:val="18"/>
                <w:szCs w:val="24"/>
              </w:rPr>
            </w:pPr>
          </w:p>
        </w:tc>
        <w:tc>
          <w:tcPr>
            <w:tcW w:w="947" w:type="dxa"/>
            <w:gridSpan w:val="2"/>
            <w:tcBorders>
              <w:top w:val="nil"/>
              <w:left w:val="nil"/>
              <w:bottom w:val="nil"/>
              <w:right w:val="nil"/>
            </w:tcBorders>
            <w:noWrap/>
            <w:tcMar>
              <w:top w:w="17" w:type="dxa"/>
              <w:left w:w="17" w:type="dxa"/>
              <w:bottom w:w="0" w:type="dxa"/>
              <w:right w:w="17" w:type="dxa"/>
            </w:tcMar>
          </w:tcPr>
          <w:p w:rsidR="009E30E2" w:rsidRDefault="009E30E2" w:rsidP="009E30E2">
            <w:pPr>
              <w:keepNext/>
              <w:jc w:val="right"/>
              <w:rPr>
                <w:b/>
                <w:sz w:val="18"/>
                <w:szCs w:val="24"/>
              </w:rPr>
            </w:pPr>
            <w:r>
              <w:rPr>
                <w:b/>
                <w:sz w:val="18"/>
                <w:szCs w:val="24"/>
              </w:rPr>
              <w:t>Date</w:t>
            </w:r>
          </w:p>
        </w:tc>
      </w:tr>
      <w:tr w:rsidR="009E30E2" w:rsidRPr="00C92188" w:rsidTr="00DC48FA">
        <w:trPr>
          <w:trHeight w:val="240"/>
        </w:trPr>
        <w:tc>
          <w:tcPr>
            <w:tcW w:w="3096" w:type="dxa"/>
            <w:tcBorders>
              <w:top w:val="nil"/>
              <w:left w:val="nil"/>
              <w:bottom w:val="single" w:sz="4" w:space="0" w:color="auto"/>
              <w:right w:val="nil"/>
            </w:tcBorders>
            <w:noWrap/>
            <w:tcMar>
              <w:top w:w="0" w:type="dxa"/>
              <w:left w:w="17" w:type="dxa"/>
              <w:bottom w:w="0" w:type="dxa"/>
              <w:right w:w="17" w:type="dxa"/>
            </w:tcMar>
          </w:tcPr>
          <w:p w:rsidR="009E30E2" w:rsidRPr="00C92188" w:rsidRDefault="009E30E2" w:rsidP="009E30E2">
            <w:pPr>
              <w:pStyle w:val="TableHeadingRight"/>
              <w:jc w:val="left"/>
              <w:rPr>
                <w:sz w:val="18"/>
                <w:szCs w:val="18"/>
              </w:rPr>
            </w:pPr>
            <w:r w:rsidRPr="00C92188">
              <w:rPr>
                <w:sz w:val="18"/>
                <w:szCs w:val="18"/>
              </w:rPr>
              <w:t> </w:t>
            </w:r>
          </w:p>
        </w:tc>
        <w:tc>
          <w:tcPr>
            <w:tcW w:w="841" w:type="dxa"/>
            <w:tcBorders>
              <w:top w:val="nil"/>
              <w:left w:val="nil"/>
              <w:bottom w:val="single" w:sz="4" w:space="0" w:color="auto"/>
              <w:right w:val="nil"/>
            </w:tcBorders>
            <w:noWrap/>
            <w:tcMar>
              <w:top w:w="0" w:type="dxa"/>
              <w:left w:w="17" w:type="dxa"/>
              <w:bottom w:w="0" w:type="dxa"/>
              <w:right w:w="17" w:type="dxa"/>
            </w:tcMar>
          </w:tcPr>
          <w:p w:rsidR="009E30E2" w:rsidRDefault="009E30E2" w:rsidP="009E30E2">
            <w:pPr>
              <w:keepNext/>
              <w:jc w:val="right"/>
              <w:rPr>
                <w:b/>
                <w:sz w:val="18"/>
                <w:szCs w:val="24"/>
              </w:rPr>
            </w:pPr>
            <w:r>
              <w:rPr>
                <w:b/>
                <w:sz w:val="18"/>
                <w:szCs w:val="24"/>
              </w:rPr>
              <w:t>$’000</w:t>
            </w:r>
          </w:p>
        </w:tc>
        <w:tc>
          <w:tcPr>
            <w:tcW w:w="1308" w:type="dxa"/>
            <w:tcBorders>
              <w:top w:val="nil"/>
              <w:left w:val="nil"/>
              <w:bottom w:val="single" w:sz="4" w:space="0" w:color="auto"/>
              <w:right w:val="nil"/>
            </w:tcBorders>
            <w:noWrap/>
            <w:tcMar>
              <w:top w:w="0" w:type="dxa"/>
              <w:left w:w="17" w:type="dxa"/>
              <w:bottom w:w="0" w:type="dxa"/>
              <w:right w:w="17" w:type="dxa"/>
            </w:tcMar>
          </w:tcPr>
          <w:p w:rsidR="009E30E2" w:rsidRDefault="009E30E2" w:rsidP="009E30E2">
            <w:pPr>
              <w:keepNext/>
              <w:jc w:val="right"/>
              <w:rPr>
                <w:b/>
                <w:sz w:val="18"/>
                <w:szCs w:val="24"/>
              </w:rPr>
            </w:pPr>
            <w:r>
              <w:rPr>
                <w:b/>
                <w:sz w:val="18"/>
                <w:szCs w:val="24"/>
              </w:rPr>
              <w:t>$’000</w:t>
            </w:r>
          </w:p>
        </w:tc>
        <w:tc>
          <w:tcPr>
            <w:tcW w:w="992" w:type="dxa"/>
            <w:tcBorders>
              <w:top w:val="nil"/>
              <w:left w:val="nil"/>
              <w:bottom w:val="single" w:sz="4" w:space="0" w:color="auto"/>
              <w:right w:val="nil"/>
            </w:tcBorders>
            <w:noWrap/>
            <w:tcMar>
              <w:top w:w="0" w:type="dxa"/>
              <w:left w:w="17" w:type="dxa"/>
              <w:bottom w:w="0" w:type="dxa"/>
              <w:right w:w="17" w:type="dxa"/>
            </w:tcMar>
          </w:tcPr>
          <w:p w:rsidR="009E30E2" w:rsidRDefault="009E30E2" w:rsidP="009E30E2">
            <w:pPr>
              <w:keepNext/>
              <w:jc w:val="right"/>
              <w:rPr>
                <w:b/>
                <w:sz w:val="18"/>
                <w:szCs w:val="24"/>
              </w:rPr>
            </w:pPr>
            <w:r>
              <w:rPr>
                <w:b/>
                <w:sz w:val="18"/>
                <w:szCs w:val="24"/>
              </w:rPr>
              <w:t>$’000</w:t>
            </w:r>
          </w:p>
        </w:tc>
        <w:tc>
          <w:tcPr>
            <w:tcW w:w="851" w:type="dxa"/>
            <w:tcBorders>
              <w:top w:val="nil"/>
              <w:left w:val="nil"/>
              <w:bottom w:val="single" w:sz="4" w:space="0" w:color="auto"/>
              <w:right w:val="nil"/>
            </w:tcBorders>
            <w:noWrap/>
            <w:tcMar>
              <w:top w:w="0" w:type="dxa"/>
              <w:left w:w="17" w:type="dxa"/>
              <w:bottom w:w="0" w:type="dxa"/>
              <w:right w:w="17" w:type="dxa"/>
            </w:tcMar>
          </w:tcPr>
          <w:p w:rsidR="009E30E2" w:rsidRDefault="009E30E2" w:rsidP="009E30E2">
            <w:pPr>
              <w:keepNext/>
              <w:jc w:val="right"/>
              <w:rPr>
                <w:b/>
                <w:sz w:val="18"/>
                <w:szCs w:val="24"/>
              </w:rPr>
            </w:pPr>
            <w:r>
              <w:rPr>
                <w:b/>
                <w:sz w:val="18"/>
                <w:szCs w:val="24"/>
              </w:rPr>
              <w:t>$’000</w:t>
            </w:r>
          </w:p>
        </w:tc>
        <w:tc>
          <w:tcPr>
            <w:tcW w:w="850" w:type="dxa"/>
            <w:tcBorders>
              <w:top w:val="nil"/>
              <w:left w:val="nil"/>
              <w:bottom w:val="single" w:sz="4" w:space="0" w:color="auto"/>
              <w:right w:val="nil"/>
            </w:tcBorders>
            <w:noWrap/>
            <w:tcMar>
              <w:top w:w="0" w:type="dxa"/>
              <w:left w:w="17" w:type="dxa"/>
              <w:bottom w:w="0" w:type="dxa"/>
              <w:right w:w="17" w:type="dxa"/>
            </w:tcMar>
          </w:tcPr>
          <w:p w:rsidR="009E30E2" w:rsidRDefault="009E30E2" w:rsidP="009E30E2">
            <w:pPr>
              <w:keepNext/>
              <w:jc w:val="right"/>
              <w:rPr>
                <w:b/>
                <w:sz w:val="18"/>
                <w:szCs w:val="24"/>
              </w:rPr>
            </w:pPr>
            <w:r>
              <w:rPr>
                <w:b/>
                <w:sz w:val="18"/>
                <w:szCs w:val="24"/>
              </w:rPr>
              <w:t>$’000</w:t>
            </w:r>
          </w:p>
        </w:tc>
        <w:tc>
          <w:tcPr>
            <w:tcW w:w="947" w:type="dxa"/>
            <w:gridSpan w:val="2"/>
            <w:tcBorders>
              <w:top w:val="nil"/>
              <w:left w:val="nil"/>
              <w:bottom w:val="single" w:sz="4" w:space="0" w:color="auto"/>
              <w:right w:val="nil"/>
            </w:tcBorders>
            <w:noWrap/>
            <w:tcMar>
              <w:top w:w="0" w:type="dxa"/>
              <w:left w:w="17" w:type="dxa"/>
              <w:bottom w:w="0" w:type="dxa"/>
              <w:right w:w="17" w:type="dxa"/>
            </w:tcMar>
          </w:tcPr>
          <w:p w:rsidR="009E30E2" w:rsidRDefault="009E30E2" w:rsidP="009E30E2">
            <w:pPr>
              <w:keepNext/>
              <w:jc w:val="right"/>
              <w:rPr>
                <w:b/>
                <w:sz w:val="18"/>
                <w:szCs w:val="24"/>
              </w:rPr>
            </w:pPr>
            <w:r>
              <w:rPr>
                <w:b/>
                <w:sz w:val="18"/>
                <w:szCs w:val="24"/>
              </w:rPr>
              <w:t> </w:t>
            </w:r>
          </w:p>
        </w:tc>
      </w:tr>
      <w:tr w:rsidR="009E30E2" w:rsidRPr="00C92188" w:rsidTr="00DC48FA">
        <w:tc>
          <w:tcPr>
            <w:tcW w:w="3096" w:type="dxa"/>
            <w:tcBorders>
              <w:top w:val="nil"/>
              <w:left w:val="nil"/>
              <w:bottom w:val="nil"/>
              <w:right w:val="nil"/>
            </w:tcBorders>
            <w:noWrap/>
            <w:tcMar>
              <w:top w:w="0" w:type="dxa"/>
              <w:left w:w="17" w:type="dxa"/>
              <w:bottom w:w="0" w:type="dxa"/>
              <w:right w:w="17" w:type="dxa"/>
            </w:tcMar>
          </w:tcPr>
          <w:p w:rsidR="009E30E2" w:rsidRPr="00C92188" w:rsidRDefault="009E30E2" w:rsidP="009E30E2">
            <w:pPr>
              <w:pStyle w:val="TableTextLeftBold"/>
              <w:rPr>
                <w:sz w:val="18"/>
                <w:szCs w:val="18"/>
              </w:rPr>
            </w:pPr>
          </w:p>
        </w:tc>
        <w:tc>
          <w:tcPr>
            <w:tcW w:w="841" w:type="dxa"/>
            <w:tcBorders>
              <w:top w:val="nil"/>
              <w:left w:val="nil"/>
              <w:bottom w:val="nil"/>
              <w:right w:val="nil"/>
            </w:tcBorders>
            <w:noWrap/>
            <w:tcMar>
              <w:top w:w="0" w:type="dxa"/>
              <w:left w:w="17" w:type="dxa"/>
              <w:bottom w:w="0" w:type="dxa"/>
              <w:right w:w="17" w:type="dxa"/>
            </w:tcMar>
          </w:tcPr>
          <w:p w:rsidR="009E30E2" w:rsidRPr="00C92188" w:rsidRDefault="009E30E2" w:rsidP="009E30E2">
            <w:pPr>
              <w:pStyle w:val="TableNumbersRight"/>
              <w:rPr>
                <w:sz w:val="18"/>
                <w:szCs w:val="18"/>
              </w:rPr>
            </w:pPr>
          </w:p>
        </w:tc>
        <w:tc>
          <w:tcPr>
            <w:tcW w:w="1308" w:type="dxa"/>
            <w:tcBorders>
              <w:top w:val="nil"/>
              <w:left w:val="nil"/>
              <w:bottom w:val="nil"/>
              <w:right w:val="nil"/>
            </w:tcBorders>
            <w:noWrap/>
            <w:tcMar>
              <w:top w:w="0" w:type="dxa"/>
              <w:left w:w="17" w:type="dxa"/>
              <w:bottom w:w="0" w:type="dxa"/>
              <w:right w:w="17" w:type="dxa"/>
            </w:tcMar>
          </w:tcPr>
          <w:p w:rsidR="009E30E2" w:rsidRPr="00C92188" w:rsidRDefault="009E30E2" w:rsidP="009E30E2">
            <w:pPr>
              <w:pStyle w:val="TableNumbersRight"/>
              <w:rPr>
                <w:sz w:val="18"/>
                <w:szCs w:val="18"/>
              </w:rPr>
            </w:pPr>
          </w:p>
        </w:tc>
        <w:tc>
          <w:tcPr>
            <w:tcW w:w="992" w:type="dxa"/>
            <w:tcBorders>
              <w:top w:val="nil"/>
              <w:left w:val="nil"/>
              <w:bottom w:val="nil"/>
              <w:right w:val="nil"/>
            </w:tcBorders>
            <w:noWrap/>
            <w:tcMar>
              <w:top w:w="0" w:type="dxa"/>
              <w:left w:w="17" w:type="dxa"/>
              <w:bottom w:w="0" w:type="dxa"/>
              <w:right w:w="17" w:type="dxa"/>
            </w:tcMar>
          </w:tcPr>
          <w:p w:rsidR="009E30E2" w:rsidRPr="00C92188" w:rsidRDefault="009E30E2" w:rsidP="009E30E2">
            <w:pPr>
              <w:pStyle w:val="TableNumbersRight"/>
              <w:rPr>
                <w:sz w:val="18"/>
                <w:szCs w:val="18"/>
              </w:rPr>
            </w:pPr>
          </w:p>
        </w:tc>
        <w:tc>
          <w:tcPr>
            <w:tcW w:w="851" w:type="dxa"/>
            <w:tcBorders>
              <w:top w:val="nil"/>
              <w:left w:val="nil"/>
              <w:bottom w:val="nil"/>
              <w:right w:val="nil"/>
            </w:tcBorders>
            <w:noWrap/>
            <w:tcMar>
              <w:top w:w="0" w:type="dxa"/>
              <w:left w:w="17" w:type="dxa"/>
              <w:bottom w:w="0" w:type="dxa"/>
              <w:right w:w="17" w:type="dxa"/>
            </w:tcMar>
          </w:tcPr>
          <w:p w:rsidR="009E30E2" w:rsidRPr="00C92188" w:rsidRDefault="009E30E2" w:rsidP="009E30E2">
            <w:pPr>
              <w:pStyle w:val="TableNumbersRight"/>
              <w:rPr>
                <w:sz w:val="18"/>
                <w:szCs w:val="18"/>
              </w:rPr>
            </w:pPr>
          </w:p>
        </w:tc>
        <w:tc>
          <w:tcPr>
            <w:tcW w:w="850" w:type="dxa"/>
            <w:tcBorders>
              <w:top w:val="nil"/>
              <w:left w:val="nil"/>
              <w:bottom w:val="nil"/>
              <w:right w:val="nil"/>
            </w:tcBorders>
            <w:noWrap/>
            <w:tcMar>
              <w:top w:w="0" w:type="dxa"/>
              <w:left w:w="17" w:type="dxa"/>
              <w:bottom w:w="0" w:type="dxa"/>
              <w:right w:w="17" w:type="dxa"/>
            </w:tcMar>
          </w:tcPr>
          <w:p w:rsidR="009E30E2" w:rsidRPr="00C92188" w:rsidRDefault="009E30E2" w:rsidP="009E30E2">
            <w:pPr>
              <w:pStyle w:val="TableNumbersRight"/>
              <w:rPr>
                <w:sz w:val="18"/>
                <w:szCs w:val="18"/>
              </w:rPr>
            </w:pPr>
          </w:p>
        </w:tc>
        <w:tc>
          <w:tcPr>
            <w:tcW w:w="947" w:type="dxa"/>
            <w:gridSpan w:val="2"/>
            <w:tcBorders>
              <w:top w:val="nil"/>
              <w:left w:val="nil"/>
              <w:bottom w:val="nil"/>
              <w:right w:val="nil"/>
            </w:tcBorders>
            <w:noWrap/>
            <w:tcMar>
              <w:top w:w="0" w:type="dxa"/>
              <w:left w:w="17" w:type="dxa"/>
              <w:bottom w:w="0" w:type="dxa"/>
              <w:right w:w="17" w:type="dxa"/>
            </w:tcMar>
          </w:tcPr>
          <w:p w:rsidR="009E30E2" w:rsidRPr="00C92188" w:rsidRDefault="009E30E2" w:rsidP="009E30E2">
            <w:pPr>
              <w:pStyle w:val="TableNumbersRight"/>
              <w:rPr>
                <w:sz w:val="18"/>
                <w:szCs w:val="18"/>
              </w:rPr>
            </w:pPr>
          </w:p>
        </w:tc>
      </w:tr>
      <w:tr w:rsidR="009E30E2" w:rsidTr="00DC48FA">
        <w:trPr>
          <w:gridAfter w:val="1"/>
          <w:wAfter w:w="17" w:type="dxa"/>
          <w:trHeight w:val="240"/>
        </w:trPr>
        <w:tc>
          <w:tcPr>
            <w:tcW w:w="3096" w:type="dxa"/>
            <w:tcBorders>
              <w:top w:val="nil"/>
              <w:left w:val="nil"/>
              <w:right w:val="nil"/>
            </w:tcBorders>
            <w:noWrap/>
            <w:tcMar>
              <w:top w:w="0" w:type="dxa"/>
              <w:left w:w="17" w:type="dxa"/>
              <w:bottom w:w="0" w:type="dxa"/>
              <w:right w:w="17" w:type="dxa"/>
            </w:tcMar>
          </w:tcPr>
          <w:p w:rsidR="009E30E2" w:rsidRDefault="009E30E2" w:rsidP="009E30E2">
            <w:pPr>
              <w:keepNext/>
              <w:rPr>
                <w:b/>
                <w:sz w:val="18"/>
                <w:szCs w:val="18"/>
                <w:lang w:eastAsia="en-AU"/>
              </w:rPr>
            </w:pPr>
            <w:r>
              <w:rPr>
                <w:b/>
                <w:sz w:val="18"/>
                <w:szCs w:val="18"/>
                <w:lang w:eastAsia="en-AU"/>
              </w:rPr>
              <w:t>New Capital Works</w:t>
            </w:r>
          </w:p>
        </w:tc>
        <w:tc>
          <w:tcPr>
            <w:tcW w:w="841" w:type="dxa"/>
            <w:tcBorders>
              <w:top w:val="nil"/>
              <w:left w:val="nil"/>
              <w:right w:val="nil"/>
            </w:tcBorders>
            <w:noWrap/>
            <w:tcMar>
              <w:top w:w="0" w:type="dxa"/>
              <w:left w:w="17" w:type="dxa"/>
              <w:bottom w:w="0" w:type="dxa"/>
              <w:right w:w="17" w:type="dxa"/>
            </w:tcMar>
          </w:tcPr>
          <w:p w:rsidR="009E30E2" w:rsidRDefault="009E30E2" w:rsidP="009E30E2">
            <w:pPr>
              <w:jc w:val="right"/>
              <w:rPr>
                <w:sz w:val="18"/>
                <w:szCs w:val="18"/>
              </w:rPr>
            </w:pPr>
          </w:p>
        </w:tc>
        <w:tc>
          <w:tcPr>
            <w:tcW w:w="1308" w:type="dxa"/>
            <w:tcBorders>
              <w:top w:val="nil"/>
              <w:left w:val="nil"/>
              <w:right w:val="nil"/>
            </w:tcBorders>
            <w:noWrap/>
            <w:tcMar>
              <w:top w:w="0" w:type="dxa"/>
              <w:left w:w="17" w:type="dxa"/>
              <w:bottom w:w="0" w:type="dxa"/>
              <w:right w:w="17" w:type="dxa"/>
            </w:tcMar>
          </w:tcPr>
          <w:p w:rsidR="009E30E2" w:rsidRDefault="009E30E2" w:rsidP="009E30E2">
            <w:pPr>
              <w:jc w:val="right"/>
              <w:rPr>
                <w:sz w:val="18"/>
                <w:szCs w:val="18"/>
              </w:rPr>
            </w:pPr>
          </w:p>
        </w:tc>
        <w:tc>
          <w:tcPr>
            <w:tcW w:w="992" w:type="dxa"/>
            <w:tcBorders>
              <w:top w:val="nil"/>
              <w:left w:val="nil"/>
              <w:right w:val="nil"/>
            </w:tcBorders>
            <w:noWrap/>
            <w:tcMar>
              <w:top w:w="0" w:type="dxa"/>
              <w:left w:w="17" w:type="dxa"/>
              <w:bottom w:w="0" w:type="dxa"/>
              <w:right w:w="17" w:type="dxa"/>
            </w:tcMar>
          </w:tcPr>
          <w:p w:rsidR="009E30E2" w:rsidRDefault="009E30E2" w:rsidP="009E30E2">
            <w:pPr>
              <w:jc w:val="right"/>
              <w:rPr>
                <w:sz w:val="18"/>
                <w:szCs w:val="18"/>
              </w:rPr>
            </w:pPr>
          </w:p>
        </w:tc>
        <w:tc>
          <w:tcPr>
            <w:tcW w:w="851" w:type="dxa"/>
            <w:tcBorders>
              <w:top w:val="nil"/>
              <w:left w:val="nil"/>
              <w:right w:val="nil"/>
            </w:tcBorders>
            <w:noWrap/>
            <w:tcMar>
              <w:top w:w="0" w:type="dxa"/>
              <w:left w:w="17" w:type="dxa"/>
              <w:bottom w:w="0" w:type="dxa"/>
              <w:right w:w="17" w:type="dxa"/>
            </w:tcMar>
          </w:tcPr>
          <w:p w:rsidR="009E30E2" w:rsidRDefault="009E30E2" w:rsidP="009E30E2">
            <w:pPr>
              <w:jc w:val="right"/>
              <w:rPr>
                <w:sz w:val="18"/>
                <w:szCs w:val="18"/>
              </w:rPr>
            </w:pPr>
          </w:p>
        </w:tc>
        <w:tc>
          <w:tcPr>
            <w:tcW w:w="850" w:type="dxa"/>
            <w:tcBorders>
              <w:top w:val="nil"/>
              <w:left w:val="nil"/>
              <w:right w:val="nil"/>
            </w:tcBorders>
            <w:noWrap/>
            <w:tcMar>
              <w:top w:w="0" w:type="dxa"/>
              <w:left w:w="17" w:type="dxa"/>
              <w:bottom w:w="0" w:type="dxa"/>
              <w:right w:w="17" w:type="dxa"/>
            </w:tcMar>
          </w:tcPr>
          <w:p w:rsidR="009E30E2" w:rsidRDefault="009E30E2" w:rsidP="009E30E2">
            <w:pPr>
              <w:jc w:val="right"/>
              <w:rPr>
                <w:sz w:val="18"/>
                <w:szCs w:val="18"/>
              </w:rPr>
            </w:pPr>
          </w:p>
        </w:tc>
        <w:tc>
          <w:tcPr>
            <w:tcW w:w="930" w:type="dxa"/>
            <w:tcBorders>
              <w:top w:val="nil"/>
              <w:left w:val="nil"/>
              <w:right w:val="nil"/>
            </w:tcBorders>
            <w:noWrap/>
            <w:tcMar>
              <w:top w:w="0" w:type="dxa"/>
              <w:left w:w="17" w:type="dxa"/>
              <w:bottom w:w="0" w:type="dxa"/>
              <w:right w:w="17" w:type="dxa"/>
            </w:tcMar>
          </w:tcPr>
          <w:p w:rsidR="009E30E2" w:rsidRPr="00D81450" w:rsidRDefault="009E30E2" w:rsidP="009E30E2">
            <w:pPr>
              <w:jc w:val="right"/>
              <w:rPr>
                <w:sz w:val="18"/>
                <w:szCs w:val="18"/>
              </w:rPr>
            </w:pPr>
          </w:p>
        </w:tc>
      </w:tr>
      <w:tr w:rsidR="009E30E2" w:rsidRPr="00CC37D4" w:rsidTr="00DC48FA">
        <w:trPr>
          <w:gridAfter w:val="1"/>
          <w:wAfter w:w="17" w:type="dxa"/>
          <w:trHeight w:val="240"/>
        </w:trPr>
        <w:tc>
          <w:tcPr>
            <w:tcW w:w="3096" w:type="dxa"/>
            <w:tcBorders>
              <w:top w:val="nil"/>
              <w:left w:val="nil"/>
              <w:right w:val="nil"/>
            </w:tcBorders>
            <w:noWrap/>
            <w:tcMar>
              <w:top w:w="0" w:type="dxa"/>
              <w:left w:w="17" w:type="dxa"/>
              <w:bottom w:w="0" w:type="dxa"/>
              <w:right w:w="17" w:type="dxa"/>
            </w:tcMar>
          </w:tcPr>
          <w:p w:rsidR="009E30E2" w:rsidRPr="00CC37D4" w:rsidRDefault="000D4D43" w:rsidP="000D4D43">
            <w:pPr>
              <w:ind w:left="142" w:hanging="142"/>
              <w:rPr>
                <w:sz w:val="18"/>
                <w:szCs w:val="18"/>
              </w:rPr>
            </w:pPr>
            <w:r>
              <w:rPr>
                <w:sz w:val="18"/>
                <w:szCs w:val="18"/>
              </w:rPr>
              <w:t>Lanyon Heritage Precinct Community A</w:t>
            </w:r>
            <w:r w:rsidR="009E30E2" w:rsidRPr="002B07A7">
              <w:rPr>
                <w:sz w:val="18"/>
                <w:szCs w:val="18"/>
              </w:rPr>
              <w:t xml:space="preserve">ccess </w:t>
            </w:r>
            <w:r>
              <w:rPr>
                <w:sz w:val="18"/>
                <w:szCs w:val="18"/>
              </w:rPr>
              <w:t>R</w:t>
            </w:r>
            <w:r w:rsidR="009E30E2" w:rsidRPr="002B07A7">
              <w:rPr>
                <w:sz w:val="18"/>
                <w:szCs w:val="18"/>
              </w:rPr>
              <w:t>oads</w:t>
            </w:r>
          </w:p>
        </w:tc>
        <w:tc>
          <w:tcPr>
            <w:tcW w:w="841" w:type="dxa"/>
            <w:tcBorders>
              <w:top w:val="nil"/>
              <w:left w:val="nil"/>
              <w:right w:val="nil"/>
            </w:tcBorders>
            <w:noWrap/>
            <w:tcMar>
              <w:top w:w="0" w:type="dxa"/>
              <w:left w:w="17" w:type="dxa"/>
              <w:bottom w:w="0" w:type="dxa"/>
              <w:right w:w="17" w:type="dxa"/>
            </w:tcMar>
          </w:tcPr>
          <w:p w:rsidR="009E30E2" w:rsidRPr="00CC37D4" w:rsidRDefault="009E30E2" w:rsidP="009E30E2">
            <w:pPr>
              <w:jc w:val="right"/>
              <w:rPr>
                <w:bCs/>
                <w:sz w:val="18"/>
                <w:szCs w:val="18"/>
              </w:rPr>
            </w:pPr>
            <w:r w:rsidRPr="00CC37D4">
              <w:rPr>
                <w:bCs/>
                <w:sz w:val="18"/>
                <w:szCs w:val="18"/>
              </w:rPr>
              <w:t>400</w:t>
            </w:r>
          </w:p>
        </w:tc>
        <w:tc>
          <w:tcPr>
            <w:tcW w:w="1308" w:type="dxa"/>
            <w:tcBorders>
              <w:top w:val="nil"/>
              <w:left w:val="nil"/>
              <w:right w:val="nil"/>
            </w:tcBorders>
            <w:noWrap/>
            <w:tcMar>
              <w:top w:w="0" w:type="dxa"/>
              <w:left w:w="17" w:type="dxa"/>
              <w:bottom w:w="0" w:type="dxa"/>
              <w:right w:w="17" w:type="dxa"/>
            </w:tcMar>
          </w:tcPr>
          <w:p w:rsidR="009E30E2" w:rsidRPr="00CC37D4" w:rsidRDefault="009E30E2" w:rsidP="009E30E2">
            <w:pPr>
              <w:pStyle w:val="TableNumbersRight-BP4"/>
              <w:rPr>
                <w:szCs w:val="18"/>
              </w:rPr>
            </w:pPr>
            <w:r w:rsidRPr="00CC37D4">
              <w:rPr>
                <w:szCs w:val="18"/>
              </w:rPr>
              <w:t>- </w:t>
            </w:r>
          </w:p>
        </w:tc>
        <w:tc>
          <w:tcPr>
            <w:tcW w:w="992" w:type="dxa"/>
            <w:tcBorders>
              <w:top w:val="nil"/>
              <w:left w:val="nil"/>
              <w:right w:val="nil"/>
            </w:tcBorders>
            <w:noWrap/>
            <w:tcMar>
              <w:top w:w="0" w:type="dxa"/>
              <w:left w:w="17" w:type="dxa"/>
              <w:bottom w:w="0" w:type="dxa"/>
              <w:right w:w="17" w:type="dxa"/>
            </w:tcMar>
          </w:tcPr>
          <w:p w:rsidR="009E30E2" w:rsidRPr="00CC37D4" w:rsidRDefault="009E30E2" w:rsidP="009E30E2">
            <w:pPr>
              <w:jc w:val="right"/>
              <w:rPr>
                <w:sz w:val="18"/>
                <w:szCs w:val="18"/>
              </w:rPr>
            </w:pPr>
            <w:r w:rsidRPr="00CC37D4">
              <w:rPr>
                <w:sz w:val="18"/>
                <w:szCs w:val="18"/>
              </w:rPr>
              <w:t>300</w:t>
            </w:r>
          </w:p>
        </w:tc>
        <w:tc>
          <w:tcPr>
            <w:tcW w:w="851" w:type="dxa"/>
            <w:tcBorders>
              <w:top w:val="nil"/>
              <w:left w:val="nil"/>
              <w:right w:val="nil"/>
            </w:tcBorders>
            <w:noWrap/>
            <w:tcMar>
              <w:top w:w="0" w:type="dxa"/>
              <w:left w:w="17" w:type="dxa"/>
              <w:bottom w:w="0" w:type="dxa"/>
              <w:right w:w="17" w:type="dxa"/>
            </w:tcMar>
          </w:tcPr>
          <w:p w:rsidR="009E30E2" w:rsidRPr="00CC37D4" w:rsidRDefault="009E30E2" w:rsidP="009E30E2">
            <w:pPr>
              <w:jc w:val="right"/>
              <w:rPr>
                <w:sz w:val="18"/>
                <w:szCs w:val="18"/>
              </w:rPr>
            </w:pPr>
            <w:r w:rsidRPr="00CC37D4">
              <w:rPr>
                <w:sz w:val="18"/>
                <w:szCs w:val="18"/>
              </w:rPr>
              <w:t>100</w:t>
            </w:r>
          </w:p>
        </w:tc>
        <w:tc>
          <w:tcPr>
            <w:tcW w:w="850" w:type="dxa"/>
            <w:tcBorders>
              <w:top w:val="nil"/>
              <w:left w:val="nil"/>
              <w:right w:val="nil"/>
            </w:tcBorders>
            <w:noWrap/>
            <w:tcMar>
              <w:top w:w="0" w:type="dxa"/>
              <w:left w:w="17" w:type="dxa"/>
              <w:bottom w:w="0" w:type="dxa"/>
              <w:right w:w="17" w:type="dxa"/>
            </w:tcMar>
          </w:tcPr>
          <w:p w:rsidR="009E30E2" w:rsidRPr="00CC37D4" w:rsidRDefault="009E30E2" w:rsidP="009E30E2">
            <w:pPr>
              <w:jc w:val="right"/>
              <w:rPr>
                <w:sz w:val="18"/>
                <w:szCs w:val="18"/>
              </w:rPr>
            </w:pPr>
            <w:r w:rsidRPr="00CC37D4">
              <w:rPr>
                <w:sz w:val="18"/>
                <w:szCs w:val="18"/>
              </w:rPr>
              <w:t>- </w:t>
            </w:r>
          </w:p>
        </w:tc>
        <w:tc>
          <w:tcPr>
            <w:tcW w:w="930" w:type="dxa"/>
            <w:tcBorders>
              <w:top w:val="nil"/>
              <w:left w:val="nil"/>
              <w:right w:val="nil"/>
            </w:tcBorders>
            <w:noWrap/>
            <w:tcMar>
              <w:top w:w="0" w:type="dxa"/>
              <w:left w:w="17" w:type="dxa"/>
              <w:bottom w:w="0" w:type="dxa"/>
              <w:right w:w="17" w:type="dxa"/>
            </w:tcMar>
          </w:tcPr>
          <w:p w:rsidR="009E30E2" w:rsidRPr="00CC37D4" w:rsidRDefault="009E30E2" w:rsidP="009E30E2">
            <w:pPr>
              <w:pStyle w:val="TableNumbersRight-BP4"/>
              <w:rPr>
                <w:szCs w:val="18"/>
              </w:rPr>
            </w:pPr>
            <w:r w:rsidRPr="00CC37D4">
              <w:rPr>
                <w:szCs w:val="18"/>
              </w:rPr>
              <w:t>Jun 2015</w:t>
            </w:r>
          </w:p>
        </w:tc>
      </w:tr>
      <w:tr w:rsidR="009E30E2" w:rsidRPr="00CC37D4" w:rsidTr="00DC48FA">
        <w:trPr>
          <w:gridAfter w:val="1"/>
          <w:wAfter w:w="17" w:type="dxa"/>
          <w:trHeight w:val="240"/>
        </w:trPr>
        <w:tc>
          <w:tcPr>
            <w:tcW w:w="3096" w:type="dxa"/>
            <w:tcBorders>
              <w:top w:val="nil"/>
              <w:left w:val="nil"/>
              <w:right w:val="nil"/>
            </w:tcBorders>
            <w:noWrap/>
            <w:tcMar>
              <w:top w:w="0" w:type="dxa"/>
              <w:left w:w="17" w:type="dxa"/>
              <w:bottom w:w="0" w:type="dxa"/>
              <w:right w:w="17" w:type="dxa"/>
            </w:tcMar>
          </w:tcPr>
          <w:p w:rsidR="009E30E2" w:rsidRPr="00CC37D4" w:rsidRDefault="009E30E2" w:rsidP="009E30E2">
            <w:pPr>
              <w:keepNext/>
              <w:rPr>
                <w:b/>
                <w:sz w:val="18"/>
                <w:szCs w:val="18"/>
                <w:lang w:eastAsia="en-AU"/>
              </w:rPr>
            </w:pPr>
          </w:p>
        </w:tc>
        <w:tc>
          <w:tcPr>
            <w:tcW w:w="841" w:type="dxa"/>
            <w:tcBorders>
              <w:top w:val="nil"/>
              <w:left w:val="nil"/>
              <w:right w:val="nil"/>
            </w:tcBorders>
            <w:noWrap/>
            <w:tcMar>
              <w:top w:w="0" w:type="dxa"/>
              <w:left w:w="17" w:type="dxa"/>
              <w:bottom w:w="0" w:type="dxa"/>
              <w:right w:w="17" w:type="dxa"/>
            </w:tcMar>
          </w:tcPr>
          <w:p w:rsidR="009E30E2" w:rsidRPr="00CC37D4" w:rsidRDefault="009E30E2" w:rsidP="009E30E2">
            <w:pPr>
              <w:jc w:val="right"/>
              <w:rPr>
                <w:sz w:val="18"/>
                <w:szCs w:val="18"/>
              </w:rPr>
            </w:pPr>
          </w:p>
        </w:tc>
        <w:tc>
          <w:tcPr>
            <w:tcW w:w="1308" w:type="dxa"/>
            <w:tcBorders>
              <w:top w:val="nil"/>
              <w:left w:val="nil"/>
              <w:right w:val="nil"/>
            </w:tcBorders>
            <w:noWrap/>
            <w:tcMar>
              <w:top w:w="0" w:type="dxa"/>
              <w:left w:w="17" w:type="dxa"/>
              <w:bottom w:w="0" w:type="dxa"/>
              <w:right w:w="17" w:type="dxa"/>
            </w:tcMar>
          </w:tcPr>
          <w:p w:rsidR="009E30E2" w:rsidRPr="00CC37D4" w:rsidRDefault="009E30E2" w:rsidP="009E30E2">
            <w:pPr>
              <w:jc w:val="right"/>
              <w:rPr>
                <w:sz w:val="18"/>
                <w:szCs w:val="18"/>
              </w:rPr>
            </w:pPr>
          </w:p>
        </w:tc>
        <w:tc>
          <w:tcPr>
            <w:tcW w:w="992" w:type="dxa"/>
            <w:tcBorders>
              <w:top w:val="nil"/>
              <w:left w:val="nil"/>
              <w:right w:val="nil"/>
            </w:tcBorders>
            <w:noWrap/>
            <w:tcMar>
              <w:top w:w="0" w:type="dxa"/>
              <w:left w:w="17" w:type="dxa"/>
              <w:bottom w:w="0" w:type="dxa"/>
              <w:right w:w="17" w:type="dxa"/>
            </w:tcMar>
          </w:tcPr>
          <w:p w:rsidR="009E30E2" w:rsidRPr="00CC37D4" w:rsidRDefault="009E30E2" w:rsidP="009E30E2">
            <w:pPr>
              <w:jc w:val="right"/>
              <w:rPr>
                <w:sz w:val="18"/>
                <w:szCs w:val="18"/>
              </w:rPr>
            </w:pPr>
          </w:p>
        </w:tc>
        <w:tc>
          <w:tcPr>
            <w:tcW w:w="851" w:type="dxa"/>
            <w:tcBorders>
              <w:top w:val="nil"/>
              <w:left w:val="nil"/>
              <w:right w:val="nil"/>
            </w:tcBorders>
            <w:noWrap/>
            <w:tcMar>
              <w:top w:w="0" w:type="dxa"/>
              <w:left w:w="17" w:type="dxa"/>
              <w:bottom w:w="0" w:type="dxa"/>
              <w:right w:w="17" w:type="dxa"/>
            </w:tcMar>
          </w:tcPr>
          <w:p w:rsidR="009E30E2" w:rsidRPr="00CC37D4" w:rsidRDefault="009E30E2" w:rsidP="009E30E2">
            <w:pPr>
              <w:jc w:val="right"/>
              <w:rPr>
                <w:sz w:val="18"/>
                <w:szCs w:val="18"/>
              </w:rPr>
            </w:pPr>
          </w:p>
        </w:tc>
        <w:tc>
          <w:tcPr>
            <w:tcW w:w="850" w:type="dxa"/>
            <w:tcBorders>
              <w:top w:val="nil"/>
              <w:left w:val="nil"/>
              <w:right w:val="nil"/>
            </w:tcBorders>
            <w:noWrap/>
            <w:tcMar>
              <w:top w:w="0" w:type="dxa"/>
              <w:left w:w="17" w:type="dxa"/>
              <w:bottom w:w="0" w:type="dxa"/>
              <w:right w:w="17" w:type="dxa"/>
            </w:tcMar>
          </w:tcPr>
          <w:p w:rsidR="009E30E2" w:rsidRPr="00CC37D4" w:rsidRDefault="009E30E2" w:rsidP="009E30E2">
            <w:pPr>
              <w:jc w:val="right"/>
              <w:rPr>
                <w:sz w:val="18"/>
                <w:szCs w:val="18"/>
              </w:rPr>
            </w:pPr>
          </w:p>
        </w:tc>
        <w:tc>
          <w:tcPr>
            <w:tcW w:w="930" w:type="dxa"/>
            <w:tcBorders>
              <w:top w:val="nil"/>
              <w:left w:val="nil"/>
              <w:right w:val="nil"/>
            </w:tcBorders>
            <w:noWrap/>
            <w:tcMar>
              <w:top w:w="0" w:type="dxa"/>
              <w:left w:w="17" w:type="dxa"/>
              <w:bottom w:w="0" w:type="dxa"/>
              <w:right w:w="17" w:type="dxa"/>
            </w:tcMar>
          </w:tcPr>
          <w:p w:rsidR="009E30E2" w:rsidRPr="00CC37D4" w:rsidRDefault="009E30E2" w:rsidP="009E30E2">
            <w:pPr>
              <w:jc w:val="right"/>
              <w:rPr>
                <w:sz w:val="18"/>
                <w:szCs w:val="18"/>
              </w:rPr>
            </w:pPr>
          </w:p>
        </w:tc>
      </w:tr>
      <w:tr w:rsidR="009E30E2" w:rsidRPr="00CC37D4" w:rsidTr="00DC48FA">
        <w:trPr>
          <w:gridAfter w:val="1"/>
          <w:wAfter w:w="17" w:type="dxa"/>
          <w:trHeight w:val="240"/>
        </w:trPr>
        <w:tc>
          <w:tcPr>
            <w:tcW w:w="3096" w:type="dxa"/>
            <w:tcBorders>
              <w:top w:val="nil"/>
              <w:left w:val="nil"/>
              <w:right w:val="nil"/>
            </w:tcBorders>
            <w:noWrap/>
            <w:tcMar>
              <w:top w:w="0" w:type="dxa"/>
              <w:left w:w="17" w:type="dxa"/>
              <w:bottom w:w="0" w:type="dxa"/>
              <w:right w:w="17" w:type="dxa"/>
            </w:tcMar>
          </w:tcPr>
          <w:p w:rsidR="009E30E2" w:rsidRPr="00CC37D4" w:rsidRDefault="009E30E2" w:rsidP="009E30E2">
            <w:pPr>
              <w:keepNext/>
              <w:rPr>
                <w:b/>
                <w:sz w:val="18"/>
                <w:szCs w:val="18"/>
                <w:lang w:eastAsia="en-AU"/>
              </w:rPr>
            </w:pPr>
            <w:r w:rsidRPr="00CC37D4">
              <w:rPr>
                <w:b/>
                <w:sz w:val="18"/>
                <w:szCs w:val="18"/>
                <w:lang w:eastAsia="en-AU"/>
              </w:rPr>
              <w:t>Total New Capital Works</w:t>
            </w:r>
          </w:p>
        </w:tc>
        <w:tc>
          <w:tcPr>
            <w:tcW w:w="841" w:type="dxa"/>
            <w:tcBorders>
              <w:top w:val="nil"/>
              <w:left w:val="nil"/>
              <w:right w:val="nil"/>
            </w:tcBorders>
            <w:noWrap/>
            <w:tcMar>
              <w:top w:w="0" w:type="dxa"/>
              <w:left w:w="17" w:type="dxa"/>
              <w:bottom w:w="0" w:type="dxa"/>
              <w:right w:w="17" w:type="dxa"/>
            </w:tcMar>
          </w:tcPr>
          <w:p w:rsidR="009E30E2" w:rsidRPr="00CC37D4" w:rsidRDefault="009E30E2" w:rsidP="009E30E2">
            <w:pPr>
              <w:jc w:val="right"/>
              <w:rPr>
                <w:b/>
                <w:sz w:val="18"/>
                <w:szCs w:val="18"/>
              </w:rPr>
            </w:pPr>
            <w:r w:rsidRPr="00CC37D4">
              <w:rPr>
                <w:b/>
                <w:sz w:val="18"/>
                <w:szCs w:val="18"/>
              </w:rPr>
              <w:t>400</w:t>
            </w:r>
          </w:p>
        </w:tc>
        <w:tc>
          <w:tcPr>
            <w:tcW w:w="1308" w:type="dxa"/>
            <w:tcBorders>
              <w:top w:val="nil"/>
              <w:left w:val="nil"/>
              <w:right w:val="nil"/>
            </w:tcBorders>
            <w:noWrap/>
            <w:tcMar>
              <w:top w:w="0" w:type="dxa"/>
              <w:left w:w="17" w:type="dxa"/>
              <w:bottom w:w="0" w:type="dxa"/>
              <w:right w:w="17" w:type="dxa"/>
            </w:tcMar>
          </w:tcPr>
          <w:p w:rsidR="009E30E2" w:rsidRPr="00CC37D4" w:rsidRDefault="009E30E2" w:rsidP="009E30E2">
            <w:pPr>
              <w:jc w:val="right"/>
              <w:rPr>
                <w:b/>
                <w:sz w:val="18"/>
                <w:szCs w:val="18"/>
              </w:rPr>
            </w:pPr>
            <w:r w:rsidRPr="00CC37D4">
              <w:rPr>
                <w:b/>
                <w:sz w:val="18"/>
                <w:szCs w:val="18"/>
              </w:rPr>
              <w:t>- </w:t>
            </w:r>
          </w:p>
        </w:tc>
        <w:tc>
          <w:tcPr>
            <w:tcW w:w="992" w:type="dxa"/>
            <w:tcBorders>
              <w:top w:val="nil"/>
              <w:left w:val="nil"/>
              <w:right w:val="nil"/>
            </w:tcBorders>
            <w:noWrap/>
            <w:tcMar>
              <w:top w:w="0" w:type="dxa"/>
              <w:left w:w="17" w:type="dxa"/>
              <w:bottom w:w="0" w:type="dxa"/>
              <w:right w:w="17" w:type="dxa"/>
            </w:tcMar>
          </w:tcPr>
          <w:p w:rsidR="009E30E2" w:rsidRPr="00CC37D4" w:rsidRDefault="009E30E2" w:rsidP="009E30E2">
            <w:pPr>
              <w:jc w:val="right"/>
              <w:rPr>
                <w:b/>
                <w:sz w:val="18"/>
                <w:szCs w:val="18"/>
              </w:rPr>
            </w:pPr>
            <w:r w:rsidRPr="00CC37D4">
              <w:rPr>
                <w:b/>
                <w:sz w:val="18"/>
                <w:szCs w:val="18"/>
              </w:rPr>
              <w:t>300</w:t>
            </w:r>
          </w:p>
        </w:tc>
        <w:tc>
          <w:tcPr>
            <w:tcW w:w="851" w:type="dxa"/>
            <w:tcBorders>
              <w:top w:val="nil"/>
              <w:left w:val="nil"/>
              <w:right w:val="nil"/>
            </w:tcBorders>
            <w:noWrap/>
            <w:tcMar>
              <w:top w:w="0" w:type="dxa"/>
              <w:left w:w="17" w:type="dxa"/>
              <w:bottom w:w="0" w:type="dxa"/>
              <w:right w:w="17" w:type="dxa"/>
            </w:tcMar>
          </w:tcPr>
          <w:p w:rsidR="009E30E2" w:rsidRPr="00CC37D4" w:rsidRDefault="009E30E2" w:rsidP="009E30E2">
            <w:pPr>
              <w:jc w:val="right"/>
              <w:rPr>
                <w:b/>
                <w:sz w:val="18"/>
                <w:szCs w:val="18"/>
              </w:rPr>
            </w:pPr>
            <w:r w:rsidRPr="00CC37D4">
              <w:rPr>
                <w:b/>
                <w:sz w:val="18"/>
                <w:szCs w:val="18"/>
              </w:rPr>
              <w:t>100</w:t>
            </w:r>
          </w:p>
        </w:tc>
        <w:tc>
          <w:tcPr>
            <w:tcW w:w="850" w:type="dxa"/>
            <w:tcBorders>
              <w:top w:val="nil"/>
              <w:left w:val="nil"/>
              <w:right w:val="nil"/>
            </w:tcBorders>
            <w:noWrap/>
            <w:tcMar>
              <w:top w:w="0" w:type="dxa"/>
              <w:left w:w="17" w:type="dxa"/>
              <w:bottom w:w="0" w:type="dxa"/>
              <w:right w:w="17" w:type="dxa"/>
            </w:tcMar>
          </w:tcPr>
          <w:p w:rsidR="009E30E2" w:rsidRPr="00CC37D4" w:rsidRDefault="009E30E2" w:rsidP="009E30E2">
            <w:pPr>
              <w:jc w:val="right"/>
              <w:rPr>
                <w:b/>
                <w:sz w:val="18"/>
                <w:szCs w:val="18"/>
              </w:rPr>
            </w:pPr>
            <w:r w:rsidRPr="00CC37D4">
              <w:rPr>
                <w:b/>
                <w:sz w:val="18"/>
                <w:szCs w:val="18"/>
              </w:rPr>
              <w:t>- </w:t>
            </w:r>
          </w:p>
        </w:tc>
        <w:tc>
          <w:tcPr>
            <w:tcW w:w="930" w:type="dxa"/>
            <w:tcBorders>
              <w:top w:val="nil"/>
              <w:left w:val="nil"/>
              <w:right w:val="nil"/>
            </w:tcBorders>
            <w:noWrap/>
            <w:tcMar>
              <w:top w:w="0" w:type="dxa"/>
              <w:left w:w="17" w:type="dxa"/>
              <w:bottom w:w="0" w:type="dxa"/>
              <w:right w:w="17" w:type="dxa"/>
            </w:tcMar>
          </w:tcPr>
          <w:p w:rsidR="009E30E2" w:rsidRPr="00CC37D4" w:rsidRDefault="009E30E2" w:rsidP="009E30E2">
            <w:pPr>
              <w:jc w:val="right"/>
              <w:rPr>
                <w:sz w:val="18"/>
                <w:szCs w:val="18"/>
              </w:rPr>
            </w:pPr>
          </w:p>
        </w:tc>
      </w:tr>
      <w:tr w:rsidR="009E30E2" w:rsidRPr="00CC37D4" w:rsidTr="00DC48FA">
        <w:trPr>
          <w:gridAfter w:val="1"/>
          <w:wAfter w:w="17" w:type="dxa"/>
          <w:trHeight w:val="240"/>
        </w:trPr>
        <w:tc>
          <w:tcPr>
            <w:tcW w:w="3096" w:type="dxa"/>
            <w:tcBorders>
              <w:top w:val="nil"/>
              <w:left w:val="nil"/>
              <w:right w:val="nil"/>
            </w:tcBorders>
            <w:noWrap/>
            <w:tcMar>
              <w:top w:w="0" w:type="dxa"/>
              <w:left w:w="17" w:type="dxa"/>
              <w:bottom w:w="0" w:type="dxa"/>
              <w:right w:w="17" w:type="dxa"/>
            </w:tcMar>
          </w:tcPr>
          <w:p w:rsidR="009E30E2" w:rsidRPr="00CC37D4" w:rsidRDefault="009E30E2" w:rsidP="009E30E2">
            <w:pPr>
              <w:keepNext/>
              <w:rPr>
                <w:b/>
                <w:sz w:val="18"/>
                <w:szCs w:val="18"/>
                <w:lang w:eastAsia="en-AU"/>
              </w:rPr>
            </w:pPr>
          </w:p>
        </w:tc>
        <w:tc>
          <w:tcPr>
            <w:tcW w:w="841" w:type="dxa"/>
            <w:tcBorders>
              <w:top w:val="nil"/>
              <w:left w:val="nil"/>
              <w:right w:val="nil"/>
            </w:tcBorders>
            <w:noWrap/>
            <w:tcMar>
              <w:top w:w="0" w:type="dxa"/>
              <w:left w:w="17" w:type="dxa"/>
              <w:bottom w:w="0" w:type="dxa"/>
              <w:right w:w="17" w:type="dxa"/>
            </w:tcMar>
          </w:tcPr>
          <w:p w:rsidR="009E30E2" w:rsidRPr="00CC37D4" w:rsidRDefault="009E30E2" w:rsidP="009E30E2">
            <w:pPr>
              <w:jc w:val="right"/>
              <w:rPr>
                <w:sz w:val="18"/>
                <w:szCs w:val="18"/>
              </w:rPr>
            </w:pPr>
          </w:p>
        </w:tc>
        <w:tc>
          <w:tcPr>
            <w:tcW w:w="1308" w:type="dxa"/>
            <w:tcBorders>
              <w:top w:val="nil"/>
              <w:left w:val="nil"/>
              <w:right w:val="nil"/>
            </w:tcBorders>
            <w:noWrap/>
            <w:tcMar>
              <w:top w:w="0" w:type="dxa"/>
              <w:left w:w="17" w:type="dxa"/>
              <w:bottom w:w="0" w:type="dxa"/>
              <w:right w:w="17" w:type="dxa"/>
            </w:tcMar>
          </w:tcPr>
          <w:p w:rsidR="009E30E2" w:rsidRPr="00CC37D4" w:rsidRDefault="009E30E2" w:rsidP="009E30E2">
            <w:pPr>
              <w:jc w:val="right"/>
              <w:rPr>
                <w:sz w:val="18"/>
                <w:szCs w:val="18"/>
              </w:rPr>
            </w:pPr>
          </w:p>
        </w:tc>
        <w:tc>
          <w:tcPr>
            <w:tcW w:w="992" w:type="dxa"/>
            <w:tcBorders>
              <w:top w:val="nil"/>
              <w:left w:val="nil"/>
              <w:right w:val="nil"/>
            </w:tcBorders>
            <w:noWrap/>
            <w:tcMar>
              <w:top w:w="0" w:type="dxa"/>
              <w:left w:w="17" w:type="dxa"/>
              <w:bottom w:w="0" w:type="dxa"/>
              <w:right w:w="17" w:type="dxa"/>
            </w:tcMar>
          </w:tcPr>
          <w:p w:rsidR="009E30E2" w:rsidRPr="00CC37D4" w:rsidRDefault="009E30E2" w:rsidP="009E30E2">
            <w:pPr>
              <w:jc w:val="right"/>
              <w:rPr>
                <w:sz w:val="18"/>
                <w:szCs w:val="18"/>
              </w:rPr>
            </w:pPr>
          </w:p>
        </w:tc>
        <w:tc>
          <w:tcPr>
            <w:tcW w:w="851" w:type="dxa"/>
            <w:tcBorders>
              <w:top w:val="nil"/>
              <w:left w:val="nil"/>
              <w:right w:val="nil"/>
            </w:tcBorders>
            <w:noWrap/>
            <w:tcMar>
              <w:top w:w="0" w:type="dxa"/>
              <w:left w:w="17" w:type="dxa"/>
              <w:bottom w:w="0" w:type="dxa"/>
              <w:right w:w="17" w:type="dxa"/>
            </w:tcMar>
          </w:tcPr>
          <w:p w:rsidR="009E30E2" w:rsidRPr="00CC37D4" w:rsidRDefault="009E30E2" w:rsidP="009E30E2">
            <w:pPr>
              <w:jc w:val="right"/>
              <w:rPr>
                <w:sz w:val="18"/>
                <w:szCs w:val="18"/>
              </w:rPr>
            </w:pPr>
          </w:p>
        </w:tc>
        <w:tc>
          <w:tcPr>
            <w:tcW w:w="850" w:type="dxa"/>
            <w:tcBorders>
              <w:top w:val="nil"/>
              <w:left w:val="nil"/>
              <w:right w:val="nil"/>
            </w:tcBorders>
            <w:noWrap/>
            <w:tcMar>
              <w:top w:w="0" w:type="dxa"/>
              <w:left w:w="17" w:type="dxa"/>
              <w:bottom w:w="0" w:type="dxa"/>
              <w:right w:w="17" w:type="dxa"/>
            </w:tcMar>
          </w:tcPr>
          <w:p w:rsidR="009E30E2" w:rsidRPr="00CC37D4" w:rsidRDefault="009E30E2" w:rsidP="009E30E2">
            <w:pPr>
              <w:jc w:val="right"/>
              <w:rPr>
                <w:sz w:val="18"/>
                <w:szCs w:val="18"/>
              </w:rPr>
            </w:pPr>
          </w:p>
        </w:tc>
        <w:tc>
          <w:tcPr>
            <w:tcW w:w="930" w:type="dxa"/>
            <w:tcBorders>
              <w:top w:val="nil"/>
              <w:left w:val="nil"/>
              <w:right w:val="nil"/>
            </w:tcBorders>
            <w:noWrap/>
            <w:tcMar>
              <w:top w:w="0" w:type="dxa"/>
              <w:left w:w="17" w:type="dxa"/>
              <w:bottom w:w="0" w:type="dxa"/>
              <w:right w:w="17" w:type="dxa"/>
            </w:tcMar>
          </w:tcPr>
          <w:p w:rsidR="009E30E2" w:rsidRPr="00CC37D4" w:rsidRDefault="009E30E2" w:rsidP="009E30E2">
            <w:pPr>
              <w:jc w:val="right"/>
              <w:rPr>
                <w:sz w:val="18"/>
                <w:szCs w:val="18"/>
              </w:rPr>
            </w:pPr>
          </w:p>
        </w:tc>
      </w:tr>
      <w:tr w:rsidR="009E30E2" w:rsidRPr="00CC37D4" w:rsidTr="00DC48FA">
        <w:trPr>
          <w:gridAfter w:val="1"/>
          <w:wAfter w:w="17" w:type="dxa"/>
          <w:trHeight w:val="240"/>
        </w:trPr>
        <w:tc>
          <w:tcPr>
            <w:tcW w:w="3096" w:type="dxa"/>
            <w:tcBorders>
              <w:top w:val="nil"/>
              <w:left w:val="nil"/>
              <w:right w:val="nil"/>
            </w:tcBorders>
            <w:noWrap/>
            <w:tcMar>
              <w:top w:w="0" w:type="dxa"/>
              <w:left w:w="17" w:type="dxa"/>
              <w:bottom w:w="0" w:type="dxa"/>
              <w:right w:w="17" w:type="dxa"/>
            </w:tcMar>
          </w:tcPr>
          <w:p w:rsidR="009E30E2" w:rsidRPr="00CC37D4" w:rsidRDefault="009E30E2" w:rsidP="009E30E2">
            <w:pPr>
              <w:keepNext/>
              <w:rPr>
                <w:b/>
                <w:sz w:val="18"/>
                <w:szCs w:val="18"/>
                <w:lang w:eastAsia="en-AU"/>
              </w:rPr>
            </w:pPr>
            <w:r w:rsidRPr="00CC37D4">
              <w:rPr>
                <w:b/>
                <w:sz w:val="18"/>
                <w:szCs w:val="18"/>
                <w:lang w:eastAsia="en-AU"/>
              </w:rPr>
              <w:t>Capital Upgrades</w:t>
            </w:r>
          </w:p>
        </w:tc>
        <w:tc>
          <w:tcPr>
            <w:tcW w:w="841" w:type="dxa"/>
            <w:tcBorders>
              <w:top w:val="nil"/>
              <w:left w:val="nil"/>
              <w:right w:val="nil"/>
            </w:tcBorders>
            <w:noWrap/>
            <w:tcMar>
              <w:top w:w="0" w:type="dxa"/>
              <w:left w:w="17" w:type="dxa"/>
              <w:bottom w:w="0" w:type="dxa"/>
              <w:right w:w="17" w:type="dxa"/>
            </w:tcMar>
          </w:tcPr>
          <w:p w:rsidR="009E30E2" w:rsidRPr="00CC37D4" w:rsidRDefault="009E30E2" w:rsidP="009E30E2">
            <w:pPr>
              <w:jc w:val="right"/>
              <w:rPr>
                <w:sz w:val="18"/>
                <w:szCs w:val="18"/>
              </w:rPr>
            </w:pPr>
          </w:p>
        </w:tc>
        <w:tc>
          <w:tcPr>
            <w:tcW w:w="1308" w:type="dxa"/>
            <w:tcBorders>
              <w:top w:val="nil"/>
              <w:left w:val="nil"/>
              <w:right w:val="nil"/>
            </w:tcBorders>
            <w:noWrap/>
            <w:tcMar>
              <w:top w:w="0" w:type="dxa"/>
              <w:left w:w="17" w:type="dxa"/>
              <w:bottom w:w="0" w:type="dxa"/>
              <w:right w:w="17" w:type="dxa"/>
            </w:tcMar>
          </w:tcPr>
          <w:p w:rsidR="009E30E2" w:rsidRPr="00CC37D4" w:rsidRDefault="009E30E2" w:rsidP="009E30E2">
            <w:pPr>
              <w:jc w:val="right"/>
              <w:rPr>
                <w:sz w:val="18"/>
                <w:szCs w:val="18"/>
              </w:rPr>
            </w:pPr>
          </w:p>
        </w:tc>
        <w:tc>
          <w:tcPr>
            <w:tcW w:w="992" w:type="dxa"/>
            <w:tcBorders>
              <w:top w:val="nil"/>
              <w:left w:val="nil"/>
              <w:right w:val="nil"/>
            </w:tcBorders>
            <w:noWrap/>
            <w:tcMar>
              <w:top w:w="0" w:type="dxa"/>
              <w:left w:w="17" w:type="dxa"/>
              <w:bottom w:w="0" w:type="dxa"/>
              <w:right w:w="17" w:type="dxa"/>
            </w:tcMar>
          </w:tcPr>
          <w:p w:rsidR="009E30E2" w:rsidRPr="00CC37D4" w:rsidRDefault="009E30E2" w:rsidP="009E30E2">
            <w:pPr>
              <w:jc w:val="right"/>
              <w:rPr>
                <w:sz w:val="18"/>
                <w:szCs w:val="18"/>
              </w:rPr>
            </w:pPr>
          </w:p>
        </w:tc>
        <w:tc>
          <w:tcPr>
            <w:tcW w:w="851" w:type="dxa"/>
            <w:tcBorders>
              <w:top w:val="nil"/>
              <w:left w:val="nil"/>
              <w:right w:val="nil"/>
            </w:tcBorders>
            <w:noWrap/>
            <w:tcMar>
              <w:top w:w="0" w:type="dxa"/>
              <w:left w:w="17" w:type="dxa"/>
              <w:bottom w:w="0" w:type="dxa"/>
              <w:right w:w="17" w:type="dxa"/>
            </w:tcMar>
          </w:tcPr>
          <w:p w:rsidR="009E30E2" w:rsidRPr="00CC37D4" w:rsidRDefault="009E30E2" w:rsidP="009E30E2">
            <w:pPr>
              <w:jc w:val="right"/>
              <w:rPr>
                <w:sz w:val="18"/>
                <w:szCs w:val="18"/>
              </w:rPr>
            </w:pPr>
          </w:p>
        </w:tc>
        <w:tc>
          <w:tcPr>
            <w:tcW w:w="850" w:type="dxa"/>
            <w:tcBorders>
              <w:top w:val="nil"/>
              <w:left w:val="nil"/>
              <w:right w:val="nil"/>
            </w:tcBorders>
            <w:noWrap/>
            <w:tcMar>
              <w:top w:w="0" w:type="dxa"/>
              <w:left w:w="17" w:type="dxa"/>
              <w:bottom w:w="0" w:type="dxa"/>
              <w:right w:w="17" w:type="dxa"/>
            </w:tcMar>
          </w:tcPr>
          <w:p w:rsidR="009E30E2" w:rsidRPr="00CC37D4" w:rsidRDefault="009E30E2" w:rsidP="009E30E2">
            <w:pPr>
              <w:jc w:val="right"/>
              <w:rPr>
                <w:sz w:val="18"/>
                <w:szCs w:val="18"/>
              </w:rPr>
            </w:pPr>
          </w:p>
        </w:tc>
        <w:tc>
          <w:tcPr>
            <w:tcW w:w="930" w:type="dxa"/>
            <w:tcBorders>
              <w:top w:val="nil"/>
              <w:left w:val="nil"/>
              <w:right w:val="nil"/>
            </w:tcBorders>
            <w:noWrap/>
            <w:tcMar>
              <w:top w:w="0" w:type="dxa"/>
              <w:left w:w="17" w:type="dxa"/>
              <w:bottom w:w="0" w:type="dxa"/>
              <w:right w:w="17" w:type="dxa"/>
            </w:tcMar>
          </w:tcPr>
          <w:p w:rsidR="009E30E2" w:rsidRPr="00CC37D4" w:rsidRDefault="009E30E2" w:rsidP="009E30E2">
            <w:pPr>
              <w:jc w:val="right"/>
              <w:rPr>
                <w:sz w:val="18"/>
                <w:szCs w:val="18"/>
              </w:rPr>
            </w:pPr>
          </w:p>
        </w:tc>
      </w:tr>
      <w:tr w:rsidR="009E30E2" w:rsidRPr="00CC37D4" w:rsidTr="00DC48FA">
        <w:trPr>
          <w:gridAfter w:val="1"/>
          <w:wAfter w:w="17" w:type="dxa"/>
        </w:trPr>
        <w:tc>
          <w:tcPr>
            <w:tcW w:w="3096" w:type="dxa"/>
            <w:tcBorders>
              <w:top w:val="nil"/>
              <w:left w:val="nil"/>
              <w:bottom w:val="nil"/>
              <w:right w:val="nil"/>
            </w:tcBorders>
            <w:noWrap/>
            <w:tcMar>
              <w:top w:w="0" w:type="dxa"/>
              <w:left w:w="17" w:type="dxa"/>
              <w:bottom w:w="0" w:type="dxa"/>
              <w:right w:w="17" w:type="dxa"/>
            </w:tcMar>
          </w:tcPr>
          <w:p w:rsidR="009E30E2" w:rsidRPr="00CC37D4" w:rsidRDefault="009E30E2" w:rsidP="009E30E2">
            <w:pPr>
              <w:pStyle w:val="TableTextLeft-BP4"/>
            </w:pPr>
            <w:r w:rsidRPr="00CC37D4">
              <w:t>Canberra Theatre Centre</w:t>
            </w:r>
          </w:p>
        </w:tc>
        <w:tc>
          <w:tcPr>
            <w:tcW w:w="841" w:type="dxa"/>
            <w:tcBorders>
              <w:top w:val="nil"/>
              <w:left w:val="nil"/>
              <w:bottom w:val="nil"/>
              <w:right w:val="nil"/>
            </w:tcBorders>
            <w:noWrap/>
            <w:tcMar>
              <w:top w:w="0" w:type="dxa"/>
              <w:left w:w="17" w:type="dxa"/>
              <w:bottom w:w="0" w:type="dxa"/>
              <w:right w:w="17" w:type="dxa"/>
            </w:tcMar>
          </w:tcPr>
          <w:p w:rsidR="009E30E2" w:rsidRPr="00CC37D4" w:rsidRDefault="009E30E2" w:rsidP="009E30E2">
            <w:pPr>
              <w:pStyle w:val="TableNumbersRight"/>
              <w:rPr>
                <w:sz w:val="18"/>
                <w:szCs w:val="18"/>
              </w:rPr>
            </w:pPr>
            <w:r w:rsidRPr="00CC37D4">
              <w:rPr>
                <w:sz w:val="18"/>
                <w:szCs w:val="18"/>
              </w:rPr>
              <w:t>60</w:t>
            </w:r>
          </w:p>
        </w:tc>
        <w:tc>
          <w:tcPr>
            <w:tcW w:w="1308" w:type="dxa"/>
            <w:tcBorders>
              <w:top w:val="nil"/>
              <w:left w:val="nil"/>
              <w:bottom w:val="nil"/>
              <w:right w:val="nil"/>
            </w:tcBorders>
            <w:noWrap/>
            <w:tcMar>
              <w:top w:w="0" w:type="dxa"/>
              <w:left w:w="17" w:type="dxa"/>
              <w:bottom w:w="0" w:type="dxa"/>
              <w:right w:w="17" w:type="dxa"/>
            </w:tcMar>
          </w:tcPr>
          <w:p w:rsidR="009E30E2" w:rsidRPr="00CC37D4" w:rsidRDefault="009E30E2" w:rsidP="009E30E2">
            <w:pPr>
              <w:pStyle w:val="TableNumbersRight"/>
              <w:rPr>
                <w:sz w:val="18"/>
                <w:szCs w:val="18"/>
              </w:rPr>
            </w:pPr>
            <w:r w:rsidRPr="00CC37D4">
              <w:rPr>
                <w:sz w:val="18"/>
                <w:szCs w:val="18"/>
              </w:rPr>
              <w:t>- </w:t>
            </w:r>
          </w:p>
        </w:tc>
        <w:tc>
          <w:tcPr>
            <w:tcW w:w="992" w:type="dxa"/>
            <w:tcBorders>
              <w:top w:val="nil"/>
              <w:left w:val="nil"/>
              <w:bottom w:val="nil"/>
              <w:right w:val="nil"/>
            </w:tcBorders>
            <w:noWrap/>
            <w:tcMar>
              <w:top w:w="0" w:type="dxa"/>
              <w:left w:w="17" w:type="dxa"/>
              <w:bottom w:w="0" w:type="dxa"/>
              <w:right w:w="17" w:type="dxa"/>
            </w:tcMar>
          </w:tcPr>
          <w:p w:rsidR="009E30E2" w:rsidRPr="00CC37D4" w:rsidRDefault="009E30E2" w:rsidP="009E30E2">
            <w:pPr>
              <w:pStyle w:val="TableNumbersRight"/>
              <w:rPr>
                <w:sz w:val="18"/>
                <w:szCs w:val="18"/>
              </w:rPr>
            </w:pPr>
            <w:r w:rsidRPr="00CC37D4">
              <w:rPr>
                <w:sz w:val="18"/>
                <w:szCs w:val="18"/>
              </w:rPr>
              <w:t>60</w:t>
            </w:r>
          </w:p>
        </w:tc>
        <w:tc>
          <w:tcPr>
            <w:tcW w:w="851" w:type="dxa"/>
            <w:tcBorders>
              <w:top w:val="nil"/>
              <w:left w:val="nil"/>
              <w:bottom w:val="nil"/>
              <w:right w:val="nil"/>
            </w:tcBorders>
            <w:noWrap/>
            <w:tcMar>
              <w:top w:w="0" w:type="dxa"/>
              <w:left w:w="17" w:type="dxa"/>
              <w:bottom w:w="0" w:type="dxa"/>
              <w:right w:w="17" w:type="dxa"/>
            </w:tcMar>
          </w:tcPr>
          <w:p w:rsidR="009E30E2" w:rsidRPr="00CC37D4" w:rsidRDefault="009E30E2" w:rsidP="009E30E2">
            <w:pPr>
              <w:pStyle w:val="TableNumbersRight"/>
              <w:rPr>
                <w:sz w:val="18"/>
                <w:szCs w:val="18"/>
              </w:rPr>
            </w:pPr>
          </w:p>
        </w:tc>
        <w:tc>
          <w:tcPr>
            <w:tcW w:w="850" w:type="dxa"/>
            <w:tcBorders>
              <w:top w:val="nil"/>
              <w:left w:val="nil"/>
              <w:bottom w:val="nil"/>
              <w:right w:val="nil"/>
            </w:tcBorders>
            <w:noWrap/>
            <w:tcMar>
              <w:top w:w="0" w:type="dxa"/>
              <w:left w:w="17" w:type="dxa"/>
              <w:bottom w:w="0" w:type="dxa"/>
              <w:right w:w="17" w:type="dxa"/>
            </w:tcMar>
          </w:tcPr>
          <w:p w:rsidR="009E30E2" w:rsidRPr="00CC37D4" w:rsidRDefault="009E30E2" w:rsidP="009E30E2">
            <w:pPr>
              <w:pStyle w:val="TableNumbersRight"/>
              <w:rPr>
                <w:sz w:val="18"/>
                <w:szCs w:val="18"/>
              </w:rPr>
            </w:pPr>
          </w:p>
        </w:tc>
        <w:tc>
          <w:tcPr>
            <w:tcW w:w="930" w:type="dxa"/>
            <w:tcBorders>
              <w:top w:val="nil"/>
              <w:left w:val="nil"/>
              <w:bottom w:val="nil"/>
              <w:right w:val="nil"/>
            </w:tcBorders>
            <w:noWrap/>
            <w:tcMar>
              <w:top w:w="0" w:type="dxa"/>
              <w:left w:w="17" w:type="dxa"/>
              <w:bottom w:w="0" w:type="dxa"/>
              <w:right w:w="17" w:type="dxa"/>
            </w:tcMar>
          </w:tcPr>
          <w:p w:rsidR="009E30E2" w:rsidRPr="00CC37D4" w:rsidRDefault="009E30E2" w:rsidP="009E30E2">
            <w:pPr>
              <w:pStyle w:val="TableNumbersRight"/>
              <w:rPr>
                <w:sz w:val="18"/>
                <w:szCs w:val="18"/>
              </w:rPr>
            </w:pPr>
          </w:p>
        </w:tc>
      </w:tr>
      <w:tr w:rsidR="009E30E2" w:rsidRPr="00CC37D4" w:rsidTr="00DC48FA">
        <w:trPr>
          <w:gridAfter w:val="1"/>
          <w:wAfter w:w="17" w:type="dxa"/>
        </w:trPr>
        <w:tc>
          <w:tcPr>
            <w:tcW w:w="3096" w:type="dxa"/>
            <w:tcBorders>
              <w:top w:val="nil"/>
              <w:left w:val="nil"/>
              <w:bottom w:val="nil"/>
              <w:right w:val="nil"/>
            </w:tcBorders>
            <w:noWrap/>
            <w:tcMar>
              <w:top w:w="0" w:type="dxa"/>
              <w:left w:w="17" w:type="dxa"/>
              <w:bottom w:w="0" w:type="dxa"/>
              <w:right w:w="17" w:type="dxa"/>
            </w:tcMar>
          </w:tcPr>
          <w:p w:rsidR="009E30E2" w:rsidRPr="00CC37D4" w:rsidRDefault="009E30E2" w:rsidP="009E30E2">
            <w:pPr>
              <w:pStyle w:val="TableTextLeft-BP4"/>
            </w:pPr>
            <w:r w:rsidRPr="00CC37D4">
              <w:t>Canberra Museum and Galleries and Historic Places</w:t>
            </w:r>
          </w:p>
        </w:tc>
        <w:tc>
          <w:tcPr>
            <w:tcW w:w="841" w:type="dxa"/>
            <w:tcBorders>
              <w:top w:val="nil"/>
              <w:left w:val="nil"/>
              <w:bottom w:val="nil"/>
              <w:right w:val="nil"/>
            </w:tcBorders>
            <w:noWrap/>
            <w:tcMar>
              <w:top w:w="0" w:type="dxa"/>
              <w:left w:w="17" w:type="dxa"/>
              <w:bottom w:w="0" w:type="dxa"/>
              <w:right w:w="17" w:type="dxa"/>
            </w:tcMar>
          </w:tcPr>
          <w:p w:rsidR="009E30E2" w:rsidRPr="00CC37D4" w:rsidRDefault="009E30E2" w:rsidP="009E30E2">
            <w:pPr>
              <w:pStyle w:val="TableNumbersRight"/>
              <w:rPr>
                <w:sz w:val="18"/>
                <w:szCs w:val="18"/>
              </w:rPr>
            </w:pPr>
            <w:r w:rsidRPr="00CC37D4">
              <w:rPr>
                <w:sz w:val="18"/>
                <w:szCs w:val="18"/>
              </w:rPr>
              <w:t>300</w:t>
            </w:r>
          </w:p>
        </w:tc>
        <w:tc>
          <w:tcPr>
            <w:tcW w:w="1308" w:type="dxa"/>
            <w:tcBorders>
              <w:top w:val="nil"/>
              <w:left w:val="nil"/>
              <w:bottom w:val="nil"/>
              <w:right w:val="nil"/>
            </w:tcBorders>
            <w:noWrap/>
            <w:tcMar>
              <w:top w:w="0" w:type="dxa"/>
              <w:left w:w="17" w:type="dxa"/>
              <w:bottom w:w="0" w:type="dxa"/>
              <w:right w:w="17" w:type="dxa"/>
            </w:tcMar>
          </w:tcPr>
          <w:p w:rsidR="009E30E2" w:rsidRPr="00CC37D4" w:rsidRDefault="009E30E2" w:rsidP="009E30E2">
            <w:pPr>
              <w:pStyle w:val="TableNumbersRight"/>
              <w:rPr>
                <w:sz w:val="18"/>
                <w:szCs w:val="18"/>
              </w:rPr>
            </w:pPr>
            <w:r w:rsidRPr="00CC37D4">
              <w:rPr>
                <w:sz w:val="18"/>
                <w:szCs w:val="18"/>
              </w:rPr>
              <w:t>- </w:t>
            </w:r>
          </w:p>
        </w:tc>
        <w:tc>
          <w:tcPr>
            <w:tcW w:w="992" w:type="dxa"/>
            <w:tcBorders>
              <w:top w:val="nil"/>
              <w:left w:val="nil"/>
              <w:bottom w:val="nil"/>
              <w:right w:val="nil"/>
            </w:tcBorders>
            <w:noWrap/>
            <w:tcMar>
              <w:top w:w="0" w:type="dxa"/>
              <w:left w:w="17" w:type="dxa"/>
              <w:bottom w:w="0" w:type="dxa"/>
              <w:right w:w="17" w:type="dxa"/>
            </w:tcMar>
          </w:tcPr>
          <w:p w:rsidR="009E30E2" w:rsidRPr="00CC37D4" w:rsidRDefault="009E30E2" w:rsidP="009E30E2">
            <w:pPr>
              <w:pStyle w:val="TableNumbersRight"/>
              <w:rPr>
                <w:sz w:val="18"/>
                <w:szCs w:val="18"/>
              </w:rPr>
            </w:pPr>
            <w:r w:rsidRPr="00CC37D4">
              <w:rPr>
                <w:sz w:val="18"/>
                <w:szCs w:val="18"/>
              </w:rPr>
              <w:t>3</w:t>
            </w:r>
            <w:r>
              <w:rPr>
                <w:sz w:val="18"/>
                <w:szCs w:val="18"/>
              </w:rPr>
              <w:t>0</w:t>
            </w:r>
            <w:r w:rsidRPr="00CC37D4">
              <w:rPr>
                <w:sz w:val="18"/>
                <w:szCs w:val="18"/>
              </w:rPr>
              <w:t>0</w:t>
            </w:r>
          </w:p>
        </w:tc>
        <w:tc>
          <w:tcPr>
            <w:tcW w:w="851" w:type="dxa"/>
            <w:tcBorders>
              <w:top w:val="nil"/>
              <w:left w:val="nil"/>
              <w:bottom w:val="nil"/>
              <w:right w:val="nil"/>
            </w:tcBorders>
            <w:noWrap/>
            <w:tcMar>
              <w:top w:w="0" w:type="dxa"/>
              <w:left w:w="17" w:type="dxa"/>
              <w:bottom w:w="0" w:type="dxa"/>
              <w:right w:w="17" w:type="dxa"/>
            </w:tcMar>
          </w:tcPr>
          <w:p w:rsidR="009E30E2" w:rsidRPr="00CC37D4" w:rsidRDefault="009E30E2" w:rsidP="009E30E2">
            <w:pPr>
              <w:pStyle w:val="TableNumbersRight"/>
              <w:rPr>
                <w:sz w:val="18"/>
                <w:szCs w:val="18"/>
              </w:rPr>
            </w:pPr>
          </w:p>
        </w:tc>
        <w:tc>
          <w:tcPr>
            <w:tcW w:w="850" w:type="dxa"/>
            <w:tcBorders>
              <w:top w:val="nil"/>
              <w:left w:val="nil"/>
              <w:bottom w:val="nil"/>
              <w:right w:val="nil"/>
            </w:tcBorders>
            <w:noWrap/>
            <w:tcMar>
              <w:top w:w="0" w:type="dxa"/>
              <w:left w:w="17" w:type="dxa"/>
              <w:bottom w:w="0" w:type="dxa"/>
              <w:right w:w="17" w:type="dxa"/>
            </w:tcMar>
          </w:tcPr>
          <w:p w:rsidR="009E30E2" w:rsidRPr="00CC37D4" w:rsidRDefault="009E30E2" w:rsidP="009E30E2">
            <w:pPr>
              <w:pStyle w:val="TableNumbersRight"/>
              <w:rPr>
                <w:sz w:val="18"/>
                <w:szCs w:val="18"/>
              </w:rPr>
            </w:pPr>
          </w:p>
        </w:tc>
        <w:tc>
          <w:tcPr>
            <w:tcW w:w="930" w:type="dxa"/>
            <w:tcBorders>
              <w:top w:val="nil"/>
              <w:left w:val="nil"/>
              <w:bottom w:val="nil"/>
              <w:right w:val="nil"/>
            </w:tcBorders>
            <w:noWrap/>
            <w:tcMar>
              <w:top w:w="0" w:type="dxa"/>
              <w:left w:w="17" w:type="dxa"/>
              <w:bottom w:w="0" w:type="dxa"/>
              <w:right w:w="17" w:type="dxa"/>
            </w:tcMar>
          </w:tcPr>
          <w:p w:rsidR="009E30E2" w:rsidRPr="00CC37D4" w:rsidRDefault="009E30E2" w:rsidP="009E30E2">
            <w:pPr>
              <w:pStyle w:val="TableNumbersRight"/>
              <w:rPr>
                <w:sz w:val="18"/>
                <w:szCs w:val="18"/>
              </w:rPr>
            </w:pPr>
          </w:p>
        </w:tc>
      </w:tr>
      <w:tr w:rsidR="009E30E2" w:rsidRPr="00CC37D4" w:rsidTr="00DC48FA">
        <w:trPr>
          <w:gridAfter w:val="1"/>
          <w:wAfter w:w="17" w:type="dxa"/>
        </w:trPr>
        <w:tc>
          <w:tcPr>
            <w:tcW w:w="3096" w:type="dxa"/>
            <w:tcBorders>
              <w:top w:val="nil"/>
              <w:left w:val="nil"/>
              <w:bottom w:val="nil"/>
              <w:right w:val="nil"/>
            </w:tcBorders>
            <w:noWrap/>
            <w:tcMar>
              <w:top w:w="0" w:type="dxa"/>
              <w:left w:w="17" w:type="dxa"/>
              <w:bottom w:w="0" w:type="dxa"/>
              <w:right w:w="17" w:type="dxa"/>
            </w:tcMar>
          </w:tcPr>
          <w:p w:rsidR="009E30E2" w:rsidRPr="00CC37D4" w:rsidRDefault="009E30E2" w:rsidP="009E30E2">
            <w:pPr>
              <w:pStyle w:val="TableTextLeftBold-BP4"/>
              <w:rPr>
                <w:szCs w:val="18"/>
              </w:rPr>
            </w:pPr>
            <w:r w:rsidRPr="00CC37D4">
              <w:rPr>
                <w:szCs w:val="18"/>
              </w:rPr>
              <w:t>Total Capital Upgrades</w:t>
            </w:r>
          </w:p>
        </w:tc>
        <w:tc>
          <w:tcPr>
            <w:tcW w:w="841" w:type="dxa"/>
            <w:tcBorders>
              <w:top w:val="nil"/>
              <w:left w:val="nil"/>
              <w:bottom w:val="nil"/>
              <w:right w:val="nil"/>
            </w:tcBorders>
            <w:noWrap/>
            <w:tcMar>
              <w:top w:w="0" w:type="dxa"/>
              <w:left w:w="17" w:type="dxa"/>
              <w:bottom w:w="0" w:type="dxa"/>
              <w:right w:w="17" w:type="dxa"/>
            </w:tcMar>
          </w:tcPr>
          <w:p w:rsidR="009E30E2" w:rsidRPr="00CC37D4" w:rsidRDefault="009E30E2" w:rsidP="009E30E2">
            <w:pPr>
              <w:pStyle w:val="TableNumbersRight"/>
              <w:rPr>
                <w:b/>
                <w:sz w:val="18"/>
                <w:szCs w:val="18"/>
              </w:rPr>
            </w:pPr>
            <w:r w:rsidRPr="00CC37D4">
              <w:rPr>
                <w:b/>
                <w:sz w:val="18"/>
                <w:szCs w:val="18"/>
              </w:rPr>
              <w:t>360</w:t>
            </w:r>
          </w:p>
        </w:tc>
        <w:tc>
          <w:tcPr>
            <w:tcW w:w="1308" w:type="dxa"/>
            <w:tcBorders>
              <w:top w:val="nil"/>
              <w:left w:val="nil"/>
              <w:bottom w:val="nil"/>
              <w:right w:val="nil"/>
            </w:tcBorders>
            <w:noWrap/>
            <w:tcMar>
              <w:top w:w="0" w:type="dxa"/>
              <w:left w:w="17" w:type="dxa"/>
              <w:bottom w:w="0" w:type="dxa"/>
              <w:right w:w="17" w:type="dxa"/>
            </w:tcMar>
          </w:tcPr>
          <w:p w:rsidR="009E30E2" w:rsidRPr="00CC37D4" w:rsidRDefault="009E30E2" w:rsidP="009E30E2">
            <w:pPr>
              <w:pStyle w:val="TableNumbersRight"/>
              <w:rPr>
                <w:sz w:val="18"/>
                <w:szCs w:val="18"/>
              </w:rPr>
            </w:pPr>
            <w:r w:rsidRPr="00CC37D4">
              <w:rPr>
                <w:sz w:val="18"/>
                <w:szCs w:val="18"/>
              </w:rPr>
              <w:t>- </w:t>
            </w:r>
          </w:p>
        </w:tc>
        <w:tc>
          <w:tcPr>
            <w:tcW w:w="992" w:type="dxa"/>
            <w:tcBorders>
              <w:top w:val="nil"/>
              <w:left w:val="nil"/>
              <w:bottom w:val="nil"/>
              <w:right w:val="nil"/>
            </w:tcBorders>
            <w:noWrap/>
            <w:tcMar>
              <w:top w:w="0" w:type="dxa"/>
              <w:left w:w="17" w:type="dxa"/>
              <w:bottom w:w="0" w:type="dxa"/>
              <w:right w:w="17" w:type="dxa"/>
            </w:tcMar>
          </w:tcPr>
          <w:p w:rsidR="009E30E2" w:rsidRPr="00CC37D4" w:rsidRDefault="009E30E2" w:rsidP="009E30E2">
            <w:pPr>
              <w:pStyle w:val="TableNumbersRight"/>
              <w:rPr>
                <w:b/>
                <w:sz w:val="18"/>
                <w:szCs w:val="18"/>
              </w:rPr>
            </w:pPr>
            <w:r w:rsidRPr="00CC37D4">
              <w:rPr>
                <w:b/>
                <w:sz w:val="18"/>
                <w:szCs w:val="18"/>
              </w:rPr>
              <w:t>360</w:t>
            </w:r>
          </w:p>
        </w:tc>
        <w:tc>
          <w:tcPr>
            <w:tcW w:w="851" w:type="dxa"/>
            <w:tcBorders>
              <w:top w:val="nil"/>
              <w:left w:val="nil"/>
              <w:bottom w:val="nil"/>
              <w:right w:val="nil"/>
            </w:tcBorders>
            <w:noWrap/>
            <w:tcMar>
              <w:top w:w="0" w:type="dxa"/>
              <w:left w:w="17" w:type="dxa"/>
              <w:bottom w:w="0" w:type="dxa"/>
              <w:right w:w="17" w:type="dxa"/>
            </w:tcMar>
          </w:tcPr>
          <w:p w:rsidR="009E30E2" w:rsidRPr="00CC37D4" w:rsidRDefault="009E30E2" w:rsidP="009E30E2">
            <w:pPr>
              <w:pStyle w:val="TableNumbersRight"/>
              <w:rPr>
                <w:b/>
                <w:sz w:val="18"/>
                <w:szCs w:val="18"/>
              </w:rPr>
            </w:pPr>
          </w:p>
        </w:tc>
        <w:tc>
          <w:tcPr>
            <w:tcW w:w="850" w:type="dxa"/>
            <w:tcBorders>
              <w:top w:val="nil"/>
              <w:left w:val="nil"/>
              <w:bottom w:val="nil"/>
              <w:right w:val="nil"/>
            </w:tcBorders>
            <w:noWrap/>
            <w:tcMar>
              <w:top w:w="0" w:type="dxa"/>
              <w:left w:w="17" w:type="dxa"/>
              <w:bottom w:w="0" w:type="dxa"/>
              <w:right w:w="17" w:type="dxa"/>
            </w:tcMar>
          </w:tcPr>
          <w:p w:rsidR="009E30E2" w:rsidRPr="00CC37D4" w:rsidRDefault="009E30E2" w:rsidP="009E30E2">
            <w:pPr>
              <w:pStyle w:val="TableNumbersRight"/>
              <w:rPr>
                <w:b/>
                <w:sz w:val="18"/>
                <w:szCs w:val="18"/>
              </w:rPr>
            </w:pPr>
          </w:p>
        </w:tc>
        <w:tc>
          <w:tcPr>
            <w:tcW w:w="930" w:type="dxa"/>
            <w:tcBorders>
              <w:top w:val="nil"/>
              <w:left w:val="nil"/>
              <w:bottom w:val="nil"/>
              <w:right w:val="nil"/>
            </w:tcBorders>
            <w:noWrap/>
            <w:tcMar>
              <w:top w:w="0" w:type="dxa"/>
              <w:left w:w="17" w:type="dxa"/>
              <w:bottom w:w="0" w:type="dxa"/>
              <w:right w:w="17" w:type="dxa"/>
            </w:tcMar>
          </w:tcPr>
          <w:p w:rsidR="009E30E2" w:rsidRPr="00CC37D4" w:rsidRDefault="009E30E2" w:rsidP="009E30E2">
            <w:pPr>
              <w:pStyle w:val="TableNumbersRight"/>
              <w:rPr>
                <w:b/>
                <w:sz w:val="18"/>
                <w:szCs w:val="18"/>
              </w:rPr>
            </w:pPr>
          </w:p>
        </w:tc>
      </w:tr>
      <w:tr w:rsidR="009E30E2" w:rsidRPr="00CC37D4" w:rsidTr="00DC48FA">
        <w:trPr>
          <w:gridAfter w:val="1"/>
          <w:wAfter w:w="17" w:type="dxa"/>
        </w:trPr>
        <w:tc>
          <w:tcPr>
            <w:tcW w:w="3096" w:type="dxa"/>
            <w:tcBorders>
              <w:top w:val="nil"/>
              <w:left w:val="nil"/>
              <w:right w:val="nil"/>
            </w:tcBorders>
            <w:noWrap/>
            <w:tcMar>
              <w:top w:w="0" w:type="dxa"/>
              <w:left w:w="17" w:type="dxa"/>
              <w:bottom w:w="0" w:type="dxa"/>
              <w:right w:w="17" w:type="dxa"/>
            </w:tcMar>
          </w:tcPr>
          <w:p w:rsidR="009E30E2" w:rsidRPr="00CC37D4" w:rsidRDefault="009E30E2" w:rsidP="009E30E2">
            <w:pPr>
              <w:pStyle w:val="TableTextLeftBold-BP4"/>
              <w:rPr>
                <w:szCs w:val="18"/>
              </w:rPr>
            </w:pPr>
          </w:p>
        </w:tc>
        <w:tc>
          <w:tcPr>
            <w:tcW w:w="841" w:type="dxa"/>
            <w:tcBorders>
              <w:top w:val="nil"/>
              <w:left w:val="nil"/>
              <w:right w:val="nil"/>
            </w:tcBorders>
            <w:noWrap/>
            <w:tcMar>
              <w:top w:w="0" w:type="dxa"/>
              <w:left w:w="17" w:type="dxa"/>
              <w:bottom w:w="0" w:type="dxa"/>
              <w:right w:w="17" w:type="dxa"/>
            </w:tcMar>
          </w:tcPr>
          <w:p w:rsidR="009E30E2" w:rsidRPr="00CC37D4" w:rsidRDefault="009E30E2" w:rsidP="009E30E2">
            <w:pPr>
              <w:pStyle w:val="TableNumbersRight"/>
              <w:rPr>
                <w:b/>
                <w:sz w:val="18"/>
                <w:szCs w:val="18"/>
              </w:rPr>
            </w:pPr>
          </w:p>
        </w:tc>
        <w:tc>
          <w:tcPr>
            <w:tcW w:w="1308" w:type="dxa"/>
            <w:tcBorders>
              <w:top w:val="nil"/>
              <w:left w:val="nil"/>
              <w:right w:val="nil"/>
            </w:tcBorders>
            <w:noWrap/>
            <w:tcMar>
              <w:top w:w="0" w:type="dxa"/>
              <w:left w:w="17" w:type="dxa"/>
              <w:bottom w:w="0" w:type="dxa"/>
              <w:right w:w="17" w:type="dxa"/>
            </w:tcMar>
          </w:tcPr>
          <w:p w:rsidR="009E30E2" w:rsidRPr="00CC37D4" w:rsidRDefault="009E30E2" w:rsidP="009E30E2">
            <w:pPr>
              <w:pStyle w:val="TableNumbersRight"/>
              <w:rPr>
                <w:b/>
                <w:sz w:val="18"/>
                <w:szCs w:val="18"/>
              </w:rPr>
            </w:pPr>
          </w:p>
        </w:tc>
        <w:tc>
          <w:tcPr>
            <w:tcW w:w="992" w:type="dxa"/>
            <w:tcBorders>
              <w:top w:val="nil"/>
              <w:left w:val="nil"/>
              <w:right w:val="nil"/>
            </w:tcBorders>
            <w:noWrap/>
            <w:tcMar>
              <w:top w:w="0" w:type="dxa"/>
              <w:left w:w="17" w:type="dxa"/>
              <w:bottom w:w="0" w:type="dxa"/>
              <w:right w:w="17" w:type="dxa"/>
            </w:tcMar>
          </w:tcPr>
          <w:p w:rsidR="009E30E2" w:rsidRPr="00CC37D4" w:rsidRDefault="009E30E2" w:rsidP="009E30E2">
            <w:pPr>
              <w:pStyle w:val="TableNumbersRight"/>
              <w:rPr>
                <w:b/>
                <w:sz w:val="18"/>
                <w:szCs w:val="18"/>
              </w:rPr>
            </w:pPr>
          </w:p>
        </w:tc>
        <w:tc>
          <w:tcPr>
            <w:tcW w:w="851" w:type="dxa"/>
            <w:tcBorders>
              <w:top w:val="nil"/>
              <w:left w:val="nil"/>
              <w:right w:val="nil"/>
            </w:tcBorders>
            <w:noWrap/>
            <w:tcMar>
              <w:top w:w="17" w:type="dxa"/>
              <w:left w:w="17" w:type="dxa"/>
              <w:bottom w:w="0" w:type="dxa"/>
              <w:right w:w="17" w:type="dxa"/>
            </w:tcMar>
          </w:tcPr>
          <w:p w:rsidR="009E30E2" w:rsidRPr="00CC37D4" w:rsidRDefault="009E30E2" w:rsidP="009E30E2">
            <w:pPr>
              <w:pStyle w:val="TableNumbersRight"/>
              <w:rPr>
                <w:b/>
                <w:sz w:val="18"/>
                <w:szCs w:val="18"/>
              </w:rPr>
            </w:pPr>
          </w:p>
        </w:tc>
        <w:tc>
          <w:tcPr>
            <w:tcW w:w="850" w:type="dxa"/>
            <w:tcBorders>
              <w:top w:val="nil"/>
              <w:left w:val="nil"/>
              <w:right w:val="nil"/>
            </w:tcBorders>
            <w:noWrap/>
            <w:tcMar>
              <w:top w:w="17" w:type="dxa"/>
              <w:left w:w="17" w:type="dxa"/>
              <w:bottom w:w="0" w:type="dxa"/>
              <w:right w:w="17" w:type="dxa"/>
            </w:tcMar>
          </w:tcPr>
          <w:p w:rsidR="009E30E2" w:rsidRPr="00CC37D4" w:rsidRDefault="009E30E2" w:rsidP="009E30E2">
            <w:pPr>
              <w:pStyle w:val="TableNumbersRight"/>
              <w:rPr>
                <w:b/>
                <w:sz w:val="18"/>
                <w:szCs w:val="18"/>
              </w:rPr>
            </w:pPr>
          </w:p>
        </w:tc>
        <w:tc>
          <w:tcPr>
            <w:tcW w:w="930" w:type="dxa"/>
            <w:tcBorders>
              <w:top w:val="nil"/>
              <w:left w:val="nil"/>
              <w:right w:val="nil"/>
            </w:tcBorders>
            <w:noWrap/>
            <w:tcMar>
              <w:top w:w="17" w:type="dxa"/>
              <w:left w:w="17" w:type="dxa"/>
              <w:bottom w:w="0" w:type="dxa"/>
              <w:right w:w="17" w:type="dxa"/>
            </w:tcMar>
          </w:tcPr>
          <w:p w:rsidR="009E30E2" w:rsidRPr="00CC37D4" w:rsidRDefault="009E30E2" w:rsidP="009E30E2">
            <w:pPr>
              <w:pStyle w:val="TableNumbersRight"/>
              <w:rPr>
                <w:b/>
                <w:sz w:val="18"/>
                <w:szCs w:val="18"/>
              </w:rPr>
            </w:pPr>
          </w:p>
        </w:tc>
      </w:tr>
      <w:tr w:rsidR="009E30E2" w:rsidRPr="00C92188" w:rsidTr="00DC48FA">
        <w:trPr>
          <w:gridAfter w:val="1"/>
          <w:wAfter w:w="17" w:type="dxa"/>
        </w:trPr>
        <w:tc>
          <w:tcPr>
            <w:tcW w:w="3096" w:type="dxa"/>
            <w:tcBorders>
              <w:top w:val="nil"/>
              <w:left w:val="nil"/>
              <w:bottom w:val="single" w:sz="4" w:space="0" w:color="auto"/>
              <w:right w:val="nil"/>
            </w:tcBorders>
            <w:noWrap/>
            <w:tcMar>
              <w:top w:w="0" w:type="dxa"/>
              <w:left w:w="17" w:type="dxa"/>
              <w:bottom w:w="0" w:type="dxa"/>
              <w:right w:w="17" w:type="dxa"/>
            </w:tcMar>
          </w:tcPr>
          <w:p w:rsidR="009E30E2" w:rsidRPr="00CC37D4" w:rsidRDefault="009E30E2" w:rsidP="009E30E2">
            <w:pPr>
              <w:pStyle w:val="TableTextLeftBold-BP4"/>
              <w:rPr>
                <w:szCs w:val="18"/>
              </w:rPr>
            </w:pPr>
            <w:r w:rsidRPr="00CC37D4">
              <w:rPr>
                <w:szCs w:val="18"/>
              </w:rPr>
              <w:t>Total New Works</w:t>
            </w:r>
          </w:p>
        </w:tc>
        <w:tc>
          <w:tcPr>
            <w:tcW w:w="841" w:type="dxa"/>
            <w:tcBorders>
              <w:top w:val="nil"/>
              <w:left w:val="nil"/>
              <w:bottom w:val="single" w:sz="4" w:space="0" w:color="auto"/>
              <w:right w:val="nil"/>
            </w:tcBorders>
            <w:noWrap/>
            <w:tcMar>
              <w:top w:w="0" w:type="dxa"/>
              <w:left w:w="17" w:type="dxa"/>
              <w:bottom w:w="0" w:type="dxa"/>
              <w:right w:w="17" w:type="dxa"/>
            </w:tcMar>
          </w:tcPr>
          <w:p w:rsidR="009E30E2" w:rsidRPr="00CC37D4" w:rsidRDefault="009E30E2" w:rsidP="009E30E2">
            <w:pPr>
              <w:jc w:val="right"/>
              <w:rPr>
                <w:b/>
                <w:sz w:val="18"/>
                <w:szCs w:val="18"/>
              </w:rPr>
            </w:pPr>
            <w:r w:rsidRPr="00CC37D4">
              <w:rPr>
                <w:b/>
                <w:sz w:val="18"/>
                <w:szCs w:val="18"/>
              </w:rPr>
              <w:t>760</w:t>
            </w:r>
          </w:p>
        </w:tc>
        <w:tc>
          <w:tcPr>
            <w:tcW w:w="1308" w:type="dxa"/>
            <w:tcBorders>
              <w:top w:val="nil"/>
              <w:left w:val="nil"/>
              <w:bottom w:val="single" w:sz="4" w:space="0" w:color="auto"/>
              <w:right w:val="nil"/>
            </w:tcBorders>
            <w:noWrap/>
            <w:tcMar>
              <w:top w:w="0" w:type="dxa"/>
              <w:left w:w="17" w:type="dxa"/>
              <w:bottom w:w="0" w:type="dxa"/>
              <w:right w:w="17" w:type="dxa"/>
            </w:tcMar>
          </w:tcPr>
          <w:p w:rsidR="009E30E2" w:rsidRPr="00CC37D4" w:rsidRDefault="009E30E2" w:rsidP="009E30E2">
            <w:pPr>
              <w:jc w:val="right"/>
              <w:rPr>
                <w:b/>
                <w:sz w:val="18"/>
                <w:szCs w:val="18"/>
              </w:rPr>
            </w:pPr>
            <w:r w:rsidRPr="00CC37D4">
              <w:rPr>
                <w:b/>
                <w:sz w:val="18"/>
                <w:szCs w:val="18"/>
              </w:rPr>
              <w:t>- </w:t>
            </w:r>
          </w:p>
        </w:tc>
        <w:tc>
          <w:tcPr>
            <w:tcW w:w="992" w:type="dxa"/>
            <w:tcBorders>
              <w:top w:val="nil"/>
              <w:left w:val="nil"/>
              <w:bottom w:val="single" w:sz="4" w:space="0" w:color="auto"/>
              <w:right w:val="nil"/>
            </w:tcBorders>
            <w:noWrap/>
            <w:tcMar>
              <w:top w:w="0" w:type="dxa"/>
              <w:left w:w="17" w:type="dxa"/>
              <w:bottom w:w="0" w:type="dxa"/>
              <w:right w:w="17" w:type="dxa"/>
            </w:tcMar>
          </w:tcPr>
          <w:p w:rsidR="009E30E2" w:rsidRPr="00CC37D4" w:rsidRDefault="009E30E2" w:rsidP="009E30E2">
            <w:pPr>
              <w:jc w:val="right"/>
              <w:rPr>
                <w:b/>
                <w:sz w:val="18"/>
                <w:szCs w:val="18"/>
              </w:rPr>
            </w:pPr>
            <w:r w:rsidRPr="00CC37D4">
              <w:rPr>
                <w:b/>
                <w:sz w:val="18"/>
                <w:szCs w:val="18"/>
              </w:rPr>
              <w:t>660</w:t>
            </w:r>
          </w:p>
        </w:tc>
        <w:tc>
          <w:tcPr>
            <w:tcW w:w="851" w:type="dxa"/>
            <w:tcBorders>
              <w:top w:val="nil"/>
              <w:left w:val="nil"/>
              <w:bottom w:val="single" w:sz="4" w:space="0" w:color="auto"/>
              <w:right w:val="nil"/>
            </w:tcBorders>
            <w:noWrap/>
            <w:tcMar>
              <w:top w:w="17" w:type="dxa"/>
              <w:left w:w="17" w:type="dxa"/>
              <w:bottom w:w="0" w:type="dxa"/>
              <w:right w:w="17" w:type="dxa"/>
            </w:tcMar>
          </w:tcPr>
          <w:p w:rsidR="009E30E2" w:rsidRPr="00CC37D4" w:rsidRDefault="009E30E2" w:rsidP="009E30E2">
            <w:pPr>
              <w:jc w:val="right"/>
              <w:rPr>
                <w:b/>
                <w:sz w:val="18"/>
                <w:szCs w:val="18"/>
              </w:rPr>
            </w:pPr>
            <w:r w:rsidRPr="00CC37D4">
              <w:rPr>
                <w:b/>
                <w:sz w:val="18"/>
                <w:szCs w:val="18"/>
              </w:rPr>
              <w:t>100</w:t>
            </w:r>
          </w:p>
        </w:tc>
        <w:tc>
          <w:tcPr>
            <w:tcW w:w="850" w:type="dxa"/>
            <w:tcBorders>
              <w:top w:val="nil"/>
              <w:left w:val="nil"/>
              <w:bottom w:val="single" w:sz="4" w:space="0" w:color="auto"/>
              <w:right w:val="nil"/>
            </w:tcBorders>
            <w:noWrap/>
            <w:tcMar>
              <w:top w:w="17" w:type="dxa"/>
              <w:left w:w="17" w:type="dxa"/>
              <w:bottom w:w="0" w:type="dxa"/>
              <w:right w:w="17" w:type="dxa"/>
            </w:tcMar>
          </w:tcPr>
          <w:p w:rsidR="009E30E2" w:rsidRPr="00303237" w:rsidRDefault="009E30E2" w:rsidP="009E30E2">
            <w:pPr>
              <w:jc w:val="right"/>
              <w:rPr>
                <w:b/>
                <w:sz w:val="18"/>
                <w:szCs w:val="18"/>
              </w:rPr>
            </w:pPr>
            <w:r w:rsidRPr="00CC37D4">
              <w:rPr>
                <w:b/>
                <w:sz w:val="18"/>
                <w:szCs w:val="18"/>
              </w:rPr>
              <w:t>-</w:t>
            </w:r>
            <w:r w:rsidRPr="00303237">
              <w:rPr>
                <w:b/>
                <w:sz w:val="18"/>
                <w:szCs w:val="18"/>
              </w:rPr>
              <w:t> </w:t>
            </w:r>
          </w:p>
        </w:tc>
        <w:tc>
          <w:tcPr>
            <w:tcW w:w="930" w:type="dxa"/>
            <w:tcBorders>
              <w:top w:val="nil"/>
              <w:left w:val="nil"/>
              <w:bottom w:val="single" w:sz="4" w:space="0" w:color="auto"/>
              <w:right w:val="nil"/>
            </w:tcBorders>
            <w:noWrap/>
            <w:tcMar>
              <w:top w:w="17" w:type="dxa"/>
              <w:left w:w="17" w:type="dxa"/>
              <w:bottom w:w="0" w:type="dxa"/>
              <w:right w:w="17" w:type="dxa"/>
            </w:tcMar>
          </w:tcPr>
          <w:p w:rsidR="009E30E2" w:rsidRPr="00D81450" w:rsidRDefault="009E30E2" w:rsidP="009E30E2">
            <w:pPr>
              <w:pStyle w:val="TableNumbersRight"/>
              <w:rPr>
                <w:b/>
                <w:sz w:val="18"/>
                <w:szCs w:val="18"/>
              </w:rPr>
            </w:pPr>
          </w:p>
        </w:tc>
      </w:tr>
      <w:tr w:rsidR="009E30E2" w:rsidRPr="00C92188" w:rsidTr="00DC48FA">
        <w:trPr>
          <w:gridAfter w:val="1"/>
          <w:wAfter w:w="17" w:type="dxa"/>
        </w:trPr>
        <w:tc>
          <w:tcPr>
            <w:tcW w:w="3096" w:type="dxa"/>
            <w:tcBorders>
              <w:top w:val="nil"/>
              <w:left w:val="nil"/>
              <w:bottom w:val="nil"/>
              <w:right w:val="nil"/>
            </w:tcBorders>
            <w:noWrap/>
            <w:tcMar>
              <w:top w:w="0" w:type="dxa"/>
              <w:left w:w="17" w:type="dxa"/>
              <w:bottom w:w="0" w:type="dxa"/>
              <w:right w:w="17" w:type="dxa"/>
            </w:tcMar>
          </w:tcPr>
          <w:p w:rsidR="009E30E2" w:rsidRPr="00C92188" w:rsidRDefault="009E30E2" w:rsidP="009E30E2">
            <w:pPr>
              <w:pStyle w:val="TableTextLeft-BP4"/>
            </w:pPr>
          </w:p>
        </w:tc>
        <w:tc>
          <w:tcPr>
            <w:tcW w:w="841" w:type="dxa"/>
            <w:tcBorders>
              <w:top w:val="nil"/>
              <w:left w:val="nil"/>
              <w:bottom w:val="nil"/>
              <w:right w:val="nil"/>
            </w:tcBorders>
            <w:noWrap/>
            <w:tcMar>
              <w:top w:w="0" w:type="dxa"/>
              <w:left w:w="17" w:type="dxa"/>
              <w:bottom w:w="0" w:type="dxa"/>
              <w:right w:w="17" w:type="dxa"/>
            </w:tcMar>
          </w:tcPr>
          <w:p w:rsidR="009E30E2" w:rsidRDefault="009E30E2" w:rsidP="009E30E2">
            <w:pPr>
              <w:pStyle w:val="TableNumbersRight"/>
              <w:rPr>
                <w:sz w:val="18"/>
                <w:szCs w:val="18"/>
              </w:rPr>
            </w:pPr>
          </w:p>
        </w:tc>
        <w:tc>
          <w:tcPr>
            <w:tcW w:w="1308" w:type="dxa"/>
            <w:tcBorders>
              <w:top w:val="nil"/>
              <w:left w:val="nil"/>
              <w:bottom w:val="nil"/>
              <w:right w:val="nil"/>
            </w:tcBorders>
            <w:noWrap/>
            <w:tcMar>
              <w:top w:w="0" w:type="dxa"/>
              <w:left w:w="17" w:type="dxa"/>
              <w:bottom w:w="0" w:type="dxa"/>
              <w:right w:w="17" w:type="dxa"/>
            </w:tcMar>
          </w:tcPr>
          <w:p w:rsidR="009E30E2" w:rsidRPr="00C92188" w:rsidRDefault="009E30E2" w:rsidP="009E30E2">
            <w:pPr>
              <w:pStyle w:val="TableNumbersRight"/>
              <w:rPr>
                <w:sz w:val="18"/>
                <w:szCs w:val="18"/>
              </w:rPr>
            </w:pPr>
          </w:p>
        </w:tc>
        <w:tc>
          <w:tcPr>
            <w:tcW w:w="992" w:type="dxa"/>
            <w:tcBorders>
              <w:top w:val="nil"/>
              <w:left w:val="nil"/>
              <w:bottom w:val="nil"/>
              <w:right w:val="nil"/>
            </w:tcBorders>
            <w:noWrap/>
            <w:tcMar>
              <w:top w:w="0" w:type="dxa"/>
              <w:left w:w="17" w:type="dxa"/>
              <w:bottom w:w="0" w:type="dxa"/>
              <w:right w:w="17" w:type="dxa"/>
            </w:tcMar>
          </w:tcPr>
          <w:p w:rsidR="009E30E2" w:rsidRDefault="009E30E2" w:rsidP="009E30E2">
            <w:pPr>
              <w:pStyle w:val="TableNumbersRight"/>
              <w:rPr>
                <w:sz w:val="18"/>
                <w:szCs w:val="18"/>
              </w:rPr>
            </w:pPr>
          </w:p>
        </w:tc>
        <w:tc>
          <w:tcPr>
            <w:tcW w:w="851" w:type="dxa"/>
            <w:tcBorders>
              <w:top w:val="nil"/>
              <w:left w:val="nil"/>
              <w:bottom w:val="nil"/>
              <w:right w:val="nil"/>
            </w:tcBorders>
            <w:noWrap/>
            <w:tcMar>
              <w:top w:w="0" w:type="dxa"/>
              <w:left w:w="17" w:type="dxa"/>
              <w:bottom w:w="0" w:type="dxa"/>
              <w:right w:w="17" w:type="dxa"/>
            </w:tcMar>
          </w:tcPr>
          <w:p w:rsidR="009E30E2" w:rsidRPr="00C92188" w:rsidRDefault="009E30E2" w:rsidP="009E30E2">
            <w:pPr>
              <w:pStyle w:val="TableNumbersRight"/>
              <w:rPr>
                <w:sz w:val="18"/>
                <w:szCs w:val="18"/>
              </w:rPr>
            </w:pPr>
          </w:p>
        </w:tc>
        <w:tc>
          <w:tcPr>
            <w:tcW w:w="850" w:type="dxa"/>
            <w:tcBorders>
              <w:top w:val="nil"/>
              <w:left w:val="nil"/>
              <w:bottom w:val="nil"/>
              <w:right w:val="nil"/>
            </w:tcBorders>
            <w:noWrap/>
            <w:tcMar>
              <w:top w:w="0" w:type="dxa"/>
              <w:left w:w="17" w:type="dxa"/>
              <w:bottom w:w="0" w:type="dxa"/>
              <w:right w:w="17" w:type="dxa"/>
            </w:tcMar>
          </w:tcPr>
          <w:p w:rsidR="009E30E2" w:rsidRPr="00C92188" w:rsidRDefault="009E30E2" w:rsidP="009E30E2">
            <w:pPr>
              <w:pStyle w:val="TableNumbersRight"/>
              <w:rPr>
                <w:sz w:val="18"/>
                <w:szCs w:val="18"/>
              </w:rPr>
            </w:pPr>
          </w:p>
        </w:tc>
        <w:tc>
          <w:tcPr>
            <w:tcW w:w="930" w:type="dxa"/>
            <w:tcBorders>
              <w:top w:val="nil"/>
              <w:left w:val="nil"/>
              <w:bottom w:val="nil"/>
              <w:right w:val="nil"/>
            </w:tcBorders>
            <w:noWrap/>
            <w:tcMar>
              <w:top w:w="0" w:type="dxa"/>
              <w:left w:w="17" w:type="dxa"/>
              <w:bottom w:w="0" w:type="dxa"/>
              <w:right w:w="17" w:type="dxa"/>
            </w:tcMar>
          </w:tcPr>
          <w:p w:rsidR="009E30E2" w:rsidRPr="00D81450" w:rsidRDefault="009E30E2" w:rsidP="009E30E2">
            <w:pPr>
              <w:pStyle w:val="TableNumbersRight"/>
              <w:rPr>
                <w:sz w:val="18"/>
                <w:szCs w:val="18"/>
              </w:rPr>
            </w:pPr>
          </w:p>
        </w:tc>
      </w:tr>
      <w:tr w:rsidR="009E30E2" w:rsidRPr="00C92188" w:rsidTr="00DC48FA">
        <w:trPr>
          <w:gridAfter w:val="1"/>
          <w:wAfter w:w="17" w:type="dxa"/>
        </w:trPr>
        <w:tc>
          <w:tcPr>
            <w:tcW w:w="3096" w:type="dxa"/>
            <w:tcBorders>
              <w:left w:val="nil"/>
              <w:right w:val="nil"/>
            </w:tcBorders>
            <w:noWrap/>
            <w:tcMar>
              <w:top w:w="0" w:type="dxa"/>
              <w:left w:w="17" w:type="dxa"/>
              <w:bottom w:w="0" w:type="dxa"/>
              <w:right w:w="17" w:type="dxa"/>
            </w:tcMar>
          </w:tcPr>
          <w:p w:rsidR="009E30E2" w:rsidRPr="00C92188" w:rsidRDefault="009E30E2" w:rsidP="009E30E2">
            <w:pPr>
              <w:pStyle w:val="TableTextLeftBold-BP4"/>
              <w:rPr>
                <w:szCs w:val="18"/>
              </w:rPr>
            </w:pPr>
            <w:bookmarkStart w:id="1" w:name="_Hlk290368389"/>
            <w:r w:rsidRPr="00C92188">
              <w:rPr>
                <w:szCs w:val="18"/>
              </w:rPr>
              <w:t>Works in Progress</w:t>
            </w:r>
          </w:p>
        </w:tc>
        <w:tc>
          <w:tcPr>
            <w:tcW w:w="841" w:type="dxa"/>
            <w:tcBorders>
              <w:left w:val="nil"/>
              <w:right w:val="nil"/>
            </w:tcBorders>
            <w:noWrap/>
            <w:tcMar>
              <w:top w:w="0" w:type="dxa"/>
              <w:left w:w="17" w:type="dxa"/>
              <w:bottom w:w="0" w:type="dxa"/>
              <w:right w:w="17" w:type="dxa"/>
            </w:tcMar>
          </w:tcPr>
          <w:p w:rsidR="009E30E2" w:rsidRPr="00C92188" w:rsidRDefault="009E30E2" w:rsidP="009E30E2">
            <w:pPr>
              <w:pStyle w:val="TableTextLeftBold"/>
              <w:jc w:val="right"/>
              <w:rPr>
                <w:sz w:val="18"/>
                <w:szCs w:val="18"/>
              </w:rPr>
            </w:pPr>
          </w:p>
        </w:tc>
        <w:tc>
          <w:tcPr>
            <w:tcW w:w="1308" w:type="dxa"/>
            <w:tcBorders>
              <w:left w:val="nil"/>
              <w:right w:val="nil"/>
            </w:tcBorders>
            <w:noWrap/>
            <w:tcMar>
              <w:top w:w="0" w:type="dxa"/>
              <w:left w:w="17" w:type="dxa"/>
              <w:bottom w:w="0" w:type="dxa"/>
              <w:right w:w="17" w:type="dxa"/>
            </w:tcMar>
          </w:tcPr>
          <w:p w:rsidR="009E30E2" w:rsidRPr="00C92188" w:rsidRDefault="009E30E2" w:rsidP="009E30E2">
            <w:pPr>
              <w:pStyle w:val="TableTextLeftBold"/>
              <w:jc w:val="right"/>
              <w:rPr>
                <w:sz w:val="18"/>
                <w:szCs w:val="18"/>
              </w:rPr>
            </w:pPr>
          </w:p>
        </w:tc>
        <w:tc>
          <w:tcPr>
            <w:tcW w:w="992" w:type="dxa"/>
            <w:tcBorders>
              <w:left w:val="nil"/>
              <w:right w:val="nil"/>
            </w:tcBorders>
            <w:noWrap/>
            <w:tcMar>
              <w:top w:w="0" w:type="dxa"/>
              <w:left w:w="17" w:type="dxa"/>
              <w:bottom w:w="0" w:type="dxa"/>
              <w:right w:w="17" w:type="dxa"/>
            </w:tcMar>
          </w:tcPr>
          <w:p w:rsidR="009E30E2" w:rsidRPr="00C92188" w:rsidRDefault="009E30E2" w:rsidP="009E30E2">
            <w:pPr>
              <w:pStyle w:val="TableTextLeftBold"/>
              <w:jc w:val="right"/>
              <w:rPr>
                <w:sz w:val="18"/>
                <w:szCs w:val="18"/>
              </w:rPr>
            </w:pPr>
          </w:p>
        </w:tc>
        <w:tc>
          <w:tcPr>
            <w:tcW w:w="851" w:type="dxa"/>
            <w:tcBorders>
              <w:left w:val="nil"/>
              <w:right w:val="nil"/>
            </w:tcBorders>
            <w:noWrap/>
            <w:tcMar>
              <w:top w:w="17" w:type="dxa"/>
              <w:left w:w="17" w:type="dxa"/>
              <w:bottom w:w="0" w:type="dxa"/>
              <w:right w:w="17" w:type="dxa"/>
            </w:tcMar>
          </w:tcPr>
          <w:p w:rsidR="009E30E2" w:rsidRPr="00C92188" w:rsidRDefault="009E30E2" w:rsidP="009E30E2">
            <w:pPr>
              <w:pStyle w:val="TableTextLeftBold"/>
              <w:jc w:val="right"/>
              <w:rPr>
                <w:sz w:val="18"/>
                <w:szCs w:val="18"/>
              </w:rPr>
            </w:pPr>
          </w:p>
        </w:tc>
        <w:tc>
          <w:tcPr>
            <w:tcW w:w="850" w:type="dxa"/>
            <w:tcBorders>
              <w:left w:val="nil"/>
              <w:right w:val="nil"/>
            </w:tcBorders>
            <w:noWrap/>
            <w:tcMar>
              <w:top w:w="17" w:type="dxa"/>
              <w:left w:w="17" w:type="dxa"/>
              <w:bottom w:w="0" w:type="dxa"/>
              <w:right w:w="17" w:type="dxa"/>
            </w:tcMar>
          </w:tcPr>
          <w:p w:rsidR="009E30E2" w:rsidRPr="00C92188" w:rsidRDefault="009E30E2" w:rsidP="009E30E2">
            <w:pPr>
              <w:pStyle w:val="TableTextLeftBold"/>
              <w:jc w:val="right"/>
              <w:rPr>
                <w:sz w:val="18"/>
                <w:szCs w:val="18"/>
              </w:rPr>
            </w:pPr>
          </w:p>
        </w:tc>
        <w:tc>
          <w:tcPr>
            <w:tcW w:w="930" w:type="dxa"/>
            <w:tcBorders>
              <w:left w:val="nil"/>
              <w:right w:val="nil"/>
            </w:tcBorders>
            <w:noWrap/>
            <w:tcMar>
              <w:top w:w="17" w:type="dxa"/>
              <w:left w:w="17" w:type="dxa"/>
              <w:bottom w:w="0" w:type="dxa"/>
              <w:right w:w="17" w:type="dxa"/>
            </w:tcMar>
          </w:tcPr>
          <w:p w:rsidR="009E30E2" w:rsidRPr="00D81450" w:rsidRDefault="009E30E2" w:rsidP="009E30E2">
            <w:pPr>
              <w:pStyle w:val="TableTextLeftBold"/>
              <w:jc w:val="right"/>
              <w:rPr>
                <w:sz w:val="18"/>
                <w:szCs w:val="18"/>
              </w:rPr>
            </w:pPr>
          </w:p>
        </w:tc>
      </w:tr>
      <w:tr w:rsidR="009E30E2" w:rsidRPr="00C92188" w:rsidTr="00DC48FA">
        <w:trPr>
          <w:gridAfter w:val="1"/>
          <w:wAfter w:w="17" w:type="dxa"/>
        </w:trPr>
        <w:tc>
          <w:tcPr>
            <w:tcW w:w="3096" w:type="dxa"/>
            <w:tcBorders>
              <w:left w:val="nil"/>
              <w:right w:val="nil"/>
            </w:tcBorders>
            <w:noWrap/>
            <w:tcMar>
              <w:top w:w="0" w:type="dxa"/>
              <w:left w:w="17" w:type="dxa"/>
              <w:bottom w:w="0" w:type="dxa"/>
              <w:right w:w="17" w:type="dxa"/>
            </w:tcMar>
          </w:tcPr>
          <w:p w:rsidR="009E30E2" w:rsidRPr="00C92188" w:rsidRDefault="009E30E2" w:rsidP="009E30E2">
            <w:pPr>
              <w:pStyle w:val="TableTextLeft-BP4"/>
            </w:pPr>
            <w:r w:rsidRPr="00EE3BA8">
              <w:t>Canberra Theatre Centre Upgrades</w:t>
            </w:r>
          </w:p>
        </w:tc>
        <w:tc>
          <w:tcPr>
            <w:tcW w:w="841" w:type="dxa"/>
            <w:tcBorders>
              <w:left w:val="nil"/>
              <w:right w:val="nil"/>
            </w:tcBorders>
            <w:noWrap/>
            <w:tcMar>
              <w:top w:w="0" w:type="dxa"/>
              <w:left w:w="17" w:type="dxa"/>
              <w:bottom w:w="0" w:type="dxa"/>
              <w:right w:w="17" w:type="dxa"/>
            </w:tcMar>
          </w:tcPr>
          <w:p w:rsidR="009E30E2" w:rsidRPr="00BE498E" w:rsidRDefault="009E30E2" w:rsidP="009E30E2">
            <w:pPr>
              <w:pStyle w:val="TableNumbersRight"/>
              <w:rPr>
                <w:sz w:val="18"/>
                <w:szCs w:val="18"/>
              </w:rPr>
            </w:pPr>
            <w:r w:rsidRPr="00BE498E">
              <w:rPr>
                <w:sz w:val="18"/>
                <w:szCs w:val="18"/>
              </w:rPr>
              <w:t>3,109</w:t>
            </w:r>
          </w:p>
        </w:tc>
        <w:tc>
          <w:tcPr>
            <w:tcW w:w="1308" w:type="dxa"/>
            <w:tcBorders>
              <w:left w:val="nil"/>
              <w:right w:val="nil"/>
            </w:tcBorders>
            <w:noWrap/>
            <w:tcMar>
              <w:top w:w="0" w:type="dxa"/>
              <w:left w:w="17" w:type="dxa"/>
              <w:bottom w:w="0" w:type="dxa"/>
              <w:right w:w="17" w:type="dxa"/>
            </w:tcMar>
          </w:tcPr>
          <w:p w:rsidR="009E30E2" w:rsidRPr="00BE498E" w:rsidRDefault="009E30E2" w:rsidP="009E30E2">
            <w:pPr>
              <w:pStyle w:val="TableNumbersRight"/>
              <w:rPr>
                <w:sz w:val="18"/>
                <w:szCs w:val="18"/>
              </w:rPr>
            </w:pPr>
            <w:r w:rsidRPr="00BE498E">
              <w:rPr>
                <w:sz w:val="18"/>
                <w:szCs w:val="18"/>
              </w:rPr>
              <w:t>786</w:t>
            </w:r>
          </w:p>
        </w:tc>
        <w:tc>
          <w:tcPr>
            <w:tcW w:w="992" w:type="dxa"/>
            <w:tcBorders>
              <w:left w:val="nil"/>
              <w:right w:val="nil"/>
            </w:tcBorders>
            <w:noWrap/>
            <w:tcMar>
              <w:top w:w="0" w:type="dxa"/>
              <w:left w:w="17" w:type="dxa"/>
              <w:bottom w:w="0" w:type="dxa"/>
              <w:right w:w="17" w:type="dxa"/>
            </w:tcMar>
          </w:tcPr>
          <w:p w:rsidR="009E30E2" w:rsidRPr="00BE498E" w:rsidRDefault="009E30E2" w:rsidP="009E30E2">
            <w:pPr>
              <w:pStyle w:val="TableNumbersRight"/>
              <w:rPr>
                <w:sz w:val="18"/>
                <w:szCs w:val="18"/>
              </w:rPr>
            </w:pPr>
            <w:r w:rsidRPr="00BE498E">
              <w:rPr>
                <w:sz w:val="18"/>
                <w:szCs w:val="18"/>
              </w:rPr>
              <w:t>1,830</w:t>
            </w:r>
          </w:p>
        </w:tc>
        <w:tc>
          <w:tcPr>
            <w:tcW w:w="851" w:type="dxa"/>
            <w:tcBorders>
              <w:left w:val="nil"/>
              <w:right w:val="nil"/>
            </w:tcBorders>
            <w:noWrap/>
            <w:tcMar>
              <w:top w:w="17" w:type="dxa"/>
              <w:left w:w="17" w:type="dxa"/>
              <w:bottom w:w="0" w:type="dxa"/>
              <w:right w:w="17" w:type="dxa"/>
            </w:tcMar>
          </w:tcPr>
          <w:p w:rsidR="009E30E2" w:rsidRPr="00BE498E" w:rsidRDefault="009E30E2" w:rsidP="009E30E2">
            <w:pPr>
              <w:pStyle w:val="TableNumbersRight"/>
              <w:rPr>
                <w:sz w:val="18"/>
                <w:szCs w:val="18"/>
              </w:rPr>
            </w:pPr>
            <w:r w:rsidRPr="00BE498E">
              <w:rPr>
                <w:sz w:val="18"/>
                <w:szCs w:val="18"/>
              </w:rPr>
              <w:t>493</w:t>
            </w:r>
          </w:p>
        </w:tc>
        <w:tc>
          <w:tcPr>
            <w:tcW w:w="850" w:type="dxa"/>
            <w:tcBorders>
              <w:left w:val="nil"/>
              <w:right w:val="nil"/>
            </w:tcBorders>
            <w:noWrap/>
            <w:tcMar>
              <w:top w:w="17" w:type="dxa"/>
              <w:left w:w="17" w:type="dxa"/>
              <w:bottom w:w="0" w:type="dxa"/>
              <w:right w:w="17" w:type="dxa"/>
            </w:tcMar>
          </w:tcPr>
          <w:p w:rsidR="009E30E2" w:rsidRPr="00BE498E" w:rsidRDefault="009E30E2" w:rsidP="009E30E2">
            <w:pPr>
              <w:pStyle w:val="TableNumbersRight"/>
              <w:rPr>
                <w:sz w:val="18"/>
                <w:szCs w:val="18"/>
              </w:rPr>
            </w:pPr>
            <w:r w:rsidRPr="00BE498E">
              <w:rPr>
                <w:sz w:val="18"/>
                <w:szCs w:val="18"/>
              </w:rPr>
              <w:t>- </w:t>
            </w:r>
          </w:p>
        </w:tc>
        <w:tc>
          <w:tcPr>
            <w:tcW w:w="930" w:type="dxa"/>
            <w:tcBorders>
              <w:left w:val="nil"/>
              <w:right w:val="nil"/>
            </w:tcBorders>
            <w:noWrap/>
            <w:tcMar>
              <w:top w:w="17" w:type="dxa"/>
              <w:left w:w="17" w:type="dxa"/>
              <w:bottom w:w="0" w:type="dxa"/>
              <w:right w:w="17" w:type="dxa"/>
            </w:tcMar>
          </w:tcPr>
          <w:p w:rsidR="009E30E2" w:rsidRPr="00D81450" w:rsidRDefault="009E30E2" w:rsidP="009E30E2">
            <w:pPr>
              <w:pStyle w:val="TableNumbersRight"/>
              <w:rPr>
                <w:sz w:val="18"/>
                <w:szCs w:val="18"/>
              </w:rPr>
            </w:pPr>
            <w:r w:rsidRPr="00D81450">
              <w:rPr>
                <w:sz w:val="18"/>
                <w:szCs w:val="18"/>
              </w:rPr>
              <w:t>Jun 2015</w:t>
            </w:r>
          </w:p>
        </w:tc>
      </w:tr>
      <w:tr w:rsidR="009E30E2" w:rsidRPr="00C92188" w:rsidTr="00DC48FA">
        <w:trPr>
          <w:gridAfter w:val="1"/>
          <w:wAfter w:w="17" w:type="dxa"/>
        </w:trPr>
        <w:tc>
          <w:tcPr>
            <w:tcW w:w="3096" w:type="dxa"/>
            <w:tcBorders>
              <w:left w:val="nil"/>
              <w:right w:val="nil"/>
            </w:tcBorders>
            <w:noWrap/>
            <w:tcMar>
              <w:top w:w="0" w:type="dxa"/>
              <w:left w:w="17" w:type="dxa"/>
              <w:bottom w:w="0" w:type="dxa"/>
              <w:right w:w="17" w:type="dxa"/>
            </w:tcMar>
          </w:tcPr>
          <w:p w:rsidR="009E30E2" w:rsidRPr="00C92188" w:rsidRDefault="009E30E2" w:rsidP="009E30E2">
            <w:pPr>
              <w:pStyle w:val="TableTextLeftBold-BP4"/>
              <w:rPr>
                <w:szCs w:val="18"/>
              </w:rPr>
            </w:pPr>
          </w:p>
        </w:tc>
        <w:tc>
          <w:tcPr>
            <w:tcW w:w="841" w:type="dxa"/>
            <w:tcBorders>
              <w:left w:val="nil"/>
              <w:right w:val="nil"/>
            </w:tcBorders>
            <w:noWrap/>
            <w:tcMar>
              <w:top w:w="0" w:type="dxa"/>
              <w:left w:w="17" w:type="dxa"/>
              <w:bottom w:w="0" w:type="dxa"/>
              <w:right w:w="17" w:type="dxa"/>
            </w:tcMar>
          </w:tcPr>
          <w:p w:rsidR="009E30E2" w:rsidRPr="00C92188" w:rsidRDefault="009E30E2" w:rsidP="009E30E2">
            <w:pPr>
              <w:pStyle w:val="TableNumbersRight"/>
              <w:rPr>
                <w:b/>
                <w:bCs/>
                <w:sz w:val="18"/>
                <w:szCs w:val="18"/>
              </w:rPr>
            </w:pPr>
          </w:p>
        </w:tc>
        <w:tc>
          <w:tcPr>
            <w:tcW w:w="1308" w:type="dxa"/>
            <w:tcBorders>
              <w:left w:val="nil"/>
              <w:right w:val="nil"/>
            </w:tcBorders>
            <w:noWrap/>
            <w:tcMar>
              <w:top w:w="0" w:type="dxa"/>
              <w:left w:w="17" w:type="dxa"/>
              <w:bottom w:w="0" w:type="dxa"/>
              <w:right w:w="17" w:type="dxa"/>
            </w:tcMar>
          </w:tcPr>
          <w:p w:rsidR="009E30E2" w:rsidRDefault="009E30E2" w:rsidP="009E30E2">
            <w:pPr>
              <w:pStyle w:val="TableNumbersRight"/>
              <w:rPr>
                <w:b/>
                <w:bCs/>
                <w:sz w:val="18"/>
                <w:szCs w:val="18"/>
              </w:rPr>
            </w:pPr>
          </w:p>
        </w:tc>
        <w:tc>
          <w:tcPr>
            <w:tcW w:w="992" w:type="dxa"/>
            <w:tcBorders>
              <w:left w:val="nil"/>
              <w:right w:val="nil"/>
            </w:tcBorders>
            <w:noWrap/>
            <w:tcMar>
              <w:top w:w="0" w:type="dxa"/>
              <w:left w:w="17" w:type="dxa"/>
              <w:bottom w:w="0" w:type="dxa"/>
              <w:right w:w="17" w:type="dxa"/>
            </w:tcMar>
          </w:tcPr>
          <w:p w:rsidR="009E30E2" w:rsidRDefault="009E30E2" w:rsidP="009E30E2">
            <w:pPr>
              <w:pStyle w:val="TableNumbersRight"/>
              <w:rPr>
                <w:b/>
                <w:bCs/>
                <w:sz w:val="18"/>
                <w:szCs w:val="18"/>
              </w:rPr>
            </w:pPr>
          </w:p>
        </w:tc>
        <w:tc>
          <w:tcPr>
            <w:tcW w:w="851" w:type="dxa"/>
            <w:tcBorders>
              <w:left w:val="nil"/>
              <w:right w:val="nil"/>
            </w:tcBorders>
            <w:noWrap/>
            <w:tcMar>
              <w:top w:w="17" w:type="dxa"/>
              <w:left w:w="17" w:type="dxa"/>
              <w:bottom w:w="0" w:type="dxa"/>
              <w:right w:w="17" w:type="dxa"/>
            </w:tcMar>
          </w:tcPr>
          <w:p w:rsidR="009E30E2" w:rsidRDefault="009E30E2" w:rsidP="009E30E2">
            <w:pPr>
              <w:pStyle w:val="TableNumbersRight"/>
              <w:rPr>
                <w:b/>
                <w:bCs/>
                <w:sz w:val="18"/>
                <w:szCs w:val="18"/>
              </w:rPr>
            </w:pPr>
          </w:p>
        </w:tc>
        <w:tc>
          <w:tcPr>
            <w:tcW w:w="850" w:type="dxa"/>
            <w:tcBorders>
              <w:left w:val="nil"/>
              <w:right w:val="nil"/>
            </w:tcBorders>
            <w:noWrap/>
            <w:tcMar>
              <w:top w:w="17" w:type="dxa"/>
              <w:left w:w="17" w:type="dxa"/>
              <w:bottom w:w="0" w:type="dxa"/>
              <w:right w:w="17" w:type="dxa"/>
            </w:tcMar>
          </w:tcPr>
          <w:p w:rsidR="009E30E2" w:rsidRPr="00C92188" w:rsidRDefault="009E30E2" w:rsidP="009E30E2">
            <w:pPr>
              <w:pStyle w:val="TableNumbersRight"/>
              <w:rPr>
                <w:b/>
                <w:bCs/>
                <w:sz w:val="18"/>
                <w:szCs w:val="18"/>
              </w:rPr>
            </w:pPr>
          </w:p>
        </w:tc>
        <w:tc>
          <w:tcPr>
            <w:tcW w:w="930" w:type="dxa"/>
            <w:tcBorders>
              <w:left w:val="nil"/>
              <w:right w:val="nil"/>
            </w:tcBorders>
            <w:noWrap/>
            <w:tcMar>
              <w:top w:w="17" w:type="dxa"/>
              <w:left w:w="17" w:type="dxa"/>
              <w:bottom w:w="0" w:type="dxa"/>
              <w:right w:w="17" w:type="dxa"/>
            </w:tcMar>
          </w:tcPr>
          <w:p w:rsidR="009E30E2" w:rsidRPr="00D81450" w:rsidRDefault="009E30E2" w:rsidP="009E30E2">
            <w:pPr>
              <w:pStyle w:val="TableNumbersRight"/>
              <w:rPr>
                <w:b/>
                <w:bCs/>
                <w:sz w:val="18"/>
                <w:szCs w:val="18"/>
              </w:rPr>
            </w:pPr>
          </w:p>
        </w:tc>
      </w:tr>
      <w:tr w:rsidR="009E30E2" w:rsidRPr="00C92188" w:rsidTr="00DC48FA">
        <w:trPr>
          <w:gridAfter w:val="1"/>
          <w:wAfter w:w="17" w:type="dxa"/>
        </w:trPr>
        <w:tc>
          <w:tcPr>
            <w:tcW w:w="3096" w:type="dxa"/>
            <w:tcBorders>
              <w:left w:val="nil"/>
              <w:right w:val="nil"/>
            </w:tcBorders>
            <w:noWrap/>
            <w:tcMar>
              <w:top w:w="0" w:type="dxa"/>
              <w:left w:w="17" w:type="dxa"/>
              <w:bottom w:w="0" w:type="dxa"/>
              <w:right w:w="17" w:type="dxa"/>
            </w:tcMar>
          </w:tcPr>
          <w:p w:rsidR="009E30E2" w:rsidRPr="00C92188" w:rsidRDefault="009E30E2" w:rsidP="009E30E2">
            <w:pPr>
              <w:pStyle w:val="TableTextLeftBold-BP4"/>
              <w:rPr>
                <w:szCs w:val="18"/>
              </w:rPr>
            </w:pPr>
            <w:r w:rsidRPr="00C92188">
              <w:rPr>
                <w:szCs w:val="18"/>
              </w:rPr>
              <w:t>Total Works in Progress</w:t>
            </w:r>
          </w:p>
        </w:tc>
        <w:tc>
          <w:tcPr>
            <w:tcW w:w="841" w:type="dxa"/>
            <w:tcBorders>
              <w:left w:val="nil"/>
              <w:right w:val="nil"/>
            </w:tcBorders>
            <w:noWrap/>
            <w:tcMar>
              <w:top w:w="0" w:type="dxa"/>
              <w:left w:w="17" w:type="dxa"/>
              <w:bottom w:w="0" w:type="dxa"/>
              <w:right w:w="17" w:type="dxa"/>
            </w:tcMar>
          </w:tcPr>
          <w:p w:rsidR="009E30E2" w:rsidRPr="00C92188" w:rsidRDefault="009E30E2" w:rsidP="009E30E2">
            <w:pPr>
              <w:pStyle w:val="TableNumbersRight"/>
              <w:rPr>
                <w:b/>
                <w:bCs/>
                <w:sz w:val="18"/>
                <w:szCs w:val="18"/>
              </w:rPr>
            </w:pPr>
            <w:r w:rsidRPr="00C92188">
              <w:rPr>
                <w:b/>
                <w:bCs/>
                <w:sz w:val="18"/>
                <w:szCs w:val="18"/>
              </w:rPr>
              <w:t>3,</w:t>
            </w:r>
            <w:r>
              <w:rPr>
                <w:b/>
                <w:bCs/>
                <w:sz w:val="18"/>
                <w:szCs w:val="18"/>
              </w:rPr>
              <w:t>109</w:t>
            </w:r>
          </w:p>
        </w:tc>
        <w:tc>
          <w:tcPr>
            <w:tcW w:w="1308" w:type="dxa"/>
            <w:tcBorders>
              <w:left w:val="nil"/>
              <w:right w:val="nil"/>
            </w:tcBorders>
            <w:noWrap/>
            <w:tcMar>
              <w:top w:w="0" w:type="dxa"/>
              <w:left w:w="17" w:type="dxa"/>
              <w:bottom w:w="0" w:type="dxa"/>
              <w:right w:w="17" w:type="dxa"/>
            </w:tcMar>
          </w:tcPr>
          <w:p w:rsidR="009E30E2" w:rsidRPr="00C92188" w:rsidRDefault="009E30E2" w:rsidP="009E30E2">
            <w:pPr>
              <w:pStyle w:val="TableNumbersRight"/>
              <w:rPr>
                <w:b/>
                <w:bCs/>
                <w:sz w:val="18"/>
                <w:szCs w:val="18"/>
              </w:rPr>
            </w:pPr>
            <w:r>
              <w:rPr>
                <w:b/>
                <w:bCs/>
                <w:sz w:val="18"/>
                <w:szCs w:val="18"/>
              </w:rPr>
              <w:t>786</w:t>
            </w:r>
          </w:p>
        </w:tc>
        <w:tc>
          <w:tcPr>
            <w:tcW w:w="992" w:type="dxa"/>
            <w:tcBorders>
              <w:left w:val="nil"/>
              <w:right w:val="nil"/>
            </w:tcBorders>
            <w:noWrap/>
            <w:tcMar>
              <w:top w:w="0" w:type="dxa"/>
              <w:left w:w="17" w:type="dxa"/>
              <w:bottom w:w="0" w:type="dxa"/>
              <w:right w:w="17" w:type="dxa"/>
            </w:tcMar>
          </w:tcPr>
          <w:p w:rsidR="009E30E2" w:rsidRPr="00C92188" w:rsidRDefault="009E30E2" w:rsidP="009E30E2">
            <w:pPr>
              <w:pStyle w:val="TableNumbersRight"/>
              <w:rPr>
                <w:b/>
                <w:bCs/>
                <w:sz w:val="18"/>
                <w:szCs w:val="18"/>
              </w:rPr>
            </w:pPr>
            <w:r>
              <w:rPr>
                <w:b/>
                <w:bCs/>
                <w:sz w:val="18"/>
                <w:szCs w:val="18"/>
              </w:rPr>
              <w:t>1,830</w:t>
            </w:r>
          </w:p>
        </w:tc>
        <w:tc>
          <w:tcPr>
            <w:tcW w:w="851" w:type="dxa"/>
            <w:tcBorders>
              <w:left w:val="nil"/>
              <w:right w:val="nil"/>
            </w:tcBorders>
            <w:noWrap/>
            <w:tcMar>
              <w:top w:w="17" w:type="dxa"/>
              <w:left w:w="17" w:type="dxa"/>
              <w:bottom w:w="0" w:type="dxa"/>
              <w:right w:w="17" w:type="dxa"/>
            </w:tcMar>
          </w:tcPr>
          <w:p w:rsidR="009E30E2" w:rsidRPr="00C92188" w:rsidRDefault="009E30E2" w:rsidP="009E30E2">
            <w:pPr>
              <w:pStyle w:val="TableNumbersRight"/>
              <w:rPr>
                <w:b/>
                <w:bCs/>
                <w:sz w:val="18"/>
                <w:szCs w:val="18"/>
              </w:rPr>
            </w:pPr>
            <w:r>
              <w:rPr>
                <w:b/>
                <w:bCs/>
                <w:sz w:val="18"/>
                <w:szCs w:val="18"/>
              </w:rPr>
              <w:t>493 </w:t>
            </w:r>
          </w:p>
        </w:tc>
        <w:tc>
          <w:tcPr>
            <w:tcW w:w="850" w:type="dxa"/>
            <w:tcBorders>
              <w:left w:val="nil"/>
              <w:right w:val="nil"/>
            </w:tcBorders>
            <w:noWrap/>
            <w:tcMar>
              <w:top w:w="17" w:type="dxa"/>
              <w:left w:w="17" w:type="dxa"/>
              <w:bottom w:w="0" w:type="dxa"/>
              <w:right w:w="17" w:type="dxa"/>
            </w:tcMar>
          </w:tcPr>
          <w:p w:rsidR="009E30E2" w:rsidRPr="00C92188" w:rsidRDefault="009E30E2" w:rsidP="009E30E2">
            <w:pPr>
              <w:pStyle w:val="TableNumbersRight"/>
              <w:rPr>
                <w:b/>
                <w:bCs/>
                <w:sz w:val="18"/>
                <w:szCs w:val="18"/>
              </w:rPr>
            </w:pPr>
            <w:r w:rsidRPr="00C92188">
              <w:rPr>
                <w:b/>
                <w:bCs/>
                <w:sz w:val="18"/>
                <w:szCs w:val="18"/>
              </w:rPr>
              <w:t>-</w:t>
            </w:r>
            <w:r>
              <w:rPr>
                <w:b/>
                <w:bCs/>
                <w:sz w:val="18"/>
                <w:szCs w:val="18"/>
              </w:rPr>
              <w:t> </w:t>
            </w:r>
          </w:p>
        </w:tc>
        <w:tc>
          <w:tcPr>
            <w:tcW w:w="930" w:type="dxa"/>
            <w:tcBorders>
              <w:left w:val="nil"/>
              <w:right w:val="nil"/>
            </w:tcBorders>
            <w:noWrap/>
            <w:tcMar>
              <w:top w:w="17" w:type="dxa"/>
              <w:left w:w="17" w:type="dxa"/>
              <w:bottom w:w="0" w:type="dxa"/>
              <w:right w:w="17" w:type="dxa"/>
            </w:tcMar>
          </w:tcPr>
          <w:p w:rsidR="009E30E2" w:rsidRPr="00C92188" w:rsidRDefault="009E30E2" w:rsidP="009E30E2">
            <w:pPr>
              <w:pStyle w:val="TableNumbersRight"/>
              <w:rPr>
                <w:b/>
                <w:bCs/>
                <w:sz w:val="18"/>
                <w:szCs w:val="18"/>
              </w:rPr>
            </w:pPr>
          </w:p>
        </w:tc>
      </w:tr>
      <w:tr w:rsidR="009E30E2" w:rsidRPr="00C92188" w:rsidTr="00DC48FA">
        <w:trPr>
          <w:gridAfter w:val="1"/>
          <w:wAfter w:w="17" w:type="dxa"/>
        </w:trPr>
        <w:tc>
          <w:tcPr>
            <w:tcW w:w="3096" w:type="dxa"/>
            <w:tcBorders>
              <w:left w:val="nil"/>
              <w:right w:val="nil"/>
            </w:tcBorders>
            <w:noWrap/>
            <w:tcMar>
              <w:top w:w="0" w:type="dxa"/>
              <w:left w:w="17" w:type="dxa"/>
              <w:bottom w:w="0" w:type="dxa"/>
              <w:right w:w="17" w:type="dxa"/>
            </w:tcMar>
          </w:tcPr>
          <w:p w:rsidR="009E30E2" w:rsidRPr="00C92188" w:rsidRDefault="009E30E2" w:rsidP="009E30E2">
            <w:pPr>
              <w:pStyle w:val="TableTextLeftBold-BP4"/>
              <w:rPr>
                <w:szCs w:val="18"/>
              </w:rPr>
            </w:pPr>
          </w:p>
        </w:tc>
        <w:tc>
          <w:tcPr>
            <w:tcW w:w="841" w:type="dxa"/>
            <w:tcBorders>
              <w:left w:val="nil"/>
              <w:right w:val="nil"/>
            </w:tcBorders>
            <w:noWrap/>
            <w:tcMar>
              <w:top w:w="0" w:type="dxa"/>
              <w:left w:w="17" w:type="dxa"/>
              <w:bottom w:w="0" w:type="dxa"/>
              <w:right w:w="17" w:type="dxa"/>
            </w:tcMar>
          </w:tcPr>
          <w:p w:rsidR="009E30E2" w:rsidRPr="00C92188" w:rsidRDefault="009E30E2" w:rsidP="009E30E2">
            <w:pPr>
              <w:pStyle w:val="TableTextLeftBold"/>
              <w:jc w:val="right"/>
              <w:rPr>
                <w:sz w:val="18"/>
                <w:szCs w:val="18"/>
              </w:rPr>
            </w:pPr>
          </w:p>
        </w:tc>
        <w:tc>
          <w:tcPr>
            <w:tcW w:w="1308" w:type="dxa"/>
            <w:tcBorders>
              <w:left w:val="nil"/>
              <w:right w:val="nil"/>
            </w:tcBorders>
            <w:noWrap/>
            <w:tcMar>
              <w:top w:w="0" w:type="dxa"/>
              <w:left w:w="17" w:type="dxa"/>
              <w:bottom w:w="0" w:type="dxa"/>
              <w:right w:w="17" w:type="dxa"/>
            </w:tcMar>
          </w:tcPr>
          <w:p w:rsidR="009E30E2" w:rsidRPr="00C92188" w:rsidRDefault="009E30E2" w:rsidP="009E30E2">
            <w:pPr>
              <w:pStyle w:val="TableTextLeftBold"/>
              <w:jc w:val="right"/>
              <w:rPr>
                <w:sz w:val="18"/>
                <w:szCs w:val="18"/>
              </w:rPr>
            </w:pPr>
          </w:p>
        </w:tc>
        <w:tc>
          <w:tcPr>
            <w:tcW w:w="992" w:type="dxa"/>
            <w:tcBorders>
              <w:left w:val="nil"/>
              <w:right w:val="nil"/>
            </w:tcBorders>
            <w:noWrap/>
            <w:tcMar>
              <w:top w:w="0" w:type="dxa"/>
              <w:left w:w="17" w:type="dxa"/>
              <w:bottom w:w="0" w:type="dxa"/>
              <w:right w:w="17" w:type="dxa"/>
            </w:tcMar>
          </w:tcPr>
          <w:p w:rsidR="009E30E2" w:rsidRPr="00C92188" w:rsidRDefault="009E30E2" w:rsidP="009E30E2">
            <w:pPr>
              <w:pStyle w:val="TableTextLeftBold"/>
              <w:jc w:val="right"/>
              <w:rPr>
                <w:sz w:val="18"/>
                <w:szCs w:val="18"/>
              </w:rPr>
            </w:pPr>
          </w:p>
        </w:tc>
        <w:tc>
          <w:tcPr>
            <w:tcW w:w="851" w:type="dxa"/>
            <w:tcBorders>
              <w:left w:val="nil"/>
              <w:right w:val="nil"/>
            </w:tcBorders>
            <w:noWrap/>
            <w:tcMar>
              <w:top w:w="17" w:type="dxa"/>
              <w:left w:w="17" w:type="dxa"/>
              <w:bottom w:w="0" w:type="dxa"/>
              <w:right w:w="17" w:type="dxa"/>
            </w:tcMar>
          </w:tcPr>
          <w:p w:rsidR="009E30E2" w:rsidRPr="00C92188" w:rsidRDefault="009E30E2" w:rsidP="009E30E2">
            <w:pPr>
              <w:pStyle w:val="TableTextLeftBold"/>
              <w:jc w:val="right"/>
              <w:rPr>
                <w:sz w:val="18"/>
                <w:szCs w:val="18"/>
              </w:rPr>
            </w:pPr>
          </w:p>
        </w:tc>
        <w:tc>
          <w:tcPr>
            <w:tcW w:w="850" w:type="dxa"/>
            <w:tcBorders>
              <w:left w:val="nil"/>
              <w:right w:val="nil"/>
            </w:tcBorders>
            <w:noWrap/>
            <w:tcMar>
              <w:top w:w="17" w:type="dxa"/>
              <w:left w:w="17" w:type="dxa"/>
              <w:bottom w:w="0" w:type="dxa"/>
              <w:right w:w="17" w:type="dxa"/>
            </w:tcMar>
          </w:tcPr>
          <w:p w:rsidR="009E30E2" w:rsidRPr="00C92188" w:rsidRDefault="009E30E2" w:rsidP="009E30E2">
            <w:pPr>
              <w:pStyle w:val="TableTextLeftBold"/>
              <w:jc w:val="right"/>
              <w:rPr>
                <w:sz w:val="18"/>
                <w:szCs w:val="18"/>
              </w:rPr>
            </w:pPr>
          </w:p>
        </w:tc>
        <w:tc>
          <w:tcPr>
            <w:tcW w:w="930" w:type="dxa"/>
            <w:tcBorders>
              <w:left w:val="nil"/>
              <w:right w:val="nil"/>
            </w:tcBorders>
            <w:noWrap/>
            <w:tcMar>
              <w:top w:w="17" w:type="dxa"/>
              <w:left w:w="17" w:type="dxa"/>
              <w:bottom w:w="0" w:type="dxa"/>
              <w:right w:w="17" w:type="dxa"/>
            </w:tcMar>
          </w:tcPr>
          <w:p w:rsidR="009E30E2" w:rsidRPr="00C92188" w:rsidRDefault="009E30E2" w:rsidP="009E30E2">
            <w:pPr>
              <w:pStyle w:val="TableTextLeftBold"/>
              <w:jc w:val="right"/>
              <w:rPr>
                <w:sz w:val="18"/>
                <w:szCs w:val="18"/>
              </w:rPr>
            </w:pPr>
          </w:p>
        </w:tc>
      </w:tr>
      <w:tr w:rsidR="009E30E2" w:rsidRPr="00C92188" w:rsidTr="00DC48FA">
        <w:trPr>
          <w:gridAfter w:val="1"/>
          <w:wAfter w:w="17" w:type="dxa"/>
        </w:trPr>
        <w:tc>
          <w:tcPr>
            <w:tcW w:w="3096" w:type="dxa"/>
            <w:tcBorders>
              <w:top w:val="single" w:sz="4" w:space="0" w:color="auto"/>
              <w:left w:val="nil"/>
              <w:bottom w:val="single" w:sz="4" w:space="0" w:color="auto"/>
              <w:right w:val="nil"/>
            </w:tcBorders>
            <w:noWrap/>
            <w:tcMar>
              <w:top w:w="0" w:type="dxa"/>
              <w:left w:w="17" w:type="dxa"/>
              <w:bottom w:w="0" w:type="dxa"/>
              <w:right w:w="17" w:type="dxa"/>
            </w:tcMar>
          </w:tcPr>
          <w:p w:rsidR="009E30E2" w:rsidRPr="00C92188" w:rsidRDefault="009E30E2" w:rsidP="009E30E2">
            <w:pPr>
              <w:pStyle w:val="TableTextLeftBold-BP4"/>
              <w:rPr>
                <w:szCs w:val="18"/>
              </w:rPr>
            </w:pPr>
            <w:r w:rsidRPr="00C92188">
              <w:rPr>
                <w:szCs w:val="18"/>
              </w:rPr>
              <w:t>Total Capital Works Program</w:t>
            </w:r>
          </w:p>
        </w:tc>
        <w:tc>
          <w:tcPr>
            <w:tcW w:w="841" w:type="dxa"/>
            <w:tcBorders>
              <w:top w:val="single" w:sz="4" w:space="0" w:color="auto"/>
              <w:left w:val="nil"/>
              <w:bottom w:val="single" w:sz="4" w:space="0" w:color="auto"/>
              <w:right w:val="nil"/>
            </w:tcBorders>
            <w:noWrap/>
            <w:tcMar>
              <w:top w:w="17" w:type="dxa"/>
              <w:left w:w="17" w:type="dxa"/>
              <w:bottom w:w="0" w:type="dxa"/>
              <w:right w:w="17" w:type="dxa"/>
            </w:tcMar>
          </w:tcPr>
          <w:p w:rsidR="009E30E2" w:rsidRPr="0074157B" w:rsidRDefault="009E30E2" w:rsidP="009E30E2">
            <w:pPr>
              <w:pStyle w:val="TableNumbersRight"/>
              <w:rPr>
                <w:b/>
                <w:sz w:val="18"/>
                <w:szCs w:val="18"/>
              </w:rPr>
            </w:pPr>
            <w:r>
              <w:rPr>
                <w:b/>
                <w:sz w:val="18"/>
                <w:szCs w:val="18"/>
              </w:rPr>
              <w:t>3,869</w:t>
            </w:r>
          </w:p>
        </w:tc>
        <w:tc>
          <w:tcPr>
            <w:tcW w:w="1308" w:type="dxa"/>
            <w:tcBorders>
              <w:top w:val="single" w:sz="4" w:space="0" w:color="auto"/>
              <w:left w:val="nil"/>
              <w:bottom w:val="single" w:sz="4" w:space="0" w:color="auto"/>
              <w:right w:val="nil"/>
            </w:tcBorders>
            <w:noWrap/>
            <w:tcMar>
              <w:top w:w="0" w:type="dxa"/>
              <w:left w:w="17" w:type="dxa"/>
              <w:bottom w:w="0" w:type="dxa"/>
              <w:right w:w="17" w:type="dxa"/>
            </w:tcMar>
          </w:tcPr>
          <w:p w:rsidR="009E30E2" w:rsidRPr="0074157B" w:rsidRDefault="009E30E2" w:rsidP="009E30E2">
            <w:pPr>
              <w:pStyle w:val="TableNumbersRight"/>
              <w:rPr>
                <w:b/>
                <w:sz w:val="18"/>
                <w:szCs w:val="18"/>
              </w:rPr>
            </w:pPr>
            <w:r>
              <w:rPr>
                <w:b/>
                <w:sz w:val="18"/>
                <w:szCs w:val="18"/>
              </w:rPr>
              <w:t>786</w:t>
            </w:r>
          </w:p>
        </w:tc>
        <w:tc>
          <w:tcPr>
            <w:tcW w:w="992" w:type="dxa"/>
            <w:tcBorders>
              <w:top w:val="single" w:sz="4" w:space="0" w:color="auto"/>
              <w:left w:val="nil"/>
              <w:bottom w:val="single" w:sz="4" w:space="0" w:color="auto"/>
              <w:right w:val="nil"/>
            </w:tcBorders>
            <w:noWrap/>
            <w:tcMar>
              <w:top w:w="17" w:type="dxa"/>
              <w:left w:w="17" w:type="dxa"/>
              <w:bottom w:w="0" w:type="dxa"/>
              <w:right w:w="17" w:type="dxa"/>
            </w:tcMar>
          </w:tcPr>
          <w:p w:rsidR="009E30E2" w:rsidRPr="0074157B" w:rsidRDefault="009E30E2" w:rsidP="009E30E2">
            <w:pPr>
              <w:pStyle w:val="TableNumbersRight"/>
              <w:rPr>
                <w:b/>
                <w:sz w:val="18"/>
                <w:szCs w:val="18"/>
              </w:rPr>
            </w:pPr>
            <w:r>
              <w:rPr>
                <w:b/>
                <w:sz w:val="18"/>
                <w:szCs w:val="18"/>
              </w:rPr>
              <w:t>2,490</w:t>
            </w:r>
          </w:p>
        </w:tc>
        <w:tc>
          <w:tcPr>
            <w:tcW w:w="851" w:type="dxa"/>
            <w:tcBorders>
              <w:top w:val="single" w:sz="4" w:space="0" w:color="auto"/>
              <w:left w:val="nil"/>
              <w:bottom w:val="single" w:sz="4" w:space="0" w:color="auto"/>
              <w:right w:val="nil"/>
            </w:tcBorders>
            <w:noWrap/>
            <w:tcMar>
              <w:top w:w="17" w:type="dxa"/>
              <w:left w:w="17" w:type="dxa"/>
              <w:bottom w:w="0" w:type="dxa"/>
              <w:right w:w="17" w:type="dxa"/>
            </w:tcMar>
          </w:tcPr>
          <w:p w:rsidR="009E30E2" w:rsidRPr="0074157B" w:rsidRDefault="009E30E2" w:rsidP="009E30E2">
            <w:pPr>
              <w:pStyle w:val="TableNumbersRight"/>
              <w:rPr>
                <w:b/>
                <w:sz w:val="18"/>
                <w:szCs w:val="18"/>
              </w:rPr>
            </w:pPr>
            <w:r>
              <w:rPr>
                <w:b/>
                <w:sz w:val="18"/>
                <w:szCs w:val="18"/>
              </w:rPr>
              <w:t>593</w:t>
            </w:r>
          </w:p>
        </w:tc>
        <w:tc>
          <w:tcPr>
            <w:tcW w:w="850" w:type="dxa"/>
            <w:tcBorders>
              <w:top w:val="single" w:sz="4" w:space="0" w:color="auto"/>
              <w:left w:val="nil"/>
              <w:bottom w:val="single" w:sz="4" w:space="0" w:color="auto"/>
              <w:right w:val="nil"/>
            </w:tcBorders>
            <w:noWrap/>
            <w:tcMar>
              <w:top w:w="17" w:type="dxa"/>
              <w:left w:w="17" w:type="dxa"/>
              <w:bottom w:w="0" w:type="dxa"/>
              <w:right w:w="17" w:type="dxa"/>
            </w:tcMar>
          </w:tcPr>
          <w:p w:rsidR="009E30E2" w:rsidRPr="0074157B" w:rsidRDefault="009E30E2" w:rsidP="009E30E2">
            <w:pPr>
              <w:pStyle w:val="TableNumbersRight"/>
              <w:rPr>
                <w:b/>
                <w:sz w:val="18"/>
                <w:szCs w:val="18"/>
              </w:rPr>
            </w:pPr>
            <w:r>
              <w:rPr>
                <w:b/>
                <w:sz w:val="18"/>
                <w:szCs w:val="18"/>
              </w:rPr>
              <w:t>- </w:t>
            </w:r>
          </w:p>
        </w:tc>
        <w:tc>
          <w:tcPr>
            <w:tcW w:w="930" w:type="dxa"/>
            <w:tcBorders>
              <w:top w:val="single" w:sz="4" w:space="0" w:color="auto"/>
              <w:left w:val="nil"/>
              <w:bottom w:val="single" w:sz="4" w:space="0" w:color="auto"/>
              <w:right w:val="nil"/>
            </w:tcBorders>
            <w:noWrap/>
            <w:tcMar>
              <w:top w:w="17" w:type="dxa"/>
              <w:left w:w="17" w:type="dxa"/>
              <w:bottom w:w="0" w:type="dxa"/>
              <w:right w:w="17" w:type="dxa"/>
            </w:tcMar>
          </w:tcPr>
          <w:p w:rsidR="009E30E2" w:rsidRPr="0074157B" w:rsidRDefault="009E30E2" w:rsidP="009E30E2">
            <w:pPr>
              <w:pStyle w:val="TableNumbersRight"/>
              <w:rPr>
                <w:b/>
                <w:sz w:val="18"/>
                <w:szCs w:val="18"/>
              </w:rPr>
            </w:pPr>
          </w:p>
        </w:tc>
      </w:tr>
      <w:bookmarkEnd w:id="1"/>
    </w:tbl>
    <w:p w:rsidR="009E30E2" w:rsidRDefault="009E30E2" w:rsidP="009E30E2">
      <w:pPr>
        <w:pStyle w:val="Heading3"/>
        <w:spacing w:before="0"/>
        <w:jc w:val="center"/>
      </w:pPr>
    </w:p>
    <w:p w:rsidR="00497621" w:rsidRDefault="00F650A7" w:rsidP="00497621">
      <w:pPr>
        <w:pStyle w:val="Heading3"/>
        <w:spacing w:before="0"/>
        <w:jc w:val="center"/>
        <w:rPr>
          <w:rFonts w:ascii="Calibri" w:hAnsi="Calibri" w:cs="Calibri"/>
        </w:rPr>
      </w:pPr>
      <w:r>
        <w:rPr>
          <w:rFonts w:ascii="Calibri" w:hAnsi="Calibri" w:cs="Calibri"/>
        </w:rPr>
        <w:br w:type="page"/>
      </w:r>
    </w:p>
    <w:tbl>
      <w:tblPr>
        <w:tblW w:w="9356" w:type="dxa"/>
        <w:tblLook w:val="04A0"/>
      </w:tblPr>
      <w:tblGrid>
        <w:gridCol w:w="1050"/>
        <w:gridCol w:w="2307"/>
        <w:gridCol w:w="1179"/>
        <w:gridCol w:w="1049"/>
        <w:gridCol w:w="621"/>
        <w:gridCol w:w="1050"/>
        <w:gridCol w:w="1050"/>
        <w:gridCol w:w="1050"/>
      </w:tblGrid>
      <w:tr w:rsidR="00497621" w:rsidTr="00497621">
        <w:trPr>
          <w:tblHeader/>
        </w:trPr>
        <w:tc>
          <w:tcPr>
            <w:tcW w:w="9392" w:type="dxa"/>
            <w:gridSpan w:val="8"/>
            <w:tcBorders>
              <w:top w:val="nil"/>
              <w:left w:val="nil"/>
              <w:bottom w:val="nil"/>
              <w:right w:val="nil"/>
            </w:tcBorders>
            <w:shd w:val="clear" w:color="000000" w:fill="FFFFFF"/>
            <w:hideMark/>
          </w:tcPr>
          <w:p w:rsidR="00497621" w:rsidRPr="00EC64CD" w:rsidRDefault="00497621" w:rsidP="00497621">
            <w:pPr>
              <w:jc w:val="center"/>
              <w:rPr>
                <w:rFonts w:ascii="Arial" w:hAnsi="Arial" w:cs="Arial"/>
                <w:b/>
                <w:bCs/>
                <w:szCs w:val="24"/>
              </w:rPr>
            </w:pPr>
            <w:bookmarkStart w:id="2" w:name="RANGE!A1:H34"/>
            <w:r w:rsidRPr="00EC64CD">
              <w:rPr>
                <w:rFonts w:ascii="Arial" w:hAnsi="Arial" w:cs="Arial"/>
                <w:b/>
                <w:bCs/>
                <w:szCs w:val="24"/>
              </w:rPr>
              <w:lastRenderedPageBreak/>
              <w:t>Cultural Facilities Corporation</w:t>
            </w:r>
            <w:bookmarkEnd w:id="2"/>
          </w:p>
        </w:tc>
      </w:tr>
      <w:tr w:rsidR="00497621" w:rsidTr="00497621">
        <w:trPr>
          <w:tblHeader/>
        </w:trPr>
        <w:tc>
          <w:tcPr>
            <w:tcW w:w="9392" w:type="dxa"/>
            <w:gridSpan w:val="8"/>
            <w:tcBorders>
              <w:top w:val="nil"/>
              <w:left w:val="nil"/>
              <w:bottom w:val="nil"/>
              <w:right w:val="nil"/>
            </w:tcBorders>
            <w:shd w:val="clear" w:color="000000" w:fill="FFFFFF"/>
            <w:hideMark/>
          </w:tcPr>
          <w:p w:rsidR="00497621" w:rsidRPr="00EC64CD" w:rsidRDefault="00497621" w:rsidP="00497621">
            <w:pPr>
              <w:spacing w:after="60"/>
              <w:jc w:val="center"/>
              <w:rPr>
                <w:rFonts w:ascii="Arial" w:hAnsi="Arial" w:cs="Arial"/>
                <w:b/>
                <w:bCs/>
                <w:szCs w:val="24"/>
              </w:rPr>
            </w:pPr>
            <w:r w:rsidRPr="00EC64CD">
              <w:rPr>
                <w:rFonts w:ascii="Arial" w:hAnsi="Arial" w:cs="Arial"/>
                <w:b/>
                <w:bCs/>
                <w:szCs w:val="24"/>
              </w:rPr>
              <w:t>Operating Statement</w:t>
            </w:r>
          </w:p>
        </w:tc>
      </w:tr>
      <w:tr w:rsidR="00497621" w:rsidTr="00497621">
        <w:trPr>
          <w:tblHeader/>
        </w:trPr>
        <w:tc>
          <w:tcPr>
            <w:tcW w:w="1054" w:type="dxa"/>
            <w:tcBorders>
              <w:top w:val="single" w:sz="4" w:space="0" w:color="auto"/>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2012-13</w:t>
            </w:r>
          </w:p>
        </w:tc>
        <w:tc>
          <w:tcPr>
            <w:tcW w:w="2314" w:type="dxa"/>
            <w:tcBorders>
              <w:top w:val="single" w:sz="4" w:space="0" w:color="auto"/>
              <w:left w:val="nil"/>
              <w:bottom w:val="nil"/>
              <w:right w:val="nil"/>
            </w:tcBorders>
            <w:shd w:val="clear" w:color="000000" w:fill="FFFFFF"/>
            <w:hideMark/>
          </w:tcPr>
          <w:p w:rsidR="00497621" w:rsidRDefault="00497621" w:rsidP="00497621">
            <w:pPr>
              <w:rPr>
                <w:b/>
                <w:bCs/>
                <w:sz w:val="18"/>
                <w:szCs w:val="18"/>
              </w:rPr>
            </w:pPr>
            <w:r>
              <w:rPr>
                <w:b/>
                <w:bCs/>
                <w:sz w:val="18"/>
                <w:szCs w:val="18"/>
              </w:rPr>
              <w:t> </w:t>
            </w:r>
          </w:p>
        </w:tc>
        <w:tc>
          <w:tcPr>
            <w:tcW w:w="1184" w:type="dxa"/>
            <w:tcBorders>
              <w:top w:val="single" w:sz="4" w:space="0" w:color="auto"/>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2016-17</w:t>
            </w:r>
          </w:p>
        </w:tc>
      </w:tr>
      <w:tr w:rsidR="00497621" w:rsidTr="00497621">
        <w:trPr>
          <w:tblHeader/>
        </w:trPr>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Budget</w:t>
            </w:r>
          </w:p>
        </w:tc>
        <w:tc>
          <w:tcPr>
            <w:tcW w:w="2314" w:type="dxa"/>
            <w:tcBorders>
              <w:top w:val="nil"/>
              <w:left w:val="nil"/>
              <w:bottom w:val="nil"/>
              <w:right w:val="nil"/>
            </w:tcBorders>
            <w:shd w:val="clear" w:color="000000" w:fill="FFFFFF"/>
            <w:hideMark/>
          </w:tcPr>
          <w:p w:rsidR="00497621" w:rsidRDefault="00497621" w:rsidP="00497621">
            <w:pPr>
              <w:rPr>
                <w:b/>
                <w:bCs/>
                <w:sz w:val="18"/>
                <w:szCs w:val="18"/>
              </w:rPr>
            </w:pPr>
            <w:r>
              <w:rPr>
                <w:b/>
                <w:bCs/>
                <w:sz w:val="18"/>
                <w:szCs w:val="18"/>
              </w:rPr>
              <w:t> </w:t>
            </w:r>
          </w:p>
        </w:tc>
        <w:tc>
          <w:tcPr>
            <w:tcW w:w="118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Estimate</w:t>
            </w:r>
          </w:p>
        </w:tc>
      </w:tr>
      <w:tr w:rsidR="00497621" w:rsidTr="00497621">
        <w:trPr>
          <w:tblHeader/>
        </w:trPr>
        <w:tc>
          <w:tcPr>
            <w:tcW w:w="1054" w:type="dxa"/>
            <w:tcBorders>
              <w:top w:val="nil"/>
              <w:left w:val="nil"/>
              <w:bottom w:val="single" w:sz="4" w:space="0" w:color="auto"/>
              <w:right w:val="nil"/>
            </w:tcBorders>
            <w:shd w:val="clear" w:color="000000" w:fill="FFFFFF"/>
            <w:hideMark/>
          </w:tcPr>
          <w:p w:rsidR="00497621" w:rsidRDefault="00497621" w:rsidP="00497621">
            <w:pPr>
              <w:ind w:left="-283"/>
              <w:jc w:val="right"/>
              <w:rPr>
                <w:b/>
                <w:bCs/>
                <w:sz w:val="18"/>
                <w:szCs w:val="18"/>
              </w:rPr>
            </w:pPr>
            <w:r>
              <w:rPr>
                <w:b/>
                <w:bCs/>
                <w:sz w:val="18"/>
                <w:szCs w:val="18"/>
              </w:rPr>
              <w:t>$'000</w:t>
            </w:r>
          </w:p>
        </w:tc>
        <w:tc>
          <w:tcPr>
            <w:tcW w:w="2314" w:type="dxa"/>
            <w:tcBorders>
              <w:top w:val="nil"/>
              <w:left w:val="nil"/>
              <w:bottom w:val="single" w:sz="4" w:space="0" w:color="auto"/>
              <w:right w:val="nil"/>
            </w:tcBorders>
            <w:shd w:val="clear" w:color="000000" w:fill="FFFFFF"/>
            <w:hideMark/>
          </w:tcPr>
          <w:p w:rsidR="00497621" w:rsidRDefault="00497621" w:rsidP="00497621">
            <w:pPr>
              <w:rPr>
                <w:b/>
                <w:bCs/>
                <w:sz w:val="18"/>
                <w:szCs w:val="18"/>
              </w:rPr>
            </w:pPr>
            <w:r>
              <w:rPr>
                <w:b/>
                <w:bCs/>
                <w:sz w:val="18"/>
                <w:szCs w:val="18"/>
              </w:rPr>
              <w:t> </w:t>
            </w:r>
          </w:p>
        </w:tc>
        <w:tc>
          <w:tcPr>
            <w:tcW w:w="1184" w:type="dxa"/>
            <w:tcBorders>
              <w:top w:val="nil"/>
              <w:left w:val="nil"/>
              <w:bottom w:val="single" w:sz="4" w:space="0" w:color="auto"/>
              <w:right w:val="nil"/>
            </w:tcBorders>
            <w:shd w:val="clear" w:color="000000" w:fill="FFFFFF"/>
            <w:hideMark/>
          </w:tcPr>
          <w:p w:rsidR="00497621" w:rsidRDefault="00497621" w:rsidP="0049762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497621" w:rsidRDefault="00497621" w:rsidP="00497621">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497621" w:rsidRDefault="00497621" w:rsidP="00497621">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497621" w:rsidRDefault="00497621" w:rsidP="0049762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497621" w:rsidRDefault="00497621" w:rsidP="0049762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497621" w:rsidRDefault="00497621" w:rsidP="00497621">
            <w:pPr>
              <w:ind w:left="-283"/>
              <w:jc w:val="right"/>
              <w:rPr>
                <w:b/>
                <w:bCs/>
                <w:sz w:val="18"/>
                <w:szCs w:val="18"/>
              </w:rPr>
            </w:pPr>
            <w:r>
              <w:rPr>
                <w:b/>
                <w:bCs/>
                <w:sz w:val="18"/>
                <w:szCs w:val="18"/>
              </w:rPr>
              <w:t>$'000</w:t>
            </w:r>
          </w:p>
        </w:tc>
      </w:tr>
      <w:tr w:rsidR="00497621" w:rsidTr="00497621">
        <w:trPr>
          <w:tblHeader/>
        </w:trPr>
        <w:tc>
          <w:tcPr>
            <w:tcW w:w="1054" w:type="dxa"/>
            <w:tcBorders>
              <w:top w:val="nil"/>
              <w:left w:val="nil"/>
              <w:bottom w:val="nil"/>
              <w:right w:val="nil"/>
            </w:tcBorders>
            <w:shd w:val="clear" w:color="000000" w:fill="FFFFFF"/>
            <w:hideMark/>
          </w:tcPr>
          <w:p w:rsidR="00497621" w:rsidRDefault="00497621" w:rsidP="00497621">
            <w:pPr>
              <w:ind w:left="-283"/>
              <w:jc w:val="right"/>
              <w:rPr>
                <w:b/>
                <w:bCs/>
                <w:i/>
                <w:iCs/>
                <w:sz w:val="18"/>
                <w:szCs w:val="18"/>
              </w:rPr>
            </w:pPr>
            <w:r>
              <w:rPr>
                <w:b/>
                <w:bCs/>
                <w:i/>
                <w:iCs/>
                <w:sz w:val="18"/>
                <w:szCs w:val="18"/>
              </w:rPr>
              <w:t> </w:t>
            </w:r>
          </w:p>
        </w:tc>
        <w:tc>
          <w:tcPr>
            <w:tcW w:w="2314" w:type="dxa"/>
            <w:tcBorders>
              <w:top w:val="nil"/>
              <w:left w:val="nil"/>
              <w:bottom w:val="nil"/>
              <w:right w:val="nil"/>
            </w:tcBorders>
            <w:shd w:val="clear" w:color="000000" w:fill="FFFFFF"/>
            <w:hideMark/>
          </w:tcPr>
          <w:p w:rsidR="00497621" w:rsidRDefault="00497621" w:rsidP="00497621">
            <w:pPr>
              <w:rPr>
                <w:b/>
                <w:bCs/>
                <w:sz w:val="18"/>
                <w:szCs w:val="18"/>
              </w:rPr>
            </w:pPr>
            <w:r>
              <w:rPr>
                <w:b/>
                <w:bCs/>
                <w:sz w:val="18"/>
                <w:szCs w:val="18"/>
              </w:rPr>
              <w:t> </w:t>
            </w:r>
          </w:p>
        </w:tc>
        <w:tc>
          <w:tcPr>
            <w:tcW w:w="1184" w:type="dxa"/>
            <w:tcBorders>
              <w:top w:val="nil"/>
              <w:left w:val="nil"/>
              <w:bottom w:val="nil"/>
              <w:right w:val="nil"/>
            </w:tcBorders>
            <w:shd w:val="clear" w:color="000000" w:fill="FFFFFF"/>
            <w:hideMark/>
          </w:tcPr>
          <w:p w:rsidR="00497621" w:rsidRDefault="00497621" w:rsidP="00497621">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497621" w:rsidRDefault="00497621" w:rsidP="00497621">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i/>
                <w:iCs/>
                <w:sz w:val="18"/>
                <w:szCs w:val="18"/>
              </w:rPr>
            </w:pPr>
            <w:r>
              <w:rPr>
                <w:b/>
                <w:bCs/>
                <w:i/>
                <w:iCs/>
                <w:sz w:val="18"/>
                <w:szCs w:val="18"/>
              </w:rPr>
              <w:t> </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497621" w:rsidRDefault="00497621" w:rsidP="00497621">
            <w:pPr>
              <w:rPr>
                <w:b/>
                <w:bCs/>
                <w:sz w:val="18"/>
                <w:szCs w:val="18"/>
              </w:rPr>
            </w:pPr>
            <w:r>
              <w:rPr>
                <w:b/>
                <w:bCs/>
                <w:sz w:val="18"/>
                <w:szCs w:val="18"/>
              </w:rPr>
              <w:t>Income</w:t>
            </w:r>
          </w:p>
        </w:tc>
        <w:tc>
          <w:tcPr>
            <w:tcW w:w="118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497621" w:rsidRDefault="00497621" w:rsidP="00497621">
            <w:pPr>
              <w:rPr>
                <w:b/>
                <w:bCs/>
                <w:sz w:val="18"/>
                <w:szCs w:val="18"/>
              </w:rPr>
            </w:pPr>
            <w:r>
              <w:rPr>
                <w:b/>
                <w:bCs/>
                <w:sz w:val="18"/>
                <w:szCs w:val="18"/>
              </w:rPr>
              <w:t> </w:t>
            </w:r>
          </w:p>
        </w:tc>
        <w:tc>
          <w:tcPr>
            <w:tcW w:w="118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497621" w:rsidRDefault="00497621" w:rsidP="00497621">
            <w:pPr>
              <w:rPr>
                <w:b/>
                <w:bCs/>
                <w:sz w:val="18"/>
                <w:szCs w:val="18"/>
              </w:rPr>
            </w:pPr>
            <w:r>
              <w:rPr>
                <w:b/>
                <w:bCs/>
                <w:sz w:val="18"/>
                <w:szCs w:val="18"/>
              </w:rPr>
              <w:t>Revenue</w:t>
            </w:r>
          </w:p>
        </w:tc>
        <w:tc>
          <w:tcPr>
            <w:tcW w:w="118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7,835</w:t>
            </w:r>
          </w:p>
        </w:tc>
        <w:tc>
          <w:tcPr>
            <w:tcW w:w="2314" w:type="dxa"/>
            <w:tcBorders>
              <w:top w:val="nil"/>
              <w:left w:val="nil"/>
              <w:bottom w:val="nil"/>
              <w:right w:val="nil"/>
            </w:tcBorders>
            <w:shd w:val="clear" w:color="000000" w:fill="FFFFFF"/>
            <w:hideMark/>
          </w:tcPr>
          <w:p w:rsidR="00497621" w:rsidRDefault="00497621" w:rsidP="00497621">
            <w:pPr>
              <w:rPr>
                <w:sz w:val="18"/>
                <w:szCs w:val="18"/>
              </w:rPr>
            </w:pPr>
            <w:r>
              <w:rPr>
                <w:sz w:val="18"/>
                <w:szCs w:val="18"/>
              </w:rPr>
              <w:t xml:space="preserve">Government Payment for </w:t>
            </w:r>
            <w:r>
              <w:rPr>
                <w:sz w:val="18"/>
                <w:szCs w:val="18"/>
              </w:rPr>
              <w:br/>
              <w:t xml:space="preserve">   Outputs</w:t>
            </w:r>
          </w:p>
        </w:tc>
        <w:tc>
          <w:tcPr>
            <w:tcW w:w="118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7,835</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7,958</w:t>
            </w:r>
          </w:p>
        </w:tc>
        <w:tc>
          <w:tcPr>
            <w:tcW w:w="62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8,110</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8,192</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8,358</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5,043</w:t>
            </w:r>
          </w:p>
        </w:tc>
        <w:tc>
          <w:tcPr>
            <w:tcW w:w="2314" w:type="dxa"/>
            <w:tcBorders>
              <w:top w:val="nil"/>
              <w:left w:val="nil"/>
              <w:bottom w:val="nil"/>
              <w:right w:val="nil"/>
            </w:tcBorders>
            <w:shd w:val="clear" w:color="000000" w:fill="FFFFFF"/>
            <w:hideMark/>
          </w:tcPr>
          <w:p w:rsidR="00497621" w:rsidRDefault="00497621" w:rsidP="00497621">
            <w:pPr>
              <w:rPr>
                <w:sz w:val="18"/>
                <w:szCs w:val="18"/>
              </w:rPr>
            </w:pPr>
            <w:r>
              <w:rPr>
                <w:sz w:val="18"/>
                <w:szCs w:val="18"/>
              </w:rPr>
              <w:t xml:space="preserve">User Charges </w:t>
            </w:r>
            <w:r w:rsidR="00631823">
              <w:rPr>
                <w:bCs/>
                <w:sz w:val="18"/>
                <w:szCs w:val="18"/>
                <w:lang w:eastAsia="en-AU"/>
              </w:rPr>
              <w:t xml:space="preserve">— </w:t>
            </w:r>
            <w:r>
              <w:rPr>
                <w:sz w:val="18"/>
                <w:szCs w:val="18"/>
              </w:rPr>
              <w:t xml:space="preserve">Non ACT </w:t>
            </w:r>
            <w:r>
              <w:rPr>
                <w:sz w:val="18"/>
                <w:szCs w:val="18"/>
              </w:rPr>
              <w:br/>
              <w:t xml:space="preserve">   Government</w:t>
            </w:r>
          </w:p>
        </w:tc>
        <w:tc>
          <w:tcPr>
            <w:tcW w:w="118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5,043</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5,065</w:t>
            </w:r>
          </w:p>
        </w:tc>
        <w:tc>
          <w:tcPr>
            <w:tcW w:w="62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5,084</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5,090</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5,096</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444</w:t>
            </w:r>
          </w:p>
        </w:tc>
        <w:tc>
          <w:tcPr>
            <w:tcW w:w="2314" w:type="dxa"/>
            <w:tcBorders>
              <w:top w:val="nil"/>
              <w:left w:val="nil"/>
              <w:bottom w:val="nil"/>
              <w:right w:val="nil"/>
            </w:tcBorders>
            <w:shd w:val="clear" w:color="000000" w:fill="FFFFFF"/>
            <w:hideMark/>
          </w:tcPr>
          <w:p w:rsidR="00497621" w:rsidRDefault="00497621" w:rsidP="00497621">
            <w:pPr>
              <w:rPr>
                <w:sz w:val="18"/>
                <w:szCs w:val="18"/>
              </w:rPr>
            </w:pPr>
            <w:r>
              <w:rPr>
                <w:sz w:val="18"/>
                <w:szCs w:val="18"/>
              </w:rPr>
              <w:t xml:space="preserve">User Charges </w:t>
            </w:r>
            <w:r w:rsidR="00631823">
              <w:rPr>
                <w:bCs/>
                <w:sz w:val="18"/>
                <w:szCs w:val="18"/>
                <w:lang w:eastAsia="en-AU"/>
              </w:rPr>
              <w:t xml:space="preserve">— </w:t>
            </w:r>
            <w:r>
              <w:rPr>
                <w:sz w:val="18"/>
                <w:szCs w:val="18"/>
              </w:rPr>
              <w:t xml:space="preserve">ACT </w:t>
            </w:r>
            <w:r>
              <w:rPr>
                <w:sz w:val="18"/>
                <w:szCs w:val="18"/>
              </w:rPr>
              <w:br/>
              <w:t xml:space="preserve">   Government</w:t>
            </w:r>
          </w:p>
        </w:tc>
        <w:tc>
          <w:tcPr>
            <w:tcW w:w="118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444</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444</w:t>
            </w:r>
          </w:p>
        </w:tc>
        <w:tc>
          <w:tcPr>
            <w:tcW w:w="62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444</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444</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444</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70</w:t>
            </w:r>
          </w:p>
        </w:tc>
        <w:tc>
          <w:tcPr>
            <w:tcW w:w="2314" w:type="dxa"/>
            <w:tcBorders>
              <w:top w:val="nil"/>
              <w:left w:val="nil"/>
              <w:bottom w:val="nil"/>
              <w:right w:val="nil"/>
            </w:tcBorders>
            <w:shd w:val="clear" w:color="000000" w:fill="FFFFFF"/>
            <w:hideMark/>
          </w:tcPr>
          <w:p w:rsidR="00497621" w:rsidRDefault="00497621" w:rsidP="00497621">
            <w:pPr>
              <w:rPr>
                <w:sz w:val="18"/>
                <w:szCs w:val="18"/>
              </w:rPr>
            </w:pPr>
            <w:r>
              <w:rPr>
                <w:sz w:val="18"/>
                <w:szCs w:val="18"/>
              </w:rPr>
              <w:t>Interest</w:t>
            </w:r>
          </w:p>
        </w:tc>
        <w:tc>
          <w:tcPr>
            <w:tcW w:w="118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70</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71</w:t>
            </w:r>
          </w:p>
        </w:tc>
        <w:tc>
          <w:tcPr>
            <w:tcW w:w="62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71</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71</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71</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39</w:t>
            </w:r>
          </w:p>
        </w:tc>
        <w:tc>
          <w:tcPr>
            <w:tcW w:w="2314" w:type="dxa"/>
            <w:tcBorders>
              <w:top w:val="nil"/>
              <w:left w:val="nil"/>
              <w:bottom w:val="nil"/>
              <w:right w:val="nil"/>
            </w:tcBorders>
            <w:shd w:val="clear" w:color="000000" w:fill="FFFFFF"/>
            <w:hideMark/>
          </w:tcPr>
          <w:p w:rsidR="00497621" w:rsidRDefault="00497621" w:rsidP="00497621">
            <w:pPr>
              <w:rPr>
                <w:sz w:val="18"/>
                <w:szCs w:val="18"/>
              </w:rPr>
            </w:pPr>
            <w:r>
              <w:rPr>
                <w:sz w:val="18"/>
                <w:szCs w:val="18"/>
              </w:rPr>
              <w:t>Resources Received</w:t>
            </w:r>
            <w:r>
              <w:rPr>
                <w:sz w:val="18"/>
                <w:szCs w:val="18"/>
              </w:rPr>
              <w:br/>
              <w:t xml:space="preserve">   Free of Charge</w:t>
            </w:r>
          </w:p>
        </w:tc>
        <w:tc>
          <w:tcPr>
            <w:tcW w:w="118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39</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39</w:t>
            </w:r>
          </w:p>
        </w:tc>
        <w:tc>
          <w:tcPr>
            <w:tcW w:w="62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39</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39</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39</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497621" w:rsidRDefault="00497621" w:rsidP="00497621">
            <w:pPr>
              <w:rPr>
                <w:b/>
                <w:bCs/>
                <w:sz w:val="18"/>
                <w:szCs w:val="18"/>
              </w:rPr>
            </w:pPr>
            <w:r>
              <w:rPr>
                <w:b/>
                <w:bCs/>
                <w:sz w:val="18"/>
                <w:szCs w:val="18"/>
              </w:rPr>
              <w:t> </w:t>
            </w:r>
          </w:p>
        </w:tc>
        <w:tc>
          <w:tcPr>
            <w:tcW w:w="118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13,431</w:t>
            </w:r>
          </w:p>
        </w:tc>
        <w:tc>
          <w:tcPr>
            <w:tcW w:w="2314" w:type="dxa"/>
            <w:tcBorders>
              <w:top w:val="nil"/>
              <w:left w:val="nil"/>
              <w:bottom w:val="nil"/>
              <w:right w:val="nil"/>
            </w:tcBorders>
            <w:shd w:val="clear" w:color="000000" w:fill="FFFFFF"/>
            <w:hideMark/>
          </w:tcPr>
          <w:p w:rsidR="00497621" w:rsidRDefault="00497621" w:rsidP="00497621">
            <w:pPr>
              <w:rPr>
                <w:b/>
                <w:bCs/>
                <w:sz w:val="18"/>
                <w:szCs w:val="18"/>
              </w:rPr>
            </w:pPr>
            <w:r>
              <w:rPr>
                <w:b/>
                <w:bCs/>
                <w:sz w:val="18"/>
                <w:szCs w:val="18"/>
              </w:rPr>
              <w:t>Total Revenue</w:t>
            </w:r>
          </w:p>
        </w:tc>
        <w:tc>
          <w:tcPr>
            <w:tcW w:w="118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13,431</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13,577</w:t>
            </w:r>
          </w:p>
        </w:tc>
        <w:tc>
          <w:tcPr>
            <w:tcW w:w="62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13,748</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13,836</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14,008</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497621" w:rsidRDefault="00497621" w:rsidP="00497621">
            <w:pPr>
              <w:rPr>
                <w:b/>
                <w:bCs/>
                <w:sz w:val="18"/>
                <w:szCs w:val="18"/>
              </w:rPr>
            </w:pPr>
            <w:r>
              <w:rPr>
                <w:b/>
                <w:bCs/>
                <w:sz w:val="18"/>
                <w:szCs w:val="18"/>
              </w:rPr>
              <w:t> </w:t>
            </w:r>
          </w:p>
        </w:tc>
        <w:tc>
          <w:tcPr>
            <w:tcW w:w="118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13,431</w:t>
            </w:r>
          </w:p>
        </w:tc>
        <w:tc>
          <w:tcPr>
            <w:tcW w:w="2314" w:type="dxa"/>
            <w:tcBorders>
              <w:top w:val="nil"/>
              <w:left w:val="nil"/>
              <w:bottom w:val="nil"/>
              <w:right w:val="nil"/>
            </w:tcBorders>
            <w:shd w:val="clear" w:color="000000" w:fill="FFFFFF"/>
            <w:hideMark/>
          </w:tcPr>
          <w:p w:rsidR="00497621" w:rsidRDefault="00497621" w:rsidP="00497621">
            <w:pPr>
              <w:rPr>
                <w:b/>
                <w:bCs/>
                <w:sz w:val="18"/>
                <w:szCs w:val="18"/>
              </w:rPr>
            </w:pPr>
            <w:r>
              <w:rPr>
                <w:b/>
                <w:bCs/>
                <w:sz w:val="18"/>
                <w:szCs w:val="18"/>
              </w:rPr>
              <w:t>Total Income</w:t>
            </w:r>
          </w:p>
        </w:tc>
        <w:tc>
          <w:tcPr>
            <w:tcW w:w="118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13,431</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13,577</w:t>
            </w:r>
          </w:p>
        </w:tc>
        <w:tc>
          <w:tcPr>
            <w:tcW w:w="62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13,748</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13,836</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14,008</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497621" w:rsidRDefault="00497621" w:rsidP="00497621">
            <w:pPr>
              <w:rPr>
                <w:b/>
                <w:bCs/>
                <w:sz w:val="18"/>
                <w:szCs w:val="18"/>
              </w:rPr>
            </w:pPr>
            <w:r>
              <w:rPr>
                <w:b/>
                <w:bCs/>
                <w:sz w:val="18"/>
                <w:szCs w:val="18"/>
              </w:rPr>
              <w:t> </w:t>
            </w:r>
          </w:p>
        </w:tc>
        <w:tc>
          <w:tcPr>
            <w:tcW w:w="118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497621" w:rsidRDefault="00497621" w:rsidP="00497621">
            <w:pPr>
              <w:rPr>
                <w:b/>
                <w:bCs/>
                <w:sz w:val="18"/>
                <w:szCs w:val="18"/>
              </w:rPr>
            </w:pPr>
            <w:r>
              <w:rPr>
                <w:b/>
                <w:bCs/>
                <w:sz w:val="18"/>
                <w:szCs w:val="18"/>
              </w:rPr>
              <w:t xml:space="preserve">Expenses  </w:t>
            </w:r>
          </w:p>
        </w:tc>
        <w:tc>
          <w:tcPr>
            <w:tcW w:w="118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6,308</w:t>
            </w:r>
          </w:p>
        </w:tc>
        <w:tc>
          <w:tcPr>
            <w:tcW w:w="2314" w:type="dxa"/>
            <w:tcBorders>
              <w:top w:val="nil"/>
              <w:left w:val="nil"/>
              <w:bottom w:val="nil"/>
              <w:right w:val="nil"/>
            </w:tcBorders>
            <w:shd w:val="clear" w:color="000000" w:fill="FFFFFF"/>
            <w:hideMark/>
          </w:tcPr>
          <w:p w:rsidR="00497621" w:rsidRDefault="00497621" w:rsidP="00497621">
            <w:pPr>
              <w:rPr>
                <w:sz w:val="18"/>
                <w:szCs w:val="18"/>
              </w:rPr>
            </w:pPr>
            <w:r>
              <w:rPr>
                <w:sz w:val="18"/>
                <w:szCs w:val="18"/>
              </w:rPr>
              <w:t>Employee Expenses</w:t>
            </w:r>
          </w:p>
        </w:tc>
        <w:tc>
          <w:tcPr>
            <w:tcW w:w="118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6,308</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6,368</w:t>
            </w:r>
          </w:p>
        </w:tc>
        <w:tc>
          <w:tcPr>
            <w:tcW w:w="62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6,430</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6,439</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6,491</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783</w:t>
            </w:r>
          </w:p>
        </w:tc>
        <w:tc>
          <w:tcPr>
            <w:tcW w:w="2314" w:type="dxa"/>
            <w:tcBorders>
              <w:top w:val="nil"/>
              <w:left w:val="nil"/>
              <w:bottom w:val="nil"/>
              <w:right w:val="nil"/>
            </w:tcBorders>
            <w:shd w:val="clear" w:color="000000" w:fill="FFFFFF"/>
            <w:hideMark/>
          </w:tcPr>
          <w:p w:rsidR="00497621" w:rsidRDefault="00497621" w:rsidP="00497621">
            <w:pPr>
              <w:rPr>
                <w:sz w:val="18"/>
                <w:szCs w:val="18"/>
              </w:rPr>
            </w:pPr>
            <w:r>
              <w:rPr>
                <w:sz w:val="18"/>
                <w:szCs w:val="18"/>
              </w:rPr>
              <w:t>Superannuation Expenses</w:t>
            </w:r>
          </w:p>
        </w:tc>
        <w:tc>
          <w:tcPr>
            <w:tcW w:w="118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783</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791</w:t>
            </w:r>
          </w:p>
        </w:tc>
        <w:tc>
          <w:tcPr>
            <w:tcW w:w="62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799</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817</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842</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6,082</w:t>
            </w:r>
          </w:p>
        </w:tc>
        <w:tc>
          <w:tcPr>
            <w:tcW w:w="2314" w:type="dxa"/>
            <w:tcBorders>
              <w:top w:val="nil"/>
              <w:left w:val="nil"/>
              <w:bottom w:val="nil"/>
              <w:right w:val="nil"/>
            </w:tcBorders>
            <w:shd w:val="clear" w:color="000000" w:fill="FFFFFF"/>
            <w:hideMark/>
          </w:tcPr>
          <w:p w:rsidR="00497621" w:rsidRDefault="00497621" w:rsidP="00497621">
            <w:pPr>
              <w:rPr>
                <w:sz w:val="18"/>
                <w:szCs w:val="18"/>
              </w:rPr>
            </w:pPr>
            <w:r>
              <w:rPr>
                <w:sz w:val="18"/>
                <w:szCs w:val="18"/>
              </w:rPr>
              <w:t>Supplies and Services</w:t>
            </w:r>
          </w:p>
        </w:tc>
        <w:tc>
          <w:tcPr>
            <w:tcW w:w="118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6,082</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6,152</w:t>
            </w:r>
          </w:p>
        </w:tc>
        <w:tc>
          <w:tcPr>
            <w:tcW w:w="62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6,252</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6,314</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6,409</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2,013</w:t>
            </w:r>
          </w:p>
        </w:tc>
        <w:tc>
          <w:tcPr>
            <w:tcW w:w="2314" w:type="dxa"/>
            <w:tcBorders>
              <w:top w:val="nil"/>
              <w:left w:val="nil"/>
              <w:bottom w:val="nil"/>
              <w:right w:val="nil"/>
            </w:tcBorders>
            <w:shd w:val="clear" w:color="000000" w:fill="FFFFFF"/>
            <w:hideMark/>
          </w:tcPr>
          <w:p w:rsidR="00497621" w:rsidRDefault="00497621" w:rsidP="00497621">
            <w:pPr>
              <w:rPr>
                <w:sz w:val="18"/>
                <w:szCs w:val="18"/>
              </w:rPr>
            </w:pPr>
            <w:r>
              <w:rPr>
                <w:sz w:val="18"/>
                <w:szCs w:val="18"/>
              </w:rPr>
              <w:t xml:space="preserve">Depreciation and </w:t>
            </w:r>
            <w:r>
              <w:rPr>
                <w:sz w:val="18"/>
                <w:szCs w:val="18"/>
              </w:rPr>
              <w:br/>
              <w:t xml:space="preserve">   Amortisation</w:t>
            </w:r>
          </w:p>
        </w:tc>
        <w:tc>
          <w:tcPr>
            <w:tcW w:w="118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2,013</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2,133</w:t>
            </w:r>
          </w:p>
        </w:tc>
        <w:tc>
          <w:tcPr>
            <w:tcW w:w="62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2,133</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2,133</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2,133</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6</w:t>
            </w:r>
          </w:p>
        </w:tc>
        <w:tc>
          <w:tcPr>
            <w:tcW w:w="2314" w:type="dxa"/>
            <w:tcBorders>
              <w:top w:val="nil"/>
              <w:left w:val="nil"/>
              <w:bottom w:val="nil"/>
              <w:right w:val="nil"/>
            </w:tcBorders>
            <w:shd w:val="clear" w:color="000000" w:fill="FFFFFF"/>
            <w:hideMark/>
          </w:tcPr>
          <w:p w:rsidR="00497621" w:rsidRDefault="00497621" w:rsidP="00497621">
            <w:pPr>
              <w:rPr>
                <w:sz w:val="18"/>
                <w:szCs w:val="18"/>
              </w:rPr>
            </w:pPr>
            <w:r>
              <w:rPr>
                <w:sz w:val="18"/>
                <w:szCs w:val="18"/>
              </w:rPr>
              <w:t>Borrowing Costs</w:t>
            </w:r>
          </w:p>
        </w:tc>
        <w:tc>
          <w:tcPr>
            <w:tcW w:w="118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6</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6</w:t>
            </w:r>
          </w:p>
        </w:tc>
        <w:tc>
          <w:tcPr>
            <w:tcW w:w="62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6</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6</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6</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86</w:t>
            </w:r>
          </w:p>
        </w:tc>
        <w:tc>
          <w:tcPr>
            <w:tcW w:w="2314" w:type="dxa"/>
            <w:tcBorders>
              <w:top w:val="nil"/>
              <w:left w:val="nil"/>
              <w:bottom w:val="nil"/>
              <w:right w:val="nil"/>
            </w:tcBorders>
            <w:shd w:val="clear" w:color="000000" w:fill="FFFFFF"/>
            <w:hideMark/>
          </w:tcPr>
          <w:p w:rsidR="00497621" w:rsidRDefault="00497621" w:rsidP="00497621">
            <w:pPr>
              <w:rPr>
                <w:sz w:val="18"/>
                <w:szCs w:val="18"/>
              </w:rPr>
            </w:pPr>
            <w:r>
              <w:rPr>
                <w:sz w:val="18"/>
                <w:szCs w:val="18"/>
              </w:rPr>
              <w:t>Other Expenses</w:t>
            </w:r>
          </w:p>
        </w:tc>
        <w:tc>
          <w:tcPr>
            <w:tcW w:w="118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86</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86</w:t>
            </w:r>
          </w:p>
        </w:tc>
        <w:tc>
          <w:tcPr>
            <w:tcW w:w="62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86</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86</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86</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497621" w:rsidRDefault="00497621" w:rsidP="00497621">
            <w:pPr>
              <w:rPr>
                <w:b/>
                <w:bCs/>
                <w:sz w:val="18"/>
                <w:szCs w:val="18"/>
              </w:rPr>
            </w:pPr>
            <w:r>
              <w:rPr>
                <w:b/>
                <w:bCs/>
                <w:sz w:val="18"/>
                <w:szCs w:val="18"/>
              </w:rPr>
              <w:t> </w:t>
            </w:r>
          </w:p>
        </w:tc>
        <w:tc>
          <w:tcPr>
            <w:tcW w:w="118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15,278</w:t>
            </w:r>
          </w:p>
        </w:tc>
        <w:tc>
          <w:tcPr>
            <w:tcW w:w="2314" w:type="dxa"/>
            <w:tcBorders>
              <w:top w:val="nil"/>
              <w:left w:val="nil"/>
              <w:bottom w:val="nil"/>
              <w:right w:val="nil"/>
            </w:tcBorders>
            <w:shd w:val="clear" w:color="000000" w:fill="FFFFFF"/>
            <w:hideMark/>
          </w:tcPr>
          <w:p w:rsidR="00497621" w:rsidRDefault="00497621" w:rsidP="00497621">
            <w:pPr>
              <w:rPr>
                <w:b/>
                <w:bCs/>
                <w:sz w:val="18"/>
                <w:szCs w:val="18"/>
              </w:rPr>
            </w:pPr>
            <w:r>
              <w:rPr>
                <w:b/>
                <w:bCs/>
                <w:sz w:val="18"/>
                <w:szCs w:val="18"/>
              </w:rPr>
              <w:t>Total Ordinary Expenses</w:t>
            </w:r>
          </w:p>
        </w:tc>
        <w:tc>
          <w:tcPr>
            <w:tcW w:w="118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15,278</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15,536</w:t>
            </w:r>
          </w:p>
        </w:tc>
        <w:tc>
          <w:tcPr>
            <w:tcW w:w="62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15,706</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15,795</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15,967</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497621" w:rsidRDefault="00497621" w:rsidP="00497621">
            <w:pPr>
              <w:rPr>
                <w:sz w:val="18"/>
                <w:szCs w:val="18"/>
              </w:rPr>
            </w:pPr>
            <w:r>
              <w:rPr>
                <w:sz w:val="18"/>
                <w:szCs w:val="18"/>
              </w:rPr>
              <w:t> </w:t>
            </w:r>
          </w:p>
        </w:tc>
        <w:tc>
          <w:tcPr>
            <w:tcW w:w="118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sz w:val="18"/>
                <w:szCs w:val="18"/>
              </w:rPr>
            </w:pPr>
            <w:r>
              <w:rPr>
                <w:sz w:val="18"/>
                <w:szCs w:val="18"/>
              </w:rPr>
              <w:t> </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-1,847</w:t>
            </w:r>
          </w:p>
        </w:tc>
        <w:tc>
          <w:tcPr>
            <w:tcW w:w="2314" w:type="dxa"/>
            <w:tcBorders>
              <w:top w:val="nil"/>
              <w:left w:val="nil"/>
              <w:bottom w:val="nil"/>
              <w:right w:val="nil"/>
            </w:tcBorders>
            <w:shd w:val="clear" w:color="000000" w:fill="FFFFFF"/>
            <w:hideMark/>
          </w:tcPr>
          <w:p w:rsidR="00497621" w:rsidRDefault="00497621" w:rsidP="00497621">
            <w:pPr>
              <w:rPr>
                <w:b/>
                <w:bCs/>
                <w:sz w:val="18"/>
                <w:szCs w:val="18"/>
              </w:rPr>
            </w:pPr>
            <w:r>
              <w:rPr>
                <w:b/>
                <w:bCs/>
                <w:sz w:val="18"/>
                <w:szCs w:val="18"/>
              </w:rPr>
              <w:t>Operating Result</w:t>
            </w:r>
          </w:p>
        </w:tc>
        <w:tc>
          <w:tcPr>
            <w:tcW w:w="118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-1,847</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-1,959</w:t>
            </w:r>
          </w:p>
        </w:tc>
        <w:tc>
          <w:tcPr>
            <w:tcW w:w="62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 xml:space="preserve">-6 </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-1,958</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-1,959</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-1,959</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 </w:t>
            </w:r>
          </w:p>
        </w:tc>
        <w:tc>
          <w:tcPr>
            <w:tcW w:w="2314" w:type="dxa"/>
            <w:tcBorders>
              <w:top w:val="nil"/>
              <w:left w:val="nil"/>
              <w:bottom w:val="nil"/>
              <w:right w:val="nil"/>
            </w:tcBorders>
            <w:shd w:val="clear" w:color="000000" w:fill="FFFFFF"/>
            <w:hideMark/>
          </w:tcPr>
          <w:p w:rsidR="00497621" w:rsidRDefault="00497621" w:rsidP="00497621">
            <w:pPr>
              <w:rPr>
                <w:b/>
                <w:bCs/>
                <w:sz w:val="18"/>
                <w:szCs w:val="18"/>
              </w:rPr>
            </w:pPr>
            <w:r>
              <w:rPr>
                <w:b/>
                <w:bCs/>
                <w:sz w:val="18"/>
                <w:szCs w:val="18"/>
              </w:rPr>
              <w:t> </w:t>
            </w:r>
          </w:p>
        </w:tc>
        <w:tc>
          <w:tcPr>
            <w:tcW w:w="118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 </w:t>
            </w:r>
          </w:p>
        </w:tc>
      </w:tr>
      <w:tr w:rsidR="00497621" w:rsidTr="00497621">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-1,847</w:t>
            </w:r>
          </w:p>
        </w:tc>
        <w:tc>
          <w:tcPr>
            <w:tcW w:w="2314" w:type="dxa"/>
            <w:tcBorders>
              <w:top w:val="nil"/>
              <w:left w:val="nil"/>
              <w:bottom w:val="nil"/>
              <w:right w:val="nil"/>
            </w:tcBorders>
            <w:shd w:val="clear" w:color="000000" w:fill="FFFFFF"/>
            <w:hideMark/>
          </w:tcPr>
          <w:p w:rsidR="00497621" w:rsidRDefault="00497621" w:rsidP="00497621">
            <w:pPr>
              <w:rPr>
                <w:b/>
                <w:bCs/>
                <w:sz w:val="18"/>
                <w:szCs w:val="18"/>
              </w:rPr>
            </w:pPr>
            <w:r>
              <w:rPr>
                <w:b/>
                <w:bCs/>
                <w:sz w:val="18"/>
                <w:szCs w:val="18"/>
              </w:rPr>
              <w:t>Total Comprehensive</w:t>
            </w:r>
            <w:r>
              <w:rPr>
                <w:b/>
                <w:bCs/>
                <w:sz w:val="18"/>
                <w:szCs w:val="18"/>
              </w:rPr>
              <w:br/>
              <w:t xml:space="preserve">   Income</w:t>
            </w:r>
          </w:p>
        </w:tc>
        <w:tc>
          <w:tcPr>
            <w:tcW w:w="118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-1,847</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-1,959</w:t>
            </w:r>
          </w:p>
        </w:tc>
        <w:tc>
          <w:tcPr>
            <w:tcW w:w="62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 xml:space="preserve">-6 </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-1,958</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-1,959</w:t>
            </w:r>
          </w:p>
        </w:tc>
        <w:tc>
          <w:tcPr>
            <w:tcW w:w="1054" w:type="dxa"/>
            <w:tcBorders>
              <w:top w:val="nil"/>
              <w:left w:val="nil"/>
              <w:bottom w:val="nil"/>
              <w:right w:val="nil"/>
            </w:tcBorders>
            <w:shd w:val="clear" w:color="000000" w:fill="FFFFFF"/>
            <w:hideMark/>
          </w:tcPr>
          <w:p w:rsidR="00497621" w:rsidRDefault="00497621" w:rsidP="00497621">
            <w:pPr>
              <w:ind w:left="-283"/>
              <w:jc w:val="right"/>
              <w:rPr>
                <w:b/>
                <w:bCs/>
                <w:sz w:val="18"/>
                <w:szCs w:val="18"/>
              </w:rPr>
            </w:pPr>
            <w:r>
              <w:rPr>
                <w:b/>
                <w:bCs/>
                <w:sz w:val="18"/>
                <w:szCs w:val="18"/>
              </w:rPr>
              <w:t>-1,959</w:t>
            </w:r>
          </w:p>
        </w:tc>
      </w:tr>
      <w:tr w:rsidR="00497621" w:rsidTr="00497621">
        <w:tc>
          <w:tcPr>
            <w:tcW w:w="1054" w:type="dxa"/>
            <w:tcBorders>
              <w:top w:val="nil"/>
              <w:left w:val="nil"/>
              <w:bottom w:val="single" w:sz="4" w:space="0" w:color="auto"/>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2314" w:type="dxa"/>
            <w:tcBorders>
              <w:top w:val="nil"/>
              <w:left w:val="nil"/>
              <w:bottom w:val="single" w:sz="4" w:space="0" w:color="auto"/>
              <w:right w:val="nil"/>
            </w:tcBorders>
            <w:shd w:val="clear" w:color="000000" w:fill="FFFFFF"/>
            <w:hideMark/>
          </w:tcPr>
          <w:p w:rsidR="00497621" w:rsidRDefault="00497621" w:rsidP="00497621">
            <w:pPr>
              <w:rPr>
                <w:sz w:val="18"/>
                <w:szCs w:val="18"/>
              </w:rPr>
            </w:pPr>
            <w:r>
              <w:rPr>
                <w:sz w:val="18"/>
                <w:szCs w:val="18"/>
              </w:rPr>
              <w:t> </w:t>
            </w:r>
          </w:p>
        </w:tc>
        <w:tc>
          <w:tcPr>
            <w:tcW w:w="1184" w:type="dxa"/>
            <w:tcBorders>
              <w:top w:val="nil"/>
              <w:left w:val="nil"/>
              <w:bottom w:val="single" w:sz="4" w:space="0" w:color="auto"/>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497621" w:rsidRDefault="00497621" w:rsidP="00497621">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497621" w:rsidRDefault="00497621" w:rsidP="00497621">
            <w:pPr>
              <w:ind w:left="-283"/>
              <w:jc w:val="right"/>
              <w:rPr>
                <w:sz w:val="18"/>
                <w:szCs w:val="18"/>
              </w:rPr>
            </w:pPr>
            <w:r>
              <w:rPr>
                <w:sz w:val="18"/>
                <w:szCs w:val="18"/>
              </w:rPr>
              <w:t> </w:t>
            </w:r>
          </w:p>
        </w:tc>
      </w:tr>
    </w:tbl>
    <w:p w:rsidR="00497621" w:rsidRDefault="00497621" w:rsidP="00497621">
      <w:pPr>
        <w:pStyle w:val="Heading3"/>
        <w:spacing w:before="0"/>
        <w:jc w:val="center"/>
        <w:rPr>
          <w:rFonts w:cs="Calibri"/>
        </w:rPr>
      </w:pPr>
    </w:p>
    <w:p w:rsidR="0009669D" w:rsidRPr="0009669D" w:rsidRDefault="00906356" w:rsidP="00497621">
      <w:pPr>
        <w:pStyle w:val="Heading3"/>
        <w:spacing w:before="0"/>
        <w:jc w:val="center"/>
        <w:rPr>
          <w:rFonts w:cs="Calibri"/>
          <w:b w:val="0"/>
        </w:rPr>
      </w:pPr>
      <w:r w:rsidRPr="00F650A7">
        <w:rPr>
          <w:rFonts w:cs="Calibri"/>
        </w:rPr>
        <w:br w:type="page"/>
      </w:r>
    </w:p>
    <w:tbl>
      <w:tblPr>
        <w:tblW w:w="9356" w:type="dxa"/>
        <w:tblLook w:val="04A0"/>
      </w:tblPr>
      <w:tblGrid>
        <w:gridCol w:w="1054"/>
        <w:gridCol w:w="2392"/>
        <w:gridCol w:w="1106"/>
        <w:gridCol w:w="1054"/>
        <w:gridCol w:w="624"/>
        <w:gridCol w:w="1054"/>
        <w:gridCol w:w="1054"/>
        <w:gridCol w:w="1054"/>
      </w:tblGrid>
      <w:tr w:rsidR="002B4471" w:rsidTr="002B4471">
        <w:trPr>
          <w:tblHeader/>
        </w:trPr>
        <w:tc>
          <w:tcPr>
            <w:tcW w:w="9392" w:type="dxa"/>
            <w:gridSpan w:val="8"/>
            <w:tcBorders>
              <w:top w:val="nil"/>
              <w:left w:val="nil"/>
              <w:bottom w:val="nil"/>
              <w:right w:val="nil"/>
            </w:tcBorders>
            <w:shd w:val="clear" w:color="000000" w:fill="FFFFFF"/>
            <w:noWrap/>
            <w:vAlign w:val="bottom"/>
            <w:hideMark/>
          </w:tcPr>
          <w:p w:rsidR="002B4471" w:rsidRPr="00EC64CD" w:rsidRDefault="002B4471" w:rsidP="002B4471">
            <w:pPr>
              <w:jc w:val="center"/>
              <w:rPr>
                <w:rFonts w:ascii="Arial" w:hAnsi="Arial" w:cs="Arial"/>
                <w:b/>
                <w:bCs/>
                <w:szCs w:val="24"/>
              </w:rPr>
            </w:pPr>
            <w:bookmarkStart w:id="3" w:name="RANGE!A1:H48"/>
            <w:r w:rsidRPr="00EC64CD">
              <w:rPr>
                <w:rFonts w:ascii="Arial" w:hAnsi="Arial" w:cs="Arial"/>
                <w:b/>
                <w:bCs/>
                <w:szCs w:val="24"/>
              </w:rPr>
              <w:lastRenderedPageBreak/>
              <w:t>Cultural Facilities Corporation</w:t>
            </w:r>
            <w:bookmarkEnd w:id="3"/>
          </w:p>
        </w:tc>
      </w:tr>
      <w:tr w:rsidR="002B4471" w:rsidTr="002B4471">
        <w:trPr>
          <w:tblHeader/>
        </w:trPr>
        <w:tc>
          <w:tcPr>
            <w:tcW w:w="9392" w:type="dxa"/>
            <w:gridSpan w:val="8"/>
            <w:tcBorders>
              <w:top w:val="nil"/>
              <w:left w:val="nil"/>
              <w:bottom w:val="nil"/>
              <w:right w:val="nil"/>
            </w:tcBorders>
            <w:shd w:val="clear" w:color="000000" w:fill="FFFFFF"/>
            <w:noWrap/>
            <w:vAlign w:val="bottom"/>
            <w:hideMark/>
          </w:tcPr>
          <w:p w:rsidR="002B4471" w:rsidRPr="00EC64CD" w:rsidRDefault="002B4471" w:rsidP="002B4471">
            <w:pPr>
              <w:spacing w:after="60"/>
              <w:jc w:val="center"/>
              <w:rPr>
                <w:rFonts w:ascii="Arial" w:hAnsi="Arial" w:cs="Arial"/>
                <w:b/>
                <w:bCs/>
                <w:szCs w:val="24"/>
              </w:rPr>
            </w:pPr>
            <w:r w:rsidRPr="00EC64CD">
              <w:rPr>
                <w:rFonts w:ascii="Arial" w:hAnsi="Arial" w:cs="Arial"/>
                <w:b/>
                <w:bCs/>
                <w:szCs w:val="24"/>
              </w:rPr>
              <w:t>Balance Sheet</w:t>
            </w:r>
          </w:p>
        </w:tc>
      </w:tr>
      <w:tr w:rsidR="002B4471" w:rsidTr="002B4471">
        <w:trPr>
          <w:tblHeader/>
        </w:trPr>
        <w:tc>
          <w:tcPr>
            <w:tcW w:w="1054" w:type="dxa"/>
            <w:tcBorders>
              <w:top w:val="single" w:sz="4" w:space="0" w:color="auto"/>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2B4471" w:rsidRDefault="002B4471" w:rsidP="002B4471">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Estimate</w:t>
            </w:r>
          </w:p>
        </w:tc>
      </w:tr>
      <w:tr w:rsidR="002B4471" w:rsidTr="002B4471">
        <w:trPr>
          <w:tblHeader/>
        </w:trPr>
        <w:tc>
          <w:tcPr>
            <w:tcW w:w="1054" w:type="dxa"/>
            <w:tcBorders>
              <w:top w:val="nil"/>
              <w:left w:val="nil"/>
              <w:bottom w:val="nil"/>
              <w:right w:val="nil"/>
            </w:tcBorders>
            <w:shd w:val="clear" w:color="000000" w:fill="FFFFFF"/>
            <w:hideMark/>
          </w:tcPr>
          <w:p w:rsidR="002B4471" w:rsidRDefault="002B4471" w:rsidP="002B4471">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2B4471" w:rsidRDefault="002B4471" w:rsidP="002B4471">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2B4471" w:rsidRDefault="002B4471" w:rsidP="002B4471">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2B4471" w:rsidRDefault="002B4471" w:rsidP="002B4471">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6"/>
                <w:szCs w:val="16"/>
              </w:rPr>
            </w:pPr>
            <w:r>
              <w:rPr>
                <w:b/>
                <w:bCs/>
                <w:sz w:val="16"/>
                <w:szCs w:val="16"/>
              </w:rPr>
              <w:t>as at 30/6/17</w:t>
            </w:r>
          </w:p>
        </w:tc>
      </w:tr>
      <w:tr w:rsidR="002B4471" w:rsidTr="002B4471">
        <w:trPr>
          <w:tblHeader/>
        </w:trPr>
        <w:tc>
          <w:tcPr>
            <w:tcW w:w="1054"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2B4471" w:rsidRDefault="002B4471" w:rsidP="002B4471">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$'000</w:t>
            </w:r>
          </w:p>
        </w:tc>
      </w:tr>
      <w:tr w:rsidR="002B4471" w:rsidTr="002B4471">
        <w:trPr>
          <w:tblHeader/>
        </w:trPr>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B4471" w:rsidRDefault="002B4471" w:rsidP="002B447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i/>
                <w:iCs/>
                <w:sz w:val="18"/>
                <w:szCs w:val="18"/>
              </w:rPr>
            </w:pPr>
            <w:r>
              <w:rPr>
                <w:i/>
                <w:iCs/>
                <w:sz w:val="18"/>
                <w:szCs w:val="18"/>
              </w:rPr>
              <w:t> </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 </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410</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Cash and Cash</w:t>
            </w:r>
            <w:r>
              <w:rPr>
                <w:sz w:val="18"/>
                <w:szCs w:val="18"/>
              </w:rPr>
              <w:br/>
              <w:t xml:space="preserve">   Equivalents</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535</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604</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xml:space="preserve">13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674</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743</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812</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385</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581</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582</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583</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584</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585</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17</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Inventories</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20</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20</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20</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20</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20</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147</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Other Current Assets</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150</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150</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150</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150</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150</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 </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959</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1,286</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1,356</w:t>
            </w:r>
          </w:p>
        </w:tc>
        <w:tc>
          <w:tcPr>
            <w:tcW w:w="62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1,427</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1,497</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1,567</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Non Current Assets</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54,140</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Property, Plant and</w:t>
            </w:r>
            <w:r>
              <w:rPr>
                <w:sz w:val="18"/>
                <w:szCs w:val="18"/>
              </w:rPr>
              <w:br/>
              <w:t xml:space="preserve">   Equipment</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54,735</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55,357</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54,451</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52,857</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51,262</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255</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Intangibles</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241</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126</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xml:space="preserve">-48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11</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0</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 </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54,395</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Total Non Current Assets</w:t>
            </w:r>
          </w:p>
        </w:tc>
        <w:tc>
          <w:tcPr>
            <w:tcW w:w="1106"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54,976</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55,483</w:t>
            </w:r>
          </w:p>
        </w:tc>
        <w:tc>
          <w:tcPr>
            <w:tcW w:w="62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54,462</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52,857</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51,262</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 </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55,354</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56,262</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56,839</w:t>
            </w:r>
          </w:p>
        </w:tc>
        <w:tc>
          <w:tcPr>
            <w:tcW w:w="62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55,889</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54,354</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52,829</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 </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618</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644</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696</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xml:space="preserve">8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748</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800</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852</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49</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43</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43</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43</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43</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43</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1,309</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1,343</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1,388</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1,433</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1,478</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1,488</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194</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Other Liabilities</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272</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272</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272</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272</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272</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 </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2,170</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2,302</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2,399</w:t>
            </w:r>
          </w:p>
        </w:tc>
        <w:tc>
          <w:tcPr>
            <w:tcW w:w="62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 xml:space="preserve">4 </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2,496</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2,593</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2,655</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 </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Non Current Liabilities</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27</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13</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13</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13</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13</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13</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149</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176</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177</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178</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179</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180</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173</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Other</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173</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121</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xml:space="preserve">-30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69</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17</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0</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 </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349</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Total Non Current Liabilities</w:t>
            </w:r>
          </w:p>
        </w:tc>
        <w:tc>
          <w:tcPr>
            <w:tcW w:w="1106"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362</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311</w:t>
            </w:r>
          </w:p>
        </w:tc>
        <w:tc>
          <w:tcPr>
            <w:tcW w:w="62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 xml:space="preserve">-14 </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260</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209</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193</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2,519</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2,664</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2,710</w:t>
            </w:r>
          </w:p>
        </w:tc>
        <w:tc>
          <w:tcPr>
            <w:tcW w:w="62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2,756</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2,802</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2,848</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 </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52,835</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53,598</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54,129</w:t>
            </w:r>
          </w:p>
        </w:tc>
        <w:tc>
          <w:tcPr>
            <w:tcW w:w="62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53,133</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51,552</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49,981</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2B4471" w:rsidRDefault="002B4471" w:rsidP="002B4471">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28,224</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Accumulated Funds</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28,937</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29,468</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28,472</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26,891</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25,320</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24,611</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Reserves</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24,661</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24,661</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24,661</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24,661</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24,661</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52,835</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53,598</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54,129</w:t>
            </w:r>
          </w:p>
        </w:tc>
        <w:tc>
          <w:tcPr>
            <w:tcW w:w="62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53,133</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51,552</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49,981</w:t>
            </w:r>
          </w:p>
        </w:tc>
      </w:tr>
      <w:tr w:rsidR="002B4471" w:rsidTr="002B4471">
        <w:tc>
          <w:tcPr>
            <w:tcW w:w="1054" w:type="dxa"/>
            <w:tcBorders>
              <w:top w:val="nil"/>
              <w:left w:val="nil"/>
              <w:bottom w:val="single" w:sz="4" w:space="0" w:color="auto"/>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2B4471" w:rsidRDefault="002B4471" w:rsidP="002B4471">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B4471" w:rsidRDefault="002B4471" w:rsidP="002B4471">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B4471" w:rsidRDefault="002B4471" w:rsidP="002B4471">
            <w:pPr>
              <w:ind w:left="-283"/>
              <w:jc w:val="right"/>
              <w:rPr>
                <w:sz w:val="18"/>
                <w:szCs w:val="18"/>
              </w:rPr>
            </w:pPr>
            <w:r>
              <w:rPr>
                <w:sz w:val="18"/>
                <w:szCs w:val="18"/>
              </w:rPr>
              <w:t> </w:t>
            </w:r>
          </w:p>
        </w:tc>
      </w:tr>
    </w:tbl>
    <w:p w:rsidR="00497621" w:rsidRDefault="00497621">
      <w:pPr>
        <w:rPr>
          <w:rFonts w:cs="Calibri"/>
          <w:b/>
          <w:bCs/>
          <w:sz w:val="26"/>
          <w:szCs w:val="26"/>
        </w:rPr>
      </w:pPr>
    </w:p>
    <w:p w:rsidR="00497621" w:rsidRDefault="00497621">
      <w:pPr>
        <w:rPr>
          <w:rFonts w:cs="Calibri"/>
          <w:b/>
          <w:bCs/>
          <w:sz w:val="26"/>
          <w:szCs w:val="26"/>
          <w:lang w:val="en-US"/>
        </w:rPr>
      </w:pPr>
      <w:r>
        <w:rPr>
          <w:rFonts w:cs="Calibri"/>
          <w:b/>
          <w:bCs/>
          <w:sz w:val="26"/>
          <w:szCs w:val="26"/>
        </w:rPr>
        <w:br w:type="page"/>
      </w:r>
    </w:p>
    <w:tbl>
      <w:tblPr>
        <w:tblW w:w="9356" w:type="dxa"/>
        <w:tblLook w:val="04A0"/>
      </w:tblPr>
      <w:tblGrid>
        <w:gridCol w:w="1054"/>
        <w:gridCol w:w="2392"/>
        <w:gridCol w:w="1106"/>
        <w:gridCol w:w="1054"/>
        <w:gridCol w:w="624"/>
        <w:gridCol w:w="1054"/>
        <w:gridCol w:w="1054"/>
        <w:gridCol w:w="1054"/>
      </w:tblGrid>
      <w:tr w:rsidR="002B4471" w:rsidTr="002B4471">
        <w:trPr>
          <w:tblHeader/>
        </w:trPr>
        <w:tc>
          <w:tcPr>
            <w:tcW w:w="9388" w:type="dxa"/>
            <w:gridSpan w:val="8"/>
            <w:tcBorders>
              <w:top w:val="nil"/>
              <w:left w:val="nil"/>
              <w:bottom w:val="nil"/>
              <w:right w:val="nil"/>
            </w:tcBorders>
            <w:shd w:val="clear" w:color="000000" w:fill="FFFFFF"/>
            <w:noWrap/>
            <w:vAlign w:val="bottom"/>
            <w:hideMark/>
          </w:tcPr>
          <w:p w:rsidR="002B4471" w:rsidRPr="00EC64CD" w:rsidRDefault="002B4471" w:rsidP="002B4471">
            <w:pPr>
              <w:jc w:val="center"/>
              <w:rPr>
                <w:rFonts w:ascii="Arial" w:hAnsi="Arial" w:cs="Arial"/>
                <w:b/>
                <w:bCs/>
                <w:szCs w:val="24"/>
              </w:rPr>
            </w:pPr>
            <w:bookmarkStart w:id="4" w:name="Temp"/>
            <w:bookmarkStart w:id="5" w:name="RANGE!A1:H35"/>
            <w:bookmarkEnd w:id="4"/>
            <w:r w:rsidRPr="00EC64CD">
              <w:rPr>
                <w:rFonts w:ascii="Arial" w:hAnsi="Arial" w:cs="Arial"/>
                <w:b/>
                <w:bCs/>
                <w:szCs w:val="24"/>
              </w:rPr>
              <w:lastRenderedPageBreak/>
              <w:t>Cultural Facilities Corporation</w:t>
            </w:r>
            <w:bookmarkEnd w:id="5"/>
          </w:p>
        </w:tc>
      </w:tr>
      <w:tr w:rsidR="002B4471" w:rsidTr="002B4471">
        <w:trPr>
          <w:tblHeader/>
        </w:trPr>
        <w:tc>
          <w:tcPr>
            <w:tcW w:w="9388" w:type="dxa"/>
            <w:gridSpan w:val="8"/>
            <w:tcBorders>
              <w:top w:val="nil"/>
              <w:left w:val="nil"/>
              <w:bottom w:val="nil"/>
              <w:right w:val="nil"/>
            </w:tcBorders>
            <w:shd w:val="clear" w:color="000000" w:fill="FFFFFF"/>
            <w:noWrap/>
            <w:vAlign w:val="bottom"/>
            <w:hideMark/>
          </w:tcPr>
          <w:p w:rsidR="002B4471" w:rsidRPr="00EC64CD" w:rsidRDefault="002B4471" w:rsidP="002B4471">
            <w:pPr>
              <w:spacing w:after="60"/>
              <w:jc w:val="center"/>
              <w:rPr>
                <w:rFonts w:ascii="Arial" w:hAnsi="Arial" w:cs="Arial"/>
                <w:b/>
                <w:bCs/>
                <w:szCs w:val="24"/>
              </w:rPr>
            </w:pPr>
            <w:r w:rsidRPr="00EC64CD">
              <w:rPr>
                <w:rFonts w:ascii="Arial" w:hAnsi="Arial" w:cs="Arial"/>
                <w:b/>
                <w:bCs/>
                <w:szCs w:val="24"/>
              </w:rPr>
              <w:t>Statement of Changes in Equity</w:t>
            </w:r>
          </w:p>
        </w:tc>
      </w:tr>
      <w:tr w:rsidR="002B4471" w:rsidTr="002B4471">
        <w:trPr>
          <w:tblHeader/>
        </w:trPr>
        <w:tc>
          <w:tcPr>
            <w:tcW w:w="1054" w:type="dxa"/>
            <w:tcBorders>
              <w:top w:val="single" w:sz="4" w:space="0" w:color="auto"/>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2B4471" w:rsidRDefault="002B4471" w:rsidP="002B4471">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Estimate</w:t>
            </w:r>
          </w:p>
        </w:tc>
      </w:tr>
      <w:tr w:rsidR="002B4471" w:rsidTr="002B4471">
        <w:trPr>
          <w:tblHeader/>
        </w:trPr>
        <w:tc>
          <w:tcPr>
            <w:tcW w:w="1054" w:type="dxa"/>
            <w:tcBorders>
              <w:top w:val="nil"/>
              <w:left w:val="nil"/>
              <w:bottom w:val="nil"/>
              <w:right w:val="nil"/>
            </w:tcBorders>
            <w:shd w:val="clear" w:color="000000" w:fill="FFFFFF"/>
            <w:hideMark/>
          </w:tcPr>
          <w:p w:rsidR="002B4471" w:rsidRDefault="002B4471" w:rsidP="002B4471">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2B4471" w:rsidRDefault="002B4471" w:rsidP="002B4471">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2B4471" w:rsidRDefault="002B4471" w:rsidP="002B4471">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2B4471" w:rsidRDefault="002B4471" w:rsidP="002B4471">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6"/>
                <w:szCs w:val="16"/>
              </w:rPr>
            </w:pPr>
            <w:r>
              <w:rPr>
                <w:b/>
                <w:bCs/>
                <w:sz w:val="16"/>
                <w:szCs w:val="16"/>
              </w:rPr>
              <w:t>as at 30/6/17</w:t>
            </w:r>
          </w:p>
        </w:tc>
      </w:tr>
      <w:tr w:rsidR="002B4471" w:rsidTr="002B4471">
        <w:trPr>
          <w:tblHeader/>
        </w:trPr>
        <w:tc>
          <w:tcPr>
            <w:tcW w:w="1054"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2B4471" w:rsidRDefault="002B4471" w:rsidP="002B4471">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$'000</w:t>
            </w:r>
          </w:p>
        </w:tc>
      </w:tr>
      <w:tr w:rsidR="002B4471" w:rsidTr="002B4471">
        <w:trPr>
          <w:tblHeader/>
        </w:trPr>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B4471" w:rsidRDefault="002B4471" w:rsidP="002B447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B4471" w:rsidRDefault="002B4471" w:rsidP="002B4471">
            <w:pPr>
              <w:rPr>
                <w:b/>
                <w:bCs/>
                <w:sz w:val="18"/>
                <w:szCs w:val="18"/>
              </w:rPr>
            </w:pPr>
            <w:r>
              <w:rPr>
                <w:b/>
                <w:bCs/>
                <w:sz w:val="18"/>
                <w:szCs w:val="18"/>
              </w:rPr>
              <w:t>Opening Equity</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B4471" w:rsidRDefault="002B4471" w:rsidP="002B447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28,626</w:t>
            </w:r>
          </w:p>
        </w:tc>
        <w:tc>
          <w:tcPr>
            <w:tcW w:w="2392" w:type="dxa"/>
            <w:tcBorders>
              <w:top w:val="nil"/>
              <w:left w:val="nil"/>
              <w:bottom w:val="nil"/>
              <w:right w:val="nil"/>
            </w:tcBorders>
            <w:shd w:val="clear" w:color="000000" w:fill="FFFFFF"/>
            <w:noWrap/>
            <w:hideMark/>
          </w:tcPr>
          <w:p w:rsidR="002B4471" w:rsidRDefault="002B4471" w:rsidP="002B4471">
            <w:pPr>
              <w:rPr>
                <w:sz w:val="18"/>
                <w:szCs w:val="18"/>
              </w:rPr>
            </w:pPr>
            <w:r>
              <w:rPr>
                <w:sz w:val="18"/>
                <w:szCs w:val="18"/>
              </w:rPr>
              <w:t>Opening Accumulated Funds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29,339</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28,937</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29,468</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28,472</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26,891</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24,611</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Opening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24,611</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24,611</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24,611</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24,611</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24,611</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2B4471" w:rsidRDefault="002B4471" w:rsidP="002B4471">
            <w:pPr>
              <w:rPr>
                <w:sz w:val="18"/>
                <w:szCs w:val="18"/>
              </w:rPr>
            </w:pPr>
            <w:r>
              <w:rPr>
                <w:sz w:val="18"/>
                <w:szCs w:val="18"/>
              </w:rPr>
              <w:t>Opening Other Reserve</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50</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50</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50</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50</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50</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B4471" w:rsidRDefault="002B4471" w:rsidP="002B447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53,237</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Balance at the Start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54,000</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53,598</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54,129</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53,133</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51,552</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2B4471" w:rsidRDefault="002B4471" w:rsidP="002B447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B4471" w:rsidRDefault="002B4471" w:rsidP="002B4471">
            <w:pPr>
              <w:rPr>
                <w:b/>
                <w:bCs/>
                <w:sz w:val="18"/>
                <w:szCs w:val="18"/>
              </w:rPr>
            </w:pPr>
            <w:r>
              <w:rPr>
                <w:b/>
                <w:bCs/>
                <w:sz w:val="18"/>
                <w:szCs w:val="18"/>
              </w:rPr>
              <w:t>Comprehensive Income</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B4471" w:rsidRDefault="002B4471" w:rsidP="002B4471">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-1,847</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Operating Result for the</w:t>
            </w:r>
            <w:r>
              <w:rPr>
                <w:sz w:val="18"/>
                <w:szCs w:val="18"/>
              </w:rPr>
              <w:br/>
              <w:t xml:space="preserve">   Period</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-1,847</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-1,959</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-1,958</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-1,959</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-1,959</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B4471" w:rsidRDefault="002B4471" w:rsidP="002B447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-1,847</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-1,847</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-1,959</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xml:space="preserve">-6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-1,958</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-1,959</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-1,959</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B4471" w:rsidRDefault="002B4471" w:rsidP="002B447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2B4471" w:rsidRDefault="002B4471" w:rsidP="002B4471">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0</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B4471" w:rsidRDefault="002B4471" w:rsidP="002B447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spacing w:before="60"/>
              <w:ind w:left="-283"/>
              <w:jc w:val="right"/>
              <w:rPr>
                <w:sz w:val="18"/>
                <w:szCs w:val="18"/>
              </w:rPr>
            </w:pPr>
            <w:r>
              <w:rPr>
                <w:sz w:val="18"/>
                <w:szCs w:val="18"/>
              </w:rPr>
              <w:t>1,445</w:t>
            </w:r>
          </w:p>
        </w:tc>
        <w:tc>
          <w:tcPr>
            <w:tcW w:w="2392" w:type="dxa"/>
            <w:tcBorders>
              <w:top w:val="nil"/>
              <w:left w:val="nil"/>
              <w:bottom w:val="nil"/>
              <w:right w:val="nil"/>
            </w:tcBorders>
            <w:shd w:val="clear" w:color="000000" w:fill="FFFFFF"/>
            <w:noWrap/>
            <w:hideMark/>
          </w:tcPr>
          <w:p w:rsidR="002B4471" w:rsidRDefault="002B4471" w:rsidP="002B4471">
            <w:pPr>
              <w:spacing w:before="60"/>
              <w:rPr>
                <w:sz w:val="18"/>
                <w:szCs w:val="18"/>
              </w:rPr>
            </w:pPr>
            <w:r>
              <w:rPr>
                <w:sz w:val="18"/>
                <w:szCs w:val="18"/>
              </w:rPr>
              <w:t>Capital Injections</w:t>
            </w:r>
          </w:p>
        </w:tc>
        <w:tc>
          <w:tcPr>
            <w:tcW w:w="1106" w:type="dxa"/>
            <w:tcBorders>
              <w:top w:val="nil"/>
              <w:left w:val="nil"/>
              <w:bottom w:val="nil"/>
              <w:right w:val="nil"/>
            </w:tcBorders>
            <w:shd w:val="clear" w:color="000000" w:fill="FFFFFF"/>
            <w:noWrap/>
            <w:hideMark/>
          </w:tcPr>
          <w:p w:rsidR="002B4471" w:rsidRDefault="002B4471" w:rsidP="002B4471">
            <w:pPr>
              <w:spacing w:before="60"/>
              <w:ind w:left="-283"/>
              <w:jc w:val="right"/>
              <w:rPr>
                <w:sz w:val="18"/>
                <w:szCs w:val="18"/>
              </w:rPr>
            </w:pPr>
            <w:r>
              <w:rPr>
                <w:sz w:val="18"/>
                <w:szCs w:val="18"/>
              </w:rPr>
              <w:t>1,445</w:t>
            </w:r>
          </w:p>
        </w:tc>
        <w:tc>
          <w:tcPr>
            <w:tcW w:w="1054" w:type="dxa"/>
            <w:tcBorders>
              <w:top w:val="nil"/>
              <w:left w:val="nil"/>
              <w:bottom w:val="nil"/>
              <w:right w:val="nil"/>
            </w:tcBorders>
            <w:shd w:val="clear" w:color="000000" w:fill="FFFFFF"/>
            <w:noWrap/>
            <w:hideMark/>
          </w:tcPr>
          <w:p w:rsidR="002B4471" w:rsidRDefault="002B4471" w:rsidP="002B4471">
            <w:pPr>
              <w:spacing w:before="60"/>
              <w:ind w:left="-283"/>
              <w:jc w:val="right"/>
              <w:rPr>
                <w:sz w:val="18"/>
                <w:szCs w:val="18"/>
              </w:rPr>
            </w:pPr>
            <w:r>
              <w:rPr>
                <w:sz w:val="18"/>
                <w:szCs w:val="18"/>
              </w:rPr>
              <w:t>2,490</w:t>
            </w:r>
          </w:p>
        </w:tc>
        <w:tc>
          <w:tcPr>
            <w:tcW w:w="624" w:type="dxa"/>
            <w:tcBorders>
              <w:top w:val="nil"/>
              <w:left w:val="nil"/>
              <w:bottom w:val="nil"/>
              <w:right w:val="nil"/>
            </w:tcBorders>
            <w:shd w:val="clear" w:color="000000" w:fill="FFFFFF"/>
            <w:noWrap/>
            <w:hideMark/>
          </w:tcPr>
          <w:p w:rsidR="002B4471" w:rsidRDefault="002B4471" w:rsidP="002B4471">
            <w:pPr>
              <w:spacing w:before="60"/>
              <w:ind w:left="-283"/>
              <w:jc w:val="right"/>
              <w:rPr>
                <w:sz w:val="18"/>
                <w:szCs w:val="18"/>
              </w:rPr>
            </w:pPr>
            <w:r>
              <w:rPr>
                <w:sz w:val="18"/>
                <w:szCs w:val="18"/>
              </w:rPr>
              <w:t xml:space="preserve">72 </w:t>
            </w:r>
          </w:p>
        </w:tc>
        <w:tc>
          <w:tcPr>
            <w:tcW w:w="1054" w:type="dxa"/>
            <w:tcBorders>
              <w:top w:val="nil"/>
              <w:left w:val="nil"/>
              <w:bottom w:val="nil"/>
              <w:right w:val="nil"/>
            </w:tcBorders>
            <w:shd w:val="clear" w:color="000000" w:fill="FFFFFF"/>
            <w:noWrap/>
            <w:hideMark/>
          </w:tcPr>
          <w:p w:rsidR="002B4471" w:rsidRDefault="002B4471" w:rsidP="002B4471">
            <w:pPr>
              <w:spacing w:before="60"/>
              <w:ind w:left="-283"/>
              <w:jc w:val="right"/>
              <w:rPr>
                <w:sz w:val="18"/>
                <w:szCs w:val="18"/>
              </w:rPr>
            </w:pPr>
            <w:r>
              <w:rPr>
                <w:sz w:val="18"/>
                <w:szCs w:val="18"/>
              </w:rPr>
              <w:t>962</w:t>
            </w:r>
          </w:p>
        </w:tc>
        <w:tc>
          <w:tcPr>
            <w:tcW w:w="1054" w:type="dxa"/>
            <w:tcBorders>
              <w:top w:val="nil"/>
              <w:left w:val="nil"/>
              <w:bottom w:val="nil"/>
              <w:right w:val="nil"/>
            </w:tcBorders>
            <w:shd w:val="clear" w:color="000000" w:fill="FFFFFF"/>
            <w:noWrap/>
            <w:hideMark/>
          </w:tcPr>
          <w:p w:rsidR="002B4471" w:rsidRDefault="002B4471" w:rsidP="002B4471">
            <w:pPr>
              <w:spacing w:before="60"/>
              <w:ind w:left="-283"/>
              <w:jc w:val="right"/>
              <w:rPr>
                <w:sz w:val="18"/>
                <w:szCs w:val="18"/>
              </w:rPr>
            </w:pPr>
            <w:r>
              <w:rPr>
                <w:sz w:val="18"/>
                <w:szCs w:val="18"/>
              </w:rPr>
              <w:t>378</w:t>
            </w:r>
          </w:p>
        </w:tc>
        <w:tc>
          <w:tcPr>
            <w:tcW w:w="1054" w:type="dxa"/>
            <w:tcBorders>
              <w:top w:val="nil"/>
              <w:left w:val="nil"/>
              <w:bottom w:val="nil"/>
              <w:right w:val="nil"/>
            </w:tcBorders>
            <w:shd w:val="clear" w:color="000000" w:fill="FFFFFF"/>
            <w:noWrap/>
            <w:hideMark/>
          </w:tcPr>
          <w:p w:rsidR="002B4471" w:rsidRDefault="002B4471" w:rsidP="002B4471">
            <w:pPr>
              <w:spacing w:before="60"/>
              <w:ind w:left="-283"/>
              <w:jc w:val="right"/>
              <w:rPr>
                <w:sz w:val="18"/>
                <w:szCs w:val="18"/>
              </w:rPr>
            </w:pPr>
            <w:r>
              <w:rPr>
                <w:sz w:val="18"/>
                <w:szCs w:val="18"/>
              </w:rPr>
              <w:t>388</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B4471" w:rsidRDefault="002B4471" w:rsidP="002B447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1,445</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1,445</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2,490</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xml:space="preserve">72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962</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378</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388</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2B4471" w:rsidRDefault="002B4471" w:rsidP="002B447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2B4471" w:rsidRDefault="002B4471" w:rsidP="002B4471">
            <w:pPr>
              <w:rPr>
                <w:b/>
                <w:bCs/>
                <w:sz w:val="18"/>
                <w:szCs w:val="18"/>
              </w:rPr>
            </w:pPr>
            <w:r>
              <w:rPr>
                <w:b/>
                <w:bCs/>
                <w:sz w:val="18"/>
                <w:szCs w:val="18"/>
              </w:rPr>
              <w:t>Closing Equity</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2B4471" w:rsidRDefault="002B4471" w:rsidP="002B447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28,224</w:t>
            </w:r>
          </w:p>
        </w:tc>
        <w:tc>
          <w:tcPr>
            <w:tcW w:w="2392" w:type="dxa"/>
            <w:tcBorders>
              <w:top w:val="nil"/>
              <w:left w:val="nil"/>
              <w:bottom w:val="nil"/>
              <w:right w:val="nil"/>
            </w:tcBorders>
            <w:shd w:val="clear" w:color="000000" w:fill="FFFFFF"/>
            <w:noWrap/>
            <w:hideMark/>
          </w:tcPr>
          <w:p w:rsidR="002B4471" w:rsidRDefault="002B4471" w:rsidP="002B4471">
            <w:pPr>
              <w:rPr>
                <w:sz w:val="18"/>
                <w:szCs w:val="18"/>
              </w:rPr>
            </w:pPr>
            <w:r>
              <w:rPr>
                <w:sz w:val="18"/>
                <w:szCs w:val="18"/>
              </w:rPr>
              <w:t>Closing Accumulated Funds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28,937</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29,468</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28,472</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26,891</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25,320</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24,611</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Closing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24,611</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24,611</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24,611</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24,611</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24,611</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2B4471" w:rsidRDefault="002B4471" w:rsidP="002B4471">
            <w:pPr>
              <w:rPr>
                <w:sz w:val="18"/>
                <w:szCs w:val="18"/>
              </w:rPr>
            </w:pPr>
            <w:r>
              <w:rPr>
                <w:sz w:val="18"/>
                <w:szCs w:val="18"/>
              </w:rPr>
              <w:t>Closing Other Reserve</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50</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50</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50</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50</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50</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B4471" w:rsidRDefault="002B4471" w:rsidP="002B4471">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r>
      <w:tr w:rsidR="002B4471" w:rsidTr="002B4471">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52,835</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53,598</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54,129</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53,133</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51,552</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49,981</w:t>
            </w:r>
          </w:p>
        </w:tc>
      </w:tr>
      <w:tr w:rsidR="002B4471" w:rsidTr="002B4471">
        <w:tc>
          <w:tcPr>
            <w:tcW w:w="1054"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hideMark/>
          </w:tcPr>
          <w:p w:rsidR="002B4471" w:rsidRDefault="002B4471" w:rsidP="002B4471">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r>
    </w:tbl>
    <w:p w:rsidR="002B4471" w:rsidRDefault="002B4471">
      <w:pPr>
        <w:rPr>
          <w:rFonts w:ascii="Arial" w:hAnsi="Arial" w:cs="Arial"/>
          <w:b/>
        </w:rPr>
      </w:pPr>
    </w:p>
    <w:p w:rsidR="002B4471" w:rsidRDefault="002B4471">
      <w:pPr>
        <w:rPr>
          <w:rFonts w:ascii="Arial" w:hAnsi="Arial" w:cs="Arial"/>
          <w:b/>
        </w:rPr>
      </w:pPr>
      <w:r>
        <w:rPr>
          <w:rFonts w:ascii="Arial" w:hAnsi="Arial" w:cs="Arial"/>
          <w:b/>
        </w:rPr>
        <w:br w:type="page"/>
      </w:r>
    </w:p>
    <w:tbl>
      <w:tblPr>
        <w:tblW w:w="9356" w:type="dxa"/>
        <w:tblLook w:val="04A0"/>
      </w:tblPr>
      <w:tblGrid>
        <w:gridCol w:w="1054"/>
        <w:gridCol w:w="2392"/>
        <w:gridCol w:w="1106"/>
        <w:gridCol w:w="1054"/>
        <w:gridCol w:w="624"/>
        <w:gridCol w:w="1054"/>
        <w:gridCol w:w="1054"/>
        <w:gridCol w:w="1054"/>
      </w:tblGrid>
      <w:tr w:rsidR="002B4471" w:rsidTr="008C0EC7">
        <w:trPr>
          <w:tblHeader/>
        </w:trPr>
        <w:tc>
          <w:tcPr>
            <w:tcW w:w="9392" w:type="dxa"/>
            <w:gridSpan w:val="8"/>
            <w:tcBorders>
              <w:top w:val="nil"/>
              <w:left w:val="nil"/>
              <w:bottom w:val="nil"/>
              <w:right w:val="nil"/>
            </w:tcBorders>
            <w:shd w:val="clear" w:color="000000" w:fill="FFFFFF"/>
            <w:noWrap/>
            <w:vAlign w:val="bottom"/>
            <w:hideMark/>
          </w:tcPr>
          <w:p w:rsidR="002B4471" w:rsidRPr="00EC64CD" w:rsidRDefault="002B4471" w:rsidP="002B4471">
            <w:pPr>
              <w:jc w:val="center"/>
              <w:rPr>
                <w:rFonts w:ascii="Arial" w:hAnsi="Arial" w:cs="Arial"/>
                <w:b/>
                <w:bCs/>
                <w:szCs w:val="24"/>
              </w:rPr>
            </w:pPr>
            <w:bookmarkStart w:id="6" w:name="RANGE!A1:H49"/>
            <w:r w:rsidRPr="00EC64CD">
              <w:rPr>
                <w:rFonts w:ascii="Arial" w:hAnsi="Arial" w:cs="Arial"/>
                <w:b/>
                <w:bCs/>
                <w:szCs w:val="24"/>
              </w:rPr>
              <w:lastRenderedPageBreak/>
              <w:t>Cultural Facilities Corporation</w:t>
            </w:r>
            <w:bookmarkEnd w:id="6"/>
          </w:p>
        </w:tc>
      </w:tr>
      <w:tr w:rsidR="002B4471" w:rsidTr="008C0EC7">
        <w:trPr>
          <w:tblHeader/>
        </w:trPr>
        <w:tc>
          <w:tcPr>
            <w:tcW w:w="9392" w:type="dxa"/>
            <w:gridSpan w:val="8"/>
            <w:tcBorders>
              <w:top w:val="nil"/>
              <w:left w:val="nil"/>
              <w:bottom w:val="nil"/>
              <w:right w:val="nil"/>
            </w:tcBorders>
            <w:shd w:val="clear" w:color="000000" w:fill="FFFFFF"/>
            <w:noWrap/>
            <w:vAlign w:val="bottom"/>
            <w:hideMark/>
          </w:tcPr>
          <w:p w:rsidR="002B4471" w:rsidRPr="00EC64CD" w:rsidRDefault="002B4471" w:rsidP="002B4471">
            <w:pPr>
              <w:spacing w:after="60"/>
              <w:jc w:val="center"/>
              <w:rPr>
                <w:rFonts w:ascii="Arial" w:hAnsi="Arial" w:cs="Arial"/>
                <w:b/>
                <w:bCs/>
                <w:szCs w:val="24"/>
              </w:rPr>
            </w:pPr>
            <w:r w:rsidRPr="00EC64CD">
              <w:rPr>
                <w:rFonts w:ascii="Arial" w:hAnsi="Arial" w:cs="Arial"/>
                <w:b/>
                <w:bCs/>
                <w:szCs w:val="24"/>
              </w:rPr>
              <w:t>Cash Flow Statement</w:t>
            </w:r>
          </w:p>
        </w:tc>
      </w:tr>
      <w:tr w:rsidR="002B4471" w:rsidTr="008C0EC7">
        <w:trPr>
          <w:tblHeader/>
        </w:trPr>
        <w:tc>
          <w:tcPr>
            <w:tcW w:w="1054" w:type="dxa"/>
            <w:tcBorders>
              <w:top w:val="single" w:sz="4" w:space="0" w:color="auto"/>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hideMark/>
          </w:tcPr>
          <w:p w:rsidR="002B4471" w:rsidRDefault="002B4471" w:rsidP="002B4471">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2016-17</w:t>
            </w:r>
          </w:p>
        </w:tc>
      </w:tr>
      <w:tr w:rsidR="002B4471" w:rsidTr="008C0EC7">
        <w:trPr>
          <w:tblHeader/>
        </w:trPr>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hideMark/>
          </w:tcPr>
          <w:p w:rsidR="002B4471" w:rsidRDefault="002B4471" w:rsidP="002B4471">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2B4471" w:rsidRDefault="002B4471" w:rsidP="002B4471">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Estimate</w:t>
            </w:r>
          </w:p>
        </w:tc>
      </w:tr>
      <w:tr w:rsidR="002B4471" w:rsidTr="008C0EC7">
        <w:trPr>
          <w:tblHeader/>
        </w:trPr>
        <w:tc>
          <w:tcPr>
            <w:tcW w:w="1054"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2B4471" w:rsidRDefault="002B4471" w:rsidP="002B4471">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2B4471" w:rsidRDefault="002B4471" w:rsidP="002B4471">
            <w:pPr>
              <w:ind w:left="-283"/>
              <w:jc w:val="right"/>
              <w:rPr>
                <w:b/>
                <w:bCs/>
                <w:sz w:val="18"/>
                <w:szCs w:val="18"/>
              </w:rPr>
            </w:pPr>
            <w:r>
              <w:rPr>
                <w:b/>
                <w:bCs/>
                <w:sz w:val="18"/>
                <w:szCs w:val="18"/>
              </w:rPr>
              <w:t>$'000</w:t>
            </w:r>
          </w:p>
        </w:tc>
      </w:tr>
      <w:tr w:rsidR="002B4471" w:rsidRPr="00EC64CD" w:rsidTr="008C0EC7">
        <w:trPr>
          <w:tblHeader/>
        </w:trPr>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b/>
                <w:bCs/>
                <w:sz w:val="10"/>
                <w:szCs w:val="10"/>
              </w:rPr>
            </w:pPr>
            <w:r w:rsidRPr="00EC64CD">
              <w:rPr>
                <w:b/>
                <w:bCs/>
                <w:sz w:val="10"/>
                <w:szCs w:val="10"/>
              </w:rPr>
              <w:t> </w:t>
            </w:r>
          </w:p>
        </w:tc>
        <w:tc>
          <w:tcPr>
            <w:tcW w:w="2392" w:type="dxa"/>
            <w:tcBorders>
              <w:top w:val="nil"/>
              <w:left w:val="nil"/>
              <w:bottom w:val="nil"/>
              <w:right w:val="nil"/>
            </w:tcBorders>
            <w:shd w:val="clear" w:color="000000" w:fill="FFFFFF"/>
            <w:noWrap/>
            <w:hideMark/>
          </w:tcPr>
          <w:p w:rsidR="002B4471" w:rsidRPr="00EC64CD" w:rsidRDefault="002B4471" w:rsidP="002B4471">
            <w:pPr>
              <w:rPr>
                <w:sz w:val="10"/>
                <w:szCs w:val="10"/>
              </w:rPr>
            </w:pPr>
            <w:r w:rsidRPr="00EC64CD">
              <w:rPr>
                <w:sz w:val="10"/>
                <w:szCs w:val="10"/>
              </w:rPr>
              <w:t> </w:t>
            </w:r>
          </w:p>
        </w:tc>
        <w:tc>
          <w:tcPr>
            <w:tcW w:w="1106"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b/>
                <w:bCs/>
                <w:sz w:val="10"/>
                <w:szCs w:val="10"/>
              </w:rPr>
            </w:pPr>
            <w:r w:rsidRPr="00EC64CD">
              <w:rPr>
                <w:b/>
                <w:bCs/>
                <w:sz w:val="10"/>
                <w:szCs w:val="10"/>
              </w:rPr>
              <w:t> </w:t>
            </w:r>
          </w:p>
        </w:tc>
        <w:tc>
          <w:tcPr>
            <w:tcW w:w="624" w:type="dxa"/>
            <w:tcBorders>
              <w:top w:val="nil"/>
              <w:left w:val="nil"/>
              <w:bottom w:val="nil"/>
              <w:right w:val="nil"/>
            </w:tcBorders>
            <w:shd w:val="clear" w:color="000000" w:fill="FFFFFF"/>
            <w:noWrap/>
            <w:hideMark/>
          </w:tcPr>
          <w:p w:rsidR="002B4471" w:rsidRPr="00EC64CD" w:rsidRDefault="002B4471" w:rsidP="002B4471">
            <w:pPr>
              <w:ind w:left="-283"/>
              <w:jc w:val="right"/>
              <w:rPr>
                <w:b/>
                <w:bCs/>
                <w:sz w:val="10"/>
                <w:szCs w:val="10"/>
              </w:rPr>
            </w:pPr>
            <w:r w:rsidRPr="00EC64CD">
              <w:rPr>
                <w:b/>
                <w:bCs/>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b/>
                <w:bCs/>
                <w:sz w:val="10"/>
                <w:szCs w:val="10"/>
              </w:rPr>
            </w:pPr>
            <w:r w:rsidRPr="00EC64CD">
              <w:rPr>
                <w:b/>
                <w:bCs/>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b/>
                <w:bCs/>
                <w:sz w:val="10"/>
                <w:szCs w:val="10"/>
              </w:rPr>
            </w:pPr>
            <w:r w:rsidRPr="00EC64CD">
              <w:rPr>
                <w:b/>
                <w:bCs/>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b/>
                <w:bCs/>
                <w:sz w:val="10"/>
                <w:szCs w:val="10"/>
              </w:rPr>
            </w:pPr>
            <w:r w:rsidRPr="00EC64CD">
              <w:rPr>
                <w:b/>
                <w:bCs/>
                <w:sz w:val="10"/>
                <w:szCs w:val="10"/>
              </w:rPr>
              <w:t> </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2B4471" w:rsidRDefault="002B4471" w:rsidP="002B4471">
            <w:pPr>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r>
      <w:tr w:rsidR="002B4471" w:rsidRPr="00EC64CD" w:rsidTr="008C0EC7">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2392" w:type="dxa"/>
            <w:tcBorders>
              <w:top w:val="nil"/>
              <w:left w:val="nil"/>
              <w:bottom w:val="nil"/>
              <w:right w:val="nil"/>
            </w:tcBorders>
            <w:shd w:val="clear" w:color="000000" w:fill="FFFFFF"/>
            <w:noWrap/>
            <w:hideMark/>
          </w:tcPr>
          <w:p w:rsidR="002B4471" w:rsidRPr="00EC64CD" w:rsidRDefault="002B4471" w:rsidP="002B4471">
            <w:pPr>
              <w:rPr>
                <w:b/>
                <w:bCs/>
                <w:sz w:val="10"/>
                <w:szCs w:val="10"/>
              </w:rPr>
            </w:pPr>
            <w:r w:rsidRPr="00EC64CD">
              <w:rPr>
                <w:b/>
                <w:bCs/>
                <w:sz w:val="10"/>
                <w:szCs w:val="10"/>
              </w:rPr>
              <w:t> </w:t>
            </w:r>
          </w:p>
        </w:tc>
        <w:tc>
          <w:tcPr>
            <w:tcW w:w="1106"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62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B4471" w:rsidRDefault="002B4471" w:rsidP="002B4471">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7,835</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Cash from Government</w:t>
            </w:r>
            <w:r>
              <w:rPr>
                <w:sz w:val="18"/>
                <w:szCs w:val="18"/>
              </w:rPr>
              <w:br/>
              <w:t xml:space="preserve">   for Outputs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7,835</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7,958</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8,110</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8,192</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8,358</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5,499</w:t>
            </w:r>
          </w:p>
        </w:tc>
        <w:tc>
          <w:tcPr>
            <w:tcW w:w="2392" w:type="dxa"/>
            <w:tcBorders>
              <w:top w:val="nil"/>
              <w:left w:val="nil"/>
              <w:bottom w:val="nil"/>
              <w:right w:val="nil"/>
            </w:tcBorders>
            <w:shd w:val="clear" w:color="000000" w:fill="FFFFFF"/>
            <w:noWrap/>
            <w:hideMark/>
          </w:tcPr>
          <w:p w:rsidR="002B4471" w:rsidRDefault="002B4471" w:rsidP="002B4471">
            <w:pPr>
              <w:rPr>
                <w:sz w:val="18"/>
                <w:szCs w:val="18"/>
              </w:rPr>
            </w:pPr>
            <w:r>
              <w:rPr>
                <w:sz w:val="18"/>
                <w:szCs w:val="18"/>
              </w:rPr>
              <w:t>User Charges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5,499</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5,521</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5,540</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5,546</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5,552</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70</w:t>
            </w:r>
          </w:p>
        </w:tc>
        <w:tc>
          <w:tcPr>
            <w:tcW w:w="2392" w:type="dxa"/>
            <w:tcBorders>
              <w:top w:val="nil"/>
              <w:left w:val="nil"/>
              <w:bottom w:val="nil"/>
              <w:right w:val="nil"/>
            </w:tcBorders>
            <w:shd w:val="clear" w:color="000000" w:fill="FFFFFF"/>
            <w:noWrap/>
            <w:hideMark/>
          </w:tcPr>
          <w:p w:rsidR="002B4471" w:rsidRDefault="002B4471" w:rsidP="002B4471">
            <w:pPr>
              <w:rPr>
                <w:sz w:val="18"/>
                <w:szCs w:val="18"/>
              </w:rPr>
            </w:pPr>
            <w:r>
              <w:rPr>
                <w:sz w:val="18"/>
                <w:szCs w:val="18"/>
              </w:rPr>
              <w:t>Interest Received</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70</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71</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71</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71</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71</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511</w:t>
            </w:r>
          </w:p>
        </w:tc>
        <w:tc>
          <w:tcPr>
            <w:tcW w:w="2392" w:type="dxa"/>
            <w:tcBorders>
              <w:top w:val="nil"/>
              <w:left w:val="nil"/>
              <w:bottom w:val="nil"/>
              <w:right w:val="nil"/>
            </w:tcBorders>
            <w:shd w:val="clear" w:color="000000" w:fill="FFFFFF"/>
            <w:noWrap/>
            <w:hideMark/>
          </w:tcPr>
          <w:p w:rsidR="002B4471" w:rsidRDefault="002B4471" w:rsidP="002B4471">
            <w:pPr>
              <w:rPr>
                <w:sz w:val="18"/>
                <w:szCs w:val="18"/>
              </w:rPr>
            </w:pPr>
            <w:r>
              <w:rPr>
                <w:sz w:val="18"/>
                <w:szCs w:val="18"/>
              </w:rPr>
              <w:t>Other Receipts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511</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511</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511</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511</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511</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13,915</w:t>
            </w:r>
          </w:p>
        </w:tc>
        <w:tc>
          <w:tcPr>
            <w:tcW w:w="2392" w:type="dxa"/>
            <w:tcBorders>
              <w:top w:val="nil"/>
              <w:left w:val="nil"/>
              <w:bottom w:val="nil"/>
              <w:right w:val="nil"/>
            </w:tcBorders>
            <w:shd w:val="clear" w:color="000000" w:fill="FFFFFF"/>
            <w:noWrap/>
            <w:hideMark/>
          </w:tcPr>
          <w:p w:rsidR="002B4471" w:rsidRDefault="002B4471" w:rsidP="002B4471">
            <w:pPr>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13,915</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14,061</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14,232</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14,320</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14,492</w:t>
            </w:r>
          </w:p>
        </w:tc>
      </w:tr>
      <w:tr w:rsidR="002B4471" w:rsidRPr="00EC64CD" w:rsidTr="008C0EC7">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color w:val="0000FF"/>
                <w:sz w:val="10"/>
                <w:szCs w:val="10"/>
              </w:rPr>
            </w:pPr>
            <w:r w:rsidRPr="00EC64CD">
              <w:rPr>
                <w:color w:val="0000FF"/>
                <w:sz w:val="10"/>
                <w:szCs w:val="10"/>
              </w:rPr>
              <w:t> </w:t>
            </w:r>
          </w:p>
        </w:tc>
        <w:tc>
          <w:tcPr>
            <w:tcW w:w="2392" w:type="dxa"/>
            <w:tcBorders>
              <w:top w:val="nil"/>
              <w:left w:val="nil"/>
              <w:bottom w:val="nil"/>
              <w:right w:val="nil"/>
            </w:tcBorders>
            <w:shd w:val="clear" w:color="000000" w:fill="FFFFFF"/>
            <w:noWrap/>
            <w:hideMark/>
          </w:tcPr>
          <w:p w:rsidR="002B4471" w:rsidRPr="00EC64CD" w:rsidRDefault="002B4471" w:rsidP="002B4471">
            <w:pPr>
              <w:rPr>
                <w:b/>
                <w:bCs/>
                <w:sz w:val="10"/>
                <w:szCs w:val="10"/>
              </w:rPr>
            </w:pPr>
            <w:r w:rsidRPr="00EC64CD">
              <w:rPr>
                <w:b/>
                <w:bCs/>
                <w:sz w:val="10"/>
                <w:szCs w:val="10"/>
              </w:rPr>
              <w:t> </w:t>
            </w:r>
          </w:p>
        </w:tc>
        <w:tc>
          <w:tcPr>
            <w:tcW w:w="1106" w:type="dxa"/>
            <w:tcBorders>
              <w:top w:val="nil"/>
              <w:left w:val="nil"/>
              <w:bottom w:val="nil"/>
              <w:right w:val="nil"/>
            </w:tcBorders>
            <w:shd w:val="clear" w:color="000000" w:fill="FFFFFF"/>
            <w:noWrap/>
            <w:hideMark/>
          </w:tcPr>
          <w:p w:rsidR="002B4471" w:rsidRPr="00EC64CD" w:rsidRDefault="002B4471" w:rsidP="002B4471">
            <w:pPr>
              <w:ind w:left="-283"/>
              <w:jc w:val="right"/>
              <w:rPr>
                <w:b/>
                <w:bCs/>
                <w:sz w:val="10"/>
                <w:szCs w:val="10"/>
              </w:rPr>
            </w:pPr>
            <w:r w:rsidRPr="00EC64CD">
              <w:rPr>
                <w:b/>
                <w:bCs/>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color w:val="0000FF"/>
                <w:sz w:val="10"/>
                <w:szCs w:val="10"/>
              </w:rPr>
            </w:pPr>
            <w:r w:rsidRPr="00EC64CD">
              <w:rPr>
                <w:color w:val="0000FF"/>
                <w:sz w:val="10"/>
                <w:szCs w:val="10"/>
              </w:rPr>
              <w:t> </w:t>
            </w:r>
          </w:p>
        </w:tc>
        <w:tc>
          <w:tcPr>
            <w:tcW w:w="624" w:type="dxa"/>
            <w:tcBorders>
              <w:top w:val="nil"/>
              <w:left w:val="nil"/>
              <w:bottom w:val="nil"/>
              <w:right w:val="nil"/>
            </w:tcBorders>
            <w:shd w:val="clear" w:color="000000" w:fill="FFFFFF"/>
            <w:noWrap/>
            <w:hideMark/>
          </w:tcPr>
          <w:p w:rsidR="002B4471" w:rsidRPr="00EC64CD" w:rsidRDefault="002B4471" w:rsidP="002B4471">
            <w:pPr>
              <w:ind w:left="-283"/>
              <w:jc w:val="right"/>
              <w:rPr>
                <w:color w:val="0000FF"/>
                <w:sz w:val="10"/>
                <w:szCs w:val="10"/>
              </w:rPr>
            </w:pPr>
            <w:r w:rsidRPr="00EC64CD">
              <w:rPr>
                <w:color w:val="0000FF"/>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color w:val="0000FF"/>
                <w:sz w:val="10"/>
                <w:szCs w:val="10"/>
              </w:rPr>
            </w:pPr>
            <w:r w:rsidRPr="00EC64CD">
              <w:rPr>
                <w:color w:val="0000FF"/>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color w:val="0000FF"/>
                <w:sz w:val="10"/>
                <w:szCs w:val="10"/>
              </w:rPr>
            </w:pPr>
            <w:r w:rsidRPr="00EC64CD">
              <w:rPr>
                <w:color w:val="0000FF"/>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color w:val="0000FF"/>
                <w:sz w:val="10"/>
                <w:szCs w:val="10"/>
              </w:rPr>
            </w:pPr>
            <w:r w:rsidRPr="00EC64CD">
              <w:rPr>
                <w:color w:val="0000FF"/>
                <w:sz w:val="10"/>
                <w:szCs w:val="10"/>
              </w:rPr>
              <w:t> </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2B4471" w:rsidRDefault="002B4471" w:rsidP="002B4471">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color w:val="0000FF"/>
                <w:sz w:val="18"/>
                <w:szCs w:val="18"/>
              </w:rPr>
            </w:pPr>
            <w:r>
              <w:rPr>
                <w:color w:val="0000FF"/>
                <w:sz w:val="18"/>
                <w:szCs w:val="18"/>
              </w:rPr>
              <w:t> </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6,261</w:t>
            </w:r>
          </w:p>
        </w:tc>
        <w:tc>
          <w:tcPr>
            <w:tcW w:w="2392" w:type="dxa"/>
            <w:tcBorders>
              <w:top w:val="nil"/>
              <w:left w:val="nil"/>
              <w:bottom w:val="nil"/>
              <w:right w:val="nil"/>
            </w:tcBorders>
            <w:shd w:val="clear" w:color="000000" w:fill="FFFFFF"/>
            <w:noWrap/>
            <w:hideMark/>
          </w:tcPr>
          <w:p w:rsidR="002B4471" w:rsidRDefault="002B4471" w:rsidP="002B4471">
            <w:pPr>
              <w:rPr>
                <w:sz w:val="18"/>
                <w:szCs w:val="18"/>
              </w:rPr>
            </w:pPr>
            <w:r>
              <w:rPr>
                <w:sz w:val="18"/>
                <w:szCs w:val="18"/>
              </w:rPr>
              <w:t>Related to Employees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6,261</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6,323</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6,385</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6,394</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6,446</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783</w:t>
            </w:r>
          </w:p>
        </w:tc>
        <w:tc>
          <w:tcPr>
            <w:tcW w:w="2392" w:type="dxa"/>
            <w:tcBorders>
              <w:top w:val="nil"/>
              <w:left w:val="nil"/>
              <w:bottom w:val="nil"/>
              <w:right w:val="nil"/>
            </w:tcBorders>
            <w:shd w:val="clear" w:color="000000" w:fill="FFFFFF"/>
            <w:noWrap/>
            <w:hideMark/>
          </w:tcPr>
          <w:p w:rsidR="002B4471" w:rsidRDefault="002B4471" w:rsidP="002B4471">
            <w:pPr>
              <w:rPr>
                <w:sz w:val="18"/>
                <w:szCs w:val="18"/>
              </w:rPr>
            </w:pPr>
            <w:r>
              <w:rPr>
                <w:sz w:val="18"/>
                <w:szCs w:val="18"/>
              </w:rPr>
              <w:t>Related to Superannuation</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783</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791</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799</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817</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842</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6,051</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Related to Supplies and</w:t>
            </w:r>
            <w:r>
              <w:rPr>
                <w:sz w:val="18"/>
                <w:szCs w:val="18"/>
              </w:rPr>
              <w:br/>
              <w:t xml:space="preserve">   Services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6,052</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6,121</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6,221</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6,283</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6,378</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601</w:t>
            </w:r>
          </w:p>
        </w:tc>
        <w:tc>
          <w:tcPr>
            <w:tcW w:w="2392" w:type="dxa"/>
            <w:tcBorders>
              <w:top w:val="nil"/>
              <w:left w:val="nil"/>
              <w:bottom w:val="nil"/>
              <w:right w:val="nil"/>
            </w:tcBorders>
            <w:shd w:val="clear" w:color="000000" w:fill="FFFFFF"/>
            <w:noWrap/>
            <w:hideMark/>
          </w:tcPr>
          <w:p w:rsidR="002B4471" w:rsidRDefault="002B4471" w:rsidP="002B4471">
            <w:pPr>
              <w:rPr>
                <w:sz w:val="18"/>
                <w:szCs w:val="18"/>
              </w:rPr>
            </w:pPr>
            <w:r>
              <w:rPr>
                <w:sz w:val="18"/>
                <w:szCs w:val="18"/>
              </w:rPr>
              <w:t>Other</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601</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601</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601</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601</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601</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13,696</w:t>
            </w:r>
          </w:p>
        </w:tc>
        <w:tc>
          <w:tcPr>
            <w:tcW w:w="2392" w:type="dxa"/>
            <w:tcBorders>
              <w:top w:val="nil"/>
              <w:left w:val="nil"/>
              <w:bottom w:val="nil"/>
              <w:right w:val="nil"/>
            </w:tcBorders>
            <w:shd w:val="clear" w:color="000000" w:fill="FFFFFF"/>
            <w:noWrap/>
            <w:hideMark/>
          </w:tcPr>
          <w:p w:rsidR="002B4471" w:rsidRDefault="002B4471" w:rsidP="002B4471">
            <w:pPr>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13,697</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13,836</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14,006</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14,095</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14,267</w:t>
            </w:r>
          </w:p>
        </w:tc>
      </w:tr>
      <w:tr w:rsidR="002B4471" w:rsidRPr="00EC64CD" w:rsidTr="008C0EC7">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2392" w:type="dxa"/>
            <w:tcBorders>
              <w:top w:val="nil"/>
              <w:left w:val="nil"/>
              <w:bottom w:val="nil"/>
              <w:right w:val="nil"/>
            </w:tcBorders>
            <w:shd w:val="clear" w:color="000000" w:fill="FFFFFF"/>
            <w:noWrap/>
            <w:hideMark/>
          </w:tcPr>
          <w:p w:rsidR="002B4471" w:rsidRPr="00EC64CD" w:rsidRDefault="002B4471" w:rsidP="002B4471">
            <w:pPr>
              <w:rPr>
                <w:sz w:val="10"/>
                <w:szCs w:val="10"/>
              </w:rPr>
            </w:pPr>
            <w:r w:rsidRPr="00EC64CD">
              <w:rPr>
                <w:sz w:val="10"/>
                <w:szCs w:val="10"/>
              </w:rPr>
              <w:t> </w:t>
            </w:r>
          </w:p>
        </w:tc>
        <w:tc>
          <w:tcPr>
            <w:tcW w:w="1106"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62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219</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218</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225</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226</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225</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225</w:t>
            </w:r>
          </w:p>
        </w:tc>
      </w:tr>
      <w:tr w:rsidR="002B4471" w:rsidRPr="00EC64CD" w:rsidTr="008C0EC7">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color w:val="0000FF"/>
                <w:sz w:val="10"/>
                <w:szCs w:val="10"/>
              </w:rPr>
            </w:pPr>
            <w:r w:rsidRPr="00EC64CD">
              <w:rPr>
                <w:color w:val="0000FF"/>
                <w:sz w:val="10"/>
                <w:szCs w:val="10"/>
              </w:rPr>
              <w:t> </w:t>
            </w:r>
          </w:p>
        </w:tc>
        <w:tc>
          <w:tcPr>
            <w:tcW w:w="2392" w:type="dxa"/>
            <w:tcBorders>
              <w:top w:val="nil"/>
              <w:left w:val="nil"/>
              <w:bottom w:val="nil"/>
              <w:right w:val="nil"/>
            </w:tcBorders>
            <w:shd w:val="clear" w:color="000000" w:fill="FFFFFF"/>
            <w:noWrap/>
            <w:hideMark/>
          </w:tcPr>
          <w:p w:rsidR="002B4471" w:rsidRPr="00EC64CD" w:rsidRDefault="002B4471" w:rsidP="002B4471">
            <w:pPr>
              <w:rPr>
                <w:b/>
                <w:bCs/>
                <w:sz w:val="10"/>
                <w:szCs w:val="10"/>
              </w:rPr>
            </w:pPr>
            <w:r w:rsidRPr="00EC64CD">
              <w:rPr>
                <w:b/>
                <w:bCs/>
                <w:sz w:val="10"/>
                <w:szCs w:val="10"/>
              </w:rPr>
              <w:t> </w:t>
            </w:r>
          </w:p>
        </w:tc>
        <w:tc>
          <w:tcPr>
            <w:tcW w:w="1106" w:type="dxa"/>
            <w:tcBorders>
              <w:top w:val="nil"/>
              <w:left w:val="nil"/>
              <w:bottom w:val="nil"/>
              <w:right w:val="nil"/>
            </w:tcBorders>
            <w:shd w:val="clear" w:color="000000" w:fill="FFFFFF"/>
            <w:noWrap/>
            <w:hideMark/>
          </w:tcPr>
          <w:p w:rsidR="002B4471" w:rsidRPr="00EC64CD" w:rsidRDefault="002B4471" w:rsidP="002B4471">
            <w:pPr>
              <w:ind w:left="-283"/>
              <w:jc w:val="right"/>
              <w:rPr>
                <w:b/>
                <w:bCs/>
                <w:sz w:val="10"/>
                <w:szCs w:val="10"/>
              </w:rPr>
            </w:pPr>
            <w:r w:rsidRPr="00EC64CD">
              <w:rPr>
                <w:b/>
                <w:bCs/>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color w:val="0000FF"/>
                <w:sz w:val="10"/>
                <w:szCs w:val="10"/>
              </w:rPr>
            </w:pPr>
            <w:r w:rsidRPr="00EC64CD">
              <w:rPr>
                <w:color w:val="0000FF"/>
                <w:sz w:val="10"/>
                <w:szCs w:val="10"/>
              </w:rPr>
              <w:t> </w:t>
            </w:r>
          </w:p>
        </w:tc>
        <w:tc>
          <w:tcPr>
            <w:tcW w:w="624" w:type="dxa"/>
            <w:tcBorders>
              <w:top w:val="nil"/>
              <w:left w:val="nil"/>
              <w:bottom w:val="nil"/>
              <w:right w:val="nil"/>
            </w:tcBorders>
            <w:shd w:val="clear" w:color="000000" w:fill="FFFFFF"/>
            <w:noWrap/>
            <w:hideMark/>
          </w:tcPr>
          <w:p w:rsidR="002B4471" w:rsidRPr="00EC64CD" w:rsidRDefault="002B4471" w:rsidP="002B4471">
            <w:pPr>
              <w:ind w:left="-283"/>
              <w:jc w:val="right"/>
              <w:rPr>
                <w:color w:val="0000FF"/>
                <w:sz w:val="10"/>
                <w:szCs w:val="10"/>
              </w:rPr>
            </w:pPr>
            <w:r w:rsidRPr="00EC64CD">
              <w:rPr>
                <w:color w:val="0000FF"/>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color w:val="0000FF"/>
                <w:sz w:val="10"/>
                <w:szCs w:val="10"/>
              </w:rPr>
            </w:pPr>
            <w:r w:rsidRPr="00EC64CD">
              <w:rPr>
                <w:color w:val="0000FF"/>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color w:val="0000FF"/>
                <w:sz w:val="10"/>
                <w:szCs w:val="10"/>
              </w:rPr>
            </w:pPr>
            <w:r w:rsidRPr="00EC64CD">
              <w:rPr>
                <w:color w:val="0000FF"/>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color w:val="0000FF"/>
                <w:sz w:val="10"/>
                <w:szCs w:val="10"/>
              </w:rPr>
            </w:pPr>
            <w:r w:rsidRPr="00EC64CD">
              <w:rPr>
                <w:color w:val="0000FF"/>
                <w:sz w:val="10"/>
                <w:szCs w:val="10"/>
              </w:rPr>
              <w:t> </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2B4471" w:rsidRDefault="002B4471" w:rsidP="002B4471">
            <w:pPr>
              <w:rPr>
                <w:sz w:val="18"/>
                <w:szCs w:val="18"/>
              </w:rPr>
            </w:pPr>
            <w:r>
              <w:rPr>
                <w:b/>
                <w:bCs/>
                <w:sz w:val="18"/>
                <w:szCs w:val="18"/>
              </w:rPr>
              <w:t>CASH FLOWS FROM INVESTING ACTIVITIES</w:t>
            </w:r>
            <w:r>
              <w:rPr>
                <w:sz w:val="18"/>
                <w:szCs w:val="18"/>
              </w:rPr>
              <w:t xml:space="preserve">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r>
      <w:tr w:rsidR="002B4471" w:rsidRPr="00EC64CD" w:rsidTr="008C0EC7">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2392" w:type="dxa"/>
            <w:tcBorders>
              <w:top w:val="nil"/>
              <w:left w:val="nil"/>
              <w:bottom w:val="nil"/>
              <w:right w:val="nil"/>
            </w:tcBorders>
            <w:shd w:val="clear" w:color="000000" w:fill="FFFFFF"/>
            <w:noWrap/>
            <w:hideMark/>
          </w:tcPr>
          <w:p w:rsidR="002B4471" w:rsidRPr="00EC64CD" w:rsidRDefault="002B4471" w:rsidP="002B4471">
            <w:pPr>
              <w:rPr>
                <w:b/>
                <w:bCs/>
                <w:sz w:val="10"/>
                <w:szCs w:val="10"/>
              </w:rPr>
            </w:pPr>
            <w:r w:rsidRPr="00EC64CD">
              <w:rPr>
                <w:b/>
                <w:bCs/>
                <w:sz w:val="10"/>
                <w:szCs w:val="10"/>
              </w:rPr>
              <w:t> </w:t>
            </w:r>
          </w:p>
        </w:tc>
        <w:tc>
          <w:tcPr>
            <w:tcW w:w="1106"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62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2B4471" w:rsidRDefault="002B4471" w:rsidP="002B4471">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color w:val="0000FF"/>
                <w:sz w:val="18"/>
                <w:szCs w:val="18"/>
              </w:rPr>
            </w:pPr>
            <w:r>
              <w:rPr>
                <w:color w:val="0000FF"/>
                <w:sz w:val="18"/>
                <w:szCs w:val="18"/>
              </w:rPr>
              <w:t> </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1,595</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Purchase of Property, Plant</w:t>
            </w:r>
            <w:r>
              <w:rPr>
                <w:sz w:val="18"/>
                <w:szCs w:val="18"/>
              </w:rPr>
              <w:br/>
              <w:t xml:space="preserve">   and Equipment and</w:t>
            </w:r>
            <w:r>
              <w:rPr>
                <w:sz w:val="18"/>
                <w:szCs w:val="18"/>
              </w:rPr>
              <w:br/>
              <w:t xml:space="preserve">   Capital Works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1,595</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2,640</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xml:space="preserve">66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1,112</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528</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538</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1,595</w:t>
            </w:r>
          </w:p>
        </w:tc>
        <w:tc>
          <w:tcPr>
            <w:tcW w:w="2392" w:type="dxa"/>
            <w:tcBorders>
              <w:top w:val="nil"/>
              <w:left w:val="nil"/>
              <w:bottom w:val="nil"/>
              <w:right w:val="nil"/>
            </w:tcBorders>
            <w:shd w:val="clear" w:color="000000" w:fill="FFFFFF"/>
            <w:noWrap/>
            <w:hideMark/>
          </w:tcPr>
          <w:p w:rsidR="002B4471" w:rsidRDefault="002B4471" w:rsidP="002B4471">
            <w:pPr>
              <w:rPr>
                <w:b/>
                <w:bCs/>
                <w:sz w:val="18"/>
                <w:szCs w:val="18"/>
              </w:rPr>
            </w:pPr>
            <w:r>
              <w:rPr>
                <w:b/>
                <w:bCs/>
                <w:sz w:val="18"/>
                <w:szCs w:val="18"/>
              </w:rPr>
              <w:t>Investing Payments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1,595</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2,640</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xml:space="preserve">66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1,112</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528</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538</w:t>
            </w:r>
          </w:p>
        </w:tc>
      </w:tr>
      <w:tr w:rsidR="002B4471" w:rsidRPr="00EC64CD" w:rsidTr="008C0EC7">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2392" w:type="dxa"/>
            <w:tcBorders>
              <w:top w:val="nil"/>
              <w:left w:val="nil"/>
              <w:bottom w:val="nil"/>
              <w:right w:val="nil"/>
            </w:tcBorders>
            <w:shd w:val="clear" w:color="000000" w:fill="FFFFFF"/>
            <w:noWrap/>
            <w:hideMark/>
          </w:tcPr>
          <w:p w:rsidR="002B4471" w:rsidRPr="00EC64CD" w:rsidRDefault="002B4471" w:rsidP="002B4471">
            <w:pPr>
              <w:rPr>
                <w:sz w:val="10"/>
                <w:szCs w:val="10"/>
              </w:rPr>
            </w:pPr>
            <w:r w:rsidRPr="00EC64CD">
              <w:rPr>
                <w:sz w:val="10"/>
                <w:szCs w:val="10"/>
              </w:rPr>
              <w:t> </w:t>
            </w:r>
          </w:p>
        </w:tc>
        <w:tc>
          <w:tcPr>
            <w:tcW w:w="1106"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62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-1,595</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NET CASH INFLOW/</w:t>
            </w:r>
            <w:r>
              <w:rPr>
                <w:b/>
                <w:bCs/>
                <w:sz w:val="18"/>
                <w:szCs w:val="18"/>
              </w:rPr>
              <w:br/>
              <w:t xml:space="preserve">   (OUTFLOW) FROM</w:t>
            </w:r>
            <w:r>
              <w:rPr>
                <w:b/>
                <w:bCs/>
                <w:sz w:val="18"/>
                <w:szCs w:val="18"/>
              </w:rPr>
              <w:br/>
              <w:t xml:space="preserve">   INVESTING ACTIVITIES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-1,595</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-2,640</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xml:space="preserve">-66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-1,112</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-528</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-538</w:t>
            </w:r>
          </w:p>
        </w:tc>
      </w:tr>
      <w:tr w:rsidR="002B4471" w:rsidRPr="00EC64CD" w:rsidTr="008C0EC7">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2392" w:type="dxa"/>
            <w:tcBorders>
              <w:top w:val="nil"/>
              <w:left w:val="nil"/>
              <w:bottom w:val="nil"/>
              <w:right w:val="nil"/>
            </w:tcBorders>
            <w:shd w:val="clear" w:color="000000" w:fill="FFFFFF"/>
            <w:noWrap/>
            <w:hideMark/>
          </w:tcPr>
          <w:p w:rsidR="002B4471" w:rsidRPr="00EC64CD" w:rsidRDefault="002B4471" w:rsidP="002B4471">
            <w:pPr>
              <w:rPr>
                <w:b/>
                <w:bCs/>
                <w:sz w:val="10"/>
                <w:szCs w:val="10"/>
              </w:rPr>
            </w:pPr>
            <w:r w:rsidRPr="00EC64CD">
              <w:rPr>
                <w:b/>
                <w:bCs/>
                <w:sz w:val="10"/>
                <w:szCs w:val="10"/>
              </w:rPr>
              <w:t> </w:t>
            </w:r>
          </w:p>
        </w:tc>
        <w:tc>
          <w:tcPr>
            <w:tcW w:w="1106" w:type="dxa"/>
            <w:tcBorders>
              <w:top w:val="nil"/>
              <w:left w:val="nil"/>
              <w:bottom w:val="nil"/>
              <w:right w:val="nil"/>
            </w:tcBorders>
            <w:shd w:val="clear" w:color="000000" w:fill="FFFFFF"/>
            <w:noWrap/>
            <w:hideMark/>
          </w:tcPr>
          <w:p w:rsidR="002B4471" w:rsidRPr="00EC64CD" w:rsidRDefault="002B4471" w:rsidP="002B4471">
            <w:pPr>
              <w:ind w:left="-283"/>
              <w:jc w:val="right"/>
              <w:rPr>
                <w:b/>
                <w:bCs/>
                <w:sz w:val="10"/>
                <w:szCs w:val="10"/>
              </w:rPr>
            </w:pPr>
            <w:r w:rsidRPr="00EC64CD">
              <w:rPr>
                <w:b/>
                <w:bCs/>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62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2B4471" w:rsidRDefault="002B4471" w:rsidP="002B4471">
            <w:pPr>
              <w:rPr>
                <w:sz w:val="18"/>
                <w:szCs w:val="18"/>
              </w:rPr>
            </w:pPr>
            <w:r>
              <w:rPr>
                <w:b/>
                <w:bCs/>
                <w:sz w:val="18"/>
                <w:szCs w:val="18"/>
              </w:rPr>
              <w:t>CASH FLOWS FROM FINANCING ACTIVITIES</w:t>
            </w:r>
            <w:r>
              <w:rPr>
                <w:sz w:val="18"/>
                <w:szCs w:val="18"/>
              </w:rPr>
              <w:t xml:space="preserve">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r>
      <w:tr w:rsidR="002B4471" w:rsidRPr="00EC64CD" w:rsidTr="008C0EC7">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2392" w:type="dxa"/>
            <w:tcBorders>
              <w:top w:val="nil"/>
              <w:left w:val="nil"/>
              <w:bottom w:val="nil"/>
              <w:right w:val="nil"/>
            </w:tcBorders>
            <w:shd w:val="clear" w:color="000000" w:fill="FFFFFF"/>
            <w:noWrap/>
            <w:hideMark/>
          </w:tcPr>
          <w:p w:rsidR="002B4471" w:rsidRPr="00EC64CD" w:rsidRDefault="002B4471" w:rsidP="002B4471">
            <w:pPr>
              <w:rPr>
                <w:b/>
                <w:bCs/>
                <w:sz w:val="10"/>
                <w:szCs w:val="10"/>
              </w:rPr>
            </w:pPr>
            <w:r w:rsidRPr="00EC64CD">
              <w:rPr>
                <w:b/>
                <w:bCs/>
                <w:sz w:val="10"/>
                <w:szCs w:val="10"/>
              </w:rPr>
              <w:t> </w:t>
            </w:r>
          </w:p>
        </w:tc>
        <w:tc>
          <w:tcPr>
            <w:tcW w:w="1106"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62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B4471" w:rsidRDefault="002B4471" w:rsidP="002B4471">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1,445</w:t>
            </w:r>
          </w:p>
        </w:tc>
        <w:tc>
          <w:tcPr>
            <w:tcW w:w="2392" w:type="dxa"/>
            <w:tcBorders>
              <w:top w:val="nil"/>
              <w:left w:val="nil"/>
              <w:bottom w:val="nil"/>
              <w:right w:val="nil"/>
            </w:tcBorders>
            <w:shd w:val="clear" w:color="000000" w:fill="FFFFFF"/>
            <w:hideMark/>
          </w:tcPr>
          <w:p w:rsidR="002B4471" w:rsidRDefault="002B4471" w:rsidP="002B4471">
            <w:pPr>
              <w:rPr>
                <w:sz w:val="18"/>
                <w:szCs w:val="18"/>
              </w:rPr>
            </w:pPr>
            <w:r>
              <w:rPr>
                <w:sz w:val="18"/>
                <w:szCs w:val="18"/>
              </w:rPr>
              <w:t>Capital Injections from</w:t>
            </w:r>
            <w:r>
              <w:rPr>
                <w:sz w:val="18"/>
                <w:szCs w:val="18"/>
              </w:rPr>
              <w:br/>
              <w:t xml:space="preserve">   Government</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1,445</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2,490</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xml:space="preserve">72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962</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378</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388</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1,445</w:t>
            </w:r>
          </w:p>
        </w:tc>
        <w:tc>
          <w:tcPr>
            <w:tcW w:w="2392" w:type="dxa"/>
            <w:tcBorders>
              <w:top w:val="nil"/>
              <w:left w:val="nil"/>
              <w:bottom w:val="nil"/>
              <w:right w:val="nil"/>
            </w:tcBorders>
            <w:shd w:val="clear" w:color="000000" w:fill="FFFFFF"/>
            <w:noWrap/>
            <w:hideMark/>
          </w:tcPr>
          <w:p w:rsidR="002B4471" w:rsidRDefault="002B4471" w:rsidP="002B4471">
            <w:pPr>
              <w:rPr>
                <w:b/>
                <w:bCs/>
                <w:sz w:val="18"/>
                <w:szCs w:val="18"/>
              </w:rPr>
            </w:pPr>
            <w:r>
              <w:rPr>
                <w:b/>
                <w:bCs/>
                <w:sz w:val="18"/>
                <w:szCs w:val="18"/>
              </w:rPr>
              <w:t>Financing Receipts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1,445</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2,490</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xml:space="preserve">72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962</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378</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388</w:t>
            </w:r>
          </w:p>
        </w:tc>
      </w:tr>
      <w:tr w:rsidR="002B4471" w:rsidRPr="00EC64CD" w:rsidTr="008C0EC7">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2392" w:type="dxa"/>
            <w:tcBorders>
              <w:top w:val="nil"/>
              <w:left w:val="nil"/>
              <w:bottom w:val="nil"/>
              <w:right w:val="nil"/>
            </w:tcBorders>
            <w:shd w:val="clear" w:color="000000" w:fill="FFFFFF"/>
            <w:noWrap/>
            <w:hideMark/>
          </w:tcPr>
          <w:p w:rsidR="002B4471" w:rsidRPr="00EC64CD" w:rsidRDefault="002B4471" w:rsidP="002B4471">
            <w:pPr>
              <w:rPr>
                <w:b/>
                <w:bCs/>
                <w:sz w:val="10"/>
                <w:szCs w:val="10"/>
              </w:rPr>
            </w:pPr>
            <w:r w:rsidRPr="00EC64CD">
              <w:rPr>
                <w:b/>
                <w:bCs/>
                <w:sz w:val="10"/>
                <w:szCs w:val="10"/>
              </w:rPr>
              <w:t> </w:t>
            </w:r>
          </w:p>
        </w:tc>
        <w:tc>
          <w:tcPr>
            <w:tcW w:w="1106" w:type="dxa"/>
            <w:tcBorders>
              <w:top w:val="nil"/>
              <w:left w:val="nil"/>
              <w:bottom w:val="nil"/>
              <w:right w:val="nil"/>
            </w:tcBorders>
            <w:shd w:val="clear" w:color="000000" w:fill="FFFFFF"/>
            <w:noWrap/>
            <w:hideMark/>
          </w:tcPr>
          <w:p w:rsidR="002B4471" w:rsidRPr="00EC64CD" w:rsidRDefault="002B4471" w:rsidP="002B4471">
            <w:pPr>
              <w:ind w:left="-283"/>
              <w:jc w:val="right"/>
              <w:rPr>
                <w:b/>
                <w:bCs/>
                <w:sz w:val="10"/>
                <w:szCs w:val="10"/>
              </w:rPr>
            </w:pPr>
            <w:r w:rsidRPr="00EC64CD">
              <w:rPr>
                <w:b/>
                <w:bCs/>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62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B4471" w:rsidRDefault="002B4471" w:rsidP="002B4471">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6</w:t>
            </w:r>
          </w:p>
        </w:tc>
        <w:tc>
          <w:tcPr>
            <w:tcW w:w="2392" w:type="dxa"/>
            <w:tcBorders>
              <w:top w:val="nil"/>
              <w:left w:val="nil"/>
              <w:bottom w:val="nil"/>
              <w:right w:val="nil"/>
            </w:tcBorders>
            <w:shd w:val="clear" w:color="000000" w:fill="FFFFFF"/>
            <w:noWrap/>
            <w:hideMark/>
          </w:tcPr>
          <w:p w:rsidR="002B4471" w:rsidRDefault="002B4471" w:rsidP="002B4471">
            <w:pPr>
              <w:rPr>
                <w:sz w:val="18"/>
                <w:szCs w:val="18"/>
              </w:rPr>
            </w:pPr>
            <w:r>
              <w:rPr>
                <w:sz w:val="18"/>
                <w:szCs w:val="18"/>
              </w:rPr>
              <w:t>Repayment of Finance Leases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6</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6</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6</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6</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sz w:val="18"/>
                <w:szCs w:val="18"/>
              </w:rPr>
            </w:pPr>
            <w:r>
              <w:rPr>
                <w:sz w:val="18"/>
                <w:szCs w:val="18"/>
              </w:rPr>
              <w:t>6</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6</w:t>
            </w:r>
          </w:p>
        </w:tc>
        <w:tc>
          <w:tcPr>
            <w:tcW w:w="2392" w:type="dxa"/>
            <w:tcBorders>
              <w:top w:val="nil"/>
              <w:left w:val="nil"/>
              <w:bottom w:val="nil"/>
              <w:right w:val="nil"/>
            </w:tcBorders>
            <w:shd w:val="clear" w:color="000000" w:fill="FFFFFF"/>
            <w:noWrap/>
            <w:hideMark/>
          </w:tcPr>
          <w:p w:rsidR="002B4471" w:rsidRDefault="002B4471" w:rsidP="002B4471">
            <w:pPr>
              <w:rPr>
                <w:b/>
                <w:bCs/>
                <w:sz w:val="18"/>
                <w:szCs w:val="18"/>
              </w:rPr>
            </w:pPr>
            <w:r>
              <w:rPr>
                <w:b/>
                <w:bCs/>
                <w:sz w:val="18"/>
                <w:szCs w:val="18"/>
              </w:rPr>
              <w:t>Financing Payments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6</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6</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6</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6</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6</w:t>
            </w:r>
          </w:p>
        </w:tc>
      </w:tr>
      <w:tr w:rsidR="002B4471" w:rsidRPr="00EC64CD" w:rsidTr="008C0EC7">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2392" w:type="dxa"/>
            <w:tcBorders>
              <w:top w:val="nil"/>
              <w:left w:val="nil"/>
              <w:bottom w:val="nil"/>
              <w:right w:val="nil"/>
            </w:tcBorders>
            <w:shd w:val="clear" w:color="000000" w:fill="FFFFFF"/>
            <w:noWrap/>
            <w:hideMark/>
          </w:tcPr>
          <w:p w:rsidR="002B4471" w:rsidRPr="00EC64CD" w:rsidRDefault="002B4471" w:rsidP="002B4471">
            <w:pPr>
              <w:rPr>
                <w:b/>
                <w:bCs/>
                <w:sz w:val="10"/>
                <w:szCs w:val="10"/>
              </w:rPr>
            </w:pPr>
            <w:r w:rsidRPr="00EC64CD">
              <w:rPr>
                <w:b/>
                <w:bCs/>
                <w:sz w:val="10"/>
                <w:szCs w:val="10"/>
              </w:rPr>
              <w:t> </w:t>
            </w:r>
          </w:p>
        </w:tc>
        <w:tc>
          <w:tcPr>
            <w:tcW w:w="1106" w:type="dxa"/>
            <w:tcBorders>
              <w:top w:val="nil"/>
              <w:left w:val="nil"/>
              <w:bottom w:val="nil"/>
              <w:right w:val="nil"/>
            </w:tcBorders>
            <w:shd w:val="clear" w:color="000000" w:fill="FFFFFF"/>
            <w:noWrap/>
            <w:hideMark/>
          </w:tcPr>
          <w:p w:rsidR="002B4471" w:rsidRPr="00EC64CD" w:rsidRDefault="002B4471" w:rsidP="002B4471">
            <w:pPr>
              <w:ind w:left="-283"/>
              <w:jc w:val="right"/>
              <w:rPr>
                <w:b/>
                <w:bCs/>
                <w:sz w:val="10"/>
                <w:szCs w:val="10"/>
              </w:rPr>
            </w:pPr>
            <w:r w:rsidRPr="00EC64CD">
              <w:rPr>
                <w:b/>
                <w:bCs/>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62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1,439</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NET CASH INFLOW/</w:t>
            </w:r>
            <w:r>
              <w:rPr>
                <w:b/>
                <w:bCs/>
                <w:sz w:val="18"/>
                <w:szCs w:val="18"/>
              </w:rPr>
              <w:br/>
              <w:t xml:space="preserve">   (OUTFLOW) FROM</w:t>
            </w:r>
            <w:r>
              <w:rPr>
                <w:b/>
                <w:bCs/>
                <w:sz w:val="18"/>
                <w:szCs w:val="18"/>
              </w:rPr>
              <w:br/>
              <w:t xml:space="preserve">   FINANCING ACTIVITIES</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1,439</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2,484</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xml:space="preserve">73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956</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372</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382</w:t>
            </w:r>
          </w:p>
        </w:tc>
      </w:tr>
      <w:tr w:rsidR="002B4471" w:rsidRPr="00EC64CD" w:rsidTr="008C0EC7">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2392" w:type="dxa"/>
            <w:tcBorders>
              <w:top w:val="nil"/>
              <w:left w:val="nil"/>
              <w:bottom w:val="nil"/>
              <w:right w:val="nil"/>
            </w:tcBorders>
            <w:shd w:val="clear" w:color="000000" w:fill="FFFFFF"/>
            <w:noWrap/>
            <w:hideMark/>
          </w:tcPr>
          <w:p w:rsidR="002B4471" w:rsidRPr="00EC64CD" w:rsidRDefault="002B4471" w:rsidP="002B4471">
            <w:pPr>
              <w:rPr>
                <w:b/>
                <w:bCs/>
                <w:sz w:val="10"/>
                <w:szCs w:val="10"/>
              </w:rPr>
            </w:pPr>
            <w:r w:rsidRPr="00EC64CD">
              <w:rPr>
                <w:b/>
                <w:bCs/>
                <w:sz w:val="10"/>
                <w:szCs w:val="10"/>
              </w:rPr>
              <w:t> </w:t>
            </w:r>
          </w:p>
        </w:tc>
        <w:tc>
          <w:tcPr>
            <w:tcW w:w="1106" w:type="dxa"/>
            <w:tcBorders>
              <w:top w:val="nil"/>
              <w:left w:val="nil"/>
              <w:bottom w:val="nil"/>
              <w:right w:val="nil"/>
            </w:tcBorders>
            <w:shd w:val="clear" w:color="000000" w:fill="FFFFFF"/>
            <w:noWrap/>
            <w:hideMark/>
          </w:tcPr>
          <w:p w:rsidR="002B4471" w:rsidRPr="00EC64CD" w:rsidRDefault="002B4471" w:rsidP="002B4471">
            <w:pPr>
              <w:ind w:left="-283"/>
              <w:jc w:val="right"/>
              <w:rPr>
                <w:b/>
                <w:bCs/>
                <w:sz w:val="10"/>
                <w:szCs w:val="10"/>
              </w:rPr>
            </w:pPr>
            <w:r w:rsidRPr="00EC64CD">
              <w:rPr>
                <w:b/>
                <w:bCs/>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62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63</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NET INCREASE / (DECREASE)</w:t>
            </w:r>
            <w:r>
              <w:rPr>
                <w:b/>
                <w:bCs/>
                <w:sz w:val="18"/>
                <w:szCs w:val="18"/>
              </w:rPr>
              <w:br/>
              <w:t xml:space="preserve">   IN CASH HELD</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62</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69</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xml:space="preserve">11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70</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69</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69</w:t>
            </w:r>
          </w:p>
        </w:tc>
      </w:tr>
      <w:tr w:rsidR="002B4471" w:rsidRPr="00EC64CD" w:rsidTr="008C0EC7">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b/>
                <w:bCs/>
                <w:sz w:val="10"/>
                <w:szCs w:val="10"/>
              </w:rPr>
            </w:pPr>
            <w:r w:rsidRPr="00EC64CD">
              <w:rPr>
                <w:b/>
                <w:bCs/>
                <w:sz w:val="10"/>
                <w:szCs w:val="10"/>
              </w:rPr>
              <w:t> </w:t>
            </w:r>
          </w:p>
        </w:tc>
        <w:tc>
          <w:tcPr>
            <w:tcW w:w="2392" w:type="dxa"/>
            <w:tcBorders>
              <w:top w:val="nil"/>
              <w:left w:val="nil"/>
              <w:bottom w:val="nil"/>
              <w:right w:val="nil"/>
            </w:tcBorders>
            <w:shd w:val="clear" w:color="000000" w:fill="FFFFFF"/>
            <w:noWrap/>
            <w:hideMark/>
          </w:tcPr>
          <w:p w:rsidR="002B4471" w:rsidRPr="00EC64CD" w:rsidRDefault="002B4471" w:rsidP="002B4471">
            <w:pPr>
              <w:rPr>
                <w:sz w:val="10"/>
                <w:szCs w:val="10"/>
              </w:rPr>
            </w:pPr>
            <w:r w:rsidRPr="00EC64CD">
              <w:rPr>
                <w:sz w:val="10"/>
                <w:szCs w:val="10"/>
              </w:rPr>
              <w:t> </w:t>
            </w:r>
          </w:p>
        </w:tc>
        <w:tc>
          <w:tcPr>
            <w:tcW w:w="1106"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624" w:type="dxa"/>
            <w:tcBorders>
              <w:top w:val="nil"/>
              <w:left w:val="nil"/>
              <w:bottom w:val="nil"/>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b/>
                <w:bCs/>
                <w:sz w:val="10"/>
                <w:szCs w:val="10"/>
              </w:rPr>
            </w:pPr>
            <w:r w:rsidRPr="00EC64CD">
              <w:rPr>
                <w:b/>
                <w:bCs/>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b/>
                <w:bCs/>
                <w:sz w:val="10"/>
                <w:szCs w:val="10"/>
              </w:rPr>
            </w:pPr>
            <w:r w:rsidRPr="00EC64CD">
              <w:rPr>
                <w:b/>
                <w:bCs/>
                <w:sz w:val="10"/>
                <w:szCs w:val="10"/>
              </w:rPr>
              <w:t> </w:t>
            </w:r>
          </w:p>
        </w:tc>
        <w:tc>
          <w:tcPr>
            <w:tcW w:w="1054" w:type="dxa"/>
            <w:tcBorders>
              <w:top w:val="nil"/>
              <w:left w:val="nil"/>
              <w:bottom w:val="nil"/>
              <w:right w:val="nil"/>
            </w:tcBorders>
            <w:shd w:val="clear" w:color="000000" w:fill="FFFFFF"/>
            <w:noWrap/>
            <w:hideMark/>
          </w:tcPr>
          <w:p w:rsidR="002B4471" w:rsidRPr="00EC64CD" w:rsidRDefault="002B4471" w:rsidP="002B4471">
            <w:pPr>
              <w:ind w:left="-283"/>
              <w:jc w:val="right"/>
              <w:rPr>
                <w:b/>
                <w:bCs/>
                <w:sz w:val="10"/>
                <w:szCs w:val="10"/>
              </w:rPr>
            </w:pPr>
            <w:r w:rsidRPr="00EC64CD">
              <w:rPr>
                <w:b/>
                <w:bCs/>
                <w:sz w:val="10"/>
                <w:szCs w:val="10"/>
              </w:rPr>
              <w:t> </w:t>
            </w:r>
          </w:p>
        </w:tc>
      </w:tr>
      <w:tr w:rsidR="002B4471" w:rsidTr="008C0EC7">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347</w:t>
            </w:r>
          </w:p>
        </w:tc>
        <w:tc>
          <w:tcPr>
            <w:tcW w:w="2392" w:type="dxa"/>
            <w:tcBorders>
              <w:top w:val="nil"/>
              <w:left w:val="nil"/>
              <w:bottom w:val="nil"/>
              <w:right w:val="nil"/>
            </w:tcBorders>
            <w:shd w:val="clear" w:color="000000" w:fill="FFFFFF"/>
            <w:hideMark/>
          </w:tcPr>
          <w:p w:rsidR="002B4471" w:rsidRDefault="002B4471" w:rsidP="002B4471">
            <w:pPr>
              <w:rPr>
                <w:b/>
                <w:bCs/>
                <w:sz w:val="18"/>
                <w:szCs w:val="18"/>
              </w:rPr>
            </w:pPr>
            <w:r>
              <w:rPr>
                <w:b/>
                <w:bCs/>
                <w:sz w:val="18"/>
                <w:szCs w:val="18"/>
              </w:rPr>
              <w:t>CASH AT THE BEGINNING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473</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535</w:t>
            </w:r>
          </w:p>
        </w:tc>
        <w:tc>
          <w:tcPr>
            <w:tcW w:w="62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 xml:space="preserve">13 </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604</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674</w:t>
            </w:r>
          </w:p>
        </w:tc>
        <w:tc>
          <w:tcPr>
            <w:tcW w:w="1054" w:type="dxa"/>
            <w:tcBorders>
              <w:top w:val="nil"/>
              <w:left w:val="nil"/>
              <w:bottom w:val="nil"/>
              <w:right w:val="nil"/>
            </w:tcBorders>
            <w:shd w:val="clear" w:color="000000" w:fill="FFFFFF"/>
            <w:noWrap/>
            <w:hideMark/>
          </w:tcPr>
          <w:p w:rsidR="002B4471" w:rsidRDefault="002B4471" w:rsidP="002B4471">
            <w:pPr>
              <w:ind w:left="-283"/>
              <w:jc w:val="right"/>
              <w:rPr>
                <w:b/>
                <w:bCs/>
                <w:sz w:val="18"/>
                <w:szCs w:val="18"/>
              </w:rPr>
            </w:pPr>
            <w:r>
              <w:rPr>
                <w:b/>
                <w:bCs/>
                <w:sz w:val="18"/>
                <w:szCs w:val="18"/>
              </w:rPr>
              <w:t>743</w:t>
            </w:r>
          </w:p>
        </w:tc>
      </w:tr>
      <w:tr w:rsidR="002B4471" w:rsidTr="008C0EC7">
        <w:tc>
          <w:tcPr>
            <w:tcW w:w="1054" w:type="dxa"/>
            <w:tcBorders>
              <w:top w:val="nil"/>
              <w:left w:val="nil"/>
              <w:bottom w:val="nil"/>
              <w:right w:val="nil"/>
            </w:tcBorders>
            <w:shd w:val="clear" w:color="000000" w:fill="FFFFFF"/>
            <w:noWrap/>
            <w:hideMark/>
          </w:tcPr>
          <w:p w:rsidR="002B4471" w:rsidRDefault="002B4471" w:rsidP="008C0EC7">
            <w:pPr>
              <w:spacing w:before="60"/>
              <w:ind w:left="-283"/>
              <w:jc w:val="right"/>
              <w:rPr>
                <w:b/>
                <w:bCs/>
                <w:sz w:val="18"/>
                <w:szCs w:val="18"/>
              </w:rPr>
            </w:pPr>
            <w:r>
              <w:rPr>
                <w:b/>
                <w:bCs/>
                <w:sz w:val="18"/>
                <w:szCs w:val="18"/>
              </w:rPr>
              <w:t>410</w:t>
            </w:r>
          </w:p>
        </w:tc>
        <w:tc>
          <w:tcPr>
            <w:tcW w:w="2392" w:type="dxa"/>
            <w:tcBorders>
              <w:top w:val="nil"/>
              <w:left w:val="nil"/>
              <w:bottom w:val="nil"/>
              <w:right w:val="nil"/>
            </w:tcBorders>
            <w:shd w:val="clear" w:color="000000" w:fill="FFFFFF"/>
            <w:hideMark/>
          </w:tcPr>
          <w:p w:rsidR="002B4471" w:rsidRDefault="002B4471" w:rsidP="008C0EC7">
            <w:pPr>
              <w:spacing w:before="60"/>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2B4471" w:rsidRDefault="002B4471" w:rsidP="008C0EC7">
            <w:pPr>
              <w:spacing w:before="60"/>
              <w:ind w:left="-283"/>
              <w:jc w:val="right"/>
              <w:rPr>
                <w:b/>
                <w:bCs/>
                <w:sz w:val="18"/>
                <w:szCs w:val="18"/>
              </w:rPr>
            </w:pPr>
            <w:r>
              <w:rPr>
                <w:b/>
                <w:bCs/>
                <w:sz w:val="18"/>
                <w:szCs w:val="18"/>
              </w:rPr>
              <w:t>535</w:t>
            </w:r>
          </w:p>
        </w:tc>
        <w:tc>
          <w:tcPr>
            <w:tcW w:w="1054" w:type="dxa"/>
            <w:tcBorders>
              <w:top w:val="nil"/>
              <w:left w:val="nil"/>
              <w:bottom w:val="nil"/>
              <w:right w:val="nil"/>
            </w:tcBorders>
            <w:shd w:val="clear" w:color="000000" w:fill="FFFFFF"/>
            <w:noWrap/>
            <w:hideMark/>
          </w:tcPr>
          <w:p w:rsidR="002B4471" w:rsidRDefault="002B4471" w:rsidP="008C0EC7">
            <w:pPr>
              <w:spacing w:before="60"/>
              <w:ind w:left="-283"/>
              <w:jc w:val="right"/>
              <w:rPr>
                <w:b/>
                <w:bCs/>
                <w:sz w:val="18"/>
                <w:szCs w:val="18"/>
              </w:rPr>
            </w:pPr>
            <w:r>
              <w:rPr>
                <w:b/>
                <w:bCs/>
                <w:sz w:val="18"/>
                <w:szCs w:val="18"/>
              </w:rPr>
              <w:t>604</w:t>
            </w:r>
          </w:p>
        </w:tc>
        <w:tc>
          <w:tcPr>
            <w:tcW w:w="624" w:type="dxa"/>
            <w:tcBorders>
              <w:top w:val="nil"/>
              <w:left w:val="nil"/>
              <w:bottom w:val="nil"/>
              <w:right w:val="nil"/>
            </w:tcBorders>
            <w:shd w:val="clear" w:color="000000" w:fill="FFFFFF"/>
            <w:noWrap/>
            <w:hideMark/>
          </w:tcPr>
          <w:p w:rsidR="002B4471" w:rsidRDefault="002B4471" w:rsidP="008C0EC7">
            <w:pPr>
              <w:spacing w:before="60"/>
              <w:ind w:left="-283"/>
              <w:jc w:val="right"/>
              <w:rPr>
                <w:b/>
                <w:bCs/>
                <w:sz w:val="18"/>
                <w:szCs w:val="18"/>
              </w:rPr>
            </w:pPr>
            <w:r>
              <w:rPr>
                <w:b/>
                <w:bCs/>
                <w:sz w:val="18"/>
                <w:szCs w:val="18"/>
              </w:rPr>
              <w:t xml:space="preserve">13 </w:t>
            </w:r>
          </w:p>
        </w:tc>
        <w:tc>
          <w:tcPr>
            <w:tcW w:w="1054" w:type="dxa"/>
            <w:tcBorders>
              <w:top w:val="nil"/>
              <w:left w:val="nil"/>
              <w:bottom w:val="nil"/>
              <w:right w:val="nil"/>
            </w:tcBorders>
            <w:shd w:val="clear" w:color="000000" w:fill="FFFFFF"/>
            <w:noWrap/>
            <w:hideMark/>
          </w:tcPr>
          <w:p w:rsidR="002B4471" w:rsidRDefault="002B4471" w:rsidP="008C0EC7">
            <w:pPr>
              <w:spacing w:before="60"/>
              <w:ind w:left="-283"/>
              <w:jc w:val="right"/>
              <w:rPr>
                <w:b/>
                <w:bCs/>
                <w:sz w:val="18"/>
                <w:szCs w:val="18"/>
              </w:rPr>
            </w:pPr>
            <w:r>
              <w:rPr>
                <w:b/>
                <w:bCs/>
                <w:sz w:val="18"/>
                <w:szCs w:val="18"/>
              </w:rPr>
              <w:t>674</w:t>
            </w:r>
          </w:p>
        </w:tc>
        <w:tc>
          <w:tcPr>
            <w:tcW w:w="1054" w:type="dxa"/>
            <w:tcBorders>
              <w:top w:val="nil"/>
              <w:left w:val="nil"/>
              <w:bottom w:val="nil"/>
              <w:right w:val="nil"/>
            </w:tcBorders>
            <w:shd w:val="clear" w:color="000000" w:fill="FFFFFF"/>
            <w:noWrap/>
            <w:hideMark/>
          </w:tcPr>
          <w:p w:rsidR="002B4471" w:rsidRDefault="002B4471" w:rsidP="008C0EC7">
            <w:pPr>
              <w:spacing w:before="60"/>
              <w:ind w:left="-283"/>
              <w:jc w:val="right"/>
              <w:rPr>
                <w:b/>
                <w:bCs/>
                <w:sz w:val="18"/>
                <w:szCs w:val="18"/>
              </w:rPr>
            </w:pPr>
            <w:r>
              <w:rPr>
                <w:b/>
                <w:bCs/>
                <w:sz w:val="18"/>
                <w:szCs w:val="18"/>
              </w:rPr>
              <w:t>743</w:t>
            </w:r>
          </w:p>
        </w:tc>
        <w:tc>
          <w:tcPr>
            <w:tcW w:w="1054" w:type="dxa"/>
            <w:tcBorders>
              <w:top w:val="nil"/>
              <w:left w:val="nil"/>
              <w:bottom w:val="nil"/>
              <w:right w:val="nil"/>
            </w:tcBorders>
            <w:shd w:val="clear" w:color="000000" w:fill="FFFFFF"/>
            <w:noWrap/>
            <w:hideMark/>
          </w:tcPr>
          <w:p w:rsidR="002B4471" w:rsidRDefault="002B4471" w:rsidP="008C0EC7">
            <w:pPr>
              <w:spacing w:before="60"/>
              <w:ind w:left="-283"/>
              <w:jc w:val="right"/>
              <w:rPr>
                <w:b/>
                <w:bCs/>
                <w:sz w:val="18"/>
                <w:szCs w:val="18"/>
              </w:rPr>
            </w:pPr>
            <w:r>
              <w:rPr>
                <w:b/>
                <w:bCs/>
                <w:sz w:val="18"/>
                <w:szCs w:val="18"/>
              </w:rPr>
              <w:t>812</w:t>
            </w:r>
          </w:p>
        </w:tc>
      </w:tr>
      <w:tr w:rsidR="002B4471" w:rsidRPr="00EC64CD" w:rsidTr="008C0EC7">
        <w:tc>
          <w:tcPr>
            <w:tcW w:w="1054" w:type="dxa"/>
            <w:tcBorders>
              <w:top w:val="nil"/>
              <w:left w:val="nil"/>
              <w:bottom w:val="single" w:sz="4" w:space="0" w:color="auto"/>
              <w:right w:val="nil"/>
            </w:tcBorders>
            <w:shd w:val="clear" w:color="000000" w:fill="FFFFFF"/>
            <w:noWrap/>
            <w:hideMark/>
          </w:tcPr>
          <w:p w:rsidR="002B4471" w:rsidRPr="00EC64CD" w:rsidRDefault="002B4471" w:rsidP="002B4471">
            <w:pPr>
              <w:ind w:left="-283"/>
              <w:jc w:val="right"/>
              <w:rPr>
                <w:sz w:val="10"/>
                <w:szCs w:val="10"/>
              </w:rPr>
            </w:pPr>
            <w:r w:rsidRPr="00EC64CD">
              <w:rPr>
                <w:sz w:val="10"/>
                <w:szCs w:val="10"/>
              </w:rPr>
              <w:t> </w:t>
            </w:r>
          </w:p>
        </w:tc>
        <w:tc>
          <w:tcPr>
            <w:tcW w:w="2392" w:type="dxa"/>
            <w:tcBorders>
              <w:top w:val="nil"/>
              <w:left w:val="nil"/>
              <w:bottom w:val="single" w:sz="4" w:space="0" w:color="auto"/>
              <w:right w:val="nil"/>
            </w:tcBorders>
            <w:shd w:val="clear" w:color="000000" w:fill="FFFFFF"/>
            <w:noWrap/>
            <w:hideMark/>
          </w:tcPr>
          <w:p w:rsidR="002B4471" w:rsidRPr="00EC64CD" w:rsidRDefault="002B4471" w:rsidP="002B4471">
            <w:pPr>
              <w:rPr>
                <w:b/>
                <w:bCs/>
                <w:sz w:val="10"/>
                <w:szCs w:val="10"/>
              </w:rPr>
            </w:pPr>
            <w:r w:rsidRPr="00EC64CD">
              <w:rPr>
                <w:b/>
                <w:bCs/>
                <w:sz w:val="10"/>
                <w:szCs w:val="10"/>
              </w:rPr>
              <w:t> </w:t>
            </w:r>
          </w:p>
        </w:tc>
        <w:tc>
          <w:tcPr>
            <w:tcW w:w="1106" w:type="dxa"/>
            <w:tcBorders>
              <w:top w:val="nil"/>
              <w:left w:val="nil"/>
              <w:bottom w:val="single" w:sz="4" w:space="0" w:color="auto"/>
              <w:right w:val="nil"/>
            </w:tcBorders>
            <w:shd w:val="clear" w:color="000000" w:fill="FFFFFF"/>
            <w:noWrap/>
            <w:hideMark/>
          </w:tcPr>
          <w:p w:rsidR="002B4471" w:rsidRPr="00EC64CD" w:rsidRDefault="002B4471" w:rsidP="002B4471">
            <w:pPr>
              <w:ind w:left="-283"/>
              <w:rPr>
                <w:b/>
                <w:bCs/>
                <w:sz w:val="10"/>
                <w:szCs w:val="10"/>
              </w:rPr>
            </w:pPr>
            <w:r w:rsidRPr="00EC64CD">
              <w:rPr>
                <w:b/>
                <w:bCs/>
                <w:sz w:val="10"/>
                <w:szCs w:val="10"/>
              </w:rPr>
              <w:t> </w:t>
            </w:r>
          </w:p>
        </w:tc>
        <w:tc>
          <w:tcPr>
            <w:tcW w:w="1054" w:type="dxa"/>
            <w:tcBorders>
              <w:top w:val="nil"/>
              <w:left w:val="nil"/>
              <w:bottom w:val="single" w:sz="4" w:space="0" w:color="auto"/>
              <w:right w:val="nil"/>
            </w:tcBorders>
            <w:shd w:val="clear" w:color="000000" w:fill="FFFFFF"/>
            <w:noWrap/>
            <w:vAlign w:val="bottom"/>
            <w:hideMark/>
          </w:tcPr>
          <w:p w:rsidR="002B4471" w:rsidRPr="00EC64CD" w:rsidRDefault="002B4471" w:rsidP="002B4471">
            <w:pPr>
              <w:ind w:left="-283"/>
              <w:rPr>
                <w:sz w:val="10"/>
                <w:szCs w:val="10"/>
              </w:rPr>
            </w:pPr>
            <w:r w:rsidRPr="00EC64CD">
              <w:rPr>
                <w:sz w:val="10"/>
                <w:szCs w:val="10"/>
              </w:rPr>
              <w:t> </w:t>
            </w:r>
          </w:p>
        </w:tc>
        <w:tc>
          <w:tcPr>
            <w:tcW w:w="624" w:type="dxa"/>
            <w:tcBorders>
              <w:top w:val="nil"/>
              <w:left w:val="nil"/>
              <w:bottom w:val="single" w:sz="4" w:space="0" w:color="auto"/>
              <w:right w:val="nil"/>
            </w:tcBorders>
            <w:shd w:val="clear" w:color="000000" w:fill="FFFFFF"/>
            <w:noWrap/>
            <w:vAlign w:val="bottom"/>
            <w:hideMark/>
          </w:tcPr>
          <w:p w:rsidR="002B4471" w:rsidRPr="00EC64CD" w:rsidRDefault="002B4471" w:rsidP="002B4471">
            <w:pPr>
              <w:ind w:left="-283"/>
              <w:rPr>
                <w:sz w:val="10"/>
                <w:szCs w:val="10"/>
              </w:rPr>
            </w:pPr>
            <w:r w:rsidRPr="00EC64CD">
              <w:rPr>
                <w:sz w:val="10"/>
                <w:szCs w:val="10"/>
              </w:rPr>
              <w:t> </w:t>
            </w:r>
          </w:p>
        </w:tc>
        <w:tc>
          <w:tcPr>
            <w:tcW w:w="1054" w:type="dxa"/>
            <w:tcBorders>
              <w:top w:val="nil"/>
              <w:left w:val="nil"/>
              <w:bottom w:val="single" w:sz="4" w:space="0" w:color="auto"/>
              <w:right w:val="nil"/>
            </w:tcBorders>
            <w:shd w:val="clear" w:color="000000" w:fill="FFFFFF"/>
            <w:noWrap/>
            <w:vAlign w:val="bottom"/>
            <w:hideMark/>
          </w:tcPr>
          <w:p w:rsidR="002B4471" w:rsidRPr="00EC64CD" w:rsidRDefault="002B4471" w:rsidP="002B4471">
            <w:pPr>
              <w:ind w:left="-283"/>
              <w:rPr>
                <w:sz w:val="10"/>
                <w:szCs w:val="10"/>
              </w:rPr>
            </w:pPr>
            <w:r w:rsidRPr="00EC64CD">
              <w:rPr>
                <w:sz w:val="10"/>
                <w:szCs w:val="10"/>
              </w:rPr>
              <w:t> </w:t>
            </w:r>
          </w:p>
        </w:tc>
        <w:tc>
          <w:tcPr>
            <w:tcW w:w="1054" w:type="dxa"/>
            <w:tcBorders>
              <w:top w:val="nil"/>
              <w:left w:val="nil"/>
              <w:bottom w:val="single" w:sz="4" w:space="0" w:color="auto"/>
              <w:right w:val="nil"/>
            </w:tcBorders>
            <w:shd w:val="clear" w:color="000000" w:fill="FFFFFF"/>
            <w:noWrap/>
            <w:vAlign w:val="bottom"/>
            <w:hideMark/>
          </w:tcPr>
          <w:p w:rsidR="002B4471" w:rsidRPr="00EC64CD" w:rsidRDefault="002B4471" w:rsidP="002B4471">
            <w:pPr>
              <w:ind w:left="-283"/>
              <w:rPr>
                <w:sz w:val="10"/>
                <w:szCs w:val="10"/>
              </w:rPr>
            </w:pPr>
            <w:r w:rsidRPr="00EC64CD">
              <w:rPr>
                <w:sz w:val="10"/>
                <w:szCs w:val="10"/>
              </w:rPr>
              <w:t> </w:t>
            </w:r>
          </w:p>
        </w:tc>
        <w:tc>
          <w:tcPr>
            <w:tcW w:w="1054" w:type="dxa"/>
            <w:tcBorders>
              <w:top w:val="nil"/>
              <w:left w:val="nil"/>
              <w:bottom w:val="single" w:sz="4" w:space="0" w:color="auto"/>
              <w:right w:val="nil"/>
            </w:tcBorders>
            <w:shd w:val="clear" w:color="000000" w:fill="FFFFFF"/>
            <w:noWrap/>
            <w:vAlign w:val="bottom"/>
            <w:hideMark/>
          </w:tcPr>
          <w:p w:rsidR="002B4471" w:rsidRPr="00EC64CD" w:rsidRDefault="002B4471" w:rsidP="002B4471">
            <w:pPr>
              <w:ind w:left="-283"/>
              <w:rPr>
                <w:sz w:val="10"/>
                <w:szCs w:val="10"/>
              </w:rPr>
            </w:pPr>
            <w:r w:rsidRPr="00EC64CD">
              <w:rPr>
                <w:sz w:val="10"/>
                <w:szCs w:val="10"/>
              </w:rPr>
              <w:t> </w:t>
            </w:r>
          </w:p>
        </w:tc>
      </w:tr>
    </w:tbl>
    <w:p w:rsidR="002B4471" w:rsidRDefault="002B4471">
      <w:pPr>
        <w:rPr>
          <w:rFonts w:ascii="Arial" w:hAnsi="Arial" w:cs="Arial"/>
          <w:b/>
        </w:rPr>
      </w:pPr>
    </w:p>
    <w:p w:rsidR="002B4471" w:rsidRDefault="002B4471">
      <w:pPr>
        <w:rPr>
          <w:rFonts w:ascii="Arial" w:hAnsi="Arial" w:cs="Arial"/>
          <w:b/>
        </w:rPr>
      </w:pPr>
      <w:r>
        <w:rPr>
          <w:rFonts w:ascii="Arial" w:hAnsi="Arial" w:cs="Arial"/>
          <w:b/>
        </w:rPr>
        <w:br w:type="page"/>
      </w:r>
    </w:p>
    <w:p w:rsidR="00906356" w:rsidRPr="00AC655A" w:rsidRDefault="00906356" w:rsidP="00AC655A">
      <w:pPr>
        <w:pStyle w:val="BodyText"/>
        <w:spacing w:before="240" w:after="60"/>
        <w:jc w:val="left"/>
        <w:rPr>
          <w:rFonts w:ascii="Arial" w:hAnsi="Arial" w:cs="Arial"/>
          <w:b/>
        </w:rPr>
      </w:pPr>
      <w:r w:rsidRPr="00AC655A">
        <w:rPr>
          <w:rFonts w:ascii="Arial" w:hAnsi="Arial" w:cs="Arial"/>
          <w:b/>
        </w:rPr>
        <w:lastRenderedPageBreak/>
        <w:t>Notes to the Budget Statements</w:t>
      </w:r>
    </w:p>
    <w:p w:rsidR="00906356" w:rsidRDefault="00906356" w:rsidP="00AC655A">
      <w:pPr>
        <w:pStyle w:val="BodyText"/>
        <w:jc w:val="left"/>
        <w:rPr>
          <w:rFonts w:cs="Calibri"/>
        </w:rPr>
      </w:pPr>
      <w:r w:rsidRPr="00F650A7">
        <w:rPr>
          <w:rFonts w:cs="Calibri"/>
        </w:rPr>
        <w:t>Significant variations are as follows:</w:t>
      </w:r>
    </w:p>
    <w:p w:rsidR="00D207AA" w:rsidRPr="004568BD" w:rsidRDefault="00A7356F" w:rsidP="00D207AA">
      <w:pPr>
        <w:pStyle w:val="Heading4"/>
      </w:pPr>
      <w:r>
        <w:t>Operating Statement</w:t>
      </w:r>
    </w:p>
    <w:p w:rsidR="00025D74" w:rsidRDefault="006E2BFA">
      <w:pPr>
        <w:pStyle w:val="BodyTextIndent2"/>
        <w:numPr>
          <w:ilvl w:val="0"/>
          <w:numId w:val="0"/>
        </w:numPr>
      </w:pPr>
      <w:r>
        <w:t>There are no material variances in the Operating Statement.</w:t>
      </w:r>
    </w:p>
    <w:p w:rsidR="00025D74" w:rsidRDefault="00A7356F">
      <w:pPr>
        <w:pStyle w:val="Heading4"/>
      </w:pPr>
      <w:r>
        <w:t>Balance Sheet</w:t>
      </w:r>
    </w:p>
    <w:p w:rsidR="00D207AA" w:rsidRPr="0060653F" w:rsidRDefault="00846BDB" w:rsidP="00D207AA">
      <w:pPr>
        <w:pStyle w:val="BodyTextIndent"/>
        <w:numPr>
          <w:ilvl w:val="0"/>
          <w:numId w:val="1"/>
        </w:numPr>
        <w:ind w:left="357" w:hanging="357"/>
        <w:outlineLvl w:val="0"/>
      </w:pPr>
      <w:r w:rsidRPr="00846BDB">
        <w:t>property, plant and equipment:</w:t>
      </w:r>
    </w:p>
    <w:p w:rsidR="00025D74" w:rsidRDefault="0060653F">
      <w:pPr>
        <w:pStyle w:val="BodyTextIndent2"/>
      </w:pPr>
      <w:r w:rsidRPr="00EA4956">
        <w:t>the increase of $0.</w:t>
      </w:r>
      <w:r>
        <w:t>595</w:t>
      </w:r>
      <w:r w:rsidRPr="00EA4956">
        <w:t> million in the 201</w:t>
      </w:r>
      <w:r>
        <w:t>2</w:t>
      </w:r>
      <w:r w:rsidRPr="00EA4956">
        <w:noBreakHyphen/>
        <w:t>1</w:t>
      </w:r>
      <w:r>
        <w:t>3</w:t>
      </w:r>
      <w:r w:rsidRPr="00EA4956">
        <w:t xml:space="preserve"> estimated outcome from the original budget </w:t>
      </w:r>
      <w:r>
        <w:t xml:space="preserve">is mainly due to </w:t>
      </w:r>
      <w:r w:rsidR="00FE48CA">
        <w:t>the recognition of the value of additional assets acquired during 2012</w:t>
      </w:r>
      <w:r w:rsidR="00FE48CA">
        <w:noBreakHyphen/>
        <w:t>13</w:t>
      </w:r>
      <w:r w:rsidRPr="00EA4956">
        <w:t>; and</w:t>
      </w:r>
    </w:p>
    <w:p w:rsidR="00025D74" w:rsidRDefault="0060653F">
      <w:pPr>
        <w:pStyle w:val="BodyTextIndent2"/>
      </w:pPr>
      <w:proofErr w:type="gramStart"/>
      <w:r w:rsidRPr="00EA4956">
        <w:t>the</w:t>
      </w:r>
      <w:proofErr w:type="gramEnd"/>
      <w:r w:rsidRPr="00EA4956">
        <w:t xml:space="preserve"> </w:t>
      </w:r>
      <w:r>
        <w:t>increase</w:t>
      </w:r>
      <w:r w:rsidRPr="00EA4956">
        <w:t xml:space="preserve"> of $0.</w:t>
      </w:r>
      <w:r>
        <w:t>622</w:t>
      </w:r>
      <w:r w:rsidRPr="00EA4956">
        <w:t> million in the 201</w:t>
      </w:r>
      <w:r>
        <w:t>3</w:t>
      </w:r>
      <w:r w:rsidRPr="00EA4956">
        <w:noBreakHyphen/>
        <w:t>1</w:t>
      </w:r>
      <w:r>
        <w:t>4</w:t>
      </w:r>
      <w:r w:rsidRPr="00EA4956">
        <w:t xml:space="preserve"> Budget from the 201</w:t>
      </w:r>
      <w:r>
        <w:t>2</w:t>
      </w:r>
      <w:r w:rsidRPr="00EA4956">
        <w:noBreakHyphen/>
        <w:t>1</w:t>
      </w:r>
      <w:r>
        <w:t>3</w:t>
      </w:r>
      <w:r w:rsidRPr="00EA4956">
        <w:t xml:space="preserve"> estimated outcome is </w:t>
      </w:r>
      <w:r>
        <w:t xml:space="preserve">mainly </w:t>
      </w:r>
      <w:r w:rsidRPr="00EA4956">
        <w:t xml:space="preserve">due to </w:t>
      </w:r>
      <w:r w:rsidR="00FE48CA">
        <w:t>the recognition of the value of capital works to be undertaken during 2013</w:t>
      </w:r>
      <w:r w:rsidR="00FE48CA">
        <w:noBreakHyphen/>
        <w:t>14</w:t>
      </w:r>
      <w:r w:rsidRPr="00EA4956">
        <w:t>.</w:t>
      </w:r>
    </w:p>
    <w:p w:rsidR="0060653F" w:rsidRPr="004568BD" w:rsidRDefault="00A7356F" w:rsidP="0060653F">
      <w:pPr>
        <w:pStyle w:val="Heading4"/>
      </w:pPr>
      <w:r>
        <w:t>Statement of Changes in Equity</w:t>
      </w:r>
    </w:p>
    <w:p w:rsidR="00D207AA" w:rsidRPr="004568BD" w:rsidRDefault="00D207AA" w:rsidP="00D207AA">
      <w:pPr>
        <w:pStyle w:val="BodyText"/>
      </w:pPr>
      <w:r w:rsidRPr="004568BD">
        <w:t>Variations in the statement are explained in the notes above.</w:t>
      </w:r>
    </w:p>
    <w:p w:rsidR="00D207AA" w:rsidRPr="004568BD" w:rsidRDefault="00A7356F" w:rsidP="00D207AA">
      <w:pPr>
        <w:pStyle w:val="Heading4"/>
      </w:pPr>
      <w:r>
        <w:t>Cash Flow Statement</w:t>
      </w:r>
    </w:p>
    <w:p w:rsidR="00D207AA" w:rsidRPr="004568BD" w:rsidRDefault="00D207AA" w:rsidP="00D207AA">
      <w:pPr>
        <w:pStyle w:val="BodyText"/>
      </w:pPr>
      <w:r w:rsidRPr="004568BD">
        <w:t>Variations in the statement are explained in the notes above.</w:t>
      </w:r>
    </w:p>
    <w:p w:rsidR="0009669D" w:rsidRPr="0009669D" w:rsidRDefault="0009669D" w:rsidP="00D207AA">
      <w:pPr>
        <w:pStyle w:val="BodyText"/>
        <w:jc w:val="left"/>
        <w:rPr>
          <w:rFonts w:cs="Calibri"/>
          <w:b/>
        </w:rPr>
      </w:pPr>
    </w:p>
    <w:sectPr w:rsidR="0009669D" w:rsidRPr="0009669D" w:rsidSect="00CC7BC9">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code="9"/>
      <w:pgMar w:top="1151" w:right="1440" w:bottom="1729" w:left="1440" w:header="720" w:footer="720" w:gutter="0"/>
      <w:pgNumType w:start="48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472" w:rsidRDefault="006D0472">
      <w:pPr>
        <w:pStyle w:val="TableTextLeftBold"/>
      </w:pPr>
      <w:r>
        <w:separator/>
      </w:r>
    </w:p>
  </w:endnote>
  <w:endnote w:type="continuationSeparator" w:id="0">
    <w:p w:rsidR="006D0472" w:rsidRDefault="006D0472">
      <w:pPr>
        <w:pStyle w:val="TableTextLeftBold"/>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OfficinaSerif-Book">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823" w:rsidRDefault="005208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472" w:rsidRDefault="006D0472">
    <w:pPr>
      <w:pStyle w:val="FooterBP"/>
    </w:pPr>
    <w:r>
      <w:t>2013</w:t>
    </w:r>
    <w:r>
      <w:noBreakHyphen/>
      <w:t>14 Budget Paper No. 4</w:t>
    </w:r>
    <w:r>
      <w:tab/>
    </w:r>
    <w:fldSimple w:instr=" PAGE   \* MERGEFORMAT ">
      <w:r w:rsidR="00590A5E">
        <w:rPr>
          <w:noProof/>
        </w:rPr>
        <w:t>487</w:t>
      </w:r>
    </w:fldSimple>
    <w:r>
      <w:tab/>
      <w:t>Cultural Facilities Corporation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823" w:rsidRDefault="005208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472" w:rsidRDefault="006D0472">
      <w:pPr>
        <w:pStyle w:val="TableTextLeftBold"/>
      </w:pPr>
      <w:r>
        <w:separator/>
      </w:r>
    </w:p>
  </w:footnote>
  <w:footnote w:type="continuationSeparator" w:id="0">
    <w:p w:rsidR="006D0472" w:rsidRDefault="006D0472">
      <w:pPr>
        <w:pStyle w:val="TableTextLeftBold"/>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823" w:rsidRDefault="005208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823" w:rsidRDefault="005208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823" w:rsidRDefault="005208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C58"/>
    <w:multiLevelType w:val="hybridMultilevel"/>
    <w:tmpl w:val="69BEFE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2">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3">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4">
    <w:nsid w:val="224E3BDC"/>
    <w:multiLevelType w:val="hybridMultilevel"/>
    <w:tmpl w:val="D842061A"/>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30F61D26"/>
    <w:multiLevelType w:val="hybridMultilevel"/>
    <w:tmpl w:val="002AADC6"/>
    <w:lvl w:ilvl="0" w:tplc="1DE4F5D0">
      <w:start w:val="1"/>
      <w:numFmt w:val="decimal"/>
      <w:lvlText w:val="%1."/>
      <w:lvlJc w:val="left"/>
      <w:pPr>
        <w:tabs>
          <w:tab w:val="num" w:pos="357"/>
        </w:tabs>
        <w:ind w:left="357" w:hanging="357"/>
      </w:pPr>
      <w:rPr>
        <w:rFonts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3EB27C46"/>
    <w:multiLevelType w:val="hybridMultilevel"/>
    <w:tmpl w:val="AE9C4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51D81528"/>
    <w:multiLevelType w:val="hybridMultilevel"/>
    <w:tmpl w:val="D78256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E5F2622"/>
    <w:multiLevelType w:val="hybridMultilevel"/>
    <w:tmpl w:val="8F9CB84A"/>
    <w:lvl w:ilvl="0" w:tplc="9C748562">
      <w:start w:val="1"/>
      <w:numFmt w:val="lowerLetter"/>
      <w:pStyle w:val="Tabletextindenta"/>
      <w:lvlText w:val="%1."/>
      <w:lvlJc w:val="left"/>
      <w:pPr>
        <w:tabs>
          <w:tab w:val="num" w:pos="357"/>
        </w:tabs>
        <w:ind w:left="357" w:firstLine="3"/>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nsid w:val="643E5A1D"/>
    <w:multiLevelType w:val="hybridMultilevel"/>
    <w:tmpl w:val="BEF2D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3">
    <w:nsid w:val="735141C2"/>
    <w:multiLevelType w:val="hybridMultilevel"/>
    <w:tmpl w:val="4BD6E9D6"/>
    <w:lvl w:ilvl="0" w:tplc="6B0E87F6">
      <w:start w:val="1"/>
      <w:numFmt w:val="decimal"/>
      <w:pStyle w:val="AINotes"/>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78BA42EF"/>
    <w:multiLevelType w:val="hybridMultilevel"/>
    <w:tmpl w:val="739200D2"/>
    <w:lvl w:ilvl="0" w:tplc="B45C9C3C">
      <w:start w:val="1"/>
      <w:numFmt w:val="lowerLetter"/>
      <w:lvlText w:val="%1."/>
      <w:lvlJc w:val="left"/>
      <w:pPr>
        <w:tabs>
          <w:tab w:val="num" w:pos="357"/>
        </w:tabs>
        <w:ind w:left="357" w:firstLine="3"/>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6">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7F1B0FA6"/>
    <w:multiLevelType w:val="hybridMultilevel"/>
    <w:tmpl w:val="85E05738"/>
    <w:lvl w:ilvl="0" w:tplc="0D98FFF2">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5"/>
  </w:num>
  <w:num w:numId="3">
    <w:abstractNumId w:val="15"/>
    <w:lvlOverride w:ilvl="0">
      <w:startOverride w:val="1"/>
    </w:lvlOverride>
  </w:num>
  <w:num w:numId="4">
    <w:abstractNumId w:val="26"/>
  </w:num>
  <w:num w:numId="5">
    <w:abstractNumId w:val="21"/>
  </w:num>
  <w:num w:numId="6">
    <w:abstractNumId w:val="23"/>
  </w:num>
  <w:num w:numId="7">
    <w:abstractNumId w:val="24"/>
  </w:num>
  <w:num w:numId="8">
    <w:abstractNumId w:val="14"/>
  </w:num>
  <w:num w:numId="9">
    <w:abstractNumId w:val="11"/>
  </w:num>
  <w:num w:numId="10">
    <w:abstractNumId w:val="13"/>
  </w:num>
  <w:num w:numId="11">
    <w:abstractNumId w:val="12"/>
  </w:num>
  <w:num w:numId="12">
    <w:abstractNumId w:val="2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7"/>
  </w:num>
  <w:num w:numId="24">
    <w:abstractNumId w:val="27"/>
  </w:num>
  <w:num w:numId="25">
    <w:abstractNumId w:val="18"/>
  </w:num>
  <w:num w:numId="26">
    <w:abstractNumId w:val="20"/>
  </w:num>
  <w:num w:numId="27">
    <w:abstractNumId w:val="16"/>
  </w:num>
  <w:num w:numId="28">
    <w:abstractNumId w:val="15"/>
  </w:num>
  <w:num w:numId="29">
    <w:abstractNumId w:val="23"/>
    <w:lvlOverride w:ilvl="0">
      <w:startOverride w:val="3"/>
    </w:lvlOverride>
  </w:num>
  <w:num w:numId="30">
    <w:abstractNumId w:val="19"/>
  </w:num>
  <w:num w:numId="31">
    <w:abstractNumId w:val="10"/>
  </w:num>
  <w:num w:numId="32">
    <w:abstractNumId w:val="23"/>
  </w:num>
  <w:num w:numId="33">
    <w:abstractNumId w:val="23"/>
    <w:lvlOverride w:ilvl="0">
      <w:startOverride w:val="1"/>
    </w:lvlOverride>
  </w:num>
  <w:num w:numId="34">
    <w:abstractNumId w:val="14"/>
  </w:num>
  <w:num w:numId="35">
    <w:abstractNumId w:val="14"/>
  </w:num>
  <w:num w:numId="36">
    <w:abstractNumId w:val="11"/>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23"/>
  </w:num>
  <w:num w:numId="40">
    <w:abstractNumId w:val="23"/>
    <w:lvlOverride w:ilvl="0">
      <w:startOverride w:val="1"/>
    </w:lvlOverride>
  </w:num>
  <w:num w:numId="41">
    <w:abstractNumId w:val="23"/>
  </w:num>
  <w:num w:numId="42">
    <w:abstractNumId w:val="23"/>
    <w:lvlOverride w:ilvl="0">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0004"/>
  <w:defaultTabStop w:val="720"/>
  <w:drawingGridHorizontalSpacing w:val="181"/>
  <w:drawingGridVerticalSpacing w:val="181"/>
  <w:doNotUseMarginsForDrawingGridOrigin/>
  <w:drawingGridVerticalOrigin w:val="1985"/>
  <w:noPunctuationKerning/>
  <w:characterSpacingControl w:val="doNotCompress"/>
  <w:hdrShapeDefaults>
    <o:shapedefaults v:ext="edit" spidmax="27649"/>
  </w:hdrShapeDefaults>
  <w:footnotePr>
    <w:pos w:val="beneathText"/>
    <w:footnote w:id="-1"/>
    <w:footnote w:id="0"/>
  </w:footnotePr>
  <w:endnotePr>
    <w:endnote w:id="-1"/>
    <w:endnote w:id="0"/>
  </w:endnotePr>
  <w:compat/>
  <w:rsids>
    <w:rsidRoot w:val="007A6ACC"/>
    <w:rsid w:val="00000AB1"/>
    <w:rsid w:val="00000FE4"/>
    <w:rsid w:val="00007CF8"/>
    <w:rsid w:val="00011A8E"/>
    <w:rsid w:val="00021175"/>
    <w:rsid w:val="00025694"/>
    <w:rsid w:val="00025D74"/>
    <w:rsid w:val="0004457A"/>
    <w:rsid w:val="00057793"/>
    <w:rsid w:val="00060736"/>
    <w:rsid w:val="00065A40"/>
    <w:rsid w:val="00080475"/>
    <w:rsid w:val="00083CE5"/>
    <w:rsid w:val="0009072A"/>
    <w:rsid w:val="000915AD"/>
    <w:rsid w:val="0009669D"/>
    <w:rsid w:val="000B4525"/>
    <w:rsid w:val="000D4D43"/>
    <w:rsid w:val="000D4DC4"/>
    <w:rsid w:val="000D5000"/>
    <w:rsid w:val="000E01CC"/>
    <w:rsid w:val="000F14F1"/>
    <w:rsid w:val="000F3747"/>
    <w:rsid w:val="00107440"/>
    <w:rsid w:val="0011278E"/>
    <w:rsid w:val="00115672"/>
    <w:rsid w:val="001171EE"/>
    <w:rsid w:val="00117931"/>
    <w:rsid w:val="0012578A"/>
    <w:rsid w:val="001303CF"/>
    <w:rsid w:val="00135F88"/>
    <w:rsid w:val="0016206D"/>
    <w:rsid w:val="0016337F"/>
    <w:rsid w:val="001724EB"/>
    <w:rsid w:val="00181834"/>
    <w:rsid w:val="00181E33"/>
    <w:rsid w:val="001825A1"/>
    <w:rsid w:val="00183F51"/>
    <w:rsid w:val="00201359"/>
    <w:rsid w:val="00205D14"/>
    <w:rsid w:val="00211348"/>
    <w:rsid w:val="0021165B"/>
    <w:rsid w:val="00215EFA"/>
    <w:rsid w:val="00226EC2"/>
    <w:rsid w:val="00236599"/>
    <w:rsid w:val="00245191"/>
    <w:rsid w:val="002938B3"/>
    <w:rsid w:val="002970F7"/>
    <w:rsid w:val="002B4471"/>
    <w:rsid w:val="002C040B"/>
    <w:rsid w:val="002D22DC"/>
    <w:rsid w:val="002F459A"/>
    <w:rsid w:val="00314B4B"/>
    <w:rsid w:val="003262BB"/>
    <w:rsid w:val="003612F4"/>
    <w:rsid w:val="00363F87"/>
    <w:rsid w:val="00373628"/>
    <w:rsid w:val="00380F19"/>
    <w:rsid w:val="003C47B5"/>
    <w:rsid w:val="003C693A"/>
    <w:rsid w:val="003E6BDE"/>
    <w:rsid w:val="004463D5"/>
    <w:rsid w:val="004557C9"/>
    <w:rsid w:val="00497621"/>
    <w:rsid w:val="004C3B05"/>
    <w:rsid w:val="004D714E"/>
    <w:rsid w:val="004E07DF"/>
    <w:rsid w:val="004E52EB"/>
    <w:rsid w:val="004F1E59"/>
    <w:rsid w:val="00503E95"/>
    <w:rsid w:val="00516CF3"/>
    <w:rsid w:val="00520823"/>
    <w:rsid w:val="00524397"/>
    <w:rsid w:val="0055156F"/>
    <w:rsid w:val="005655D7"/>
    <w:rsid w:val="00574E7B"/>
    <w:rsid w:val="00577849"/>
    <w:rsid w:val="00590A5E"/>
    <w:rsid w:val="005B118B"/>
    <w:rsid w:val="005B5067"/>
    <w:rsid w:val="005E510E"/>
    <w:rsid w:val="0060653F"/>
    <w:rsid w:val="00622A20"/>
    <w:rsid w:val="00625284"/>
    <w:rsid w:val="00625685"/>
    <w:rsid w:val="00631823"/>
    <w:rsid w:val="00635832"/>
    <w:rsid w:val="00663E4F"/>
    <w:rsid w:val="006754BA"/>
    <w:rsid w:val="006814C7"/>
    <w:rsid w:val="00684DF3"/>
    <w:rsid w:val="006D0472"/>
    <w:rsid w:val="006E2BFA"/>
    <w:rsid w:val="006E2E88"/>
    <w:rsid w:val="006E35D6"/>
    <w:rsid w:val="006F0A09"/>
    <w:rsid w:val="007344B6"/>
    <w:rsid w:val="007428BC"/>
    <w:rsid w:val="00745155"/>
    <w:rsid w:val="00762F9B"/>
    <w:rsid w:val="00770C12"/>
    <w:rsid w:val="00790F0B"/>
    <w:rsid w:val="00794E99"/>
    <w:rsid w:val="00796248"/>
    <w:rsid w:val="007A6ACC"/>
    <w:rsid w:val="007D58A4"/>
    <w:rsid w:val="007E23E9"/>
    <w:rsid w:val="007E3446"/>
    <w:rsid w:val="007E477F"/>
    <w:rsid w:val="007F20DB"/>
    <w:rsid w:val="007F7C28"/>
    <w:rsid w:val="007F7C5E"/>
    <w:rsid w:val="00800433"/>
    <w:rsid w:val="0080590F"/>
    <w:rsid w:val="00815280"/>
    <w:rsid w:val="00822384"/>
    <w:rsid w:val="008455D3"/>
    <w:rsid w:val="00846BDB"/>
    <w:rsid w:val="00847211"/>
    <w:rsid w:val="00852FE8"/>
    <w:rsid w:val="00865600"/>
    <w:rsid w:val="008C0EC7"/>
    <w:rsid w:val="008C3B8D"/>
    <w:rsid w:val="008D7299"/>
    <w:rsid w:val="00906356"/>
    <w:rsid w:val="00933448"/>
    <w:rsid w:val="00940D68"/>
    <w:rsid w:val="00951088"/>
    <w:rsid w:val="0095723A"/>
    <w:rsid w:val="009712FB"/>
    <w:rsid w:val="0097399F"/>
    <w:rsid w:val="00996F65"/>
    <w:rsid w:val="009E30E2"/>
    <w:rsid w:val="00A33CE4"/>
    <w:rsid w:val="00A444B9"/>
    <w:rsid w:val="00A45CCB"/>
    <w:rsid w:val="00A7356F"/>
    <w:rsid w:val="00A73DE9"/>
    <w:rsid w:val="00A75E90"/>
    <w:rsid w:val="00AB2E3E"/>
    <w:rsid w:val="00AC655A"/>
    <w:rsid w:val="00AD1000"/>
    <w:rsid w:val="00AD32F5"/>
    <w:rsid w:val="00AE67EA"/>
    <w:rsid w:val="00AE7227"/>
    <w:rsid w:val="00B02FFF"/>
    <w:rsid w:val="00B1736C"/>
    <w:rsid w:val="00B31B3E"/>
    <w:rsid w:val="00B35DF6"/>
    <w:rsid w:val="00B40411"/>
    <w:rsid w:val="00B50318"/>
    <w:rsid w:val="00B62962"/>
    <w:rsid w:val="00B7162C"/>
    <w:rsid w:val="00B927DD"/>
    <w:rsid w:val="00BA231F"/>
    <w:rsid w:val="00BB1E2B"/>
    <w:rsid w:val="00BD3724"/>
    <w:rsid w:val="00BE0213"/>
    <w:rsid w:val="00BE26F3"/>
    <w:rsid w:val="00C05183"/>
    <w:rsid w:val="00C35EFE"/>
    <w:rsid w:val="00C37095"/>
    <w:rsid w:val="00C50CDF"/>
    <w:rsid w:val="00C541F9"/>
    <w:rsid w:val="00C66A7D"/>
    <w:rsid w:val="00C67446"/>
    <w:rsid w:val="00C73D49"/>
    <w:rsid w:val="00C73D82"/>
    <w:rsid w:val="00C82D95"/>
    <w:rsid w:val="00CA6AD5"/>
    <w:rsid w:val="00CB722F"/>
    <w:rsid w:val="00CC7BC9"/>
    <w:rsid w:val="00D207AA"/>
    <w:rsid w:val="00D24E38"/>
    <w:rsid w:val="00D27B77"/>
    <w:rsid w:val="00D36E89"/>
    <w:rsid w:val="00D52092"/>
    <w:rsid w:val="00D729AA"/>
    <w:rsid w:val="00D841A9"/>
    <w:rsid w:val="00D9644F"/>
    <w:rsid w:val="00DC48FA"/>
    <w:rsid w:val="00DC7C5F"/>
    <w:rsid w:val="00DC7CF9"/>
    <w:rsid w:val="00DD7E80"/>
    <w:rsid w:val="00DE145B"/>
    <w:rsid w:val="00DE44E8"/>
    <w:rsid w:val="00DE532A"/>
    <w:rsid w:val="00DF31B2"/>
    <w:rsid w:val="00E1111B"/>
    <w:rsid w:val="00E14862"/>
    <w:rsid w:val="00E60B62"/>
    <w:rsid w:val="00E63AE7"/>
    <w:rsid w:val="00E77131"/>
    <w:rsid w:val="00E778A6"/>
    <w:rsid w:val="00E91555"/>
    <w:rsid w:val="00EA16BB"/>
    <w:rsid w:val="00EB3D06"/>
    <w:rsid w:val="00ED55AD"/>
    <w:rsid w:val="00EE122C"/>
    <w:rsid w:val="00EE7033"/>
    <w:rsid w:val="00EF177D"/>
    <w:rsid w:val="00EF434C"/>
    <w:rsid w:val="00EF51E1"/>
    <w:rsid w:val="00F308E8"/>
    <w:rsid w:val="00F5587C"/>
    <w:rsid w:val="00F56967"/>
    <w:rsid w:val="00F607C8"/>
    <w:rsid w:val="00F650A7"/>
    <w:rsid w:val="00F706B9"/>
    <w:rsid w:val="00F70783"/>
    <w:rsid w:val="00FA324F"/>
    <w:rsid w:val="00FB047C"/>
    <w:rsid w:val="00FD0730"/>
    <w:rsid w:val="00FD29C3"/>
    <w:rsid w:val="00FE48CA"/>
    <w:rsid w:val="00FE6D19"/>
    <w:rsid w:val="00FF336B"/>
    <w:rsid w:val="00FF54D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3E9"/>
    <w:rPr>
      <w:rFonts w:ascii="Calibri" w:hAnsi="Calibri"/>
      <w:sz w:val="24"/>
      <w:lang w:eastAsia="en-US"/>
    </w:rPr>
  </w:style>
  <w:style w:type="paragraph" w:styleId="Heading1">
    <w:name w:val="heading 1"/>
    <w:basedOn w:val="Normal"/>
    <w:next w:val="BodyText"/>
    <w:link w:val="Heading1Char"/>
    <w:qFormat/>
    <w:rsid w:val="007E23E9"/>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qFormat/>
    <w:rsid w:val="007E23E9"/>
    <w:pPr>
      <w:keepNext/>
      <w:spacing w:before="60" w:after="60"/>
      <w:jc w:val="center"/>
      <w:outlineLvl w:val="1"/>
    </w:pPr>
    <w:rPr>
      <w:b/>
      <w:snapToGrid w:val="0"/>
      <w:sz w:val="20"/>
    </w:rPr>
  </w:style>
  <w:style w:type="paragraph" w:styleId="Heading3">
    <w:name w:val="heading 3"/>
    <w:basedOn w:val="Normal"/>
    <w:next w:val="BodyText"/>
    <w:link w:val="Heading3Char"/>
    <w:qFormat/>
    <w:rsid w:val="007E23E9"/>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qFormat/>
    <w:rsid w:val="007E23E9"/>
    <w:pPr>
      <w:keepNext/>
      <w:keepLines/>
      <w:spacing w:before="240" w:after="120"/>
      <w:outlineLvl w:val="3"/>
    </w:pPr>
    <w:rPr>
      <w:i/>
    </w:rPr>
  </w:style>
  <w:style w:type="paragraph" w:styleId="Heading5">
    <w:name w:val="heading 5"/>
    <w:basedOn w:val="Normal"/>
    <w:next w:val="Normal"/>
    <w:link w:val="Heading5Char"/>
    <w:autoRedefine/>
    <w:qFormat/>
    <w:rsid w:val="007E23E9"/>
    <w:pPr>
      <w:keepNext/>
      <w:numPr>
        <w:ilvl w:val="4"/>
        <w:numId w:val="12"/>
      </w:numPr>
      <w:outlineLvl w:val="4"/>
    </w:pPr>
    <w:rPr>
      <w:b/>
      <w:i/>
      <w:sz w:val="20"/>
    </w:rPr>
  </w:style>
  <w:style w:type="paragraph" w:styleId="Heading6">
    <w:name w:val="heading 6"/>
    <w:basedOn w:val="Normal"/>
    <w:next w:val="Normal"/>
    <w:link w:val="Heading6Char"/>
    <w:qFormat/>
    <w:rsid w:val="007E23E9"/>
    <w:pPr>
      <w:keepNext/>
      <w:jc w:val="right"/>
      <w:outlineLvl w:val="5"/>
    </w:pPr>
    <w:rPr>
      <w:b/>
      <w:sz w:val="20"/>
    </w:rPr>
  </w:style>
  <w:style w:type="paragraph" w:styleId="Heading7">
    <w:name w:val="heading 7"/>
    <w:basedOn w:val="Normal"/>
    <w:next w:val="Normal"/>
    <w:link w:val="Heading7Char"/>
    <w:qFormat/>
    <w:rsid w:val="007E23E9"/>
    <w:pPr>
      <w:keepNext/>
      <w:ind w:left="159" w:hanging="159"/>
      <w:outlineLvl w:val="6"/>
    </w:pPr>
    <w:rPr>
      <w:b/>
      <w:sz w:val="20"/>
    </w:rPr>
  </w:style>
  <w:style w:type="paragraph" w:styleId="Heading8">
    <w:name w:val="heading 8"/>
    <w:basedOn w:val="Normal"/>
    <w:next w:val="Normal"/>
    <w:link w:val="Heading8Char"/>
    <w:qFormat/>
    <w:rsid w:val="007E23E9"/>
    <w:pPr>
      <w:keepNext/>
      <w:numPr>
        <w:ilvl w:val="7"/>
        <w:numId w:val="12"/>
      </w:numPr>
      <w:outlineLvl w:val="7"/>
    </w:pPr>
    <w:rPr>
      <w:rFonts w:ascii="Arial" w:hAnsi="Arial"/>
      <w:b/>
      <w:snapToGrid w:val="0"/>
      <w:color w:val="000000"/>
      <w:sz w:val="20"/>
    </w:rPr>
  </w:style>
  <w:style w:type="paragraph" w:styleId="Heading9">
    <w:name w:val="heading 9"/>
    <w:basedOn w:val="Normal"/>
    <w:next w:val="Normal"/>
    <w:link w:val="Heading9Char"/>
    <w:qFormat/>
    <w:rsid w:val="007E23E9"/>
    <w:pPr>
      <w:keepNext/>
      <w:numPr>
        <w:ilvl w:val="8"/>
        <w:numId w:val="12"/>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846BDB"/>
    <w:rPr>
      <w:rFonts w:ascii="Arial" w:hAnsi="Arial"/>
      <w:b/>
      <w:caps/>
      <w:kern w:val="28"/>
      <w:sz w:val="28"/>
      <w:lang w:eastAsia="en-US"/>
    </w:rPr>
  </w:style>
  <w:style w:type="character" w:customStyle="1" w:styleId="Heading2Char">
    <w:name w:val="Heading 2 Char"/>
    <w:basedOn w:val="DefaultParagraphFont"/>
    <w:link w:val="Heading2"/>
    <w:locked/>
    <w:rsid w:val="00846BDB"/>
    <w:rPr>
      <w:rFonts w:ascii="Calibri" w:hAnsi="Calibri"/>
      <w:b/>
      <w:snapToGrid w:val="0"/>
      <w:lang w:eastAsia="en-US"/>
    </w:rPr>
  </w:style>
  <w:style w:type="character" w:customStyle="1" w:styleId="Heading3Char">
    <w:name w:val="Heading 3 Char"/>
    <w:basedOn w:val="DefaultParagraphFont"/>
    <w:link w:val="Heading3"/>
    <w:locked/>
    <w:rsid w:val="00846BDB"/>
    <w:rPr>
      <w:rFonts w:ascii="Arial" w:hAnsi="Arial" w:cs="Arial"/>
      <w:b/>
      <w:bCs/>
      <w:sz w:val="24"/>
      <w:szCs w:val="26"/>
      <w:lang w:eastAsia="en-US"/>
    </w:rPr>
  </w:style>
  <w:style w:type="character" w:customStyle="1" w:styleId="Heading4Char">
    <w:name w:val="Heading 4 Char"/>
    <w:basedOn w:val="DefaultParagraphFont"/>
    <w:link w:val="Heading4"/>
    <w:locked/>
    <w:rsid w:val="00846BDB"/>
    <w:rPr>
      <w:rFonts w:ascii="Calibri" w:hAnsi="Calibri"/>
      <w:i/>
      <w:sz w:val="24"/>
      <w:lang w:eastAsia="en-US"/>
    </w:rPr>
  </w:style>
  <w:style w:type="character" w:customStyle="1" w:styleId="Heading5Char">
    <w:name w:val="Heading 5 Char"/>
    <w:basedOn w:val="DefaultParagraphFont"/>
    <w:link w:val="Heading5"/>
    <w:locked/>
    <w:rsid w:val="00846BDB"/>
    <w:rPr>
      <w:rFonts w:ascii="Calibri" w:hAnsi="Calibri"/>
      <w:b/>
      <w:i/>
      <w:lang w:eastAsia="en-US"/>
    </w:rPr>
  </w:style>
  <w:style w:type="character" w:customStyle="1" w:styleId="Heading6Char">
    <w:name w:val="Heading 6 Char"/>
    <w:basedOn w:val="DefaultParagraphFont"/>
    <w:link w:val="Heading6"/>
    <w:locked/>
    <w:rsid w:val="00846BDB"/>
    <w:rPr>
      <w:rFonts w:ascii="Calibri" w:hAnsi="Calibri"/>
      <w:b/>
      <w:lang w:eastAsia="en-US"/>
    </w:rPr>
  </w:style>
  <w:style w:type="character" w:customStyle="1" w:styleId="Heading7Char">
    <w:name w:val="Heading 7 Char"/>
    <w:basedOn w:val="DefaultParagraphFont"/>
    <w:link w:val="Heading7"/>
    <w:locked/>
    <w:rsid w:val="00846BDB"/>
    <w:rPr>
      <w:rFonts w:ascii="Calibri" w:hAnsi="Calibri"/>
      <w:b/>
      <w:lang w:eastAsia="en-US"/>
    </w:rPr>
  </w:style>
  <w:style w:type="character" w:customStyle="1" w:styleId="Heading8Char">
    <w:name w:val="Heading 8 Char"/>
    <w:basedOn w:val="DefaultParagraphFont"/>
    <w:link w:val="Heading8"/>
    <w:locked/>
    <w:rsid w:val="00846BDB"/>
    <w:rPr>
      <w:rFonts w:ascii="Arial" w:hAnsi="Arial"/>
      <w:b/>
      <w:snapToGrid w:val="0"/>
      <w:color w:val="000000"/>
      <w:lang w:eastAsia="en-US"/>
    </w:rPr>
  </w:style>
  <w:style w:type="character" w:customStyle="1" w:styleId="Heading9Char">
    <w:name w:val="Heading 9 Char"/>
    <w:basedOn w:val="DefaultParagraphFont"/>
    <w:link w:val="Heading9"/>
    <w:locked/>
    <w:rsid w:val="00846BDB"/>
    <w:rPr>
      <w:rFonts w:ascii="Arial" w:hAnsi="Arial" w:cs="Arial"/>
      <w:b/>
      <w:snapToGrid w:val="0"/>
      <w:color w:val="000000"/>
      <w:sz w:val="18"/>
      <w:lang w:eastAsia="en-US"/>
    </w:rPr>
  </w:style>
  <w:style w:type="paragraph" w:customStyle="1" w:styleId="FooterBP">
    <w:name w:val="Footer BP"/>
    <w:basedOn w:val="Normal"/>
    <w:next w:val="Normal"/>
    <w:rsid w:val="007E23E9"/>
    <w:pPr>
      <w:pBdr>
        <w:top w:val="single" w:sz="4" w:space="1" w:color="auto"/>
      </w:pBdr>
      <w:tabs>
        <w:tab w:val="center" w:pos="4536"/>
        <w:tab w:val="right" w:pos="9356"/>
      </w:tabs>
      <w:ind w:left="-284" w:right="-329"/>
    </w:pPr>
    <w:rPr>
      <w:i/>
      <w:sz w:val="20"/>
    </w:rPr>
  </w:style>
  <w:style w:type="paragraph" w:customStyle="1" w:styleId="Noteheading">
    <w:name w:val="Note heading"/>
    <w:basedOn w:val="Normal"/>
    <w:autoRedefine/>
    <w:semiHidden/>
    <w:rsid w:val="00C66A7D"/>
    <w:pPr>
      <w:spacing w:before="120"/>
    </w:pPr>
    <w:rPr>
      <w:b/>
      <w:bCs/>
      <w:sz w:val="16"/>
      <w:szCs w:val="16"/>
    </w:rPr>
  </w:style>
  <w:style w:type="paragraph" w:customStyle="1" w:styleId="NoteText">
    <w:name w:val="Note Text"/>
    <w:basedOn w:val="Normal"/>
    <w:rsid w:val="007E23E9"/>
    <w:pPr>
      <w:jc w:val="both"/>
    </w:pPr>
    <w:rPr>
      <w:iCs/>
      <w:sz w:val="16"/>
    </w:rPr>
  </w:style>
  <w:style w:type="paragraph" w:customStyle="1" w:styleId="SIHeading1">
    <w:name w:val="SI Heading 1"/>
    <w:basedOn w:val="Normal"/>
    <w:next w:val="BodyText"/>
    <w:link w:val="SIHeading1Char"/>
    <w:rsid w:val="007E23E9"/>
    <w:pPr>
      <w:keepNext/>
      <w:keepLines/>
      <w:spacing w:before="240"/>
      <w:jc w:val="center"/>
      <w:outlineLvl w:val="0"/>
    </w:pPr>
    <w:rPr>
      <w:rFonts w:ascii="Arial" w:hAnsi="Arial"/>
      <w:b/>
      <w:kern w:val="28"/>
      <w:sz w:val="20"/>
    </w:rPr>
  </w:style>
  <w:style w:type="paragraph" w:customStyle="1" w:styleId="SIHeading2">
    <w:name w:val="SI Heading 2"/>
    <w:basedOn w:val="Normal"/>
    <w:next w:val="BodyText"/>
    <w:link w:val="SIHeading2Char"/>
    <w:rsid w:val="007E23E9"/>
    <w:pPr>
      <w:keepNext/>
      <w:keepLines/>
      <w:spacing w:after="240"/>
      <w:jc w:val="center"/>
      <w:outlineLvl w:val="0"/>
    </w:pPr>
    <w:rPr>
      <w:rFonts w:ascii="Arial" w:hAnsi="Arial"/>
      <w:kern w:val="28"/>
      <w:sz w:val="20"/>
    </w:rPr>
  </w:style>
  <w:style w:type="paragraph" w:customStyle="1" w:styleId="Sub-Heading">
    <w:name w:val="Sub-Heading"/>
    <w:basedOn w:val="Normal"/>
    <w:next w:val="BodyText"/>
    <w:rsid w:val="007E23E9"/>
    <w:pPr>
      <w:keepNext/>
      <w:spacing w:before="240" w:after="120"/>
      <w:outlineLvl w:val="0"/>
    </w:pPr>
    <w:rPr>
      <w:rFonts w:ascii="Arial" w:hAnsi="Arial"/>
      <w:i/>
    </w:rPr>
  </w:style>
  <w:style w:type="paragraph" w:styleId="BodyText">
    <w:name w:val="Body Text"/>
    <w:basedOn w:val="Normal"/>
    <w:link w:val="BodyTextChar"/>
    <w:rsid w:val="007E23E9"/>
    <w:pPr>
      <w:keepNext/>
      <w:keepLines/>
      <w:spacing w:before="120" w:after="120"/>
      <w:jc w:val="both"/>
    </w:pPr>
  </w:style>
  <w:style w:type="character" w:customStyle="1" w:styleId="BodyTextChar">
    <w:name w:val="Body Text Char"/>
    <w:basedOn w:val="DefaultParagraphFont"/>
    <w:link w:val="BodyText"/>
    <w:locked/>
    <w:rsid w:val="00846BDB"/>
    <w:rPr>
      <w:rFonts w:ascii="Calibri" w:hAnsi="Calibri"/>
      <w:sz w:val="24"/>
      <w:lang w:eastAsia="en-US"/>
    </w:rPr>
  </w:style>
  <w:style w:type="paragraph" w:customStyle="1" w:styleId="Sub-Heading2">
    <w:name w:val="Sub-Heading 2"/>
    <w:basedOn w:val="BodyText"/>
    <w:semiHidden/>
    <w:rsid w:val="007E23E9"/>
    <w:rPr>
      <w:i/>
    </w:rPr>
  </w:style>
  <w:style w:type="paragraph" w:customStyle="1" w:styleId="TableHeadingCentre">
    <w:name w:val="Table Heading Centre"/>
    <w:basedOn w:val="Normal"/>
    <w:rsid w:val="007E23E9"/>
    <w:pPr>
      <w:keepNext/>
      <w:jc w:val="center"/>
    </w:pPr>
    <w:rPr>
      <w:b/>
      <w:sz w:val="20"/>
    </w:rPr>
  </w:style>
  <w:style w:type="paragraph" w:customStyle="1" w:styleId="TableHeadingLeft">
    <w:name w:val="Table Heading Left"/>
    <w:basedOn w:val="Normal"/>
    <w:link w:val="TableHeadingLeftChar"/>
    <w:rsid w:val="007E23E9"/>
    <w:pPr>
      <w:keepNext/>
    </w:pPr>
    <w:rPr>
      <w:b/>
      <w:sz w:val="20"/>
      <w:lang w:eastAsia="en-AU"/>
    </w:rPr>
  </w:style>
  <w:style w:type="paragraph" w:customStyle="1" w:styleId="TableHeadingRight">
    <w:name w:val="Table Heading Right"/>
    <w:basedOn w:val="Normal"/>
    <w:rsid w:val="007E23E9"/>
    <w:pPr>
      <w:keepNext/>
      <w:jc w:val="right"/>
    </w:pPr>
    <w:rPr>
      <w:b/>
      <w:sz w:val="20"/>
      <w:szCs w:val="24"/>
    </w:rPr>
  </w:style>
  <w:style w:type="paragraph" w:customStyle="1" w:styleId="TableName">
    <w:name w:val="Table Name"/>
    <w:basedOn w:val="Normal"/>
    <w:rsid w:val="007E23E9"/>
    <w:pPr>
      <w:keepNext/>
      <w:keepLines/>
      <w:spacing w:after="120"/>
      <w:jc w:val="center"/>
    </w:pPr>
    <w:rPr>
      <w:rFonts w:ascii="Arial" w:hAnsi="Arial"/>
      <w:b/>
      <w:sz w:val="20"/>
    </w:rPr>
  </w:style>
  <w:style w:type="paragraph" w:customStyle="1" w:styleId="TableNumber">
    <w:name w:val="Table Number"/>
    <w:basedOn w:val="TableName"/>
    <w:next w:val="TableName"/>
    <w:rsid w:val="007E23E9"/>
    <w:pPr>
      <w:spacing w:before="60" w:after="0"/>
    </w:pPr>
  </w:style>
  <w:style w:type="paragraph" w:customStyle="1" w:styleId="TableNumbersRight">
    <w:name w:val="Table Numbers Right"/>
    <w:basedOn w:val="TableHeadingRight"/>
    <w:rsid w:val="007E23E9"/>
    <w:rPr>
      <w:b w:val="0"/>
    </w:rPr>
  </w:style>
  <w:style w:type="paragraph" w:customStyle="1" w:styleId="Tabletextindenta">
    <w:name w:val="Table text indent a"/>
    <w:aliases w:val="b,c...,c... BP3"/>
    <w:basedOn w:val="Normal"/>
    <w:autoRedefine/>
    <w:semiHidden/>
    <w:rsid w:val="00951088"/>
    <w:pPr>
      <w:numPr>
        <w:numId w:val="30"/>
      </w:numPr>
      <w:spacing w:before="60"/>
      <w:ind w:hanging="285"/>
    </w:pPr>
    <w:rPr>
      <w:kern w:val="16"/>
      <w:sz w:val="20"/>
      <w:szCs w:val="24"/>
    </w:rPr>
  </w:style>
  <w:style w:type="paragraph" w:customStyle="1" w:styleId="TableTextLeft">
    <w:name w:val="Table Text Left"/>
    <w:basedOn w:val="Normal"/>
    <w:link w:val="TableTextLeftChar"/>
    <w:rsid w:val="007E23E9"/>
    <w:pPr>
      <w:ind w:left="357" w:hanging="357"/>
    </w:pPr>
    <w:rPr>
      <w:sz w:val="20"/>
      <w:szCs w:val="18"/>
    </w:rPr>
  </w:style>
  <w:style w:type="character" w:customStyle="1" w:styleId="TableTextLeftChar">
    <w:name w:val="Table Text Left Char"/>
    <w:basedOn w:val="DefaultParagraphFont"/>
    <w:link w:val="TableTextLeft"/>
    <w:locked/>
    <w:rsid w:val="00846BDB"/>
    <w:rPr>
      <w:rFonts w:ascii="Calibri" w:hAnsi="Calibri"/>
      <w:szCs w:val="18"/>
      <w:lang w:eastAsia="en-US"/>
    </w:rPr>
  </w:style>
  <w:style w:type="paragraph" w:customStyle="1" w:styleId="TableTextLeftBold">
    <w:name w:val="Table Text Left Bold"/>
    <w:basedOn w:val="Normal"/>
    <w:link w:val="TableTextLeftBoldChar"/>
    <w:rsid w:val="007E23E9"/>
    <w:pPr>
      <w:ind w:left="357" w:hanging="357"/>
    </w:pPr>
    <w:rPr>
      <w:b/>
      <w:sz w:val="20"/>
    </w:rPr>
  </w:style>
  <w:style w:type="paragraph" w:customStyle="1" w:styleId="TableTextRight">
    <w:name w:val="Table Text Right"/>
    <w:basedOn w:val="Normal"/>
    <w:rsid w:val="007E23E9"/>
    <w:pPr>
      <w:ind w:left="357" w:hanging="357"/>
      <w:jc w:val="right"/>
    </w:pPr>
    <w:rPr>
      <w:sz w:val="20"/>
    </w:rPr>
  </w:style>
  <w:style w:type="paragraph" w:customStyle="1" w:styleId="TableTextRightBold">
    <w:name w:val="Table Text Right Bold"/>
    <w:basedOn w:val="Normal"/>
    <w:rsid w:val="007E23E9"/>
    <w:pPr>
      <w:ind w:left="357" w:hanging="357"/>
      <w:jc w:val="right"/>
    </w:pPr>
    <w:rPr>
      <w:b/>
      <w:sz w:val="20"/>
    </w:rPr>
  </w:style>
  <w:style w:type="paragraph" w:styleId="BodyTextIndent">
    <w:name w:val="Body Text Indent"/>
    <w:basedOn w:val="Normal"/>
    <w:next w:val="BodyText"/>
    <w:link w:val="BodyTextIndentChar"/>
    <w:rsid w:val="007E23E9"/>
    <w:pPr>
      <w:keepNext/>
      <w:keepLines/>
      <w:numPr>
        <w:numId w:val="8"/>
      </w:numPr>
      <w:spacing w:after="120"/>
      <w:jc w:val="both"/>
    </w:pPr>
    <w:rPr>
      <w:szCs w:val="24"/>
    </w:rPr>
  </w:style>
  <w:style w:type="character" w:customStyle="1" w:styleId="BodyTextIndentChar">
    <w:name w:val="Body Text Indent Char"/>
    <w:basedOn w:val="DefaultParagraphFont"/>
    <w:link w:val="BodyTextIndent"/>
    <w:locked/>
    <w:rsid w:val="00846BDB"/>
    <w:rPr>
      <w:rFonts w:ascii="Calibri" w:hAnsi="Calibri"/>
      <w:sz w:val="24"/>
      <w:szCs w:val="24"/>
      <w:lang w:eastAsia="en-US"/>
    </w:rPr>
  </w:style>
  <w:style w:type="paragraph" w:styleId="BodyTextIndent2">
    <w:name w:val="Body Text Indent 2"/>
    <w:basedOn w:val="Normal"/>
    <w:link w:val="BodyTextIndent2Char"/>
    <w:rsid w:val="007E23E9"/>
    <w:pPr>
      <w:keepNext/>
      <w:keepLines/>
      <w:numPr>
        <w:numId w:val="9"/>
      </w:numPr>
      <w:spacing w:after="120"/>
      <w:jc w:val="both"/>
    </w:pPr>
  </w:style>
  <w:style w:type="character" w:customStyle="1" w:styleId="BodyTextIndent2Char">
    <w:name w:val="Body Text Indent 2 Char"/>
    <w:basedOn w:val="DefaultParagraphFont"/>
    <w:link w:val="BodyTextIndent2"/>
    <w:locked/>
    <w:rsid w:val="00846BDB"/>
    <w:rPr>
      <w:rFonts w:ascii="Calibri" w:hAnsi="Calibri"/>
      <w:sz w:val="24"/>
      <w:lang w:eastAsia="en-US"/>
    </w:rPr>
  </w:style>
  <w:style w:type="paragraph" w:styleId="BodyTextIndent3">
    <w:name w:val="Body Text Indent 3"/>
    <w:basedOn w:val="Normal"/>
    <w:link w:val="BodyTextIndent3Char"/>
    <w:rsid w:val="007E23E9"/>
    <w:pPr>
      <w:keepNext/>
      <w:keepLines/>
      <w:numPr>
        <w:numId w:val="10"/>
      </w:numPr>
      <w:tabs>
        <w:tab w:val="left" w:pos="1134"/>
      </w:tabs>
      <w:spacing w:after="120"/>
      <w:jc w:val="both"/>
    </w:pPr>
    <w:rPr>
      <w:szCs w:val="24"/>
    </w:rPr>
  </w:style>
  <w:style w:type="character" w:customStyle="1" w:styleId="BodyTextIndent3Char">
    <w:name w:val="Body Text Indent 3 Char"/>
    <w:basedOn w:val="DefaultParagraphFont"/>
    <w:link w:val="BodyTextIndent3"/>
    <w:locked/>
    <w:rsid w:val="00846BDB"/>
    <w:rPr>
      <w:rFonts w:ascii="Calibri" w:hAnsi="Calibri"/>
      <w:sz w:val="24"/>
      <w:szCs w:val="24"/>
      <w:lang w:eastAsia="en-US"/>
    </w:rPr>
  </w:style>
  <w:style w:type="paragraph" w:customStyle="1" w:styleId="BodyTextIndent4">
    <w:name w:val="Body Text Indent 4"/>
    <w:basedOn w:val="BodyText"/>
    <w:next w:val="BodyText"/>
    <w:rsid w:val="007E23E9"/>
    <w:pPr>
      <w:numPr>
        <w:numId w:val="11"/>
      </w:numPr>
      <w:spacing w:before="0"/>
    </w:pPr>
  </w:style>
  <w:style w:type="paragraph" w:customStyle="1" w:styleId="TableTextNumbersBold">
    <w:name w:val="Table Text Numbers Bold"/>
    <w:basedOn w:val="Normal"/>
    <w:rsid w:val="00846BDB"/>
    <w:pPr>
      <w:jc w:val="right"/>
    </w:pPr>
    <w:rPr>
      <w:b/>
      <w:sz w:val="18"/>
    </w:rPr>
  </w:style>
  <w:style w:type="paragraph" w:customStyle="1" w:styleId="TableHeading">
    <w:name w:val="Table Heading"/>
    <w:basedOn w:val="Normal"/>
    <w:rsid w:val="00846BDB"/>
    <w:pPr>
      <w:spacing w:after="120"/>
      <w:jc w:val="center"/>
    </w:pPr>
    <w:rPr>
      <w:rFonts w:ascii="Arial" w:hAnsi="Arial"/>
      <w:b/>
    </w:rPr>
  </w:style>
  <w:style w:type="paragraph" w:customStyle="1" w:styleId="TableTextLeftBoldparassmaller">
    <w:name w:val="Table Text Left Bold paras smaller"/>
    <w:basedOn w:val="TableTextLeftBold"/>
    <w:rsid w:val="00846BDB"/>
    <w:pPr>
      <w:spacing w:before="20" w:after="20"/>
    </w:pPr>
  </w:style>
  <w:style w:type="paragraph" w:customStyle="1" w:styleId="TableTextNumbersCentred">
    <w:name w:val="Table Text Numbers Centred"/>
    <w:basedOn w:val="Normal"/>
    <w:rsid w:val="00846BDB"/>
    <w:pPr>
      <w:jc w:val="center"/>
    </w:pPr>
    <w:rPr>
      <w:sz w:val="18"/>
      <w:szCs w:val="18"/>
    </w:rPr>
  </w:style>
  <w:style w:type="paragraph" w:customStyle="1" w:styleId="aNoteText">
    <w:name w:val="a) Note Text"/>
    <w:basedOn w:val="NoteText"/>
    <w:rsid w:val="00846BDB"/>
  </w:style>
  <w:style w:type="paragraph" w:customStyle="1" w:styleId="NoteTexta">
    <w:name w:val="Note Text a)"/>
    <w:basedOn w:val="NoteText"/>
    <w:rsid w:val="00846BDB"/>
  </w:style>
  <w:style w:type="paragraph" w:customStyle="1" w:styleId="NoteTexta0">
    <w:name w:val="Note Text a"/>
    <w:basedOn w:val="NoteText"/>
    <w:rsid w:val="00846BDB"/>
    <w:pPr>
      <w:tabs>
        <w:tab w:val="num" w:pos="357"/>
      </w:tabs>
      <w:ind w:left="357" w:hanging="357"/>
    </w:pPr>
  </w:style>
  <w:style w:type="paragraph" w:customStyle="1" w:styleId="TableFootnoteText">
    <w:name w:val="Table Footnote Text"/>
    <w:basedOn w:val="FootnoteText"/>
    <w:autoRedefine/>
    <w:rsid w:val="00846BDB"/>
    <w:pPr>
      <w:keepNext/>
      <w:tabs>
        <w:tab w:val="left" w:pos="426"/>
      </w:tabs>
      <w:spacing w:after="120"/>
      <w:contextualSpacing/>
      <w:jc w:val="both"/>
    </w:pPr>
    <w:rPr>
      <w:i/>
      <w:iCs/>
      <w:sz w:val="16"/>
      <w:szCs w:val="16"/>
    </w:rPr>
  </w:style>
  <w:style w:type="paragraph" w:styleId="FootnoteText">
    <w:name w:val="footnote text"/>
    <w:basedOn w:val="Normal"/>
    <w:link w:val="FootnoteTextChar"/>
    <w:semiHidden/>
    <w:rsid w:val="007E23E9"/>
    <w:rPr>
      <w:sz w:val="20"/>
    </w:rPr>
  </w:style>
  <w:style w:type="character" w:customStyle="1" w:styleId="FootnoteTextChar">
    <w:name w:val="Footnote Text Char"/>
    <w:basedOn w:val="DefaultParagraphFont"/>
    <w:link w:val="FootnoteText"/>
    <w:semiHidden/>
    <w:locked/>
    <w:rsid w:val="00846BDB"/>
    <w:rPr>
      <w:rFonts w:ascii="Calibri" w:hAnsi="Calibri"/>
      <w:lang w:eastAsia="en-US"/>
    </w:rPr>
  </w:style>
  <w:style w:type="paragraph" w:customStyle="1" w:styleId="TableTextNumbers">
    <w:name w:val="Table Text Numbers"/>
    <w:basedOn w:val="Normal"/>
    <w:autoRedefine/>
    <w:rsid w:val="00846BDB"/>
    <w:pPr>
      <w:spacing w:before="60" w:after="60"/>
      <w:jc w:val="right"/>
    </w:pPr>
    <w:rPr>
      <w:sz w:val="18"/>
      <w:szCs w:val="18"/>
    </w:rPr>
  </w:style>
  <w:style w:type="paragraph" w:styleId="Header">
    <w:name w:val="header"/>
    <w:basedOn w:val="Normal"/>
    <w:link w:val="HeaderChar"/>
    <w:semiHidden/>
    <w:rsid w:val="007E23E9"/>
    <w:pPr>
      <w:tabs>
        <w:tab w:val="center" w:pos="4153"/>
        <w:tab w:val="right" w:pos="8306"/>
      </w:tabs>
    </w:pPr>
  </w:style>
  <w:style w:type="character" w:customStyle="1" w:styleId="HeaderChar">
    <w:name w:val="Header Char"/>
    <w:basedOn w:val="DefaultParagraphFont"/>
    <w:link w:val="Header"/>
    <w:semiHidden/>
    <w:locked/>
    <w:rsid w:val="00846BDB"/>
    <w:rPr>
      <w:rFonts w:ascii="Calibri" w:hAnsi="Calibri"/>
      <w:sz w:val="24"/>
      <w:lang w:eastAsia="en-US"/>
    </w:rPr>
  </w:style>
  <w:style w:type="paragraph" w:styleId="Footer">
    <w:name w:val="footer"/>
    <w:basedOn w:val="Normal"/>
    <w:link w:val="FooterChar"/>
    <w:semiHidden/>
    <w:rsid w:val="007E23E9"/>
    <w:pPr>
      <w:tabs>
        <w:tab w:val="center" w:pos="4153"/>
        <w:tab w:val="right" w:pos="8306"/>
      </w:tabs>
    </w:pPr>
  </w:style>
  <w:style w:type="character" w:customStyle="1" w:styleId="FooterChar">
    <w:name w:val="Footer Char"/>
    <w:basedOn w:val="DefaultParagraphFont"/>
    <w:link w:val="Footer"/>
    <w:semiHidden/>
    <w:locked/>
    <w:rsid w:val="00846BDB"/>
    <w:rPr>
      <w:rFonts w:ascii="Calibri" w:hAnsi="Calibri"/>
      <w:sz w:val="24"/>
      <w:lang w:eastAsia="en-US"/>
    </w:rPr>
  </w:style>
  <w:style w:type="character" w:styleId="Hyperlink">
    <w:name w:val="Hyperlink"/>
    <w:basedOn w:val="DefaultParagraphFont"/>
    <w:semiHidden/>
    <w:rsid w:val="007E23E9"/>
    <w:rPr>
      <w:color w:val="0000FF"/>
      <w:u w:val="single"/>
    </w:rPr>
  </w:style>
  <w:style w:type="paragraph" w:customStyle="1" w:styleId="n">
    <w:name w:val="n"/>
    <w:basedOn w:val="Normal"/>
    <w:semiHidden/>
    <w:rsid w:val="007E23E9"/>
    <w:pPr>
      <w:jc w:val="both"/>
    </w:pPr>
    <w:rPr>
      <w:sz w:val="16"/>
      <w:szCs w:val="24"/>
    </w:rPr>
  </w:style>
  <w:style w:type="paragraph" w:customStyle="1" w:styleId="SinglePara">
    <w:name w:val="Single Para"/>
    <w:basedOn w:val="Normal"/>
    <w:semiHidden/>
    <w:rsid w:val="007E23E9"/>
  </w:style>
  <w:style w:type="paragraph" w:customStyle="1" w:styleId="Notes">
    <w:name w:val="Notes"/>
    <w:basedOn w:val="Normal"/>
    <w:semiHidden/>
    <w:rsid w:val="007E23E9"/>
    <w:pPr>
      <w:spacing w:before="120"/>
      <w:ind w:left="28"/>
    </w:pPr>
    <w:rPr>
      <w:b/>
      <w:sz w:val="20"/>
      <w:szCs w:val="24"/>
    </w:rPr>
  </w:style>
  <w:style w:type="character" w:styleId="FootnoteReference">
    <w:name w:val="footnote reference"/>
    <w:basedOn w:val="DefaultParagraphFont"/>
    <w:rsid w:val="007E23E9"/>
    <w:rPr>
      <w:rFonts w:ascii="Calibri" w:hAnsi="Calibri"/>
      <w:vertAlign w:val="superscript"/>
    </w:rPr>
  </w:style>
  <w:style w:type="character" w:styleId="FollowedHyperlink">
    <w:name w:val="FollowedHyperlink"/>
    <w:basedOn w:val="DefaultParagraphFont"/>
    <w:semiHidden/>
    <w:rsid w:val="007E23E9"/>
    <w:rPr>
      <w:color w:val="800080"/>
      <w:u w:val="single"/>
    </w:rPr>
  </w:style>
  <w:style w:type="paragraph" w:customStyle="1" w:styleId="AITableText">
    <w:name w:val="AI Table Text"/>
    <w:basedOn w:val="Normal"/>
    <w:link w:val="AITableTextChar"/>
    <w:rsid w:val="007E23E9"/>
    <w:pPr>
      <w:jc w:val="right"/>
    </w:pPr>
    <w:rPr>
      <w:sz w:val="20"/>
      <w:szCs w:val="24"/>
    </w:rPr>
  </w:style>
  <w:style w:type="paragraph" w:customStyle="1" w:styleId="AIIndent">
    <w:name w:val="AI Indent"/>
    <w:basedOn w:val="Normal"/>
    <w:rsid w:val="007E23E9"/>
    <w:pPr>
      <w:tabs>
        <w:tab w:val="num" w:pos="360"/>
      </w:tabs>
      <w:ind w:left="357" w:hanging="357"/>
    </w:pPr>
    <w:rPr>
      <w:sz w:val="20"/>
    </w:rPr>
  </w:style>
  <w:style w:type="paragraph" w:customStyle="1" w:styleId="AINotes">
    <w:name w:val="AI Notes"/>
    <w:basedOn w:val="Normal"/>
    <w:rsid w:val="007E23E9"/>
    <w:pPr>
      <w:numPr>
        <w:numId w:val="6"/>
      </w:numPr>
      <w:jc w:val="both"/>
    </w:pPr>
    <w:rPr>
      <w:sz w:val="16"/>
    </w:rPr>
  </w:style>
  <w:style w:type="paragraph" w:customStyle="1" w:styleId="AIBlurb">
    <w:name w:val="AI Blurb"/>
    <w:basedOn w:val="Normal"/>
    <w:rsid w:val="00846BDB"/>
    <w:pPr>
      <w:ind w:left="352"/>
      <w:jc w:val="both"/>
    </w:pPr>
    <w:rPr>
      <w:rFonts w:ascii="Times New (W1)" w:hAnsi="Times New (W1)" w:cs="Times New (W1)"/>
      <w:i/>
      <w:iCs/>
      <w:sz w:val="20"/>
    </w:rPr>
  </w:style>
  <w:style w:type="paragraph" w:customStyle="1" w:styleId="Sub-Heading3">
    <w:name w:val="Sub-Heading 3"/>
    <w:basedOn w:val="Sub-Heading2"/>
    <w:rsid w:val="00846BDB"/>
    <w:pPr>
      <w:spacing w:after="0"/>
      <w:jc w:val="left"/>
    </w:pPr>
    <w:rPr>
      <w:sz w:val="20"/>
      <w:lang w:eastAsia="en-AU"/>
    </w:rPr>
  </w:style>
  <w:style w:type="paragraph" w:customStyle="1" w:styleId="Tableformat">
    <w:name w:val="Table format"/>
    <w:basedOn w:val="BodyText"/>
    <w:rsid w:val="00846BDB"/>
    <w:rPr>
      <w:b/>
      <w:bCs/>
      <w:sz w:val="20"/>
    </w:rPr>
  </w:style>
  <w:style w:type="paragraph" w:customStyle="1" w:styleId="TableGraphic">
    <w:name w:val="TableGraphic"/>
    <w:basedOn w:val="Normal"/>
    <w:next w:val="Normal"/>
    <w:rsid w:val="00846BDB"/>
    <w:pPr>
      <w:keepNext/>
      <w:spacing w:after="20"/>
      <w:ind w:right="-113"/>
    </w:pPr>
    <w:rPr>
      <w:rFonts w:ascii="Tahoma" w:hAnsi="Tahoma" w:cs="Tahoma"/>
      <w:b/>
      <w:bCs/>
      <w:color w:val="000000"/>
      <w:sz w:val="20"/>
    </w:rPr>
  </w:style>
  <w:style w:type="paragraph" w:customStyle="1" w:styleId="Text">
    <w:name w:val="Text"/>
    <w:basedOn w:val="Normal"/>
    <w:rsid w:val="00846BDB"/>
    <w:pPr>
      <w:jc w:val="both"/>
    </w:pPr>
  </w:style>
  <w:style w:type="paragraph" w:customStyle="1" w:styleId="Text1">
    <w:name w:val="Text 1"/>
    <w:basedOn w:val="Normal"/>
    <w:rsid w:val="00846BDB"/>
    <w:pPr>
      <w:jc w:val="both"/>
    </w:pPr>
    <w:rPr>
      <w:rFonts w:ascii="Arial" w:hAnsi="Arial" w:cs="Arial"/>
    </w:rPr>
  </w:style>
  <w:style w:type="paragraph" w:customStyle="1" w:styleId="Style1">
    <w:name w:val="Style1"/>
    <w:basedOn w:val="AITableText"/>
    <w:rsid w:val="00846BDB"/>
    <w:pPr>
      <w:spacing w:before="120" w:after="240"/>
      <w:ind w:left="714" w:hanging="357"/>
    </w:pPr>
  </w:style>
  <w:style w:type="paragraph" w:customStyle="1" w:styleId="Style1Indent">
    <w:name w:val="Style1 Indent"/>
    <w:basedOn w:val="Normal"/>
    <w:rsid w:val="00846BDB"/>
    <w:pPr>
      <w:tabs>
        <w:tab w:val="num" w:pos="1440"/>
      </w:tabs>
      <w:ind w:left="1440" w:hanging="360"/>
    </w:pPr>
    <w:rPr>
      <w:sz w:val="20"/>
    </w:rPr>
  </w:style>
  <w:style w:type="paragraph" w:customStyle="1" w:styleId="Sub-Heading1">
    <w:name w:val="Sub-Heading 1"/>
    <w:basedOn w:val="Normal"/>
    <w:next w:val="Normal"/>
    <w:autoRedefine/>
    <w:rsid w:val="00846BDB"/>
    <w:pPr>
      <w:keepNext/>
      <w:spacing w:before="240" w:after="240"/>
      <w:outlineLvl w:val="0"/>
    </w:pPr>
    <w:rPr>
      <w:rFonts w:ascii="Arial" w:hAnsi="Arial" w:cs="Arial"/>
      <w:i/>
      <w:iCs/>
    </w:rPr>
  </w:style>
  <w:style w:type="paragraph" w:customStyle="1" w:styleId="Sub-Headings">
    <w:name w:val="Sub-Headings"/>
    <w:basedOn w:val="Normal"/>
    <w:rsid w:val="00846BDB"/>
    <w:pPr>
      <w:keepNext/>
      <w:spacing w:before="240" w:after="120"/>
      <w:outlineLvl w:val="0"/>
    </w:pPr>
    <w:rPr>
      <w:rFonts w:ascii="Arial" w:hAnsi="Arial" w:cs="Arial"/>
      <w:i/>
      <w:iCs/>
    </w:rPr>
  </w:style>
  <w:style w:type="paragraph" w:customStyle="1" w:styleId="TableText">
    <w:name w:val="TableText"/>
    <w:basedOn w:val="BodyText"/>
    <w:rsid w:val="00846BDB"/>
    <w:pPr>
      <w:jc w:val="left"/>
    </w:pPr>
    <w:rPr>
      <w:rFonts w:ascii="Arial" w:hAnsi="Arial" w:cs="Arial"/>
      <w:kern w:val="28"/>
      <w:sz w:val="22"/>
      <w:szCs w:val="22"/>
    </w:rPr>
  </w:style>
  <w:style w:type="paragraph" w:customStyle="1" w:styleId="Default">
    <w:name w:val="Default"/>
    <w:rsid w:val="00846BDB"/>
    <w:pPr>
      <w:autoSpaceDE w:val="0"/>
      <w:autoSpaceDN w:val="0"/>
      <w:adjustRightInd w:val="0"/>
    </w:pPr>
    <w:rPr>
      <w:rFonts w:ascii="OfficinaSerif-Book" w:hAnsi="OfficinaSerif-Book"/>
      <w:lang w:val="en-US" w:eastAsia="en-US"/>
    </w:rPr>
  </w:style>
  <w:style w:type="paragraph" w:styleId="Title">
    <w:name w:val="Title"/>
    <w:basedOn w:val="Normal"/>
    <w:link w:val="TitleChar"/>
    <w:qFormat/>
    <w:rsid w:val="007E23E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locked/>
    <w:rsid w:val="00846BDB"/>
    <w:rPr>
      <w:rFonts w:ascii="Arial" w:hAnsi="Arial" w:cs="Arial"/>
      <w:b/>
      <w:bCs/>
      <w:kern w:val="28"/>
      <w:sz w:val="32"/>
      <w:szCs w:val="32"/>
      <w:lang w:eastAsia="en-US"/>
    </w:rPr>
  </w:style>
  <w:style w:type="paragraph" w:styleId="PlainText">
    <w:name w:val="Plain Text"/>
    <w:basedOn w:val="Normal"/>
    <w:link w:val="PlainTextChar"/>
    <w:semiHidden/>
    <w:rsid w:val="007E23E9"/>
    <w:rPr>
      <w:sz w:val="20"/>
      <w:lang w:val="en-US"/>
    </w:rPr>
  </w:style>
  <w:style w:type="character" w:customStyle="1" w:styleId="PlainTextChar">
    <w:name w:val="Plain Text Char"/>
    <w:basedOn w:val="DefaultParagraphFont"/>
    <w:link w:val="PlainText"/>
    <w:semiHidden/>
    <w:locked/>
    <w:rsid w:val="00846BDB"/>
    <w:rPr>
      <w:rFonts w:ascii="Calibri" w:hAnsi="Calibri"/>
      <w:lang w:val="en-US" w:eastAsia="en-US"/>
    </w:rPr>
  </w:style>
  <w:style w:type="character" w:styleId="PageNumber">
    <w:name w:val="page number"/>
    <w:basedOn w:val="DefaultParagraphFont"/>
    <w:semiHidden/>
    <w:rsid w:val="007E23E9"/>
  </w:style>
  <w:style w:type="paragraph" w:styleId="BalloonText">
    <w:name w:val="Balloon Text"/>
    <w:basedOn w:val="Normal"/>
    <w:link w:val="BalloonTextChar"/>
    <w:semiHidden/>
    <w:rsid w:val="007E23E9"/>
    <w:rPr>
      <w:rFonts w:ascii="Tahoma" w:hAnsi="Tahoma" w:cs="Tahoma"/>
      <w:sz w:val="16"/>
      <w:szCs w:val="16"/>
    </w:rPr>
  </w:style>
  <w:style w:type="character" w:customStyle="1" w:styleId="BalloonTextChar">
    <w:name w:val="Balloon Text Char"/>
    <w:basedOn w:val="DefaultParagraphFont"/>
    <w:link w:val="BalloonText"/>
    <w:semiHidden/>
    <w:locked/>
    <w:rsid w:val="00846BDB"/>
    <w:rPr>
      <w:rFonts w:ascii="Tahoma" w:hAnsi="Tahoma" w:cs="Tahoma"/>
      <w:sz w:val="16"/>
      <w:szCs w:val="16"/>
      <w:lang w:eastAsia="en-US"/>
    </w:rPr>
  </w:style>
  <w:style w:type="paragraph" w:customStyle="1" w:styleId="Apara">
    <w:name w:val="A para"/>
    <w:basedOn w:val="Normal"/>
    <w:rsid w:val="00846BDB"/>
    <w:pPr>
      <w:tabs>
        <w:tab w:val="right" w:pos="1000"/>
        <w:tab w:val="left" w:pos="1200"/>
      </w:tabs>
      <w:spacing w:before="80" w:after="60"/>
      <w:ind w:left="1200" w:hanging="1200"/>
      <w:jc w:val="both"/>
      <w:outlineLvl w:val="6"/>
    </w:pPr>
  </w:style>
  <w:style w:type="paragraph" w:customStyle="1" w:styleId="xl25">
    <w:name w:val="xl25"/>
    <w:basedOn w:val="Normal"/>
    <w:semiHidden/>
    <w:rsid w:val="007E23E9"/>
    <w:pPr>
      <w:spacing w:before="100" w:beforeAutospacing="1" w:after="100" w:afterAutospacing="1"/>
    </w:pPr>
    <w:rPr>
      <w:rFonts w:eastAsia="Arial Unicode MS"/>
      <w:sz w:val="18"/>
      <w:szCs w:val="18"/>
    </w:rPr>
  </w:style>
  <w:style w:type="paragraph" w:customStyle="1" w:styleId="xl30">
    <w:name w:val="xl30"/>
    <w:basedOn w:val="Normal"/>
    <w:rsid w:val="00846BDB"/>
    <w:pPr>
      <w:spacing w:before="100" w:beforeAutospacing="1" w:after="100" w:afterAutospacing="1"/>
    </w:pPr>
    <w:rPr>
      <w:rFonts w:eastAsia="Arial Unicode MS"/>
      <w:b/>
      <w:bCs/>
      <w:sz w:val="18"/>
      <w:szCs w:val="18"/>
    </w:rPr>
  </w:style>
  <w:style w:type="paragraph" w:styleId="BodyText3">
    <w:name w:val="Body Text 3"/>
    <w:basedOn w:val="Normal"/>
    <w:link w:val="BodyText3Char"/>
    <w:semiHidden/>
    <w:rsid w:val="007E23E9"/>
    <w:pPr>
      <w:spacing w:after="120"/>
    </w:pPr>
    <w:rPr>
      <w:sz w:val="16"/>
      <w:szCs w:val="16"/>
    </w:rPr>
  </w:style>
  <w:style w:type="character" w:customStyle="1" w:styleId="BodyText3Char">
    <w:name w:val="Body Text 3 Char"/>
    <w:basedOn w:val="DefaultParagraphFont"/>
    <w:link w:val="BodyText3"/>
    <w:semiHidden/>
    <w:locked/>
    <w:rsid w:val="00846BDB"/>
    <w:rPr>
      <w:rFonts w:ascii="Calibri" w:hAnsi="Calibri"/>
      <w:sz w:val="16"/>
      <w:szCs w:val="16"/>
      <w:lang w:eastAsia="en-US"/>
    </w:rPr>
  </w:style>
  <w:style w:type="character" w:customStyle="1" w:styleId="TableTextLeftBoldChar">
    <w:name w:val="Table Text Left Bold Char"/>
    <w:basedOn w:val="DefaultParagraphFont"/>
    <w:link w:val="TableTextLeftBold"/>
    <w:locked/>
    <w:rsid w:val="00846BDB"/>
    <w:rPr>
      <w:rFonts w:ascii="Calibri" w:hAnsi="Calibri"/>
      <w:b/>
      <w:lang w:eastAsia="en-US"/>
    </w:rPr>
  </w:style>
  <w:style w:type="character" w:customStyle="1" w:styleId="AITableTextChar">
    <w:name w:val="AI Table Text Char"/>
    <w:basedOn w:val="DefaultParagraphFont"/>
    <w:link w:val="AITableText"/>
    <w:locked/>
    <w:rsid w:val="00846BDB"/>
    <w:rPr>
      <w:rFonts w:ascii="Calibri" w:hAnsi="Calibri"/>
      <w:szCs w:val="24"/>
      <w:lang w:eastAsia="en-US"/>
    </w:rPr>
  </w:style>
  <w:style w:type="character" w:customStyle="1" w:styleId="TableHeadingLeftChar">
    <w:name w:val="Table Heading Left Char"/>
    <w:basedOn w:val="DefaultParagraphFont"/>
    <w:link w:val="TableHeadingLeft"/>
    <w:locked/>
    <w:rsid w:val="00846BDB"/>
    <w:rPr>
      <w:rFonts w:ascii="Calibri" w:hAnsi="Calibri"/>
      <w:b/>
    </w:rPr>
  </w:style>
  <w:style w:type="paragraph" w:styleId="DocumentMap">
    <w:name w:val="Document Map"/>
    <w:basedOn w:val="Normal"/>
    <w:link w:val="DocumentMapChar"/>
    <w:semiHidden/>
    <w:rsid w:val="00846BDB"/>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846BDB"/>
    <w:rPr>
      <w:rFonts w:cs="Times New Roman"/>
      <w:sz w:val="2"/>
    </w:rPr>
  </w:style>
  <w:style w:type="paragraph" w:styleId="ListParagraph">
    <w:name w:val="List Paragraph"/>
    <w:basedOn w:val="Normal"/>
    <w:qFormat/>
    <w:rsid w:val="007E23E9"/>
    <w:pPr>
      <w:ind w:left="720"/>
    </w:pPr>
    <w:rPr>
      <w:szCs w:val="24"/>
    </w:rPr>
  </w:style>
  <w:style w:type="paragraph" w:customStyle="1" w:styleId="Heading3TopofPage">
    <w:name w:val="Heading 3 Top of Page"/>
    <w:basedOn w:val="Heading3"/>
    <w:next w:val="BodyText"/>
    <w:rsid w:val="007E23E9"/>
    <w:pPr>
      <w:spacing w:before="0"/>
    </w:pPr>
    <w:rPr>
      <w:rFonts w:cs="Times New Roman"/>
      <w:lang w:eastAsia="en-AU"/>
    </w:rPr>
  </w:style>
  <w:style w:type="character" w:customStyle="1" w:styleId="SIHeading1Char">
    <w:name w:val="SI Heading 1 Char"/>
    <w:basedOn w:val="DefaultParagraphFont"/>
    <w:link w:val="SIHeading1"/>
    <w:rsid w:val="00846BDB"/>
    <w:rPr>
      <w:rFonts w:ascii="Arial" w:hAnsi="Arial"/>
      <w:b/>
      <w:kern w:val="28"/>
      <w:lang w:eastAsia="en-US"/>
    </w:rPr>
  </w:style>
  <w:style w:type="character" w:customStyle="1" w:styleId="SIHeading2Char">
    <w:name w:val="SI Heading 2 Char"/>
    <w:basedOn w:val="DefaultParagraphFont"/>
    <w:link w:val="SIHeading2"/>
    <w:rsid w:val="00846BDB"/>
    <w:rPr>
      <w:rFonts w:ascii="Arial" w:hAnsi="Arial"/>
      <w:kern w:val="28"/>
      <w:lang w:eastAsia="en-US"/>
    </w:rPr>
  </w:style>
  <w:style w:type="paragraph" w:customStyle="1" w:styleId="TableTextLeftBold-BP4">
    <w:name w:val="Table Text Left Bold - BP4"/>
    <w:basedOn w:val="Normal"/>
    <w:link w:val="TableTextLeftBold-BP4CharChar"/>
    <w:rsid w:val="007E23E9"/>
    <w:pPr>
      <w:ind w:left="142" w:hanging="142"/>
    </w:pPr>
    <w:rPr>
      <w:b/>
      <w:sz w:val="18"/>
    </w:rPr>
  </w:style>
  <w:style w:type="character" w:customStyle="1" w:styleId="TableTextLeftBold-BP4CharChar">
    <w:name w:val="Table Text Left Bold - BP4 Char Char"/>
    <w:basedOn w:val="DefaultParagraphFont"/>
    <w:link w:val="TableTextLeftBold-BP4"/>
    <w:rsid w:val="00846BDB"/>
    <w:rPr>
      <w:rFonts w:ascii="Calibri" w:hAnsi="Calibri"/>
      <w:b/>
      <w:sz w:val="18"/>
      <w:lang w:eastAsia="en-US"/>
    </w:rPr>
  </w:style>
  <w:style w:type="paragraph" w:customStyle="1" w:styleId="TableTextLeft-BP4">
    <w:name w:val="Table Text Left - BP4"/>
    <w:basedOn w:val="Normal"/>
    <w:rsid w:val="007E23E9"/>
    <w:pPr>
      <w:ind w:left="142" w:hanging="142"/>
    </w:pPr>
    <w:rPr>
      <w:sz w:val="18"/>
      <w:szCs w:val="18"/>
    </w:rPr>
  </w:style>
  <w:style w:type="paragraph" w:customStyle="1" w:styleId="Heading3Centred">
    <w:name w:val="Heading 3 Centred"/>
    <w:basedOn w:val="Heading3"/>
    <w:next w:val="BodyText"/>
    <w:rsid w:val="007E23E9"/>
    <w:pPr>
      <w:spacing w:before="0"/>
      <w:jc w:val="center"/>
    </w:pPr>
    <w:rPr>
      <w:rFonts w:cs="Times New Roman"/>
      <w:lang w:eastAsia="en-AU"/>
    </w:rPr>
  </w:style>
  <w:style w:type="numbering" w:styleId="111111">
    <w:name w:val="Outline List 2"/>
    <w:basedOn w:val="NoList"/>
    <w:semiHidden/>
    <w:locked/>
    <w:rsid w:val="007E23E9"/>
    <w:pPr>
      <w:numPr>
        <w:numId w:val="4"/>
      </w:numPr>
    </w:pPr>
  </w:style>
  <w:style w:type="numbering" w:styleId="1ai">
    <w:name w:val="Outline List 1"/>
    <w:basedOn w:val="NoList"/>
    <w:semiHidden/>
    <w:locked/>
    <w:rsid w:val="007E23E9"/>
    <w:pPr>
      <w:numPr>
        <w:numId w:val="5"/>
      </w:numPr>
    </w:pPr>
  </w:style>
  <w:style w:type="paragraph" w:customStyle="1" w:styleId="AIblurb0">
    <w:name w:val="AI blurb"/>
    <w:basedOn w:val="Normal"/>
    <w:rsid w:val="007E23E9"/>
    <w:pPr>
      <w:spacing w:before="120" w:after="240"/>
      <w:ind w:left="380"/>
      <w:jc w:val="both"/>
    </w:pPr>
    <w:rPr>
      <w:sz w:val="20"/>
    </w:rPr>
  </w:style>
  <w:style w:type="numbering" w:styleId="ArticleSection">
    <w:name w:val="Outline List 3"/>
    <w:basedOn w:val="NoList"/>
    <w:semiHidden/>
    <w:locked/>
    <w:rsid w:val="007E23E9"/>
    <w:pPr>
      <w:numPr>
        <w:numId w:val="7"/>
      </w:numPr>
    </w:pPr>
  </w:style>
  <w:style w:type="paragraph" w:styleId="BlockText">
    <w:name w:val="Block Text"/>
    <w:basedOn w:val="Normal"/>
    <w:semiHidden/>
    <w:locked/>
    <w:rsid w:val="007E23E9"/>
    <w:pPr>
      <w:spacing w:after="120"/>
      <w:ind w:left="1440" w:right="1440"/>
    </w:pPr>
  </w:style>
  <w:style w:type="paragraph" w:styleId="BodyText2">
    <w:name w:val="Body Text 2"/>
    <w:basedOn w:val="Normal"/>
    <w:semiHidden/>
    <w:locked/>
    <w:rsid w:val="007E23E9"/>
    <w:pPr>
      <w:spacing w:after="120" w:line="480" w:lineRule="auto"/>
    </w:pPr>
  </w:style>
  <w:style w:type="paragraph" w:styleId="BodyTextFirstIndent">
    <w:name w:val="Body Text First Indent"/>
    <w:basedOn w:val="BodyText"/>
    <w:semiHidden/>
    <w:locked/>
    <w:rsid w:val="007E23E9"/>
    <w:pPr>
      <w:spacing w:before="0"/>
      <w:ind w:firstLine="210"/>
      <w:jc w:val="left"/>
    </w:pPr>
  </w:style>
  <w:style w:type="paragraph" w:styleId="BodyTextFirstIndent2">
    <w:name w:val="Body Text First Indent 2"/>
    <w:basedOn w:val="BodyTextIndent"/>
    <w:semiHidden/>
    <w:locked/>
    <w:rsid w:val="007E23E9"/>
    <w:pPr>
      <w:numPr>
        <w:numId w:val="0"/>
      </w:numPr>
      <w:ind w:left="283" w:firstLine="210"/>
      <w:jc w:val="left"/>
    </w:pPr>
  </w:style>
  <w:style w:type="character" w:customStyle="1" w:styleId="BodyTextIndentCharChar">
    <w:name w:val="Body Text Indent Char Char"/>
    <w:basedOn w:val="DefaultParagraphFont"/>
    <w:rsid w:val="00846BDB"/>
    <w:rPr>
      <w:sz w:val="24"/>
      <w:lang w:val="en-AU" w:eastAsia="en-US" w:bidi="ar-SA"/>
    </w:rPr>
  </w:style>
  <w:style w:type="paragraph" w:styleId="Closing">
    <w:name w:val="Closing"/>
    <w:basedOn w:val="Normal"/>
    <w:semiHidden/>
    <w:locked/>
    <w:rsid w:val="007E23E9"/>
    <w:pPr>
      <w:ind w:left="4252"/>
    </w:pPr>
  </w:style>
  <w:style w:type="paragraph" w:styleId="Date">
    <w:name w:val="Date"/>
    <w:basedOn w:val="Normal"/>
    <w:next w:val="Normal"/>
    <w:semiHidden/>
    <w:locked/>
    <w:rsid w:val="007E23E9"/>
  </w:style>
  <w:style w:type="paragraph" w:styleId="E-mailSignature">
    <w:name w:val="E-mail Signature"/>
    <w:basedOn w:val="Normal"/>
    <w:semiHidden/>
    <w:locked/>
    <w:rsid w:val="007E23E9"/>
  </w:style>
  <w:style w:type="character" w:styleId="Emphasis">
    <w:name w:val="Emphasis"/>
    <w:basedOn w:val="DefaultParagraphFont"/>
    <w:qFormat/>
    <w:rsid w:val="007E23E9"/>
    <w:rPr>
      <w:rFonts w:ascii="Calibri" w:hAnsi="Calibri"/>
      <w:i/>
      <w:iCs/>
    </w:rPr>
  </w:style>
  <w:style w:type="paragraph" w:styleId="EnvelopeAddress">
    <w:name w:val="envelope address"/>
    <w:basedOn w:val="Normal"/>
    <w:semiHidden/>
    <w:locked/>
    <w:rsid w:val="007E23E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locked/>
    <w:rsid w:val="007E23E9"/>
    <w:rPr>
      <w:rFonts w:ascii="Arial" w:hAnsi="Arial" w:cs="Arial"/>
      <w:sz w:val="20"/>
    </w:rPr>
  </w:style>
  <w:style w:type="character" w:customStyle="1" w:styleId="Heading3CharChar">
    <w:name w:val="Heading 3 Char Char"/>
    <w:basedOn w:val="DefaultParagraphFont"/>
    <w:rsid w:val="00846BDB"/>
    <w:rPr>
      <w:rFonts w:ascii="Arial" w:hAnsi="Arial" w:cs="Arial"/>
      <w:b/>
      <w:bCs/>
      <w:sz w:val="24"/>
      <w:szCs w:val="26"/>
      <w:lang w:val="en-AU" w:eastAsia="en-US" w:bidi="ar-SA"/>
    </w:rPr>
  </w:style>
  <w:style w:type="character" w:styleId="HTMLAcronym">
    <w:name w:val="HTML Acronym"/>
    <w:basedOn w:val="DefaultParagraphFont"/>
    <w:semiHidden/>
    <w:locked/>
    <w:rsid w:val="007E23E9"/>
  </w:style>
  <w:style w:type="paragraph" w:styleId="HTMLAddress">
    <w:name w:val="HTML Address"/>
    <w:basedOn w:val="Normal"/>
    <w:semiHidden/>
    <w:locked/>
    <w:rsid w:val="007E23E9"/>
    <w:rPr>
      <w:i/>
      <w:iCs/>
    </w:rPr>
  </w:style>
  <w:style w:type="character" w:styleId="HTMLCite">
    <w:name w:val="HTML Cite"/>
    <w:basedOn w:val="DefaultParagraphFont"/>
    <w:semiHidden/>
    <w:locked/>
    <w:rsid w:val="007E23E9"/>
    <w:rPr>
      <w:i/>
      <w:iCs/>
    </w:rPr>
  </w:style>
  <w:style w:type="character" w:styleId="HTMLCode">
    <w:name w:val="HTML Code"/>
    <w:basedOn w:val="DefaultParagraphFont"/>
    <w:semiHidden/>
    <w:locked/>
    <w:rsid w:val="007E23E9"/>
    <w:rPr>
      <w:rFonts w:ascii="Courier New" w:hAnsi="Courier New" w:cs="Courier New"/>
      <w:sz w:val="20"/>
      <w:szCs w:val="20"/>
    </w:rPr>
  </w:style>
  <w:style w:type="character" w:styleId="HTMLDefinition">
    <w:name w:val="HTML Definition"/>
    <w:basedOn w:val="DefaultParagraphFont"/>
    <w:semiHidden/>
    <w:locked/>
    <w:rsid w:val="007E23E9"/>
    <w:rPr>
      <w:i/>
      <w:iCs/>
    </w:rPr>
  </w:style>
  <w:style w:type="character" w:styleId="HTMLKeyboard">
    <w:name w:val="HTML Keyboard"/>
    <w:basedOn w:val="DefaultParagraphFont"/>
    <w:semiHidden/>
    <w:locked/>
    <w:rsid w:val="007E23E9"/>
    <w:rPr>
      <w:rFonts w:ascii="Courier New" w:hAnsi="Courier New" w:cs="Courier New"/>
      <w:sz w:val="20"/>
      <w:szCs w:val="20"/>
    </w:rPr>
  </w:style>
  <w:style w:type="paragraph" w:styleId="HTMLPreformatted">
    <w:name w:val="HTML Preformatted"/>
    <w:basedOn w:val="Normal"/>
    <w:semiHidden/>
    <w:locked/>
    <w:rsid w:val="007E23E9"/>
    <w:rPr>
      <w:rFonts w:ascii="Courier New" w:hAnsi="Courier New" w:cs="Courier New"/>
      <w:sz w:val="20"/>
    </w:rPr>
  </w:style>
  <w:style w:type="character" w:styleId="HTMLSample">
    <w:name w:val="HTML Sample"/>
    <w:basedOn w:val="DefaultParagraphFont"/>
    <w:semiHidden/>
    <w:locked/>
    <w:rsid w:val="007E23E9"/>
    <w:rPr>
      <w:rFonts w:ascii="Courier New" w:hAnsi="Courier New" w:cs="Courier New"/>
    </w:rPr>
  </w:style>
  <w:style w:type="character" w:styleId="HTMLTypewriter">
    <w:name w:val="HTML Typewriter"/>
    <w:basedOn w:val="DefaultParagraphFont"/>
    <w:semiHidden/>
    <w:locked/>
    <w:rsid w:val="007E23E9"/>
    <w:rPr>
      <w:rFonts w:ascii="Courier New" w:hAnsi="Courier New" w:cs="Courier New"/>
      <w:sz w:val="20"/>
      <w:szCs w:val="20"/>
    </w:rPr>
  </w:style>
  <w:style w:type="character" w:styleId="HTMLVariable">
    <w:name w:val="HTML Variable"/>
    <w:basedOn w:val="DefaultParagraphFont"/>
    <w:semiHidden/>
    <w:locked/>
    <w:rsid w:val="007E23E9"/>
    <w:rPr>
      <w:i/>
      <w:iCs/>
    </w:rPr>
  </w:style>
  <w:style w:type="character" w:styleId="LineNumber">
    <w:name w:val="line number"/>
    <w:basedOn w:val="DefaultParagraphFont"/>
    <w:semiHidden/>
    <w:locked/>
    <w:rsid w:val="007E23E9"/>
  </w:style>
  <w:style w:type="paragraph" w:styleId="List">
    <w:name w:val="List"/>
    <w:basedOn w:val="Normal"/>
    <w:semiHidden/>
    <w:locked/>
    <w:rsid w:val="007E23E9"/>
    <w:pPr>
      <w:ind w:left="283" w:hanging="283"/>
    </w:pPr>
  </w:style>
  <w:style w:type="paragraph" w:styleId="List2">
    <w:name w:val="List 2"/>
    <w:basedOn w:val="Normal"/>
    <w:semiHidden/>
    <w:locked/>
    <w:rsid w:val="007E23E9"/>
    <w:pPr>
      <w:ind w:left="566" w:hanging="283"/>
    </w:pPr>
  </w:style>
  <w:style w:type="paragraph" w:styleId="List3">
    <w:name w:val="List 3"/>
    <w:basedOn w:val="Normal"/>
    <w:semiHidden/>
    <w:locked/>
    <w:rsid w:val="007E23E9"/>
    <w:pPr>
      <w:ind w:left="849" w:hanging="283"/>
    </w:pPr>
  </w:style>
  <w:style w:type="paragraph" w:styleId="List4">
    <w:name w:val="List 4"/>
    <w:basedOn w:val="Normal"/>
    <w:semiHidden/>
    <w:locked/>
    <w:rsid w:val="007E23E9"/>
    <w:pPr>
      <w:ind w:left="1132" w:hanging="283"/>
    </w:pPr>
  </w:style>
  <w:style w:type="paragraph" w:styleId="List5">
    <w:name w:val="List 5"/>
    <w:basedOn w:val="Normal"/>
    <w:semiHidden/>
    <w:locked/>
    <w:rsid w:val="007E23E9"/>
    <w:pPr>
      <w:ind w:left="1415" w:hanging="283"/>
    </w:pPr>
  </w:style>
  <w:style w:type="paragraph" w:styleId="ListBullet">
    <w:name w:val="List Bullet"/>
    <w:basedOn w:val="Normal"/>
    <w:semiHidden/>
    <w:locked/>
    <w:rsid w:val="007E23E9"/>
    <w:pPr>
      <w:numPr>
        <w:numId w:val="13"/>
      </w:numPr>
    </w:pPr>
  </w:style>
  <w:style w:type="paragraph" w:styleId="ListBullet2">
    <w:name w:val="List Bullet 2"/>
    <w:basedOn w:val="Normal"/>
    <w:semiHidden/>
    <w:locked/>
    <w:rsid w:val="007E23E9"/>
    <w:pPr>
      <w:numPr>
        <w:numId w:val="14"/>
      </w:numPr>
    </w:pPr>
  </w:style>
  <w:style w:type="paragraph" w:styleId="ListBullet3">
    <w:name w:val="List Bullet 3"/>
    <w:basedOn w:val="Normal"/>
    <w:semiHidden/>
    <w:locked/>
    <w:rsid w:val="007E23E9"/>
    <w:pPr>
      <w:numPr>
        <w:numId w:val="15"/>
      </w:numPr>
    </w:pPr>
  </w:style>
  <w:style w:type="paragraph" w:styleId="ListBullet4">
    <w:name w:val="List Bullet 4"/>
    <w:basedOn w:val="Normal"/>
    <w:semiHidden/>
    <w:locked/>
    <w:rsid w:val="007E23E9"/>
    <w:pPr>
      <w:numPr>
        <w:numId w:val="16"/>
      </w:numPr>
    </w:pPr>
  </w:style>
  <w:style w:type="paragraph" w:styleId="ListBullet5">
    <w:name w:val="List Bullet 5"/>
    <w:basedOn w:val="Normal"/>
    <w:semiHidden/>
    <w:locked/>
    <w:rsid w:val="007E23E9"/>
    <w:pPr>
      <w:numPr>
        <w:numId w:val="17"/>
      </w:numPr>
    </w:pPr>
  </w:style>
  <w:style w:type="paragraph" w:styleId="ListContinue">
    <w:name w:val="List Continue"/>
    <w:basedOn w:val="Normal"/>
    <w:semiHidden/>
    <w:locked/>
    <w:rsid w:val="007E23E9"/>
    <w:pPr>
      <w:spacing w:after="120"/>
      <w:ind w:left="283"/>
    </w:pPr>
  </w:style>
  <w:style w:type="paragraph" w:styleId="ListContinue2">
    <w:name w:val="List Continue 2"/>
    <w:basedOn w:val="Normal"/>
    <w:semiHidden/>
    <w:locked/>
    <w:rsid w:val="007E23E9"/>
    <w:pPr>
      <w:spacing w:after="120"/>
      <w:ind w:left="566"/>
    </w:pPr>
  </w:style>
  <w:style w:type="paragraph" w:styleId="ListContinue3">
    <w:name w:val="List Continue 3"/>
    <w:basedOn w:val="Normal"/>
    <w:semiHidden/>
    <w:locked/>
    <w:rsid w:val="007E23E9"/>
    <w:pPr>
      <w:spacing w:after="120"/>
      <w:ind w:left="849"/>
    </w:pPr>
  </w:style>
  <w:style w:type="paragraph" w:styleId="ListContinue4">
    <w:name w:val="List Continue 4"/>
    <w:basedOn w:val="Normal"/>
    <w:semiHidden/>
    <w:locked/>
    <w:rsid w:val="007E23E9"/>
    <w:pPr>
      <w:spacing w:after="120"/>
      <w:ind w:left="1132"/>
    </w:pPr>
  </w:style>
  <w:style w:type="paragraph" w:styleId="ListContinue5">
    <w:name w:val="List Continue 5"/>
    <w:basedOn w:val="Normal"/>
    <w:semiHidden/>
    <w:locked/>
    <w:rsid w:val="007E23E9"/>
    <w:pPr>
      <w:spacing w:after="120"/>
      <w:ind w:left="1415"/>
    </w:pPr>
  </w:style>
  <w:style w:type="paragraph" w:styleId="ListNumber">
    <w:name w:val="List Number"/>
    <w:basedOn w:val="Normal"/>
    <w:semiHidden/>
    <w:locked/>
    <w:rsid w:val="007E23E9"/>
    <w:pPr>
      <w:numPr>
        <w:numId w:val="18"/>
      </w:numPr>
    </w:pPr>
  </w:style>
  <w:style w:type="paragraph" w:styleId="ListNumber2">
    <w:name w:val="List Number 2"/>
    <w:basedOn w:val="Normal"/>
    <w:semiHidden/>
    <w:locked/>
    <w:rsid w:val="007E23E9"/>
    <w:pPr>
      <w:numPr>
        <w:numId w:val="19"/>
      </w:numPr>
    </w:pPr>
  </w:style>
  <w:style w:type="paragraph" w:styleId="ListNumber3">
    <w:name w:val="List Number 3"/>
    <w:basedOn w:val="Normal"/>
    <w:semiHidden/>
    <w:locked/>
    <w:rsid w:val="007E23E9"/>
    <w:pPr>
      <w:numPr>
        <w:numId w:val="20"/>
      </w:numPr>
    </w:pPr>
  </w:style>
  <w:style w:type="paragraph" w:styleId="ListNumber4">
    <w:name w:val="List Number 4"/>
    <w:basedOn w:val="Normal"/>
    <w:semiHidden/>
    <w:locked/>
    <w:rsid w:val="007E23E9"/>
    <w:pPr>
      <w:numPr>
        <w:numId w:val="21"/>
      </w:numPr>
    </w:pPr>
  </w:style>
  <w:style w:type="paragraph" w:styleId="ListNumber5">
    <w:name w:val="List Number 5"/>
    <w:basedOn w:val="Normal"/>
    <w:semiHidden/>
    <w:locked/>
    <w:rsid w:val="007E23E9"/>
    <w:pPr>
      <w:numPr>
        <w:numId w:val="22"/>
      </w:numPr>
    </w:pPr>
  </w:style>
  <w:style w:type="paragraph" w:styleId="MessageHeader">
    <w:name w:val="Message Header"/>
    <w:basedOn w:val="Normal"/>
    <w:semiHidden/>
    <w:locked/>
    <w:rsid w:val="007E23E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locked/>
    <w:rsid w:val="007E23E9"/>
    <w:rPr>
      <w:szCs w:val="24"/>
    </w:rPr>
  </w:style>
  <w:style w:type="paragraph" w:styleId="NormalIndent">
    <w:name w:val="Normal Indent"/>
    <w:basedOn w:val="Normal"/>
    <w:semiHidden/>
    <w:locked/>
    <w:rsid w:val="007E23E9"/>
    <w:pPr>
      <w:ind w:left="720"/>
    </w:pPr>
  </w:style>
  <w:style w:type="paragraph" w:styleId="NoteHeading0">
    <w:name w:val="Note Heading"/>
    <w:basedOn w:val="Normal"/>
    <w:next w:val="Normal"/>
    <w:locked/>
    <w:rsid w:val="007E23E9"/>
    <w:pPr>
      <w:spacing w:before="120"/>
    </w:pPr>
    <w:rPr>
      <w:b/>
      <w:sz w:val="16"/>
    </w:rPr>
  </w:style>
  <w:style w:type="paragraph" w:styleId="Salutation">
    <w:name w:val="Salutation"/>
    <w:basedOn w:val="Normal"/>
    <w:next w:val="Normal"/>
    <w:semiHidden/>
    <w:locked/>
    <w:rsid w:val="007E23E9"/>
  </w:style>
  <w:style w:type="paragraph" w:styleId="Signature">
    <w:name w:val="Signature"/>
    <w:basedOn w:val="Normal"/>
    <w:semiHidden/>
    <w:locked/>
    <w:rsid w:val="007E23E9"/>
    <w:pPr>
      <w:ind w:left="4252"/>
    </w:pPr>
  </w:style>
  <w:style w:type="character" w:styleId="Strong">
    <w:name w:val="Strong"/>
    <w:basedOn w:val="DefaultParagraphFont"/>
    <w:qFormat/>
    <w:rsid w:val="007E23E9"/>
    <w:rPr>
      <w:b/>
      <w:bCs/>
    </w:rPr>
  </w:style>
  <w:style w:type="paragraph" w:styleId="Subtitle">
    <w:name w:val="Subtitle"/>
    <w:basedOn w:val="Normal"/>
    <w:qFormat/>
    <w:rsid w:val="007E23E9"/>
    <w:pPr>
      <w:spacing w:after="60"/>
      <w:jc w:val="center"/>
      <w:outlineLvl w:val="1"/>
    </w:pPr>
    <w:rPr>
      <w:rFonts w:ascii="Arial" w:hAnsi="Arial" w:cs="Arial"/>
      <w:szCs w:val="24"/>
    </w:rPr>
  </w:style>
  <w:style w:type="table" w:styleId="Table3Deffects1">
    <w:name w:val="Table 3D effects 1"/>
    <w:basedOn w:val="TableNormal"/>
    <w:semiHidden/>
    <w:locked/>
    <w:rsid w:val="007E23E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7E23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7E23E9"/>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7E23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7E23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7E23E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7E23E9"/>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7E23E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7E23E9"/>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7E23E9"/>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7E23E9"/>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7E23E9"/>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7E23E9"/>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7E23E9"/>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7E23E9"/>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7E23E9"/>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7E23E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E23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7E23E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7E23E9"/>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7E23E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7E23E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7E23E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7E23E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7E23E9"/>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7E23E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7E23E9"/>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7E23E9"/>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7E23E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7E23E9"/>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7E23E9"/>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7E23E9"/>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7E23E9"/>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7E23E9"/>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Name-Line2">
    <w:name w:val="Table Name - Line 2"/>
    <w:basedOn w:val="Normal"/>
    <w:autoRedefine/>
    <w:rsid w:val="00846BDB"/>
    <w:pPr>
      <w:keepNext/>
      <w:keepLines/>
      <w:spacing w:after="120"/>
      <w:jc w:val="center"/>
    </w:pPr>
    <w:rPr>
      <w:rFonts w:ascii="Arial" w:hAnsi="Arial"/>
      <w:b/>
      <w:sz w:val="20"/>
    </w:rPr>
  </w:style>
  <w:style w:type="paragraph" w:customStyle="1" w:styleId="TableName-Line1">
    <w:name w:val="Table Name - Line 1"/>
    <w:basedOn w:val="TableName-Line2"/>
    <w:next w:val="TableName-Line2"/>
    <w:rsid w:val="00846BDB"/>
    <w:pPr>
      <w:spacing w:after="0"/>
    </w:pPr>
  </w:style>
  <w:style w:type="table" w:styleId="TableProfessional">
    <w:name w:val="Table Professional"/>
    <w:basedOn w:val="TableNormal"/>
    <w:semiHidden/>
    <w:locked/>
    <w:rsid w:val="007E23E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7E23E9"/>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7E23E9"/>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7E23E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7E23E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7E23E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Indent">
    <w:name w:val="Table Text Indent"/>
    <w:rsid w:val="007E23E9"/>
    <w:pPr>
      <w:numPr>
        <w:numId w:val="23"/>
      </w:numPr>
      <w:spacing w:before="60"/>
    </w:pPr>
    <w:rPr>
      <w:rFonts w:ascii="Calibri" w:hAnsi="Calibri"/>
      <w:szCs w:val="24"/>
      <w:lang w:eastAsia="en-US"/>
    </w:rPr>
  </w:style>
  <w:style w:type="table" w:styleId="TableTheme">
    <w:name w:val="Table Theme"/>
    <w:basedOn w:val="TableNormal"/>
    <w:semiHidden/>
    <w:locked/>
    <w:rsid w:val="007E23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7E23E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7E23E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7E23E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TextRightBold-BP410pt">
    <w:name w:val="Table Text Right Bold - BP4 10pt"/>
    <w:basedOn w:val="TableTextRightBold-BP4"/>
    <w:rsid w:val="007E23E9"/>
    <w:rPr>
      <w:sz w:val="20"/>
    </w:rPr>
  </w:style>
  <w:style w:type="paragraph" w:customStyle="1" w:styleId="1n">
    <w:name w:val="1. n"/>
    <w:basedOn w:val="n"/>
    <w:rsid w:val="007E23E9"/>
    <w:rPr>
      <w:iCs/>
      <w:szCs w:val="20"/>
    </w:rPr>
  </w:style>
  <w:style w:type="paragraph" w:customStyle="1" w:styleId="an">
    <w:name w:val="a. n"/>
    <w:basedOn w:val="n"/>
    <w:rsid w:val="007E23E9"/>
    <w:rPr>
      <w:iCs/>
      <w:szCs w:val="20"/>
    </w:rPr>
  </w:style>
  <w:style w:type="character" w:customStyle="1" w:styleId="CharChar">
    <w:name w:val="Char Char"/>
    <w:basedOn w:val="DefaultParagraphFont"/>
    <w:rsid w:val="007E23E9"/>
    <w:rPr>
      <w:rFonts w:ascii="Calibri" w:hAnsi="Calibri"/>
      <w:sz w:val="24"/>
      <w:lang w:val="en-AU" w:eastAsia="en-US" w:bidi="ar-SA"/>
    </w:rPr>
  </w:style>
  <w:style w:type="character" w:customStyle="1" w:styleId="CharChar1">
    <w:name w:val="Char Char1"/>
    <w:basedOn w:val="DefaultParagraphFont"/>
    <w:rsid w:val="007E23E9"/>
    <w:rPr>
      <w:rFonts w:ascii="Arial" w:hAnsi="Arial" w:cs="Arial"/>
      <w:b/>
      <w:bCs/>
      <w:sz w:val="24"/>
      <w:szCs w:val="26"/>
      <w:lang w:val="en-AU" w:eastAsia="en-US" w:bidi="ar-SA"/>
    </w:rPr>
  </w:style>
  <w:style w:type="table" w:styleId="ColorfulGrid-Accent2">
    <w:name w:val="Colorful Grid Accent 2"/>
    <w:basedOn w:val="TableNormal"/>
    <w:uiPriority w:val="73"/>
    <w:rsid w:val="007E23E9"/>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E23E9"/>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E23E9"/>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E23E9"/>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E23E9"/>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CommentReference">
    <w:name w:val="annotation reference"/>
    <w:basedOn w:val="DefaultParagraphFont"/>
    <w:locked/>
    <w:rsid w:val="007E23E9"/>
    <w:rPr>
      <w:rFonts w:ascii="Calibri" w:hAnsi="Calibri"/>
      <w:sz w:val="16"/>
      <w:szCs w:val="16"/>
    </w:rPr>
  </w:style>
  <w:style w:type="paragraph" w:styleId="CommentText">
    <w:name w:val="annotation text"/>
    <w:basedOn w:val="Normal"/>
    <w:link w:val="CommentTextChar"/>
    <w:locked/>
    <w:rsid w:val="007E23E9"/>
    <w:rPr>
      <w:sz w:val="20"/>
    </w:rPr>
  </w:style>
  <w:style w:type="character" w:customStyle="1" w:styleId="CommentTextChar">
    <w:name w:val="Comment Text Char"/>
    <w:basedOn w:val="DefaultParagraphFont"/>
    <w:link w:val="CommentText"/>
    <w:rsid w:val="007E23E9"/>
    <w:rPr>
      <w:rFonts w:ascii="Calibri" w:hAnsi="Calibri"/>
      <w:lang w:eastAsia="en-US"/>
    </w:rPr>
  </w:style>
  <w:style w:type="paragraph" w:styleId="CommentSubject">
    <w:name w:val="annotation subject"/>
    <w:basedOn w:val="CommentText"/>
    <w:next w:val="CommentText"/>
    <w:link w:val="CommentSubjectChar"/>
    <w:locked/>
    <w:rsid w:val="007E23E9"/>
    <w:rPr>
      <w:b/>
      <w:bCs/>
    </w:rPr>
  </w:style>
  <w:style w:type="character" w:customStyle="1" w:styleId="CommentSubjectChar">
    <w:name w:val="Comment Subject Char"/>
    <w:basedOn w:val="CommentTextChar"/>
    <w:link w:val="CommentSubject"/>
    <w:rsid w:val="007E23E9"/>
    <w:rPr>
      <w:b/>
      <w:bCs/>
    </w:rPr>
  </w:style>
  <w:style w:type="character" w:styleId="EndnoteReference">
    <w:name w:val="endnote reference"/>
    <w:basedOn w:val="DefaultParagraphFont"/>
    <w:locked/>
    <w:rsid w:val="007E23E9"/>
    <w:rPr>
      <w:rFonts w:ascii="Calibri" w:hAnsi="Calibri"/>
      <w:vertAlign w:val="superscript"/>
    </w:rPr>
  </w:style>
  <w:style w:type="paragraph" w:styleId="EndnoteText">
    <w:name w:val="endnote text"/>
    <w:basedOn w:val="Normal"/>
    <w:link w:val="EndnoteTextChar"/>
    <w:locked/>
    <w:rsid w:val="007E23E9"/>
    <w:rPr>
      <w:sz w:val="20"/>
    </w:rPr>
  </w:style>
  <w:style w:type="character" w:customStyle="1" w:styleId="EndnoteTextChar">
    <w:name w:val="Endnote Text Char"/>
    <w:basedOn w:val="DefaultParagraphFont"/>
    <w:link w:val="EndnoteText"/>
    <w:rsid w:val="007E23E9"/>
    <w:rPr>
      <w:rFonts w:ascii="Calibri" w:hAnsi="Calibri"/>
      <w:lang w:eastAsia="en-US"/>
    </w:rPr>
  </w:style>
  <w:style w:type="paragraph" w:styleId="Index1">
    <w:name w:val="index 1"/>
    <w:basedOn w:val="Normal"/>
    <w:next w:val="Normal"/>
    <w:autoRedefine/>
    <w:locked/>
    <w:rsid w:val="007E23E9"/>
    <w:pPr>
      <w:ind w:left="240" w:hanging="240"/>
    </w:pPr>
  </w:style>
  <w:style w:type="paragraph" w:styleId="Index2">
    <w:name w:val="index 2"/>
    <w:basedOn w:val="Normal"/>
    <w:next w:val="Normal"/>
    <w:autoRedefine/>
    <w:locked/>
    <w:rsid w:val="007E23E9"/>
    <w:pPr>
      <w:ind w:left="480" w:hanging="240"/>
    </w:pPr>
  </w:style>
  <w:style w:type="paragraph" w:styleId="Index3">
    <w:name w:val="index 3"/>
    <w:basedOn w:val="Normal"/>
    <w:next w:val="Normal"/>
    <w:autoRedefine/>
    <w:locked/>
    <w:rsid w:val="007E23E9"/>
    <w:pPr>
      <w:ind w:left="720" w:hanging="240"/>
    </w:pPr>
  </w:style>
  <w:style w:type="paragraph" w:styleId="Index4">
    <w:name w:val="index 4"/>
    <w:basedOn w:val="Normal"/>
    <w:next w:val="Normal"/>
    <w:autoRedefine/>
    <w:locked/>
    <w:rsid w:val="007E23E9"/>
    <w:pPr>
      <w:ind w:left="960" w:hanging="240"/>
    </w:pPr>
  </w:style>
  <w:style w:type="paragraph" w:styleId="Index5">
    <w:name w:val="index 5"/>
    <w:basedOn w:val="Normal"/>
    <w:next w:val="Normal"/>
    <w:autoRedefine/>
    <w:locked/>
    <w:rsid w:val="007E23E9"/>
    <w:pPr>
      <w:ind w:left="1200" w:hanging="240"/>
    </w:pPr>
  </w:style>
  <w:style w:type="paragraph" w:styleId="Index6">
    <w:name w:val="index 6"/>
    <w:basedOn w:val="Normal"/>
    <w:next w:val="Normal"/>
    <w:autoRedefine/>
    <w:locked/>
    <w:rsid w:val="007E23E9"/>
    <w:pPr>
      <w:ind w:left="1440" w:hanging="240"/>
    </w:pPr>
  </w:style>
  <w:style w:type="paragraph" w:styleId="Index7">
    <w:name w:val="index 7"/>
    <w:basedOn w:val="Normal"/>
    <w:next w:val="Normal"/>
    <w:autoRedefine/>
    <w:locked/>
    <w:rsid w:val="007E23E9"/>
    <w:pPr>
      <w:ind w:left="1680" w:hanging="240"/>
    </w:pPr>
  </w:style>
  <w:style w:type="paragraph" w:styleId="Index8">
    <w:name w:val="index 8"/>
    <w:basedOn w:val="Normal"/>
    <w:next w:val="Normal"/>
    <w:autoRedefine/>
    <w:locked/>
    <w:rsid w:val="007E23E9"/>
    <w:pPr>
      <w:ind w:left="1920" w:hanging="240"/>
    </w:pPr>
  </w:style>
  <w:style w:type="paragraph" w:styleId="Index9">
    <w:name w:val="index 9"/>
    <w:basedOn w:val="Normal"/>
    <w:next w:val="Normal"/>
    <w:autoRedefine/>
    <w:locked/>
    <w:rsid w:val="007E23E9"/>
    <w:pPr>
      <w:ind w:left="2160" w:hanging="240"/>
    </w:pPr>
  </w:style>
  <w:style w:type="paragraph" w:styleId="IndexHeading">
    <w:name w:val="index heading"/>
    <w:basedOn w:val="Normal"/>
    <w:next w:val="Index1"/>
    <w:locked/>
    <w:rsid w:val="007E23E9"/>
    <w:rPr>
      <w:b/>
      <w:bCs/>
    </w:rPr>
  </w:style>
  <w:style w:type="paragraph" w:customStyle="1" w:styleId="TableHeadingCentre-BP4">
    <w:name w:val="Table Heading Centre - BP4"/>
    <w:basedOn w:val="Normal"/>
    <w:rsid w:val="007E23E9"/>
    <w:pPr>
      <w:keepNext/>
      <w:jc w:val="center"/>
    </w:pPr>
    <w:rPr>
      <w:b/>
      <w:sz w:val="18"/>
    </w:rPr>
  </w:style>
  <w:style w:type="paragraph" w:customStyle="1" w:styleId="TableHeadingCentre-BP3">
    <w:name w:val="Table Heading Centre - BP3"/>
    <w:basedOn w:val="TableHeadingCentre-BP4"/>
    <w:rsid w:val="007E23E9"/>
    <w:rPr>
      <w:sz w:val="20"/>
    </w:rPr>
  </w:style>
  <w:style w:type="paragraph" w:customStyle="1" w:styleId="TableHeadingCentre-BP410pt">
    <w:name w:val="Table Heading Centre - BP4 10pt"/>
    <w:basedOn w:val="TableHeadingCentre-BP4"/>
    <w:rsid w:val="007E23E9"/>
    <w:rPr>
      <w:sz w:val="20"/>
    </w:rPr>
  </w:style>
  <w:style w:type="paragraph" w:customStyle="1" w:styleId="TableHeadingLeft-BP4">
    <w:name w:val="Table Heading Left - BP4"/>
    <w:basedOn w:val="Normal"/>
    <w:rsid w:val="007E23E9"/>
    <w:pPr>
      <w:keepNext/>
    </w:pPr>
    <w:rPr>
      <w:b/>
      <w:sz w:val="18"/>
      <w:lang w:eastAsia="en-AU"/>
    </w:rPr>
  </w:style>
  <w:style w:type="paragraph" w:customStyle="1" w:styleId="TableHeadingLeft-BP3">
    <w:name w:val="Table Heading Left - BP3"/>
    <w:basedOn w:val="TableHeadingLeft-BP4"/>
    <w:rsid w:val="007E23E9"/>
    <w:rPr>
      <w:sz w:val="20"/>
    </w:rPr>
  </w:style>
  <w:style w:type="paragraph" w:customStyle="1" w:styleId="TableHeadingLeft-BP410pt">
    <w:name w:val="Table Heading Left - BP4 10pt"/>
    <w:basedOn w:val="TableHeadingLeft-BP4"/>
    <w:rsid w:val="007E23E9"/>
    <w:rPr>
      <w:sz w:val="20"/>
    </w:rPr>
  </w:style>
  <w:style w:type="paragraph" w:customStyle="1" w:styleId="TableHeadingRight-BP4">
    <w:name w:val="Table Heading Right - BP4"/>
    <w:basedOn w:val="Normal"/>
    <w:rsid w:val="007E23E9"/>
    <w:pPr>
      <w:keepNext/>
      <w:jc w:val="right"/>
    </w:pPr>
    <w:rPr>
      <w:b/>
      <w:sz w:val="18"/>
      <w:szCs w:val="24"/>
    </w:rPr>
  </w:style>
  <w:style w:type="paragraph" w:customStyle="1" w:styleId="TableHeadingRight-BP3">
    <w:name w:val="Table Heading Right - BP3"/>
    <w:basedOn w:val="TableHeadingRight-BP4"/>
    <w:rsid w:val="007E23E9"/>
    <w:rPr>
      <w:sz w:val="20"/>
    </w:rPr>
  </w:style>
  <w:style w:type="paragraph" w:customStyle="1" w:styleId="TableHeadingRight-BP410pt">
    <w:name w:val="Table Heading Right - BP4 10pt"/>
    <w:basedOn w:val="TableHeadingRight-BP4"/>
    <w:rsid w:val="007E23E9"/>
    <w:rPr>
      <w:sz w:val="20"/>
    </w:rPr>
  </w:style>
  <w:style w:type="paragraph" w:customStyle="1" w:styleId="TableNumbersRight-BP4">
    <w:name w:val="Table Numbers Right - BP4"/>
    <w:basedOn w:val="Normal"/>
    <w:rsid w:val="007E23E9"/>
    <w:pPr>
      <w:jc w:val="right"/>
    </w:pPr>
    <w:rPr>
      <w:sz w:val="18"/>
    </w:rPr>
  </w:style>
  <w:style w:type="paragraph" w:customStyle="1" w:styleId="TableNumbersRight-BP3">
    <w:name w:val="Table Numbers Right - BP3"/>
    <w:basedOn w:val="TableNumbersRight-BP4"/>
    <w:rsid w:val="007E23E9"/>
    <w:rPr>
      <w:sz w:val="20"/>
    </w:rPr>
  </w:style>
  <w:style w:type="paragraph" w:styleId="TableofAuthorities">
    <w:name w:val="table of authorities"/>
    <w:basedOn w:val="Normal"/>
    <w:next w:val="Normal"/>
    <w:locked/>
    <w:rsid w:val="007E23E9"/>
    <w:pPr>
      <w:ind w:left="240" w:hanging="240"/>
    </w:pPr>
  </w:style>
  <w:style w:type="paragraph" w:styleId="TableofFigures">
    <w:name w:val="table of figures"/>
    <w:basedOn w:val="Normal"/>
    <w:next w:val="Normal"/>
    <w:locked/>
    <w:rsid w:val="007E23E9"/>
  </w:style>
  <w:style w:type="paragraph" w:customStyle="1" w:styleId="TableTextLeft-BP3">
    <w:name w:val="Table Text Left - BP3"/>
    <w:basedOn w:val="TableTextLeft-BP4"/>
    <w:rsid w:val="007E23E9"/>
    <w:rPr>
      <w:sz w:val="20"/>
    </w:rPr>
  </w:style>
  <w:style w:type="paragraph" w:customStyle="1" w:styleId="TableTextLeft-BP410pt">
    <w:name w:val="Table Text Left - BP4 10pt"/>
    <w:basedOn w:val="TableTextLeft-BP4"/>
    <w:rsid w:val="007E23E9"/>
    <w:rPr>
      <w:sz w:val="20"/>
    </w:rPr>
  </w:style>
  <w:style w:type="paragraph" w:customStyle="1" w:styleId="TableTextLeft-BP4FS">
    <w:name w:val="Table Text Left - BP4 FS"/>
    <w:basedOn w:val="TableTextLeft-BP4"/>
    <w:rsid w:val="007E23E9"/>
    <w:pPr>
      <w:ind w:left="227"/>
    </w:pPr>
  </w:style>
  <w:style w:type="paragraph" w:customStyle="1" w:styleId="TableTextLeftBold-BP3">
    <w:name w:val="Table Text Left Bold - BP3"/>
    <w:basedOn w:val="TableTextLeftBold-BP4"/>
    <w:rsid w:val="007E23E9"/>
    <w:rPr>
      <w:sz w:val="20"/>
    </w:rPr>
  </w:style>
  <w:style w:type="paragraph" w:customStyle="1" w:styleId="TableTextLeftBold-BP410pt">
    <w:name w:val="Table Text Left Bold - BP4 10pt"/>
    <w:basedOn w:val="TableTextLeftBold-BP4"/>
    <w:rsid w:val="007E23E9"/>
    <w:rPr>
      <w:sz w:val="20"/>
    </w:rPr>
  </w:style>
  <w:style w:type="paragraph" w:customStyle="1" w:styleId="TableTextRight-BP4">
    <w:name w:val="Table Text Right - BP4"/>
    <w:basedOn w:val="Normal"/>
    <w:rsid w:val="007E23E9"/>
    <w:pPr>
      <w:jc w:val="right"/>
    </w:pPr>
    <w:rPr>
      <w:sz w:val="18"/>
    </w:rPr>
  </w:style>
  <w:style w:type="paragraph" w:customStyle="1" w:styleId="TableTextRight-BP3">
    <w:name w:val="Table Text Right - BP3"/>
    <w:basedOn w:val="TableTextRight-BP4"/>
    <w:rsid w:val="007E23E9"/>
    <w:rPr>
      <w:sz w:val="20"/>
    </w:rPr>
  </w:style>
  <w:style w:type="paragraph" w:customStyle="1" w:styleId="TableTextRight-BP410pt">
    <w:name w:val="Table Text Right - BP4 10pt"/>
    <w:basedOn w:val="TableTextRight-BP4"/>
    <w:rsid w:val="007E23E9"/>
    <w:rPr>
      <w:sz w:val="20"/>
    </w:rPr>
  </w:style>
  <w:style w:type="paragraph" w:customStyle="1" w:styleId="TableTextRightBold-BP4">
    <w:name w:val="Table Text Right Bold - BP4"/>
    <w:basedOn w:val="Normal"/>
    <w:rsid w:val="007E23E9"/>
    <w:pPr>
      <w:jc w:val="right"/>
    </w:pPr>
    <w:rPr>
      <w:b/>
      <w:sz w:val="18"/>
    </w:rPr>
  </w:style>
  <w:style w:type="paragraph" w:customStyle="1" w:styleId="TableTextRightBold-BP3">
    <w:name w:val="Table Text Right Bold - BP3"/>
    <w:basedOn w:val="TableTextRightBold-BP4"/>
    <w:rsid w:val="007E23E9"/>
  </w:style>
  <w:style w:type="paragraph" w:styleId="TOAHeading">
    <w:name w:val="toa heading"/>
    <w:basedOn w:val="Normal"/>
    <w:next w:val="Normal"/>
    <w:locked/>
    <w:rsid w:val="007E23E9"/>
    <w:pPr>
      <w:spacing w:before="120"/>
    </w:pPr>
    <w:rPr>
      <w:b/>
      <w:bCs/>
      <w:szCs w:val="24"/>
    </w:rPr>
  </w:style>
  <w:style w:type="paragraph" w:styleId="TOC1">
    <w:name w:val="toc 1"/>
    <w:basedOn w:val="Normal"/>
    <w:next w:val="Normal"/>
    <w:autoRedefine/>
    <w:rsid w:val="007E23E9"/>
  </w:style>
  <w:style w:type="paragraph" w:styleId="TOC2">
    <w:name w:val="toc 2"/>
    <w:basedOn w:val="Normal"/>
    <w:next w:val="Normal"/>
    <w:autoRedefine/>
    <w:rsid w:val="007E23E9"/>
    <w:pPr>
      <w:ind w:left="240"/>
    </w:pPr>
  </w:style>
  <w:style w:type="paragraph" w:styleId="TOC3">
    <w:name w:val="toc 3"/>
    <w:basedOn w:val="Normal"/>
    <w:next w:val="Normal"/>
    <w:autoRedefine/>
    <w:rsid w:val="007E23E9"/>
    <w:pPr>
      <w:ind w:left="480"/>
    </w:pPr>
  </w:style>
  <w:style w:type="paragraph" w:styleId="TOC4">
    <w:name w:val="toc 4"/>
    <w:basedOn w:val="Normal"/>
    <w:next w:val="Normal"/>
    <w:autoRedefine/>
    <w:rsid w:val="007E23E9"/>
    <w:pPr>
      <w:ind w:left="720"/>
    </w:pPr>
  </w:style>
  <w:style w:type="paragraph" w:styleId="TOC5">
    <w:name w:val="toc 5"/>
    <w:basedOn w:val="Normal"/>
    <w:next w:val="Normal"/>
    <w:autoRedefine/>
    <w:rsid w:val="007E23E9"/>
    <w:pPr>
      <w:ind w:left="960"/>
    </w:pPr>
  </w:style>
  <w:style w:type="paragraph" w:styleId="TOC6">
    <w:name w:val="toc 6"/>
    <w:basedOn w:val="Normal"/>
    <w:next w:val="Normal"/>
    <w:autoRedefine/>
    <w:rsid w:val="007E23E9"/>
    <w:pPr>
      <w:ind w:left="1200"/>
    </w:pPr>
  </w:style>
  <w:style w:type="paragraph" w:styleId="TOC7">
    <w:name w:val="toc 7"/>
    <w:basedOn w:val="Normal"/>
    <w:next w:val="Normal"/>
    <w:autoRedefine/>
    <w:rsid w:val="007E23E9"/>
    <w:pPr>
      <w:ind w:left="1440"/>
    </w:pPr>
  </w:style>
  <w:style w:type="paragraph" w:styleId="TOC8">
    <w:name w:val="toc 8"/>
    <w:basedOn w:val="Normal"/>
    <w:next w:val="Normal"/>
    <w:autoRedefine/>
    <w:rsid w:val="007E23E9"/>
    <w:pPr>
      <w:ind w:left="1680"/>
    </w:pPr>
  </w:style>
  <w:style w:type="paragraph" w:styleId="TOC9">
    <w:name w:val="toc 9"/>
    <w:basedOn w:val="Normal"/>
    <w:next w:val="Normal"/>
    <w:autoRedefine/>
    <w:rsid w:val="007E23E9"/>
    <w:pPr>
      <w:ind w:left="1920"/>
    </w:pPr>
  </w:style>
  <w:style w:type="paragraph" w:styleId="Revision">
    <w:name w:val="Revision"/>
    <w:hidden/>
    <w:uiPriority w:val="99"/>
    <w:semiHidden/>
    <w:rsid w:val="00A45CCB"/>
    <w:rPr>
      <w:rFonts w:ascii="Calibri" w:hAnsi="Calibri"/>
      <w:sz w:val="24"/>
      <w:lang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45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F867D-830E-494B-A7AE-85A4DA938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2792</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CULTURAL FACILITIES CORPORATION</vt:lpstr>
    </vt:vector>
  </TitlesOfParts>
  <Company>ACT Government</Company>
  <LinksUpToDate>false</LinksUpToDate>
  <CharactersWithSpaces>19341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Cultural Facilities Corporation</dc:title>
  <dc:subject>Cultural Facilities Corporation</dc:subject>
  <dc:creator>Chief Minister and Treasury Directorate</dc:creator>
  <cp:lastModifiedBy>Keaton Paterson</cp:lastModifiedBy>
  <cp:revision>3</cp:revision>
  <cp:lastPrinted>2013-05-25T00:16:00Z</cp:lastPrinted>
  <dcterms:created xsi:type="dcterms:W3CDTF">2013-05-28T10:47:00Z</dcterms:created>
  <dcterms:modified xsi:type="dcterms:W3CDTF">2013-05-30T03:13:00Z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