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419F" w14:textId="0BFF54C0" w:rsidR="000D1C23" w:rsidRDefault="000D1C23" w:rsidP="68A12B18">
      <w:pPr>
        <w:spacing w:before="120" w:after="120"/>
        <w:rPr>
          <w:rFonts w:ascii="Calibri" w:eastAsia="Calibri" w:hAnsi="Calibri" w:cs="Calibri"/>
        </w:rPr>
      </w:pPr>
    </w:p>
    <w:p w14:paraId="62EB42F8" w14:textId="04B3B8BA" w:rsidR="000D1C23" w:rsidRDefault="66F8166F" w:rsidP="68A12B18">
      <w:pPr>
        <w:spacing w:before="120" w:after="120"/>
      </w:pPr>
      <w:r w:rsidRPr="68A12B18">
        <w:rPr>
          <w:rFonts w:ascii="Calibri" w:eastAsia="Calibri" w:hAnsi="Calibri" w:cs="Calibri"/>
        </w:rPr>
        <w:t xml:space="preserve"> </w:t>
      </w:r>
    </w:p>
    <w:p w14:paraId="1D98A456" w14:textId="6141204E" w:rsidR="000D1C23" w:rsidRDefault="66F8166F" w:rsidP="68A12B18">
      <w:pPr>
        <w:spacing w:before="120" w:after="120"/>
      </w:pPr>
      <w:r w:rsidRPr="68A12B18">
        <w:rPr>
          <w:rFonts w:ascii="Calibri" w:eastAsia="Calibri" w:hAnsi="Calibri" w:cs="Calibri"/>
        </w:rPr>
        <w:t xml:space="preserve"> </w:t>
      </w:r>
    </w:p>
    <w:p w14:paraId="21267CE2" w14:textId="1B5AD061" w:rsidR="000D1C23" w:rsidRDefault="66F8166F" w:rsidP="68A12B18">
      <w:pPr>
        <w:spacing w:before="120" w:after="120"/>
        <w:jc w:val="center"/>
      </w:pPr>
      <w:r>
        <w:rPr>
          <w:noProof/>
        </w:rPr>
        <w:drawing>
          <wp:inline distT="0" distB="0" distL="0" distR="0" wp14:anchorId="3DE6F65B" wp14:editId="4F30617D">
            <wp:extent cx="2867025" cy="1104900"/>
            <wp:effectExtent l="0" t="0" r="0" b="0"/>
            <wp:docPr id="569734498" name="drawing" descr="The ACT Government Chief Minister, Treasury and Economic Developement Direct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734498" name="drawing" descr="The ACT Government Chief Minister, Treasury and Economic Developement Directorate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D45" w14:textId="1AC067E3" w:rsidR="000D1C23" w:rsidRDefault="66F8166F" w:rsidP="68A12B18">
      <w:pPr>
        <w:spacing w:before="120" w:after="120"/>
      </w:pPr>
      <w:r w:rsidRPr="68A12B18">
        <w:rPr>
          <w:rFonts w:ascii="Calibri" w:eastAsia="Calibri" w:hAnsi="Calibri" w:cs="Calibri"/>
        </w:rPr>
        <w:t xml:space="preserve"> </w:t>
      </w:r>
    </w:p>
    <w:p w14:paraId="4A64F646" w14:textId="46E4DDB3" w:rsidR="000D1C23" w:rsidRDefault="66F8166F" w:rsidP="68A12B18">
      <w:pPr>
        <w:spacing w:before="120" w:after="120"/>
      </w:pPr>
      <w:r w:rsidRPr="68A12B18">
        <w:rPr>
          <w:rFonts w:ascii="Calibri" w:eastAsia="Calibri" w:hAnsi="Calibri" w:cs="Calibri"/>
        </w:rPr>
        <w:t xml:space="preserve"> </w:t>
      </w:r>
    </w:p>
    <w:p w14:paraId="6754C4A0" w14:textId="5F616ECA" w:rsidR="000D1C23" w:rsidRDefault="66F8166F" w:rsidP="68A12B18">
      <w:pPr>
        <w:spacing w:before="120" w:after="120"/>
      </w:pPr>
      <w:r w:rsidRPr="68A12B18">
        <w:rPr>
          <w:rFonts w:ascii="Calibri" w:eastAsia="Calibri" w:hAnsi="Calibri" w:cs="Calibri"/>
        </w:rPr>
        <w:t xml:space="preserve"> </w:t>
      </w:r>
    </w:p>
    <w:p w14:paraId="7F03BA86" w14:textId="0E69E567" w:rsidR="000D1C23" w:rsidRPr="00DD6343" w:rsidRDefault="66F8166F" w:rsidP="68A12B18">
      <w:pPr>
        <w:spacing w:line="257" w:lineRule="auto"/>
        <w:jc w:val="center"/>
        <w:rPr>
          <w:sz w:val="40"/>
          <w:szCs w:val="40"/>
        </w:rPr>
      </w:pPr>
      <w:r w:rsidRPr="00DD6343">
        <w:rPr>
          <w:rFonts w:ascii="Calibri" w:eastAsia="Calibri" w:hAnsi="Calibri" w:cs="Calibri"/>
          <w:b/>
          <w:bCs/>
          <w:sz w:val="40"/>
          <w:szCs w:val="40"/>
        </w:rPr>
        <w:t>202</w:t>
      </w:r>
      <w:r w:rsidR="00C214D1" w:rsidRPr="00DD6343">
        <w:rPr>
          <w:rFonts w:ascii="Calibri" w:eastAsia="Calibri" w:hAnsi="Calibri" w:cs="Calibri"/>
          <w:b/>
          <w:bCs/>
          <w:sz w:val="40"/>
          <w:szCs w:val="40"/>
        </w:rPr>
        <w:t>6</w:t>
      </w:r>
      <w:r w:rsidRPr="00DD6343">
        <w:rPr>
          <w:rFonts w:ascii="Calibri" w:eastAsia="Calibri" w:hAnsi="Calibri" w:cs="Calibri"/>
          <w:b/>
          <w:bCs/>
          <w:sz w:val="40"/>
          <w:szCs w:val="40"/>
        </w:rPr>
        <w:t>-2</w:t>
      </w:r>
      <w:r w:rsidR="00C214D1" w:rsidRPr="00DD6343">
        <w:rPr>
          <w:rFonts w:ascii="Calibri" w:eastAsia="Calibri" w:hAnsi="Calibri" w:cs="Calibri"/>
          <w:b/>
          <w:bCs/>
          <w:sz w:val="40"/>
          <w:szCs w:val="40"/>
        </w:rPr>
        <w:t>7</w:t>
      </w:r>
      <w:r w:rsidRPr="00DD6343">
        <w:rPr>
          <w:rFonts w:ascii="Calibri" w:eastAsia="Calibri" w:hAnsi="Calibri" w:cs="Calibri"/>
          <w:b/>
          <w:bCs/>
          <w:sz w:val="40"/>
          <w:szCs w:val="40"/>
        </w:rPr>
        <w:t xml:space="preserve"> Budget</w:t>
      </w:r>
    </w:p>
    <w:p w14:paraId="57A672E8" w14:textId="6B91A788" w:rsidR="00DB79BF" w:rsidRDefault="66F8166F" w:rsidP="68A12B18">
      <w:pPr>
        <w:spacing w:line="257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DD6343">
        <w:rPr>
          <w:rFonts w:ascii="Calibri" w:eastAsia="Calibri" w:hAnsi="Calibri" w:cs="Calibri"/>
          <w:b/>
          <w:bCs/>
          <w:sz w:val="40"/>
          <w:szCs w:val="40"/>
        </w:rPr>
        <w:t>Aggregate Land Value for 202</w:t>
      </w:r>
      <w:r w:rsidR="00C214D1" w:rsidRPr="00DD6343">
        <w:rPr>
          <w:rFonts w:ascii="Calibri" w:eastAsia="Calibri" w:hAnsi="Calibri" w:cs="Calibri"/>
          <w:b/>
          <w:bCs/>
          <w:sz w:val="40"/>
          <w:szCs w:val="40"/>
        </w:rPr>
        <w:t>6</w:t>
      </w:r>
      <w:r w:rsidRPr="00DD6343">
        <w:rPr>
          <w:rFonts w:ascii="Calibri" w:eastAsia="Calibri" w:hAnsi="Calibri" w:cs="Calibri"/>
          <w:b/>
          <w:bCs/>
          <w:sz w:val="40"/>
          <w:szCs w:val="40"/>
        </w:rPr>
        <w:t>-2</w:t>
      </w:r>
      <w:r w:rsidR="00C214D1" w:rsidRPr="00DD6343">
        <w:rPr>
          <w:rFonts w:ascii="Calibri" w:eastAsia="Calibri" w:hAnsi="Calibri" w:cs="Calibri"/>
          <w:b/>
          <w:bCs/>
          <w:sz w:val="40"/>
          <w:szCs w:val="40"/>
        </w:rPr>
        <w:t>7</w:t>
      </w:r>
      <w:r w:rsidRPr="00DD6343">
        <w:rPr>
          <w:rFonts w:ascii="Calibri" w:eastAsia="Calibri" w:hAnsi="Calibri" w:cs="Calibri"/>
          <w:b/>
          <w:bCs/>
          <w:sz w:val="40"/>
          <w:szCs w:val="40"/>
        </w:rPr>
        <w:t xml:space="preserve"> General Rates Settings </w:t>
      </w:r>
      <w:r w:rsidR="000D1C23">
        <w:br/>
      </w:r>
    </w:p>
    <w:p w14:paraId="25F6C39C" w14:textId="77777777" w:rsidR="006F473C" w:rsidRDefault="00DB79BF">
      <w:pPr>
        <w:rPr>
          <w:rFonts w:ascii="Calibri" w:eastAsia="Calibri" w:hAnsi="Calibri" w:cs="Calibri"/>
          <w:b/>
          <w:bCs/>
          <w:sz w:val="36"/>
          <w:szCs w:val="36"/>
        </w:rPr>
        <w:sectPr w:rsidR="006F473C" w:rsidSect="00C62B73">
          <w:footerReference w:type="default" r:id="rId11"/>
          <w:pgSz w:w="11906" w:h="16838"/>
          <w:pgMar w:top="1151" w:right="992" w:bottom="1729" w:left="1134" w:header="720" w:footer="720" w:gutter="0"/>
          <w:cols w:space="720"/>
          <w:docGrid w:linePitch="360"/>
        </w:sectPr>
      </w:pPr>
      <w:r>
        <w:rPr>
          <w:rFonts w:ascii="Calibri" w:eastAsia="Calibri" w:hAnsi="Calibri" w:cs="Calibri"/>
          <w:b/>
          <w:bCs/>
          <w:sz w:val="36"/>
          <w:szCs w:val="36"/>
        </w:rPr>
        <w:br w:type="page"/>
      </w:r>
    </w:p>
    <w:p w14:paraId="18056550" w14:textId="590AAE2A" w:rsidR="000D1C23" w:rsidRPr="00A65B28" w:rsidRDefault="66F8166F" w:rsidP="00DD6343">
      <w:pPr>
        <w:pStyle w:val="Heading2"/>
        <w:spacing w:before="360" w:after="120"/>
        <w:rPr>
          <w:b w:val="0"/>
        </w:rPr>
      </w:pPr>
      <w:r w:rsidRPr="00A65B28">
        <w:lastRenderedPageBreak/>
        <w:t>Aggregate land value for 202</w:t>
      </w:r>
      <w:r w:rsidR="00A65B28">
        <w:t>6</w:t>
      </w:r>
      <w:r w:rsidRPr="00A65B28">
        <w:t>-2</w:t>
      </w:r>
      <w:r w:rsidR="00A65B28">
        <w:t>7</w:t>
      </w:r>
      <w:r w:rsidRPr="00A65B28">
        <w:t xml:space="preserve"> general rates settings </w:t>
      </w:r>
    </w:p>
    <w:p w14:paraId="6A6547DA" w14:textId="0B34E553" w:rsidR="000D1C23" w:rsidRDefault="66F8166F" w:rsidP="00FF3995">
      <w:pPr>
        <w:spacing w:line="257" w:lineRule="auto"/>
      </w:pPr>
      <w:r w:rsidRPr="68A12B18">
        <w:rPr>
          <w:rFonts w:ascii="Calibri" w:eastAsia="Calibri" w:hAnsi="Calibri" w:cs="Calibri"/>
          <w:sz w:val="22"/>
          <w:szCs w:val="22"/>
        </w:rPr>
        <w:t>The following tables contain aggregate land value data used to determine 202</w:t>
      </w:r>
      <w:r w:rsidR="00A65B28">
        <w:rPr>
          <w:rFonts w:ascii="Calibri" w:eastAsia="Calibri" w:hAnsi="Calibri" w:cs="Calibri"/>
          <w:sz w:val="22"/>
          <w:szCs w:val="22"/>
        </w:rPr>
        <w:t>6</w:t>
      </w:r>
      <w:r w:rsidRPr="68A12B18">
        <w:rPr>
          <w:rFonts w:ascii="Calibri" w:eastAsia="Calibri" w:hAnsi="Calibri" w:cs="Calibri"/>
          <w:sz w:val="22"/>
          <w:szCs w:val="22"/>
        </w:rPr>
        <w:t>-2</w:t>
      </w:r>
      <w:r w:rsidR="00A65B28">
        <w:rPr>
          <w:rFonts w:ascii="Calibri" w:eastAsia="Calibri" w:hAnsi="Calibri" w:cs="Calibri"/>
          <w:sz w:val="22"/>
          <w:szCs w:val="22"/>
        </w:rPr>
        <w:t>7</w:t>
      </w:r>
      <w:r w:rsidRPr="68A12B18">
        <w:rPr>
          <w:rFonts w:ascii="Calibri" w:eastAsia="Calibri" w:hAnsi="Calibri" w:cs="Calibri"/>
          <w:sz w:val="22"/>
          <w:szCs w:val="22"/>
        </w:rPr>
        <w:t xml:space="preserve"> general rates settings. </w:t>
      </w:r>
    </w:p>
    <w:tbl>
      <w:tblPr>
        <w:tblW w:w="898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1413"/>
        <w:gridCol w:w="708"/>
        <w:gridCol w:w="851"/>
        <w:gridCol w:w="1189"/>
        <w:gridCol w:w="6"/>
        <w:gridCol w:w="1267"/>
        <w:gridCol w:w="9"/>
      </w:tblGrid>
      <w:tr w:rsidR="00720BE5" w:rsidRPr="009C4FA8" w14:paraId="5440EC65" w14:textId="77777777" w:rsidTr="006C794C">
        <w:trPr>
          <w:trHeight w:val="283"/>
          <w:jc w:val="center"/>
        </w:trPr>
        <w:tc>
          <w:tcPr>
            <w:tcW w:w="1985" w:type="dxa"/>
            <w:shd w:val="clear" w:color="auto" w:fill="6E46E0"/>
            <w:noWrap/>
            <w:hideMark/>
          </w:tcPr>
          <w:p w14:paraId="3E4CDF88" w14:textId="77777777" w:rsidR="00720BE5" w:rsidRPr="00B86DB2" w:rsidRDefault="00720B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Residential non-unit</w:t>
            </w:r>
          </w:p>
        </w:tc>
        <w:tc>
          <w:tcPr>
            <w:tcW w:w="2972" w:type="dxa"/>
            <w:gridSpan w:val="2"/>
            <w:shd w:val="clear" w:color="auto" w:fill="6E46E0"/>
            <w:noWrap/>
            <w:hideMark/>
          </w:tcPr>
          <w:p w14:paraId="26282D17" w14:textId="77777777" w:rsidR="00720BE5" w:rsidRPr="00B86DB2" w:rsidRDefault="00720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Tax base</w:t>
            </w:r>
          </w:p>
        </w:tc>
        <w:tc>
          <w:tcPr>
            <w:tcW w:w="1559" w:type="dxa"/>
            <w:gridSpan w:val="2"/>
            <w:shd w:val="clear" w:color="auto" w:fill="6E46E0"/>
            <w:noWrap/>
            <w:hideMark/>
          </w:tcPr>
          <w:p w14:paraId="6E56862C" w14:textId="77777777" w:rsidR="00720BE5" w:rsidRPr="00B86DB2" w:rsidRDefault="00720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Tax rates</w:t>
            </w:r>
          </w:p>
        </w:tc>
        <w:tc>
          <w:tcPr>
            <w:tcW w:w="2471" w:type="dxa"/>
            <w:gridSpan w:val="4"/>
            <w:shd w:val="clear" w:color="auto" w:fill="6E46E0"/>
            <w:noWrap/>
            <w:hideMark/>
          </w:tcPr>
          <w:p w14:paraId="08663661" w14:textId="77777777" w:rsidR="00720BE5" w:rsidRPr="00B86DB2" w:rsidRDefault="00720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Revenue</w:t>
            </w:r>
          </w:p>
        </w:tc>
      </w:tr>
      <w:tr w:rsidR="007D142A" w:rsidRPr="009C4FA8" w14:paraId="282E6596" w14:textId="77777777" w:rsidTr="006C794C">
        <w:trPr>
          <w:trHeight w:val="283"/>
          <w:jc w:val="center"/>
        </w:trPr>
        <w:tc>
          <w:tcPr>
            <w:tcW w:w="1985" w:type="dxa"/>
            <w:shd w:val="clear" w:color="auto" w:fill="6E46E0"/>
            <w:noWrap/>
            <w:vAlign w:val="bottom"/>
            <w:hideMark/>
          </w:tcPr>
          <w:p w14:paraId="59B9D1A1" w14:textId="77777777" w:rsidR="007D142A" w:rsidRPr="00B86DB2" w:rsidRDefault="007D142A" w:rsidP="007D14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59" w:type="dxa"/>
            <w:shd w:val="clear" w:color="auto" w:fill="6E46E0"/>
            <w:noWrap/>
            <w:vAlign w:val="center"/>
            <w:hideMark/>
          </w:tcPr>
          <w:p w14:paraId="48ABFFC1" w14:textId="135EF533" w:rsidR="007D142A" w:rsidRPr="00B86DB2" w:rsidRDefault="007D142A" w:rsidP="007D1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25-26</w:t>
            </w:r>
          </w:p>
        </w:tc>
        <w:tc>
          <w:tcPr>
            <w:tcW w:w="1413" w:type="dxa"/>
            <w:shd w:val="clear" w:color="auto" w:fill="6E46E0"/>
            <w:noWrap/>
            <w:vAlign w:val="center"/>
            <w:hideMark/>
          </w:tcPr>
          <w:p w14:paraId="097F6908" w14:textId="3CF15B67" w:rsidR="007D142A" w:rsidRPr="00B86DB2" w:rsidRDefault="007D142A" w:rsidP="00DC02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6-27</w:t>
            </w:r>
          </w:p>
        </w:tc>
        <w:tc>
          <w:tcPr>
            <w:tcW w:w="708" w:type="dxa"/>
            <w:shd w:val="clear" w:color="auto" w:fill="6E46E0"/>
            <w:noWrap/>
            <w:vAlign w:val="center"/>
            <w:hideMark/>
          </w:tcPr>
          <w:p w14:paraId="77ED0A2E" w14:textId="124C48E6" w:rsidR="007D142A" w:rsidRPr="00B86DB2" w:rsidRDefault="007D142A" w:rsidP="007D142A">
            <w:pPr>
              <w:spacing w:after="0" w:line="240" w:lineRule="auto"/>
              <w:ind w:right="-37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25-26</w:t>
            </w:r>
          </w:p>
        </w:tc>
        <w:tc>
          <w:tcPr>
            <w:tcW w:w="851" w:type="dxa"/>
            <w:shd w:val="clear" w:color="auto" w:fill="6E46E0"/>
            <w:noWrap/>
            <w:vAlign w:val="center"/>
            <w:hideMark/>
          </w:tcPr>
          <w:p w14:paraId="5BAC8257" w14:textId="1395682A" w:rsidR="007D142A" w:rsidRPr="00B86DB2" w:rsidRDefault="007D142A" w:rsidP="007D1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6-27</w:t>
            </w:r>
          </w:p>
        </w:tc>
        <w:tc>
          <w:tcPr>
            <w:tcW w:w="1195" w:type="dxa"/>
            <w:gridSpan w:val="2"/>
            <w:shd w:val="clear" w:color="auto" w:fill="6E46E0"/>
            <w:noWrap/>
            <w:vAlign w:val="center"/>
            <w:hideMark/>
          </w:tcPr>
          <w:p w14:paraId="041138B9" w14:textId="65C9C71B" w:rsidR="007D142A" w:rsidRPr="00B86DB2" w:rsidRDefault="007D142A" w:rsidP="007D1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25-26</w:t>
            </w:r>
          </w:p>
        </w:tc>
        <w:tc>
          <w:tcPr>
            <w:tcW w:w="1276" w:type="dxa"/>
            <w:gridSpan w:val="2"/>
            <w:shd w:val="clear" w:color="auto" w:fill="6E46E0"/>
            <w:noWrap/>
            <w:vAlign w:val="center"/>
            <w:hideMark/>
          </w:tcPr>
          <w:p w14:paraId="23B9C103" w14:textId="08E84B53" w:rsidR="007D142A" w:rsidRPr="00B86DB2" w:rsidRDefault="007D142A" w:rsidP="007D1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6-27</w:t>
            </w:r>
          </w:p>
        </w:tc>
      </w:tr>
      <w:tr w:rsidR="00720BE5" w:rsidRPr="009C4FA8" w14:paraId="2CB7A5C5" w14:textId="77777777" w:rsidTr="006C794C">
        <w:trPr>
          <w:trHeight w:val="283"/>
          <w:jc w:val="center"/>
        </w:trPr>
        <w:tc>
          <w:tcPr>
            <w:tcW w:w="1985" w:type="dxa"/>
            <w:noWrap/>
          </w:tcPr>
          <w:p w14:paraId="16FBE8A3" w14:textId="77777777" w:rsidR="00720BE5" w:rsidRPr="00B86DB2" w:rsidRDefault="00720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972" w:type="dxa"/>
            <w:gridSpan w:val="2"/>
            <w:noWrap/>
          </w:tcPr>
          <w:p w14:paraId="59187115" w14:textId="77777777" w:rsidR="00720BE5" w:rsidRPr="00B86DB2" w:rsidRDefault="00720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Number of properties</w:t>
            </w:r>
          </w:p>
        </w:tc>
        <w:tc>
          <w:tcPr>
            <w:tcW w:w="1559" w:type="dxa"/>
            <w:gridSpan w:val="2"/>
            <w:noWrap/>
          </w:tcPr>
          <w:p w14:paraId="19B7117E" w14:textId="77777777" w:rsidR="00720BE5" w:rsidRPr="00B86DB2" w:rsidRDefault="00720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Fixed charge ($)</w:t>
            </w:r>
          </w:p>
        </w:tc>
        <w:tc>
          <w:tcPr>
            <w:tcW w:w="2471" w:type="dxa"/>
            <w:gridSpan w:val="4"/>
            <w:noWrap/>
          </w:tcPr>
          <w:p w14:paraId="1F26C09A" w14:textId="77777777" w:rsidR="00720BE5" w:rsidRPr="00B86DB2" w:rsidRDefault="00720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Fixed charge revenue ($)</w:t>
            </w:r>
          </w:p>
        </w:tc>
      </w:tr>
      <w:tr w:rsidR="00A77782" w:rsidRPr="009C4FA8" w14:paraId="1B3D9B78" w14:textId="77777777" w:rsidTr="006C794C">
        <w:trPr>
          <w:trHeight w:val="283"/>
          <w:jc w:val="center"/>
        </w:trPr>
        <w:tc>
          <w:tcPr>
            <w:tcW w:w="1985" w:type="dxa"/>
            <w:noWrap/>
            <w:hideMark/>
          </w:tcPr>
          <w:p w14:paraId="1C5F3788" w14:textId="77777777" w:rsidR="00A77782" w:rsidRPr="00B86DB2" w:rsidRDefault="00A77782" w:rsidP="00A77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 property</w:t>
            </w:r>
          </w:p>
        </w:tc>
        <w:tc>
          <w:tcPr>
            <w:tcW w:w="1559" w:type="dxa"/>
            <w:noWrap/>
            <w:vAlign w:val="center"/>
          </w:tcPr>
          <w:p w14:paraId="0BE22265" w14:textId="529E73F0" w:rsidR="00A77782" w:rsidRPr="00977540" w:rsidRDefault="00A77782" w:rsidP="00977540">
            <w:pPr>
              <w:pStyle w:val="Btablefigureunbold"/>
            </w:pPr>
            <w:r w:rsidRPr="00850BC1">
              <w:t>119,236</w:t>
            </w:r>
          </w:p>
        </w:tc>
        <w:tc>
          <w:tcPr>
            <w:tcW w:w="1413" w:type="dxa"/>
            <w:noWrap/>
            <w:vAlign w:val="center"/>
          </w:tcPr>
          <w:p w14:paraId="7D4E22D4" w14:textId="23D28E4A" w:rsidR="00A77782" w:rsidRPr="00977540" w:rsidRDefault="00A77782" w:rsidP="00977540">
            <w:pPr>
              <w:pStyle w:val="Btablefigureunbold"/>
            </w:pPr>
            <w:r w:rsidRPr="00850BC1">
              <w:t>119,236</w:t>
            </w:r>
          </w:p>
        </w:tc>
        <w:tc>
          <w:tcPr>
            <w:tcW w:w="708" w:type="dxa"/>
            <w:noWrap/>
            <w:vAlign w:val="center"/>
          </w:tcPr>
          <w:p w14:paraId="399B0A50" w14:textId="5FA96707" w:rsidR="00A77782" w:rsidRPr="00977540" w:rsidRDefault="00A77782" w:rsidP="00977540">
            <w:pPr>
              <w:pStyle w:val="Btablefigureunbold"/>
            </w:pPr>
            <w:r w:rsidRPr="00850BC1">
              <w:t>926</w:t>
            </w:r>
          </w:p>
        </w:tc>
        <w:tc>
          <w:tcPr>
            <w:tcW w:w="851" w:type="dxa"/>
            <w:noWrap/>
            <w:vAlign w:val="center"/>
          </w:tcPr>
          <w:p w14:paraId="0BE77D1A" w14:textId="00E24F96" w:rsidR="00A77782" w:rsidRPr="00977540" w:rsidRDefault="00A77782" w:rsidP="00977540">
            <w:pPr>
              <w:pStyle w:val="Btablefigureunbold"/>
            </w:pPr>
            <w:r w:rsidRPr="00850BC1">
              <w:t>884</w:t>
            </w:r>
          </w:p>
        </w:tc>
        <w:tc>
          <w:tcPr>
            <w:tcW w:w="1195" w:type="dxa"/>
            <w:gridSpan w:val="2"/>
            <w:noWrap/>
            <w:vAlign w:val="center"/>
          </w:tcPr>
          <w:p w14:paraId="4AB70059" w14:textId="0513F162" w:rsidR="00A77782" w:rsidRPr="00977540" w:rsidRDefault="00A77782" w:rsidP="00977540">
            <w:pPr>
              <w:pStyle w:val="Btablefigureunbold"/>
            </w:pPr>
            <w:r w:rsidRPr="00850BC1">
              <w:t>110,412,536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69952F1F" w14:textId="691FDF71" w:rsidR="00A77782" w:rsidRPr="00977540" w:rsidRDefault="00A77782" w:rsidP="00977540">
            <w:pPr>
              <w:pStyle w:val="Btablefigureunbold"/>
            </w:pPr>
            <w:r w:rsidRPr="00850BC1">
              <w:t>105,404,624</w:t>
            </w:r>
          </w:p>
        </w:tc>
      </w:tr>
      <w:tr w:rsidR="00720BE5" w:rsidRPr="009C4FA8" w14:paraId="596FCB81" w14:textId="77777777" w:rsidTr="006C794C">
        <w:trPr>
          <w:trHeight w:val="283"/>
          <w:jc w:val="center"/>
        </w:trPr>
        <w:tc>
          <w:tcPr>
            <w:tcW w:w="1985" w:type="dxa"/>
            <w:noWrap/>
          </w:tcPr>
          <w:p w14:paraId="258210F4" w14:textId="77777777" w:rsidR="00720BE5" w:rsidRPr="00B86DB2" w:rsidRDefault="00720B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noWrap/>
          </w:tcPr>
          <w:p w14:paraId="09D129A0" w14:textId="77777777" w:rsidR="00720BE5" w:rsidRPr="00B86DB2" w:rsidRDefault="00720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3" w:type="dxa"/>
          </w:tcPr>
          <w:p w14:paraId="38368F74" w14:textId="77777777" w:rsidR="00720BE5" w:rsidRPr="00B86DB2" w:rsidRDefault="00720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708" w:type="dxa"/>
            <w:noWrap/>
          </w:tcPr>
          <w:p w14:paraId="202A350D" w14:textId="77777777" w:rsidR="00720BE5" w:rsidRPr="00B86DB2" w:rsidRDefault="00720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</w:tcPr>
          <w:p w14:paraId="0E41FA62" w14:textId="77777777" w:rsidR="00720BE5" w:rsidRPr="00B86DB2" w:rsidRDefault="00720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95" w:type="dxa"/>
            <w:gridSpan w:val="2"/>
            <w:noWrap/>
          </w:tcPr>
          <w:p w14:paraId="142F4018" w14:textId="77777777" w:rsidR="00720BE5" w:rsidRPr="00B86DB2" w:rsidRDefault="00720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gridSpan w:val="2"/>
          </w:tcPr>
          <w:p w14:paraId="73BA9EEC" w14:textId="77777777" w:rsidR="00720BE5" w:rsidRPr="00B86DB2" w:rsidRDefault="00720B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720BE5" w:rsidRPr="009C4FA8" w14:paraId="4019440B" w14:textId="77777777" w:rsidTr="006C794C">
        <w:trPr>
          <w:trHeight w:val="454"/>
          <w:jc w:val="center"/>
        </w:trPr>
        <w:tc>
          <w:tcPr>
            <w:tcW w:w="1985" w:type="dxa"/>
            <w:noWrap/>
          </w:tcPr>
          <w:p w14:paraId="30DEF2CC" w14:textId="77777777" w:rsidR="00720BE5" w:rsidRPr="00B86DB2" w:rsidRDefault="00720BE5" w:rsidP="001D5D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AUV thresholds ($)</w:t>
            </w:r>
          </w:p>
        </w:tc>
        <w:tc>
          <w:tcPr>
            <w:tcW w:w="2972" w:type="dxa"/>
            <w:gridSpan w:val="2"/>
            <w:noWrap/>
          </w:tcPr>
          <w:p w14:paraId="74155B44" w14:textId="77777777" w:rsidR="00720BE5" w:rsidRPr="00B86DB2" w:rsidRDefault="00720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Aggregate AUV by threshold</w:t>
            </w:r>
          </w:p>
          <w:p w14:paraId="725B33C4" w14:textId="77777777" w:rsidR="00720BE5" w:rsidRPr="00B86DB2" w:rsidRDefault="00720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($)</w:t>
            </w:r>
          </w:p>
        </w:tc>
        <w:tc>
          <w:tcPr>
            <w:tcW w:w="1559" w:type="dxa"/>
            <w:gridSpan w:val="2"/>
            <w:noWrap/>
          </w:tcPr>
          <w:p w14:paraId="2FDDCDFB" w14:textId="77777777" w:rsidR="00720BE5" w:rsidRPr="00B86DB2" w:rsidRDefault="00720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Variable tax rates (%)</w:t>
            </w:r>
          </w:p>
        </w:tc>
        <w:tc>
          <w:tcPr>
            <w:tcW w:w="2471" w:type="dxa"/>
            <w:gridSpan w:val="4"/>
            <w:noWrap/>
          </w:tcPr>
          <w:p w14:paraId="6B33DFB0" w14:textId="77777777" w:rsidR="00720BE5" w:rsidRPr="00B86DB2" w:rsidRDefault="00720B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Revenue by AUV threshold ($)</w:t>
            </w:r>
          </w:p>
        </w:tc>
      </w:tr>
      <w:tr w:rsidR="00040070" w:rsidRPr="009C4FA8" w14:paraId="7E940EF7" w14:textId="77777777" w:rsidTr="006C794C">
        <w:trPr>
          <w:gridAfter w:val="1"/>
          <w:wAfter w:w="9" w:type="dxa"/>
          <w:trHeight w:val="454"/>
          <w:jc w:val="center"/>
        </w:trPr>
        <w:tc>
          <w:tcPr>
            <w:tcW w:w="1985" w:type="dxa"/>
            <w:noWrap/>
            <w:vAlign w:val="center"/>
            <w:hideMark/>
          </w:tcPr>
          <w:p w14:paraId="2454436C" w14:textId="77777777" w:rsidR="00040070" w:rsidRPr="00B86DB2" w:rsidRDefault="00040070" w:rsidP="00040070">
            <w:pPr>
              <w:spacing w:after="0" w:line="240" w:lineRule="auto"/>
              <w:ind w:left="319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below $150,000</w:t>
            </w:r>
          </w:p>
        </w:tc>
        <w:tc>
          <w:tcPr>
            <w:tcW w:w="1559" w:type="dxa"/>
            <w:noWrap/>
            <w:vAlign w:val="center"/>
          </w:tcPr>
          <w:p w14:paraId="4FAB4F83" w14:textId="06CBE926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 xml:space="preserve"> 17,881,488,620 </w:t>
            </w:r>
          </w:p>
        </w:tc>
        <w:tc>
          <w:tcPr>
            <w:tcW w:w="1413" w:type="dxa"/>
            <w:noWrap/>
            <w:vAlign w:val="center"/>
          </w:tcPr>
          <w:p w14:paraId="7A164727" w14:textId="57BC0B07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>17,881,602,880</w:t>
            </w:r>
          </w:p>
        </w:tc>
        <w:tc>
          <w:tcPr>
            <w:tcW w:w="708" w:type="dxa"/>
            <w:noWrap/>
            <w:vAlign w:val="center"/>
          </w:tcPr>
          <w:p w14:paraId="43B498F5" w14:textId="63FFFC88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>0.2708</w:t>
            </w:r>
          </w:p>
        </w:tc>
        <w:tc>
          <w:tcPr>
            <w:tcW w:w="851" w:type="dxa"/>
            <w:noWrap/>
            <w:vAlign w:val="center"/>
          </w:tcPr>
          <w:p w14:paraId="025CB72A" w14:textId="6E87EA4F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>0.2842</w:t>
            </w:r>
          </w:p>
        </w:tc>
        <w:tc>
          <w:tcPr>
            <w:tcW w:w="1189" w:type="dxa"/>
            <w:noWrap/>
            <w:vAlign w:val="center"/>
          </w:tcPr>
          <w:p w14:paraId="39EB76AA" w14:textId="6F34D108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 xml:space="preserve"> 48,423,071 </w:t>
            </w:r>
          </w:p>
        </w:tc>
        <w:tc>
          <w:tcPr>
            <w:tcW w:w="1273" w:type="dxa"/>
            <w:gridSpan w:val="2"/>
            <w:noWrap/>
            <w:vAlign w:val="center"/>
          </w:tcPr>
          <w:p w14:paraId="19341847" w14:textId="58441551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 xml:space="preserve"> 50,819,515 </w:t>
            </w:r>
          </w:p>
        </w:tc>
      </w:tr>
      <w:tr w:rsidR="00040070" w:rsidRPr="009C4FA8" w14:paraId="34BD7FF0" w14:textId="77777777" w:rsidTr="006C794C">
        <w:trPr>
          <w:gridAfter w:val="1"/>
          <w:wAfter w:w="9" w:type="dxa"/>
          <w:trHeight w:val="454"/>
          <w:jc w:val="center"/>
        </w:trPr>
        <w:tc>
          <w:tcPr>
            <w:tcW w:w="1985" w:type="dxa"/>
            <w:noWrap/>
            <w:vAlign w:val="center"/>
            <w:hideMark/>
          </w:tcPr>
          <w:p w14:paraId="110F1C42" w14:textId="77777777" w:rsidR="00040070" w:rsidRPr="00B86DB2" w:rsidRDefault="00040070" w:rsidP="00040070">
            <w:pPr>
              <w:spacing w:after="0" w:line="240" w:lineRule="auto"/>
              <w:ind w:left="319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150,001 to 300,000</w:t>
            </w:r>
          </w:p>
        </w:tc>
        <w:tc>
          <w:tcPr>
            <w:tcW w:w="1559" w:type="dxa"/>
            <w:noWrap/>
            <w:vAlign w:val="center"/>
          </w:tcPr>
          <w:p w14:paraId="0BBBD3A4" w14:textId="46F2B68B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 xml:space="preserve"> 17,814,199,521 </w:t>
            </w:r>
          </w:p>
        </w:tc>
        <w:tc>
          <w:tcPr>
            <w:tcW w:w="1413" w:type="dxa"/>
            <w:noWrap/>
            <w:vAlign w:val="center"/>
          </w:tcPr>
          <w:p w14:paraId="3FB2EEE1" w14:textId="6851BE79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>17,835,337,921</w:t>
            </w:r>
          </w:p>
        </w:tc>
        <w:tc>
          <w:tcPr>
            <w:tcW w:w="708" w:type="dxa"/>
            <w:noWrap/>
            <w:vAlign w:val="center"/>
          </w:tcPr>
          <w:p w14:paraId="4E82FF56" w14:textId="230508D7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>0.3502</w:t>
            </w:r>
          </w:p>
        </w:tc>
        <w:tc>
          <w:tcPr>
            <w:tcW w:w="851" w:type="dxa"/>
            <w:noWrap/>
            <w:vAlign w:val="center"/>
          </w:tcPr>
          <w:p w14:paraId="128A58AB" w14:textId="1330F4A1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>0.3676</w:t>
            </w:r>
          </w:p>
        </w:tc>
        <w:tc>
          <w:tcPr>
            <w:tcW w:w="1189" w:type="dxa"/>
            <w:noWrap/>
            <w:vAlign w:val="center"/>
          </w:tcPr>
          <w:p w14:paraId="6078441A" w14:textId="582573C4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 xml:space="preserve"> 62,385,327 </w:t>
            </w:r>
          </w:p>
        </w:tc>
        <w:tc>
          <w:tcPr>
            <w:tcW w:w="1273" w:type="dxa"/>
            <w:gridSpan w:val="2"/>
            <w:noWrap/>
            <w:vAlign w:val="center"/>
          </w:tcPr>
          <w:p w14:paraId="00D98B31" w14:textId="2FD717A5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 xml:space="preserve"> 65,562,702 </w:t>
            </w:r>
          </w:p>
        </w:tc>
      </w:tr>
      <w:tr w:rsidR="00040070" w:rsidRPr="009C4FA8" w14:paraId="03F66C58" w14:textId="77777777" w:rsidTr="006C794C">
        <w:trPr>
          <w:gridAfter w:val="1"/>
          <w:wAfter w:w="9" w:type="dxa"/>
          <w:trHeight w:val="454"/>
          <w:jc w:val="center"/>
        </w:trPr>
        <w:tc>
          <w:tcPr>
            <w:tcW w:w="1985" w:type="dxa"/>
            <w:noWrap/>
            <w:vAlign w:val="center"/>
            <w:hideMark/>
          </w:tcPr>
          <w:p w14:paraId="64E1E950" w14:textId="77777777" w:rsidR="00040070" w:rsidRPr="00B86DB2" w:rsidRDefault="00040070" w:rsidP="00040070">
            <w:pPr>
              <w:spacing w:after="0" w:line="240" w:lineRule="auto"/>
              <w:ind w:left="319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300,001 to 450,000</w:t>
            </w:r>
          </w:p>
        </w:tc>
        <w:tc>
          <w:tcPr>
            <w:tcW w:w="1559" w:type="dxa"/>
            <w:noWrap/>
            <w:vAlign w:val="center"/>
          </w:tcPr>
          <w:p w14:paraId="49C08036" w14:textId="69B2EEEE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 xml:space="preserve"> 16,272,107,076 </w:t>
            </w:r>
          </w:p>
        </w:tc>
        <w:tc>
          <w:tcPr>
            <w:tcW w:w="1413" w:type="dxa"/>
            <w:noWrap/>
            <w:vAlign w:val="center"/>
          </w:tcPr>
          <w:p w14:paraId="79036730" w14:textId="10850013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>16,823,585,440</w:t>
            </w:r>
          </w:p>
        </w:tc>
        <w:tc>
          <w:tcPr>
            <w:tcW w:w="708" w:type="dxa"/>
            <w:noWrap/>
            <w:vAlign w:val="center"/>
          </w:tcPr>
          <w:p w14:paraId="129A98E6" w14:textId="596083AF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>0.4330</w:t>
            </w:r>
          </w:p>
        </w:tc>
        <w:tc>
          <w:tcPr>
            <w:tcW w:w="851" w:type="dxa"/>
            <w:noWrap/>
            <w:vAlign w:val="center"/>
          </w:tcPr>
          <w:p w14:paraId="4FE857CA" w14:textId="66A8C5E9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>0.4545</w:t>
            </w:r>
          </w:p>
        </w:tc>
        <w:tc>
          <w:tcPr>
            <w:tcW w:w="1189" w:type="dxa"/>
            <w:noWrap/>
            <w:vAlign w:val="center"/>
          </w:tcPr>
          <w:p w14:paraId="1F7CCEFB" w14:textId="73BD66B7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 xml:space="preserve"> 70,458,224 </w:t>
            </w:r>
          </w:p>
        </w:tc>
        <w:tc>
          <w:tcPr>
            <w:tcW w:w="1273" w:type="dxa"/>
            <w:gridSpan w:val="2"/>
            <w:noWrap/>
            <w:vAlign w:val="center"/>
          </w:tcPr>
          <w:p w14:paraId="121D2A8F" w14:textId="441A69F9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 xml:space="preserve"> 76,463,196 </w:t>
            </w:r>
          </w:p>
        </w:tc>
      </w:tr>
      <w:tr w:rsidR="00040070" w:rsidRPr="009C4FA8" w14:paraId="5F2AA761" w14:textId="77777777" w:rsidTr="006C794C">
        <w:trPr>
          <w:gridAfter w:val="1"/>
          <w:wAfter w:w="9" w:type="dxa"/>
          <w:trHeight w:val="330"/>
          <w:jc w:val="center"/>
        </w:trPr>
        <w:tc>
          <w:tcPr>
            <w:tcW w:w="1985" w:type="dxa"/>
            <w:noWrap/>
            <w:vAlign w:val="center"/>
            <w:hideMark/>
          </w:tcPr>
          <w:p w14:paraId="1FA72EE2" w14:textId="77777777" w:rsidR="00040070" w:rsidRPr="00B86DB2" w:rsidRDefault="00040070" w:rsidP="00040070">
            <w:pPr>
              <w:spacing w:after="0" w:line="240" w:lineRule="auto"/>
              <w:ind w:left="319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450,001 to 600,000</w:t>
            </w:r>
          </w:p>
        </w:tc>
        <w:tc>
          <w:tcPr>
            <w:tcW w:w="1559" w:type="dxa"/>
            <w:noWrap/>
            <w:vAlign w:val="center"/>
          </w:tcPr>
          <w:p w14:paraId="6BBE4F71" w14:textId="44605A16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 xml:space="preserve"> 9,581,314,722 </w:t>
            </w:r>
          </w:p>
        </w:tc>
        <w:tc>
          <w:tcPr>
            <w:tcW w:w="1413" w:type="dxa"/>
            <w:noWrap/>
            <w:vAlign w:val="center"/>
          </w:tcPr>
          <w:p w14:paraId="7EFA9CDB" w14:textId="3F6CD5A9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>10,981,514,327</w:t>
            </w:r>
          </w:p>
        </w:tc>
        <w:tc>
          <w:tcPr>
            <w:tcW w:w="708" w:type="dxa"/>
            <w:noWrap/>
            <w:vAlign w:val="center"/>
          </w:tcPr>
          <w:p w14:paraId="6F6072AB" w14:textId="4D4D7BCD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>0.4713</w:t>
            </w:r>
          </w:p>
        </w:tc>
        <w:tc>
          <w:tcPr>
            <w:tcW w:w="851" w:type="dxa"/>
            <w:noWrap/>
            <w:vAlign w:val="center"/>
          </w:tcPr>
          <w:p w14:paraId="621C06BA" w14:textId="30934549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>0.4947</w:t>
            </w:r>
          </w:p>
        </w:tc>
        <w:tc>
          <w:tcPr>
            <w:tcW w:w="1189" w:type="dxa"/>
            <w:noWrap/>
            <w:vAlign w:val="center"/>
          </w:tcPr>
          <w:p w14:paraId="683AEA1B" w14:textId="1CD5C4E2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 xml:space="preserve"> 45,156,736 </w:t>
            </w:r>
          </w:p>
        </w:tc>
        <w:tc>
          <w:tcPr>
            <w:tcW w:w="1273" w:type="dxa"/>
            <w:gridSpan w:val="2"/>
            <w:noWrap/>
            <w:vAlign w:val="center"/>
          </w:tcPr>
          <w:p w14:paraId="3733F429" w14:textId="4FEED0E4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 xml:space="preserve"> 54,325,551 </w:t>
            </w:r>
          </w:p>
        </w:tc>
      </w:tr>
      <w:tr w:rsidR="00040070" w:rsidRPr="009C4FA8" w14:paraId="71E7AA67" w14:textId="77777777" w:rsidTr="006C794C">
        <w:trPr>
          <w:gridAfter w:val="1"/>
          <w:wAfter w:w="9" w:type="dxa"/>
          <w:trHeight w:val="454"/>
          <w:jc w:val="center"/>
        </w:trPr>
        <w:tc>
          <w:tcPr>
            <w:tcW w:w="1985" w:type="dxa"/>
            <w:noWrap/>
            <w:vAlign w:val="center"/>
            <w:hideMark/>
          </w:tcPr>
          <w:p w14:paraId="02640FF4" w14:textId="77777777" w:rsidR="00040070" w:rsidRPr="00B86DB2" w:rsidRDefault="00040070" w:rsidP="00040070">
            <w:pPr>
              <w:spacing w:after="0" w:line="240" w:lineRule="auto"/>
              <w:ind w:left="319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600,001 to 750,000</w:t>
            </w:r>
          </w:p>
        </w:tc>
        <w:tc>
          <w:tcPr>
            <w:tcW w:w="1559" w:type="dxa"/>
            <w:noWrap/>
            <w:vAlign w:val="center"/>
          </w:tcPr>
          <w:p w14:paraId="53C4C3B4" w14:textId="17D09CE9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 xml:space="preserve"> 4,908,519,987 </w:t>
            </w:r>
          </w:p>
        </w:tc>
        <w:tc>
          <w:tcPr>
            <w:tcW w:w="1413" w:type="dxa"/>
            <w:noWrap/>
            <w:vAlign w:val="center"/>
          </w:tcPr>
          <w:p w14:paraId="3E94B5D9" w14:textId="39206791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>5,661,519,815</w:t>
            </w:r>
          </w:p>
        </w:tc>
        <w:tc>
          <w:tcPr>
            <w:tcW w:w="708" w:type="dxa"/>
            <w:noWrap/>
            <w:vAlign w:val="center"/>
          </w:tcPr>
          <w:p w14:paraId="6A110E10" w14:textId="2B32061C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>0.4792</w:t>
            </w:r>
          </w:p>
        </w:tc>
        <w:tc>
          <w:tcPr>
            <w:tcW w:w="851" w:type="dxa"/>
            <w:noWrap/>
            <w:vAlign w:val="center"/>
          </w:tcPr>
          <w:p w14:paraId="2B55598D" w14:textId="3921313F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>0.5029</w:t>
            </w:r>
          </w:p>
        </w:tc>
        <w:tc>
          <w:tcPr>
            <w:tcW w:w="1189" w:type="dxa"/>
            <w:noWrap/>
            <w:vAlign w:val="center"/>
          </w:tcPr>
          <w:p w14:paraId="0459329E" w14:textId="496B05E4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 xml:space="preserve"> 23,521,628 </w:t>
            </w:r>
          </w:p>
        </w:tc>
        <w:tc>
          <w:tcPr>
            <w:tcW w:w="1273" w:type="dxa"/>
            <w:gridSpan w:val="2"/>
            <w:noWrap/>
            <w:vAlign w:val="center"/>
          </w:tcPr>
          <w:p w14:paraId="6CF79A4F" w14:textId="29CDEB06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 xml:space="preserve"> 28,471,783 </w:t>
            </w:r>
          </w:p>
        </w:tc>
      </w:tr>
      <w:tr w:rsidR="00040070" w:rsidRPr="009C4FA8" w14:paraId="1CD3F0A9" w14:textId="77777777" w:rsidTr="006C794C">
        <w:trPr>
          <w:gridAfter w:val="1"/>
          <w:wAfter w:w="9" w:type="dxa"/>
          <w:trHeight w:val="454"/>
          <w:jc w:val="center"/>
        </w:trPr>
        <w:tc>
          <w:tcPr>
            <w:tcW w:w="1985" w:type="dxa"/>
            <w:noWrap/>
            <w:vAlign w:val="center"/>
            <w:hideMark/>
          </w:tcPr>
          <w:p w14:paraId="5F812C39" w14:textId="77777777" w:rsidR="00040070" w:rsidRPr="00B86DB2" w:rsidRDefault="00040070" w:rsidP="00040070">
            <w:pPr>
              <w:spacing w:after="0" w:line="240" w:lineRule="auto"/>
              <w:ind w:left="319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750,001 to 1,000,000</w:t>
            </w:r>
          </w:p>
        </w:tc>
        <w:tc>
          <w:tcPr>
            <w:tcW w:w="1559" w:type="dxa"/>
            <w:noWrap/>
            <w:vAlign w:val="center"/>
          </w:tcPr>
          <w:p w14:paraId="798A7BD1" w14:textId="5BBE0DEF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 xml:space="preserve"> 4,256,230,401 </w:t>
            </w:r>
          </w:p>
        </w:tc>
        <w:tc>
          <w:tcPr>
            <w:tcW w:w="1413" w:type="dxa"/>
            <w:noWrap/>
            <w:vAlign w:val="center"/>
          </w:tcPr>
          <w:p w14:paraId="50BCFD75" w14:textId="252971FA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>4,976,880,554</w:t>
            </w:r>
          </w:p>
        </w:tc>
        <w:tc>
          <w:tcPr>
            <w:tcW w:w="708" w:type="dxa"/>
            <w:noWrap/>
            <w:vAlign w:val="center"/>
          </w:tcPr>
          <w:p w14:paraId="7D544725" w14:textId="420649BB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>0.4832</w:t>
            </w:r>
          </w:p>
        </w:tc>
        <w:tc>
          <w:tcPr>
            <w:tcW w:w="851" w:type="dxa"/>
            <w:noWrap/>
            <w:vAlign w:val="center"/>
          </w:tcPr>
          <w:p w14:paraId="253A47E3" w14:textId="06475079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>0.5071</w:t>
            </w:r>
          </w:p>
        </w:tc>
        <w:tc>
          <w:tcPr>
            <w:tcW w:w="1189" w:type="dxa"/>
            <w:noWrap/>
            <w:vAlign w:val="center"/>
          </w:tcPr>
          <w:p w14:paraId="47E4833D" w14:textId="78E6D4A5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 xml:space="preserve"> 20,566,105 </w:t>
            </w:r>
          </w:p>
        </w:tc>
        <w:tc>
          <w:tcPr>
            <w:tcW w:w="1273" w:type="dxa"/>
            <w:gridSpan w:val="2"/>
            <w:noWrap/>
            <w:vAlign w:val="center"/>
          </w:tcPr>
          <w:p w14:paraId="248BA8B5" w14:textId="4A78C1F7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513B3D">
              <w:t xml:space="preserve"> 25,237,761 </w:t>
            </w:r>
          </w:p>
        </w:tc>
      </w:tr>
      <w:tr w:rsidR="00040070" w:rsidRPr="009C4FA8" w14:paraId="648D3DB3" w14:textId="77777777" w:rsidTr="006C794C">
        <w:trPr>
          <w:gridAfter w:val="1"/>
          <w:wAfter w:w="9" w:type="dxa"/>
          <w:trHeight w:val="454"/>
          <w:jc w:val="center"/>
        </w:trPr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14:paraId="09C4531F" w14:textId="77777777" w:rsidR="00040070" w:rsidRPr="00B86DB2" w:rsidRDefault="00040070" w:rsidP="00040070">
            <w:pPr>
              <w:spacing w:after="0" w:line="240" w:lineRule="auto"/>
              <w:ind w:left="319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above 1,000,000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</w:tcPr>
          <w:p w14:paraId="4BB589ED" w14:textId="15B5FCAC" w:rsidR="00040070" w:rsidRPr="00B86DB2" w:rsidRDefault="00040070" w:rsidP="00040070">
            <w:pPr>
              <w:pStyle w:val="Btablefigureunbold"/>
              <w:rPr>
                <w:rFonts w:cs="Calibri"/>
                <w:szCs w:val="20"/>
                <w:highlight w:val="yellow"/>
              </w:rPr>
            </w:pPr>
            <w:r w:rsidRPr="00513B3D">
              <w:t xml:space="preserve"> 5,159,821,797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noWrap/>
            <w:vAlign w:val="center"/>
          </w:tcPr>
          <w:p w14:paraId="0E7935BF" w14:textId="01AB0118" w:rsidR="00040070" w:rsidRPr="00B86DB2" w:rsidRDefault="00040070" w:rsidP="00040070">
            <w:pPr>
              <w:pStyle w:val="Btablefigureunbold"/>
              <w:rPr>
                <w:rFonts w:cs="Calibri"/>
                <w:szCs w:val="20"/>
                <w:highlight w:val="yellow"/>
              </w:rPr>
            </w:pPr>
            <w:r w:rsidRPr="00513B3D">
              <w:t>6,160,812,364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</w:tcPr>
          <w:p w14:paraId="5B0FA266" w14:textId="1855A873" w:rsidR="00040070" w:rsidRPr="00B86DB2" w:rsidRDefault="00040070" w:rsidP="00040070">
            <w:pPr>
              <w:pStyle w:val="Btablefigureunbold"/>
              <w:rPr>
                <w:rFonts w:cs="Calibri"/>
                <w:szCs w:val="20"/>
                <w:highlight w:val="yellow"/>
              </w:rPr>
            </w:pPr>
            <w:r w:rsidRPr="00513B3D">
              <w:t>0.5734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01D5FDDF" w14:textId="292BF622" w:rsidR="00040070" w:rsidRPr="00B86DB2" w:rsidRDefault="00040070" w:rsidP="00040070">
            <w:pPr>
              <w:pStyle w:val="Btablefigureunbold"/>
              <w:rPr>
                <w:rFonts w:cs="Calibri"/>
                <w:szCs w:val="20"/>
                <w:highlight w:val="yellow"/>
              </w:rPr>
            </w:pPr>
            <w:r w:rsidRPr="00513B3D">
              <w:t>0.6018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noWrap/>
            <w:vAlign w:val="center"/>
          </w:tcPr>
          <w:p w14:paraId="09790D30" w14:textId="168E433B" w:rsidR="00040070" w:rsidRPr="00B86DB2" w:rsidRDefault="00040070" w:rsidP="00040070">
            <w:pPr>
              <w:pStyle w:val="Btablefigureunbold"/>
              <w:rPr>
                <w:rFonts w:cs="Calibri"/>
                <w:szCs w:val="20"/>
                <w:highlight w:val="yellow"/>
              </w:rPr>
            </w:pPr>
            <w:r w:rsidRPr="00513B3D">
              <w:t xml:space="preserve"> 29,586,418 </w:t>
            </w:r>
          </w:p>
        </w:tc>
        <w:tc>
          <w:tcPr>
            <w:tcW w:w="1273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3FB8E42" w14:textId="6AB5EFD8" w:rsidR="00040070" w:rsidRPr="00B86DB2" w:rsidRDefault="00040070" w:rsidP="00040070">
            <w:pPr>
              <w:pStyle w:val="Btablefigureunbold"/>
              <w:rPr>
                <w:rFonts w:cs="Calibri"/>
                <w:szCs w:val="20"/>
                <w:highlight w:val="yellow"/>
              </w:rPr>
            </w:pPr>
            <w:r w:rsidRPr="00513B3D">
              <w:t xml:space="preserve"> 37,075,769 </w:t>
            </w:r>
          </w:p>
        </w:tc>
      </w:tr>
      <w:tr w:rsidR="00040070" w:rsidRPr="009C4FA8" w14:paraId="78E45E63" w14:textId="77777777" w:rsidTr="006C794C">
        <w:trPr>
          <w:gridAfter w:val="1"/>
          <w:wAfter w:w="9" w:type="dxa"/>
          <w:trHeight w:val="283"/>
          <w:jc w:val="center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84F4C5" w14:textId="77777777" w:rsidR="00040070" w:rsidRPr="00B86DB2" w:rsidRDefault="00040070" w:rsidP="0004007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Totals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CAED600" w14:textId="60BF2143" w:rsidR="00040070" w:rsidRPr="00040070" w:rsidRDefault="00040070" w:rsidP="00040070">
            <w:pPr>
              <w:pStyle w:val="Btablefigureunbold"/>
              <w:rPr>
                <w:rFonts w:eastAsia="Times New Roman" w:cs="Calibri"/>
                <w:b/>
                <w:bCs/>
                <w:szCs w:val="20"/>
                <w:highlight w:val="yellow"/>
                <w:lang w:eastAsia="en-AU"/>
              </w:rPr>
            </w:pPr>
            <w:r w:rsidRPr="00977540">
              <w:rPr>
                <w:b/>
              </w:rPr>
              <w:t>75,873,682,</w:t>
            </w:r>
            <w:r w:rsidRPr="00977540">
              <w:rPr>
                <w:b/>
                <w:bCs/>
              </w:rPr>
              <w:t>124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548CD2" w14:textId="1F6BE17B" w:rsidR="00040070" w:rsidRPr="00040070" w:rsidRDefault="00040070" w:rsidP="00040070">
            <w:pPr>
              <w:pStyle w:val="Btablefigureunbold"/>
              <w:rPr>
                <w:rFonts w:eastAsia="Times New Roman" w:cs="Calibri"/>
                <w:b/>
                <w:bCs/>
                <w:szCs w:val="20"/>
                <w:highlight w:val="yellow"/>
                <w:lang w:eastAsia="en-AU"/>
              </w:rPr>
            </w:pPr>
            <w:r w:rsidRPr="00977540">
              <w:rPr>
                <w:b/>
              </w:rPr>
              <w:t>80,321,253,</w:t>
            </w:r>
            <w:r w:rsidRPr="00977540">
              <w:rPr>
                <w:b/>
                <w:bCs/>
              </w:rPr>
              <w:t>301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AB57CA" w14:textId="77777777" w:rsidR="00040070" w:rsidRPr="00040070" w:rsidRDefault="00040070" w:rsidP="00040070">
            <w:pPr>
              <w:pStyle w:val="Btablefigureunbold"/>
              <w:rPr>
                <w:rFonts w:eastAsia="Times New Roman" w:cs="Calibri"/>
                <w:b/>
                <w:bCs/>
                <w:szCs w:val="20"/>
                <w:highlight w:val="yellow"/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053B1D6" w14:textId="77777777" w:rsidR="00040070" w:rsidRPr="00040070" w:rsidRDefault="00040070" w:rsidP="00040070">
            <w:pPr>
              <w:pStyle w:val="Btablefigureunbold"/>
              <w:rPr>
                <w:rFonts w:eastAsia="Times New Roman" w:cs="Calibri"/>
                <w:b/>
                <w:bCs/>
                <w:szCs w:val="20"/>
                <w:highlight w:val="yellow"/>
                <w:lang w:eastAsia="en-AU"/>
              </w:rPr>
            </w:pP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D9FCDE" w14:textId="08B5F2DF" w:rsidR="00040070" w:rsidRPr="00040070" w:rsidRDefault="00040070" w:rsidP="00040070">
            <w:pPr>
              <w:pStyle w:val="Btablefigureunbold"/>
              <w:rPr>
                <w:rFonts w:eastAsia="Times New Roman" w:cs="Calibri"/>
                <w:b/>
                <w:bCs/>
                <w:szCs w:val="20"/>
                <w:highlight w:val="yellow"/>
                <w:lang w:eastAsia="en-AU"/>
              </w:rPr>
            </w:pPr>
            <w:r w:rsidRPr="00977540">
              <w:rPr>
                <w:b/>
              </w:rPr>
              <w:t>300,097,</w:t>
            </w:r>
            <w:r w:rsidRPr="00977540">
              <w:rPr>
                <w:b/>
                <w:bCs/>
              </w:rPr>
              <w:t>509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C684E0" w14:textId="4732F78E" w:rsidR="00040070" w:rsidRPr="00040070" w:rsidRDefault="00040070" w:rsidP="00040070">
            <w:pPr>
              <w:pStyle w:val="Btablefigureunbold"/>
              <w:rPr>
                <w:rFonts w:eastAsia="Times New Roman" w:cs="Calibri"/>
                <w:b/>
                <w:bCs/>
                <w:szCs w:val="20"/>
                <w:highlight w:val="yellow"/>
                <w:lang w:eastAsia="en-AU"/>
              </w:rPr>
            </w:pPr>
            <w:r w:rsidRPr="00977540">
              <w:rPr>
                <w:b/>
              </w:rPr>
              <w:t>337,956,</w:t>
            </w:r>
            <w:r w:rsidRPr="00977540">
              <w:rPr>
                <w:b/>
                <w:bCs/>
              </w:rPr>
              <w:t>278</w:t>
            </w:r>
          </w:p>
        </w:tc>
      </w:tr>
      <w:tr w:rsidR="00040070" w:rsidRPr="009C4FA8" w14:paraId="209D484E" w14:textId="77777777" w:rsidTr="006C794C">
        <w:trPr>
          <w:gridAfter w:val="1"/>
          <w:wAfter w:w="9" w:type="dxa"/>
          <w:trHeight w:val="283"/>
          <w:jc w:val="center"/>
        </w:trPr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05F413" w14:textId="77777777" w:rsidR="00040070" w:rsidRPr="00B86DB2" w:rsidRDefault="00040070" w:rsidP="009F08F9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Average ($)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</w:tcPr>
          <w:p w14:paraId="3B715D56" w14:textId="094FD250" w:rsidR="00040070" w:rsidRPr="00B86DB2" w:rsidRDefault="00040070" w:rsidP="00040070">
            <w:pPr>
              <w:pStyle w:val="Btablefigureunbold"/>
              <w:spacing w:before="120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8C58E1">
              <w:t>636,332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noWrap/>
            <w:vAlign w:val="center"/>
          </w:tcPr>
          <w:p w14:paraId="07167D65" w14:textId="564404BA" w:rsidR="00040070" w:rsidRPr="00B86DB2" w:rsidRDefault="00040070" w:rsidP="00040070">
            <w:pPr>
              <w:pStyle w:val="Btablefigureunbold"/>
              <w:spacing w:before="120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8C58E1">
              <w:t>673,633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noWrap/>
            <w:vAlign w:val="center"/>
          </w:tcPr>
          <w:p w14:paraId="04D5344E" w14:textId="77777777" w:rsidR="00040070" w:rsidRPr="00B86DB2" w:rsidRDefault="00040070" w:rsidP="00040070">
            <w:pPr>
              <w:pStyle w:val="Btablefigureunbold"/>
              <w:spacing w:before="120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0244590D" w14:textId="77777777" w:rsidR="00040070" w:rsidRPr="00B86DB2" w:rsidRDefault="00040070" w:rsidP="00040070">
            <w:pPr>
              <w:pStyle w:val="Btablefigureunbold"/>
              <w:spacing w:before="120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</w:p>
        </w:tc>
        <w:tc>
          <w:tcPr>
            <w:tcW w:w="1189" w:type="dxa"/>
            <w:tcBorders>
              <w:top w:val="single" w:sz="4" w:space="0" w:color="auto"/>
            </w:tcBorders>
            <w:noWrap/>
            <w:vAlign w:val="center"/>
          </w:tcPr>
          <w:p w14:paraId="1318EA7E" w14:textId="0A764038" w:rsidR="00040070" w:rsidRPr="00B86DB2" w:rsidRDefault="00040070" w:rsidP="00040070">
            <w:pPr>
              <w:pStyle w:val="Btablefigureunbold"/>
              <w:spacing w:before="120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8C58E1">
              <w:t>3,442.84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3DE8A20B" w14:textId="758A665A" w:rsidR="00040070" w:rsidRPr="00B86DB2" w:rsidRDefault="00040070" w:rsidP="00040070">
            <w:pPr>
              <w:pStyle w:val="Btablefigureunbold"/>
              <w:spacing w:before="120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8C58E1">
              <w:t>3,718.35</w:t>
            </w:r>
          </w:p>
        </w:tc>
      </w:tr>
      <w:tr w:rsidR="00040070" w:rsidRPr="009C4FA8" w14:paraId="18951786" w14:textId="77777777" w:rsidTr="006C794C">
        <w:trPr>
          <w:gridAfter w:val="1"/>
          <w:wAfter w:w="9" w:type="dxa"/>
          <w:trHeight w:val="283"/>
          <w:jc w:val="center"/>
        </w:trPr>
        <w:tc>
          <w:tcPr>
            <w:tcW w:w="1985" w:type="dxa"/>
            <w:noWrap/>
            <w:vAlign w:val="center"/>
            <w:hideMark/>
          </w:tcPr>
          <w:p w14:paraId="4CEB96AD" w14:textId="77777777" w:rsidR="00040070" w:rsidRPr="00B86DB2" w:rsidRDefault="00040070" w:rsidP="009F0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Change (%)</w:t>
            </w:r>
          </w:p>
        </w:tc>
        <w:tc>
          <w:tcPr>
            <w:tcW w:w="1559" w:type="dxa"/>
            <w:noWrap/>
            <w:vAlign w:val="center"/>
          </w:tcPr>
          <w:p w14:paraId="0500497C" w14:textId="77777777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</w:p>
        </w:tc>
        <w:tc>
          <w:tcPr>
            <w:tcW w:w="1413" w:type="dxa"/>
            <w:noWrap/>
            <w:vAlign w:val="center"/>
          </w:tcPr>
          <w:p w14:paraId="770FDD54" w14:textId="59858BDF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8C58E1">
              <w:t>5.86%</w:t>
            </w:r>
          </w:p>
        </w:tc>
        <w:tc>
          <w:tcPr>
            <w:tcW w:w="708" w:type="dxa"/>
            <w:noWrap/>
            <w:vAlign w:val="center"/>
          </w:tcPr>
          <w:p w14:paraId="36AAE411" w14:textId="77777777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</w:p>
        </w:tc>
        <w:tc>
          <w:tcPr>
            <w:tcW w:w="851" w:type="dxa"/>
            <w:noWrap/>
            <w:vAlign w:val="center"/>
          </w:tcPr>
          <w:p w14:paraId="54FC2017" w14:textId="77777777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</w:p>
        </w:tc>
        <w:tc>
          <w:tcPr>
            <w:tcW w:w="1189" w:type="dxa"/>
            <w:noWrap/>
            <w:vAlign w:val="center"/>
          </w:tcPr>
          <w:p w14:paraId="6767E9DF" w14:textId="77777777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</w:p>
        </w:tc>
        <w:tc>
          <w:tcPr>
            <w:tcW w:w="1273" w:type="dxa"/>
            <w:gridSpan w:val="2"/>
            <w:noWrap/>
            <w:vAlign w:val="center"/>
          </w:tcPr>
          <w:p w14:paraId="1883EFD9" w14:textId="7353C98B" w:rsidR="00040070" w:rsidRPr="00B86DB2" w:rsidRDefault="00040070" w:rsidP="00040070">
            <w:pPr>
              <w:pStyle w:val="Btablefigureunbold"/>
              <w:rPr>
                <w:rFonts w:eastAsia="Times New Roman" w:cs="Calibri"/>
                <w:szCs w:val="20"/>
                <w:highlight w:val="yellow"/>
                <w:lang w:eastAsia="en-AU"/>
              </w:rPr>
            </w:pPr>
            <w:r w:rsidRPr="008C58E1">
              <w:t>8.00%</w:t>
            </w:r>
          </w:p>
        </w:tc>
      </w:tr>
    </w:tbl>
    <w:p w14:paraId="5E5787A5" w14:textId="3D2270C3" w:rsidR="000D1C23" w:rsidRDefault="000D1C23"/>
    <w:tbl>
      <w:tblPr>
        <w:tblW w:w="898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7"/>
        <w:gridCol w:w="1331"/>
        <w:gridCol w:w="1332"/>
        <w:gridCol w:w="850"/>
        <w:gridCol w:w="851"/>
        <w:gridCol w:w="1257"/>
        <w:gridCol w:w="18"/>
        <w:gridCol w:w="1266"/>
        <w:gridCol w:w="17"/>
      </w:tblGrid>
      <w:tr w:rsidR="00BC4B29" w:rsidRPr="00A25424" w14:paraId="51B2D5CF" w14:textId="77777777" w:rsidTr="006F473C">
        <w:trPr>
          <w:trHeight w:val="283"/>
          <w:jc w:val="center"/>
        </w:trPr>
        <w:tc>
          <w:tcPr>
            <w:tcW w:w="2067" w:type="dxa"/>
            <w:shd w:val="clear" w:color="auto" w:fill="6E46E0"/>
            <w:noWrap/>
            <w:hideMark/>
          </w:tcPr>
          <w:p w14:paraId="71F229AA" w14:textId="77777777" w:rsidR="00BC4B29" w:rsidRPr="00A25424" w:rsidRDefault="00BC4B29">
            <w:pPr>
              <w:pStyle w:val="Btabletextbold"/>
              <w:rPr>
                <w:color w:val="FFFFFF" w:themeColor="background1"/>
                <w:lang w:eastAsia="en-AU"/>
              </w:rPr>
            </w:pPr>
            <w:r w:rsidRPr="00A25424">
              <w:rPr>
                <w:color w:val="FFFFFF" w:themeColor="background1"/>
                <w:lang w:eastAsia="en-AU"/>
              </w:rPr>
              <w:t>Residential unit</w:t>
            </w:r>
          </w:p>
        </w:tc>
        <w:tc>
          <w:tcPr>
            <w:tcW w:w="2663" w:type="dxa"/>
            <w:gridSpan w:val="2"/>
            <w:shd w:val="clear" w:color="auto" w:fill="6E46E0"/>
            <w:noWrap/>
            <w:hideMark/>
          </w:tcPr>
          <w:p w14:paraId="72355537" w14:textId="77777777" w:rsidR="00BC4B29" w:rsidRPr="00A25424" w:rsidRDefault="00BC4B29">
            <w:pPr>
              <w:pStyle w:val="Btabletextbold"/>
              <w:jc w:val="center"/>
              <w:rPr>
                <w:color w:val="FFFFFF" w:themeColor="background1"/>
                <w:lang w:eastAsia="en-AU"/>
              </w:rPr>
            </w:pPr>
            <w:r w:rsidRPr="00A25424">
              <w:rPr>
                <w:color w:val="FFFFFF" w:themeColor="background1"/>
                <w:lang w:eastAsia="en-AU"/>
              </w:rPr>
              <w:t>Tax base</w:t>
            </w:r>
          </w:p>
        </w:tc>
        <w:tc>
          <w:tcPr>
            <w:tcW w:w="1701" w:type="dxa"/>
            <w:gridSpan w:val="2"/>
            <w:shd w:val="clear" w:color="auto" w:fill="6E46E0"/>
            <w:noWrap/>
            <w:hideMark/>
          </w:tcPr>
          <w:p w14:paraId="031325EE" w14:textId="77777777" w:rsidR="00BC4B29" w:rsidRPr="00A25424" w:rsidRDefault="00BC4B29">
            <w:pPr>
              <w:pStyle w:val="Btabletextbold"/>
              <w:jc w:val="center"/>
              <w:rPr>
                <w:color w:val="FFFFFF" w:themeColor="background1"/>
                <w:lang w:eastAsia="en-AU"/>
              </w:rPr>
            </w:pPr>
            <w:r w:rsidRPr="00A25424">
              <w:rPr>
                <w:color w:val="FFFFFF" w:themeColor="background1"/>
                <w:lang w:eastAsia="en-AU"/>
              </w:rPr>
              <w:t>Tax rates</w:t>
            </w:r>
          </w:p>
        </w:tc>
        <w:tc>
          <w:tcPr>
            <w:tcW w:w="2558" w:type="dxa"/>
            <w:gridSpan w:val="4"/>
            <w:shd w:val="clear" w:color="auto" w:fill="6E46E0"/>
            <w:noWrap/>
            <w:hideMark/>
          </w:tcPr>
          <w:p w14:paraId="10A2D42F" w14:textId="77777777" w:rsidR="00BC4B29" w:rsidRPr="00A25424" w:rsidRDefault="00BC4B29">
            <w:pPr>
              <w:pStyle w:val="Btabletextbold"/>
              <w:jc w:val="center"/>
              <w:rPr>
                <w:color w:val="FFFFFF" w:themeColor="background1"/>
                <w:lang w:eastAsia="en-AU"/>
              </w:rPr>
            </w:pPr>
            <w:r w:rsidRPr="00A25424">
              <w:rPr>
                <w:color w:val="FFFFFF" w:themeColor="background1"/>
                <w:lang w:eastAsia="en-AU"/>
              </w:rPr>
              <w:t>Revenue</w:t>
            </w:r>
          </w:p>
        </w:tc>
      </w:tr>
      <w:tr w:rsidR="007D142A" w:rsidRPr="00A25424" w14:paraId="52B50868" w14:textId="77777777" w:rsidTr="006F473C">
        <w:trPr>
          <w:trHeight w:val="283"/>
          <w:jc w:val="center"/>
        </w:trPr>
        <w:tc>
          <w:tcPr>
            <w:tcW w:w="2067" w:type="dxa"/>
            <w:shd w:val="clear" w:color="auto" w:fill="6E46E0"/>
            <w:noWrap/>
            <w:vAlign w:val="bottom"/>
            <w:hideMark/>
          </w:tcPr>
          <w:p w14:paraId="54C142A9" w14:textId="77777777" w:rsidR="007D142A" w:rsidRPr="00A25424" w:rsidRDefault="007D142A" w:rsidP="007D142A">
            <w:pPr>
              <w:pStyle w:val="Btabletextbold"/>
              <w:rPr>
                <w:color w:val="FFFFFF" w:themeColor="background1"/>
                <w:lang w:eastAsia="en-AU"/>
              </w:rPr>
            </w:pPr>
            <w:r w:rsidRPr="00A25424">
              <w:rPr>
                <w:color w:val="FFFFFF" w:themeColor="background1"/>
                <w:lang w:eastAsia="en-AU"/>
              </w:rPr>
              <w:t> </w:t>
            </w:r>
          </w:p>
        </w:tc>
        <w:tc>
          <w:tcPr>
            <w:tcW w:w="1331" w:type="dxa"/>
            <w:shd w:val="clear" w:color="auto" w:fill="6E46E0"/>
            <w:noWrap/>
            <w:vAlign w:val="center"/>
            <w:hideMark/>
          </w:tcPr>
          <w:p w14:paraId="15272CC8" w14:textId="28138D5F" w:rsidR="007D142A" w:rsidRPr="00671112" w:rsidRDefault="007D142A" w:rsidP="007D142A">
            <w:pPr>
              <w:pStyle w:val="Btabletextbold"/>
              <w:jc w:val="right"/>
              <w:rPr>
                <w:bCs/>
                <w:color w:val="FFFFFF" w:themeColor="background1"/>
                <w:lang w:eastAsia="en-AU"/>
              </w:rPr>
            </w:pPr>
            <w:r w:rsidRPr="00671112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20</w:t>
            </w:r>
            <w:r w:rsidRPr="00977540">
              <w:rPr>
                <w:rFonts w:eastAsia="Times New Roman" w:cs="Calibri"/>
                <w:color w:val="FFFFFF" w:themeColor="background1"/>
                <w:szCs w:val="20"/>
                <w:lang w:eastAsia="en-AU"/>
              </w:rPr>
              <w:t>25-</w:t>
            </w:r>
            <w:r w:rsidRPr="00977540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26</w:t>
            </w:r>
          </w:p>
        </w:tc>
        <w:tc>
          <w:tcPr>
            <w:tcW w:w="1332" w:type="dxa"/>
            <w:shd w:val="clear" w:color="auto" w:fill="6E46E0"/>
            <w:noWrap/>
            <w:vAlign w:val="center"/>
            <w:hideMark/>
          </w:tcPr>
          <w:p w14:paraId="1AEDB0E7" w14:textId="19E6DC61" w:rsidR="007D142A" w:rsidRPr="00671112" w:rsidRDefault="007D142A" w:rsidP="007D142A">
            <w:pPr>
              <w:pStyle w:val="Btabletextbold"/>
              <w:jc w:val="right"/>
              <w:rPr>
                <w:bCs/>
                <w:color w:val="FFFFFF" w:themeColor="background1"/>
                <w:lang w:eastAsia="en-AU"/>
              </w:rPr>
            </w:pPr>
            <w:r w:rsidRPr="00671112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202</w:t>
            </w:r>
            <w:r w:rsidRPr="00977540">
              <w:rPr>
                <w:rFonts w:eastAsia="Times New Roman" w:cs="Calibri"/>
                <w:color w:val="FFFFFF" w:themeColor="background1"/>
                <w:szCs w:val="20"/>
                <w:lang w:eastAsia="en-AU"/>
              </w:rPr>
              <w:t>6-</w:t>
            </w:r>
            <w:r w:rsidRPr="00977540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27</w:t>
            </w:r>
          </w:p>
        </w:tc>
        <w:tc>
          <w:tcPr>
            <w:tcW w:w="850" w:type="dxa"/>
            <w:shd w:val="clear" w:color="auto" w:fill="6E46E0"/>
            <w:noWrap/>
            <w:vAlign w:val="center"/>
            <w:hideMark/>
          </w:tcPr>
          <w:p w14:paraId="2BA842E5" w14:textId="47DF3E7A" w:rsidR="007D142A" w:rsidRPr="00671112" w:rsidRDefault="007D142A" w:rsidP="007D142A">
            <w:pPr>
              <w:pStyle w:val="Btabletextbold"/>
              <w:jc w:val="right"/>
              <w:rPr>
                <w:bCs/>
                <w:color w:val="FFFFFF" w:themeColor="background1"/>
                <w:lang w:eastAsia="en-AU"/>
              </w:rPr>
            </w:pPr>
            <w:r w:rsidRPr="00671112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20</w:t>
            </w:r>
            <w:r w:rsidRPr="00977540">
              <w:rPr>
                <w:rFonts w:eastAsia="Times New Roman" w:cs="Calibri"/>
                <w:color w:val="FFFFFF" w:themeColor="background1"/>
                <w:szCs w:val="20"/>
                <w:lang w:eastAsia="en-AU"/>
              </w:rPr>
              <w:t>25-</w:t>
            </w:r>
            <w:r w:rsidRPr="00977540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26</w:t>
            </w:r>
          </w:p>
        </w:tc>
        <w:tc>
          <w:tcPr>
            <w:tcW w:w="851" w:type="dxa"/>
            <w:shd w:val="clear" w:color="auto" w:fill="6E46E0"/>
            <w:noWrap/>
            <w:vAlign w:val="center"/>
            <w:hideMark/>
          </w:tcPr>
          <w:p w14:paraId="711B0EC6" w14:textId="6347DAF1" w:rsidR="007D142A" w:rsidRPr="00671112" w:rsidRDefault="007D142A" w:rsidP="007D142A">
            <w:pPr>
              <w:pStyle w:val="Btabletextbold"/>
              <w:jc w:val="right"/>
              <w:rPr>
                <w:bCs/>
                <w:color w:val="FFFFFF" w:themeColor="background1"/>
                <w:lang w:eastAsia="en-AU"/>
              </w:rPr>
            </w:pPr>
            <w:r w:rsidRPr="00671112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202</w:t>
            </w:r>
            <w:r w:rsidRPr="00977540">
              <w:rPr>
                <w:rFonts w:eastAsia="Times New Roman" w:cs="Calibri"/>
                <w:color w:val="FFFFFF" w:themeColor="background1"/>
                <w:szCs w:val="20"/>
                <w:lang w:eastAsia="en-AU"/>
              </w:rPr>
              <w:t>6-</w:t>
            </w:r>
            <w:r w:rsidRPr="00977540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27</w:t>
            </w:r>
          </w:p>
        </w:tc>
        <w:tc>
          <w:tcPr>
            <w:tcW w:w="1275" w:type="dxa"/>
            <w:gridSpan w:val="2"/>
            <w:shd w:val="clear" w:color="auto" w:fill="6E46E0"/>
            <w:noWrap/>
            <w:vAlign w:val="center"/>
            <w:hideMark/>
          </w:tcPr>
          <w:p w14:paraId="3612BBFD" w14:textId="11242B76" w:rsidR="007D142A" w:rsidRPr="00671112" w:rsidRDefault="007D142A" w:rsidP="007D142A">
            <w:pPr>
              <w:pStyle w:val="Btabletextbold"/>
              <w:jc w:val="right"/>
              <w:rPr>
                <w:bCs/>
                <w:color w:val="FFFFFF" w:themeColor="background1"/>
                <w:lang w:eastAsia="en-AU"/>
              </w:rPr>
            </w:pPr>
            <w:r w:rsidRPr="00671112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20</w:t>
            </w:r>
            <w:r w:rsidRPr="00977540">
              <w:rPr>
                <w:rFonts w:eastAsia="Times New Roman" w:cs="Calibri"/>
                <w:color w:val="FFFFFF" w:themeColor="background1"/>
                <w:szCs w:val="20"/>
                <w:lang w:eastAsia="en-AU"/>
              </w:rPr>
              <w:t>25-</w:t>
            </w:r>
            <w:r w:rsidRPr="00977540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26</w:t>
            </w:r>
          </w:p>
        </w:tc>
        <w:tc>
          <w:tcPr>
            <w:tcW w:w="1283" w:type="dxa"/>
            <w:gridSpan w:val="2"/>
            <w:shd w:val="clear" w:color="auto" w:fill="6E46E0"/>
            <w:noWrap/>
            <w:vAlign w:val="center"/>
            <w:hideMark/>
          </w:tcPr>
          <w:p w14:paraId="07C2AEB5" w14:textId="42274321" w:rsidR="007D142A" w:rsidRPr="00671112" w:rsidRDefault="007D142A" w:rsidP="007D142A">
            <w:pPr>
              <w:pStyle w:val="Btabletextbold"/>
              <w:jc w:val="right"/>
              <w:rPr>
                <w:bCs/>
                <w:color w:val="FFFFFF" w:themeColor="background1"/>
                <w:lang w:eastAsia="en-AU"/>
              </w:rPr>
            </w:pPr>
            <w:r w:rsidRPr="00671112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202</w:t>
            </w:r>
            <w:r w:rsidRPr="00977540">
              <w:rPr>
                <w:rFonts w:eastAsia="Times New Roman" w:cs="Calibri"/>
                <w:color w:val="FFFFFF" w:themeColor="background1"/>
                <w:szCs w:val="20"/>
                <w:lang w:eastAsia="en-AU"/>
              </w:rPr>
              <w:t>6-</w:t>
            </w:r>
            <w:r w:rsidRPr="00977540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27</w:t>
            </w:r>
          </w:p>
        </w:tc>
      </w:tr>
      <w:tr w:rsidR="00BC4B29" w:rsidRPr="00A25424" w14:paraId="0671F4A9" w14:textId="77777777" w:rsidTr="7143E058">
        <w:trPr>
          <w:trHeight w:val="283"/>
          <w:jc w:val="center"/>
        </w:trPr>
        <w:tc>
          <w:tcPr>
            <w:tcW w:w="2067" w:type="dxa"/>
            <w:noWrap/>
          </w:tcPr>
          <w:p w14:paraId="06104F88" w14:textId="77777777" w:rsidR="00BC4B29" w:rsidRPr="00A25424" w:rsidRDefault="00BC4B29">
            <w:pPr>
              <w:pStyle w:val="Btabletextunbold"/>
              <w:rPr>
                <w:lang w:eastAsia="en-AU"/>
              </w:rPr>
            </w:pPr>
          </w:p>
        </w:tc>
        <w:tc>
          <w:tcPr>
            <w:tcW w:w="2663" w:type="dxa"/>
            <w:gridSpan w:val="2"/>
            <w:noWrap/>
          </w:tcPr>
          <w:p w14:paraId="3AC7CE67" w14:textId="77777777" w:rsidR="00BC4B29" w:rsidRPr="00B1404D" w:rsidRDefault="00BC4B29">
            <w:pPr>
              <w:pStyle w:val="Btablefigureunbold"/>
              <w:jc w:val="center"/>
              <w:rPr>
                <w:b/>
                <w:bCs/>
                <w:lang w:eastAsia="en-AU"/>
              </w:rPr>
            </w:pPr>
            <w:r w:rsidRPr="00B1404D">
              <w:rPr>
                <w:b/>
                <w:bCs/>
                <w:lang w:eastAsia="en-AU"/>
              </w:rPr>
              <w:t>Number of properties</w:t>
            </w:r>
          </w:p>
        </w:tc>
        <w:tc>
          <w:tcPr>
            <w:tcW w:w="1701" w:type="dxa"/>
            <w:gridSpan w:val="2"/>
          </w:tcPr>
          <w:p w14:paraId="1E460F86" w14:textId="77777777" w:rsidR="00BC4B29" w:rsidRPr="00B1404D" w:rsidRDefault="00BC4B29">
            <w:pPr>
              <w:pStyle w:val="Btablefigureunbold"/>
              <w:jc w:val="center"/>
              <w:rPr>
                <w:b/>
                <w:bCs/>
                <w:lang w:eastAsia="en-AU"/>
              </w:rPr>
            </w:pPr>
            <w:r w:rsidRPr="00B1404D">
              <w:rPr>
                <w:b/>
                <w:bCs/>
                <w:lang w:eastAsia="en-AU"/>
              </w:rPr>
              <w:t>Fixed charge ($)</w:t>
            </w:r>
          </w:p>
        </w:tc>
        <w:tc>
          <w:tcPr>
            <w:tcW w:w="2558" w:type="dxa"/>
            <w:gridSpan w:val="4"/>
          </w:tcPr>
          <w:p w14:paraId="00CE53D0" w14:textId="77777777" w:rsidR="00BC4B29" w:rsidRPr="00B1404D" w:rsidRDefault="00BC4B29">
            <w:pPr>
              <w:pStyle w:val="Btablefigureunbold"/>
              <w:jc w:val="center"/>
              <w:rPr>
                <w:b/>
                <w:bCs/>
                <w:lang w:eastAsia="en-AU"/>
              </w:rPr>
            </w:pPr>
            <w:r w:rsidRPr="00B1404D">
              <w:rPr>
                <w:b/>
                <w:bCs/>
                <w:lang w:eastAsia="en-AU"/>
              </w:rPr>
              <w:t>Fixed charge revenue ($)</w:t>
            </w:r>
          </w:p>
        </w:tc>
      </w:tr>
      <w:tr w:rsidR="00AA0128" w:rsidRPr="00A25424" w14:paraId="76739CA8" w14:textId="77777777" w:rsidTr="7143E058">
        <w:trPr>
          <w:trHeight w:val="283"/>
          <w:jc w:val="center"/>
        </w:trPr>
        <w:tc>
          <w:tcPr>
            <w:tcW w:w="2067" w:type="dxa"/>
            <w:noWrap/>
          </w:tcPr>
          <w:p w14:paraId="5CC39D4F" w14:textId="77777777" w:rsidR="00AA0128" w:rsidRPr="00A25424" w:rsidRDefault="00AA0128" w:rsidP="00AA01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B1404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 property</w:t>
            </w:r>
          </w:p>
        </w:tc>
        <w:tc>
          <w:tcPr>
            <w:tcW w:w="1331" w:type="dxa"/>
            <w:noWrap/>
            <w:vAlign w:val="center"/>
          </w:tcPr>
          <w:p w14:paraId="5776C196" w14:textId="77472D04" w:rsidR="00AA0128" w:rsidRPr="00D80D62" w:rsidRDefault="00AA0128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2F06ED">
              <w:t>75,908</w:t>
            </w:r>
          </w:p>
        </w:tc>
        <w:tc>
          <w:tcPr>
            <w:tcW w:w="1332" w:type="dxa"/>
            <w:noWrap/>
            <w:vAlign w:val="center"/>
          </w:tcPr>
          <w:p w14:paraId="01ED88F0" w14:textId="0096DF1A" w:rsidR="00AA0128" w:rsidRPr="00D80D62" w:rsidRDefault="00AA0128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2F06ED">
              <w:t>75,908</w:t>
            </w:r>
          </w:p>
        </w:tc>
        <w:tc>
          <w:tcPr>
            <w:tcW w:w="850" w:type="dxa"/>
            <w:noWrap/>
            <w:vAlign w:val="center"/>
          </w:tcPr>
          <w:p w14:paraId="10AB12D1" w14:textId="36F9AA9C" w:rsidR="00AA0128" w:rsidRPr="00D80D62" w:rsidRDefault="00AA0128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2F06ED">
              <w:t>985</w:t>
            </w:r>
          </w:p>
        </w:tc>
        <w:tc>
          <w:tcPr>
            <w:tcW w:w="851" w:type="dxa"/>
            <w:noWrap/>
            <w:vAlign w:val="center"/>
          </w:tcPr>
          <w:p w14:paraId="0DFD952D" w14:textId="2312E510" w:rsidR="00AA0128" w:rsidRPr="00D80D62" w:rsidRDefault="00AA0128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2F06ED">
              <w:t>943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5450A122" w14:textId="26EA5335" w:rsidR="00AA0128" w:rsidRPr="00D80D62" w:rsidRDefault="00AA0128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2F06ED">
              <w:t>74,769,380</w:t>
            </w:r>
          </w:p>
        </w:tc>
        <w:tc>
          <w:tcPr>
            <w:tcW w:w="1283" w:type="dxa"/>
            <w:gridSpan w:val="2"/>
            <w:noWrap/>
            <w:vAlign w:val="center"/>
          </w:tcPr>
          <w:p w14:paraId="344281A0" w14:textId="0686DB2B" w:rsidR="00AA0128" w:rsidRPr="00D80D62" w:rsidRDefault="00AA0128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2F06ED">
              <w:t>71,581,244</w:t>
            </w:r>
          </w:p>
        </w:tc>
      </w:tr>
      <w:tr w:rsidR="00BC4B29" w:rsidRPr="00A25424" w14:paraId="2D0644E9" w14:textId="77777777" w:rsidTr="7143E058">
        <w:trPr>
          <w:trHeight w:val="283"/>
          <w:jc w:val="center"/>
        </w:trPr>
        <w:tc>
          <w:tcPr>
            <w:tcW w:w="2067" w:type="dxa"/>
            <w:noWrap/>
          </w:tcPr>
          <w:p w14:paraId="4C4DC873" w14:textId="77777777" w:rsidR="00BC4B29" w:rsidRPr="002B505C" w:rsidRDefault="00BC4B29">
            <w:pPr>
              <w:pStyle w:val="Btabletextunbold"/>
              <w:rPr>
                <w:b/>
                <w:bCs/>
                <w:lang w:eastAsia="en-AU"/>
              </w:rPr>
            </w:pPr>
          </w:p>
        </w:tc>
        <w:tc>
          <w:tcPr>
            <w:tcW w:w="1331" w:type="dxa"/>
            <w:noWrap/>
          </w:tcPr>
          <w:p w14:paraId="5F0FC183" w14:textId="77777777" w:rsidR="00BC4B29" w:rsidRPr="002B505C" w:rsidRDefault="00BC4B29">
            <w:pPr>
              <w:pStyle w:val="Btablefigureunbold"/>
              <w:rPr>
                <w:b/>
                <w:bCs/>
                <w:lang w:eastAsia="en-AU"/>
              </w:rPr>
            </w:pPr>
          </w:p>
        </w:tc>
        <w:tc>
          <w:tcPr>
            <w:tcW w:w="1332" w:type="dxa"/>
          </w:tcPr>
          <w:p w14:paraId="7A7FA158" w14:textId="77777777" w:rsidR="00BC4B29" w:rsidRPr="002B505C" w:rsidRDefault="00BC4B29">
            <w:pPr>
              <w:pStyle w:val="Btablefigureunbold"/>
              <w:rPr>
                <w:b/>
                <w:bCs/>
                <w:lang w:eastAsia="en-AU"/>
              </w:rPr>
            </w:pPr>
          </w:p>
        </w:tc>
        <w:tc>
          <w:tcPr>
            <w:tcW w:w="850" w:type="dxa"/>
            <w:noWrap/>
          </w:tcPr>
          <w:p w14:paraId="0D5D963F" w14:textId="77777777" w:rsidR="00BC4B29" w:rsidRPr="002B505C" w:rsidRDefault="00BC4B29">
            <w:pPr>
              <w:pStyle w:val="Btablefigureunbold"/>
              <w:rPr>
                <w:b/>
                <w:bCs/>
                <w:lang w:eastAsia="en-AU"/>
              </w:rPr>
            </w:pPr>
          </w:p>
        </w:tc>
        <w:tc>
          <w:tcPr>
            <w:tcW w:w="851" w:type="dxa"/>
          </w:tcPr>
          <w:p w14:paraId="5A59AA4E" w14:textId="77777777" w:rsidR="00BC4B29" w:rsidRPr="002B505C" w:rsidRDefault="00BC4B29">
            <w:pPr>
              <w:pStyle w:val="Btablefigureunbold"/>
              <w:rPr>
                <w:b/>
                <w:bCs/>
                <w:lang w:eastAsia="en-AU"/>
              </w:rPr>
            </w:pPr>
          </w:p>
        </w:tc>
        <w:tc>
          <w:tcPr>
            <w:tcW w:w="1275" w:type="dxa"/>
            <w:gridSpan w:val="2"/>
            <w:noWrap/>
          </w:tcPr>
          <w:p w14:paraId="3CE74DC0" w14:textId="77777777" w:rsidR="00BC4B29" w:rsidRPr="002B505C" w:rsidRDefault="00BC4B29">
            <w:pPr>
              <w:pStyle w:val="Btablefigureunbold"/>
              <w:rPr>
                <w:b/>
                <w:bCs/>
                <w:lang w:eastAsia="en-AU"/>
              </w:rPr>
            </w:pPr>
          </w:p>
        </w:tc>
        <w:tc>
          <w:tcPr>
            <w:tcW w:w="1283" w:type="dxa"/>
            <w:gridSpan w:val="2"/>
          </w:tcPr>
          <w:p w14:paraId="109E894F" w14:textId="77777777" w:rsidR="00BC4B29" w:rsidRPr="002B505C" w:rsidRDefault="00BC4B29">
            <w:pPr>
              <w:pStyle w:val="Btablefigureunbold"/>
              <w:rPr>
                <w:b/>
                <w:bCs/>
                <w:lang w:eastAsia="en-AU"/>
              </w:rPr>
            </w:pPr>
          </w:p>
        </w:tc>
      </w:tr>
      <w:tr w:rsidR="00BC4B29" w:rsidRPr="00A25424" w14:paraId="2D347F7C" w14:textId="77777777" w:rsidTr="7143E058">
        <w:trPr>
          <w:trHeight w:val="456"/>
          <w:jc w:val="center"/>
        </w:trPr>
        <w:tc>
          <w:tcPr>
            <w:tcW w:w="2067" w:type="dxa"/>
            <w:noWrap/>
          </w:tcPr>
          <w:p w14:paraId="648E74BC" w14:textId="77777777" w:rsidR="00BC4B29" w:rsidRPr="00B1404D" w:rsidRDefault="00BC4B29">
            <w:pPr>
              <w:pStyle w:val="Btabletextunbold"/>
              <w:rPr>
                <w:b/>
                <w:bCs/>
                <w:lang w:eastAsia="en-AU"/>
              </w:rPr>
            </w:pPr>
            <w:r w:rsidRPr="00B1404D">
              <w:rPr>
                <w:b/>
                <w:bCs/>
                <w:lang w:eastAsia="en-AU"/>
              </w:rPr>
              <w:t>AUV thresholds ($)</w:t>
            </w:r>
          </w:p>
        </w:tc>
        <w:tc>
          <w:tcPr>
            <w:tcW w:w="2663" w:type="dxa"/>
            <w:gridSpan w:val="2"/>
            <w:noWrap/>
          </w:tcPr>
          <w:p w14:paraId="4821452F" w14:textId="77777777" w:rsidR="00BC4B29" w:rsidRPr="00B1404D" w:rsidRDefault="00BC4B29">
            <w:pPr>
              <w:pStyle w:val="Btablefigureunbold"/>
              <w:jc w:val="center"/>
              <w:rPr>
                <w:rFonts w:ascii="Times New Roman" w:hAnsi="Times New Roman" w:cs="Times New Roman"/>
                <w:b/>
                <w:bCs/>
                <w:lang w:eastAsia="en-AU"/>
              </w:rPr>
            </w:pPr>
            <w:r w:rsidRPr="00B1404D">
              <w:rPr>
                <w:b/>
                <w:bCs/>
                <w:lang w:eastAsia="en-AU"/>
              </w:rPr>
              <w:t>Aggregate AUV by threshold ($)</w:t>
            </w:r>
          </w:p>
        </w:tc>
        <w:tc>
          <w:tcPr>
            <w:tcW w:w="1701" w:type="dxa"/>
            <w:gridSpan w:val="2"/>
            <w:noWrap/>
          </w:tcPr>
          <w:p w14:paraId="3F6803B3" w14:textId="77777777" w:rsidR="00BC4B29" w:rsidRPr="00B1404D" w:rsidRDefault="00BC4B29">
            <w:pPr>
              <w:pStyle w:val="Btablefigureunbold"/>
              <w:jc w:val="center"/>
              <w:rPr>
                <w:rFonts w:ascii="Times New Roman" w:hAnsi="Times New Roman" w:cs="Times New Roman"/>
                <w:b/>
                <w:bCs/>
                <w:lang w:eastAsia="en-AU"/>
              </w:rPr>
            </w:pPr>
            <w:r w:rsidRPr="00B1404D">
              <w:rPr>
                <w:b/>
                <w:bCs/>
                <w:lang w:eastAsia="en-AU"/>
              </w:rPr>
              <w:t>Variable tax rate</w:t>
            </w:r>
            <w:r>
              <w:rPr>
                <w:b/>
                <w:bCs/>
                <w:lang w:eastAsia="en-AU"/>
              </w:rPr>
              <w:t>s (%)</w:t>
            </w:r>
          </w:p>
        </w:tc>
        <w:tc>
          <w:tcPr>
            <w:tcW w:w="2558" w:type="dxa"/>
            <w:gridSpan w:val="4"/>
            <w:noWrap/>
          </w:tcPr>
          <w:p w14:paraId="1462CBE3" w14:textId="77777777" w:rsidR="00BC4B29" w:rsidRPr="00B1404D" w:rsidRDefault="00BC4B29">
            <w:pPr>
              <w:pStyle w:val="Btablefigureunbold"/>
              <w:jc w:val="center"/>
              <w:rPr>
                <w:rFonts w:ascii="Times New Roman" w:hAnsi="Times New Roman" w:cs="Times New Roman"/>
                <w:b/>
                <w:bCs/>
                <w:lang w:eastAsia="en-AU"/>
              </w:rPr>
            </w:pPr>
            <w:r w:rsidRPr="00B1404D">
              <w:rPr>
                <w:b/>
                <w:bCs/>
                <w:lang w:eastAsia="en-AU"/>
              </w:rPr>
              <w:t>Revenue by AUV threshold</w:t>
            </w:r>
            <w:r>
              <w:rPr>
                <w:b/>
                <w:bCs/>
                <w:lang w:eastAsia="en-AU"/>
              </w:rPr>
              <w:t xml:space="preserve"> ($)</w:t>
            </w:r>
          </w:p>
        </w:tc>
      </w:tr>
      <w:tr w:rsidR="00AA1A1E" w:rsidRPr="00A25424" w14:paraId="33346E27" w14:textId="77777777" w:rsidTr="7143E058">
        <w:trPr>
          <w:trHeight w:val="454"/>
          <w:jc w:val="center"/>
        </w:trPr>
        <w:tc>
          <w:tcPr>
            <w:tcW w:w="2067" w:type="dxa"/>
            <w:noWrap/>
            <w:vAlign w:val="center"/>
            <w:hideMark/>
          </w:tcPr>
          <w:p w14:paraId="520B7E7B" w14:textId="77777777" w:rsidR="00AA1A1E" w:rsidRPr="00A25424" w:rsidRDefault="00AA1A1E" w:rsidP="00AA1A1E">
            <w:pPr>
              <w:pStyle w:val="Btabletextunbold"/>
              <w:ind w:left="232" w:firstLine="0"/>
              <w:rPr>
                <w:lang w:eastAsia="en-AU"/>
              </w:rPr>
            </w:pPr>
            <w:r>
              <w:rPr>
                <w:lang w:eastAsia="en-AU"/>
              </w:rPr>
              <w:t>below</w:t>
            </w:r>
            <w:r w:rsidRPr="00A25424">
              <w:rPr>
                <w:lang w:eastAsia="en-AU"/>
              </w:rPr>
              <w:t xml:space="preserve"> 600,000</w:t>
            </w:r>
          </w:p>
        </w:tc>
        <w:tc>
          <w:tcPr>
            <w:tcW w:w="1331" w:type="dxa"/>
            <w:noWrap/>
            <w:vAlign w:val="center"/>
          </w:tcPr>
          <w:p w14:paraId="1E0004A2" w14:textId="7E92BBF6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2,618,818,718</w:t>
            </w:r>
          </w:p>
        </w:tc>
        <w:tc>
          <w:tcPr>
            <w:tcW w:w="1332" w:type="dxa"/>
            <w:noWrap/>
            <w:vAlign w:val="center"/>
          </w:tcPr>
          <w:p w14:paraId="01BE8D6D" w14:textId="5E41C72C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2,637,542,503</w:t>
            </w:r>
          </w:p>
        </w:tc>
        <w:tc>
          <w:tcPr>
            <w:tcW w:w="850" w:type="dxa"/>
            <w:noWrap/>
            <w:vAlign w:val="center"/>
          </w:tcPr>
          <w:p w14:paraId="06444885" w14:textId="1C82D81A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0.5481</w:t>
            </w:r>
          </w:p>
        </w:tc>
        <w:tc>
          <w:tcPr>
            <w:tcW w:w="851" w:type="dxa"/>
            <w:noWrap/>
            <w:vAlign w:val="center"/>
          </w:tcPr>
          <w:p w14:paraId="049ED975" w14:textId="62A90D3F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0.6400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5D091E62" w14:textId="0A6E25BF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14,353,745</w:t>
            </w:r>
          </w:p>
        </w:tc>
        <w:tc>
          <w:tcPr>
            <w:tcW w:w="1283" w:type="dxa"/>
            <w:gridSpan w:val="2"/>
            <w:noWrap/>
            <w:vAlign w:val="center"/>
          </w:tcPr>
          <w:p w14:paraId="41DF6BB9" w14:textId="3EAACD87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16,880,272</w:t>
            </w:r>
          </w:p>
        </w:tc>
      </w:tr>
      <w:tr w:rsidR="00AA1A1E" w:rsidRPr="00A25424" w14:paraId="51F43364" w14:textId="77777777" w:rsidTr="7143E058">
        <w:trPr>
          <w:trHeight w:val="454"/>
          <w:jc w:val="center"/>
        </w:trPr>
        <w:tc>
          <w:tcPr>
            <w:tcW w:w="2067" w:type="dxa"/>
            <w:noWrap/>
            <w:vAlign w:val="center"/>
            <w:hideMark/>
          </w:tcPr>
          <w:p w14:paraId="7D728EC1" w14:textId="77777777" w:rsidR="00AA1A1E" w:rsidRPr="00A25424" w:rsidRDefault="00AA1A1E" w:rsidP="00AA1A1E">
            <w:pPr>
              <w:pStyle w:val="Btabletextunbold"/>
              <w:ind w:left="232" w:firstLine="0"/>
              <w:rPr>
                <w:lang w:eastAsia="en-AU"/>
              </w:rPr>
            </w:pPr>
            <w:r w:rsidRPr="00A25424">
              <w:rPr>
                <w:lang w:eastAsia="en-AU"/>
              </w:rPr>
              <w:t>600,001 to 2,000,000</w:t>
            </w:r>
          </w:p>
        </w:tc>
        <w:tc>
          <w:tcPr>
            <w:tcW w:w="1331" w:type="dxa"/>
            <w:noWrap/>
            <w:vAlign w:val="center"/>
          </w:tcPr>
          <w:p w14:paraId="2EDB71FC" w14:textId="399B9646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3,397,258,208</w:t>
            </w:r>
          </w:p>
        </w:tc>
        <w:tc>
          <w:tcPr>
            <w:tcW w:w="1332" w:type="dxa"/>
            <w:noWrap/>
            <w:vAlign w:val="center"/>
          </w:tcPr>
          <w:p w14:paraId="33B08B5E" w14:textId="20E0DA4B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3,506,433,325</w:t>
            </w:r>
          </w:p>
        </w:tc>
        <w:tc>
          <w:tcPr>
            <w:tcW w:w="850" w:type="dxa"/>
            <w:noWrap/>
            <w:vAlign w:val="center"/>
          </w:tcPr>
          <w:p w14:paraId="16DF5F2E" w14:textId="6D232112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0.6669</w:t>
            </w:r>
          </w:p>
        </w:tc>
        <w:tc>
          <w:tcPr>
            <w:tcW w:w="851" w:type="dxa"/>
            <w:noWrap/>
            <w:vAlign w:val="center"/>
          </w:tcPr>
          <w:p w14:paraId="12532CDF" w14:textId="77B8A7B9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0.7787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1BED3397" w14:textId="02074B8A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22,656,315</w:t>
            </w:r>
          </w:p>
        </w:tc>
        <w:tc>
          <w:tcPr>
            <w:tcW w:w="1283" w:type="dxa"/>
            <w:gridSpan w:val="2"/>
            <w:noWrap/>
            <w:vAlign w:val="center"/>
          </w:tcPr>
          <w:p w14:paraId="75E0F3C1" w14:textId="6CE98CD3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27,304,596</w:t>
            </w:r>
          </w:p>
        </w:tc>
      </w:tr>
      <w:tr w:rsidR="00AA1A1E" w:rsidRPr="00A25424" w14:paraId="30B7B20E" w14:textId="77777777" w:rsidTr="7143E058">
        <w:trPr>
          <w:trHeight w:val="454"/>
          <w:jc w:val="center"/>
        </w:trPr>
        <w:tc>
          <w:tcPr>
            <w:tcW w:w="2067" w:type="dxa"/>
            <w:noWrap/>
            <w:vAlign w:val="center"/>
            <w:hideMark/>
          </w:tcPr>
          <w:p w14:paraId="20645BF8" w14:textId="77777777" w:rsidR="00AA1A1E" w:rsidRPr="00A25424" w:rsidRDefault="00AA1A1E" w:rsidP="00AA1A1E">
            <w:pPr>
              <w:pStyle w:val="Btabletextunbold"/>
              <w:ind w:left="232" w:firstLine="0"/>
              <w:rPr>
                <w:lang w:eastAsia="en-AU"/>
              </w:rPr>
            </w:pPr>
            <w:r w:rsidRPr="00A25424">
              <w:rPr>
                <w:lang w:eastAsia="en-AU"/>
              </w:rPr>
              <w:t>2,000,001 to 3,650,000</w:t>
            </w:r>
          </w:p>
        </w:tc>
        <w:tc>
          <w:tcPr>
            <w:tcW w:w="1331" w:type="dxa"/>
            <w:noWrap/>
            <w:vAlign w:val="center"/>
          </w:tcPr>
          <w:p w14:paraId="45290E5D" w14:textId="56CC747D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1,776,071,199</w:t>
            </w:r>
          </w:p>
        </w:tc>
        <w:tc>
          <w:tcPr>
            <w:tcW w:w="1332" w:type="dxa"/>
            <w:noWrap/>
            <w:vAlign w:val="center"/>
          </w:tcPr>
          <w:p w14:paraId="5318D462" w14:textId="7C9DB74C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1,840,760,786</w:t>
            </w:r>
          </w:p>
        </w:tc>
        <w:tc>
          <w:tcPr>
            <w:tcW w:w="850" w:type="dxa"/>
            <w:noWrap/>
            <w:vAlign w:val="center"/>
          </w:tcPr>
          <w:p w14:paraId="7A98A231" w14:textId="498DE149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0.7767</w:t>
            </w:r>
          </w:p>
        </w:tc>
        <w:tc>
          <w:tcPr>
            <w:tcW w:w="851" w:type="dxa"/>
            <w:noWrap/>
            <w:vAlign w:val="center"/>
          </w:tcPr>
          <w:p w14:paraId="4C9335E6" w14:textId="63087EF7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0.9070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46879B63" w14:textId="57FBB494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13,794,745</w:t>
            </w:r>
          </w:p>
        </w:tc>
        <w:tc>
          <w:tcPr>
            <w:tcW w:w="1283" w:type="dxa"/>
            <w:gridSpan w:val="2"/>
            <w:noWrap/>
            <w:vAlign w:val="center"/>
          </w:tcPr>
          <w:p w14:paraId="5B60EED8" w14:textId="6E4B6C5A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16,695,700</w:t>
            </w:r>
          </w:p>
        </w:tc>
      </w:tr>
      <w:tr w:rsidR="00AA1A1E" w:rsidRPr="00A25424" w14:paraId="793DEDFF" w14:textId="77777777" w:rsidTr="7143E058">
        <w:trPr>
          <w:trHeight w:val="454"/>
          <w:jc w:val="center"/>
        </w:trPr>
        <w:tc>
          <w:tcPr>
            <w:tcW w:w="2067" w:type="dxa"/>
            <w:noWrap/>
            <w:vAlign w:val="center"/>
            <w:hideMark/>
          </w:tcPr>
          <w:p w14:paraId="123697E8" w14:textId="77777777" w:rsidR="00AA1A1E" w:rsidRPr="00A25424" w:rsidRDefault="00AA1A1E" w:rsidP="00AA1A1E">
            <w:pPr>
              <w:pStyle w:val="Btabletextunbold"/>
              <w:ind w:left="232" w:firstLine="0"/>
              <w:rPr>
                <w:lang w:eastAsia="en-AU"/>
              </w:rPr>
            </w:pPr>
            <w:r w:rsidRPr="00A25424">
              <w:rPr>
                <w:lang w:eastAsia="en-AU"/>
              </w:rPr>
              <w:t>3,650,001 to 4,850,000</w:t>
            </w:r>
          </w:p>
        </w:tc>
        <w:tc>
          <w:tcPr>
            <w:tcW w:w="1331" w:type="dxa"/>
            <w:noWrap/>
            <w:vAlign w:val="center"/>
          </w:tcPr>
          <w:p w14:paraId="536E6A6F" w14:textId="5E88A9B0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739,996,607</w:t>
            </w:r>
          </w:p>
        </w:tc>
        <w:tc>
          <w:tcPr>
            <w:tcW w:w="1332" w:type="dxa"/>
            <w:noWrap/>
            <w:vAlign w:val="center"/>
          </w:tcPr>
          <w:p w14:paraId="4DF60548" w14:textId="3BE29B7B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762,613,736</w:t>
            </w:r>
          </w:p>
        </w:tc>
        <w:tc>
          <w:tcPr>
            <w:tcW w:w="850" w:type="dxa"/>
            <w:noWrap/>
            <w:vAlign w:val="center"/>
          </w:tcPr>
          <w:p w14:paraId="723576A4" w14:textId="7F738FA7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0.8265</w:t>
            </w:r>
          </w:p>
        </w:tc>
        <w:tc>
          <w:tcPr>
            <w:tcW w:w="851" w:type="dxa"/>
            <w:noWrap/>
            <w:vAlign w:val="center"/>
          </w:tcPr>
          <w:p w14:paraId="08156978" w14:textId="0F5AEEEF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0.9651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387BC5AF" w14:textId="2E8D04A4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6,116,072</w:t>
            </w:r>
          </w:p>
        </w:tc>
        <w:tc>
          <w:tcPr>
            <w:tcW w:w="1283" w:type="dxa"/>
            <w:gridSpan w:val="2"/>
            <w:noWrap/>
            <w:vAlign w:val="center"/>
          </w:tcPr>
          <w:p w14:paraId="7F5BA10A" w14:textId="72F7DBCB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7,359,985</w:t>
            </w:r>
          </w:p>
        </w:tc>
      </w:tr>
      <w:tr w:rsidR="00AA1A1E" w:rsidRPr="00A25424" w14:paraId="2B9EC236" w14:textId="77777777" w:rsidTr="7143E058">
        <w:trPr>
          <w:trHeight w:val="454"/>
          <w:jc w:val="center"/>
        </w:trPr>
        <w:tc>
          <w:tcPr>
            <w:tcW w:w="20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7E04918" w14:textId="77777777" w:rsidR="00AA1A1E" w:rsidRPr="00A25424" w:rsidRDefault="00AA1A1E" w:rsidP="00AA1A1E">
            <w:pPr>
              <w:pStyle w:val="Btabletextunbold"/>
              <w:ind w:left="232" w:firstLine="0"/>
              <w:rPr>
                <w:lang w:eastAsia="en-AU"/>
              </w:rPr>
            </w:pPr>
            <w:r w:rsidRPr="00A25424">
              <w:rPr>
                <w:lang w:eastAsia="en-AU"/>
              </w:rPr>
              <w:t>above 4,850,000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noWrap/>
            <w:vAlign w:val="center"/>
          </w:tcPr>
          <w:p w14:paraId="5261087E" w14:textId="29B8013E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2,171,263,390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noWrap/>
            <w:vAlign w:val="center"/>
          </w:tcPr>
          <w:p w14:paraId="6F8F9D64" w14:textId="1314832A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2,244,662,745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7395FA70" w14:textId="14F89B5B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0.8697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5BB5974B" w14:textId="206CB546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1.0156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079F4C8" w14:textId="0572EF49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18,883,478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1B08302" w14:textId="2552877B" w:rsidR="00AA1A1E" w:rsidRPr="00B6215C" w:rsidRDefault="00AA1A1E" w:rsidP="006F3AF3">
            <w:pPr>
              <w:pStyle w:val="Btablefigureunbold"/>
              <w:rPr>
                <w:highlight w:val="yellow"/>
                <w:lang w:eastAsia="en-AU"/>
              </w:rPr>
            </w:pPr>
            <w:r w:rsidRPr="0091685B">
              <w:t>22,796,795</w:t>
            </w:r>
          </w:p>
        </w:tc>
      </w:tr>
      <w:tr w:rsidR="00AA1A1E" w:rsidRPr="00A25424" w14:paraId="29BAFC15" w14:textId="77777777" w:rsidTr="7143E058">
        <w:trPr>
          <w:trHeight w:val="283"/>
          <w:jc w:val="center"/>
        </w:trPr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48D6D55" w14:textId="77777777" w:rsidR="00AA1A1E" w:rsidRPr="00A25424" w:rsidRDefault="00AA1A1E" w:rsidP="00AA1A1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 w:rsidRPr="00A2542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Totals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A815F1" w14:textId="6A2449DB" w:rsidR="00AA1A1E" w:rsidRPr="006F3AF3" w:rsidRDefault="00AA1A1E" w:rsidP="004136B7">
            <w:pPr>
              <w:pStyle w:val="Btablefigureunbold"/>
              <w:rPr>
                <w:rFonts w:eastAsia="Times New Roman"/>
                <w:b/>
                <w:bCs/>
                <w:highlight w:val="yellow"/>
                <w:lang w:eastAsia="en-AU"/>
              </w:rPr>
            </w:pPr>
            <w:r w:rsidRPr="00977540">
              <w:rPr>
                <w:b/>
              </w:rPr>
              <w:t>10,703,408,</w:t>
            </w:r>
            <w:r w:rsidRPr="00977540">
              <w:rPr>
                <w:b/>
                <w:bCs/>
              </w:rPr>
              <w:t>123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B5EA402" w14:textId="0D323E0A" w:rsidR="00AA1A1E" w:rsidRPr="006F3AF3" w:rsidRDefault="00AA1A1E" w:rsidP="004136B7">
            <w:pPr>
              <w:pStyle w:val="Btablefigureunbold"/>
              <w:rPr>
                <w:rFonts w:eastAsia="Times New Roman"/>
                <w:b/>
                <w:bCs/>
                <w:highlight w:val="yellow"/>
                <w:lang w:eastAsia="en-AU"/>
              </w:rPr>
            </w:pPr>
            <w:r w:rsidRPr="00977540">
              <w:rPr>
                <w:b/>
              </w:rPr>
              <w:t>10,992,013,</w:t>
            </w:r>
            <w:r w:rsidRPr="00977540">
              <w:rPr>
                <w:b/>
                <w:bCs/>
              </w:rPr>
              <w:t>095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C691F4" w14:textId="77777777" w:rsidR="00AA1A1E" w:rsidRPr="006F3AF3" w:rsidRDefault="00AA1A1E" w:rsidP="004136B7">
            <w:pPr>
              <w:pStyle w:val="Btablefigureunbold"/>
              <w:rPr>
                <w:rFonts w:eastAsia="Times New Roman"/>
                <w:b/>
                <w:bCs/>
                <w:highlight w:val="yellow"/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DA2472" w14:textId="77777777" w:rsidR="00AA1A1E" w:rsidRPr="006F3AF3" w:rsidRDefault="00AA1A1E" w:rsidP="004136B7">
            <w:pPr>
              <w:pStyle w:val="Btablefigureunbold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A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B4E4FB" w14:textId="5B82B330" w:rsidR="00AA1A1E" w:rsidRPr="006F3AF3" w:rsidRDefault="00AA1A1E" w:rsidP="004136B7">
            <w:pPr>
              <w:pStyle w:val="Btablefigureunbold"/>
              <w:rPr>
                <w:rFonts w:eastAsia="Times New Roman"/>
                <w:b/>
                <w:bCs/>
                <w:highlight w:val="yellow"/>
                <w:lang w:eastAsia="en-AU"/>
              </w:rPr>
            </w:pPr>
            <w:r w:rsidRPr="00977540">
              <w:rPr>
                <w:b/>
                <w:bCs/>
              </w:rPr>
              <w:t>75,804,355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C15A89" w14:textId="40212310" w:rsidR="00AA1A1E" w:rsidRPr="006F3AF3" w:rsidRDefault="00AA1A1E" w:rsidP="004136B7">
            <w:pPr>
              <w:pStyle w:val="Btablefigureunbold"/>
              <w:rPr>
                <w:rFonts w:eastAsia="Times New Roman"/>
                <w:b/>
                <w:bCs/>
                <w:highlight w:val="yellow"/>
                <w:lang w:eastAsia="en-AU"/>
              </w:rPr>
            </w:pPr>
            <w:r w:rsidRPr="00977540">
              <w:rPr>
                <w:b/>
                <w:bCs/>
              </w:rPr>
              <w:t>91,037,349</w:t>
            </w:r>
          </w:p>
        </w:tc>
      </w:tr>
      <w:tr w:rsidR="006F3AF3" w:rsidRPr="00A25424" w14:paraId="5887DD04" w14:textId="77777777" w:rsidTr="006F473C">
        <w:trPr>
          <w:trHeight w:val="300"/>
          <w:jc w:val="center"/>
        </w:trPr>
        <w:tc>
          <w:tcPr>
            <w:tcW w:w="206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56581F5" w14:textId="77777777" w:rsidR="006F3AF3" w:rsidRPr="00A25424" w:rsidRDefault="006F3AF3" w:rsidP="009F08F9">
            <w:pPr>
              <w:pStyle w:val="Btabletextunbold"/>
              <w:spacing w:before="120"/>
              <w:rPr>
                <w:lang w:eastAsia="en-AU"/>
              </w:rPr>
            </w:pPr>
            <w:r w:rsidRPr="00A25424">
              <w:rPr>
                <w:lang w:eastAsia="en-AU"/>
              </w:rPr>
              <w:t>Average</w:t>
            </w:r>
            <w:r>
              <w:rPr>
                <w:lang w:eastAsia="en-AU"/>
              </w:rPr>
              <w:t xml:space="preserve"> ($)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noWrap/>
            <w:vAlign w:val="center"/>
          </w:tcPr>
          <w:p w14:paraId="22373CB1" w14:textId="524AE27F" w:rsidR="006F3AF3" w:rsidRPr="00B6215C" w:rsidRDefault="006F3AF3" w:rsidP="006F3AF3">
            <w:pPr>
              <w:pStyle w:val="Btablefigureunbold"/>
              <w:spacing w:before="120"/>
              <w:rPr>
                <w:highlight w:val="yellow"/>
              </w:rPr>
            </w:pPr>
            <w:r w:rsidRPr="00951AE0">
              <w:t>141,005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noWrap/>
            <w:vAlign w:val="center"/>
          </w:tcPr>
          <w:p w14:paraId="3C201DFB" w14:textId="1DDFF922" w:rsidR="006F3AF3" w:rsidRPr="00B6215C" w:rsidRDefault="006F3AF3" w:rsidP="006F3AF3">
            <w:pPr>
              <w:pStyle w:val="Btablefigureunbold"/>
              <w:spacing w:before="120"/>
              <w:rPr>
                <w:highlight w:val="yellow"/>
              </w:rPr>
            </w:pPr>
            <w:r w:rsidRPr="00951AE0">
              <w:t>144,807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372AEB32" w14:textId="77777777" w:rsidR="006F3AF3" w:rsidRPr="00B6215C" w:rsidRDefault="006F3AF3" w:rsidP="006F3AF3">
            <w:pPr>
              <w:pStyle w:val="Btablefigureunbold"/>
              <w:spacing w:before="120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048D9BCF" w14:textId="77777777" w:rsidR="006F3AF3" w:rsidRPr="00B6215C" w:rsidRDefault="006F3AF3" w:rsidP="006F3AF3">
            <w:pPr>
              <w:pStyle w:val="Btablefigureunbold"/>
              <w:spacing w:before="120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479F01FB" w14:textId="34653C68" w:rsidR="006F3AF3" w:rsidRPr="00B6215C" w:rsidRDefault="006F3AF3" w:rsidP="006F3AF3">
            <w:pPr>
              <w:pStyle w:val="Btablefigureunbold"/>
              <w:spacing w:before="120"/>
              <w:rPr>
                <w:highlight w:val="yellow"/>
              </w:rPr>
            </w:pPr>
            <w:r w:rsidRPr="00951AE0">
              <w:t>1,983.63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3A1BD359" w14:textId="2ACB3E52" w:rsidR="006F3AF3" w:rsidRPr="00B6215C" w:rsidRDefault="006F3AF3" w:rsidP="006F3AF3">
            <w:pPr>
              <w:pStyle w:val="Btablefigureunbold"/>
              <w:spacing w:before="120"/>
              <w:rPr>
                <w:highlight w:val="yellow"/>
              </w:rPr>
            </w:pPr>
            <w:r w:rsidRPr="00951AE0">
              <w:t>2,142.31</w:t>
            </w:r>
          </w:p>
        </w:tc>
      </w:tr>
      <w:tr w:rsidR="006F3AF3" w:rsidRPr="0052048A" w14:paraId="10067E3D" w14:textId="77777777" w:rsidTr="006F473C">
        <w:trPr>
          <w:trHeight w:val="283"/>
          <w:jc w:val="center"/>
        </w:trPr>
        <w:tc>
          <w:tcPr>
            <w:tcW w:w="2067" w:type="dxa"/>
            <w:tcBorders>
              <w:bottom w:val="single" w:sz="4" w:space="0" w:color="auto"/>
            </w:tcBorders>
            <w:noWrap/>
            <w:vAlign w:val="center"/>
          </w:tcPr>
          <w:p w14:paraId="6F36BA91" w14:textId="77777777" w:rsidR="006F3AF3" w:rsidRPr="00A25424" w:rsidRDefault="006F3AF3" w:rsidP="009F08F9">
            <w:pPr>
              <w:pStyle w:val="Btabletextunbold"/>
              <w:rPr>
                <w:lang w:eastAsia="en-AU"/>
              </w:rPr>
            </w:pPr>
            <w:r w:rsidRPr="00A25424">
              <w:rPr>
                <w:lang w:eastAsia="en-AU"/>
              </w:rPr>
              <w:t>Change</w:t>
            </w:r>
            <w:r>
              <w:rPr>
                <w:lang w:eastAsia="en-AU"/>
              </w:rPr>
              <w:t xml:space="preserve"> (%)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noWrap/>
            <w:vAlign w:val="center"/>
          </w:tcPr>
          <w:p w14:paraId="21A03DE5" w14:textId="77777777" w:rsidR="006F3AF3" w:rsidRPr="00B6215C" w:rsidRDefault="006F3AF3" w:rsidP="006F3AF3">
            <w:pPr>
              <w:pStyle w:val="Btablefigureunbold"/>
              <w:rPr>
                <w:highlight w:val="yellow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noWrap/>
            <w:vAlign w:val="center"/>
          </w:tcPr>
          <w:p w14:paraId="1B733F5A" w14:textId="52228FC7" w:rsidR="006F3AF3" w:rsidRPr="00B6215C" w:rsidRDefault="006F3AF3" w:rsidP="006F3AF3">
            <w:pPr>
              <w:pStyle w:val="Btablefigureunbold"/>
              <w:rPr>
                <w:highlight w:val="yellow"/>
              </w:rPr>
            </w:pPr>
            <w:r w:rsidRPr="00951AE0">
              <w:t>2.70%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2F522C46" w14:textId="77777777" w:rsidR="006F3AF3" w:rsidRPr="00B6215C" w:rsidRDefault="006F3AF3" w:rsidP="006F3AF3">
            <w:pPr>
              <w:pStyle w:val="Btablefigureunbold"/>
              <w:rPr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7E794554" w14:textId="77777777" w:rsidR="006F3AF3" w:rsidRPr="00B6215C" w:rsidRDefault="006F3AF3" w:rsidP="006F3AF3">
            <w:pPr>
              <w:pStyle w:val="Btablefigureunbold"/>
              <w:rPr>
                <w:highlight w:val="yellow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D65A7CC" w14:textId="77777777" w:rsidR="006F3AF3" w:rsidRPr="00B6215C" w:rsidRDefault="006F3AF3" w:rsidP="006F3AF3">
            <w:pPr>
              <w:pStyle w:val="Btablefigureunbold"/>
              <w:rPr>
                <w:highlight w:val="yellow"/>
              </w:rPr>
            </w:pP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FE2EF64" w14:textId="12F2A3C8" w:rsidR="006F3AF3" w:rsidRPr="00B6215C" w:rsidRDefault="006F3AF3" w:rsidP="006F3AF3">
            <w:pPr>
              <w:pStyle w:val="Btablefigureunbold"/>
              <w:rPr>
                <w:highlight w:val="yellow"/>
              </w:rPr>
            </w:pPr>
            <w:r w:rsidRPr="00951AE0">
              <w:t>8.00%</w:t>
            </w:r>
          </w:p>
        </w:tc>
      </w:tr>
      <w:tr w:rsidR="00492452" w:rsidRPr="00A25424" w14:paraId="6932F5BF" w14:textId="77777777" w:rsidTr="006F473C">
        <w:trPr>
          <w:trHeight w:val="283"/>
          <w:jc w:val="center"/>
        </w:trPr>
        <w:tc>
          <w:tcPr>
            <w:tcW w:w="2067" w:type="dxa"/>
            <w:tcBorders>
              <w:top w:val="single" w:sz="4" w:space="0" w:color="auto"/>
            </w:tcBorders>
            <w:shd w:val="clear" w:color="auto" w:fill="6E46E0"/>
            <w:noWrap/>
            <w:hideMark/>
          </w:tcPr>
          <w:p w14:paraId="4FFC20BA" w14:textId="77777777" w:rsidR="00492452" w:rsidRPr="00A25424" w:rsidRDefault="00492452">
            <w:pPr>
              <w:pStyle w:val="Btabletextbold"/>
              <w:keepNext/>
              <w:rPr>
                <w:color w:val="FFFFFF" w:themeColor="background1"/>
                <w:lang w:eastAsia="en-AU"/>
              </w:rPr>
            </w:pPr>
            <w:r w:rsidRPr="00A25424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lastRenderedPageBreak/>
              <w:t xml:space="preserve">Commercial  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</w:tcBorders>
            <w:shd w:val="clear" w:color="auto" w:fill="6E46E0"/>
            <w:noWrap/>
            <w:hideMark/>
          </w:tcPr>
          <w:p w14:paraId="16806C4B" w14:textId="77777777" w:rsidR="00492452" w:rsidRPr="00A25424" w:rsidRDefault="00492452">
            <w:pPr>
              <w:pStyle w:val="Btabletextbold"/>
              <w:keepNext/>
              <w:jc w:val="center"/>
              <w:rPr>
                <w:color w:val="FFFFFF" w:themeColor="background1"/>
                <w:lang w:eastAsia="en-AU"/>
              </w:rPr>
            </w:pPr>
            <w:r w:rsidRPr="00A25424">
              <w:rPr>
                <w:color w:val="FFFFFF" w:themeColor="background1"/>
                <w:lang w:eastAsia="en-AU"/>
              </w:rPr>
              <w:t>Tax base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6E46E0"/>
            <w:noWrap/>
            <w:hideMark/>
          </w:tcPr>
          <w:p w14:paraId="57C7423A" w14:textId="77777777" w:rsidR="00492452" w:rsidRPr="00A25424" w:rsidRDefault="00492452">
            <w:pPr>
              <w:pStyle w:val="Btabletextbold"/>
              <w:keepNext/>
              <w:jc w:val="center"/>
              <w:rPr>
                <w:color w:val="FFFFFF" w:themeColor="background1"/>
                <w:lang w:eastAsia="en-AU"/>
              </w:rPr>
            </w:pPr>
            <w:r w:rsidRPr="00A25424">
              <w:rPr>
                <w:color w:val="FFFFFF" w:themeColor="background1"/>
                <w:lang w:eastAsia="en-AU"/>
              </w:rPr>
              <w:t>Tax rates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</w:tcBorders>
            <w:shd w:val="clear" w:color="auto" w:fill="6E46E0"/>
            <w:noWrap/>
            <w:hideMark/>
          </w:tcPr>
          <w:p w14:paraId="124481C4" w14:textId="77777777" w:rsidR="00492452" w:rsidRPr="00A25424" w:rsidRDefault="00492452">
            <w:pPr>
              <w:pStyle w:val="Btabletextbold"/>
              <w:keepNext/>
              <w:jc w:val="center"/>
              <w:rPr>
                <w:color w:val="FFFFFF" w:themeColor="background1"/>
                <w:lang w:eastAsia="en-AU"/>
              </w:rPr>
            </w:pPr>
            <w:r w:rsidRPr="00A25424">
              <w:rPr>
                <w:color w:val="FFFFFF" w:themeColor="background1"/>
                <w:lang w:eastAsia="en-AU"/>
              </w:rPr>
              <w:t>Revenue</w:t>
            </w:r>
          </w:p>
        </w:tc>
      </w:tr>
      <w:tr w:rsidR="007D142A" w:rsidRPr="00A25424" w14:paraId="2C31068E" w14:textId="77777777" w:rsidTr="006F473C">
        <w:trPr>
          <w:trHeight w:val="283"/>
          <w:jc w:val="center"/>
        </w:trPr>
        <w:tc>
          <w:tcPr>
            <w:tcW w:w="2067" w:type="dxa"/>
            <w:shd w:val="clear" w:color="auto" w:fill="6E46E0"/>
            <w:noWrap/>
            <w:vAlign w:val="bottom"/>
            <w:hideMark/>
          </w:tcPr>
          <w:p w14:paraId="630A8D68" w14:textId="77777777" w:rsidR="007D142A" w:rsidRPr="00A25424" w:rsidRDefault="007D142A" w:rsidP="007D142A">
            <w:pPr>
              <w:pStyle w:val="Btabletextbold"/>
              <w:keepNext/>
              <w:rPr>
                <w:color w:val="FFFFFF" w:themeColor="background1"/>
                <w:lang w:eastAsia="en-AU"/>
              </w:rPr>
            </w:pPr>
            <w:r w:rsidRPr="00A25424">
              <w:rPr>
                <w:color w:val="FFFFFF" w:themeColor="background1"/>
                <w:lang w:eastAsia="en-AU"/>
              </w:rPr>
              <w:t> </w:t>
            </w:r>
          </w:p>
        </w:tc>
        <w:tc>
          <w:tcPr>
            <w:tcW w:w="1331" w:type="dxa"/>
            <w:shd w:val="clear" w:color="auto" w:fill="6E46E0"/>
            <w:noWrap/>
            <w:vAlign w:val="center"/>
            <w:hideMark/>
          </w:tcPr>
          <w:p w14:paraId="26DFB3A3" w14:textId="76A31BDF" w:rsidR="007D142A" w:rsidRPr="00671112" w:rsidRDefault="007D142A" w:rsidP="007D142A">
            <w:pPr>
              <w:pStyle w:val="Btabletextbold"/>
              <w:keepNext/>
              <w:jc w:val="right"/>
              <w:rPr>
                <w:bCs/>
                <w:color w:val="FFFFFF" w:themeColor="background1"/>
                <w:lang w:eastAsia="en-AU"/>
              </w:rPr>
            </w:pPr>
            <w:r w:rsidRPr="00671112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20</w:t>
            </w:r>
            <w:r w:rsidRPr="00977540">
              <w:rPr>
                <w:rFonts w:eastAsia="Times New Roman" w:cs="Calibri"/>
                <w:color w:val="FFFFFF" w:themeColor="background1"/>
                <w:szCs w:val="20"/>
                <w:lang w:eastAsia="en-AU"/>
              </w:rPr>
              <w:t>25-</w:t>
            </w:r>
            <w:r w:rsidRPr="00977540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26</w:t>
            </w:r>
          </w:p>
        </w:tc>
        <w:tc>
          <w:tcPr>
            <w:tcW w:w="1332" w:type="dxa"/>
            <w:shd w:val="clear" w:color="auto" w:fill="6E46E0"/>
            <w:noWrap/>
            <w:vAlign w:val="center"/>
            <w:hideMark/>
          </w:tcPr>
          <w:p w14:paraId="6EFB3A6C" w14:textId="3F8592E1" w:rsidR="007D142A" w:rsidRPr="00671112" w:rsidRDefault="007D142A" w:rsidP="007D142A">
            <w:pPr>
              <w:pStyle w:val="Btabletextbold"/>
              <w:keepNext/>
              <w:jc w:val="right"/>
              <w:rPr>
                <w:bCs/>
                <w:color w:val="FFFFFF" w:themeColor="background1"/>
                <w:lang w:eastAsia="en-AU"/>
              </w:rPr>
            </w:pPr>
            <w:r w:rsidRPr="00671112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202</w:t>
            </w:r>
            <w:r w:rsidRPr="00977540">
              <w:rPr>
                <w:rFonts w:eastAsia="Times New Roman" w:cs="Calibri"/>
                <w:color w:val="FFFFFF" w:themeColor="background1"/>
                <w:szCs w:val="20"/>
                <w:lang w:eastAsia="en-AU"/>
              </w:rPr>
              <w:t>6-</w:t>
            </w:r>
            <w:r w:rsidRPr="00977540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27</w:t>
            </w:r>
          </w:p>
        </w:tc>
        <w:tc>
          <w:tcPr>
            <w:tcW w:w="850" w:type="dxa"/>
            <w:shd w:val="clear" w:color="auto" w:fill="6E46E0"/>
            <w:noWrap/>
            <w:vAlign w:val="center"/>
            <w:hideMark/>
          </w:tcPr>
          <w:p w14:paraId="36FD22A4" w14:textId="69896293" w:rsidR="007D142A" w:rsidRPr="00671112" w:rsidRDefault="007D142A" w:rsidP="007D142A">
            <w:pPr>
              <w:pStyle w:val="Btabletextbold"/>
              <w:keepNext/>
              <w:jc w:val="right"/>
              <w:rPr>
                <w:bCs/>
                <w:color w:val="FFFFFF" w:themeColor="background1"/>
                <w:lang w:eastAsia="en-AU"/>
              </w:rPr>
            </w:pPr>
            <w:r w:rsidRPr="00671112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20</w:t>
            </w:r>
            <w:r w:rsidRPr="00977540">
              <w:rPr>
                <w:rFonts w:eastAsia="Times New Roman" w:cs="Calibri"/>
                <w:color w:val="FFFFFF" w:themeColor="background1"/>
                <w:szCs w:val="20"/>
                <w:lang w:eastAsia="en-AU"/>
              </w:rPr>
              <w:t>25-</w:t>
            </w:r>
            <w:r w:rsidRPr="00977540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26</w:t>
            </w:r>
          </w:p>
        </w:tc>
        <w:tc>
          <w:tcPr>
            <w:tcW w:w="851" w:type="dxa"/>
            <w:shd w:val="clear" w:color="auto" w:fill="6E46E0"/>
            <w:noWrap/>
            <w:vAlign w:val="center"/>
            <w:hideMark/>
          </w:tcPr>
          <w:p w14:paraId="2826CC84" w14:textId="18982686" w:rsidR="007D142A" w:rsidRPr="00671112" w:rsidRDefault="007D142A" w:rsidP="007D142A">
            <w:pPr>
              <w:pStyle w:val="Btabletextbold"/>
              <w:keepNext/>
              <w:jc w:val="right"/>
              <w:rPr>
                <w:bCs/>
                <w:color w:val="FFFFFF" w:themeColor="background1"/>
                <w:lang w:eastAsia="en-AU"/>
              </w:rPr>
            </w:pPr>
            <w:r w:rsidRPr="00671112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202</w:t>
            </w:r>
            <w:r w:rsidRPr="00977540">
              <w:rPr>
                <w:rFonts w:eastAsia="Times New Roman" w:cs="Calibri"/>
                <w:color w:val="FFFFFF" w:themeColor="background1"/>
                <w:szCs w:val="20"/>
                <w:lang w:eastAsia="en-AU"/>
              </w:rPr>
              <w:t>6-</w:t>
            </w:r>
            <w:r w:rsidRPr="00977540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27</w:t>
            </w:r>
          </w:p>
        </w:tc>
        <w:tc>
          <w:tcPr>
            <w:tcW w:w="1257" w:type="dxa"/>
            <w:shd w:val="clear" w:color="auto" w:fill="6E46E0"/>
            <w:noWrap/>
            <w:vAlign w:val="center"/>
            <w:hideMark/>
          </w:tcPr>
          <w:p w14:paraId="73809CBF" w14:textId="378AA732" w:rsidR="007D142A" w:rsidRPr="00671112" w:rsidRDefault="007D142A" w:rsidP="007D142A">
            <w:pPr>
              <w:pStyle w:val="Btabletextbold"/>
              <w:keepNext/>
              <w:jc w:val="right"/>
              <w:rPr>
                <w:bCs/>
                <w:color w:val="FFFFFF" w:themeColor="background1"/>
                <w:lang w:eastAsia="en-AU"/>
              </w:rPr>
            </w:pPr>
            <w:r w:rsidRPr="00671112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20</w:t>
            </w:r>
            <w:r w:rsidRPr="00977540">
              <w:rPr>
                <w:rFonts w:eastAsia="Times New Roman" w:cs="Calibri"/>
                <w:color w:val="FFFFFF" w:themeColor="background1"/>
                <w:szCs w:val="20"/>
                <w:lang w:eastAsia="en-AU"/>
              </w:rPr>
              <w:t>25-</w:t>
            </w:r>
            <w:r w:rsidRPr="00977540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26</w:t>
            </w:r>
          </w:p>
        </w:tc>
        <w:tc>
          <w:tcPr>
            <w:tcW w:w="1301" w:type="dxa"/>
            <w:gridSpan w:val="3"/>
            <w:shd w:val="clear" w:color="auto" w:fill="6E46E0"/>
            <w:noWrap/>
            <w:vAlign w:val="center"/>
            <w:hideMark/>
          </w:tcPr>
          <w:p w14:paraId="280A3F74" w14:textId="07AD1EB2" w:rsidR="007D142A" w:rsidRPr="00671112" w:rsidRDefault="007D142A" w:rsidP="007D142A">
            <w:pPr>
              <w:pStyle w:val="Btabletextbold"/>
              <w:keepNext/>
              <w:jc w:val="right"/>
              <w:rPr>
                <w:bCs/>
                <w:color w:val="FFFFFF" w:themeColor="background1"/>
                <w:lang w:eastAsia="en-AU"/>
              </w:rPr>
            </w:pPr>
            <w:r w:rsidRPr="00671112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202</w:t>
            </w:r>
            <w:r w:rsidRPr="00977540">
              <w:rPr>
                <w:rFonts w:eastAsia="Times New Roman" w:cs="Calibri"/>
                <w:color w:val="FFFFFF" w:themeColor="background1"/>
                <w:szCs w:val="20"/>
                <w:lang w:eastAsia="en-AU"/>
              </w:rPr>
              <w:t>6-</w:t>
            </w:r>
            <w:r w:rsidRPr="00977540">
              <w:rPr>
                <w:rFonts w:eastAsia="Times New Roman" w:cs="Calibri"/>
                <w:bCs/>
                <w:color w:val="FFFFFF" w:themeColor="background1"/>
                <w:szCs w:val="20"/>
                <w:lang w:eastAsia="en-AU"/>
              </w:rPr>
              <w:t>27</w:t>
            </w:r>
          </w:p>
        </w:tc>
      </w:tr>
      <w:tr w:rsidR="00492452" w:rsidRPr="00A25424" w14:paraId="5F3D2DC4" w14:textId="77777777" w:rsidTr="7143E058">
        <w:trPr>
          <w:gridAfter w:val="1"/>
          <w:wAfter w:w="17" w:type="dxa"/>
          <w:trHeight w:val="283"/>
          <w:jc w:val="center"/>
        </w:trPr>
        <w:tc>
          <w:tcPr>
            <w:tcW w:w="2067" w:type="dxa"/>
            <w:noWrap/>
          </w:tcPr>
          <w:p w14:paraId="6FD53F03" w14:textId="77777777" w:rsidR="00492452" w:rsidRPr="00A25424" w:rsidRDefault="00492452">
            <w:pPr>
              <w:pStyle w:val="Btabletextunbold"/>
              <w:rPr>
                <w:lang w:eastAsia="en-AU"/>
              </w:rPr>
            </w:pPr>
          </w:p>
        </w:tc>
        <w:tc>
          <w:tcPr>
            <w:tcW w:w="2663" w:type="dxa"/>
            <w:gridSpan w:val="2"/>
            <w:noWrap/>
          </w:tcPr>
          <w:p w14:paraId="62DF5697" w14:textId="77777777" w:rsidR="00492452" w:rsidRPr="00F420E9" w:rsidRDefault="00492452">
            <w:pPr>
              <w:pStyle w:val="Btablefigureunbold"/>
              <w:jc w:val="center"/>
              <w:rPr>
                <w:b/>
                <w:bCs/>
                <w:lang w:eastAsia="en-AU"/>
              </w:rPr>
            </w:pPr>
            <w:r w:rsidRPr="00F420E9">
              <w:rPr>
                <w:b/>
                <w:bCs/>
                <w:lang w:eastAsia="en-AU"/>
              </w:rPr>
              <w:t>Number of properties</w:t>
            </w:r>
          </w:p>
        </w:tc>
        <w:tc>
          <w:tcPr>
            <w:tcW w:w="1701" w:type="dxa"/>
            <w:gridSpan w:val="2"/>
          </w:tcPr>
          <w:p w14:paraId="2D09CC7A" w14:textId="77777777" w:rsidR="00492452" w:rsidRPr="00F420E9" w:rsidRDefault="00492452">
            <w:pPr>
              <w:pStyle w:val="Btablefigureunbold"/>
              <w:jc w:val="center"/>
              <w:rPr>
                <w:b/>
                <w:bCs/>
                <w:lang w:eastAsia="en-AU"/>
              </w:rPr>
            </w:pPr>
            <w:r w:rsidRPr="00F420E9">
              <w:rPr>
                <w:b/>
                <w:bCs/>
                <w:lang w:eastAsia="en-AU"/>
              </w:rPr>
              <w:t>Fixed charge ($)</w:t>
            </w:r>
          </w:p>
        </w:tc>
        <w:tc>
          <w:tcPr>
            <w:tcW w:w="2541" w:type="dxa"/>
            <w:gridSpan w:val="3"/>
          </w:tcPr>
          <w:p w14:paraId="6BF63431" w14:textId="77777777" w:rsidR="00492452" w:rsidRPr="00F420E9" w:rsidRDefault="00492452">
            <w:pPr>
              <w:pStyle w:val="Btablefigureunbold"/>
              <w:jc w:val="center"/>
              <w:rPr>
                <w:b/>
                <w:bCs/>
                <w:lang w:eastAsia="en-AU"/>
              </w:rPr>
            </w:pPr>
            <w:r w:rsidRPr="00F420E9">
              <w:rPr>
                <w:b/>
                <w:bCs/>
                <w:lang w:eastAsia="en-AU"/>
              </w:rPr>
              <w:t>Fixed charge revenue ($)</w:t>
            </w:r>
          </w:p>
        </w:tc>
      </w:tr>
      <w:tr w:rsidR="00426CAA" w:rsidRPr="00A25424" w14:paraId="2FA47864" w14:textId="77777777" w:rsidTr="7143E058">
        <w:trPr>
          <w:gridAfter w:val="1"/>
          <w:wAfter w:w="17" w:type="dxa"/>
          <w:trHeight w:val="283"/>
          <w:jc w:val="center"/>
        </w:trPr>
        <w:tc>
          <w:tcPr>
            <w:tcW w:w="2067" w:type="dxa"/>
            <w:noWrap/>
          </w:tcPr>
          <w:p w14:paraId="49119CAF" w14:textId="77777777" w:rsidR="00426CAA" w:rsidRPr="00A25424" w:rsidRDefault="00426CAA" w:rsidP="00426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F420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 property</w:t>
            </w:r>
          </w:p>
        </w:tc>
        <w:tc>
          <w:tcPr>
            <w:tcW w:w="1331" w:type="dxa"/>
            <w:noWrap/>
            <w:vAlign w:val="center"/>
          </w:tcPr>
          <w:p w14:paraId="43B4AF4E" w14:textId="177F54E7" w:rsidR="00426CAA" w:rsidRPr="00BD5BE6" w:rsidRDefault="00426CAA" w:rsidP="00032CE2">
            <w:pPr>
              <w:pStyle w:val="Btablefigureunbold"/>
              <w:rPr>
                <w:highlight w:val="yellow"/>
                <w:lang w:eastAsia="en-AU"/>
              </w:rPr>
            </w:pPr>
            <w:r w:rsidRPr="005967AA">
              <w:t>6,931</w:t>
            </w:r>
          </w:p>
        </w:tc>
        <w:tc>
          <w:tcPr>
            <w:tcW w:w="1332" w:type="dxa"/>
            <w:noWrap/>
            <w:vAlign w:val="center"/>
          </w:tcPr>
          <w:p w14:paraId="05B612FD" w14:textId="0AE8EB47" w:rsidR="00426CAA" w:rsidRPr="00BD5BE6" w:rsidRDefault="00426CAA" w:rsidP="00032CE2">
            <w:pPr>
              <w:pStyle w:val="Btablefigureunbold"/>
              <w:rPr>
                <w:highlight w:val="yellow"/>
                <w:lang w:eastAsia="en-AU"/>
              </w:rPr>
            </w:pPr>
            <w:r w:rsidRPr="005967AA">
              <w:t>6,931</w:t>
            </w:r>
          </w:p>
        </w:tc>
        <w:tc>
          <w:tcPr>
            <w:tcW w:w="850" w:type="dxa"/>
            <w:noWrap/>
            <w:vAlign w:val="center"/>
          </w:tcPr>
          <w:p w14:paraId="35032A9C" w14:textId="2496AF9A" w:rsidR="00426CAA" w:rsidRPr="00BD5BE6" w:rsidRDefault="00426CAA" w:rsidP="00032CE2">
            <w:pPr>
              <w:pStyle w:val="Btablefigureunbold"/>
              <w:rPr>
                <w:highlight w:val="yellow"/>
                <w:lang w:eastAsia="en-AU"/>
              </w:rPr>
            </w:pPr>
            <w:r w:rsidRPr="005967AA">
              <w:t>3,355</w:t>
            </w:r>
          </w:p>
        </w:tc>
        <w:tc>
          <w:tcPr>
            <w:tcW w:w="851" w:type="dxa"/>
            <w:noWrap/>
            <w:vAlign w:val="center"/>
          </w:tcPr>
          <w:p w14:paraId="55866D13" w14:textId="43DB7240" w:rsidR="00426CAA" w:rsidRPr="00BD5BE6" w:rsidRDefault="00426CAA" w:rsidP="00032CE2">
            <w:pPr>
              <w:pStyle w:val="Btablefigureunbold"/>
              <w:rPr>
                <w:highlight w:val="yellow"/>
                <w:lang w:eastAsia="en-AU"/>
              </w:rPr>
            </w:pPr>
            <w:r w:rsidRPr="005967AA">
              <w:t>3,623</w:t>
            </w:r>
          </w:p>
        </w:tc>
        <w:tc>
          <w:tcPr>
            <w:tcW w:w="1257" w:type="dxa"/>
            <w:noWrap/>
            <w:vAlign w:val="center"/>
          </w:tcPr>
          <w:p w14:paraId="211359E8" w14:textId="54BAC9C8" w:rsidR="00426CAA" w:rsidRPr="00BD5BE6" w:rsidRDefault="00426CAA" w:rsidP="00032CE2">
            <w:pPr>
              <w:pStyle w:val="Btablefigureunbold"/>
              <w:rPr>
                <w:highlight w:val="yellow"/>
                <w:lang w:eastAsia="en-AU"/>
              </w:rPr>
            </w:pPr>
            <w:r w:rsidRPr="005967AA">
              <w:t>23,253,505</w:t>
            </w:r>
          </w:p>
        </w:tc>
        <w:tc>
          <w:tcPr>
            <w:tcW w:w="1284" w:type="dxa"/>
            <w:gridSpan w:val="2"/>
            <w:noWrap/>
            <w:vAlign w:val="center"/>
          </w:tcPr>
          <w:p w14:paraId="7E6CD140" w14:textId="1CDBD0E7" w:rsidR="00426CAA" w:rsidRPr="00BD5BE6" w:rsidRDefault="00426CAA" w:rsidP="00032CE2">
            <w:pPr>
              <w:pStyle w:val="Btablefigureunbold"/>
              <w:rPr>
                <w:highlight w:val="yellow"/>
                <w:lang w:eastAsia="en-AU"/>
              </w:rPr>
            </w:pPr>
            <w:r w:rsidRPr="005967AA">
              <w:t>25,111,013</w:t>
            </w:r>
          </w:p>
        </w:tc>
      </w:tr>
      <w:tr w:rsidR="00492452" w:rsidRPr="00A25424" w14:paraId="16EB9D25" w14:textId="77777777" w:rsidTr="7143E058">
        <w:trPr>
          <w:gridAfter w:val="1"/>
          <w:wAfter w:w="17" w:type="dxa"/>
          <w:trHeight w:val="283"/>
          <w:jc w:val="center"/>
        </w:trPr>
        <w:tc>
          <w:tcPr>
            <w:tcW w:w="2067" w:type="dxa"/>
            <w:noWrap/>
          </w:tcPr>
          <w:p w14:paraId="53AB5CC8" w14:textId="77777777" w:rsidR="00492452" w:rsidRPr="002B505C" w:rsidRDefault="00492452">
            <w:pPr>
              <w:pStyle w:val="Btabletextunbold"/>
              <w:rPr>
                <w:b/>
                <w:bCs/>
                <w:lang w:eastAsia="en-AU"/>
              </w:rPr>
            </w:pPr>
          </w:p>
        </w:tc>
        <w:tc>
          <w:tcPr>
            <w:tcW w:w="1331" w:type="dxa"/>
            <w:noWrap/>
          </w:tcPr>
          <w:p w14:paraId="7013574B" w14:textId="77777777" w:rsidR="00492452" w:rsidRPr="002B505C" w:rsidRDefault="00492452">
            <w:pPr>
              <w:pStyle w:val="Btablefigureunbold"/>
              <w:rPr>
                <w:b/>
                <w:bCs/>
                <w:lang w:eastAsia="en-AU"/>
              </w:rPr>
            </w:pPr>
          </w:p>
        </w:tc>
        <w:tc>
          <w:tcPr>
            <w:tcW w:w="1332" w:type="dxa"/>
          </w:tcPr>
          <w:p w14:paraId="3108D501" w14:textId="77777777" w:rsidR="00492452" w:rsidRPr="002B505C" w:rsidRDefault="00492452">
            <w:pPr>
              <w:pStyle w:val="Btablefigureunbold"/>
              <w:rPr>
                <w:b/>
                <w:bCs/>
                <w:lang w:eastAsia="en-AU"/>
              </w:rPr>
            </w:pPr>
          </w:p>
        </w:tc>
        <w:tc>
          <w:tcPr>
            <w:tcW w:w="850" w:type="dxa"/>
            <w:noWrap/>
          </w:tcPr>
          <w:p w14:paraId="3AE04B79" w14:textId="77777777" w:rsidR="00492452" w:rsidRPr="002B505C" w:rsidRDefault="00492452">
            <w:pPr>
              <w:pStyle w:val="Btablefigureunbold"/>
              <w:rPr>
                <w:b/>
                <w:bCs/>
                <w:lang w:eastAsia="en-AU"/>
              </w:rPr>
            </w:pPr>
          </w:p>
        </w:tc>
        <w:tc>
          <w:tcPr>
            <w:tcW w:w="851" w:type="dxa"/>
          </w:tcPr>
          <w:p w14:paraId="49BC3F11" w14:textId="77777777" w:rsidR="00492452" w:rsidRPr="002B505C" w:rsidRDefault="00492452">
            <w:pPr>
              <w:pStyle w:val="Btablefigureunbold"/>
              <w:rPr>
                <w:b/>
                <w:bCs/>
                <w:lang w:eastAsia="en-AU"/>
              </w:rPr>
            </w:pPr>
          </w:p>
        </w:tc>
        <w:tc>
          <w:tcPr>
            <w:tcW w:w="1257" w:type="dxa"/>
            <w:noWrap/>
          </w:tcPr>
          <w:p w14:paraId="55CC4E69" w14:textId="77777777" w:rsidR="00492452" w:rsidRPr="002B505C" w:rsidRDefault="00492452">
            <w:pPr>
              <w:pStyle w:val="Btablefigureunbold"/>
              <w:rPr>
                <w:b/>
                <w:bCs/>
                <w:lang w:eastAsia="en-AU"/>
              </w:rPr>
            </w:pPr>
          </w:p>
        </w:tc>
        <w:tc>
          <w:tcPr>
            <w:tcW w:w="1284" w:type="dxa"/>
            <w:gridSpan w:val="2"/>
          </w:tcPr>
          <w:p w14:paraId="19E8E6D1" w14:textId="77777777" w:rsidR="00492452" w:rsidRPr="002B505C" w:rsidRDefault="00492452">
            <w:pPr>
              <w:pStyle w:val="Btablefigureunbold"/>
              <w:rPr>
                <w:b/>
                <w:bCs/>
                <w:lang w:eastAsia="en-AU"/>
              </w:rPr>
            </w:pPr>
          </w:p>
        </w:tc>
      </w:tr>
      <w:tr w:rsidR="00492452" w:rsidRPr="00A25424" w14:paraId="30A30933" w14:textId="77777777" w:rsidTr="7143E058">
        <w:trPr>
          <w:gridAfter w:val="1"/>
          <w:wAfter w:w="17" w:type="dxa"/>
          <w:trHeight w:val="454"/>
          <w:jc w:val="center"/>
        </w:trPr>
        <w:tc>
          <w:tcPr>
            <w:tcW w:w="2067" w:type="dxa"/>
            <w:noWrap/>
          </w:tcPr>
          <w:p w14:paraId="67F85746" w14:textId="77777777" w:rsidR="00492452" w:rsidRPr="00F420E9" w:rsidRDefault="00492452">
            <w:pPr>
              <w:pStyle w:val="Btabletextunbold"/>
              <w:rPr>
                <w:b/>
                <w:bCs/>
                <w:lang w:eastAsia="en-AU"/>
              </w:rPr>
            </w:pPr>
            <w:r w:rsidRPr="00F420E9">
              <w:rPr>
                <w:b/>
                <w:bCs/>
                <w:lang w:eastAsia="en-AU"/>
              </w:rPr>
              <w:t>AUV thresholds ($)</w:t>
            </w:r>
          </w:p>
        </w:tc>
        <w:tc>
          <w:tcPr>
            <w:tcW w:w="2663" w:type="dxa"/>
            <w:gridSpan w:val="2"/>
            <w:noWrap/>
          </w:tcPr>
          <w:p w14:paraId="3D391988" w14:textId="77777777" w:rsidR="00492452" w:rsidRPr="00F420E9" w:rsidRDefault="00492452">
            <w:pPr>
              <w:pStyle w:val="Btablefigureunbold"/>
              <w:jc w:val="center"/>
              <w:rPr>
                <w:rFonts w:ascii="Times New Roman" w:hAnsi="Times New Roman" w:cs="Times New Roman"/>
                <w:b/>
                <w:bCs/>
                <w:lang w:eastAsia="en-AU"/>
              </w:rPr>
            </w:pPr>
            <w:r w:rsidRPr="00F420E9">
              <w:rPr>
                <w:b/>
                <w:bCs/>
                <w:lang w:eastAsia="en-AU"/>
              </w:rPr>
              <w:t>Aggregate AUV by threshold ($)</w:t>
            </w:r>
          </w:p>
        </w:tc>
        <w:tc>
          <w:tcPr>
            <w:tcW w:w="1701" w:type="dxa"/>
            <w:gridSpan w:val="2"/>
            <w:noWrap/>
          </w:tcPr>
          <w:p w14:paraId="52954EF8" w14:textId="77777777" w:rsidR="00492452" w:rsidRPr="003A5BE0" w:rsidRDefault="00492452">
            <w:pPr>
              <w:pStyle w:val="Btablefigureunbold"/>
              <w:jc w:val="center"/>
              <w:rPr>
                <w:b/>
                <w:bCs/>
                <w:lang w:eastAsia="en-AU"/>
              </w:rPr>
            </w:pPr>
            <w:r w:rsidRPr="00F420E9">
              <w:rPr>
                <w:b/>
                <w:bCs/>
                <w:lang w:eastAsia="en-AU"/>
              </w:rPr>
              <w:t>Variable tax rates</w:t>
            </w:r>
            <w:r>
              <w:rPr>
                <w:b/>
                <w:bCs/>
                <w:lang w:eastAsia="en-AU"/>
              </w:rPr>
              <w:t xml:space="preserve"> (%)</w:t>
            </w:r>
          </w:p>
        </w:tc>
        <w:tc>
          <w:tcPr>
            <w:tcW w:w="2541" w:type="dxa"/>
            <w:gridSpan w:val="3"/>
            <w:noWrap/>
          </w:tcPr>
          <w:p w14:paraId="450374C2" w14:textId="77777777" w:rsidR="00492452" w:rsidRPr="00F420E9" w:rsidRDefault="00492452">
            <w:pPr>
              <w:pStyle w:val="Btablefigureunbold"/>
              <w:jc w:val="center"/>
              <w:rPr>
                <w:rFonts w:ascii="Times New Roman" w:hAnsi="Times New Roman" w:cs="Times New Roman"/>
                <w:b/>
                <w:bCs/>
                <w:lang w:eastAsia="en-AU"/>
              </w:rPr>
            </w:pPr>
            <w:r w:rsidRPr="00F420E9">
              <w:rPr>
                <w:b/>
                <w:bCs/>
                <w:lang w:eastAsia="en-AU"/>
              </w:rPr>
              <w:t>Revenue by AUV threshold</w:t>
            </w:r>
            <w:r>
              <w:rPr>
                <w:b/>
                <w:bCs/>
                <w:lang w:eastAsia="en-AU"/>
              </w:rPr>
              <w:t xml:space="preserve"> ($)</w:t>
            </w:r>
          </w:p>
        </w:tc>
      </w:tr>
      <w:tr w:rsidR="00426CAA" w:rsidRPr="00A25424" w14:paraId="1BD89E63" w14:textId="77777777" w:rsidTr="7143E058">
        <w:trPr>
          <w:gridAfter w:val="1"/>
          <w:wAfter w:w="17" w:type="dxa"/>
          <w:trHeight w:val="454"/>
          <w:jc w:val="center"/>
        </w:trPr>
        <w:tc>
          <w:tcPr>
            <w:tcW w:w="2067" w:type="dxa"/>
            <w:noWrap/>
            <w:vAlign w:val="center"/>
          </w:tcPr>
          <w:p w14:paraId="79A4B161" w14:textId="77777777" w:rsidR="00426CAA" w:rsidRPr="00B1404D" w:rsidRDefault="00426CAA" w:rsidP="00426CAA">
            <w:pPr>
              <w:pStyle w:val="Btabletextunbold"/>
              <w:ind w:left="232" w:firstLine="0"/>
              <w:rPr>
                <w:rFonts w:eastAsia="Times New Roman" w:cs="Calibri"/>
                <w:color w:val="00000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Cs w:val="20"/>
                <w:lang w:eastAsia="en-AU"/>
              </w:rPr>
              <w:t>below</w:t>
            </w:r>
            <w:r w:rsidRPr="00A25424">
              <w:rPr>
                <w:rFonts w:eastAsia="Times New Roman" w:cs="Calibri"/>
                <w:color w:val="000000"/>
                <w:szCs w:val="20"/>
                <w:lang w:eastAsia="en-AU"/>
              </w:rPr>
              <w:t xml:space="preserve"> 150,000</w:t>
            </w:r>
          </w:p>
        </w:tc>
        <w:tc>
          <w:tcPr>
            <w:tcW w:w="1331" w:type="dxa"/>
            <w:noWrap/>
            <w:vAlign w:val="center"/>
          </w:tcPr>
          <w:p w14:paraId="3E35DDDC" w14:textId="37EA0031" w:rsidR="00426CAA" w:rsidRPr="00B6215C" w:rsidRDefault="00426CAA" w:rsidP="00032CE2">
            <w:pPr>
              <w:pStyle w:val="Btablefigureunbold"/>
              <w:rPr>
                <w:b/>
                <w:bCs/>
                <w:highlight w:val="yellow"/>
              </w:rPr>
            </w:pPr>
            <w:r w:rsidRPr="00783FC2">
              <w:t>793,082,585</w:t>
            </w:r>
          </w:p>
        </w:tc>
        <w:tc>
          <w:tcPr>
            <w:tcW w:w="1332" w:type="dxa"/>
            <w:noWrap/>
            <w:vAlign w:val="center"/>
          </w:tcPr>
          <w:p w14:paraId="338D1212" w14:textId="27161C36" w:rsidR="00426CAA" w:rsidRPr="00B6215C" w:rsidRDefault="00426CAA" w:rsidP="00032CE2">
            <w:pPr>
              <w:pStyle w:val="Btablefigureunbold"/>
              <w:rPr>
                <w:b/>
                <w:bCs/>
                <w:highlight w:val="yellow"/>
              </w:rPr>
            </w:pPr>
            <w:r w:rsidRPr="00783FC2">
              <w:t>793,535,664</w:t>
            </w:r>
          </w:p>
        </w:tc>
        <w:tc>
          <w:tcPr>
            <w:tcW w:w="850" w:type="dxa"/>
            <w:noWrap/>
            <w:vAlign w:val="center"/>
          </w:tcPr>
          <w:p w14:paraId="45FB0B83" w14:textId="1645173D" w:rsidR="00426CAA" w:rsidRPr="00B6215C" w:rsidRDefault="00426CAA" w:rsidP="00032CE2">
            <w:pPr>
              <w:pStyle w:val="Btablefigureunbold"/>
              <w:rPr>
                <w:rFonts w:eastAsia="Times New Roman"/>
                <w:b/>
                <w:bCs/>
                <w:highlight w:val="yellow"/>
                <w:lang w:eastAsia="en-AU"/>
              </w:rPr>
            </w:pPr>
            <w:r w:rsidRPr="00783FC2">
              <w:t>3.6560</w:t>
            </w:r>
          </w:p>
        </w:tc>
        <w:tc>
          <w:tcPr>
            <w:tcW w:w="851" w:type="dxa"/>
            <w:noWrap/>
            <w:vAlign w:val="center"/>
          </w:tcPr>
          <w:p w14:paraId="4AF58BA9" w14:textId="73994DE8" w:rsidR="00426CAA" w:rsidRPr="00B6215C" w:rsidRDefault="00426CAA" w:rsidP="00032CE2">
            <w:pPr>
              <w:pStyle w:val="Btablefigureunbold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AU"/>
              </w:rPr>
            </w:pPr>
            <w:r w:rsidRPr="00783FC2">
              <w:t>3.9634</w:t>
            </w:r>
          </w:p>
        </w:tc>
        <w:tc>
          <w:tcPr>
            <w:tcW w:w="1257" w:type="dxa"/>
            <w:noWrap/>
            <w:vAlign w:val="center"/>
          </w:tcPr>
          <w:p w14:paraId="48FBC1E3" w14:textId="5B4EB9D0" w:rsidR="00426CAA" w:rsidRPr="00B6215C" w:rsidRDefault="00426CAA" w:rsidP="00032CE2">
            <w:pPr>
              <w:pStyle w:val="Btablefigureunbold"/>
              <w:rPr>
                <w:b/>
                <w:bCs/>
                <w:highlight w:val="yellow"/>
              </w:rPr>
            </w:pPr>
            <w:r w:rsidRPr="00783FC2">
              <w:t>28,995,099</w:t>
            </w:r>
          </w:p>
        </w:tc>
        <w:tc>
          <w:tcPr>
            <w:tcW w:w="1284" w:type="dxa"/>
            <w:gridSpan w:val="2"/>
            <w:noWrap/>
            <w:vAlign w:val="center"/>
          </w:tcPr>
          <w:p w14:paraId="7D4A0617" w14:textId="763B3634" w:rsidR="00426CAA" w:rsidRPr="00B6215C" w:rsidRDefault="00426CAA" w:rsidP="00032CE2">
            <w:pPr>
              <w:pStyle w:val="Btablefigureunbold"/>
              <w:rPr>
                <w:b/>
                <w:bCs/>
                <w:highlight w:val="yellow"/>
              </w:rPr>
            </w:pPr>
            <w:r w:rsidRPr="00783FC2">
              <w:t>31,450,993</w:t>
            </w:r>
          </w:p>
        </w:tc>
      </w:tr>
      <w:tr w:rsidR="00426CAA" w:rsidRPr="00A25424" w14:paraId="2F10B812" w14:textId="77777777" w:rsidTr="7143E058">
        <w:trPr>
          <w:gridAfter w:val="1"/>
          <w:wAfter w:w="17" w:type="dxa"/>
          <w:trHeight w:val="454"/>
          <w:jc w:val="center"/>
        </w:trPr>
        <w:tc>
          <w:tcPr>
            <w:tcW w:w="2067" w:type="dxa"/>
            <w:noWrap/>
            <w:vAlign w:val="center"/>
          </w:tcPr>
          <w:p w14:paraId="60410385" w14:textId="77777777" w:rsidR="00426CAA" w:rsidRPr="00B1404D" w:rsidRDefault="00426CAA" w:rsidP="00426CAA">
            <w:pPr>
              <w:pStyle w:val="Btabletextunbold"/>
              <w:ind w:left="232" w:firstLine="0"/>
              <w:rPr>
                <w:rFonts w:eastAsia="Times New Roman" w:cs="Calibri"/>
                <w:color w:val="000000"/>
                <w:szCs w:val="20"/>
                <w:lang w:eastAsia="en-AU"/>
              </w:rPr>
            </w:pPr>
            <w:r w:rsidRPr="00A25424">
              <w:rPr>
                <w:rFonts w:eastAsia="Times New Roman" w:cs="Calibri"/>
                <w:color w:val="000000"/>
                <w:szCs w:val="20"/>
                <w:lang w:eastAsia="en-AU"/>
              </w:rPr>
              <w:t>150,001 to 275,000</w:t>
            </w:r>
          </w:p>
        </w:tc>
        <w:tc>
          <w:tcPr>
            <w:tcW w:w="1331" w:type="dxa"/>
            <w:noWrap/>
            <w:vAlign w:val="center"/>
          </w:tcPr>
          <w:p w14:paraId="3930F110" w14:textId="589B5A55" w:rsidR="00426CAA" w:rsidRPr="00B6215C" w:rsidRDefault="00426CAA" w:rsidP="00032CE2">
            <w:pPr>
              <w:pStyle w:val="Btablefigureunbold"/>
              <w:rPr>
                <w:b/>
                <w:bCs/>
                <w:highlight w:val="yellow"/>
              </w:rPr>
            </w:pPr>
            <w:r w:rsidRPr="00783FC2">
              <w:t>371,061,287</w:t>
            </w:r>
          </w:p>
        </w:tc>
        <w:tc>
          <w:tcPr>
            <w:tcW w:w="1332" w:type="dxa"/>
            <w:noWrap/>
            <w:vAlign w:val="center"/>
          </w:tcPr>
          <w:p w14:paraId="259CD44C" w14:textId="5AE54904" w:rsidR="00426CAA" w:rsidRPr="00B6215C" w:rsidRDefault="00426CAA" w:rsidP="00032CE2">
            <w:pPr>
              <w:pStyle w:val="Btablefigureunbold"/>
              <w:rPr>
                <w:b/>
                <w:bCs/>
                <w:highlight w:val="yellow"/>
              </w:rPr>
            </w:pPr>
            <w:r w:rsidRPr="00783FC2">
              <w:t>372,645,146</w:t>
            </w:r>
          </w:p>
        </w:tc>
        <w:tc>
          <w:tcPr>
            <w:tcW w:w="850" w:type="dxa"/>
            <w:noWrap/>
            <w:vAlign w:val="center"/>
          </w:tcPr>
          <w:p w14:paraId="0C892727" w14:textId="292F0C00" w:rsidR="00426CAA" w:rsidRPr="00B6215C" w:rsidRDefault="00426CAA" w:rsidP="00032CE2">
            <w:pPr>
              <w:pStyle w:val="Btablefigureunbold"/>
              <w:rPr>
                <w:rFonts w:eastAsia="Times New Roman"/>
                <w:b/>
                <w:bCs/>
                <w:highlight w:val="yellow"/>
                <w:lang w:eastAsia="en-AU"/>
              </w:rPr>
            </w:pPr>
            <w:r w:rsidRPr="00783FC2">
              <w:t>4.2235</w:t>
            </w:r>
          </w:p>
        </w:tc>
        <w:tc>
          <w:tcPr>
            <w:tcW w:w="851" w:type="dxa"/>
            <w:noWrap/>
            <w:vAlign w:val="center"/>
          </w:tcPr>
          <w:p w14:paraId="04AFB7D9" w14:textId="0CEC24E9" w:rsidR="00426CAA" w:rsidRPr="00B6215C" w:rsidRDefault="00426CAA" w:rsidP="00032CE2">
            <w:pPr>
              <w:pStyle w:val="Btablefigureunbold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AU"/>
              </w:rPr>
            </w:pPr>
            <w:r w:rsidRPr="00783FC2">
              <w:t>4.5786</w:t>
            </w:r>
          </w:p>
        </w:tc>
        <w:tc>
          <w:tcPr>
            <w:tcW w:w="1257" w:type="dxa"/>
            <w:noWrap/>
            <w:vAlign w:val="center"/>
          </w:tcPr>
          <w:p w14:paraId="642CA78B" w14:textId="5A50A801" w:rsidR="00426CAA" w:rsidRPr="00B6215C" w:rsidRDefault="00426CAA" w:rsidP="00032CE2">
            <w:pPr>
              <w:pStyle w:val="Btablefigureunbold"/>
              <w:rPr>
                <w:b/>
                <w:bCs/>
                <w:highlight w:val="yellow"/>
              </w:rPr>
            </w:pPr>
            <w:r w:rsidRPr="00783FC2">
              <w:t>15,671,773</w:t>
            </w:r>
          </w:p>
        </w:tc>
        <w:tc>
          <w:tcPr>
            <w:tcW w:w="1284" w:type="dxa"/>
            <w:gridSpan w:val="2"/>
            <w:noWrap/>
            <w:vAlign w:val="center"/>
          </w:tcPr>
          <w:p w14:paraId="202463AD" w14:textId="634A1264" w:rsidR="00426CAA" w:rsidRPr="00B6215C" w:rsidRDefault="00426CAA" w:rsidP="00032CE2">
            <w:pPr>
              <w:pStyle w:val="Btablefigureunbold"/>
              <w:rPr>
                <w:b/>
                <w:bCs/>
                <w:highlight w:val="yellow"/>
              </w:rPr>
            </w:pPr>
            <w:r w:rsidRPr="00783FC2">
              <w:t>17,061,931</w:t>
            </w:r>
          </w:p>
        </w:tc>
      </w:tr>
      <w:tr w:rsidR="00426CAA" w:rsidRPr="00A25424" w14:paraId="46973D46" w14:textId="77777777" w:rsidTr="7143E058">
        <w:trPr>
          <w:gridAfter w:val="1"/>
          <w:wAfter w:w="17" w:type="dxa"/>
          <w:trHeight w:val="454"/>
          <w:jc w:val="center"/>
        </w:trPr>
        <w:tc>
          <w:tcPr>
            <w:tcW w:w="2067" w:type="dxa"/>
            <w:noWrap/>
            <w:vAlign w:val="center"/>
          </w:tcPr>
          <w:p w14:paraId="2F72444F" w14:textId="77777777" w:rsidR="00426CAA" w:rsidRPr="00B1404D" w:rsidRDefault="00426CAA" w:rsidP="00426CAA">
            <w:pPr>
              <w:pStyle w:val="Btabletextunbold"/>
              <w:ind w:left="232" w:firstLine="0"/>
              <w:rPr>
                <w:rFonts w:eastAsia="Times New Roman" w:cs="Calibri"/>
                <w:color w:val="000000"/>
                <w:szCs w:val="20"/>
                <w:lang w:eastAsia="en-AU"/>
              </w:rPr>
            </w:pPr>
            <w:r w:rsidRPr="00A25424">
              <w:rPr>
                <w:rFonts w:eastAsia="Times New Roman" w:cs="Calibri"/>
                <w:color w:val="000000"/>
                <w:szCs w:val="20"/>
                <w:lang w:eastAsia="en-AU"/>
              </w:rPr>
              <w:t>275,001 to 600,000</w:t>
            </w:r>
          </w:p>
        </w:tc>
        <w:tc>
          <w:tcPr>
            <w:tcW w:w="1331" w:type="dxa"/>
            <w:noWrap/>
            <w:vAlign w:val="center"/>
          </w:tcPr>
          <w:p w14:paraId="4DB36643" w14:textId="2BB072FA" w:rsidR="00426CAA" w:rsidRPr="00B6215C" w:rsidRDefault="00426CAA" w:rsidP="00032CE2">
            <w:pPr>
              <w:pStyle w:val="Btablefigureunbold"/>
              <w:rPr>
                <w:b/>
                <w:bCs/>
                <w:highlight w:val="yellow"/>
              </w:rPr>
            </w:pPr>
            <w:r w:rsidRPr="00783FC2">
              <w:t>668,208,616</w:t>
            </w:r>
          </w:p>
        </w:tc>
        <w:tc>
          <w:tcPr>
            <w:tcW w:w="1332" w:type="dxa"/>
            <w:noWrap/>
            <w:vAlign w:val="center"/>
          </w:tcPr>
          <w:p w14:paraId="7666F0D4" w14:textId="2B37A2D5" w:rsidR="00426CAA" w:rsidRPr="00B6215C" w:rsidRDefault="00426CAA" w:rsidP="00032CE2">
            <w:pPr>
              <w:pStyle w:val="Btablefigureunbold"/>
              <w:rPr>
                <w:b/>
                <w:bCs/>
                <w:highlight w:val="yellow"/>
              </w:rPr>
            </w:pPr>
            <w:r w:rsidRPr="00783FC2">
              <w:t>673,556,786</w:t>
            </w:r>
          </w:p>
        </w:tc>
        <w:tc>
          <w:tcPr>
            <w:tcW w:w="850" w:type="dxa"/>
            <w:noWrap/>
            <w:vAlign w:val="center"/>
          </w:tcPr>
          <w:p w14:paraId="6631E2B5" w14:textId="106EA032" w:rsidR="00426CAA" w:rsidRPr="00B6215C" w:rsidRDefault="00426CAA" w:rsidP="00032CE2">
            <w:pPr>
              <w:pStyle w:val="Btablefigureunbold"/>
              <w:rPr>
                <w:rFonts w:eastAsia="Times New Roman"/>
                <w:b/>
                <w:bCs/>
                <w:highlight w:val="yellow"/>
                <w:lang w:eastAsia="en-AU"/>
              </w:rPr>
            </w:pPr>
            <w:r w:rsidRPr="00783FC2">
              <w:t>5.8024</w:t>
            </w:r>
          </w:p>
        </w:tc>
        <w:tc>
          <w:tcPr>
            <w:tcW w:w="851" w:type="dxa"/>
            <w:noWrap/>
            <w:vAlign w:val="center"/>
          </w:tcPr>
          <w:p w14:paraId="22D336F6" w14:textId="7F045755" w:rsidR="00426CAA" w:rsidRPr="00B6215C" w:rsidRDefault="00426CAA" w:rsidP="00032CE2">
            <w:pPr>
              <w:pStyle w:val="Btablefigureunbold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AU"/>
              </w:rPr>
            </w:pPr>
            <w:r w:rsidRPr="00783FC2">
              <w:t>6.2902</w:t>
            </w:r>
          </w:p>
        </w:tc>
        <w:tc>
          <w:tcPr>
            <w:tcW w:w="1257" w:type="dxa"/>
            <w:noWrap/>
            <w:vAlign w:val="center"/>
          </w:tcPr>
          <w:p w14:paraId="1BF042DA" w14:textId="6497486B" w:rsidR="00426CAA" w:rsidRPr="00B6215C" w:rsidRDefault="00426CAA" w:rsidP="00032CE2">
            <w:pPr>
              <w:pStyle w:val="Btablefigureunbold"/>
              <w:rPr>
                <w:b/>
                <w:bCs/>
                <w:highlight w:val="yellow"/>
              </w:rPr>
            </w:pPr>
            <w:r w:rsidRPr="00783FC2">
              <w:t>38,772,137</w:t>
            </w:r>
          </w:p>
        </w:tc>
        <w:tc>
          <w:tcPr>
            <w:tcW w:w="1284" w:type="dxa"/>
            <w:gridSpan w:val="2"/>
            <w:noWrap/>
            <w:vAlign w:val="center"/>
          </w:tcPr>
          <w:p w14:paraId="6B41639C" w14:textId="1AC22A7B" w:rsidR="00426CAA" w:rsidRPr="00B6215C" w:rsidRDefault="00426CAA" w:rsidP="00032CE2">
            <w:pPr>
              <w:pStyle w:val="Btablefigureunbold"/>
              <w:rPr>
                <w:b/>
                <w:bCs/>
                <w:highlight w:val="yellow"/>
              </w:rPr>
            </w:pPr>
            <w:r w:rsidRPr="00783FC2">
              <w:t>42,368,069</w:t>
            </w:r>
          </w:p>
        </w:tc>
      </w:tr>
      <w:tr w:rsidR="00426CAA" w:rsidRPr="00A25424" w14:paraId="5DEF8C51" w14:textId="77777777" w:rsidTr="7143E058">
        <w:trPr>
          <w:gridAfter w:val="1"/>
          <w:wAfter w:w="17" w:type="dxa"/>
          <w:trHeight w:val="454"/>
          <w:jc w:val="center"/>
        </w:trPr>
        <w:tc>
          <w:tcPr>
            <w:tcW w:w="2067" w:type="dxa"/>
            <w:noWrap/>
            <w:vAlign w:val="center"/>
          </w:tcPr>
          <w:p w14:paraId="33168BF5" w14:textId="77777777" w:rsidR="00426CAA" w:rsidRPr="00E227E6" w:rsidRDefault="00426CAA" w:rsidP="00426CAA">
            <w:pPr>
              <w:ind w:firstLineChars="100" w:firstLine="2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600,001 to 5,000,000</w:t>
            </w:r>
          </w:p>
        </w:tc>
        <w:tc>
          <w:tcPr>
            <w:tcW w:w="1331" w:type="dxa"/>
            <w:noWrap/>
            <w:vAlign w:val="center"/>
          </w:tcPr>
          <w:p w14:paraId="03041491" w14:textId="25E482F5" w:rsidR="00426CAA" w:rsidRPr="00B6215C" w:rsidRDefault="00426CAA" w:rsidP="00032CE2">
            <w:pPr>
              <w:pStyle w:val="Btablefigureunbold"/>
              <w:rPr>
                <w:b/>
                <w:bCs/>
                <w:highlight w:val="yellow"/>
              </w:rPr>
            </w:pPr>
            <w:r w:rsidRPr="00783FC2">
              <w:t>2,203,158,852</w:t>
            </w:r>
          </w:p>
        </w:tc>
        <w:tc>
          <w:tcPr>
            <w:tcW w:w="1332" w:type="dxa"/>
            <w:noWrap/>
            <w:vAlign w:val="center"/>
          </w:tcPr>
          <w:p w14:paraId="4E95BAFE" w14:textId="4A80B56A" w:rsidR="00426CAA" w:rsidRPr="00B6215C" w:rsidRDefault="00426CAA" w:rsidP="00032CE2">
            <w:pPr>
              <w:pStyle w:val="Btablefigureunbold"/>
              <w:rPr>
                <w:b/>
                <w:bCs/>
                <w:highlight w:val="yellow"/>
              </w:rPr>
            </w:pPr>
            <w:r w:rsidRPr="00783FC2">
              <w:t>2,228,374,195</w:t>
            </w:r>
          </w:p>
        </w:tc>
        <w:tc>
          <w:tcPr>
            <w:tcW w:w="850" w:type="dxa"/>
            <w:noWrap/>
            <w:vAlign w:val="center"/>
          </w:tcPr>
          <w:p w14:paraId="61338494" w14:textId="46BC7721" w:rsidR="00426CAA" w:rsidRPr="00B6215C" w:rsidRDefault="00426CAA" w:rsidP="00032CE2">
            <w:pPr>
              <w:pStyle w:val="Btablefigureunbold"/>
              <w:rPr>
                <w:rFonts w:eastAsia="Times New Roman"/>
                <w:b/>
                <w:bCs/>
                <w:highlight w:val="yellow"/>
                <w:lang w:eastAsia="en-AU"/>
              </w:rPr>
            </w:pPr>
            <w:r w:rsidRPr="00783FC2">
              <w:t>5.8660</w:t>
            </w:r>
          </w:p>
        </w:tc>
        <w:tc>
          <w:tcPr>
            <w:tcW w:w="851" w:type="dxa"/>
            <w:noWrap/>
            <w:vAlign w:val="center"/>
          </w:tcPr>
          <w:p w14:paraId="10721E99" w14:textId="4732FBBD" w:rsidR="00426CAA" w:rsidRPr="00B6215C" w:rsidRDefault="00426CAA" w:rsidP="00032CE2">
            <w:pPr>
              <w:pStyle w:val="Btablefigureunbold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AU"/>
              </w:rPr>
            </w:pPr>
            <w:r w:rsidRPr="00783FC2">
              <w:t>6.3592</w:t>
            </w:r>
          </w:p>
        </w:tc>
        <w:tc>
          <w:tcPr>
            <w:tcW w:w="1257" w:type="dxa"/>
            <w:noWrap/>
            <w:vAlign w:val="center"/>
          </w:tcPr>
          <w:p w14:paraId="050C9E97" w14:textId="09F057D5" w:rsidR="00426CAA" w:rsidRPr="00B6215C" w:rsidRDefault="00426CAA" w:rsidP="00032CE2">
            <w:pPr>
              <w:pStyle w:val="Btablefigureunbold"/>
              <w:rPr>
                <w:b/>
                <w:bCs/>
                <w:highlight w:val="yellow"/>
              </w:rPr>
            </w:pPr>
            <w:r w:rsidRPr="00783FC2">
              <w:t>129,237,298</w:t>
            </w:r>
          </w:p>
        </w:tc>
        <w:tc>
          <w:tcPr>
            <w:tcW w:w="1284" w:type="dxa"/>
            <w:gridSpan w:val="2"/>
            <w:noWrap/>
            <w:vAlign w:val="center"/>
          </w:tcPr>
          <w:p w14:paraId="502CB383" w14:textId="64663582" w:rsidR="00426CAA" w:rsidRPr="00B6215C" w:rsidRDefault="00426CAA" w:rsidP="00032CE2">
            <w:pPr>
              <w:pStyle w:val="Btablefigureunbold"/>
              <w:rPr>
                <w:b/>
                <w:bCs/>
                <w:highlight w:val="yellow"/>
              </w:rPr>
            </w:pPr>
            <w:r w:rsidRPr="00783FC2">
              <w:t>141,706,772</w:t>
            </w:r>
          </w:p>
        </w:tc>
      </w:tr>
      <w:tr w:rsidR="00426CAA" w:rsidRPr="00A25424" w14:paraId="2E69ECB3" w14:textId="77777777" w:rsidTr="7143E058">
        <w:trPr>
          <w:gridAfter w:val="1"/>
          <w:wAfter w:w="17" w:type="dxa"/>
          <w:trHeight w:val="454"/>
          <w:jc w:val="center"/>
        </w:trPr>
        <w:tc>
          <w:tcPr>
            <w:tcW w:w="2067" w:type="dxa"/>
            <w:tcBorders>
              <w:bottom w:val="single" w:sz="4" w:space="0" w:color="auto"/>
            </w:tcBorders>
            <w:noWrap/>
            <w:vAlign w:val="center"/>
          </w:tcPr>
          <w:p w14:paraId="49E6F690" w14:textId="77777777" w:rsidR="00426CAA" w:rsidRPr="00A25424" w:rsidRDefault="00426CAA" w:rsidP="00426CAA">
            <w:pPr>
              <w:pStyle w:val="Btabletextunbold"/>
              <w:ind w:left="232" w:firstLine="0"/>
              <w:rPr>
                <w:rFonts w:eastAsia="Times New Roman" w:cs="Calibri"/>
                <w:color w:val="000000"/>
                <w:szCs w:val="20"/>
                <w:lang w:eastAsia="en-AU"/>
              </w:rPr>
            </w:pPr>
            <w:r>
              <w:rPr>
                <w:rFonts w:eastAsia="Times New Roman" w:cs="Calibri"/>
                <w:color w:val="000000"/>
                <w:szCs w:val="20"/>
                <w:lang w:eastAsia="en-AU"/>
              </w:rPr>
              <w:t>above $5,000,000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noWrap/>
            <w:vAlign w:val="center"/>
          </w:tcPr>
          <w:p w14:paraId="3C8DC4CF" w14:textId="401F9FBB" w:rsidR="00426CAA" w:rsidRPr="00B6215C" w:rsidDel="00E37132" w:rsidRDefault="00426CAA" w:rsidP="00032CE2">
            <w:pPr>
              <w:pStyle w:val="Btablefigureunbold"/>
              <w:rPr>
                <w:highlight w:val="yellow"/>
              </w:rPr>
            </w:pPr>
            <w:r w:rsidRPr="00783FC2">
              <w:t>1,265,839,418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noWrap/>
            <w:vAlign w:val="center"/>
          </w:tcPr>
          <w:p w14:paraId="25C41284" w14:textId="183FAB2B" w:rsidR="00426CAA" w:rsidRPr="00B6215C" w:rsidDel="00E37132" w:rsidRDefault="00426CAA" w:rsidP="00032CE2">
            <w:pPr>
              <w:pStyle w:val="Btablefigureunbold"/>
              <w:rPr>
                <w:highlight w:val="yellow"/>
              </w:rPr>
            </w:pPr>
            <w:r w:rsidRPr="00783FC2">
              <w:t>1,216,302,798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</w:tcPr>
          <w:p w14:paraId="6E071935" w14:textId="5D96491E" w:rsidR="00426CAA" w:rsidRPr="00B6215C" w:rsidRDefault="00426CAA" w:rsidP="00032CE2">
            <w:pPr>
              <w:pStyle w:val="Btablefigureunbold"/>
              <w:rPr>
                <w:highlight w:val="yellow"/>
              </w:rPr>
            </w:pPr>
            <w:r w:rsidRPr="00783FC2">
              <w:t>5.9670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</w:tcPr>
          <w:p w14:paraId="215EFC7E" w14:textId="697FDC16" w:rsidR="00426CAA" w:rsidRPr="00B6215C" w:rsidDel="00DB6621" w:rsidRDefault="00426CAA" w:rsidP="00032CE2">
            <w:pPr>
              <w:pStyle w:val="Btablefigureunbold"/>
              <w:rPr>
                <w:highlight w:val="yellow"/>
              </w:rPr>
            </w:pPr>
            <w:r w:rsidRPr="00783FC2">
              <w:t>6.4687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noWrap/>
            <w:vAlign w:val="center"/>
          </w:tcPr>
          <w:p w14:paraId="54093986" w14:textId="692B302D" w:rsidR="00426CAA" w:rsidRPr="00B6215C" w:rsidDel="00CA0811" w:rsidRDefault="00426CAA" w:rsidP="00032CE2">
            <w:pPr>
              <w:pStyle w:val="Btablefigureunbold"/>
              <w:rPr>
                <w:highlight w:val="yellow"/>
              </w:rPr>
            </w:pPr>
            <w:r w:rsidRPr="00783FC2">
              <w:t>75,532,638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00F0BC06" w14:textId="38E415AD" w:rsidR="00426CAA" w:rsidRPr="00B6215C" w:rsidDel="00CA0811" w:rsidRDefault="00426CAA" w:rsidP="00032CE2">
            <w:pPr>
              <w:pStyle w:val="Btablefigureunbold"/>
              <w:rPr>
                <w:highlight w:val="yellow"/>
              </w:rPr>
            </w:pPr>
            <w:r w:rsidRPr="00783FC2">
              <w:t>78,678,979</w:t>
            </w:r>
          </w:p>
        </w:tc>
      </w:tr>
      <w:tr w:rsidR="00525C34" w:rsidRPr="00A25424" w14:paraId="2885B3E4" w14:textId="77777777" w:rsidTr="7143E058">
        <w:trPr>
          <w:gridAfter w:val="1"/>
          <w:wAfter w:w="17" w:type="dxa"/>
          <w:trHeight w:val="283"/>
          <w:jc w:val="center"/>
        </w:trPr>
        <w:tc>
          <w:tcPr>
            <w:tcW w:w="206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AA638D" w14:textId="77777777" w:rsidR="00525C34" w:rsidRPr="00A25424" w:rsidRDefault="00525C34" w:rsidP="00525C3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T</w:t>
            </w:r>
            <w:r w:rsidRPr="00A2542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AU"/>
              </w:rPr>
              <w:t>otals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B9D302" w14:textId="212053D5" w:rsidR="00525C34" w:rsidRPr="00032CE2" w:rsidRDefault="00525C34" w:rsidP="00032CE2">
            <w:pPr>
              <w:pStyle w:val="Btablefigureunbold"/>
              <w:rPr>
                <w:rFonts w:eastAsia="Times New Roman"/>
                <w:b/>
                <w:bCs/>
                <w:highlight w:val="yellow"/>
                <w:lang w:eastAsia="en-AU"/>
              </w:rPr>
            </w:pPr>
            <w:r w:rsidRPr="00977540">
              <w:rPr>
                <w:b/>
              </w:rPr>
              <w:t>5,301,350,</w:t>
            </w:r>
            <w:r w:rsidRPr="00977540">
              <w:rPr>
                <w:b/>
                <w:bCs/>
              </w:rPr>
              <w:t>758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E0A717" w14:textId="703CDEE1" w:rsidR="00525C34" w:rsidRPr="00032CE2" w:rsidRDefault="00525C34" w:rsidP="00032CE2">
            <w:pPr>
              <w:pStyle w:val="Btablefigureunbold"/>
              <w:rPr>
                <w:rFonts w:eastAsia="Times New Roman"/>
                <w:b/>
                <w:bCs/>
                <w:highlight w:val="yellow"/>
                <w:lang w:eastAsia="en-AU"/>
              </w:rPr>
            </w:pPr>
            <w:r w:rsidRPr="00977540">
              <w:rPr>
                <w:b/>
              </w:rPr>
              <w:t>5,284,414,</w:t>
            </w:r>
            <w:r w:rsidRPr="00977540">
              <w:rPr>
                <w:b/>
                <w:bCs/>
              </w:rPr>
              <w:t>589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76F7C1" w14:textId="77777777" w:rsidR="00525C34" w:rsidRPr="00032CE2" w:rsidRDefault="00525C34" w:rsidP="00032CE2">
            <w:pPr>
              <w:pStyle w:val="Btablefigureunbold"/>
              <w:rPr>
                <w:rFonts w:eastAsia="Times New Roman"/>
                <w:b/>
                <w:bCs/>
                <w:highlight w:val="yellow"/>
                <w:lang w:eastAsia="en-A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0B99E8" w14:textId="77777777" w:rsidR="00525C34" w:rsidRPr="00032CE2" w:rsidRDefault="00525C34" w:rsidP="00032CE2">
            <w:pPr>
              <w:pStyle w:val="Btablefigureunbold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n-AU"/>
              </w:rPr>
            </w:pP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1C1740" w14:textId="6A3F4909" w:rsidR="00525C34" w:rsidRPr="00032CE2" w:rsidRDefault="00525C34" w:rsidP="00032CE2">
            <w:pPr>
              <w:pStyle w:val="Btablefigureunbold"/>
              <w:rPr>
                <w:rFonts w:eastAsia="Times New Roman"/>
                <w:b/>
                <w:bCs/>
                <w:highlight w:val="yellow"/>
                <w:lang w:eastAsia="en-AU"/>
              </w:rPr>
            </w:pPr>
            <w:r w:rsidRPr="00977540">
              <w:rPr>
                <w:b/>
              </w:rPr>
              <w:t>288,208,</w:t>
            </w:r>
            <w:r w:rsidRPr="00977540">
              <w:rPr>
                <w:b/>
                <w:bCs/>
              </w:rPr>
              <w:t>946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B4AE0B" w14:textId="18E1BC4F" w:rsidR="00525C34" w:rsidRPr="00032CE2" w:rsidRDefault="00525C34" w:rsidP="00032CE2">
            <w:pPr>
              <w:pStyle w:val="Btablefigureunbold"/>
              <w:rPr>
                <w:rFonts w:eastAsia="Times New Roman"/>
                <w:b/>
                <w:bCs/>
                <w:highlight w:val="yellow"/>
                <w:lang w:eastAsia="en-AU"/>
              </w:rPr>
            </w:pPr>
            <w:r w:rsidRPr="00977540">
              <w:rPr>
                <w:b/>
              </w:rPr>
              <w:t>311,266,</w:t>
            </w:r>
            <w:r w:rsidRPr="00977540">
              <w:rPr>
                <w:b/>
                <w:bCs/>
              </w:rPr>
              <w:t>743</w:t>
            </w:r>
          </w:p>
        </w:tc>
      </w:tr>
      <w:tr w:rsidR="00525C34" w:rsidRPr="00A25424" w14:paraId="63855944" w14:textId="77777777" w:rsidTr="7143E058">
        <w:trPr>
          <w:gridAfter w:val="1"/>
          <w:wAfter w:w="17" w:type="dxa"/>
          <w:trHeight w:val="283"/>
          <w:jc w:val="center"/>
        </w:trPr>
        <w:tc>
          <w:tcPr>
            <w:tcW w:w="206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C52E7C7" w14:textId="77777777" w:rsidR="00525C34" w:rsidRPr="00A25424" w:rsidRDefault="00525C34" w:rsidP="009F08F9">
            <w:pPr>
              <w:pStyle w:val="Btabletextunbold"/>
              <w:spacing w:before="120"/>
              <w:rPr>
                <w:lang w:eastAsia="en-AU"/>
              </w:rPr>
            </w:pPr>
            <w:r w:rsidRPr="00A25424">
              <w:rPr>
                <w:lang w:eastAsia="en-AU"/>
              </w:rPr>
              <w:t>Average</w:t>
            </w:r>
            <w:r>
              <w:rPr>
                <w:lang w:eastAsia="en-AU"/>
              </w:rPr>
              <w:t xml:space="preserve"> ($)</w:t>
            </w:r>
          </w:p>
        </w:tc>
        <w:tc>
          <w:tcPr>
            <w:tcW w:w="1331" w:type="dxa"/>
            <w:tcBorders>
              <w:top w:val="single" w:sz="4" w:space="0" w:color="auto"/>
            </w:tcBorders>
            <w:noWrap/>
            <w:vAlign w:val="center"/>
          </w:tcPr>
          <w:p w14:paraId="03928EBE" w14:textId="2701D49A" w:rsidR="00525C34" w:rsidRPr="00B6215C" w:rsidRDefault="00525C34" w:rsidP="00032CE2">
            <w:pPr>
              <w:pStyle w:val="Btablefigureunbold"/>
              <w:spacing w:before="120"/>
              <w:rPr>
                <w:highlight w:val="yellow"/>
              </w:rPr>
            </w:pPr>
            <w:r w:rsidRPr="00CA6CE8">
              <w:t>764,875</w:t>
            </w:r>
          </w:p>
        </w:tc>
        <w:tc>
          <w:tcPr>
            <w:tcW w:w="1332" w:type="dxa"/>
            <w:tcBorders>
              <w:top w:val="single" w:sz="4" w:space="0" w:color="auto"/>
            </w:tcBorders>
            <w:noWrap/>
            <w:vAlign w:val="center"/>
          </w:tcPr>
          <w:p w14:paraId="287AD382" w14:textId="0C45F0BD" w:rsidR="00525C34" w:rsidRPr="00B6215C" w:rsidRDefault="00525C34" w:rsidP="00032CE2">
            <w:pPr>
              <w:pStyle w:val="Btablefigureunbold"/>
              <w:spacing w:before="120"/>
              <w:rPr>
                <w:highlight w:val="yellow"/>
              </w:rPr>
            </w:pPr>
            <w:r w:rsidRPr="00CA6CE8">
              <w:t>762,432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14:paraId="0B10FCD2" w14:textId="77777777" w:rsidR="00525C34" w:rsidRPr="00B6215C" w:rsidRDefault="00525C34" w:rsidP="00032CE2">
            <w:pPr>
              <w:pStyle w:val="Btablefigureunbold"/>
              <w:spacing w:before="120"/>
              <w:rPr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center"/>
          </w:tcPr>
          <w:p w14:paraId="25BFA88E" w14:textId="77777777" w:rsidR="00525C34" w:rsidRPr="00B6215C" w:rsidRDefault="00525C34" w:rsidP="00032CE2">
            <w:pPr>
              <w:pStyle w:val="Btablefigureunbold"/>
              <w:spacing w:before="120"/>
              <w:rPr>
                <w:highlight w:val="yellow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  <w:noWrap/>
            <w:vAlign w:val="center"/>
          </w:tcPr>
          <w:p w14:paraId="44B22621" w14:textId="72313F80" w:rsidR="00525C34" w:rsidRPr="00B6215C" w:rsidRDefault="00525C34" w:rsidP="00032CE2">
            <w:pPr>
              <w:pStyle w:val="Btablefigureunbold"/>
              <w:spacing w:before="120"/>
              <w:rPr>
                <w:highlight w:val="yellow"/>
              </w:rPr>
            </w:pPr>
            <w:r w:rsidRPr="00CA6CE8">
              <w:t>44,937.59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016D91F7" w14:textId="665DFE38" w:rsidR="00525C34" w:rsidRPr="00B6215C" w:rsidRDefault="00525C34" w:rsidP="00032CE2">
            <w:pPr>
              <w:pStyle w:val="Btablefigureunbold"/>
              <w:spacing w:before="120"/>
              <w:rPr>
                <w:highlight w:val="yellow"/>
              </w:rPr>
            </w:pPr>
            <w:r w:rsidRPr="00CA6CE8">
              <w:t>48,532.36</w:t>
            </w:r>
          </w:p>
        </w:tc>
      </w:tr>
      <w:tr w:rsidR="00525C34" w:rsidRPr="0052048A" w14:paraId="7D544AE7" w14:textId="77777777" w:rsidTr="7143E058">
        <w:trPr>
          <w:gridAfter w:val="1"/>
          <w:wAfter w:w="17" w:type="dxa"/>
          <w:trHeight w:val="283"/>
          <w:jc w:val="center"/>
        </w:trPr>
        <w:tc>
          <w:tcPr>
            <w:tcW w:w="2067" w:type="dxa"/>
            <w:noWrap/>
            <w:vAlign w:val="center"/>
          </w:tcPr>
          <w:p w14:paraId="0DBE69D0" w14:textId="77777777" w:rsidR="00525C34" w:rsidRPr="00A25424" w:rsidRDefault="00525C34" w:rsidP="009F08F9">
            <w:pPr>
              <w:pStyle w:val="Btabletextunbold"/>
              <w:rPr>
                <w:lang w:eastAsia="en-AU"/>
              </w:rPr>
            </w:pPr>
            <w:r w:rsidRPr="00A25424">
              <w:rPr>
                <w:lang w:eastAsia="en-AU"/>
              </w:rPr>
              <w:t>Change</w:t>
            </w:r>
            <w:r>
              <w:rPr>
                <w:lang w:eastAsia="en-AU"/>
              </w:rPr>
              <w:t xml:space="preserve"> (%)</w:t>
            </w:r>
          </w:p>
        </w:tc>
        <w:tc>
          <w:tcPr>
            <w:tcW w:w="1331" w:type="dxa"/>
            <w:noWrap/>
            <w:vAlign w:val="center"/>
          </w:tcPr>
          <w:p w14:paraId="5CEE02EA" w14:textId="77777777" w:rsidR="00525C34" w:rsidRPr="00B6215C" w:rsidRDefault="00525C34" w:rsidP="00032CE2">
            <w:pPr>
              <w:pStyle w:val="Btablefigureunbold"/>
              <w:rPr>
                <w:highlight w:val="yellow"/>
              </w:rPr>
            </w:pPr>
          </w:p>
        </w:tc>
        <w:tc>
          <w:tcPr>
            <w:tcW w:w="1332" w:type="dxa"/>
            <w:noWrap/>
            <w:vAlign w:val="center"/>
          </w:tcPr>
          <w:p w14:paraId="31F2A73F" w14:textId="3EEE99C3" w:rsidR="00525C34" w:rsidRPr="00B6215C" w:rsidRDefault="00525C34" w:rsidP="00032CE2">
            <w:pPr>
              <w:pStyle w:val="Btablefigureunbold"/>
              <w:rPr>
                <w:highlight w:val="yellow"/>
              </w:rPr>
            </w:pPr>
            <w:r w:rsidRPr="00CA6CE8">
              <w:t>-0.32%</w:t>
            </w:r>
          </w:p>
        </w:tc>
        <w:tc>
          <w:tcPr>
            <w:tcW w:w="850" w:type="dxa"/>
            <w:noWrap/>
            <w:vAlign w:val="center"/>
          </w:tcPr>
          <w:p w14:paraId="4506E65E" w14:textId="77777777" w:rsidR="00525C34" w:rsidRPr="00B6215C" w:rsidRDefault="00525C34" w:rsidP="00032CE2">
            <w:pPr>
              <w:pStyle w:val="Btablefigureunbold"/>
              <w:rPr>
                <w:highlight w:val="yellow"/>
              </w:rPr>
            </w:pPr>
          </w:p>
        </w:tc>
        <w:tc>
          <w:tcPr>
            <w:tcW w:w="851" w:type="dxa"/>
            <w:noWrap/>
            <w:vAlign w:val="center"/>
          </w:tcPr>
          <w:p w14:paraId="34C06CC1" w14:textId="77777777" w:rsidR="00525C34" w:rsidRPr="00B6215C" w:rsidRDefault="00525C34" w:rsidP="00032CE2">
            <w:pPr>
              <w:pStyle w:val="Btablefigureunbold"/>
              <w:rPr>
                <w:highlight w:val="yellow"/>
              </w:rPr>
            </w:pPr>
          </w:p>
        </w:tc>
        <w:tc>
          <w:tcPr>
            <w:tcW w:w="1257" w:type="dxa"/>
            <w:noWrap/>
            <w:vAlign w:val="center"/>
          </w:tcPr>
          <w:p w14:paraId="55190253" w14:textId="77777777" w:rsidR="00525C34" w:rsidRPr="00B6215C" w:rsidRDefault="00525C34" w:rsidP="00032CE2">
            <w:pPr>
              <w:pStyle w:val="Btablefigureunbold"/>
              <w:rPr>
                <w:highlight w:val="yellow"/>
              </w:rPr>
            </w:pPr>
          </w:p>
        </w:tc>
        <w:tc>
          <w:tcPr>
            <w:tcW w:w="1284" w:type="dxa"/>
            <w:gridSpan w:val="2"/>
            <w:noWrap/>
            <w:vAlign w:val="center"/>
          </w:tcPr>
          <w:p w14:paraId="3B7B1EAB" w14:textId="628DAB80" w:rsidR="00525C34" w:rsidRPr="00B6215C" w:rsidRDefault="00525C34" w:rsidP="00032CE2">
            <w:pPr>
              <w:pStyle w:val="Btablefigureunbold"/>
              <w:rPr>
                <w:highlight w:val="yellow"/>
              </w:rPr>
            </w:pPr>
            <w:r w:rsidRPr="00CA6CE8">
              <w:t>8.00%</w:t>
            </w:r>
          </w:p>
        </w:tc>
      </w:tr>
    </w:tbl>
    <w:p w14:paraId="16FCC769" w14:textId="77777777" w:rsidR="007E3A2A" w:rsidRDefault="007E3A2A"/>
    <w:tbl>
      <w:tblPr>
        <w:tblW w:w="0" w:type="auto"/>
        <w:jc w:val="center"/>
        <w:tblLayout w:type="fixed"/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276"/>
        <w:gridCol w:w="843"/>
        <w:gridCol w:w="858"/>
        <w:gridCol w:w="1276"/>
        <w:gridCol w:w="1415"/>
      </w:tblGrid>
      <w:tr w:rsidR="00BC5545" w:rsidRPr="003F1CD1" w14:paraId="7BF99E60" w14:textId="77777777" w:rsidTr="006F473C">
        <w:trPr>
          <w:trHeight w:val="283"/>
          <w:jc w:val="center"/>
        </w:trPr>
        <w:tc>
          <w:tcPr>
            <w:tcW w:w="2127" w:type="dxa"/>
            <w:shd w:val="clear" w:color="auto" w:fill="6E46E0"/>
            <w:noWrap/>
            <w:hideMark/>
          </w:tcPr>
          <w:p w14:paraId="7CC2E0D6" w14:textId="77777777" w:rsidR="00C55A09" w:rsidRPr="00375C2D" w:rsidRDefault="00C55A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br w:type="page"/>
            </w:r>
            <w:r w:rsidRPr="00375C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Rural</w:t>
            </w:r>
          </w:p>
        </w:tc>
        <w:tc>
          <w:tcPr>
            <w:tcW w:w="2693" w:type="dxa"/>
            <w:gridSpan w:val="2"/>
            <w:shd w:val="clear" w:color="auto" w:fill="6E46E0"/>
            <w:noWrap/>
            <w:hideMark/>
          </w:tcPr>
          <w:p w14:paraId="5B385DA3" w14:textId="77777777" w:rsidR="00C55A09" w:rsidRPr="00375C2D" w:rsidRDefault="00C5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375C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Tax base</w:t>
            </w:r>
          </w:p>
        </w:tc>
        <w:tc>
          <w:tcPr>
            <w:tcW w:w="1701" w:type="dxa"/>
            <w:gridSpan w:val="2"/>
            <w:shd w:val="clear" w:color="auto" w:fill="6E46E0"/>
            <w:noWrap/>
            <w:hideMark/>
          </w:tcPr>
          <w:p w14:paraId="1C6D25A3" w14:textId="77777777" w:rsidR="00C55A09" w:rsidRPr="00375C2D" w:rsidRDefault="00C5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375C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Tax rates</w:t>
            </w:r>
          </w:p>
        </w:tc>
        <w:tc>
          <w:tcPr>
            <w:tcW w:w="2691" w:type="dxa"/>
            <w:gridSpan w:val="2"/>
            <w:shd w:val="clear" w:color="auto" w:fill="6E46E0"/>
            <w:noWrap/>
            <w:hideMark/>
          </w:tcPr>
          <w:p w14:paraId="22499584" w14:textId="77777777" w:rsidR="00C55A09" w:rsidRPr="00375C2D" w:rsidRDefault="00C5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375C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Revenue</w:t>
            </w:r>
          </w:p>
        </w:tc>
      </w:tr>
      <w:tr w:rsidR="00BC5545" w:rsidRPr="003F1CD1" w14:paraId="2FB04C59" w14:textId="77777777" w:rsidTr="006F473C">
        <w:trPr>
          <w:trHeight w:val="283"/>
          <w:jc w:val="center"/>
        </w:trPr>
        <w:tc>
          <w:tcPr>
            <w:tcW w:w="2127" w:type="dxa"/>
            <w:shd w:val="clear" w:color="auto" w:fill="6E46E0"/>
            <w:noWrap/>
            <w:vAlign w:val="bottom"/>
            <w:hideMark/>
          </w:tcPr>
          <w:p w14:paraId="323DB645" w14:textId="77777777" w:rsidR="007D142A" w:rsidRPr="00375C2D" w:rsidRDefault="007D142A" w:rsidP="00977540">
            <w:pPr>
              <w:tabs>
                <w:tab w:val="left" w:pos="1355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375C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17" w:type="dxa"/>
            <w:shd w:val="clear" w:color="auto" w:fill="6E46E0"/>
            <w:noWrap/>
            <w:vAlign w:val="center"/>
            <w:hideMark/>
          </w:tcPr>
          <w:p w14:paraId="04865667" w14:textId="033C1D93" w:rsidR="007D142A" w:rsidRPr="00375C2D" w:rsidRDefault="007D142A" w:rsidP="007D1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25-26</w:t>
            </w:r>
          </w:p>
        </w:tc>
        <w:tc>
          <w:tcPr>
            <w:tcW w:w="1276" w:type="dxa"/>
            <w:shd w:val="clear" w:color="auto" w:fill="6E46E0"/>
            <w:noWrap/>
            <w:vAlign w:val="center"/>
            <w:hideMark/>
          </w:tcPr>
          <w:p w14:paraId="30AD5F06" w14:textId="30A6E93F" w:rsidR="007D142A" w:rsidRPr="00375C2D" w:rsidRDefault="007D142A" w:rsidP="007D1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6-27</w:t>
            </w:r>
          </w:p>
        </w:tc>
        <w:tc>
          <w:tcPr>
            <w:tcW w:w="843" w:type="dxa"/>
            <w:shd w:val="clear" w:color="auto" w:fill="6E46E0"/>
            <w:noWrap/>
            <w:vAlign w:val="center"/>
            <w:hideMark/>
          </w:tcPr>
          <w:p w14:paraId="0623261A" w14:textId="75B3E04B" w:rsidR="007D142A" w:rsidRPr="00375C2D" w:rsidRDefault="007D142A" w:rsidP="007D1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25-26</w:t>
            </w:r>
          </w:p>
        </w:tc>
        <w:tc>
          <w:tcPr>
            <w:tcW w:w="858" w:type="dxa"/>
            <w:shd w:val="clear" w:color="auto" w:fill="6E46E0"/>
            <w:noWrap/>
            <w:vAlign w:val="center"/>
            <w:hideMark/>
          </w:tcPr>
          <w:p w14:paraId="0D795A69" w14:textId="07F0F837" w:rsidR="007D142A" w:rsidRPr="00375C2D" w:rsidRDefault="007D142A" w:rsidP="007D142A">
            <w:pPr>
              <w:spacing w:after="0" w:line="240" w:lineRule="auto"/>
              <w:ind w:right="-55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6-27</w:t>
            </w:r>
          </w:p>
        </w:tc>
        <w:tc>
          <w:tcPr>
            <w:tcW w:w="1276" w:type="dxa"/>
            <w:shd w:val="clear" w:color="auto" w:fill="6E46E0"/>
            <w:noWrap/>
            <w:vAlign w:val="center"/>
            <w:hideMark/>
          </w:tcPr>
          <w:p w14:paraId="038E3302" w14:textId="78C756FE" w:rsidR="007D142A" w:rsidRPr="00375C2D" w:rsidRDefault="007D142A" w:rsidP="007D1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25-26</w:t>
            </w:r>
          </w:p>
        </w:tc>
        <w:tc>
          <w:tcPr>
            <w:tcW w:w="1415" w:type="dxa"/>
            <w:shd w:val="clear" w:color="auto" w:fill="6E46E0"/>
            <w:noWrap/>
            <w:vAlign w:val="center"/>
            <w:hideMark/>
          </w:tcPr>
          <w:p w14:paraId="0147846F" w14:textId="6333A83D" w:rsidR="007D142A" w:rsidRPr="00375C2D" w:rsidRDefault="007D142A" w:rsidP="007D14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B86DB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6-27</w:t>
            </w:r>
          </w:p>
        </w:tc>
      </w:tr>
      <w:tr w:rsidR="00BC5545" w:rsidRPr="0052048A" w14:paraId="07EFCDC6" w14:textId="77777777" w:rsidTr="00E31670">
        <w:trPr>
          <w:trHeight w:val="283"/>
          <w:jc w:val="center"/>
        </w:trPr>
        <w:tc>
          <w:tcPr>
            <w:tcW w:w="2127" w:type="dxa"/>
            <w:noWrap/>
          </w:tcPr>
          <w:p w14:paraId="196DCAC0" w14:textId="77777777" w:rsidR="00C55A09" w:rsidRPr="0052048A" w:rsidRDefault="00C5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93" w:type="dxa"/>
            <w:gridSpan w:val="2"/>
            <w:noWrap/>
          </w:tcPr>
          <w:p w14:paraId="2407F39E" w14:textId="77777777" w:rsidR="00C55A09" w:rsidRPr="00B1404D" w:rsidRDefault="00C5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140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Number of properties</w:t>
            </w:r>
          </w:p>
        </w:tc>
        <w:tc>
          <w:tcPr>
            <w:tcW w:w="1701" w:type="dxa"/>
            <w:gridSpan w:val="2"/>
            <w:noWrap/>
          </w:tcPr>
          <w:p w14:paraId="6019B7A5" w14:textId="77777777" w:rsidR="00C55A09" w:rsidRPr="00B1404D" w:rsidRDefault="00C5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140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Fixed charge ($)</w:t>
            </w:r>
          </w:p>
        </w:tc>
        <w:tc>
          <w:tcPr>
            <w:tcW w:w="2691" w:type="dxa"/>
            <w:gridSpan w:val="2"/>
            <w:noWrap/>
          </w:tcPr>
          <w:p w14:paraId="55A722D3" w14:textId="77777777" w:rsidR="00C55A09" w:rsidRPr="00B1404D" w:rsidRDefault="00C5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140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Fixed charge revenue ($)</w:t>
            </w:r>
          </w:p>
        </w:tc>
      </w:tr>
      <w:tr w:rsidR="00BC5545" w:rsidRPr="00BD5BE6" w14:paraId="40570FFA" w14:textId="77777777" w:rsidTr="00E31670">
        <w:trPr>
          <w:trHeight w:val="283"/>
          <w:jc w:val="center"/>
        </w:trPr>
        <w:tc>
          <w:tcPr>
            <w:tcW w:w="2127" w:type="dxa"/>
            <w:noWrap/>
            <w:hideMark/>
          </w:tcPr>
          <w:p w14:paraId="15B5E599" w14:textId="77777777" w:rsidR="00EA2188" w:rsidRPr="0052048A" w:rsidRDefault="00EA2188" w:rsidP="00EA2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204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Per property</w:t>
            </w:r>
          </w:p>
        </w:tc>
        <w:tc>
          <w:tcPr>
            <w:tcW w:w="1417" w:type="dxa"/>
            <w:noWrap/>
            <w:vAlign w:val="center"/>
          </w:tcPr>
          <w:p w14:paraId="7E35C8B0" w14:textId="4FCA210C" w:rsidR="00EA2188" w:rsidRPr="00977540" w:rsidRDefault="00EA2188" w:rsidP="00977540">
            <w:pPr>
              <w:pStyle w:val="Btablefigureunbold"/>
            </w:pPr>
            <w:r w:rsidRPr="008C3C16">
              <w:t>174</w:t>
            </w:r>
          </w:p>
        </w:tc>
        <w:tc>
          <w:tcPr>
            <w:tcW w:w="1276" w:type="dxa"/>
            <w:noWrap/>
            <w:vAlign w:val="center"/>
          </w:tcPr>
          <w:p w14:paraId="70610B49" w14:textId="1862B0FD" w:rsidR="00EA2188" w:rsidRPr="00977540" w:rsidRDefault="00EA2188" w:rsidP="00977540">
            <w:pPr>
              <w:pStyle w:val="Btablefigureunbold"/>
            </w:pPr>
            <w:r w:rsidRPr="008C3C16">
              <w:t>174</w:t>
            </w:r>
          </w:p>
        </w:tc>
        <w:tc>
          <w:tcPr>
            <w:tcW w:w="843" w:type="dxa"/>
            <w:noWrap/>
            <w:vAlign w:val="center"/>
          </w:tcPr>
          <w:p w14:paraId="55FAD964" w14:textId="1D2C9568" w:rsidR="00EA2188" w:rsidRPr="00977540" w:rsidRDefault="00EA2188" w:rsidP="00977540">
            <w:pPr>
              <w:pStyle w:val="Btablefigureunbold"/>
            </w:pPr>
            <w:r w:rsidRPr="008C3C16">
              <w:t>199</w:t>
            </w:r>
          </w:p>
        </w:tc>
        <w:tc>
          <w:tcPr>
            <w:tcW w:w="858" w:type="dxa"/>
            <w:noWrap/>
            <w:vAlign w:val="center"/>
          </w:tcPr>
          <w:p w14:paraId="1372C47F" w14:textId="526C72CC" w:rsidR="00EA2188" w:rsidRPr="00977540" w:rsidRDefault="00EA2188" w:rsidP="00977540">
            <w:pPr>
              <w:pStyle w:val="Btablefigureunbold"/>
            </w:pPr>
            <w:r w:rsidRPr="008C3C16">
              <w:t>205</w:t>
            </w:r>
          </w:p>
        </w:tc>
        <w:tc>
          <w:tcPr>
            <w:tcW w:w="1276" w:type="dxa"/>
            <w:noWrap/>
            <w:vAlign w:val="center"/>
          </w:tcPr>
          <w:p w14:paraId="34E8F695" w14:textId="257CE8E8" w:rsidR="00EA2188" w:rsidRPr="00977540" w:rsidRDefault="00EA2188" w:rsidP="00977540">
            <w:pPr>
              <w:pStyle w:val="Btablefigureunbold"/>
            </w:pPr>
            <w:r w:rsidRPr="008C3C16">
              <w:t>34,626</w:t>
            </w:r>
          </w:p>
        </w:tc>
        <w:tc>
          <w:tcPr>
            <w:tcW w:w="1415" w:type="dxa"/>
            <w:noWrap/>
            <w:vAlign w:val="center"/>
          </w:tcPr>
          <w:p w14:paraId="68487FAD" w14:textId="43FFDC3B" w:rsidR="00EA2188" w:rsidRPr="00977540" w:rsidRDefault="00EA2188" w:rsidP="00977540">
            <w:pPr>
              <w:pStyle w:val="Btablefigureunbold"/>
            </w:pPr>
            <w:r w:rsidRPr="008C3C16">
              <w:t>35,670</w:t>
            </w:r>
          </w:p>
        </w:tc>
      </w:tr>
      <w:tr w:rsidR="00BC5545" w:rsidRPr="0052048A" w14:paraId="736C165F" w14:textId="77777777" w:rsidTr="00E31670">
        <w:trPr>
          <w:trHeight w:val="283"/>
          <w:jc w:val="center"/>
        </w:trPr>
        <w:tc>
          <w:tcPr>
            <w:tcW w:w="2127" w:type="dxa"/>
            <w:noWrap/>
          </w:tcPr>
          <w:p w14:paraId="670CB486" w14:textId="77777777" w:rsidR="00C55A09" w:rsidRPr="0052048A" w:rsidDel="00931189" w:rsidRDefault="00C55A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7" w:type="dxa"/>
            <w:noWrap/>
          </w:tcPr>
          <w:p w14:paraId="6D765630" w14:textId="77777777" w:rsidR="00C55A09" w:rsidRPr="00431D85" w:rsidRDefault="00C55A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</w:tcPr>
          <w:p w14:paraId="6FD563A6" w14:textId="77777777" w:rsidR="00C55A09" w:rsidRPr="00431D85" w:rsidRDefault="00C55A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43" w:type="dxa"/>
            <w:noWrap/>
          </w:tcPr>
          <w:p w14:paraId="685CCD04" w14:textId="77777777" w:rsidR="00C55A09" w:rsidRPr="00431D85" w:rsidRDefault="00C55A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858" w:type="dxa"/>
          </w:tcPr>
          <w:p w14:paraId="4B31FA14" w14:textId="77777777" w:rsidR="00C55A09" w:rsidRPr="00431D85" w:rsidRDefault="00C55A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noWrap/>
          </w:tcPr>
          <w:p w14:paraId="5753B31F" w14:textId="77777777" w:rsidR="00C55A09" w:rsidRPr="000E28F8" w:rsidRDefault="00C55A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415" w:type="dxa"/>
          </w:tcPr>
          <w:p w14:paraId="410B8EA5" w14:textId="77777777" w:rsidR="00C55A09" w:rsidRPr="000E28F8" w:rsidRDefault="00C55A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BC5545" w:rsidRPr="0052048A" w14:paraId="18F42299" w14:textId="77777777" w:rsidTr="00E31670">
        <w:trPr>
          <w:trHeight w:val="283"/>
          <w:jc w:val="center"/>
        </w:trPr>
        <w:tc>
          <w:tcPr>
            <w:tcW w:w="2127" w:type="dxa"/>
            <w:noWrap/>
          </w:tcPr>
          <w:p w14:paraId="14A330D4" w14:textId="77777777" w:rsidR="00C55A09" w:rsidRPr="0052048A" w:rsidRDefault="00C55A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693" w:type="dxa"/>
            <w:gridSpan w:val="2"/>
            <w:noWrap/>
          </w:tcPr>
          <w:p w14:paraId="5394E14C" w14:textId="77777777" w:rsidR="00C55A09" w:rsidRPr="00B1404D" w:rsidRDefault="00C5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140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Aggregate AUV ($)</w:t>
            </w:r>
          </w:p>
        </w:tc>
        <w:tc>
          <w:tcPr>
            <w:tcW w:w="1701" w:type="dxa"/>
            <w:gridSpan w:val="2"/>
            <w:noWrap/>
          </w:tcPr>
          <w:p w14:paraId="119407DD" w14:textId="77777777" w:rsidR="00C55A09" w:rsidRPr="00B1404D" w:rsidRDefault="00C5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140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Variable tax rates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 (%)</w:t>
            </w:r>
          </w:p>
        </w:tc>
        <w:tc>
          <w:tcPr>
            <w:tcW w:w="2691" w:type="dxa"/>
            <w:gridSpan w:val="2"/>
            <w:noWrap/>
          </w:tcPr>
          <w:p w14:paraId="76FE684C" w14:textId="77777777" w:rsidR="00C55A09" w:rsidRPr="00B1404D" w:rsidRDefault="00C55A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B140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Variable revenue ($)</w:t>
            </w:r>
          </w:p>
        </w:tc>
      </w:tr>
      <w:tr w:rsidR="00671112" w:rsidRPr="00B6215C" w14:paraId="61E04079" w14:textId="77777777" w:rsidTr="00E31670">
        <w:trPr>
          <w:trHeight w:val="454"/>
          <w:jc w:val="center"/>
        </w:trPr>
        <w:tc>
          <w:tcPr>
            <w:tcW w:w="21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8E00C24" w14:textId="77777777" w:rsidR="00EA2188" w:rsidRPr="0052048A" w:rsidRDefault="00EA2188" w:rsidP="00EA21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204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By AUV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763EA2A2" w14:textId="49B09601" w:rsidR="00EA2188" w:rsidRPr="00977540" w:rsidRDefault="00EA2188" w:rsidP="00977540">
            <w:pPr>
              <w:pStyle w:val="Btablefigureunbold"/>
            </w:pPr>
            <w:r w:rsidRPr="00BF38C4">
              <w:t>279,397,200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5BF20DB9" w14:textId="167784A6" w:rsidR="00EA2188" w:rsidRPr="00977540" w:rsidRDefault="00EA2188" w:rsidP="00977540">
            <w:pPr>
              <w:pStyle w:val="Btablefigureunbold"/>
            </w:pPr>
            <w:r w:rsidRPr="00BF38C4">
              <w:t>318,995,450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noWrap/>
            <w:vAlign w:val="center"/>
          </w:tcPr>
          <w:p w14:paraId="70054932" w14:textId="02289772" w:rsidR="00EA2188" w:rsidRPr="00977540" w:rsidRDefault="00EA2188" w:rsidP="00977540">
            <w:pPr>
              <w:pStyle w:val="Btablefigureunbold"/>
            </w:pPr>
            <w:r w:rsidRPr="00BF38C4">
              <w:t>0.0492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noWrap/>
            <w:vAlign w:val="center"/>
          </w:tcPr>
          <w:p w14:paraId="15D5FEF3" w14:textId="6A469A4C" w:rsidR="00EA2188" w:rsidRPr="00977540" w:rsidRDefault="00EA2188" w:rsidP="00977540">
            <w:pPr>
              <w:pStyle w:val="Btablefigureunbold"/>
            </w:pPr>
            <w:r w:rsidRPr="00BF38C4">
              <w:t>0.0445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14:paraId="4DA26673" w14:textId="319A440F" w:rsidR="00EA2188" w:rsidRPr="00977540" w:rsidRDefault="00EA2188" w:rsidP="00977540">
            <w:pPr>
              <w:pStyle w:val="Btablefigureunbold"/>
            </w:pPr>
            <w:r w:rsidRPr="00BF38C4">
              <w:t>137,463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noWrap/>
            <w:vAlign w:val="center"/>
          </w:tcPr>
          <w:p w14:paraId="6A413021" w14:textId="0631B3E4" w:rsidR="00EA2188" w:rsidRPr="00977540" w:rsidRDefault="00EA2188" w:rsidP="00977540">
            <w:pPr>
              <w:pStyle w:val="Btablefigureunbold"/>
            </w:pPr>
            <w:r w:rsidRPr="00BF38C4">
              <w:t>141,953</w:t>
            </w:r>
          </w:p>
        </w:tc>
      </w:tr>
      <w:tr w:rsidR="00671112" w:rsidRPr="00B6215C" w14:paraId="5CBDCF87" w14:textId="77777777" w:rsidTr="00E31670">
        <w:trPr>
          <w:trHeight w:val="283"/>
          <w:jc w:val="center"/>
        </w:trPr>
        <w:tc>
          <w:tcPr>
            <w:tcW w:w="212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3163DAB" w14:textId="77777777" w:rsidR="00EA2188" w:rsidRPr="0052048A" w:rsidRDefault="00EA2188" w:rsidP="009F08F9">
            <w:pPr>
              <w:spacing w:before="120"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204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Average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($)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center"/>
          </w:tcPr>
          <w:p w14:paraId="3748AF8D" w14:textId="3BCEED66" w:rsidR="00EA2188" w:rsidRPr="00B6215C" w:rsidRDefault="00EA2188" w:rsidP="00EA2188">
            <w:pPr>
              <w:pStyle w:val="Btablefigureunbold"/>
              <w:spacing w:before="120"/>
              <w:rPr>
                <w:highlight w:val="yellow"/>
              </w:rPr>
            </w:pPr>
            <w:r w:rsidRPr="00832220">
              <w:t>1,605,731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7A837362" w14:textId="0C76250B" w:rsidR="00EA2188" w:rsidRPr="00B6215C" w:rsidRDefault="00EA2188" w:rsidP="00EA2188">
            <w:pPr>
              <w:pStyle w:val="Btablefigureunbold"/>
              <w:spacing w:before="120"/>
              <w:rPr>
                <w:highlight w:val="yellow"/>
              </w:rPr>
            </w:pPr>
            <w:r w:rsidRPr="00832220">
              <w:t>1,833,307</w:t>
            </w:r>
          </w:p>
        </w:tc>
        <w:tc>
          <w:tcPr>
            <w:tcW w:w="843" w:type="dxa"/>
            <w:tcBorders>
              <w:top w:val="single" w:sz="4" w:space="0" w:color="auto"/>
            </w:tcBorders>
            <w:noWrap/>
            <w:vAlign w:val="center"/>
          </w:tcPr>
          <w:p w14:paraId="1FEE7B87" w14:textId="77777777" w:rsidR="00EA2188" w:rsidRPr="00B6215C" w:rsidRDefault="00EA2188" w:rsidP="00EA2188">
            <w:pPr>
              <w:pStyle w:val="Btablefigureunbold"/>
              <w:spacing w:before="120"/>
              <w:rPr>
                <w:highlight w:val="yellow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  <w:noWrap/>
            <w:vAlign w:val="center"/>
          </w:tcPr>
          <w:p w14:paraId="1B05A683" w14:textId="77777777" w:rsidR="00EA2188" w:rsidRPr="00B6215C" w:rsidRDefault="00EA2188" w:rsidP="00EA2188">
            <w:pPr>
              <w:pStyle w:val="Btablefigureunbold"/>
              <w:spacing w:before="120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42D1B978" w14:textId="2B77D94F" w:rsidR="00EA2188" w:rsidRPr="00B6215C" w:rsidRDefault="00EA2188" w:rsidP="00EA2188">
            <w:pPr>
              <w:pStyle w:val="Btablefigureunbold"/>
              <w:spacing w:before="120"/>
              <w:rPr>
                <w:highlight w:val="yellow"/>
              </w:rPr>
            </w:pPr>
            <w:r w:rsidRPr="00832220">
              <w:t>989.02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noWrap/>
            <w:vAlign w:val="center"/>
          </w:tcPr>
          <w:p w14:paraId="02C50E2F" w14:textId="2FD87C06" w:rsidR="00EA2188" w:rsidRPr="00B6215C" w:rsidRDefault="00EA2188" w:rsidP="00EA2188">
            <w:pPr>
              <w:pStyle w:val="Btablefigureunbold"/>
              <w:spacing w:before="120"/>
              <w:rPr>
                <w:highlight w:val="yellow"/>
              </w:rPr>
            </w:pPr>
            <w:r w:rsidRPr="00832220">
              <w:t>1,020.82</w:t>
            </w:r>
          </w:p>
        </w:tc>
      </w:tr>
      <w:tr w:rsidR="00671112" w:rsidRPr="00B6215C" w14:paraId="66C1F6F8" w14:textId="77777777" w:rsidTr="00E31670">
        <w:trPr>
          <w:trHeight w:val="283"/>
          <w:jc w:val="center"/>
        </w:trPr>
        <w:tc>
          <w:tcPr>
            <w:tcW w:w="2127" w:type="dxa"/>
            <w:noWrap/>
            <w:vAlign w:val="center"/>
            <w:hideMark/>
          </w:tcPr>
          <w:p w14:paraId="78CF5F8F" w14:textId="77777777" w:rsidR="00EA2188" w:rsidRPr="0052048A" w:rsidRDefault="00EA2188" w:rsidP="009F0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5204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Change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(%)</w:t>
            </w:r>
          </w:p>
        </w:tc>
        <w:tc>
          <w:tcPr>
            <w:tcW w:w="1417" w:type="dxa"/>
            <w:noWrap/>
            <w:vAlign w:val="center"/>
          </w:tcPr>
          <w:p w14:paraId="4691E8E9" w14:textId="77777777" w:rsidR="00EA2188" w:rsidRPr="00B6215C" w:rsidRDefault="00EA2188" w:rsidP="00EA2188">
            <w:pPr>
              <w:pStyle w:val="Btablefigureunbold"/>
              <w:spacing w:before="120"/>
              <w:rPr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14:paraId="66A10523" w14:textId="1F1AC13B" w:rsidR="00EA2188" w:rsidRPr="00977540" w:rsidRDefault="00EA2188" w:rsidP="009F08F9">
            <w:pPr>
              <w:pStyle w:val="Btablefigureunbold"/>
              <w:spacing w:before="120"/>
            </w:pPr>
            <w:r w:rsidRPr="00832220">
              <w:t>14.17%</w:t>
            </w:r>
          </w:p>
        </w:tc>
        <w:tc>
          <w:tcPr>
            <w:tcW w:w="843" w:type="dxa"/>
            <w:noWrap/>
            <w:vAlign w:val="center"/>
          </w:tcPr>
          <w:p w14:paraId="4A4F0F64" w14:textId="77777777" w:rsidR="00EA2188" w:rsidRPr="00977540" w:rsidRDefault="00EA2188" w:rsidP="00EA2188">
            <w:pPr>
              <w:pStyle w:val="Btablefigureunbold"/>
              <w:spacing w:before="120"/>
            </w:pPr>
          </w:p>
        </w:tc>
        <w:tc>
          <w:tcPr>
            <w:tcW w:w="858" w:type="dxa"/>
            <w:noWrap/>
            <w:vAlign w:val="center"/>
          </w:tcPr>
          <w:p w14:paraId="560E5CF2" w14:textId="77777777" w:rsidR="00EA2188" w:rsidRPr="00977540" w:rsidRDefault="00EA2188" w:rsidP="00EA2188">
            <w:pPr>
              <w:pStyle w:val="Btablefigureunbold"/>
              <w:spacing w:before="120"/>
            </w:pPr>
          </w:p>
        </w:tc>
        <w:tc>
          <w:tcPr>
            <w:tcW w:w="1276" w:type="dxa"/>
            <w:noWrap/>
            <w:vAlign w:val="center"/>
          </w:tcPr>
          <w:p w14:paraId="0010A628" w14:textId="77777777" w:rsidR="00EA2188" w:rsidRPr="00977540" w:rsidRDefault="00EA2188" w:rsidP="00EA2188">
            <w:pPr>
              <w:pStyle w:val="Btablefigureunbold"/>
              <w:spacing w:before="120"/>
            </w:pPr>
          </w:p>
        </w:tc>
        <w:tc>
          <w:tcPr>
            <w:tcW w:w="1415" w:type="dxa"/>
            <w:noWrap/>
            <w:vAlign w:val="center"/>
          </w:tcPr>
          <w:p w14:paraId="19C2F1C6" w14:textId="6073C01C" w:rsidR="00EA2188" w:rsidRPr="00977540" w:rsidRDefault="00EA2188" w:rsidP="00EA2188">
            <w:pPr>
              <w:pStyle w:val="Btablefigureunbold"/>
              <w:spacing w:before="120"/>
            </w:pPr>
            <w:r w:rsidRPr="00832220">
              <w:t>3.22%</w:t>
            </w:r>
          </w:p>
        </w:tc>
      </w:tr>
    </w:tbl>
    <w:p w14:paraId="2A61B54C" w14:textId="77777777" w:rsidR="00AD24F4" w:rsidRDefault="009478D9" w:rsidP="009478D9">
      <w:pPr>
        <w:pStyle w:val="BNoteBold"/>
        <w:ind w:left="425"/>
      </w:pPr>
      <w:r w:rsidRPr="0052048A">
        <w:t>Notes:</w:t>
      </w:r>
      <w:r>
        <w:t xml:space="preserve"> </w:t>
      </w:r>
    </w:p>
    <w:p w14:paraId="795FA486" w14:textId="1FF597E3" w:rsidR="009478D9" w:rsidRPr="00A7299F" w:rsidRDefault="009478D9" w:rsidP="00977540">
      <w:pPr>
        <w:pStyle w:val="BNotelist"/>
      </w:pPr>
      <w:r w:rsidRPr="001654BB">
        <w:t>Revenue totals in these tables are different to Budget estimates and actual outcomes due to the following:</w:t>
      </w:r>
    </w:p>
    <w:p w14:paraId="65379AA5" w14:textId="21DB364C" w:rsidR="009478D9" w:rsidRPr="00123415" w:rsidRDefault="00AD24F4" w:rsidP="00977540">
      <w:pPr>
        <w:pStyle w:val="BNotelist"/>
        <w:numPr>
          <w:ilvl w:val="1"/>
          <w:numId w:val="3"/>
        </w:numPr>
        <w:ind w:left="709" w:firstLine="142"/>
      </w:pPr>
      <w:r>
        <w:t>t</w:t>
      </w:r>
      <w:r w:rsidR="009478D9" w:rsidRPr="00123415">
        <w:t>here are changes to the collections of rateable parcels of land through the year</w:t>
      </w:r>
      <w:r w:rsidR="007A208B">
        <w:t>;</w:t>
      </w:r>
      <w:r w:rsidR="00561FD7">
        <w:t xml:space="preserve"> and</w:t>
      </w:r>
    </w:p>
    <w:p w14:paraId="789548F6" w14:textId="36336FEF" w:rsidR="009478D9" w:rsidRDefault="007A208B" w:rsidP="00561FD7">
      <w:pPr>
        <w:pStyle w:val="BNotelist"/>
        <w:numPr>
          <w:ilvl w:val="1"/>
          <w:numId w:val="3"/>
        </w:numPr>
        <w:ind w:left="709" w:firstLine="142"/>
      </w:pPr>
      <w:r>
        <w:t>r</w:t>
      </w:r>
      <w:r w:rsidR="009478D9" w:rsidRPr="00123415">
        <w:t xml:space="preserve">evenue totals in the tables </w:t>
      </w:r>
      <w:r w:rsidR="00E3706F">
        <w:t>above</w:t>
      </w:r>
      <w:r w:rsidR="009478D9" w:rsidRPr="00123415">
        <w:t xml:space="preserve"> do not factor in revenue forgone from concessions and rebates.</w:t>
      </w:r>
    </w:p>
    <w:p w14:paraId="40633EA7" w14:textId="5A874B85" w:rsidR="009478D9" w:rsidRPr="00670072" w:rsidRDefault="009478D9" w:rsidP="00977540">
      <w:pPr>
        <w:pStyle w:val="BNotelist"/>
      </w:pPr>
      <w:r>
        <w:t xml:space="preserve">Increases in average rates for rural </w:t>
      </w:r>
      <w:r w:rsidR="27477A30">
        <w:t xml:space="preserve">properties </w:t>
      </w:r>
      <w:r w:rsidR="00136A68">
        <w:t>does</w:t>
      </w:r>
      <w:r>
        <w:t xml:space="preserve"> </w:t>
      </w:r>
      <w:r w:rsidR="005F4698">
        <w:t xml:space="preserve">not exactly </w:t>
      </w:r>
      <w:r w:rsidR="00136A68">
        <w:t>match</w:t>
      </w:r>
      <w:r w:rsidR="004C20C9">
        <w:t xml:space="preserve"> </w:t>
      </w:r>
      <w:r>
        <w:t>WPI</w:t>
      </w:r>
      <w:r w:rsidR="004C20C9">
        <w:t xml:space="preserve"> growth</w:t>
      </w:r>
      <w:r>
        <w:t xml:space="preserve"> </w:t>
      </w:r>
      <w:r w:rsidR="6D35864A">
        <w:t>(3.25%)</w:t>
      </w:r>
      <w:r w:rsidR="007D157D">
        <w:t xml:space="preserve"> </w:t>
      </w:r>
      <w:r>
        <w:t xml:space="preserve">due to </w:t>
      </w:r>
      <w:r w:rsidR="000247EB">
        <w:t xml:space="preserve">the </w:t>
      </w:r>
      <w:r>
        <w:t>rounding of tax rates.</w:t>
      </w:r>
    </w:p>
    <w:p w14:paraId="06F127E9" w14:textId="5DA2787F" w:rsidR="00424233" w:rsidRPr="00670072" w:rsidRDefault="00424233" w:rsidP="00977540">
      <w:pPr>
        <w:pStyle w:val="BNotelist"/>
      </w:pPr>
      <w:r>
        <w:t xml:space="preserve">Some totals </w:t>
      </w:r>
      <w:r w:rsidR="00357E09">
        <w:t>do not sum up due to rounding.</w:t>
      </w:r>
    </w:p>
    <w:p w14:paraId="52A0AED3" w14:textId="77777777" w:rsidR="009478D9" w:rsidRDefault="009478D9"/>
    <w:sectPr w:rsidR="009478D9" w:rsidSect="00C62B73">
      <w:footerReference w:type="default" r:id="rId12"/>
      <w:pgSz w:w="11906" w:h="16838"/>
      <w:pgMar w:top="1151" w:right="992" w:bottom="172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8B64" w14:textId="77777777" w:rsidR="00C376B6" w:rsidRDefault="00C376B6" w:rsidP="00EF32AF">
      <w:pPr>
        <w:spacing w:after="0" w:line="240" w:lineRule="auto"/>
      </w:pPr>
      <w:r>
        <w:separator/>
      </w:r>
    </w:p>
  </w:endnote>
  <w:endnote w:type="continuationSeparator" w:id="0">
    <w:p w14:paraId="62290E90" w14:textId="77777777" w:rsidR="00C376B6" w:rsidRDefault="00C376B6" w:rsidP="00EF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E824" w14:textId="314E4EC0" w:rsidR="00E60F5D" w:rsidRPr="00A26BEA" w:rsidRDefault="00E60F5D" w:rsidP="00E60F5D">
    <w:pPr>
      <w:pStyle w:val="BFooter"/>
      <w:tabs>
        <w:tab w:val="clear" w:pos="4513"/>
        <w:tab w:val="clear" w:pos="9026"/>
        <w:tab w:val="right" w:pos="4536"/>
        <w:tab w:val="right" w:pos="9923"/>
      </w:tabs>
      <w:ind w:left="-142" w:right="-142"/>
      <w:jc w:val="right"/>
      <w:rPr>
        <w:i w:val="0"/>
        <w:iCs/>
      </w:rPr>
    </w:pPr>
    <w:r w:rsidRPr="00A26BEA">
      <w:rPr>
        <w:i w:val="0"/>
        <w:iCs/>
      </w:rPr>
      <w:ptab w:relativeTo="margin" w:alignment="center" w:leader="none"/>
    </w:r>
    <w:r>
      <w:rPr>
        <w:i w:val="0"/>
        <w:iCs/>
        <w:noProof/>
      </w:rPr>
      <w:tab/>
    </w:r>
    <w:r>
      <w:rPr>
        <w:i w:val="0"/>
        <w:iCs/>
      </w:rPr>
      <w:br/>
    </w:r>
  </w:p>
  <w:p w14:paraId="022B62AB" w14:textId="77777777" w:rsidR="00EF32AF" w:rsidRDefault="00EF3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9DD4" w14:textId="1E304096" w:rsidR="006F473C" w:rsidRPr="00DD6343" w:rsidRDefault="006F473C" w:rsidP="006F473C">
    <w:pPr>
      <w:pStyle w:val="BFooter"/>
      <w:tabs>
        <w:tab w:val="clear" w:pos="4513"/>
        <w:tab w:val="clear" w:pos="9026"/>
        <w:tab w:val="right" w:pos="4536"/>
        <w:tab w:val="right" w:pos="9923"/>
      </w:tabs>
      <w:ind w:left="-142" w:right="-142"/>
      <w:jc w:val="right"/>
      <w:rPr>
        <w:i w:val="0"/>
        <w:iCs/>
        <w:sz w:val="18"/>
        <w:szCs w:val="18"/>
      </w:rPr>
    </w:pPr>
    <w:r w:rsidRPr="00DD6343">
      <w:rPr>
        <w:i w:val="0"/>
        <w:iCs/>
        <w:sz w:val="18"/>
        <w:szCs w:val="18"/>
      </w:rPr>
      <w:t xml:space="preserve">General Rates </w:t>
    </w:r>
    <w:r w:rsidRPr="00DD6343">
      <w:rPr>
        <w:rFonts w:ascii="Calibri" w:hAnsi="Calibri" w:cs="Calibri"/>
        <w:i w:val="0"/>
        <w:iCs/>
        <w:sz w:val="18"/>
        <w:szCs w:val="18"/>
      </w:rPr>
      <w:t>Settings</w:t>
    </w:r>
    <w:r w:rsidRPr="00DD6343">
      <w:rPr>
        <w:i w:val="0"/>
        <w:iCs/>
        <w:sz w:val="18"/>
        <w:szCs w:val="18"/>
      </w:rPr>
      <w:t xml:space="preserve"> </w:t>
    </w:r>
    <w:r w:rsidRPr="00DD6343">
      <w:rPr>
        <w:i w:val="0"/>
        <w:iCs/>
        <w:sz w:val="18"/>
        <w:szCs w:val="18"/>
      </w:rPr>
      <w:ptab w:relativeTo="margin" w:alignment="center" w:leader="none"/>
    </w:r>
    <w:r w:rsidRPr="00DD6343">
      <w:rPr>
        <w:i w:val="0"/>
        <w:iCs/>
        <w:noProof/>
        <w:sz w:val="18"/>
        <w:szCs w:val="18"/>
      </w:rPr>
      <w:tab/>
    </w:r>
    <w:r w:rsidRPr="00DD6343">
      <w:rPr>
        <w:i w:val="0"/>
        <w:iCs/>
        <w:sz w:val="18"/>
        <w:szCs w:val="18"/>
      </w:rPr>
      <w:t>Budget 2026-27</w:t>
    </w:r>
  </w:p>
  <w:p w14:paraId="42DDB3DC" w14:textId="77777777" w:rsidR="006F473C" w:rsidRPr="006F473C" w:rsidRDefault="006F473C" w:rsidP="006F473C">
    <w:pPr>
      <w:pStyle w:val="BFooter"/>
      <w:tabs>
        <w:tab w:val="clear" w:pos="4513"/>
        <w:tab w:val="clear" w:pos="9026"/>
        <w:tab w:val="right" w:pos="4536"/>
        <w:tab w:val="right" w:pos="9923"/>
      </w:tabs>
      <w:ind w:left="-142" w:right="-142"/>
      <w:jc w:val="right"/>
      <w:rPr>
        <w:i w:val="0"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7685C" w14:textId="77777777" w:rsidR="00C376B6" w:rsidRDefault="00C376B6" w:rsidP="00EF32AF">
      <w:pPr>
        <w:spacing w:after="0" w:line="240" w:lineRule="auto"/>
      </w:pPr>
      <w:r>
        <w:separator/>
      </w:r>
    </w:p>
  </w:footnote>
  <w:footnote w:type="continuationSeparator" w:id="0">
    <w:p w14:paraId="39D67892" w14:textId="77777777" w:rsidR="00C376B6" w:rsidRDefault="00C376B6" w:rsidP="00EF3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B54F3"/>
    <w:multiLevelType w:val="hybridMultilevel"/>
    <w:tmpl w:val="458A13CC"/>
    <w:lvl w:ilvl="0" w:tplc="DFDEE170">
      <w:start w:val="1"/>
      <w:numFmt w:val="lowerLetter"/>
      <w:lvlText w:val="c)"/>
      <w:lvlJc w:val="left"/>
      <w:pPr>
        <w:ind w:left="720" w:hanging="360"/>
      </w:pPr>
    </w:lvl>
    <w:lvl w:ilvl="1" w:tplc="4B5C5630">
      <w:start w:val="1"/>
      <w:numFmt w:val="lowerLetter"/>
      <w:lvlText w:val="%2."/>
      <w:lvlJc w:val="left"/>
      <w:pPr>
        <w:ind w:left="1440" w:hanging="360"/>
      </w:pPr>
    </w:lvl>
    <w:lvl w:ilvl="2" w:tplc="EF8C9658">
      <w:start w:val="1"/>
      <w:numFmt w:val="lowerRoman"/>
      <w:lvlText w:val="%3."/>
      <w:lvlJc w:val="right"/>
      <w:pPr>
        <w:ind w:left="2160" w:hanging="180"/>
      </w:pPr>
    </w:lvl>
    <w:lvl w:ilvl="3" w:tplc="116EFB54">
      <w:start w:val="1"/>
      <w:numFmt w:val="decimal"/>
      <w:lvlText w:val="%4."/>
      <w:lvlJc w:val="left"/>
      <w:pPr>
        <w:ind w:left="2880" w:hanging="360"/>
      </w:pPr>
    </w:lvl>
    <w:lvl w:ilvl="4" w:tplc="4FDC2944">
      <w:start w:val="1"/>
      <w:numFmt w:val="lowerLetter"/>
      <w:lvlText w:val="%5."/>
      <w:lvlJc w:val="left"/>
      <w:pPr>
        <w:ind w:left="3600" w:hanging="360"/>
      </w:pPr>
    </w:lvl>
    <w:lvl w:ilvl="5" w:tplc="7856F132">
      <w:start w:val="1"/>
      <w:numFmt w:val="lowerRoman"/>
      <w:lvlText w:val="%6."/>
      <w:lvlJc w:val="right"/>
      <w:pPr>
        <w:ind w:left="4320" w:hanging="180"/>
      </w:pPr>
    </w:lvl>
    <w:lvl w:ilvl="6" w:tplc="97CE57FC">
      <w:start w:val="1"/>
      <w:numFmt w:val="decimal"/>
      <w:lvlText w:val="%7."/>
      <w:lvlJc w:val="left"/>
      <w:pPr>
        <w:ind w:left="5040" w:hanging="360"/>
      </w:pPr>
    </w:lvl>
    <w:lvl w:ilvl="7" w:tplc="F8267842">
      <w:start w:val="1"/>
      <w:numFmt w:val="lowerLetter"/>
      <w:lvlText w:val="%8."/>
      <w:lvlJc w:val="left"/>
      <w:pPr>
        <w:ind w:left="5760" w:hanging="360"/>
      </w:pPr>
    </w:lvl>
    <w:lvl w:ilvl="8" w:tplc="124AE9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30AC9"/>
    <w:multiLevelType w:val="hybridMultilevel"/>
    <w:tmpl w:val="7C0A1598"/>
    <w:lvl w:ilvl="0" w:tplc="AAB8F8EE">
      <w:start w:val="1"/>
      <w:numFmt w:val="decimal"/>
      <w:pStyle w:val="BNotelist"/>
      <w:lvlText w:val="%1."/>
      <w:lvlJc w:val="left"/>
      <w:pPr>
        <w:ind w:left="785" w:hanging="360"/>
      </w:pPr>
    </w:lvl>
    <w:lvl w:ilvl="1" w:tplc="0C090019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59C41E6F"/>
    <w:multiLevelType w:val="hybridMultilevel"/>
    <w:tmpl w:val="D188F5E8"/>
    <w:lvl w:ilvl="0" w:tplc="8E20D07A">
      <w:start w:val="1"/>
      <w:numFmt w:val="decimal"/>
      <w:lvlText w:val="%1."/>
      <w:lvlJc w:val="left"/>
      <w:pPr>
        <w:ind w:left="720" w:hanging="360"/>
      </w:pPr>
    </w:lvl>
    <w:lvl w:ilvl="1" w:tplc="4EF4457E">
      <w:start w:val="1"/>
      <w:numFmt w:val="lowerLetter"/>
      <w:lvlText w:val="%2."/>
      <w:lvlJc w:val="left"/>
      <w:pPr>
        <w:ind w:left="1440" w:hanging="360"/>
      </w:pPr>
    </w:lvl>
    <w:lvl w:ilvl="2" w:tplc="56E4C80E">
      <w:start w:val="1"/>
      <w:numFmt w:val="lowerRoman"/>
      <w:lvlText w:val="%3."/>
      <w:lvlJc w:val="right"/>
      <w:pPr>
        <w:ind w:left="2160" w:hanging="180"/>
      </w:pPr>
    </w:lvl>
    <w:lvl w:ilvl="3" w:tplc="4016020C">
      <w:start w:val="1"/>
      <w:numFmt w:val="decimal"/>
      <w:lvlText w:val="%4."/>
      <w:lvlJc w:val="left"/>
      <w:pPr>
        <w:ind w:left="2880" w:hanging="360"/>
      </w:pPr>
    </w:lvl>
    <w:lvl w:ilvl="4" w:tplc="BF4AED78">
      <w:start w:val="1"/>
      <w:numFmt w:val="lowerLetter"/>
      <w:lvlText w:val="%5."/>
      <w:lvlJc w:val="left"/>
      <w:pPr>
        <w:ind w:left="3600" w:hanging="360"/>
      </w:pPr>
    </w:lvl>
    <w:lvl w:ilvl="5" w:tplc="ADFE5FDE">
      <w:start w:val="1"/>
      <w:numFmt w:val="lowerRoman"/>
      <w:lvlText w:val="%6."/>
      <w:lvlJc w:val="right"/>
      <w:pPr>
        <w:ind w:left="4320" w:hanging="180"/>
      </w:pPr>
    </w:lvl>
    <w:lvl w:ilvl="6" w:tplc="5E8CBE10">
      <w:start w:val="1"/>
      <w:numFmt w:val="decimal"/>
      <w:lvlText w:val="%7."/>
      <w:lvlJc w:val="left"/>
      <w:pPr>
        <w:ind w:left="5040" w:hanging="360"/>
      </w:pPr>
    </w:lvl>
    <w:lvl w:ilvl="7" w:tplc="E216E5AA">
      <w:start w:val="1"/>
      <w:numFmt w:val="lowerLetter"/>
      <w:lvlText w:val="%8."/>
      <w:lvlJc w:val="left"/>
      <w:pPr>
        <w:ind w:left="5760" w:hanging="360"/>
      </w:pPr>
    </w:lvl>
    <w:lvl w:ilvl="8" w:tplc="2E2238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257EA"/>
    <w:multiLevelType w:val="hybridMultilevel"/>
    <w:tmpl w:val="B404B344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2955119">
    <w:abstractNumId w:val="0"/>
  </w:num>
  <w:num w:numId="2" w16cid:durableId="2126072348">
    <w:abstractNumId w:val="2"/>
  </w:num>
  <w:num w:numId="3" w16cid:durableId="225578984">
    <w:abstractNumId w:val="1"/>
  </w:num>
  <w:num w:numId="4" w16cid:durableId="1839423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571FA4"/>
    <w:rsid w:val="000247EB"/>
    <w:rsid w:val="00032CE2"/>
    <w:rsid w:val="00040070"/>
    <w:rsid w:val="00072489"/>
    <w:rsid w:val="000D1C23"/>
    <w:rsid w:val="001028A2"/>
    <w:rsid w:val="00106D54"/>
    <w:rsid w:val="00112090"/>
    <w:rsid w:val="001265D5"/>
    <w:rsid w:val="00136A68"/>
    <w:rsid w:val="00155D29"/>
    <w:rsid w:val="00184188"/>
    <w:rsid w:val="001D5D34"/>
    <w:rsid w:val="001E3594"/>
    <w:rsid w:val="001F1FB7"/>
    <w:rsid w:val="001F3E18"/>
    <w:rsid w:val="00244F01"/>
    <w:rsid w:val="00260E1C"/>
    <w:rsid w:val="002645B4"/>
    <w:rsid w:val="00267E66"/>
    <w:rsid w:val="00287F01"/>
    <w:rsid w:val="00291257"/>
    <w:rsid w:val="002C4234"/>
    <w:rsid w:val="002D79A0"/>
    <w:rsid w:val="002F00BD"/>
    <w:rsid w:val="002F6EBE"/>
    <w:rsid w:val="003112B7"/>
    <w:rsid w:val="0031473B"/>
    <w:rsid w:val="00340992"/>
    <w:rsid w:val="00346452"/>
    <w:rsid w:val="00357E09"/>
    <w:rsid w:val="00366798"/>
    <w:rsid w:val="00387155"/>
    <w:rsid w:val="0038768A"/>
    <w:rsid w:val="003B6251"/>
    <w:rsid w:val="003D607C"/>
    <w:rsid w:val="00403FB0"/>
    <w:rsid w:val="004136B7"/>
    <w:rsid w:val="00424233"/>
    <w:rsid w:val="00426CAA"/>
    <w:rsid w:val="00443790"/>
    <w:rsid w:val="00492452"/>
    <w:rsid w:val="004935BB"/>
    <w:rsid w:val="004C20C9"/>
    <w:rsid w:val="00525C34"/>
    <w:rsid w:val="005410C2"/>
    <w:rsid w:val="00561FD7"/>
    <w:rsid w:val="005C0F62"/>
    <w:rsid w:val="005E707C"/>
    <w:rsid w:val="005F4698"/>
    <w:rsid w:val="00603E25"/>
    <w:rsid w:val="00665CE9"/>
    <w:rsid w:val="00670C39"/>
    <w:rsid w:val="00671112"/>
    <w:rsid w:val="006C26DA"/>
    <w:rsid w:val="006C794C"/>
    <w:rsid w:val="006E660A"/>
    <w:rsid w:val="006F3AF3"/>
    <w:rsid w:val="006F473C"/>
    <w:rsid w:val="00720BE5"/>
    <w:rsid w:val="00735814"/>
    <w:rsid w:val="00747499"/>
    <w:rsid w:val="00752AA9"/>
    <w:rsid w:val="007568EB"/>
    <w:rsid w:val="007670CC"/>
    <w:rsid w:val="00777DF6"/>
    <w:rsid w:val="00790553"/>
    <w:rsid w:val="007A208B"/>
    <w:rsid w:val="007C043D"/>
    <w:rsid w:val="007C0704"/>
    <w:rsid w:val="007D05B4"/>
    <w:rsid w:val="007D142A"/>
    <w:rsid w:val="007D157D"/>
    <w:rsid w:val="007D313F"/>
    <w:rsid w:val="007E3A2A"/>
    <w:rsid w:val="00805941"/>
    <w:rsid w:val="00831399"/>
    <w:rsid w:val="008B0A5C"/>
    <w:rsid w:val="008F4CBE"/>
    <w:rsid w:val="009023C2"/>
    <w:rsid w:val="00903D1A"/>
    <w:rsid w:val="00907991"/>
    <w:rsid w:val="009202E6"/>
    <w:rsid w:val="00920FE7"/>
    <w:rsid w:val="009276C9"/>
    <w:rsid w:val="00934D1E"/>
    <w:rsid w:val="00936BC8"/>
    <w:rsid w:val="009478D9"/>
    <w:rsid w:val="00950E35"/>
    <w:rsid w:val="009628D2"/>
    <w:rsid w:val="00972DF1"/>
    <w:rsid w:val="009755AE"/>
    <w:rsid w:val="00977540"/>
    <w:rsid w:val="00977826"/>
    <w:rsid w:val="0099547E"/>
    <w:rsid w:val="009B434E"/>
    <w:rsid w:val="009D7C3A"/>
    <w:rsid w:val="009F08F9"/>
    <w:rsid w:val="00A02F6A"/>
    <w:rsid w:val="00A3648C"/>
    <w:rsid w:val="00A65B28"/>
    <w:rsid w:val="00A77782"/>
    <w:rsid w:val="00AA0128"/>
    <w:rsid w:val="00AA1A1E"/>
    <w:rsid w:val="00AD24F4"/>
    <w:rsid w:val="00AF368B"/>
    <w:rsid w:val="00B05B98"/>
    <w:rsid w:val="00B63408"/>
    <w:rsid w:val="00B7229A"/>
    <w:rsid w:val="00B86DB2"/>
    <w:rsid w:val="00B87E5B"/>
    <w:rsid w:val="00BA1B5F"/>
    <w:rsid w:val="00BC4B29"/>
    <w:rsid w:val="00BC53DD"/>
    <w:rsid w:val="00BC5545"/>
    <w:rsid w:val="00BE3986"/>
    <w:rsid w:val="00BE3C02"/>
    <w:rsid w:val="00BF05F4"/>
    <w:rsid w:val="00C014E5"/>
    <w:rsid w:val="00C214D1"/>
    <w:rsid w:val="00C376B6"/>
    <w:rsid w:val="00C55A09"/>
    <w:rsid w:val="00C62B73"/>
    <w:rsid w:val="00C67FD1"/>
    <w:rsid w:val="00C80388"/>
    <w:rsid w:val="00CA6439"/>
    <w:rsid w:val="00CC2D43"/>
    <w:rsid w:val="00D36E36"/>
    <w:rsid w:val="00DA2713"/>
    <w:rsid w:val="00DB5940"/>
    <w:rsid w:val="00DB79BF"/>
    <w:rsid w:val="00DC0208"/>
    <w:rsid w:val="00DD3CD4"/>
    <w:rsid w:val="00DD6343"/>
    <w:rsid w:val="00E034A3"/>
    <w:rsid w:val="00E1059D"/>
    <w:rsid w:val="00E31670"/>
    <w:rsid w:val="00E3706F"/>
    <w:rsid w:val="00E60F5D"/>
    <w:rsid w:val="00EA2188"/>
    <w:rsid w:val="00EC6B8C"/>
    <w:rsid w:val="00ED79CB"/>
    <w:rsid w:val="00EE45D1"/>
    <w:rsid w:val="00EF32AF"/>
    <w:rsid w:val="00F13E17"/>
    <w:rsid w:val="00F43BB4"/>
    <w:rsid w:val="00F469E7"/>
    <w:rsid w:val="00F52897"/>
    <w:rsid w:val="00F823D2"/>
    <w:rsid w:val="00F96837"/>
    <w:rsid w:val="00FB0A70"/>
    <w:rsid w:val="00FC454C"/>
    <w:rsid w:val="00FF3995"/>
    <w:rsid w:val="00FF39A6"/>
    <w:rsid w:val="1310A9B9"/>
    <w:rsid w:val="27477A30"/>
    <w:rsid w:val="27571FA4"/>
    <w:rsid w:val="2DE56502"/>
    <w:rsid w:val="59360EE5"/>
    <w:rsid w:val="66F8166F"/>
    <w:rsid w:val="68A12B18"/>
    <w:rsid w:val="6D35864A"/>
    <w:rsid w:val="7143E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B6CBD"/>
  <w15:chartTrackingRefBased/>
  <w15:docId w15:val="{F7B78FA9-B893-4D31-9FE3-67D7236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343"/>
  </w:style>
  <w:style w:type="paragraph" w:styleId="Heading2">
    <w:name w:val="heading 2"/>
    <w:basedOn w:val="Normal"/>
    <w:next w:val="Normal"/>
    <w:uiPriority w:val="9"/>
    <w:unhideWhenUsed/>
    <w:qFormat/>
    <w:rsid w:val="00DD6343"/>
    <w:pPr>
      <w:keepNext/>
      <w:keepLines/>
      <w:spacing w:before="480" w:after="240"/>
      <w:outlineLvl w:val="1"/>
    </w:pPr>
    <w:rPr>
      <w:rFonts w:ascii="Calibri" w:eastAsiaTheme="majorEastAsia" w:hAnsi="Calibri" w:cstheme="majorBidi"/>
      <w:b/>
      <w:sz w:val="4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8A12B1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F3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2AF"/>
  </w:style>
  <w:style w:type="paragraph" w:styleId="Footer">
    <w:name w:val="footer"/>
    <w:basedOn w:val="Normal"/>
    <w:link w:val="FooterChar"/>
    <w:uiPriority w:val="99"/>
    <w:unhideWhenUsed/>
    <w:rsid w:val="00EF3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2AF"/>
  </w:style>
  <w:style w:type="paragraph" w:customStyle="1" w:styleId="BFooter">
    <w:name w:val="B_Footer"/>
    <w:basedOn w:val="Footer"/>
    <w:link w:val="BFooterChar"/>
    <w:qFormat/>
    <w:rsid w:val="00E60F5D"/>
    <w:pPr>
      <w:ind w:left="-284" w:right="-329"/>
    </w:pPr>
    <w:rPr>
      <w:rFonts w:eastAsiaTheme="minorHAnsi"/>
      <w:i/>
      <w:sz w:val="20"/>
      <w:szCs w:val="22"/>
      <w:lang w:val="en-AU" w:eastAsia="en-US"/>
    </w:rPr>
  </w:style>
  <w:style w:type="character" w:customStyle="1" w:styleId="BFooterChar">
    <w:name w:val="B_Footer Char"/>
    <w:basedOn w:val="FooterChar"/>
    <w:link w:val="BFooter"/>
    <w:rsid w:val="00E60F5D"/>
    <w:rPr>
      <w:rFonts w:eastAsiaTheme="minorHAnsi"/>
      <w:i/>
      <w:sz w:val="20"/>
      <w:szCs w:val="22"/>
      <w:lang w:val="en-AU" w:eastAsia="en-US"/>
    </w:rPr>
  </w:style>
  <w:style w:type="paragraph" w:customStyle="1" w:styleId="Btablefigureunbold">
    <w:name w:val="B_table figure unbold"/>
    <w:basedOn w:val="Normal"/>
    <w:qFormat/>
    <w:rsid w:val="00720BE5"/>
    <w:pPr>
      <w:spacing w:after="0" w:line="240" w:lineRule="auto"/>
      <w:ind w:left="227" w:hanging="227"/>
      <w:jc w:val="right"/>
    </w:pPr>
    <w:rPr>
      <w:rFonts w:ascii="Calibri" w:eastAsiaTheme="minorHAnsi" w:hAnsi="Calibri"/>
      <w:sz w:val="20"/>
      <w:szCs w:val="22"/>
      <w:lang w:val="en-AU" w:eastAsia="en-US"/>
    </w:rPr>
  </w:style>
  <w:style w:type="paragraph" w:customStyle="1" w:styleId="Btabletextbold">
    <w:name w:val="B_table text bold"/>
    <w:basedOn w:val="Normal"/>
    <w:qFormat/>
    <w:rsid w:val="00BC4B29"/>
    <w:pPr>
      <w:spacing w:after="0" w:line="240" w:lineRule="auto"/>
      <w:ind w:left="227" w:hanging="227"/>
    </w:pPr>
    <w:rPr>
      <w:rFonts w:ascii="Calibri" w:eastAsiaTheme="minorHAnsi" w:hAnsi="Calibri"/>
      <w:b/>
      <w:sz w:val="20"/>
      <w:szCs w:val="22"/>
      <w:lang w:val="en-AU" w:eastAsia="en-US"/>
    </w:rPr>
  </w:style>
  <w:style w:type="paragraph" w:customStyle="1" w:styleId="Btabletextunbold">
    <w:name w:val="B_ table text unbold"/>
    <w:basedOn w:val="Btabletextbold"/>
    <w:qFormat/>
    <w:rsid w:val="00BC4B29"/>
    <w:rPr>
      <w:b w:val="0"/>
    </w:rPr>
  </w:style>
  <w:style w:type="paragraph" w:customStyle="1" w:styleId="BNoteBold">
    <w:name w:val="B_Note Bold"/>
    <w:basedOn w:val="Normal"/>
    <w:qFormat/>
    <w:rsid w:val="009478D9"/>
    <w:pPr>
      <w:keepNext/>
      <w:spacing w:before="120" w:after="0" w:line="240" w:lineRule="auto"/>
    </w:pPr>
    <w:rPr>
      <w:rFonts w:ascii="Calibri" w:eastAsiaTheme="minorHAnsi" w:hAnsi="Calibri"/>
      <w:b/>
      <w:sz w:val="18"/>
      <w:szCs w:val="22"/>
      <w:lang w:val="en-AU" w:eastAsia="en-US"/>
    </w:rPr>
  </w:style>
  <w:style w:type="paragraph" w:customStyle="1" w:styleId="BNotelist">
    <w:name w:val="B_Note list"/>
    <w:basedOn w:val="BNoteBold"/>
    <w:qFormat/>
    <w:rsid w:val="009478D9"/>
    <w:pPr>
      <w:numPr>
        <w:numId w:val="3"/>
      </w:numPr>
      <w:spacing w:before="0"/>
    </w:pPr>
    <w:rPr>
      <w:b w:val="0"/>
    </w:rPr>
  </w:style>
  <w:style w:type="paragraph" w:styleId="Revision">
    <w:name w:val="Revision"/>
    <w:hidden/>
    <w:uiPriority w:val="99"/>
    <w:semiHidden/>
    <w:rsid w:val="007D14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72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2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2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4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c966da0-ec8d-4e74-be1f-d97a950612b3" xsi:nil="true"/>
    <lcf76f155ced4ddcb4097134ff3c332f xmlns="ec966da0-ec8d-4e74-be1f-d97a950612b3">
      <Terms xmlns="http://schemas.microsoft.com/office/infopath/2007/PartnerControls"/>
    </lcf76f155ced4ddcb4097134ff3c332f>
    <TaxCatchAll xmlns="d96c2799-7aa5-4c36-a575-d666ebd8c9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5CDDE4AE9AA42B744AEFBEA6B579E" ma:contentTypeVersion="13" ma:contentTypeDescription="Create a new document." ma:contentTypeScope="" ma:versionID="2b49d4f358709a1ab1e7915fff2ec169">
  <xsd:schema xmlns:xsd="http://www.w3.org/2001/XMLSchema" xmlns:xs="http://www.w3.org/2001/XMLSchema" xmlns:p="http://schemas.microsoft.com/office/2006/metadata/properties" xmlns:ns2="ec966da0-ec8d-4e74-be1f-d97a950612b3" xmlns:ns3="d96c2799-7aa5-4c36-a575-d666ebd8c9bf" targetNamespace="http://schemas.microsoft.com/office/2006/metadata/properties" ma:root="true" ma:fieldsID="dbbc058baac14786a2a1b590d0d4aa08" ns2:_="" ns3:_="">
    <xsd:import namespace="ec966da0-ec8d-4e74-be1f-d97a950612b3"/>
    <xsd:import namespace="d96c2799-7aa5-4c36-a575-d666ebd8c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66da0-ec8d-4e74-be1f-d97a95061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2799-7aa5-4c36-a575-d666ebd8c9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68f313-060b-4a9a-aee7-5dd7cf40f49d}" ma:internalName="TaxCatchAll" ma:showField="CatchAllData" ma:web="d96c2799-7aa5-4c36-a575-d666ebd8c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F7E9A-8222-4044-A26B-6D8D441FA2C5}">
  <ds:schemaRefs>
    <ds:schemaRef ds:uri="http://schemas.microsoft.com/office/2006/metadata/properties"/>
    <ds:schemaRef ds:uri="http://schemas.microsoft.com/office/infopath/2007/PartnerControls"/>
    <ds:schemaRef ds:uri="ec966da0-ec8d-4e74-be1f-d97a950612b3"/>
    <ds:schemaRef ds:uri="d96c2799-7aa5-4c36-a575-d666ebd8c9bf"/>
  </ds:schemaRefs>
</ds:datastoreItem>
</file>

<file path=customXml/itemProps2.xml><?xml version="1.0" encoding="utf-8"?>
<ds:datastoreItem xmlns:ds="http://schemas.openxmlformats.org/officeDocument/2006/customXml" ds:itemID="{53E161C8-34B2-4D11-B669-045581A35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66da0-ec8d-4e74-be1f-d97a950612b3"/>
    <ds:schemaRef ds:uri="d96c2799-7aa5-4c36-a575-d666ebd8c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CD539-DD2F-4C10-ADD5-7ACAA443A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532</Words>
  <Characters>3469</Characters>
  <Application>Microsoft Office Word</Application>
  <DocSecurity>0</DocSecurity>
  <Lines>247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2026-27 Budget - Aggregate Land Value for 2026-27 General Rates</dc:title>
  <dc:subject/>
  <dc:creator>ACT Government</dc:creator>
  <cp:keywords/>
  <dc:description/>
  <cp:lastModifiedBy>Fitzgibbon, Kathleen</cp:lastModifiedBy>
  <cp:revision>90</cp:revision>
  <cp:lastPrinted>2026-06-09T01:57:00Z</cp:lastPrinted>
  <dcterms:created xsi:type="dcterms:W3CDTF">2026-05-27T17:25:00Z</dcterms:created>
  <dcterms:modified xsi:type="dcterms:W3CDTF">2026-06-09T03:16:00Z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0x010100FDB5CDDE4AE9AA42B744AEFBEA6B579E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2026-05-27T00:25:21Z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8029fcce-6b05-40a9-91e2-5f5a1d980300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SIP_Label_69af8531-eb46-4968-8cb3-105d2f5ea87e_Tag">
    <vt:lpwstr>10, 3, 0, 2</vt:lpwstr>
  </property>
  <property fmtid="{D5CDD505-2E9C-101B-9397-08002B2CF9AE}" pid="11" name="docLang">
    <vt:lpwstr>en</vt:lpwstr>
  </property>
</Properties>
</file>