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EB" w:rsidRPr="00A479EB" w:rsidRDefault="00A479EB" w:rsidP="00A479EB">
      <w:pPr>
        <w:pStyle w:val="Heading1"/>
      </w:pPr>
      <w:r>
        <w:t>NATION LEADING SCHOOLS</w:t>
      </w:r>
      <w:r w:rsidRPr="00A479EB">
        <w:t xml:space="preserve"> FOR CANBERRA</w:t>
      </w:r>
    </w:p>
    <w:p w:rsidR="00D1368A" w:rsidRDefault="00D1368A" w:rsidP="00D1368A">
      <w:pPr>
        <w:ind w:left="0"/>
      </w:pPr>
      <w:r>
        <w:rPr>
          <w:noProof/>
          <w:lang w:eastAsia="en-AU"/>
        </w:rPr>
        <w:drawing>
          <wp:inline distT="0" distB="0" distL="0" distR="0">
            <wp:extent cx="6479540" cy="1036320"/>
            <wp:effectExtent l="19050" t="0" r="0" b="0"/>
            <wp:docPr id="2" name="Picture 1" descr="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727" w:rsidRDefault="00A479EB" w:rsidP="00AC0E05">
      <w:proofErr w:type="spellStart"/>
      <w:r>
        <w:t>Canberrans</w:t>
      </w:r>
      <w:proofErr w:type="spellEnd"/>
      <w:r>
        <w:t xml:space="preserve"> can be proud of our nation leading education system.</w:t>
      </w:r>
      <w:r w:rsidR="00362727">
        <w:t xml:space="preserve"> The ACT’s education system teaches over 70,000 students across both government and non-government schools.</w:t>
      </w:r>
      <w:r>
        <w:t xml:space="preserve"> </w:t>
      </w:r>
    </w:p>
    <w:p w:rsidR="00A479EB" w:rsidRDefault="00A479EB" w:rsidP="00362727">
      <w:r>
        <w:t>The 2015-16 Territory budget provides a record amount of funding to ensure our education system continues to deliver for students and teachers. This year’s ACT education budget is the biggest ever, delivering over</w:t>
      </w:r>
      <w:r w:rsidRPr="00D522B6">
        <w:rPr>
          <w:b/>
        </w:rPr>
        <w:t xml:space="preserve"> $</w:t>
      </w:r>
      <w:r w:rsidR="006520C0">
        <w:rPr>
          <w:b/>
        </w:rPr>
        <w:t xml:space="preserve">1.1 </w:t>
      </w:r>
      <w:r w:rsidR="005C2339">
        <w:rPr>
          <w:b/>
        </w:rPr>
        <w:t>b</w:t>
      </w:r>
      <w:r w:rsidRPr="00D522B6">
        <w:rPr>
          <w:b/>
        </w:rPr>
        <w:t>illion</w:t>
      </w:r>
      <w:r>
        <w:t xml:space="preserve"> this </w:t>
      </w:r>
      <w:r w:rsidR="0003570C">
        <w:t xml:space="preserve">financial </w:t>
      </w:r>
      <w:r w:rsidR="00213C69">
        <w:t>year.</w:t>
      </w:r>
    </w:p>
    <w:p w:rsidR="00A479EB" w:rsidRDefault="00734576" w:rsidP="00AC0E05">
      <w:r>
        <w:t>This b</w:t>
      </w:r>
      <w:r w:rsidR="00A479EB">
        <w:t xml:space="preserve">udget delivers over </w:t>
      </w:r>
      <w:r w:rsidR="004B6C8C">
        <w:rPr>
          <w:b/>
        </w:rPr>
        <w:t>$16</w:t>
      </w:r>
      <w:r w:rsidR="00A479EB" w:rsidRPr="00D522B6">
        <w:rPr>
          <w:b/>
        </w:rPr>
        <w:t>0 million</w:t>
      </w:r>
      <w:r w:rsidR="00A479EB">
        <w:t xml:space="preserve"> for better classrooms and state-of-the-art, innovative facilities. We’re also </w:t>
      </w:r>
      <w:r w:rsidR="00F81EE6">
        <w:t xml:space="preserve">providing </w:t>
      </w:r>
      <w:r w:rsidR="00A479EB">
        <w:t xml:space="preserve">new funding </w:t>
      </w:r>
      <w:r w:rsidR="005C2339">
        <w:t>to</w:t>
      </w:r>
      <w:r w:rsidR="00A479EB">
        <w:t xml:space="preserve"> </w:t>
      </w:r>
      <w:r w:rsidR="006520C0">
        <w:t xml:space="preserve">help support </w:t>
      </w:r>
      <w:r w:rsidR="00A479EB">
        <w:t xml:space="preserve">students with disability. </w:t>
      </w:r>
    </w:p>
    <w:p w:rsidR="00AC0E05" w:rsidRPr="00432842" w:rsidRDefault="00432842" w:rsidP="00432842">
      <w:r>
        <w:t>This b</w:t>
      </w:r>
      <w:r w:rsidR="00A479EB">
        <w:t xml:space="preserve">udget renews our CIT campuses to be better than ever, including a new </w:t>
      </w:r>
      <w:r w:rsidR="00A479EB" w:rsidRPr="00CA4227">
        <w:rPr>
          <w:b/>
        </w:rPr>
        <w:t>$10.7 million</w:t>
      </w:r>
      <w:r w:rsidR="00A479EB">
        <w:t xml:space="preserve"> CIT campus in Tuggeranong and upgrading Bruce and Reid campuses.</w:t>
      </w:r>
    </w:p>
    <w:p w:rsidR="00A479EB" w:rsidRPr="007D7F41" w:rsidRDefault="00A479EB" w:rsidP="007D7F41">
      <w:pPr>
        <w:pStyle w:val="Heading2"/>
      </w:pPr>
      <w:r w:rsidRPr="007D7F41">
        <w:t xml:space="preserve">Modern schools for our children </w:t>
      </w:r>
    </w:p>
    <w:p w:rsidR="00A479EB" w:rsidRPr="00AC0E05" w:rsidRDefault="00A479EB" w:rsidP="00AC0E05">
      <w:pPr>
        <w:rPr>
          <w:b/>
        </w:rPr>
      </w:pPr>
      <w:r w:rsidRPr="00AC0E05">
        <w:rPr>
          <w:b/>
        </w:rPr>
        <w:t xml:space="preserve">This budget invests more than </w:t>
      </w:r>
      <w:r w:rsidR="004B6C8C">
        <w:rPr>
          <w:rFonts w:ascii="Calibri" w:hAnsi="Calibri" w:cs="Arial"/>
          <w:b/>
          <w:sz w:val="22"/>
          <w:szCs w:val="22"/>
        </w:rPr>
        <w:t>$16</w:t>
      </w:r>
      <w:r w:rsidRPr="00AC0E05">
        <w:rPr>
          <w:rFonts w:ascii="Calibri" w:hAnsi="Calibri" w:cs="Arial"/>
          <w:b/>
          <w:sz w:val="22"/>
          <w:szCs w:val="22"/>
        </w:rPr>
        <w:t>0</w:t>
      </w:r>
      <w:r w:rsidRPr="00AC0E05">
        <w:rPr>
          <w:b/>
        </w:rPr>
        <w:t xml:space="preserve"> million for modern classrooms and schools right across Canberra including:</w:t>
      </w:r>
    </w:p>
    <w:p w:rsidR="00A479EB" w:rsidRDefault="00A479EB" w:rsidP="00AC0E05">
      <w:pPr>
        <w:pStyle w:val="IndentBulletPoints"/>
      </w:pPr>
      <w:r w:rsidRPr="00D522B6">
        <w:rPr>
          <w:b/>
        </w:rPr>
        <w:t>$18.4 million</w:t>
      </w:r>
      <w:r w:rsidRPr="00464D51">
        <w:t xml:space="preserve"> to modernise Belconnen High School, including </w:t>
      </w:r>
      <w:r>
        <w:t>extensive refurbishment</w:t>
      </w:r>
      <w:r w:rsidRPr="00464D51">
        <w:t xml:space="preserve"> and upgrading </w:t>
      </w:r>
      <w:r>
        <w:t xml:space="preserve">of </w:t>
      </w:r>
      <w:r w:rsidRPr="00464D51">
        <w:t>existing facilities</w:t>
      </w:r>
      <w:r>
        <w:t>;</w:t>
      </w:r>
    </w:p>
    <w:p w:rsidR="00A479EB" w:rsidRPr="00464D51" w:rsidRDefault="00A479EB" w:rsidP="00AC0E05">
      <w:pPr>
        <w:pStyle w:val="IndentBulletPoints"/>
      </w:pPr>
      <w:r w:rsidRPr="0003570C">
        <w:rPr>
          <w:b/>
        </w:rPr>
        <w:t>$30.3 million</w:t>
      </w:r>
      <w:r w:rsidRPr="00464D51">
        <w:t xml:space="preserve"> for the North Gungahlin P</w:t>
      </w:r>
      <w:r>
        <w:t xml:space="preserve">rimary to Year </w:t>
      </w:r>
      <w:r w:rsidRPr="00464D51">
        <w:t xml:space="preserve">6 </w:t>
      </w:r>
      <w:r>
        <w:t>s</w:t>
      </w:r>
      <w:r w:rsidRPr="00464D51">
        <w:t>chool</w:t>
      </w:r>
      <w:r>
        <w:t>, scheduled to open in January 2019;</w:t>
      </w:r>
    </w:p>
    <w:p w:rsidR="00A479EB" w:rsidRDefault="00A479EB" w:rsidP="00AC0E05">
      <w:pPr>
        <w:pStyle w:val="IndentBulletPoints"/>
      </w:pPr>
      <w:r w:rsidRPr="00D522B6">
        <w:rPr>
          <w:b/>
        </w:rPr>
        <w:t>$3.6 million</w:t>
      </w:r>
      <w:r w:rsidRPr="00464D51">
        <w:t xml:space="preserve"> to replace the roo</w:t>
      </w:r>
      <w:r>
        <w:t>f</w:t>
      </w:r>
      <w:r w:rsidRPr="00464D51">
        <w:t>s</w:t>
      </w:r>
      <w:r>
        <w:t xml:space="preserve"> </w:t>
      </w:r>
      <w:r w:rsidRPr="00464D51">
        <w:t>at Melrose High School and Mt Stromlo High School</w:t>
      </w:r>
      <w:r>
        <w:t>;</w:t>
      </w:r>
    </w:p>
    <w:p w:rsidR="00A479EB" w:rsidRPr="002944E8" w:rsidRDefault="00A479EB" w:rsidP="00AC0E05">
      <w:pPr>
        <w:pStyle w:val="IndentBulletPoints"/>
        <w:rPr>
          <w:b/>
        </w:rPr>
      </w:pPr>
      <w:r w:rsidRPr="00D522B6">
        <w:rPr>
          <w:b/>
        </w:rPr>
        <w:t>$6.5 million</w:t>
      </w:r>
      <w:r w:rsidRPr="002944E8">
        <w:t xml:space="preserve"> for a specialist learning centre at Caroline Chisholm School</w:t>
      </w:r>
      <w:r>
        <w:t xml:space="preserve">, to provide </w:t>
      </w:r>
      <w:r w:rsidR="005C2339">
        <w:t>s</w:t>
      </w:r>
      <w:r w:rsidRPr="002944E8">
        <w:t xml:space="preserve">cience, </w:t>
      </w:r>
      <w:r w:rsidR="005C2339">
        <w:t>t</w:t>
      </w:r>
      <w:r w:rsidRPr="002944E8">
        <w:t xml:space="preserve">echnology, </w:t>
      </w:r>
      <w:r w:rsidR="005C2339">
        <w:t>e</w:t>
      </w:r>
      <w:r w:rsidRPr="002944E8">
        <w:t xml:space="preserve">ngineering and </w:t>
      </w:r>
      <w:r w:rsidR="005C2339">
        <w:t>m</w:t>
      </w:r>
      <w:r w:rsidRPr="002944E8">
        <w:t xml:space="preserve">aths programs to students </w:t>
      </w:r>
      <w:r>
        <w:t xml:space="preserve">across </w:t>
      </w:r>
      <w:r w:rsidRPr="002944E8">
        <w:t>Tuggeranong</w:t>
      </w:r>
      <w:r>
        <w:t>;</w:t>
      </w:r>
    </w:p>
    <w:p w:rsidR="00A479EB" w:rsidRPr="00464D51" w:rsidRDefault="00A479EB" w:rsidP="00AC0E05">
      <w:pPr>
        <w:pStyle w:val="IndentBulletPoints"/>
      </w:pPr>
      <w:r w:rsidRPr="00D522B6">
        <w:rPr>
          <w:b/>
        </w:rPr>
        <w:t>$37.8 million</w:t>
      </w:r>
      <w:r w:rsidRPr="00464D51">
        <w:t xml:space="preserve"> </w:t>
      </w:r>
      <w:r>
        <w:t xml:space="preserve">to </w:t>
      </w:r>
      <w:r w:rsidRPr="00464D51">
        <w:t>replace</w:t>
      </w:r>
      <w:r>
        <w:t xml:space="preserve"> </w:t>
      </w:r>
      <w:r w:rsidRPr="00464D51">
        <w:t xml:space="preserve">and </w:t>
      </w:r>
      <w:r>
        <w:t xml:space="preserve">upgrade </w:t>
      </w:r>
      <w:r w:rsidRPr="00464D51">
        <w:t xml:space="preserve">computers and </w:t>
      </w:r>
      <w:r>
        <w:t xml:space="preserve">expand </w:t>
      </w:r>
      <w:r w:rsidRPr="00464D51">
        <w:t>wireless capability across primary schools whilst maintaining critical, centrally provided ICT support services</w:t>
      </w:r>
      <w:r>
        <w:t>; and</w:t>
      </w:r>
    </w:p>
    <w:p w:rsidR="00432842" w:rsidRDefault="00A479EB" w:rsidP="00432842">
      <w:pPr>
        <w:pStyle w:val="IndentBulletPoints"/>
      </w:pPr>
      <w:r w:rsidRPr="00D522B6">
        <w:rPr>
          <w:b/>
        </w:rPr>
        <w:t>$1 million</w:t>
      </w:r>
      <w:r>
        <w:t xml:space="preserve"> for feasibility studies for a Year 7-10 school in North Gu</w:t>
      </w:r>
      <w:r w:rsidR="00432842">
        <w:t xml:space="preserve">ngahlin and a </w:t>
      </w:r>
      <w:r>
        <w:t xml:space="preserve">Primary to Year 10 </w:t>
      </w:r>
      <w:proofErr w:type="gramStart"/>
      <w:r>
        <w:t>school</w:t>
      </w:r>
      <w:proofErr w:type="gramEnd"/>
      <w:r>
        <w:t xml:space="preserve"> in Molonglo.</w:t>
      </w:r>
    </w:p>
    <w:p w:rsidR="00A479EB" w:rsidRPr="007D7F41" w:rsidRDefault="00A479EB" w:rsidP="007D7F41">
      <w:pPr>
        <w:pStyle w:val="Heading2"/>
      </w:pPr>
      <w:r w:rsidRPr="007D7F41">
        <w:t xml:space="preserve">Helping kids learn </w:t>
      </w:r>
    </w:p>
    <w:p w:rsidR="00A479EB" w:rsidRPr="00AC0E05" w:rsidRDefault="00432842" w:rsidP="00AC0E05">
      <w:pPr>
        <w:rPr>
          <w:b/>
        </w:rPr>
      </w:pPr>
      <w:r>
        <w:rPr>
          <w:b/>
        </w:rPr>
        <w:t>This b</w:t>
      </w:r>
      <w:r w:rsidR="00A479EB" w:rsidRPr="00AC0E05">
        <w:rPr>
          <w:b/>
        </w:rPr>
        <w:t>udget boosts programs and resources to deliver even better outcomes:</w:t>
      </w:r>
    </w:p>
    <w:p w:rsidR="00A479EB" w:rsidRDefault="00A479EB" w:rsidP="00AC0E05">
      <w:pPr>
        <w:pStyle w:val="IndentBulletPoints"/>
      </w:pPr>
      <w:r w:rsidRPr="00D522B6">
        <w:rPr>
          <w:b/>
        </w:rPr>
        <w:t>$3.9 million</w:t>
      </w:r>
      <w:r w:rsidRPr="002944E8">
        <w:t xml:space="preserve"> in</w:t>
      </w:r>
      <w:r>
        <w:t xml:space="preserve"> funding</w:t>
      </w:r>
      <w:r w:rsidRPr="002944E8">
        <w:t xml:space="preserve"> </w:t>
      </w:r>
      <w:r>
        <w:t xml:space="preserve">to help </w:t>
      </w:r>
      <w:r w:rsidRPr="002944E8">
        <w:t xml:space="preserve">students with disability, including </w:t>
      </w:r>
      <w:r>
        <w:t xml:space="preserve">extra resources to increase participation in education, and for </w:t>
      </w:r>
      <w:r w:rsidRPr="002944E8">
        <w:t>transport of students with disability to ACT public schools</w:t>
      </w:r>
      <w:r>
        <w:t xml:space="preserve">; </w:t>
      </w:r>
    </w:p>
    <w:p w:rsidR="00A479EB" w:rsidRPr="002E424E" w:rsidRDefault="00A479EB" w:rsidP="00AC0E05">
      <w:pPr>
        <w:pStyle w:val="IndentBulletPoints"/>
      </w:pPr>
      <w:r w:rsidRPr="00D522B6">
        <w:rPr>
          <w:b/>
        </w:rPr>
        <w:t>$615,000</w:t>
      </w:r>
      <w:r w:rsidRPr="00837C33">
        <w:t xml:space="preserve"> for the training of teachers and </w:t>
      </w:r>
      <w:r>
        <w:t xml:space="preserve">support </w:t>
      </w:r>
      <w:r w:rsidRPr="00837C33">
        <w:t xml:space="preserve">staff </w:t>
      </w:r>
      <w:r>
        <w:t xml:space="preserve">about </w:t>
      </w:r>
      <w:r w:rsidRPr="00837C33">
        <w:t>domestic violence</w:t>
      </w:r>
      <w:r>
        <w:t xml:space="preserve">, and the development of an </w:t>
      </w:r>
      <w:r w:rsidRPr="00837C33">
        <w:t>online resource centre to connec</w:t>
      </w:r>
      <w:r>
        <w:t>t families to support services.</w:t>
      </w:r>
    </w:p>
    <w:p w:rsidR="00A479EB" w:rsidRPr="00464D51" w:rsidRDefault="00A479EB" w:rsidP="007D7F41">
      <w:pPr>
        <w:pStyle w:val="Heading2"/>
      </w:pPr>
      <w:r>
        <w:lastRenderedPageBreak/>
        <w:t>Support for teachers</w:t>
      </w:r>
    </w:p>
    <w:p w:rsidR="00A479EB" w:rsidRPr="00AC0E05" w:rsidRDefault="00A479EB" w:rsidP="00AC0E05">
      <w:pPr>
        <w:rPr>
          <w:b/>
        </w:rPr>
      </w:pPr>
      <w:r w:rsidRPr="00AC0E05">
        <w:rPr>
          <w:b/>
        </w:rPr>
        <w:t>Funding</w:t>
      </w:r>
      <w:r w:rsidRPr="00AC0E05" w:rsidDel="002E424E">
        <w:rPr>
          <w:b/>
        </w:rPr>
        <w:t xml:space="preserve"> </w:t>
      </w:r>
      <w:r w:rsidRPr="00AC0E05">
        <w:rPr>
          <w:b/>
        </w:rPr>
        <w:t>to support the best educators in the country:</w:t>
      </w:r>
    </w:p>
    <w:p w:rsidR="00A479EB" w:rsidRDefault="00A479EB" w:rsidP="00AC0E05">
      <w:pPr>
        <w:pStyle w:val="IndentBulletPoints"/>
      </w:pPr>
      <w:r w:rsidRPr="00D522B6">
        <w:rPr>
          <w:b/>
        </w:rPr>
        <w:t>$1.3 million</w:t>
      </w:r>
      <w:r w:rsidRPr="00F50EC8">
        <w:t xml:space="preserve"> </w:t>
      </w:r>
      <w:r>
        <w:t>for the</w:t>
      </w:r>
      <w:r w:rsidRPr="00F50EC8">
        <w:t xml:space="preserve"> next stage of online services </w:t>
      </w:r>
      <w:r>
        <w:t xml:space="preserve">for </w:t>
      </w:r>
      <w:r w:rsidRPr="00F50EC8">
        <w:t>professional learning, teaching standards and professional practice through the ACT Teacher Quality Institute</w:t>
      </w:r>
      <w:r>
        <w:t>; and</w:t>
      </w:r>
    </w:p>
    <w:p w:rsidR="00A479EB" w:rsidRPr="002E424E" w:rsidRDefault="00A479EB" w:rsidP="00AC0E05">
      <w:pPr>
        <w:pStyle w:val="IndentBulletPoints"/>
      </w:pPr>
      <w:r>
        <w:t xml:space="preserve">Almost </w:t>
      </w:r>
      <w:r w:rsidRPr="00D522B6">
        <w:rPr>
          <w:b/>
        </w:rPr>
        <w:t>$700,000</w:t>
      </w:r>
      <w:r w:rsidRPr="00F50EC8">
        <w:t xml:space="preserve"> </w:t>
      </w:r>
      <w:r>
        <w:t xml:space="preserve">for </w:t>
      </w:r>
      <w:r w:rsidRPr="002E424E">
        <w:t>teacher resources to assist in the delivery of the Australian Curriculum.</w:t>
      </w:r>
    </w:p>
    <w:p w:rsidR="00A479EB" w:rsidRPr="007D7F41" w:rsidRDefault="00A479EB" w:rsidP="007D7F41">
      <w:pPr>
        <w:pStyle w:val="Heading2"/>
      </w:pPr>
      <w:r w:rsidRPr="007D7F41">
        <w:t>Vocational Education</w:t>
      </w:r>
    </w:p>
    <w:p w:rsidR="00A479EB" w:rsidRPr="002E424E" w:rsidRDefault="00A479EB" w:rsidP="00A479EB">
      <w:pPr>
        <w:rPr>
          <w:b/>
        </w:rPr>
      </w:pPr>
      <w:r w:rsidRPr="00464D51">
        <w:rPr>
          <w:b/>
        </w:rPr>
        <w:t xml:space="preserve">This budget </w:t>
      </w:r>
      <w:r w:rsidRPr="00641C96">
        <w:rPr>
          <w:b/>
        </w:rPr>
        <w:t xml:space="preserve">invests </w:t>
      </w:r>
      <w:r w:rsidRPr="00641C96">
        <w:rPr>
          <w:rFonts w:ascii="Calibri" w:hAnsi="Calibri" w:cs="Arial"/>
          <w:b/>
          <w:sz w:val="22"/>
          <w:szCs w:val="22"/>
        </w:rPr>
        <w:t>$</w:t>
      </w:r>
      <w:r>
        <w:rPr>
          <w:rFonts w:ascii="Calibri" w:hAnsi="Calibri" w:cs="Arial"/>
          <w:b/>
          <w:sz w:val="22"/>
          <w:szCs w:val="22"/>
        </w:rPr>
        <w:t>13.3</w:t>
      </w:r>
      <w:r w:rsidRPr="00464D51">
        <w:rPr>
          <w:b/>
        </w:rPr>
        <w:t xml:space="preserve"> million </w:t>
      </w:r>
      <w:r>
        <w:rPr>
          <w:b/>
        </w:rPr>
        <w:t>in CIT facilities:</w:t>
      </w:r>
    </w:p>
    <w:p w:rsidR="00A479EB" w:rsidRPr="002E424E" w:rsidRDefault="00A479EB" w:rsidP="00AC0E05">
      <w:pPr>
        <w:pStyle w:val="IndentBulletPoints"/>
        <w:rPr>
          <w:b/>
        </w:rPr>
      </w:pPr>
      <w:r w:rsidRPr="002E424E">
        <w:t xml:space="preserve">A new </w:t>
      </w:r>
      <w:r w:rsidRPr="00D522B6">
        <w:rPr>
          <w:b/>
        </w:rPr>
        <w:t>$10.7 million</w:t>
      </w:r>
      <w:r w:rsidRPr="002E424E">
        <w:t xml:space="preserve"> Canberra Institute of Technology training centre in Tuggeranong will </w:t>
      </w:r>
      <w:r>
        <w:t>update</w:t>
      </w:r>
      <w:r w:rsidRPr="002E424E">
        <w:t xml:space="preserve"> CIT’s course offerings and facilities for students</w:t>
      </w:r>
      <w:r>
        <w:t xml:space="preserve"> in Canberra’s south; and</w:t>
      </w:r>
    </w:p>
    <w:p w:rsidR="00A479EB" w:rsidRPr="00210CD3" w:rsidRDefault="00626DEF" w:rsidP="00AC0E05">
      <w:pPr>
        <w:pStyle w:val="IndentBulletPoints"/>
        <w:rPr>
          <w:b/>
        </w:rPr>
      </w:pPr>
      <w:r>
        <w:t>A</w:t>
      </w:r>
      <w:r w:rsidR="00A479EB" w:rsidRPr="002E424E">
        <w:t xml:space="preserve"> further </w:t>
      </w:r>
      <w:r w:rsidR="00A479EB" w:rsidRPr="00D522B6">
        <w:rPr>
          <w:b/>
        </w:rPr>
        <w:t>$2.6 million</w:t>
      </w:r>
      <w:r w:rsidR="00A479EB" w:rsidRPr="002E424E">
        <w:t xml:space="preserve"> will </w:t>
      </w:r>
      <w:r w:rsidR="00A479EB">
        <w:t xml:space="preserve">upgrade existing CIT campuses at Reid and Bruce. </w:t>
      </w:r>
    </w:p>
    <w:p w:rsidR="001B2F6B" w:rsidRPr="00F248F8" w:rsidRDefault="001B2F6B" w:rsidP="00F248F8"/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39" w:rsidRDefault="005C2339" w:rsidP="005878BA">
      <w:r>
        <w:separator/>
      </w:r>
    </w:p>
  </w:endnote>
  <w:endnote w:type="continuationSeparator" w:id="0">
    <w:p w:rsidR="005C2339" w:rsidRDefault="005C2339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39" w:rsidRPr="00432842" w:rsidRDefault="005C2339" w:rsidP="00432842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432842">
      <w:rPr>
        <w:b/>
      </w:rPr>
      <w:t>Media contact: Brenton Sloane     0431 252 698     brenton.sloane@act.gov.au</w:t>
    </w:r>
  </w:p>
  <w:p w:rsidR="005C2339" w:rsidRDefault="005C2339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39" w:rsidRDefault="005C2339" w:rsidP="005878BA">
      <w:r>
        <w:separator/>
      </w:r>
    </w:p>
  </w:footnote>
  <w:footnote w:type="continuationSeparator" w:id="0">
    <w:p w:rsidR="005C2339" w:rsidRDefault="005C2339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39" w:rsidRPr="009448F0" w:rsidRDefault="005C2339" w:rsidP="00432842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D1F645D"/>
    <w:multiLevelType w:val="hybridMultilevel"/>
    <w:tmpl w:val="299EFCC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282D040F"/>
    <w:multiLevelType w:val="hybridMultilevel"/>
    <w:tmpl w:val="E5C44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9F4E02"/>
    <w:multiLevelType w:val="hybridMultilevel"/>
    <w:tmpl w:val="B9CEA526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0C0476A"/>
    <w:multiLevelType w:val="hybridMultilevel"/>
    <w:tmpl w:val="E7EE36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3570C"/>
    <w:rsid w:val="0004396E"/>
    <w:rsid w:val="0004407E"/>
    <w:rsid w:val="000B2896"/>
    <w:rsid w:val="001025C9"/>
    <w:rsid w:val="00110704"/>
    <w:rsid w:val="001112CB"/>
    <w:rsid w:val="00130736"/>
    <w:rsid w:val="00143585"/>
    <w:rsid w:val="00163680"/>
    <w:rsid w:val="001B2F6B"/>
    <w:rsid w:val="00213C69"/>
    <w:rsid w:val="002529A1"/>
    <w:rsid w:val="003505DE"/>
    <w:rsid w:val="00362727"/>
    <w:rsid w:val="003C348F"/>
    <w:rsid w:val="003E4FFB"/>
    <w:rsid w:val="0042799B"/>
    <w:rsid w:val="00432842"/>
    <w:rsid w:val="00433E80"/>
    <w:rsid w:val="004B6C8C"/>
    <w:rsid w:val="004C3D51"/>
    <w:rsid w:val="00527C34"/>
    <w:rsid w:val="005878BA"/>
    <w:rsid w:val="005C2339"/>
    <w:rsid w:val="00626DEF"/>
    <w:rsid w:val="006520C0"/>
    <w:rsid w:val="006D6028"/>
    <w:rsid w:val="00734576"/>
    <w:rsid w:val="007C022E"/>
    <w:rsid w:val="007D7F41"/>
    <w:rsid w:val="008103C8"/>
    <w:rsid w:val="009448F0"/>
    <w:rsid w:val="00951A89"/>
    <w:rsid w:val="00A479EB"/>
    <w:rsid w:val="00A75281"/>
    <w:rsid w:val="00AC0E05"/>
    <w:rsid w:val="00BF51C6"/>
    <w:rsid w:val="00C409BD"/>
    <w:rsid w:val="00C76DE9"/>
    <w:rsid w:val="00C977EB"/>
    <w:rsid w:val="00CE46D8"/>
    <w:rsid w:val="00D1368A"/>
    <w:rsid w:val="00DB0BAE"/>
    <w:rsid w:val="00DF01B6"/>
    <w:rsid w:val="00E01498"/>
    <w:rsid w:val="00E21510"/>
    <w:rsid w:val="00E22DB6"/>
    <w:rsid w:val="00EA07CB"/>
    <w:rsid w:val="00F248F8"/>
    <w:rsid w:val="00F40B4C"/>
    <w:rsid w:val="00F4741B"/>
    <w:rsid w:val="00F81EE6"/>
    <w:rsid w:val="00F93CCC"/>
    <w:rsid w:val="00FB3622"/>
    <w:rsid w:val="00F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semiHidden/>
    <w:unhideWhenUsed/>
    <w:rsid w:val="00A4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9EB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9EB"/>
    <w:rPr>
      <w:kern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B7BEA-60C2-41C2-A018-B597B590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3</cp:revision>
  <cp:lastPrinted>2015-05-28T23:40:00Z</cp:lastPrinted>
  <dcterms:created xsi:type="dcterms:W3CDTF">2015-05-31T09:11:00Z</dcterms:created>
  <dcterms:modified xsi:type="dcterms:W3CDTF">2015-05-31T09:22:00Z</dcterms:modified>
</cp:coreProperties>
</file>