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310" w:rsidRPr="007E1635" w:rsidRDefault="00415310" w:rsidP="007E1635">
      <w:pPr>
        <w:pStyle w:val="Heading1"/>
      </w:pPr>
      <w:r w:rsidRPr="007E1635">
        <w:t>Territory and municipal services directorate</w:t>
      </w:r>
    </w:p>
    <w:p w:rsidR="00415310" w:rsidRPr="008371AB" w:rsidRDefault="00415310" w:rsidP="008371AB">
      <w:pPr>
        <w:pStyle w:val="Heading3"/>
      </w:pPr>
      <w:r w:rsidRPr="008371AB">
        <w:t>Purpose</w:t>
      </w:r>
    </w:p>
    <w:p w:rsidR="00122E8B" w:rsidRDefault="00122E8B" w:rsidP="00122E8B">
      <w:pPr>
        <w:pStyle w:val="BodyText"/>
      </w:pPr>
      <w:bookmarkStart w:id="0" w:name="OLE_LINK2"/>
      <w:bookmarkEnd w:id="0"/>
      <w:r>
        <w:t xml:space="preserve">The </w:t>
      </w:r>
      <w:r w:rsidRPr="00550A54">
        <w:t>Territory and Muni</w:t>
      </w:r>
      <w:r>
        <w:t>cipal Services Directorate (the Directorate</w:t>
      </w:r>
      <w:r w:rsidRPr="00550A54">
        <w:t>) provide</w:t>
      </w:r>
      <w:r>
        <w:t>s</w:t>
      </w:r>
      <w:r w:rsidRPr="00550A54">
        <w:t xml:space="preserve"> a range of municipal services to the community </w:t>
      </w:r>
      <w:r w:rsidR="009A2C5B">
        <w:t>as well as</w:t>
      </w:r>
      <w:r w:rsidRPr="00550A54">
        <w:t xml:space="preserve"> delivering a </w:t>
      </w:r>
      <w:r w:rsidR="00E10372">
        <w:t>considerable</w:t>
      </w:r>
      <w:r w:rsidR="00E10372" w:rsidRPr="00550A54">
        <w:t xml:space="preserve"> </w:t>
      </w:r>
      <w:r w:rsidRPr="00550A54">
        <w:t xml:space="preserve">portion of the Government’s capital </w:t>
      </w:r>
      <w:r w:rsidR="005A42E1">
        <w:t xml:space="preserve">works </w:t>
      </w:r>
      <w:r w:rsidRPr="00550A54">
        <w:t>program, implementing the Government’s sustainable transport policies, and managing programs that protect and conserve the</w:t>
      </w:r>
      <w:r>
        <w:t xml:space="preserve"> natural resources of the ACT.  Administering municipal services and public transport functions in</w:t>
      </w:r>
      <w:r w:rsidR="005A42E1">
        <w:t>volves</w:t>
      </w:r>
      <w:r>
        <w:t xml:space="preserve"> managing </w:t>
      </w:r>
      <w:r w:rsidR="005A42E1">
        <w:t xml:space="preserve">public </w:t>
      </w:r>
      <w:r>
        <w:t>library services</w:t>
      </w:r>
      <w:r w:rsidR="005A42E1">
        <w:t>;</w:t>
      </w:r>
      <w:r>
        <w:t xml:space="preserve"> providing waste</w:t>
      </w:r>
      <w:r w:rsidR="00C519C4">
        <w:t xml:space="preserve"> and</w:t>
      </w:r>
      <w:r>
        <w:t xml:space="preserve"> recycling services</w:t>
      </w:r>
      <w:r w:rsidR="005A42E1">
        <w:t>;</w:t>
      </w:r>
      <w:r>
        <w:t xml:space="preserve"> constructing and maintaining the Territory’s road, cyclin</w:t>
      </w:r>
      <w:r w:rsidR="005A42E1">
        <w:t>g,</w:t>
      </w:r>
      <w:r>
        <w:t xml:space="preserve"> community path </w:t>
      </w:r>
      <w:r w:rsidR="005A42E1">
        <w:t xml:space="preserve">and streetlight </w:t>
      </w:r>
      <w:r>
        <w:t>network</w:t>
      </w:r>
      <w:r w:rsidR="005A42E1">
        <w:t>;</w:t>
      </w:r>
      <w:r>
        <w:t xml:space="preserve"> and delivering public transport services through ACTION.</w:t>
      </w:r>
    </w:p>
    <w:p w:rsidR="00122E8B" w:rsidRDefault="00122E8B" w:rsidP="00122E8B">
      <w:pPr>
        <w:pStyle w:val="BodyText"/>
      </w:pPr>
      <w:r>
        <w:t xml:space="preserve">The Directorate manages the ACT’s environmental and recreational facilities, providing operational and strategic management of parks and reserves across the ACT including Tidbinbilla Nature Reserve, </w:t>
      </w:r>
      <w:proofErr w:type="spellStart"/>
      <w:r>
        <w:t>Namadgi</w:t>
      </w:r>
      <w:proofErr w:type="spellEnd"/>
      <w:r>
        <w:t xml:space="preserve"> National Park and the Canberra Nature Park.  </w:t>
      </w:r>
      <w:r w:rsidR="005A42E1">
        <w:t>The Directorate</w:t>
      </w:r>
      <w:r>
        <w:t xml:space="preserve"> also manages the National Arboretum Canberra, a key attraction that opened in February 2013.</w:t>
      </w:r>
    </w:p>
    <w:p w:rsidR="00122E8B" w:rsidRDefault="00122E8B" w:rsidP="00122E8B">
      <w:pPr>
        <w:pStyle w:val="BodyText"/>
      </w:pPr>
      <w:r>
        <w:t xml:space="preserve">The Directorate </w:t>
      </w:r>
      <w:r w:rsidR="005A42E1">
        <w:t xml:space="preserve">provides and </w:t>
      </w:r>
      <w:r>
        <w:t>administers regulatory activities t</w:t>
      </w:r>
      <w:r w:rsidR="005A42E1">
        <w:t>hat</w:t>
      </w:r>
      <w:r>
        <w:t xml:space="preserve"> protect and enhance the natural and built environment, and delivers a range of animal control and welfare services.  It also supports the appropriate use, management and conservation of unleased </w:t>
      </w:r>
      <w:r w:rsidR="005A42E1">
        <w:t>and</w:t>
      </w:r>
      <w:r>
        <w:t xml:space="preserve"> urban public lands</w:t>
      </w:r>
      <w:r w:rsidR="005A42E1">
        <w:t>,</w:t>
      </w:r>
      <w:r>
        <w:t xml:space="preserve"> and public open space.</w:t>
      </w:r>
    </w:p>
    <w:p w:rsidR="00C519C4" w:rsidRDefault="00122E8B" w:rsidP="00122E8B">
      <w:pPr>
        <w:pStyle w:val="BodyText"/>
      </w:pPr>
      <w:r>
        <w:t>The D</w:t>
      </w:r>
      <w:r w:rsidRPr="00550A54">
        <w:t>irectorate manages a number of Government businesses including Capital Linen Service</w:t>
      </w:r>
      <w:r w:rsidR="00E10372">
        <w:t>s</w:t>
      </w:r>
      <w:r w:rsidRPr="00550A54">
        <w:t>, Yarralumla N</w:t>
      </w:r>
      <w:r>
        <w:t>ursery and ACT Property Group</w:t>
      </w:r>
      <w:r w:rsidR="00E10372">
        <w:t>, and</w:t>
      </w:r>
      <w:r w:rsidRPr="00550A54">
        <w:t xml:space="preserve"> </w:t>
      </w:r>
      <w:r w:rsidR="00886D75">
        <w:t>has</w:t>
      </w:r>
      <w:r w:rsidRPr="00550A54">
        <w:t xml:space="preserve"> administrative oversight </w:t>
      </w:r>
      <w:r w:rsidR="009A79FC">
        <w:t>responsibility for</w:t>
      </w:r>
      <w:r w:rsidRPr="00550A54">
        <w:t xml:space="preserve"> the ACT Public Cemeteries Authority</w:t>
      </w:r>
      <w:r>
        <w:t xml:space="preserve"> which</w:t>
      </w:r>
      <w:r w:rsidRPr="00550A54">
        <w:t xml:space="preserve"> </w:t>
      </w:r>
      <w:r>
        <w:t xml:space="preserve">manages Woden, Gungahlin and Hall cemeteries.  </w:t>
      </w:r>
    </w:p>
    <w:p w:rsidR="00122E8B" w:rsidRPr="00550A54" w:rsidRDefault="00122E8B" w:rsidP="00122E8B">
      <w:pPr>
        <w:pStyle w:val="BodyText"/>
      </w:pPr>
      <w:r>
        <w:t>The Directorate also</w:t>
      </w:r>
      <w:r w:rsidRPr="00550A54">
        <w:t xml:space="preserve"> </w:t>
      </w:r>
      <w:r w:rsidR="00C519C4">
        <w:t>includes</w:t>
      </w:r>
      <w:r w:rsidRPr="00550A54">
        <w:t xml:space="preserve"> Canberra Connect, a whole of government service that is </w:t>
      </w:r>
      <w:r w:rsidR="00E10372">
        <w:t>a</w:t>
      </w:r>
      <w:r w:rsidRPr="00550A54">
        <w:t xml:space="preserve"> </w:t>
      </w:r>
      <w:r w:rsidR="00E10372">
        <w:t>primary</w:t>
      </w:r>
      <w:r w:rsidR="00E10372" w:rsidRPr="00550A54">
        <w:t xml:space="preserve"> </w:t>
      </w:r>
      <w:r w:rsidRPr="00550A54">
        <w:t>contact point for</w:t>
      </w:r>
      <w:r>
        <w:t xml:space="preserve"> the community to access</w:t>
      </w:r>
      <w:r w:rsidRPr="00550A54">
        <w:t xml:space="preserve"> Government information, services and payments.</w:t>
      </w:r>
    </w:p>
    <w:p w:rsidR="00415310" w:rsidRDefault="00415310">
      <w:pPr>
        <w:pStyle w:val="Heading3"/>
      </w:pPr>
      <w:r>
        <w:t>201</w:t>
      </w:r>
      <w:r w:rsidR="00122E8B">
        <w:t>3</w:t>
      </w:r>
      <w:r>
        <w:t>-1</w:t>
      </w:r>
      <w:r w:rsidR="00122E8B">
        <w:t>4</w:t>
      </w:r>
      <w:r>
        <w:t xml:space="preserve"> Priorities </w:t>
      </w:r>
    </w:p>
    <w:p w:rsidR="00122E8B" w:rsidRDefault="00122E8B" w:rsidP="00122E8B">
      <w:pPr>
        <w:pStyle w:val="BodyText"/>
      </w:pPr>
      <w:r>
        <w:t xml:space="preserve">Strategic and operational priorities to be pursued in 2013-14 include: </w:t>
      </w:r>
    </w:p>
    <w:p w:rsidR="00122E8B" w:rsidRDefault="00122E8B" w:rsidP="00C33700">
      <w:pPr>
        <w:pStyle w:val="BodyTextIndent"/>
        <w:keepNext w:val="0"/>
        <w:keepLines w:val="0"/>
        <w:numPr>
          <w:ilvl w:val="0"/>
          <w:numId w:val="1"/>
        </w:numPr>
      </w:pPr>
      <w:r>
        <w:t>investing in improved urban amenity to contribute to a liveable and sustainable city</w:t>
      </w:r>
      <w:r w:rsidR="00536C84">
        <w:t>;</w:t>
      </w:r>
    </w:p>
    <w:p w:rsidR="00122E8B" w:rsidRDefault="00122E8B" w:rsidP="00C33700">
      <w:pPr>
        <w:pStyle w:val="BodyTextIndent"/>
        <w:keepNext w:val="0"/>
        <w:keepLines w:val="0"/>
        <w:numPr>
          <w:ilvl w:val="0"/>
          <w:numId w:val="1"/>
        </w:numPr>
      </w:pPr>
      <w:r>
        <w:t xml:space="preserve">undertaking a range of initiatives that contribute to the objectives of </w:t>
      </w:r>
      <w:r w:rsidRPr="00CE63A9">
        <w:rPr>
          <w:i/>
        </w:rPr>
        <w:t xml:space="preserve">Transport for </w:t>
      </w:r>
      <w:r w:rsidRPr="00CC2A83">
        <w:rPr>
          <w:i/>
        </w:rPr>
        <w:t>Canberra</w:t>
      </w:r>
      <w:r w:rsidR="00D93AD7">
        <w:rPr>
          <w:i/>
        </w:rPr>
        <w:t xml:space="preserve"> </w:t>
      </w:r>
      <w:r>
        <w:t>including improved cycling and pedestrian facilities</w:t>
      </w:r>
      <w:r w:rsidR="004B009A">
        <w:t xml:space="preserve">, promoting use of ACTION </w:t>
      </w:r>
      <w:r w:rsidR="00EE5171">
        <w:t>services by trialling fare discounts</w:t>
      </w:r>
      <w:r w:rsidR="00AC04BA">
        <w:t xml:space="preserve"> and</w:t>
      </w:r>
      <w:r w:rsidR="004B009A">
        <w:t xml:space="preserve"> reducing the qualifying age for the Seniors Gold Card</w:t>
      </w:r>
      <w:r w:rsidR="00AC04BA">
        <w:t>, continuing the program of bus stop upgrades</w:t>
      </w:r>
      <w:r>
        <w:t xml:space="preserve"> and the introduction of real time passenger information for ACTION </w:t>
      </w:r>
      <w:r w:rsidR="00E10372">
        <w:t>services</w:t>
      </w:r>
      <w:r w:rsidR="00536C84">
        <w:t>;</w:t>
      </w:r>
    </w:p>
    <w:p w:rsidR="00AC04BA" w:rsidRDefault="00122E8B" w:rsidP="00C33700">
      <w:pPr>
        <w:pStyle w:val="BodyTextIndent"/>
        <w:keepNext w:val="0"/>
        <w:keepLines w:val="0"/>
        <w:numPr>
          <w:ilvl w:val="0"/>
          <w:numId w:val="1"/>
        </w:numPr>
        <w:spacing w:after="80"/>
      </w:pPr>
      <w:r>
        <w:t>progressing capital works projects to maintain a safe and efficient road network, including the upgrade of Constitution Avenue</w:t>
      </w:r>
      <w:r w:rsidR="002D5BE9">
        <w:t xml:space="preserve">, </w:t>
      </w:r>
      <w:r>
        <w:t>construction of the Majura Parkway</w:t>
      </w:r>
      <w:r w:rsidR="00961512">
        <w:t xml:space="preserve"> </w:t>
      </w:r>
      <w:r w:rsidR="00AC04BA">
        <w:t>and design work for the second stage of the Ashley Drive upgrade</w:t>
      </w:r>
      <w:r w:rsidR="00536C84">
        <w:t>;</w:t>
      </w:r>
    </w:p>
    <w:p w:rsidR="00122E8B" w:rsidRDefault="00AC04BA" w:rsidP="00C33700">
      <w:pPr>
        <w:pStyle w:val="BodyTextIndent"/>
        <w:keepNext w:val="0"/>
        <w:keepLines w:val="0"/>
        <w:numPr>
          <w:ilvl w:val="0"/>
          <w:numId w:val="1"/>
        </w:numPr>
        <w:spacing w:after="80"/>
      </w:pPr>
      <w:r>
        <w:t>commencing Local Area Traffic Management works to enhance the safety and amenity of suburban streets;</w:t>
      </w:r>
    </w:p>
    <w:p w:rsidR="00122E8B" w:rsidRDefault="00122E8B" w:rsidP="00C33700">
      <w:pPr>
        <w:pStyle w:val="BodyTextIndent"/>
        <w:keepNext w:val="0"/>
        <w:keepLines w:val="0"/>
        <w:numPr>
          <w:ilvl w:val="0"/>
          <w:numId w:val="1"/>
        </w:numPr>
        <w:spacing w:after="80"/>
        <w:rPr>
          <w:iCs/>
        </w:rPr>
      </w:pPr>
      <w:r>
        <w:rPr>
          <w:iCs/>
        </w:rPr>
        <w:t>continuing to establish the National Arboretum Canberra as a key attraction in the ACT</w:t>
      </w:r>
      <w:r w:rsidR="006248B9">
        <w:rPr>
          <w:iCs/>
        </w:rPr>
        <w:t xml:space="preserve"> and improve </w:t>
      </w:r>
      <w:r w:rsidR="00AC04BA">
        <w:rPr>
          <w:iCs/>
        </w:rPr>
        <w:t xml:space="preserve">irrigation </w:t>
      </w:r>
      <w:r w:rsidR="006248B9">
        <w:rPr>
          <w:iCs/>
        </w:rPr>
        <w:t xml:space="preserve">infrastructure to provide </w:t>
      </w:r>
      <w:r w:rsidR="00AC04BA">
        <w:rPr>
          <w:iCs/>
        </w:rPr>
        <w:t xml:space="preserve">long term </w:t>
      </w:r>
      <w:r w:rsidR="006248B9">
        <w:rPr>
          <w:iCs/>
        </w:rPr>
        <w:t>water security</w:t>
      </w:r>
      <w:r w:rsidR="00536C84">
        <w:rPr>
          <w:iCs/>
        </w:rPr>
        <w:t>;</w:t>
      </w:r>
    </w:p>
    <w:p w:rsidR="00122E8B" w:rsidRDefault="00122E8B" w:rsidP="00C33700">
      <w:pPr>
        <w:pStyle w:val="BodyTextIndent"/>
        <w:keepNext w:val="0"/>
        <w:keepLines w:val="0"/>
        <w:numPr>
          <w:ilvl w:val="0"/>
          <w:numId w:val="1"/>
        </w:numPr>
        <w:spacing w:after="80"/>
        <w:rPr>
          <w:iCs/>
        </w:rPr>
      </w:pPr>
      <w:r>
        <w:lastRenderedPageBreak/>
        <w:t>investing in the design and development of recreational infrastructure, fire protection and enhanced natural habitat in the Molonglo River Park precinct</w:t>
      </w:r>
      <w:r w:rsidR="00536C84">
        <w:t>;</w:t>
      </w:r>
    </w:p>
    <w:p w:rsidR="00122E8B" w:rsidRPr="00DD32A0" w:rsidRDefault="00122E8B" w:rsidP="00C33700">
      <w:pPr>
        <w:pStyle w:val="BodyTextIndent"/>
        <w:keepNext w:val="0"/>
        <w:keepLines w:val="0"/>
        <w:numPr>
          <w:ilvl w:val="0"/>
          <w:numId w:val="1"/>
        </w:numPr>
        <w:spacing w:after="80"/>
        <w:rPr>
          <w:iCs/>
        </w:rPr>
      </w:pPr>
      <w:r>
        <w:rPr>
          <w:iCs/>
        </w:rPr>
        <w:t>continuing to improve the management of Canberra’s natural areas to strengthen biodiversity</w:t>
      </w:r>
      <w:r w:rsidR="004B009A">
        <w:rPr>
          <w:iCs/>
        </w:rPr>
        <w:t xml:space="preserve"> </w:t>
      </w:r>
      <w:r w:rsidR="00AC04BA">
        <w:rPr>
          <w:iCs/>
        </w:rPr>
        <w:t xml:space="preserve">through </w:t>
      </w:r>
      <w:r w:rsidR="004B009A">
        <w:rPr>
          <w:iCs/>
        </w:rPr>
        <w:t>additional park rangers</w:t>
      </w:r>
      <w:r w:rsidR="00AC04BA">
        <w:rPr>
          <w:iCs/>
        </w:rPr>
        <w:t>, pest management programs and the development of operational plans for key areas within Canberra Nature Park</w:t>
      </w:r>
      <w:r w:rsidR="00536C84">
        <w:rPr>
          <w:iCs/>
        </w:rPr>
        <w:t>;</w:t>
      </w:r>
    </w:p>
    <w:p w:rsidR="00122E8B" w:rsidRPr="001B1928" w:rsidRDefault="006F315D" w:rsidP="00C33700">
      <w:pPr>
        <w:pStyle w:val="BodyTextIndent"/>
        <w:keepNext w:val="0"/>
        <w:keepLines w:val="0"/>
        <w:numPr>
          <w:ilvl w:val="0"/>
          <w:numId w:val="1"/>
        </w:numPr>
        <w:spacing w:after="80"/>
        <w:rPr>
          <w:iCs/>
        </w:rPr>
      </w:pPr>
      <w:r>
        <w:t>supporting</w:t>
      </w:r>
      <w:r w:rsidR="00122E8B">
        <w:t xml:space="preserve"> the Capital Metro Agency </w:t>
      </w:r>
      <w:r w:rsidR="002D5BE9">
        <w:t>in</w:t>
      </w:r>
      <w:r w:rsidR="00122E8B">
        <w:t xml:space="preserve"> the development of a light rail network</w:t>
      </w:r>
      <w:r w:rsidR="00536C84">
        <w:t>;</w:t>
      </w:r>
    </w:p>
    <w:p w:rsidR="00122E8B" w:rsidRDefault="00122E8B" w:rsidP="00C33700">
      <w:pPr>
        <w:pStyle w:val="BodyTextIndent"/>
        <w:keepNext w:val="0"/>
        <w:keepLines w:val="0"/>
        <w:numPr>
          <w:ilvl w:val="0"/>
          <w:numId w:val="1"/>
        </w:numPr>
        <w:spacing w:after="80"/>
        <w:rPr>
          <w:iCs/>
        </w:rPr>
      </w:pPr>
      <w:r>
        <w:rPr>
          <w:iCs/>
        </w:rPr>
        <w:t xml:space="preserve">implementing the </w:t>
      </w:r>
      <w:proofErr w:type="spellStart"/>
      <w:r>
        <w:rPr>
          <w:iCs/>
        </w:rPr>
        <w:t>Parkwood</w:t>
      </w:r>
      <w:proofErr w:type="spellEnd"/>
      <w:r>
        <w:rPr>
          <w:iCs/>
        </w:rPr>
        <w:t xml:space="preserve"> Estate Master Plan</w:t>
      </w:r>
      <w:r w:rsidR="00E10372">
        <w:rPr>
          <w:iCs/>
        </w:rPr>
        <w:t xml:space="preserve"> to</w:t>
      </w:r>
      <w:r w:rsidR="00BC54DD">
        <w:rPr>
          <w:iCs/>
        </w:rPr>
        <w:t xml:space="preserve"> improve environmental outcomes and management of the Estate</w:t>
      </w:r>
      <w:r w:rsidR="00536C84">
        <w:rPr>
          <w:iCs/>
        </w:rPr>
        <w:t>;</w:t>
      </w:r>
    </w:p>
    <w:p w:rsidR="00122E8B" w:rsidRDefault="00122E8B" w:rsidP="00C33700">
      <w:pPr>
        <w:pStyle w:val="BodyTextIndent"/>
        <w:keepNext w:val="0"/>
        <w:keepLines w:val="0"/>
        <w:numPr>
          <w:ilvl w:val="0"/>
          <w:numId w:val="1"/>
        </w:numPr>
        <w:spacing w:after="80"/>
        <w:rPr>
          <w:iCs/>
        </w:rPr>
      </w:pPr>
      <w:r>
        <w:rPr>
          <w:iCs/>
        </w:rPr>
        <w:t xml:space="preserve">expanding the Mugga Lane Resource Management Centre to meet current and future community waste </w:t>
      </w:r>
      <w:r w:rsidR="00E10372">
        <w:rPr>
          <w:iCs/>
        </w:rPr>
        <w:t>management</w:t>
      </w:r>
      <w:r>
        <w:rPr>
          <w:iCs/>
        </w:rPr>
        <w:t xml:space="preserve"> requirements</w:t>
      </w:r>
      <w:r w:rsidR="00961512">
        <w:rPr>
          <w:iCs/>
        </w:rPr>
        <w:t xml:space="preserve">, commissioning a new kerbside waste collection contract </w:t>
      </w:r>
      <w:r w:rsidR="00AC04BA">
        <w:rPr>
          <w:iCs/>
        </w:rPr>
        <w:t xml:space="preserve">and </w:t>
      </w:r>
      <w:r w:rsidR="00961512">
        <w:rPr>
          <w:iCs/>
        </w:rPr>
        <w:t>continuing the bulky waste collection service</w:t>
      </w:r>
      <w:r w:rsidR="00536C84">
        <w:rPr>
          <w:iCs/>
        </w:rPr>
        <w:t>; and</w:t>
      </w:r>
    </w:p>
    <w:p w:rsidR="00122E8B" w:rsidRPr="007C14EA" w:rsidRDefault="00122E8B" w:rsidP="00C33700">
      <w:pPr>
        <w:pStyle w:val="BodyTextIndent"/>
        <w:keepNext w:val="0"/>
        <w:keepLines w:val="0"/>
        <w:numPr>
          <w:ilvl w:val="0"/>
          <w:numId w:val="1"/>
        </w:numPr>
        <w:spacing w:after="80"/>
        <w:rPr>
          <w:iCs/>
        </w:rPr>
      </w:pPr>
      <w:proofErr w:type="gramStart"/>
      <w:r>
        <w:rPr>
          <w:iCs/>
        </w:rPr>
        <w:t>continuing</w:t>
      </w:r>
      <w:proofErr w:type="gramEnd"/>
      <w:r>
        <w:rPr>
          <w:iCs/>
        </w:rPr>
        <w:t xml:space="preserve"> to </w:t>
      </w:r>
      <w:r>
        <w:t>provide clear, accurate and concise information to the community, including providing appropriate and timely responses</w:t>
      </w:r>
      <w:r>
        <w:rPr>
          <w:iCs/>
        </w:rPr>
        <w:t xml:space="preserve"> to customer feedback and requests for service.</w:t>
      </w:r>
    </w:p>
    <w:p w:rsidR="00415310" w:rsidRDefault="00415310">
      <w:pPr>
        <w:pStyle w:val="Heading3"/>
        <w:keepNext w:val="0"/>
      </w:pPr>
      <w:r>
        <w:t xml:space="preserve">Business and Corporate Strategies </w:t>
      </w:r>
    </w:p>
    <w:p w:rsidR="00122E8B" w:rsidRDefault="00122E8B" w:rsidP="00122E8B">
      <w:pPr>
        <w:pStyle w:val="BodyText"/>
        <w:keepNext w:val="0"/>
      </w:pPr>
      <w:r>
        <w:t xml:space="preserve">The Directorate’s annual </w:t>
      </w:r>
      <w:r w:rsidR="004F6B6B">
        <w:t>business plan</w:t>
      </w:r>
      <w:r>
        <w:t xml:space="preserve"> reflects its goals and key priorities for the coming year, including the Director-General’s </w:t>
      </w:r>
      <w:r w:rsidR="00536C84">
        <w:t xml:space="preserve">areas of </w:t>
      </w:r>
      <w:r>
        <w:t xml:space="preserve">focus.  It provides the planning framework for the Directorate to </w:t>
      </w:r>
      <w:r w:rsidR="00E10372">
        <w:t xml:space="preserve">concentrate </w:t>
      </w:r>
      <w:r>
        <w:t xml:space="preserve">its resources on delivering quality services to the community </w:t>
      </w:r>
      <w:r w:rsidR="00536C84">
        <w:t xml:space="preserve">which are </w:t>
      </w:r>
      <w:r>
        <w:t xml:space="preserve">aligned with the Government’s priorities.  The delivery of the </w:t>
      </w:r>
      <w:r w:rsidR="004F6B6B">
        <w:t>business plan</w:t>
      </w:r>
      <w:r>
        <w:t xml:space="preserve"> is underpinned by strategies to operate in a fiscally responsible manner, and to continue to build capacity in </w:t>
      </w:r>
      <w:r w:rsidR="00536C84">
        <w:t>the Directorate</w:t>
      </w:r>
      <w:r w:rsidR="003739E3">
        <w:t>’</w:t>
      </w:r>
      <w:r w:rsidR="00536C84">
        <w:t>s</w:t>
      </w:r>
      <w:r>
        <w:t xml:space="preserve"> workforce.</w:t>
      </w:r>
    </w:p>
    <w:p w:rsidR="00415310" w:rsidRPr="00C0782F" w:rsidRDefault="00E10372" w:rsidP="00122E8B">
      <w:pPr>
        <w:pStyle w:val="BodyText"/>
        <w:keepNext w:val="0"/>
        <w:rPr>
          <w:vertAlign w:val="superscript"/>
        </w:rPr>
      </w:pPr>
      <w:r w:rsidRPr="00BE5081">
        <w:t>A central focus of the Directorate in the upcoming year is the d</w:t>
      </w:r>
      <w:r w:rsidR="00E86F1F" w:rsidRPr="00BE5081">
        <w:t>eliver</w:t>
      </w:r>
      <w:r w:rsidRPr="00BE5081">
        <w:t>y</w:t>
      </w:r>
      <w:r w:rsidR="00E86F1F" w:rsidRPr="00BE5081">
        <w:t xml:space="preserve"> </w:t>
      </w:r>
      <w:r w:rsidRPr="00BE5081">
        <w:t xml:space="preserve">of </w:t>
      </w:r>
      <w:r w:rsidR="00E86F1F" w:rsidRPr="00BE5081">
        <w:t>efficient and coordinated municipal services</w:t>
      </w:r>
      <w:r w:rsidRPr="00BE5081">
        <w:t>, in addition to the identification and pursuit of strategies that address both environmental and fiscal sustainability outcomes</w:t>
      </w:r>
      <w:r w:rsidR="00E86F1F" w:rsidRPr="00BE5081">
        <w:t xml:space="preserve">.  A key priority continues to be infrastructure management and delivering </w:t>
      </w:r>
      <w:r w:rsidR="00BE5081" w:rsidRPr="00BE5081">
        <w:t>the Directorate’s</w:t>
      </w:r>
      <w:r w:rsidR="00E86F1F" w:rsidRPr="00BE5081">
        <w:t xml:space="preserve"> capital works program through improved project management capability and systems.  </w:t>
      </w:r>
    </w:p>
    <w:p w:rsidR="00293B4C" w:rsidRDefault="00415310">
      <w:pPr>
        <w:pStyle w:val="Heading3"/>
        <w:keepNext w:val="0"/>
      </w:pPr>
      <w:r>
        <w:t>Estimated Employment Level</w:t>
      </w:r>
    </w:p>
    <w:tbl>
      <w:tblPr>
        <w:tblW w:w="9100" w:type="dxa"/>
        <w:tblLayout w:type="fixed"/>
        <w:tblCellMar>
          <w:left w:w="0" w:type="dxa"/>
          <w:right w:w="0" w:type="dxa"/>
        </w:tblCellMar>
        <w:tblLook w:val="0000"/>
      </w:tblPr>
      <w:tblGrid>
        <w:gridCol w:w="1638"/>
        <w:gridCol w:w="2545"/>
        <w:gridCol w:w="1639"/>
        <w:gridCol w:w="1639"/>
        <w:gridCol w:w="1639"/>
      </w:tblGrid>
      <w:tr w:rsidR="009F525B" w:rsidTr="00EA00FF">
        <w:trPr>
          <w:trHeight w:val="392"/>
        </w:trPr>
        <w:tc>
          <w:tcPr>
            <w:tcW w:w="1644" w:type="dxa"/>
            <w:tcBorders>
              <w:top w:val="single" w:sz="4" w:space="0" w:color="auto"/>
              <w:left w:val="nil"/>
              <w:bottom w:val="single" w:sz="4" w:space="0" w:color="auto"/>
              <w:right w:val="nil"/>
            </w:tcBorders>
          </w:tcPr>
          <w:p w:rsidR="009F525B" w:rsidRDefault="009F525B" w:rsidP="00EA00FF">
            <w:pPr>
              <w:pStyle w:val="Heading6"/>
            </w:pPr>
            <w:r>
              <w:t>201</w:t>
            </w:r>
            <w:r w:rsidR="006D1925">
              <w:t>1</w:t>
            </w:r>
            <w:r>
              <w:t>-1</w:t>
            </w:r>
            <w:r w:rsidR="006D1925">
              <w:t>2</w:t>
            </w:r>
          </w:p>
          <w:p w:rsidR="009F525B" w:rsidRDefault="009F525B" w:rsidP="00EA00FF">
            <w:pPr>
              <w:pStyle w:val="Heading6"/>
            </w:pPr>
            <w:r>
              <w:t>Actual Outcome</w:t>
            </w:r>
          </w:p>
        </w:tc>
        <w:tc>
          <w:tcPr>
            <w:tcW w:w="2552" w:type="dxa"/>
            <w:tcBorders>
              <w:top w:val="single" w:sz="4" w:space="0" w:color="auto"/>
              <w:left w:val="nil"/>
              <w:bottom w:val="single" w:sz="4" w:space="0" w:color="auto"/>
              <w:right w:val="nil"/>
            </w:tcBorders>
            <w:noWrap/>
            <w:tcMar>
              <w:top w:w="18" w:type="dxa"/>
              <w:left w:w="18" w:type="dxa"/>
              <w:bottom w:w="0" w:type="dxa"/>
              <w:right w:w="18" w:type="dxa"/>
            </w:tcMar>
          </w:tcPr>
          <w:p w:rsidR="009F525B" w:rsidRDefault="009F525B" w:rsidP="00EA00FF">
            <w:pPr>
              <w:pStyle w:val="Heading6"/>
              <w:rPr>
                <w:rFonts w:ascii="Arial" w:hAnsi="Arial" w:cs="Arial"/>
                <w:bCs/>
              </w:rPr>
            </w:pPr>
          </w:p>
        </w:tc>
        <w:tc>
          <w:tcPr>
            <w:tcW w:w="1644" w:type="dxa"/>
            <w:tcBorders>
              <w:top w:val="single" w:sz="4" w:space="0" w:color="auto"/>
              <w:left w:val="nil"/>
              <w:bottom w:val="single" w:sz="4" w:space="0" w:color="auto"/>
              <w:right w:val="nil"/>
            </w:tcBorders>
          </w:tcPr>
          <w:p w:rsidR="009F525B" w:rsidRDefault="009F525B" w:rsidP="00EA00FF">
            <w:pPr>
              <w:pStyle w:val="Heading6"/>
            </w:pPr>
            <w:r>
              <w:t>201</w:t>
            </w:r>
            <w:r w:rsidR="006D1925">
              <w:t>2</w:t>
            </w:r>
            <w:r>
              <w:t>-1</w:t>
            </w:r>
            <w:r w:rsidR="006D1925">
              <w:t>3</w:t>
            </w:r>
          </w:p>
          <w:p w:rsidR="009F525B" w:rsidRDefault="009F525B" w:rsidP="00EA00FF">
            <w:pPr>
              <w:pStyle w:val="Heading6"/>
            </w:pPr>
            <w:r>
              <w:t>Budget</w:t>
            </w:r>
          </w:p>
        </w:tc>
        <w:tc>
          <w:tcPr>
            <w:tcW w:w="1644" w:type="dxa"/>
            <w:tcBorders>
              <w:top w:val="single" w:sz="4" w:space="0" w:color="auto"/>
              <w:left w:val="nil"/>
              <w:bottom w:val="single" w:sz="4" w:space="0" w:color="auto"/>
              <w:right w:val="nil"/>
            </w:tcBorders>
          </w:tcPr>
          <w:p w:rsidR="009F525B" w:rsidRDefault="006D1925" w:rsidP="00EA00FF">
            <w:pPr>
              <w:pStyle w:val="Heading6"/>
            </w:pPr>
            <w:r>
              <w:t>2012</w:t>
            </w:r>
            <w:r w:rsidR="009F525B">
              <w:t>-1</w:t>
            </w:r>
            <w:r>
              <w:t>3</w:t>
            </w:r>
          </w:p>
          <w:p w:rsidR="009F525B" w:rsidRDefault="009F525B" w:rsidP="00DC4405">
            <w:pPr>
              <w:pStyle w:val="Heading6"/>
            </w:pPr>
            <w:r>
              <w:t>Est. Outcome</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tcPr>
          <w:p w:rsidR="009F525B" w:rsidRDefault="006D1925" w:rsidP="00EA00FF">
            <w:pPr>
              <w:pStyle w:val="Heading6"/>
            </w:pPr>
            <w:r>
              <w:t>2013</w:t>
            </w:r>
            <w:r w:rsidR="009F525B">
              <w:t>-1</w:t>
            </w:r>
            <w:r>
              <w:t>4</w:t>
            </w:r>
          </w:p>
          <w:p w:rsidR="009F525B" w:rsidRDefault="009F525B" w:rsidP="00DC4405">
            <w:pPr>
              <w:pStyle w:val="Heading6"/>
            </w:pPr>
            <w:r>
              <w:t>Budget</w:t>
            </w:r>
          </w:p>
        </w:tc>
      </w:tr>
      <w:tr w:rsidR="009F525B" w:rsidTr="00EA00FF">
        <w:trPr>
          <w:trHeight w:val="319"/>
        </w:trPr>
        <w:tc>
          <w:tcPr>
            <w:tcW w:w="1644" w:type="dxa"/>
            <w:tcBorders>
              <w:top w:val="single" w:sz="4" w:space="0" w:color="auto"/>
              <w:left w:val="nil"/>
              <w:bottom w:val="single" w:sz="4" w:space="0" w:color="auto"/>
              <w:right w:val="nil"/>
            </w:tcBorders>
            <w:vAlign w:val="center"/>
          </w:tcPr>
          <w:p w:rsidR="009F525B" w:rsidRDefault="006D1925" w:rsidP="006D1925">
            <w:pPr>
              <w:pStyle w:val="AITableText"/>
            </w:pPr>
            <w:r>
              <w:t>1,012</w:t>
            </w:r>
          </w:p>
        </w:tc>
        <w:tc>
          <w:tcPr>
            <w:tcW w:w="2552" w:type="dxa"/>
            <w:tcBorders>
              <w:top w:val="single" w:sz="4" w:space="0" w:color="auto"/>
              <w:left w:val="nil"/>
              <w:bottom w:val="single" w:sz="4" w:space="0" w:color="auto"/>
              <w:right w:val="nil"/>
            </w:tcBorders>
            <w:tcMar>
              <w:top w:w="18" w:type="dxa"/>
              <w:left w:w="421" w:type="dxa"/>
              <w:bottom w:w="0" w:type="dxa"/>
              <w:right w:w="18" w:type="dxa"/>
            </w:tcMar>
            <w:vAlign w:val="center"/>
          </w:tcPr>
          <w:p w:rsidR="009F525B" w:rsidRDefault="009F525B" w:rsidP="00EA00FF">
            <w:pPr>
              <w:pStyle w:val="Heading7"/>
              <w:rPr>
                <w:vertAlign w:val="superscript"/>
              </w:rPr>
            </w:pPr>
            <w:r>
              <w:t xml:space="preserve">Staffing (FTE) </w:t>
            </w:r>
          </w:p>
        </w:tc>
        <w:tc>
          <w:tcPr>
            <w:tcW w:w="1644" w:type="dxa"/>
            <w:tcBorders>
              <w:top w:val="single" w:sz="4" w:space="0" w:color="auto"/>
              <w:left w:val="nil"/>
              <w:bottom w:val="single" w:sz="4" w:space="0" w:color="auto"/>
              <w:right w:val="nil"/>
            </w:tcBorders>
            <w:vAlign w:val="center"/>
          </w:tcPr>
          <w:p w:rsidR="009F525B" w:rsidRDefault="006D1925" w:rsidP="00501E6C">
            <w:pPr>
              <w:pStyle w:val="AITableText"/>
            </w:pPr>
            <w:r>
              <w:t>1,0</w:t>
            </w:r>
            <w:r w:rsidR="009F525B">
              <w:t>2</w:t>
            </w:r>
            <w:r w:rsidR="00501E6C">
              <w:t>5</w:t>
            </w:r>
            <w:r w:rsidR="00501E6C" w:rsidRPr="0004779E">
              <w:rPr>
                <w:rFonts w:cs="Calibri"/>
                <w:vertAlign w:val="superscript"/>
              </w:rPr>
              <w:t>1</w:t>
            </w:r>
          </w:p>
        </w:tc>
        <w:tc>
          <w:tcPr>
            <w:tcW w:w="1644" w:type="dxa"/>
            <w:tcBorders>
              <w:top w:val="single" w:sz="4" w:space="0" w:color="auto"/>
              <w:left w:val="nil"/>
              <w:bottom w:val="single" w:sz="4" w:space="0" w:color="auto"/>
              <w:right w:val="nil"/>
            </w:tcBorders>
            <w:vAlign w:val="center"/>
          </w:tcPr>
          <w:p w:rsidR="009F525B" w:rsidRDefault="009F525B" w:rsidP="006D1925">
            <w:pPr>
              <w:pStyle w:val="AITableText"/>
            </w:pPr>
            <w:r>
              <w:t>1,0</w:t>
            </w:r>
            <w:r w:rsidR="006D1925">
              <w:t>58</w:t>
            </w:r>
            <w:r w:rsidR="00DC4405" w:rsidRPr="0004779E">
              <w:rPr>
                <w:rFonts w:cs="Calibri"/>
                <w:vertAlign w:val="superscript"/>
              </w:rPr>
              <w:t>1</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9F525B" w:rsidRDefault="00497EA7" w:rsidP="00C35F55">
            <w:pPr>
              <w:pStyle w:val="AITableText"/>
            </w:pPr>
            <w:r>
              <w:t>1,0</w:t>
            </w:r>
            <w:r w:rsidR="00C35F55">
              <w:t>56</w:t>
            </w:r>
          </w:p>
        </w:tc>
      </w:tr>
    </w:tbl>
    <w:p w:rsidR="00415310" w:rsidRDefault="007B4EBB" w:rsidP="00B73AF9">
      <w:pPr>
        <w:pStyle w:val="NoteHeading"/>
        <w:rPr>
          <w:szCs w:val="16"/>
        </w:rPr>
      </w:pPr>
      <w:r>
        <w:rPr>
          <w:szCs w:val="16"/>
        </w:rPr>
        <w:t>Note</w:t>
      </w:r>
      <w:r w:rsidR="00415310" w:rsidRPr="00DD32A0">
        <w:rPr>
          <w:szCs w:val="16"/>
        </w:rPr>
        <w:t>:</w:t>
      </w:r>
    </w:p>
    <w:p w:rsidR="003B4A9E" w:rsidRDefault="00D93AD7" w:rsidP="00522F4E">
      <w:pPr>
        <w:pStyle w:val="AINotes"/>
        <w:numPr>
          <w:ilvl w:val="0"/>
          <w:numId w:val="32"/>
        </w:numPr>
        <w:tabs>
          <w:tab w:val="num" w:pos="357"/>
        </w:tabs>
        <w:ind w:left="357" w:hanging="357"/>
      </w:pPr>
      <w:r>
        <w:t>The increase</w:t>
      </w:r>
      <w:r w:rsidR="00501E6C">
        <w:t xml:space="preserve"> in</w:t>
      </w:r>
      <w:r w:rsidR="00E66FA7" w:rsidRPr="009F525B">
        <w:t xml:space="preserve"> FTE</w:t>
      </w:r>
      <w:r w:rsidR="009F525B" w:rsidRPr="009F525B">
        <w:t xml:space="preserve"> </w:t>
      </w:r>
      <w:r w:rsidR="002409DB">
        <w:t xml:space="preserve">in the </w:t>
      </w:r>
      <w:r w:rsidR="00E66FA7" w:rsidRPr="009F525B">
        <w:t>2012-13</w:t>
      </w:r>
      <w:r w:rsidR="009F525B" w:rsidRPr="009F525B">
        <w:t xml:space="preserve"> </w:t>
      </w:r>
      <w:r w:rsidR="005072DB">
        <w:t xml:space="preserve">estimated </w:t>
      </w:r>
      <w:proofErr w:type="gramStart"/>
      <w:r w:rsidR="005072DB">
        <w:t>outcome</w:t>
      </w:r>
      <w:proofErr w:type="gramEnd"/>
      <w:r w:rsidR="005072DB">
        <w:t xml:space="preserve"> from the 2012</w:t>
      </w:r>
      <w:r w:rsidR="005072DB">
        <w:noBreakHyphen/>
      </w:r>
      <w:r w:rsidR="009F525B" w:rsidRPr="009F525B">
        <w:t>13 Budget</w:t>
      </w:r>
      <w:r w:rsidR="00E66FA7" w:rsidRPr="009F525B">
        <w:t xml:space="preserve"> is due to</w:t>
      </w:r>
      <w:r w:rsidR="009F525B" w:rsidRPr="009F525B">
        <w:t xml:space="preserve"> a</w:t>
      </w:r>
      <w:r w:rsidR="00E66FA7" w:rsidRPr="009F525B">
        <w:t xml:space="preserve"> movement of staff from contractors to FTE, primarily in Parks and City Services</w:t>
      </w:r>
      <w:r w:rsidR="009F525B" w:rsidRPr="009F525B">
        <w:t>,</w:t>
      </w:r>
      <w:r w:rsidR="00E66FA7" w:rsidRPr="009F525B">
        <w:t xml:space="preserve"> and the </w:t>
      </w:r>
      <w:r w:rsidR="009F525B" w:rsidRPr="009F525B">
        <w:t xml:space="preserve">commencement of </w:t>
      </w:r>
      <w:r w:rsidR="00E66FA7" w:rsidRPr="009F525B">
        <w:t>full operation</w:t>
      </w:r>
      <w:r w:rsidR="009F525B" w:rsidRPr="009F525B">
        <w:t xml:space="preserve"> of</w:t>
      </w:r>
      <w:r w:rsidR="00E66FA7" w:rsidRPr="009F525B">
        <w:t xml:space="preserve"> the National Arboretum Canberra.</w:t>
      </w:r>
    </w:p>
    <w:p w:rsidR="00C50C15" w:rsidRDefault="00415310" w:rsidP="002F0EA8">
      <w:pPr>
        <w:pStyle w:val="Heading3"/>
      </w:pPr>
      <w:r>
        <w:rPr>
          <w:rStyle w:val="CharChar18"/>
        </w:rPr>
        <w:br w:type="page"/>
      </w:r>
    </w:p>
    <w:p w:rsidR="002F0EA8" w:rsidRPr="00CF1A8C" w:rsidRDefault="002F0EA8" w:rsidP="002F0EA8">
      <w:pPr>
        <w:pStyle w:val="BodyText"/>
        <w:rPr>
          <w:b/>
          <w:bCs/>
        </w:rPr>
      </w:pPr>
      <w:r w:rsidRPr="00CF1A8C">
        <w:rPr>
          <w:rStyle w:val="Heading3Char"/>
        </w:rPr>
        <w:lastRenderedPageBreak/>
        <w:t xml:space="preserve">Strategic </w:t>
      </w:r>
      <w:r>
        <w:rPr>
          <w:rStyle w:val="Heading3Char"/>
        </w:rPr>
        <w:t xml:space="preserve">Objectives and </w:t>
      </w:r>
      <w:r w:rsidRPr="00CF1A8C">
        <w:rPr>
          <w:rStyle w:val="Heading3Char"/>
        </w:rPr>
        <w:t>Indicators</w:t>
      </w:r>
    </w:p>
    <w:p w:rsidR="002F0EA8" w:rsidRPr="00CF1A8C" w:rsidRDefault="002F0EA8" w:rsidP="002F0EA8">
      <w:pPr>
        <w:pStyle w:val="SIHeading1"/>
      </w:pPr>
      <w:r w:rsidRPr="00CF1A8C">
        <w:t xml:space="preserve">Strategic </w:t>
      </w:r>
      <w:r>
        <w:t>Objective 1</w:t>
      </w:r>
    </w:p>
    <w:p w:rsidR="002F0EA8" w:rsidRDefault="002F0EA8" w:rsidP="002F0EA8">
      <w:pPr>
        <w:pStyle w:val="SIHeading2"/>
      </w:pPr>
      <w:r>
        <w:t>Deliver High-Quality Services</w:t>
      </w:r>
    </w:p>
    <w:p w:rsidR="002F0EA8" w:rsidRDefault="002F0EA8" w:rsidP="00A61ED1">
      <w:pPr>
        <w:pStyle w:val="BodyText"/>
      </w:pPr>
      <w:r>
        <w:t xml:space="preserve">The </w:t>
      </w:r>
      <w:r>
        <w:rPr>
          <w:i/>
        </w:rPr>
        <w:t xml:space="preserve">Canberra Plan: </w:t>
      </w:r>
      <w:proofErr w:type="gramStart"/>
      <w:r>
        <w:rPr>
          <w:i/>
        </w:rPr>
        <w:t>Towards</w:t>
      </w:r>
      <w:proofErr w:type="gramEnd"/>
      <w:r>
        <w:rPr>
          <w:i/>
        </w:rPr>
        <w:t xml:space="preserve"> ou</w:t>
      </w:r>
      <w:r w:rsidR="009A22EC">
        <w:rPr>
          <w:i/>
        </w:rPr>
        <w:t>r</w:t>
      </w:r>
      <w:r>
        <w:rPr>
          <w:i/>
        </w:rPr>
        <w:t xml:space="preserve"> Second </w:t>
      </w:r>
      <w:r w:rsidRPr="00687824">
        <w:rPr>
          <w:i/>
        </w:rPr>
        <w:t>Century</w:t>
      </w:r>
      <w:r>
        <w:t xml:space="preserve"> articulates the Government’s priorities through seven strategic themes, one of which refers to the delivery of high quality services. One of the Directorate’s objectives is to ensure that services are consistently of high quality, timely, effective and cost efficient and meet the needs of the community; that the city is well maintained and its assets protected; and that members of the community are able to participate in the making of decisions that affect them.</w:t>
      </w:r>
    </w:p>
    <w:p w:rsidR="0013228B" w:rsidRDefault="002F0EA8" w:rsidP="0013228B">
      <w:pPr>
        <w:pStyle w:val="SIHeading1"/>
        <w:spacing w:after="120"/>
        <w:jc w:val="left"/>
        <w:rPr>
          <w:b w:val="0"/>
        </w:rPr>
      </w:pPr>
      <w:r w:rsidRPr="008E0F60">
        <w:t>Strategic Indicator</w:t>
      </w:r>
      <w:r>
        <w:t xml:space="preserve"> 1.1:</w:t>
      </w:r>
      <w:r w:rsidR="006D1925">
        <w:t xml:space="preserve"> </w:t>
      </w:r>
      <w:r>
        <w:t xml:space="preserve"> </w:t>
      </w:r>
      <w:r>
        <w:rPr>
          <w:b w:val="0"/>
        </w:rPr>
        <w:t>Customer Satisfaction Continues to Demonstrate Improvement</w:t>
      </w:r>
    </w:p>
    <w:p w:rsidR="005072DB" w:rsidRDefault="006F278A" w:rsidP="006F278A">
      <w:pPr>
        <w:pStyle w:val="BodyText"/>
        <w:tabs>
          <w:tab w:val="left" w:pos="1985"/>
          <w:tab w:val="left" w:pos="7088"/>
          <w:tab w:val="left" w:pos="7230"/>
          <w:tab w:val="left" w:pos="7938"/>
        </w:tabs>
        <w:jc w:val="center"/>
      </w:pPr>
      <w:r w:rsidRPr="006F278A">
        <w:rPr>
          <w:noProof/>
          <w:lang w:eastAsia="en-AU"/>
        </w:rPr>
        <w:drawing>
          <wp:inline distT="0" distB="0" distL="0" distR="0">
            <wp:extent cx="4262761" cy="2571750"/>
            <wp:effectExtent l="19050" t="0" r="4439"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4271076" cy="2576767"/>
                    </a:xfrm>
                    <a:prstGeom prst="rect">
                      <a:avLst/>
                    </a:prstGeom>
                    <a:noFill/>
                  </pic:spPr>
                </pic:pic>
              </a:graphicData>
            </a:graphic>
          </wp:inline>
        </w:drawing>
      </w:r>
    </w:p>
    <w:p w:rsidR="006F278A" w:rsidRDefault="002F0EA8" w:rsidP="006F278A">
      <w:pPr>
        <w:pStyle w:val="BodyText"/>
        <w:keepNext w:val="0"/>
        <w:keepLines w:val="0"/>
        <w:widowControl w:val="0"/>
        <w:tabs>
          <w:tab w:val="left" w:pos="7088"/>
        </w:tabs>
        <w:rPr>
          <w:rFonts w:ascii="Arial" w:hAnsi="Arial"/>
          <w:b/>
          <w:kern w:val="28"/>
          <w:sz w:val="20"/>
        </w:rPr>
      </w:pPr>
      <w:r>
        <w:t>Overall customer satisfaction with the Directorate’s services is measured through a customer satisfaction survey related to the Directorate’s core service delivery responsibilities including library service, Canberra Connect, infrastructure services (including</w:t>
      </w:r>
      <w:r w:rsidR="006D1925">
        <w:t> </w:t>
      </w:r>
      <w:r>
        <w:t>roads, c</w:t>
      </w:r>
      <w:r w:rsidR="00346808">
        <w:t xml:space="preserve">ommunity paths, traffic lights and </w:t>
      </w:r>
      <w:r>
        <w:t>street signs), waste collection, ACTION</w:t>
      </w:r>
      <w:r w:rsidR="00346808">
        <w:t xml:space="preserve"> and</w:t>
      </w:r>
      <w:r>
        <w:t xml:space="preserve"> parks and reserves.</w:t>
      </w:r>
      <w:r w:rsidR="006F278A">
        <w:t xml:space="preserve"> </w:t>
      </w:r>
    </w:p>
    <w:p w:rsidR="006F278A" w:rsidRDefault="005072DB" w:rsidP="006F278A">
      <w:pPr>
        <w:pStyle w:val="SIHeading1"/>
        <w:keepNext w:val="0"/>
        <w:keepLines w:val="0"/>
        <w:widowControl w:val="0"/>
        <w:spacing w:after="120"/>
        <w:jc w:val="left"/>
        <w:rPr>
          <w:b w:val="0"/>
        </w:rPr>
      </w:pPr>
      <w:r>
        <w:t>S</w:t>
      </w:r>
      <w:r w:rsidR="002F0EA8">
        <w:t xml:space="preserve">trategic Indicator 1.2: </w:t>
      </w:r>
      <w:r w:rsidR="00CD4FD0">
        <w:t xml:space="preserve"> </w:t>
      </w:r>
      <w:r w:rsidR="002F0EA8">
        <w:rPr>
          <w:b w:val="0"/>
        </w:rPr>
        <w:t>Satisfaction with Community Enga</w:t>
      </w:r>
      <w:r w:rsidR="005B358D">
        <w:rPr>
          <w:b w:val="0"/>
        </w:rPr>
        <w:t xml:space="preserve">gement Continues </w:t>
      </w:r>
      <w:r w:rsidR="006F278A">
        <w:rPr>
          <w:b w:val="0"/>
        </w:rPr>
        <w:t>to</w:t>
      </w:r>
      <w:r w:rsidR="005B358D">
        <w:rPr>
          <w:b w:val="0"/>
        </w:rPr>
        <w:t xml:space="preserve"> </w:t>
      </w:r>
      <w:r w:rsidR="006F278A">
        <w:rPr>
          <w:b w:val="0"/>
        </w:rPr>
        <w:t>Demonstrate</w:t>
      </w:r>
      <w:r w:rsidR="005B358D">
        <w:rPr>
          <w:b w:val="0"/>
        </w:rPr>
        <w:t xml:space="preserve"> </w:t>
      </w:r>
      <w:r w:rsidR="002F0EA8">
        <w:rPr>
          <w:b w:val="0"/>
        </w:rPr>
        <w:t>Improvement</w:t>
      </w:r>
    </w:p>
    <w:p w:rsidR="006F278A" w:rsidRDefault="006F278A" w:rsidP="006F278A">
      <w:pPr>
        <w:pStyle w:val="SIHeading1"/>
        <w:keepNext w:val="0"/>
        <w:keepLines w:val="0"/>
        <w:widowControl w:val="0"/>
        <w:tabs>
          <w:tab w:val="left" w:pos="1985"/>
          <w:tab w:val="left" w:pos="7230"/>
        </w:tabs>
        <w:spacing w:after="120"/>
        <w:rPr>
          <w:b w:val="0"/>
        </w:rPr>
      </w:pPr>
      <w:r w:rsidRPr="006F278A">
        <w:rPr>
          <w:b w:val="0"/>
          <w:noProof/>
          <w:lang w:eastAsia="en-AU"/>
        </w:rPr>
        <w:drawing>
          <wp:inline distT="0" distB="0" distL="0" distR="0">
            <wp:extent cx="4367464" cy="2400300"/>
            <wp:effectExtent l="1905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367464" cy="2400300"/>
                    </a:xfrm>
                    <a:prstGeom prst="rect">
                      <a:avLst/>
                    </a:prstGeom>
                    <a:noFill/>
                  </pic:spPr>
                </pic:pic>
              </a:graphicData>
            </a:graphic>
          </wp:inline>
        </w:drawing>
      </w:r>
    </w:p>
    <w:p w:rsidR="008626E1" w:rsidRDefault="002F0EA8" w:rsidP="006F278A">
      <w:pPr>
        <w:pStyle w:val="SIHeading1"/>
        <w:keepNext w:val="0"/>
        <w:keepLines w:val="0"/>
        <w:tabs>
          <w:tab w:val="left" w:pos="1560"/>
        </w:tabs>
        <w:spacing w:after="120"/>
        <w:jc w:val="both"/>
        <w:rPr>
          <w:bCs/>
          <w:szCs w:val="24"/>
        </w:rPr>
      </w:pPr>
      <w:r w:rsidRPr="00311FE4">
        <w:rPr>
          <w:rFonts w:ascii="Calibri" w:hAnsi="Calibri"/>
          <w:b w:val="0"/>
          <w:sz w:val="24"/>
          <w:szCs w:val="24"/>
        </w:rPr>
        <w:lastRenderedPageBreak/>
        <w:t>The Directorate undertakes a wide range of community engagement activities including public meetings, forums, online and hardcopy surveys, telephone surveys, focus groups and workshops. This indicator will be measured through a feedback process that is integrated into major community engagement activities</w:t>
      </w:r>
      <w:r w:rsidR="00BE5081">
        <w:rPr>
          <w:rFonts w:ascii="Calibri" w:hAnsi="Calibri"/>
          <w:b w:val="0"/>
          <w:sz w:val="24"/>
          <w:szCs w:val="24"/>
        </w:rPr>
        <w:t>,</w:t>
      </w:r>
      <w:r w:rsidRPr="00311FE4">
        <w:rPr>
          <w:rFonts w:ascii="Calibri" w:hAnsi="Calibri"/>
          <w:b w:val="0"/>
          <w:sz w:val="24"/>
          <w:szCs w:val="24"/>
        </w:rPr>
        <w:t xml:space="preserve"> as well as through the Directorate's annual satisfaction survey of 1</w:t>
      </w:r>
      <w:r w:rsidR="00DB2DF1">
        <w:rPr>
          <w:rFonts w:ascii="Calibri" w:hAnsi="Calibri"/>
          <w:b w:val="0"/>
          <w:sz w:val="24"/>
          <w:szCs w:val="24"/>
        </w:rPr>
        <w:t>,</w:t>
      </w:r>
      <w:r w:rsidRPr="00311FE4">
        <w:rPr>
          <w:rFonts w:ascii="Calibri" w:hAnsi="Calibri"/>
          <w:b w:val="0"/>
          <w:sz w:val="24"/>
          <w:szCs w:val="24"/>
        </w:rPr>
        <w:t xml:space="preserve">000 </w:t>
      </w:r>
      <w:r w:rsidR="00BE5081">
        <w:rPr>
          <w:rFonts w:ascii="Calibri" w:hAnsi="Calibri"/>
          <w:b w:val="0"/>
          <w:sz w:val="24"/>
          <w:szCs w:val="24"/>
        </w:rPr>
        <w:t xml:space="preserve">Canberra </w:t>
      </w:r>
      <w:r w:rsidRPr="00311FE4">
        <w:rPr>
          <w:rFonts w:ascii="Calibri" w:hAnsi="Calibri"/>
          <w:b w:val="0"/>
          <w:sz w:val="24"/>
          <w:szCs w:val="24"/>
        </w:rPr>
        <w:t>residents.</w:t>
      </w:r>
    </w:p>
    <w:p w:rsidR="008626E1" w:rsidRDefault="002F0EA8" w:rsidP="00660EEE">
      <w:pPr>
        <w:pStyle w:val="SIHeading1"/>
      </w:pPr>
      <w:r w:rsidRPr="00A61ED1">
        <w:t>Strategic Objective 2</w:t>
      </w:r>
    </w:p>
    <w:p w:rsidR="008626E1" w:rsidRDefault="00E86F1F">
      <w:pPr>
        <w:pStyle w:val="SIHeading1"/>
        <w:spacing w:before="0" w:after="240"/>
      </w:pPr>
      <w:r>
        <w:rPr>
          <w:b w:val="0"/>
        </w:rPr>
        <w:t>A Sustainable Future</w:t>
      </w:r>
    </w:p>
    <w:p w:rsidR="002F0EA8" w:rsidRDefault="002F0EA8" w:rsidP="002F0EA8">
      <w:pPr>
        <w:pStyle w:val="BodyText"/>
      </w:pPr>
      <w:r>
        <w:t xml:space="preserve">A sustainable future is one of the Government’s strategic themes articulated in </w:t>
      </w:r>
      <w:r w:rsidR="00DB2DF1" w:rsidRPr="00DB2DF1">
        <w:rPr>
          <w:i/>
        </w:rPr>
        <w:t>T</w:t>
      </w:r>
      <w:r w:rsidRPr="00DB2DF1">
        <w:rPr>
          <w:i/>
        </w:rPr>
        <w:t>he</w:t>
      </w:r>
      <w:r w:rsidR="007B27BF">
        <w:rPr>
          <w:i/>
        </w:rPr>
        <w:t> </w:t>
      </w:r>
      <w:r w:rsidRPr="00DB2DF1">
        <w:rPr>
          <w:i/>
        </w:rPr>
        <w:t xml:space="preserve">Canberra Plan: </w:t>
      </w:r>
      <w:proofErr w:type="gramStart"/>
      <w:r w:rsidRPr="00DB2DF1">
        <w:rPr>
          <w:i/>
        </w:rPr>
        <w:t>Towards</w:t>
      </w:r>
      <w:proofErr w:type="gramEnd"/>
      <w:r w:rsidRPr="00DB2DF1">
        <w:rPr>
          <w:i/>
        </w:rPr>
        <w:t xml:space="preserve"> our Second Century</w:t>
      </w:r>
      <w:r>
        <w:t xml:space="preserve">. </w:t>
      </w:r>
      <w:r w:rsidR="00A8259D">
        <w:t xml:space="preserve"> </w:t>
      </w:r>
      <w:r>
        <w:t xml:space="preserve">Its objective is to ensure that Canberra becomes a fully sustainable city and region and that future development is environmentally sensitive; to maintain and protect natural assets, both flora and fauna; and respond to the challenges of climate change. </w:t>
      </w:r>
      <w:r w:rsidR="00A8259D">
        <w:t xml:space="preserve"> </w:t>
      </w:r>
      <w:r>
        <w:t>A reduction in the amount of waste going to landfill is one of the strategic progress indicators towards achieving this objective.</w:t>
      </w:r>
    </w:p>
    <w:p w:rsidR="003B4A9E" w:rsidRDefault="007F1950">
      <w:pPr>
        <w:pStyle w:val="BodyText"/>
        <w:spacing w:before="240" w:after="0"/>
        <w:rPr>
          <w:rFonts w:ascii="Arial" w:hAnsi="Arial" w:cs="Arial"/>
          <w:sz w:val="20"/>
        </w:rPr>
      </w:pPr>
      <w:r w:rsidRPr="007F1950">
        <w:rPr>
          <w:rFonts w:ascii="Arial" w:hAnsi="Arial" w:cs="Arial"/>
          <w:b/>
          <w:sz w:val="20"/>
        </w:rPr>
        <w:t>Strategic Indicator 2:</w:t>
      </w:r>
      <w:r w:rsidR="002F0EA8" w:rsidRPr="002334E4">
        <w:rPr>
          <w:rFonts w:cs="Arial"/>
          <w:b/>
        </w:rPr>
        <w:t xml:space="preserve"> </w:t>
      </w:r>
      <w:r w:rsidR="007B27BF" w:rsidRPr="002334E4">
        <w:rPr>
          <w:rFonts w:cs="Arial"/>
          <w:b/>
        </w:rPr>
        <w:t xml:space="preserve"> </w:t>
      </w:r>
      <w:r w:rsidRPr="007F1950">
        <w:rPr>
          <w:rFonts w:ascii="Arial" w:hAnsi="Arial" w:cs="Arial"/>
          <w:sz w:val="20"/>
        </w:rPr>
        <w:t xml:space="preserve">Reduction in Waste Going to Landfill as a Proportion </w:t>
      </w:r>
      <w:r w:rsidR="00A53CC0">
        <w:rPr>
          <w:rFonts w:ascii="Arial" w:hAnsi="Arial" w:cs="Arial"/>
          <w:sz w:val="20"/>
        </w:rPr>
        <w:t>Recovered from the Waste Stream</w:t>
      </w:r>
    </w:p>
    <w:p w:rsidR="004D0FE7" w:rsidRDefault="001D0E62" w:rsidP="001D3AE8">
      <w:pPr>
        <w:pStyle w:val="NoteText"/>
        <w:spacing w:before="120" w:after="120"/>
        <w:jc w:val="center"/>
        <w:rPr>
          <w:rStyle w:val="NoteHeadingChar"/>
        </w:rPr>
      </w:pPr>
      <w:r w:rsidRPr="001D0E62">
        <w:rPr>
          <w:noProof/>
          <w:szCs w:val="24"/>
          <w:lang w:eastAsia="en-AU"/>
        </w:rPr>
        <w:pict>
          <v:shapetype id="_x0000_t32" coordsize="21600,21600" o:spt="32" o:oned="t" path="m,l21600,21600e" filled="f">
            <v:path arrowok="t" fillok="f" o:connecttype="none"/>
            <o:lock v:ext="edit" shapetype="t"/>
          </v:shapetype>
          <v:shape id="_x0000_s1027" type="#_x0000_t32" style="position:absolute;left:0;text-align:left;margin-left:290.25pt;margin-top:27.5pt;width:0;height:141.5pt;z-index:251658240" o:connectortype="straight" strokeweight="1.5pt">
            <v:stroke dashstyle="dash"/>
          </v:shape>
        </w:pict>
      </w:r>
      <w:r w:rsidR="00D71FC4">
        <w:rPr>
          <w:rStyle w:val="NoteHeadingChar"/>
          <w:noProof/>
          <w:lang w:eastAsia="en-AU"/>
        </w:rPr>
        <w:drawing>
          <wp:inline distT="0" distB="0" distL="0" distR="0">
            <wp:extent cx="5350067" cy="2998381"/>
            <wp:effectExtent l="19050" t="0" r="22033" b="0"/>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3480" w:rsidRDefault="00E05395" w:rsidP="00563480">
      <w:pPr>
        <w:pStyle w:val="NoteText"/>
        <w:spacing w:before="120" w:after="120"/>
      </w:pPr>
      <w:r w:rsidRPr="00C72191">
        <w:rPr>
          <w:rStyle w:val="NoteHeadingChar"/>
        </w:rPr>
        <w:t>Note:</w:t>
      </w:r>
      <w:r>
        <w:t xml:space="preserve">  </w:t>
      </w:r>
      <w:r w:rsidR="00EA5BD7">
        <w:t xml:space="preserve">The solid </w:t>
      </w:r>
      <w:r>
        <w:t xml:space="preserve">line </w:t>
      </w:r>
      <w:r w:rsidRPr="00C72191">
        <w:t>differentiates between actual and forecast resource recovery.</w:t>
      </w:r>
      <w:r w:rsidR="00EA5BD7">
        <w:t xml:space="preserve">  The broken line represents </w:t>
      </w:r>
      <w:proofErr w:type="gramStart"/>
      <w:r w:rsidR="00EA5BD7">
        <w:t>the 2013-14 Resource Recovery Target of 77.5 per cent</w:t>
      </w:r>
      <w:proofErr w:type="gramEnd"/>
      <w:r w:rsidR="00EA5BD7">
        <w:t>.</w:t>
      </w:r>
    </w:p>
    <w:p w:rsidR="00563480" w:rsidRDefault="00EA5BD7" w:rsidP="00563480">
      <w:pPr>
        <w:pStyle w:val="BodyText"/>
        <w:spacing w:before="240"/>
        <w:rPr>
          <w:rStyle w:val="Heading3Char"/>
          <w:iCs/>
        </w:rPr>
      </w:pPr>
      <w:r w:rsidRPr="00EA5BD7">
        <w:rPr>
          <w:szCs w:val="24"/>
        </w:rPr>
        <w:t xml:space="preserve">This indicator is calculated using weighbridge data of waste to landfill, and data provided by local ACT resource recovery and recycling industries. </w:t>
      </w:r>
      <w:r w:rsidR="00A8259D">
        <w:rPr>
          <w:szCs w:val="24"/>
        </w:rPr>
        <w:t xml:space="preserve"> </w:t>
      </w:r>
      <w:r w:rsidRPr="00EA5BD7">
        <w:rPr>
          <w:szCs w:val="24"/>
        </w:rPr>
        <w:t>The waste to landfill and resource recovery data are combined to provide a total waste generation level.</w:t>
      </w:r>
    </w:p>
    <w:p w:rsidR="00EA5BD7" w:rsidRPr="00EA2722" w:rsidRDefault="00EA5BD7" w:rsidP="00EA5BD7">
      <w:pPr>
        <w:pStyle w:val="BodyText"/>
      </w:pPr>
      <w:r>
        <w:t xml:space="preserve">Government initiatives, including the development of a Dry Commercial and Industrial Recycling Facility at Hume and the </w:t>
      </w:r>
      <w:proofErr w:type="spellStart"/>
      <w:r>
        <w:t>ACTSmart</w:t>
      </w:r>
      <w:proofErr w:type="spellEnd"/>
      <w:r>
        <w:t xml:space="preserve"> business recycling initiative jo</w:t>
      </w:r>
      <w:r w:rsidR="00FA562C">
        <w:t xml:space="preserve">intly coordinated with </w:t>
      </w:r>
      <w:r w:rsidR="00CE3F0A">
        <w:t xml:space="preserve">the </w:t>
      </w:r>
      <w:r w:rsidR="00FA562C">
        <w:t>Environment and Sustainable Development Directorate (ESDD)</w:t>
      </w:r>
      <w:r>
        <w:t xml:space="preserve"> will continue to reduce the proportion of waste going to landfill, helping the ACT achieve its target of 80 per cent resource recovery by 2014-15 and 90 per cent by 2024</w:t>
      </w:r>
      <w:r>
        <w:noBreakHyphen/>
        <w:t>25.</w:t>
      </w:r>
    </w:p>
    <w:p w:rsidR="006B1BD6" w:rsidRDefault="006B1BD6">
      <w:pPr>
        <w:rPr>
          <w:iCs/>
          <w:sz w:val="16"/>
        </w:rPr>
      </w:pPr>
      <w:r>
        <w:br w:type="page"/>
      </w:r>
    </w:p>
    <w:p w:rsidR="003723FF" w:rsidRDefault="00C33700" w:rsidP="00C33700">
      <w:pPr>
        <w:pStyle w:val="Heading3"/>
      </w:pPr>
      <w:r w:rsidRPr="00CF1A8C">
        <w:lastRenderedPageBreak/>
        <w:t>Output Clas</w:t>
      </w:r>
      <w:r w:rsidR="00E05395">
        <w:t>ses</w:t>
      </w:r>
    </w:p>
    <w:tbl>
      <w:tblPr>
        <w:tblW w:w="9100" w:type="dxa"/>
        <w:tblLook w:val="0000"/>
      </w:tblPr>
      <w:tblGrid>
        <w:gridCol w:w="3588"/>
        <w:gridCol w:w="1378"/>
        <w:gridCol w:w="1378"/>
        <w:gridCol w:w="1378"/>
        <w:gridCol w:w="1378"/>
      </w:tblGrid>
      <w:tr w:rsidR="003723FF" w:rsidTr="007865E8">
        <w:tc>
          <w:tcPr>
            <w:tcW w:w="3544" w:type="dxa"/>
            <w:tcBorders>
              <w:top w:val="single" w:sz="4" w:space="0" w:color="auto"/>
            </w:tcBorders>
          </w:tcPr>
          <w:p w:rsidR="003723FF" w:rsidRDefault="003723FF" w:rsidP="00EA00FF">
            <w:pPr>
              <w:rPr>
                <w:b/>
                <w:bCs/>
                <w:color w:val="000000"/>
              </w:rPr>
            </w:pPr>
          </w:p>
        </w:tc>
        <w:tc>
          <w:tcPr>
            <w:tcW w:w="1361" w:type="dxa"/>
            <w:gridSpan w:val="2"/>
            <w:tcBorders>
              <w:top w:val="single" w:sz="4" w:space="0" w:color="auto"/>
              <w:bottom w:val="single" w:sz="4" w:space="0" w:color="auto"/>
            </w:tcBorders>
          </w:tcPr>
          <w:p w:rsidR="003723FF" w:rsidRDefault="003723FF" w:rsidP="005B358D">
            <w:pPr>
              <w:pStyle w:val="Heading2"/>
            </w:pPr>
            <w:r>
              <w:t>Total Cost</w:t>
            </w:r>
            <w:r>
              <w:rPr>
                <w:vertAlign w:val="superscript"/>
              </w:rPr>
              <w:t>1</w:t>
            </w:r>
          </w:p>
        </w:tc>
        <w:tc>
          <w:tcPr>
            <w:tcW w:w="1361" w:type="dxa"/>
            <w:gridSpan w:val="2"/>
            <w:tcBorders>
              <w:top w:val="single" w:sz="4" w:space="0" w:color="auto"/>
              <w:bottom w:val="single" w:sz="4" w:space="0" w:color="auto"/>
            </w:tcBorders>
          </w:tcPr>
          <w:p w:rsidR="003723FF" w:rsidRDefault="003723FF" w:rsidP="005B358D">
            <w:pPr>
              <w:pStyle w:val="Heading2"/>
            </w:pPr>
            <w:r>
              <w:t>Government Payment for Outputs</w:t>
            </w:r>
          </w:p>
        </w:tc>
      </w:tr>
      <w:tr w:rsidR="003723FF" w:rsidTr="007865E8">
        <w:tc>
          <w:tcPr>
            <w:tcW w:w="3544" w:type="dxa"/>
            <w:tcBorders>
              <w:bottom w:val="single" w:sz="4" w:space="0" w:color="auto"/>
            </w:tcBorders>
          </w:tcPr>
          <w:p w:rsidR="003723FF" w:rsidRDefault="003723FF" w:rsidP="00EA00FF">
            <w:pPr>
              <w:rPr>
                <w:b/>
                <w:bCs/>
                <w:color w:val="000000"/>
              </w:rPr>
            </w:pPr>
          </w:p>
        </w:tc>
        <w:tc>
          <w:tcPr>
            <w:tcW w:w="1361" w:type="dxa"/>
            <w:tcBorders>
              <w:top w:val="single" w:sz="4" w:space="0" w:color="auto"/>
              <w:bottom w:val="single" w:sz="4" w:space="0" w:color="auto"/>
            </w:tcBorders>
          </w:tcPr>
          <w:p w:rsidR="003723FF" w:rsidRDefault="003723FF" w:rsidP="003723FF">
            <w:pPr>
              <w:pStyle w:val="Heading6"/>
            </w:pPr>
            <w:r>
              <w:t>2012-13</w:t>
            </w:r>
            <w:r>
              <w:br/>
              <w:t>Est. Outcome</w:t>
            </w:r>
            <w:r>
              <w:br/>
              <w:t>$’000</w:t>
            </w:r>
          </w:p>
        </w:tc>
        <w:tc>
          <w:tcPr>
            <w:tcW w:w="1361" w:type="dxa"/>
            <w:tcBorders>
              <w:top w:val="single" w:sz="4" w:space="0" w:color="auto"/>
              <w:bottom w:val="single" w:sz="4" w:space="0" w:color="auto"/>
            </w:tcBorders>
          </w:tcPr>
          <w:p w:rsidR="003723FF" w:rsidRDefault="003723FF" w:rsidP="00EA00FF">
            <w:pPr>
              <w:pStyle w:val="Heading6"/>
            </w:pPr>
            <w:r>
              <w:t>2013-14</w:t>
            </w:r>
            <w:r>
              <w:br/>
              <w:t>Budget</w:t>
            </w:r>
            <w:r>
              <w:br/>
              <w:t>$’000</w:t>
            </w:r>
          </w:p>
        </w:tc>
        <w:tc>
          <w:tcPr>
            <w:tcW w:w="1361" w:type="dxa"/>
            <w:tcBorders>
              <w:top w:val="single" w:sz="4" w:space="0" w:color="auto"/>
              <w:bottom w:val="single" w:sz="4" w:space="0" w:color="auto"/>
            </w:tcBorders>
          </w:tcPr>
          <w:p w:rsidR="003723FF" w:rsidRDefault="003723FF" w:rsidP="00EA00FF">
            <w:pPr>
              <w:pStyle w:val="Heading6"/>
            </w:pPr>
            <w:r>
              <w:t>2012-13</w:t>
            </w:r>
            <w:r>
              <w:br/>
              <w:t>Est. Outcome</w:t>
            </w:r>
            <w:r>
              <w:br/>
              <w:t>$’000</w:t>
            </w:r>
          </w:p>
        </w:tc>
        <w:tc>
          <w:tcPr>
            <w:tcW w:w="1361" w:type="dxa"/>
            <w:tcBorders>
              <w:top w:val="single" w:sz="4" w:space="0" w:color="auto"/>
              <w:bottom w:val="single" w:sz="4" w:space="0" w:color="auto"/>
            </w:tcBorders>
          </w:tcPr>
          <w:p w:rsidR="003723FF" w:rsidRDefault="003723FF" w:rsidP="00EA00FF">
            <w:pPr>
              <w:pStyle w:val="Heading6"/>
            </w:pPr>
            <w:r>
              <w:t>2013-14</w:t>
            </w:r>
            <w:r>
              <w:br/>
              <w:t>Budget</w:t>
            </w:r>
            <w:r>
              <w:br/>
              <w:t>$’000</w:t>
            </w:r>
          </w:p>
        </w:tc>
      </w:tr>
      <w:tr w:rsidR="003723FF" w:rsidRPr="009E7401" w:rsidTr="007865E8">
        <w:tc>
          <w:tcPr>
            <w:tcW w:w="3544" w:type="dxa"/>
            <w:tcBorders>
              <w:bottom w:val="single" w:sz="4" w:space="0" w:color="auto"/>
            </w:tcBorders>
          </w:tcPr>
          <w:p w:rsidR="003723FF" w:rsidRPr="009E7401" w:rsidRDefault="003723FF" w:rsidP="00EA00FF">
            <w:pPr>
              <w:pStyle w:val="Heading7"/>
              <w:rPr>
                <w:color w:val="000000"/>
              </w:rPr>
            </w:pPr>
            <w:r w:rsidRPr="009E7401">
              <w:rPr>
                <w:color w:val="000000"/>
              </w:rPr>
              <w:t>Output Class 1</w:t>
            </w:r>
            <w:r w:rsidR="00055C9A" w:rsidRPr="009E7401">
              <w:rPr>
                <w:color w:val="000000"/>
              </w:rPr>
              <w:t>:</w:t>
            </w:r>
            <w:r w:rsidRPr="009E7401">
              <w:rPr>
                <w:color w:val="000000"/>
              </w:rPr>
              <w:t xml:space="preserve"> </w:t>
            </w:r>
          </w:p>
          <w:p w:rsidR="003723FF" w:rsidRPr="009E7401" w:rsidRDefault="003723FF" w:rsidP="00EA00FF">
            <w:pPr>
              <w:pStyle w:val="Heading7"/>
              <w:rPr>
                <w:color w:val="000000"/>
              </w:rPr>
            </w:pPr>
            <w:r w:rsidRPr="009E7401">
              <w:rPr>
                <w:color w:val="000000"/>
              </w:rPr>
              <w:t>Municipal Services</w:t>
            </w:r>
          </w:p>
        </w:tc>
        <w:tc>
          <w:tcPr>
            <w:tcW w:w="1361" w:type="dxa"/>
            <w:tcBorders>
              <w:top w:val="single" w:sz="4" w:space="0" w:color="auto"/>
              <w:bottom w:val="single" w:sz="4" w:space="0" w:color="auto"/>
            </w:tcBorders>
            <w:vAlign w:val="bottom"/>
          </w:tcPr>
          <w:p w:rsidR="003723FF" w:rsidRPr="009E7401" w:rsidRDefault="00692D05" w:rsidP="004D399D">
            <w:pPr>
              <w:pStyle w:val="Heading7"/>
              <w:jc w:val="right"/>
              <w:rPr>
                <w:b w:val="0"/>
              </w:rPr>
            </w:pPr>
            <w:r w:rsidRPr="009E7401">
              <w:rPr>
                <w:b w:val="0"/>
              </w:rPr>
              <w:t>45</w:t>
            </w:r>
            <w:r w:rsidR="00B47CF0" w:rsidRPr="009E7401">
              <w:rPr>
                <w:b w:val="0"/>
              </w:rPr>
              <w:t>5</w:t>
            </w:r>
            <w:r w:rsidRPr="009E7401">
              <w:rPr>
                <w:b w:val="0"/>
              </w:rPr>
              <w:t>,</w:t>
            </w:r>
            <w:r w:rsidR="004D399D">
              <w:rPr>
                <w:b w:val="0"/>
              </w:rPr>
              <w:t>112</w:t>
            </w:r>
          </w:p>
        </w:tc>
        <w:tc>
          <w:tcPr>
            <w:tcW w:w="1361" w:type="dxa"/>
            <w:tcBorders>
              <w:top w:val="single" w:sz="4" w:space="0" w:color="auto"/>
              <w:bottom w:val="single" w:sz="4" w:space="0" w:color="auto"/>
            </w:tcBorders>
            <w:vAlign w:val="bottom"/>
          </w:tcPr>
          <w:p w:rsidR="003723FF" w:rsidRPr="009E7401" w:rsidRDefault="003D2FFA" w:rsidP="004D399D">
            <w:pPr>
              <w:pStyle w:val="Heading7"/>
              <w:jc w:val="right"/>
              <w:rPr>
                <w:b w:val="0"/>
              </w:rPr>
            </w:pPr>
            <w:r w:rsidRPr="009E7401">
              <w:rPr>
                <w:b w:val="0"/>
              </w:rPr>
              <w:t>466,</w:t>
            </w:r>
            <w:r w:rsidR="004D399D">
              <w:rPr>
                <w:b w:val="0"/>
              </w:rPr>
              <w:t>2</w:t>
            </w:r>
            <w:r w:rsidR="00DA292C" w:rsidRPr="009E7401">
              <w:rPr>
                <w:b w:val="0"/>
              </w:rPr>
              <w:t>3</w:t>
            </w:r>
            <w:r w:rsidR="004D399D">
              <w:rPr>
                <w:b w:val="0"/>
              </w:rPr>
              <w:t>1</w:t>
            </w:r>
          </w:p>
        </w:tc>
        <w:tc>
          <w:tcPr>
            <w:tcW w:w="1361" w:type="dxa"/>
            <w:tcBorders>
              <w:top w:val="single" w:sz="4" w:space="0" w:color="auto"/>
              <w:bottom w:val="single" w:sz="4" w:space="0" w:color="auto"/>
            </w:tcBorders>
            <w:vAlign w:val="bottom"/>
          </w:tcPr>
          <w:p w:rsidR="003723FF" w:rsidRPr="009E7401" w:rsidRDefault="00692D05" w:rsidP="004D399D">
            <w:pPr>
              <w:pStyle w:val="Heading7"/>
              <w:jc w:val="right"/>
              <w:rPr>
                <w:b w:val="0"/>
              </w:rPr>
            </w:pPr>
            <w:r w:rsidRPr="009E7401">
              <w:rPr>
                <w:b w:val="0"/>
              </w:rPr>
              <w:t>281,</w:t>
            </w:r>
            <w:r w:rsidR="004D399D">
              <w:rPr>
                <w:b w:val="0"/>
              </w:rPr>
              <w:t>557</w:t>
            </w:r>
          </w:p>
        </w:tc>
        <w:tc>
          <w:tcPr>
            <w:tcW w:w="1361" w:type="dxa"/>
            <w:tcBorders>
              <w:top w:val="single" w:sz="4" w:space="0" w:color="auto"/>
              <w:bottom w:val="single" w:sz="4" w:space="0" w:color="auto"/>
            </w:tcBorders>
            <w:vAlign w:val="bottom"/>
          </w:tcPr>
          <w:p w:rsidR="003723FF" w:rsidRPr="009E7401" w:rsidRDefault="003D2FFA" w:rsidP="00BC282D">
            <w:pPr>
              <w:pStyle w:val="Heading7"/>
              <w:jc w:val="right"/>
              <w:rPr>
                <w:b w:val="0"/>
              </w:rPr>
            </w:pPr>
            <w:r w:rsidRPr="009E7401">
              <w:rPr>
                <w:b w:val="0"/>
              </w:rPr>
              <w:t>314,</w:t>
            </w:r>
            <w:r w:rsidR="004D399D">
              <w:rPr>
                <w:b w:val="0"/>
              </w:rPr>
              <w:t>553</w:t>
            </w:r>
          </w:p>
        </w:tc>
      </w:tr>
      <w:tr w:rsidR="003723FF" w:rsidRPr="009E7401" w:rsidTr="007865E8">
        <w:tc>
          <w:tcPr>
            <w:tcW w:w="3544" w:type="dxa"/>
            <w:tcBorders>
              <w:bottom w:val="single" w:sz="4" w:space="0" w:color="auto"/>
            </w:tcBorders>
          </w:tcPr>
          <w:p w:rsidR="003723FF" w:rsidRPr="009E7401" w:rsidRDefault="003723FF" w:rsidP="00EA00FF">
            <w:pPr>
              <w:pStyle w:val="Heading7"/>
              <w:rPr>
                <w:b w:val="0"/>
                <w:bCs/>
                <w:color w:val="000000"/>
              </w:rPr>
            </w:pPr>
            <w:r w:rsidRPr="009E7401">
              <w:rPr>
                <w:color w:val="000000"/>
              </w:rPr>
              <w:t>Output 1.1:  Information Services</w:t>
            </w:r>
          </w:p>
        </w:tc>
        <w:tc>
          <w:tcPr>
            <w:tcW w:w="1361" w:type="dxa"/>
            <w:tcBorders>
              <w:top w:val="single" w:sz="4" w:space="0" w:color="auto"/>
              <w:bottom w:val="single" w:sz="4" w:space="0" w:color="auto"/>
            </w:tcBorders>
            <w:vAlign w:val="bottom"/>
          </w:tcPr>
          <w:p w:rsidR="003723FF" w:rsidRPr="009E7401" w:rsidRDefault="00692D05" w:rsidP="00EA00FF">
            <w:pPr>
              <w:pStyle w:val="Heading7"/>
              <w:jc w:val="right"/>
              <w:rPr>
                <w:b w:val="0"/>
              </w:rPr>
            </w:pPr>
            <w:r w:rsidRPr="009E7401">
              <w:rPr>
                <w:b w:val="0"/>
              </w:rPr>
              <w:t>41,107</w:t>
            </w:r>
          </w:p>
        </w:tc>
        <w:tc>
          <w:tcPr>
            <w:tcW w:w="1361" w:type="dxa"/>
            <w:tcBorders>
              <w:top w:val="single" w:sz="4" w:space="0" w:color="auto"/>
              <w:bottom w:val="single" w:sz="4" w:space="0" w:color="auto"/>
            </w:tcBorders>
            <w:vAlign w:val="bottom"/>
          </w:tcPr>
          <w:p w:rsidR="003723FF" w:rsidRPr="009E7401" w:rsidRDefault="003D2FFA" w:rsidP="00EA00FF">
            <w:pPr>
              <w:pStyle w:val="Heading7"/>
              <w:jc w:val="right"/>
              <w:rPr>
                <w:b w:val="0"/>
              </w:rPr>
            </w:pPr>
            <w:r w:rsidRPr="009E7401">
              <w:rPr>
                <w:b w:val="0"/>
              </w:rPr>
              <w:t>39,27</w:t>
            </w:r>
            <w:r w:rsidR="0004265F" w:rsidRPr="009E7401">
              <w:rPr>
                <w:b w:val="0"/>
              </w:rPr>
              <w:t>7</w:t>
            </w:r>
          </w:p>
        </w:tc>
        <w:tc>
          <w:tcPr>
            <w:tcW w:w="1361" w:type="dxa"/>
            <w:tcBorders>
              <w:top w:val="single" w:sz="4" w:space="0" w:color="auto"/>
              <w:bottom w:val="single" w:sz="4" w:space="0" w:color="auto"/>
            </w:tcBorders>
            <w:vAlign w:val="bottom"/>
          </w:tcPr>
          <w:p w:rsidR="003723FF" w:rsidRPr="009E7401" w:rsidRDefault="00692D05" w:rsidP="00EA00FF">
            <w:pPr>
              <w:pStyle w:val="Heading7"/>
              <w:jc w:val="right"/>
              <w:rPr>
                <w:b w:val="0"/>
              </w:rPr>
            </w:pPr>
            <w:r w:rsidRPr="009E7401">
              <w:rPr>
                <w:b w:val="0"/>
              </w:rPr>
              <w:t>31,565</w:t>
            </w:r>
          </w:p>
        </w:tc>
        <w:tc>
          <w:tcPr>
            <w:tcW w:w="1361" w:type="dxa"/>
            <w:tcBorders>
              <w:top w:val="single" w:sz="4" w:space="0" w:color="auto"/>
              <w:bottom w:val="single" w:sz="4" w:space="0" w:color="auto"/>
            </w:tcBorders>
            <w:vAlign w:val="bottom"/>
          </w:tcPr>
          <w:p w:rsidR="003723FF" w:rsidRPr="009E7401" w:rsidRDefault="003D2FFA" w:rsidP="00EA00FF">
            <w:pPr>
              <w:pStyle w:val="Heading7"/>
              <w:jc w:val="right"/>
              <w:rPr>
                <w:b w:val="0"/>
              </w:rPr>
            </w:pPr>
            <w:r w:rsidRPr="009E7401">
              <w:rPr>
                <w:b w:val="0"/>
              </w:rPr>
              <w:t>30,52</w:t>
            </w:r>
            <w:r w:rsidR="0004265F" w:rsidRPr="009E7401">
              <w:rPr>
                <w:b w:val="0"/>
              </w:rPr>
              <w:t>1</w:t>
            </w:r>
          </w:p>
        </w:tc>
      </w:tr>
    </w:tbl>
    <w:p w:rsidR="008626E1" w:rsidRPr="009E7401" w:rsidRDefault="00C33700">
      <w:pPr>
        <w:pStyle w:val="NoteHeading"/>
      </w:pPr>
      <w:r w:rsidRPr="009E7401">
        <w:t>Note:</w:t>
      </w:r>
    </w:p>
    <w:p w:rsidR="003B4A9E" w:rsidRPr="009E7401" w:rsidRDefault="00C33700">
      <w:pPr>
        <w:pStyle w:val="AINotes"/>
        <w:numPr>
          <w:ilvl w:val="0"/>
          <w:numId w:val="25"/>
        </w:numPr>
        <w:tabs>
          <w:tab w:val="clear" w:pos="720"/>
          <w:tab w:val="num" w:pos="360"/>
        </w:tabs>
        <w:ind w:left="0" w:firstLine="0"/>
        <w:rPr>
          <w:iCs/>
          <w:szCs w:val="16"/>
        </w:rPr>
      </w:pPr>
      <w:r w:rsidRPr="009E7401">
        <w:rPr>
          <w:szCs w:val="16"/>
        </w:rPr>
        <w:t>Total cost includes depreciation and amortisation of $</w:t>
      </w:r>
      <w:r w:rsidR="00692D05" w:rsidRPr="009E7401">
        <w:rPr>
          <w:szCs w:val="16"/>
        </w:rPr>
        <w:t>13</w:t>
      </w:r>
      <w:r w:rsidR="006012A0" w:rsidRPr="009E7401">
        <w:rPr>
          <w:szCs w:val="16"/>
        </w:rPr>
        <w:t>1</w:t>
      </w:r>
      <w:r w:rsidR="00692D05" w:rsidRPr="009E7401">
        <w:rPr>
          <w:szCs w:val="16"/>
        </w:rPr>
        <w:t>.</w:t>
      </w:r>
      <w:r w:rsidR="006012A0" w:rsidRPr="009E7401">
        <w:rPr>
          <w:szCs w:val="16"/>
        </w:rPr>
        <w:t>629</w:t>
      </w:r>
      <w:r w:rsidRPr="009E7401">
        <w:rPr>
          <w:szCs w:val="16"/>
        </w:rPr>
        <w:t xml:space="preserve"> million in 2012-13 and $</w:t>
      </w:r>
      <w:r w:rsidR="00CF2672" w:rsidRPr="009E7401">
        <w:rPr>
          <w:szCs w:val="16"/>
        </w:rPr>
        <w:t>13</w:t>
      </w:r>
      <w:r w:rsidR="006012A0" w:rsidRPr="009E7401">
        <w:rPr>
          <w:szCs w:val="16"/>
        </w:rPr>
        <w:t>2</w:t>
      </w:r>
      <w:r w:rsidR="00CF2672" w:rsidRPr="009E7401">
        <w:rPr>
          <w:szCs w:val="16"/>
        </w:rPr>
        <w:t>.</w:t>
      </w:r>
      <w:r w:rsidR="006012A0" w:rsidRPr="009E7401">
        <w:rPr>
          <w:szCs w:val="16"/>
        </w:rPr>
        <w:t>904</w:t>
      </w:r>
      <w:r w:rsidR="00CF2672" w:rsidRPr="009E7401">
        <w:rPr>
          <w:szCs w:val="16"/>
        </w:rPr>
        <w:t xml:space="preserve"> </w:t>
      </w:r>
      <w:r w:rsidRPr="009E7401">
        <w:rPr>
          <w:szCs w:val="16"/>
        </w:rPr>
        <w:t>million in 2013-14.</w:t>
      </w:r>
    </w:p>
    <w:p w:rsidR="00C33700" w:rsidRPr="00CF1A8C" w:rsidRDefault="00C33700" w:rsidP="00C33700">
      <w:pPr>
        <w:pStyle w:val="Heading4"/>
      </w:pPr>
      <w:r w:rsidRPr="00CF1A8C">
        <w:t xml:space="preserve">Output Description </w:t>
      </w:r>
    </w:p>
    <w:p w:rsidR="00C33700" w:rsidRDefault="00C33700" w:rsidP="00C33700">
      <w:pPr>
        <w:pStyle w:val="BodyText"/>
      </w:pPr>
      <w:r>
        <w:t>Provision of customer enquiry, information, bill payment and library services to the community through the Canberra Connect shopfront network, contact centres and internet service, and the ACT Library and Information Services’ branch and mobile libraries, home library service, the ACT Virtual Library and the Heritage Library.</w:t>
      </w:r>
      <w:r w:rsidRPr="00CF1A8C">
        <w:t xml:space="preserve">  </w:t>
      </w:r>
    </w:p>
    <w:tbl>
      <w:tblPr>
        <w:tblW w:w="9100" w:type="dxa"/>
        <w:tblLook w:val="0000"/>
      </w:tblPr>
      <w:tblGrid>
        <w:gridCol w:w="3588"/>
        <w:gridCol w:w="1378"/>
        <w:gridCol w:w="1378"/>
        <w:gridCol w:w="1378"/>
        <w:gridCol w:w="1378"/>
      </w:tblGrid>
      <w:tr w:rsidR="00C5357E" w:rsidTr="00743BEC">
        <w:tc>
          <w:tcPr>
            <w:tcW w:w="3544" w:type="dxa"/>
            <w:tcBorders>
              <w:top w:val="single" w:sz="4" w:space="0" w:color="auto"/>
            </w:tcBorders>
          </w:tcPr>
          <w:p w:rsidR="00C5357E" w:rsidRDefault="00C5357E" w:rsidP="00EA00FF">
            <w:pPr>
              <w:rPr>
                <w:b/>
                <w:bCs/>
                <w:color w:val="000000"/>
              </w:rPr>
            </w:pPr>
          </w:p>
        </w:tc>
        <w:tc>
          <w:tcPr>
            <w:tcW w:w="1361" w:type="dxa"/>
            <w:gridSpan w:val="2"/>
            <w:tcBorders>
              <w:top w:val="single" w:sz="4" w:space="0" w:color="auto"/>
              <w:bottom w:val="single" w:sz="4" w:space="0" w:color="auto"/>
            </w:tcBorders>
          </w:tcPr>
          <w:p w:rsidR="00C5357E" w:rsidRDefault="00C5357E" w:rsidP="00EA00FF">
            <w:pPr>
              <w:pStyle w:val="Heading2"/>
            </w:pPr>
            <w:r>
              <w:t>Total Cost</w:t>
            </w:r>
          </w:p>
        </w:tc>
        <w:tc>
          <w:tcPr>
            <w:tcW w:w="1361" w:type="dxa"/>
            <w:gridSpan w:val="2"/>
            <w:tcBorders>
              <w:top w:val="single" w:sz="4" w:space="0" w:color="auto"/>
              <w:bottom w:val="single" w:sz="4" w:space="0" w:color="auto"/>
            </w:tcBorders>
          </w:tcPr>
          <w:p w:rsidR="00C5357E" w:rsidRDefault="00C5357E" w:rsidP="00EA00FF">
            <w:pPr>
              <w:pStyle w:val="Heading2"/>
            </w:pPr>
            <w:r>
              <w:t>Government Payment for Outputs</w:t>
            </w:r>
          </w:p>
        </w:tc>
      </w:tr>
      <w:tr w:rsidR="00C5357E" w:rsidTr="00743BEC">
        <w:tc>
          <w:tcPr>
            <w:tcW w:w="3544" w:type="dxa"/>
            <w:tcBorders>
              <w:bottom w:val="single" w:sz="4" w:space="0" w:color="auto"/>
            </w:tcBorders>
          </w:tcPr>
          <w:p w:rsidR="00C5357E" w:rsidRPr="007D3764" w:rsidRDefault="00C5357E" w:rsidP="00EA00FF">
            <w:pPr>
              <w:rPr>
                <w:b/>
                <w:bCs/>
                <w:color w:val="000000"/>
              </w:rPr>
            </w:pPr>
          </w:p>
        </w:tc>
        <w:tc>
          <w:tcPr>
            <w:tcW w:w="1361" w:type="dxa"/>
            <w:tcBorders>
              <w:top w:val="single" w:sz="4" w:space="0" w:color="auto"/>
              <w:bottom w:val="single" w:sz="4" w:space="0" w:color="auto"/>
            </w:tcBorders>
          </w:tcPr>
          <w:p w:rsidR="00C5357E" w:rsidRPr="007D3764" w:rsidRDefault="00C5357E" w:rsidP="00EA00FF">
            <w:pPr>
              <w:pStyle w:val="Heading6"/>
            </w:pPr>
            <w:r>
              <w:t>2012-13</w:t>
            </w:r>
            <w:r w:rsidRPr="007D3764">
              <w:br/>
              <w:t>Est. Outcome</w:t>
            </w:r>
            <w:r w:rsidRPr="007D3764">
              <w:br/>
              <w:t>$’000</w:t>
            </w:r>
          </w:p>
        </w:tc>
        <w:tc>
          <w:tcPr>
            <w:tcW w:w="1361" w:type="dxa"/>
            <w:tcBorders>
              <w:top w:val="single" w:sz="4" w:space="0" w:color="auto"/>
              <w:bottom w:val="single" w:sz="4" w:space="0" w:color="auto"/>
            </w:tcBorders>
          </w:tcPr>
          <w:p w:rsidR="00C5357E" w:rsidRPr="007D3764" w:rsidRDefault="00C5357E" w:rsidP="00C5357E">
            <w:pPr>
              <w:pStyle w:val="Heading6"/>
            </w:pPr>
            <w:r>
              <w:t>2013</w:t>
            </w:r>
            <w:r w:rsidRPr="007D3764">
              <w:t>-1</w:t>
            </w:r>
            <w:r>
              <w:t>4</w:t>
            </w:r>
            <w:r w:rsidRPr="007D3764">
              <w:br/>
              <w:t>Budget</w:t>
            </w:r>
            <w:r w:rsidRPr="007D3764">
              <w:br/>
              <w:t>$’000</w:t>
            </w:r>
          </w:p>
        </w:tc>
        <w:tc>
          <w:tcPr>
            <w:tcW w:w="1361" w:type="dxa"/>
            <w:tcBorders>
              <w:top w:val="single" w:sz="4" w:space="0" w:color="auto"/>
              <w:bottom w:val="single" w:sz="4" w:space="0" w:color="auto"/>
            </w:tcBorders>
          </w:tcPr>
          <w:p w:rsidR="00C5357E" w:rsidRPr="007D3764" w:rsidRDefault="00C5357E" w:rsidP="00EA00FF">
            <w:pPr>
              <w:pStyle w:val="Heading6"/>
            </w:pPr>
            <w:r>
              <w:t>2012-13</w:t>
            </w:r>
            <w:r w:rsidRPr="007D3764">
              <w:br/>
              <w:t>Est. Outcome</w:t>
            </w:r>
            <w:r w:rsidRPr="007D3764">
              <w:br/>
              <w:t>$’000</w:t>
            </w:r>
          </w:p>
        </w:tc>
        <w:tc>
          <w:tcPr>
            <w:tcW w:w="1361" w:type="dxa"/>
            <w:tcBorders>
              <w:top w:val="single" w:sz="4" w:space="0" w:color="auto"/>
              <w:bottom w:val="single" w:sz="4" w:space="0" w:color="auto"/>
            </w:tcBorders>
          </w:tcPr>
          <w:p w:rsidR="00C5357E" w:rsidRPr="007D3764" w:rsidRDefault="00C5357E" w:rsidP="00C5357E">
            <w:pPr>
              <w:pStyle w:val="Heading6"/>
            </w:pPr>
            <w:r>
              <w:t>2013</w:t>
            </w:r>
            <w:r w:rsidRPr="007D3764">
              <w:t>-1</w:t>
            </w:r>
            <w:r>
              <w:t>4</w:t>
            </w:r>
            <w:r w:rsidRPr="007D3764">
              <w:br/>
              <w:t>Budget</w:t>
            </w:r>
            <w:r w:rsidRPr="007D3764">
              <w:br/>
              <w:t>$’000</w:t>
            </w:r>
          </w:p>
        </w:tc>
      </w:tr>
      <w:tr w:rsidR="00C5357E" w:rsidTr="00743BEC">
        <w:tc>
          <w:tcPr>
            <w:tcW w:w="3544" w:type="dxa"/>
            <w:tcBorders>
              <w:bottom w:val="single" w:sz="4" w:space="0" w:color="auto"/>
            </w:tcBorders>
          </w:tcPr>
          <w:p w:rsidR="00C5357E" w:rsidRPr="009E7401" w:rsidRDefault="00C5357E" w:rsidP="00EA00FF">
            <w:pPr>
              <w:pStyle w:val="Heading7"/>
              <w:rPr>
                <w:color w:val="000000"/>
              </w:rPr>
            </w:pPr>
            <w:r w:rsidRPr="009E7401">
              <w:rPr>
                <w:color w:val="000000"/>
              </w:rPr>
              <w:t>Output 1.2: Roads and Sustainable Transport</w:t>
            </w:r>
          </w:p>
        </w:tc>
        <w:tc>
          <w:tcPr>
            <w:tcW w:w="1361" w:type="dxa"/>
            <w:tcBorders>
              <w:top w:val="single" w:sz="4" w:space="0" w:color="auto"/>
              <w:bottom w:val="single" w:sz="4" w:space="0" w:color="auto"/>
            </w:tcBorders>
            <w:vAlign w:val="bottom"/>
          </w:tcPr>
          <w:p w:rsidR="00C5357E" w:rsidRPr="009E7401" w:rsidRDefault="003C5A87" w:rsidP="00813264">
            <w:pPr>
              <w:pStyle w:val="Heading7"/>
              <w:jc w:val="right"/>
              <w:rPr>
                <w:b w:val="0"/>
              </w:rPr>
            </w:pPr>
            <w:r w:rsidRPr="009E7401">
              <w:rPr>
                <w:b w:val="0"/>
              </w:rPr>
              <w:t>29</w:t>
            </w:r>
            <w:r w:rsidR="00B47CF0" w:rsidRPr="009E7401">
              <w:rPr>
                <w:b w:val="0"/>
              </w:rPr>
              <w:t>0</w:t>
            </w:r>
            <w:r w:rsidR="00813264" w:rsidRPr="009E7401">
              <w:rPr>
                <w:b w:val="0"/>
              </w:rPr>
              <w:t>,170</w:t>
            </w:r>
          </w:p>
        </w:tc>
        <w:tc>
          <w:tcPr>
            <w:tcW w:w="1361" w:type="dxa"/>
            <w:tcBorders>
              <w:top w:val="single" w:sz="4" w:space="0" w:color="auto"/>
              <w:bottom w:val="single" w:sz="4" w:space="0" w:color="auto"/>
            </w:tcBorders>
            <w:vAlign w:val="bottom"/>
          </w:tcPr>
          <w:p w:rsidR="00C5357E" w:rsidRPr="009E7401" w:rsidRDefault="00CA53BF" w:rsidP="00813264">
            <w:pPr>
              <w:pStyle w:val="Heading7"/>
              <w:jc w:val="right"/>
              <w:rPr>
                <w:b w:val="0"/>
              </w:rPr>
            </w:pPr>
            <w:r w:rsidRPr="009E7401">
              <w:rPr>
                <w:b w:val="0"/>
              </w:rPr>
              <w:t>303,83</w:t>
            </w:r>
            <w:r w:rsidR="00813264" w:rsidRPr="009E7401">
              <w:rPr>
                <w:b w:val="0"/>
              </w:rPr>
              <w:t>7</w:t>
            </w:r>
          </w:p>
        </w:tc>
        <w:tc>
          <w:tcPr>
            <w:tcW w:w="1361" w:type="dxa"/>
            <w:tcBorders>
              <w:top w:val="single" w:sz="4" w:space="0" w:color="auto"/>
              <w:bottom w:val="single" w:sz="4" w:space="0" w:color="auto"/>
            </w:tcBorders>
            <w:vAlign w:val="bottom"/>
          </w:tcPr>
          <w:p w:rsidR="00C5357E" w:rsidRPr="009E7401" w:rsidRDefault="003C5A87" w:rsidP="00B47CF0">
            <w:pPr>
              <w:pStyle w:val="Heading7"/>
              <w:jc w:val="right"/>
              <w:rPr>
                <w:b w:val="0"/>
              </w:rPr>
            </w:pPr>
            <w:r w:rsidRPr="009E7401">
              <w:rPr>
                <w:b w:val="0"/>
              </w:rPr>
              <w:t>15</w:t>
            </w:r>
            <w:r w:rsidR="00B47CF0" w:rsidRPr="009E7401">
              <w:rPr>
                <w:b w:val="0"/>
              </w:rPr>
              <w:t>5</w:t>
            </w:r>
            <w:r w:rsidRPr="009E7401">
              <w:rPr>
                <w:b w:val="0"/>
              </w:rPr>
              <w:t>,</w:t>
            </w:r>
            <w:r w:rsidR="00B47CF0" w:rsidRPr="009E7401">
              <w:rPr>
                <w:b w:val="0"/>
              </w:rPr>
              <w:t>10</w:t>
            </w:r>
            <w:r w:rsidR="00B355A3" w:rsidRPr="009E7401">
              <w:rPr>
                <w:b w:val="0"/>
              </w:rPr>
              <w:t>1</w:t>
            </w:r>
          </w:p>
        </w:tc>
        <w:tc>
          <w:tcPr>
            <w:tcW w:w="1361" w:type="dxa"/>
            <w:tcBorders>
              <w:top w:val="single" w:sz="4" w:space="0" w:color="auto"/>
              <w:bottom w:val="single" w:sz="4" w:space="0" w:color="auto"/>
            </w:tcBorders>
            <w:vAlign w:val="bottom"/>
          </w:tcPr>
          <w:p w:rsidR="00C5357E" w:rsidRPr="009E7401" w:rsidRDefault="00CA53BF" w:rsidP="00EA00FF">
            <w:pPr>
              <w:pStyle w:val="Heading7"/>
              <w:jc w:val="right"/>
              <w:rPr>
                <w:b w:val="0"/>
              </w:rPr>
            </w:pPr>
            <w:r w:rsidRPr="009E7401">
              <w:rPr>
                <w:b w:val="0"/>
              </w:rPr>
              <w:t>182,584</w:t>
            </w:r>
          </w:p>
        </w:tc>
      </w:tr>
    </w:tbl>
    <w:p w:rsidR="00C33700" w:rsidRPr="00CF1A8C" w:rsidRDefault="00C33700" w:rsidP="00C33700">
      <w:pPr>
        <w:pStyle w:val="Heading4"/>
      </w:pPr>
      <w:r w:rsidRPr="00CF1A8C">
        <w:t xml:space="preserve">Output Description </w:t>
      </w:r>
    </w:p>
    <w:p w:rsidR="00C33700" w:rsidRDefault="00C33700" w:rsidP="00C33700">
      <w:pPr>
        <w:pStyle w:val="BodyText"/>
      </w:pPr>
      <w:proofErr w:type="gramStart"/>
      <w:r>
        <w:t>Management of the ACT’s</w:t>
      </w:r>
      <w:r w:rsidRPr="00CF1A8C">
        <w:t xml:space="preserve"> </w:t>
      </w:r>
      <w:r>
        <w:t xml:space="preserve">road </w:t>
      </w:r>
      <w:r w:rsidR="00C53104">
        <w:t xml:space="preserve">and associated </w:t>
      </w:r>
      <w:r>
        <w:t xml:space="preserve">assets, stormwater infrastructure, community paths, bridges, </w:t>
      </w:r>
      <w:r w:rsidR="00C53104">
        <w:t xml:space="preserve">traffic signals, </w:t>
      </w:r>
      <w:r>
        <w:t>streetlights and car parks.</w:t>
      </w:r>
      <w:proofErr w:type="gramEnd"/>
      <w:r w:rsidR="00A8259D">
        <w:t xml:space="preserve"> </w:t>
      </w:r>
      <w:r>
        <w:t xml:space="preserve"> This output also includes the provision of ACTION bus services.</w:t>
      </w:r>
      <w:r w:rsidRPr="00CF1A8C">
        <w:t xml:space="preserve">  </w:t>
      </w:r>
    </w:p>
    <w:tbl>
      <w:tblPr>
        <w:tblW w:w="9100" w:type="dxa"/>
        <w:tblLook w:val="0000"/>
      </w:tblPr>
      <w:tblGrid>
        <w:gridCol w:w="3588"/>
        <w:gridCol w:w="1378"/>
        <w:gridCol w:w="1378"/>
        <w:gridCol w:w="1378"/>
        <w:gridCol w:w="1378"/>
      </w:tblGrid>
      <w:tr w:rsidR="00585712" w:rsidTr="00743BEC">
        <w:tc>
          <w:tcPr>
            <w:tcW w:w="3544" w:type="dxa"/>
            <w:tcBorders>
              <w:top w:val="single" w:sz="4" w:space="0" w:color="auto"/>
            </w:tcBorders>
          </w:tcPr>
          <w:p w:rsidR="00585712" w:rsidRDefault="00585712" w:rsidP="003E205B">
            <w:pPr>
              <w:rPr>
                <w:b/>
                <w:bCs/>
                <w:color w:val="000000"/>
              </w:rPr>
            </w:pPr>
          </w:p>
        </w:tc>
        <w:tc>
          <w:tcPr>
            <w:tcW w:w="1361" w:type="dxa"/>
            <w:gridSpan w:val="2"/>
            <w:tcBorders>
              <w:top w:val="single" w:sz="4" w:space="0" w:color="auto"/>
              <w:bottom w:val="single" w:sz="4" w:space="0" w:color="auto"/>
            </w:tcBorders>
          </w:tcPr>
          <w:p w:rsidR="00585712" w:rsidRDefault="00585712" w:rsidP="0026713D">
            <w:pPr>
              <w:pStyle w:val="Heading2"/>
            </w:pPr>
            <w:r>
              <w:t>Total Cost</w:t>
            </w:r>
          </w:p>
        </w:tc>
        <w:tc>
          <w:tcPr>
            <w:tcW w:w="1361" w:type="dxa"/>
            <w:gridSpan w:val="2"/>
            <w:tcBorders>
              <w:top w:val="single" w:sz="4" w:space="0" w:color="auto"/>
              <w:bottom w:val="single" w:sz="4" w:space="0" w:color="auto"/>
            </w:tcBorders>
          </w:tcPr>
          <w:p w:rsidR="00585712" w:rsidRDefault="00585712" w:rsidP="003E205B">
            <w:pPr>
              <w:pStyle w:val="Heading2"/>
            </w:pPr>
            <w:r>
              <w:t>Government Payment for Outputs</w:t>
            </w:r>
          </w:p>
        </w:tc>
      </w:tr>
      <w:tr w:rsidR="00585712" w:rsidTr="00743BEC">
        <w:tc>
          <w:tcPr>
            <w:tcW w:w="3544" w:type="dxa"/>
            <w:tcBorders>
              <w:bottom w:val="single" w:sz="4" w:space="0" w:color="auto"/>
            </w:tcBorders>
          </w:tcPr>
          <w:p w:rsidR="00585712" w:rsidRPr="007D3764" w:rsidRDefault="00585712" w:rsidP="003E205B">
            <w:pPr>
              <w:rPr>
                <w:b/>
                <w:bCs/>
                <w:color w:val="000000"/>
              </w:rPr>
            </w:pPr>
          </w:p>
        </w:tc>
        <w:tc>
          <w:tcPr>
            <w:tcW w:w="1361" w:type="dxa"/>
            <w:tcBorders>
              <w:top w:val="single" w:sz="4" w:space="0" w:color="auto"/>
              <w:bottom w:val="single" w:sz="4" w:space="0" w:color="auto"/>
            </w:tcBorders>
          </w:tcPr>
          <w:p w:rsidR="00585712" w:rsidRPr="007D3764" w:rsidRDefault="00585712" w:rsidP="003E205B">
            <w:pPr>
              <w:pStyle w:val="Heading6"/>
            </w:pPr>
            <w:r>
              <w:t>2012-13</w:t>
            </w:r>
            <w:r w:rsidRPr="007D3764">
              <w:br/>
              <w:t>Est. Outcome</w:t>
            </w:r>
            <w:r w:rsidRPr="007D3764">
              <w:br/>
              <w:t>$’000</w:t>
            </w:r>
          </w:p>
        </w:tc>
        <w:tc>
          <w:tcPr>
            <w:tcW w:w="1361" w:type="dxa"/>
            <w:tcBorders>
              <w:top w:val="single" w:sz="4" w:space="0" w:color="auto"/>
              <w:bottom w:val="single" w:sz="4" w:space="0" w:color="auto"/>
            </w:tcBorders>
          </w:tcPr>
          <w:p w:rsidR="00585712" w:rsidRPr="007D3764" w:rsidRDefault="00585712" w:rsidP="003E205B">
            <w:pPr>
              <w:pStyle w:val="Heading6"/>
            </w:pPr>
            <w:r>
              <w:t>2013</w:t>
            </w:r>
            <w:r w:rsidRPr="007D3764">
              <w:t>-1</w:t>
            </w:r>
            <w:r>
              <w:t>4</w:t>
            </w:r>
            <w:r w:rsidRPr="007D3764">
              <w:br/>
              <w:t>Budget</w:t>
            </w:r>
            <w:r w:rsidRPr="007D3764">
              <w:br/>
              <w:t>$’000</w:t>
            </w:r>
          </w:p>
        </w:tc>
        <w:tc>
          <w:tcPr>
            <w:tcW w:w="1361" w:type="dxa"/>
            <w:tcBorders>
              <w:top w:val="single" w:sz="4" w:space="0" w:color="auto"/>
              <w:bottom w:val="single" w:sz="4" w:space="0" w:color="auto"/>
            </w:tcBorders>
          </w:tcPr>
          <w:p w:rsidR="00585712" w:rsidRPr="007D3764" w:rsidRDefault="00585712" w:rsidP="003E205B">
            <w:pPr>
              <w:pStyle w:val="Heading6"/>
            </w:pPr>
            <w:r>
              <w:t>2012-13</w:t>
            </w:r>
            <w:r w:rsidRPr="007D3764">
              <w:br/>
              <w:t>Est. Outcome</w:t>
            </w:r>
            <w:r w:rsidRPr="007D3764">
              <w:br/>
              <w:t>$’000</w:t>
            </w:r>
          </w:p>
        </w:tc>
        <w:tc>
          <w:tcPr>
            <w:tcW w:w="1361" w:type="dxa"/>
            <w:tcBorders>
              <w:top w:val="single" w:sz="4" w:space="0" w:color="auto"/>
              <w:bottom w:val="single" w:sz="4" w:space="0" w:color="auto"/>
            </w:tcBorders>
          </w:tcPr>
          <w:p w:rsidR="00585712" w:rsidRPr="007D3764" w:rsidRDefault="00585712" w:rsidP="003E205B">
            <w:pPr>
              <w:pStyle w:val="Heading6"/>
            </w:pPr>
            <w:r>
              <w:t>2013</w:t>
            </w:r>
            <w:r w:rsidRPr="007D3764">
              <w:t>-1</w:t>
            </w:r>
            <w:r>
              <w:t>4</w:t>
            </w:r>
            <w:r w:rsidRPr="007D3764">
              <w:br/>
              <w:t>Budget</w:t>
            </w:r>
            <w:r w:rsidRPr="007D3764">
              <w:br/>
              <w:t>$’000</w:t>
            </w:r>
          </w:p>
        </w:tc>
      </w:tr>
      <w:tr w:rsidR="00585712" w:rsidTr="00743BEC">
        <w:tc>
          <w:tcPr>
            <w:tcW w:w="3544" w:type="dxa"/>
            <w:tcBorders>
              <w:bottom w:val="single" w:sz="4" w:space="0" w:color="auto"/>
            </w:tcBorders>
          </w:tcPr>
          <w:p w:rsidR="00585712" w:rsidRPr="009E7401" w:rsidRDefault="00585712" w:rsidP="00585712">
            <w:pPr>
              <w:pStyle w:val="Heading7"/>
              <w:rPr>
                <w:color w:val="000000"/>
              </w:rPr>
            </w:pPr>
            <w:r w:rsidRPr="009E7401">
              <w:rPr>
                <w:color w:val="000000"/>
              </w:rPr>
              <w:t>Output 1.3: Waste and Recycling</w:t>
            </w:r>
          </w:p>
        </w:tc>
        <w:tc>
          <w:tcPr>
            <w:tcW w:w="1361" w:type="dxa"/>
            <w:tcBorders>
              <w:top w:val="single" w:sz="4" w:space="0" w:color="auto"/>
              <w:bottom w:val="single" w:sz="4" w:space="0" w:color="auto"/>
            </w:tcBorders>
            <w:vAlign w:val="bottom"/>
          </w:tcPr>
          <w:p w:rsidR="00585712" w:rsidRPr="009E7401" w:rsidRDefault="003C5A87" w:rsidP="003E205B">
            <w:pPr>
              <w:pStyle w:val="Heading7"/>
              <w:jc w:val="right"/>
              <w:rPr>
                <w:b w:val="0"/>
              </w:rPr>
            </w:pPr>
            <w:r w:rsidRPr="009E7401">
              <w:rPr>
                <w:b w:val="0"/>
              </w:rPr>
              <w:t>28,094</w:t>
            </w:r>
          </w:p>
        </w:tc>
        <w:tc>
          <w:tcPr>
            <w:tcW w:w="1361" w:type="dxa"/>
            <w:tcBorders>
              <w:top w:val="single" w:sz="4" w:space="0" w:color="auto"/>
              <w:bottom w:val="single" w:sz="4" w:space="0" w:color="auto"/>
            </w:tcBorders>
            <w:vAlign w:val="bottom"/>
          </w:tcPr>
          <w:p w:rsidR="00585712" w:rsidRPr="009E7401" w:rsidRDefault="00DC5A1E" w:rsidP="003E205B">
            <w:pPr>
              <w:pStyle w:val="Heading7"/>
              <w:jc w:val="right"/>
              <w:rPr>
                <w:b w:val="0"/>
              </w:rPr>
            </w:pPr>
            <w:r w:rsidRPr="009E7401">
              <w:rPr>
                <w:b w:val="0"/>
              </w:rPr>
              <w:t>28,543</w:t>
            </w:r>
          </w:p>
        </w:tc>
        <w:tc>
          <w:tcPr>
            <w:tcW w:w="1361" w:type="dxa"/>
            <w:tcBorders>
              <w:top w:val="single" w:sz="4" w:space="0" w:color="auto"/>
              <w:bottom w:val="single" w:sz="4" w:space="0" w:color="auto"/>
            </w:tcBorders>
            <w:vAlign w:val="bottom"/>
          </w:tcPr>
          <w:p w:rsidR="00585712" w:rsidRPr="009E7401" w:rsidRDefault="003C5A87" w:rsidP="003E205B">
            <w:pPr>
              <w:pStyle w:val="Heading7"/>
              <w:jc w:val="right"/>
              <w:rPr>
                <w:b w:val="0"/>
              </w:rPr>
            </w:pPr>
            <w:r w:rsidRPr="009E7401">
              <w:rPr>
                <w:b w:val="0"/>
              </w:rPr>
              <w:t>22,482</w:t>
            </w:r>
          </w:p>
        </w:tc>
        <w:tc>
          <w:tcPr>
            <w:tcW w:w="1361" w:type="dxa"/>
            <w:tcBorders>
              <w:top w:val="single" w:sz="4" w:space="0" w:color="auto"/>
              <w:bottom w:val="single" w:sz="4" w:space="0" w:color="auto"/>
            </w:tcBorders>
            <w:vAlign w:val="bottom"/>
          </w:tcPr>
          <w:p w:rsidR="00585712" w:rsidRPr="009E7401" w:rsidRDefault="00DC5A1E" w:rsidP="003E205B">
            <w:pPr>
              <w:pStyle w:val="Heading7"/>
              <w:jc w:val="right"/>
              <w:rPr>
                <w:b w:val="0"/>
              </w:rPr>
            </w:pPr>
            <w:r w:rsidRPr="009E7401">
              <w:rPr>
                <w:b w:val="0"/>
              </w:rPr>
              <w:t>22,491</w:t>
            </w:r>
          </w:p>
        </w:tc>
      </w:tr>
    </w:tbl>
    <w:p w:rsidR="009933AC" w:rsidRPr="00905784" w:rsidRDefault="009933AC" w:rsidP="009933AC">
      <w:pPr>
        <w:pStyle w:val="Heading4"/>
      </w:pPr>
      <w:r w:rsidRPr="00905784">
        <w:t>Output Description</w:t>
      </w:r>
      <w:r w:rsidRPr="00CF1A8C">
        <w:t xml:space="preserve"> </w:t>
      </w:r>
    </w:p>
    <w:p w:rsidR="009933AC" w:rsidRPr="00CF1A8C" w:rsidRDefault="009933AC" w:rsidP="009933AC">
      <w:pPr>
        <w:pStyle w:val="BodyText"/>
      </w:pPr>
      <w:r>
        <w:t xml:space="preserve">Provision of domestic waste and recyclables collection services, operation of resource management and recycling centres, and implementation and evaluation of waste management programs, including household garbage and recycling. </w:t>
      </w:r>
      <w:r w:rsidRPr="00CF1A8C">
        <w:t xml:space="preserve">  </w:t>
      </w:r>
    </w:p>
    <w:p w:rsidR="00EA5BD7" w:rsidRDefault="00EA5BD7" w:rsidP="00EA5BD7">
      <w:pPr>
        <w:pStyle w:val="Heading3"/>
      </w:pPr>
    </w:p>
    <w:p w:rsidR="00EA5BD7" w:rsidRDefault="00EA5BD7">
      <w:pPr>
        <w:rPr>
          <w:rFonts w:ascii="Arial" w:hAnsi="Arial" w:cs="Arial"/>
          <w:b/>
          <w:bCs/>
          <w:szCs w:val="26"/>
        </w:rPr>
      </w:pPr>
      <w:r>
        <w:br w:type="page"/>
      </w:r>
    </w:p>
    <w:p w:rsidR="00EA5BD7" w:rsidRDefault="00EA5BD7" w:rsidP="009933AC">
      <w:pPr>
        <w:pStyle w:val="Heading3"/>
      </w:pPr>
      <w:proofErr w:type="gramStart"/>
      <w:r w:rsidRPr="007D3764">
        <w:lastRenderedPageBreak/>
        <w:t>Output Classes cont.</w:t>
      </w:r>
      <w:proofErr w:type="gramEnd"/>
    </w:p>
    <w:tbl>
      <w:tblPr>
        <w:tblW w:w="9100" w:type="dxa"/>
        <w:tblLook w:val="0000"/>
      </w:tblPr>
      <w:tblGrid>
        <w:gridCol w:w="3588"/>
        <w:gridCol w:w="1378"/>
        <w:gridCol w:w="1378"/>
        <w:gridCol w:w="1378"/>
        <w:gridCol w:w="1378"/>
      </w:tblGrid>
      <w:tr w:rsidR="000D6D7C" w:rsidTr="00BC470D">
        <w:tc>
          <w:tcPr>
            <w:tcW w:w="3544" w:type="dxa"/>
            <w:tcBorders>
              <w:top w:val="single" w:sz="4" w:space="0" w:color="auto"/>
            </w:tcBorders>
          </w:tcPr>
          <w:p w:rsidR="000D6D7C" w:rsidRDefault="000D6D7C" w:rsidP="00EA00FF">
            <w:pPr>
              <w:rPr>
                <w:b/>
                <w:bCs/>
                <w:color w:val="000000"/>
              </w:rPr>
            </w:pPr>
          </w:p>
        </w:tc>
        <w:tc>
          <w:tcPr>
            <w:tcW w:w="1361" w:type="dxa"/>
            <w:gridSpan w:val="2"/>
            <w:tcBorders>
              <w:top w:val="single" w:sz="4" w:space="0" w:color="auto"/>
              <w:bottom w:val="single" w:sz="4" w:space="0" w:color="auto"/>
            </w:tcBorders>
          </w:tcPr>
          <w:p w:rsidR="000D6D7C" w:rsidRDefault="000D6D7C" w:rsidP="0026713D">
            <w:pPr>
              <w:pStyle w:val="Heading2"/>
            </w:pPr>
            <w:r>
              <w:t>Total Cost</w:t>
            </w:r>
          </w:p>
        </w:tc>
        <w:tc>
          <w:tcPr>
            <w:tcW w:w="1361" w:type="dxa"/>
            <w:gridSpan w:val="2"/>
            <w:tcBorders>
              <w:top w:val="single" w:sz="4" w:space="0" w:color="auto"/>
              <w:bottom w:val="single" w:sz="4" w:space="0" w:color="auto"/>
            </w:tcBorders>
          </w:tcPr>
          <w:p w:rsidR="000D6D7C" w:rsidRDefault="000D6D7C" w:rsidP="00EA00FF">
            <w:pPr>
              <w:pStyle w:val="Heading2"/>
            </w:pPr>
            <w:r>
              <w:t>Government Payment for Outputs</w:t>
            </w:r>
          </w:p>
        </w:tc>
      </w:tr>
      <w:tr w:rsidR="000D6D7C" w:rsidRPr="007D3764" w:rsidTr="00BC470D">
        <w:tc>
          <w:tcPr>
            <w:tcW w:w="3544" w:type="dxa"/>
            <w:tcBorders>
              <w:bottom w:val="single" w:sz="4" w:space="0" w:color="auto"/>
            </w:tcBorders>
          </w:tcPr>
          <w:p w:rsidR="000D6D7C" w:rsidRDefault="000D6D7C" w:rsidP="00EA00FF">
            <w:pPr>
              <w:rPr>
                <w:b/>
                <w:bCs/>
                <w:color w:val="000000"/>
              </w:rPr>
            </w:pPr>
          </w:p>
        </w:tc>
        <w:tc>
          <w:tcPr>
            <w:tcW w:w="1361" w:type="dxa"/>
            <w:tcBorders>
              <w:top w:val="single" w:sz="4" w:space="0" w:color="auto"/>
              <w:bottom w:val="single" w:sz="4" w:space="0" w:color="auto"/>
            </w:tcBorders>
          </w:tcPr>
          <w:p w:rsidR="000D6D7C" w:rsidRPr="007D3764" w:rsidRDefault="000D6D7C" w:rsidP="000D6D7C">
            <w:pPr>
              <w:pStyle w:val="Heading6"/>
              <w:keepNext w:val="0"/>
            </w:pPr>
            <w:r w:rsidRPr="007D3764">
              <w:t>201</w:t>
            </w:r>
            <w:r>
              <w:t>2</w:t>
            </w:r>
            <w:r w:rsidRPr="007D3764">
              <w:t>-1</w:t>
            </w:r>
            <w:r>
              <w:t>3</w:t>
            </w:r>
            <w:r w:rsidRPr="007D3764">
              <w:br/>
              <w:t>Est. Outcome</w:t>
            </w:r>
            <w:r w:rsidRPr="007D3764">
              <w:br/>
              <w:t>$’000</w:t>
            </w:r>
          </w:p>
        </w:tc>
        <w:tc>
          <w:tcPr>
            <w:tcW w:w="1361" w:type="dxa"/>
            <w:tcBorders>
              <w:top w:val="single" w:sz="4" w:space="0" w:color="auto"/>
              <w:bottom w:val="single" w:sz="4" w:space="0" w:color="auto"/>
            </w:tcBorders>
          </w:tcPr>
          <w:p w:rsidR="000D6D7C" w:rsidRPr="007D3764" w:rsidRDefault="000D6D7C" w:rsidP="000D6D7C">
            <w:pPr>
              <w:pStyle w:val="Heading6"/>
              <w:keepNext w:val="0"/>
            </w:pPr>
            <w:r>
              <w:t>2013</w:t>
            </w:r>
            <w:r w:rsidRPr="007D3764">
              <w:t>-1</w:t>
            </w:r>
            <w:r>
              <w:t>4</w:t>
            </w:r>
            <w:r w:rsidRPr="007D3764">
              <w:br/>
              <w:t>Budget</w:t>
            </w:r>
            <w:r w:rsidRPr="007D3764">
              <w:br/>
              <w:t>$’000</w:t>
            </w:r>
          </w:p>
        </w:tc>
        <w:tc>
          <w:tcPr>
            <w:tcW w:w="1361" w:type="dxa"/>
            <w:tcBorders>
              <w:top w:val="single" w:sz="4" w:space="0" w:color="auto"/>
              <w:bottom w:val="single" w:sz="4" w:space="0" w:color="auto"/>
            </w:tcBorders>
          </w:tcPr>
          <w:p w:rsidR="000D6D7C" w:rsidRPr="007D3764" w:rsidRDefault="000D6D7C" w:rsidP="000D6D7C">
            <w:pPr>
              <w:pStyle w:val="Heading6"/>
              <w:keepNext w:val="0"/>
            </w:pPr>
            <w:r>
              <w:t>2012</w:t>
            </w:r>
            <w:r w:rsidRPr="007D3764">
              <w:t>-1</w:t>
            </w:r>
            <w:r>
              <w:t>3</w:t>
            </w:r>
            <w:r w:rsidRPr="007D3764">
              <w:br/>
              <w:t>Est. Outcome</w:t>
            </w:r>
            <w:r w:rsidRPr="007D3764">
              <w:br/>
              <w:t>$’000</w:t>
            </w:r>
          </w:p>
        </w:tc>
        <w:tc>
          <w:tcPr>
            <w:tcW w:w="1361" w:type="dxa"/>
            <w:tcBorders>
              <w:top w:val="single" w:sz="4" w:space="0" w:color="auto"/>
              <w:bottom w:val="single" w:sz="4" w:space="0" w:color="auto"/>
            </w:tcBorders>
          </w:tcPr>
          <w:p w:rsidR="000D6D7C" w:rsidRPr="007D3764" w:rsidRDefault="000D6D7C" w:rsidP="000D6D7C">
            <w:pPr>
              <w:pStyle w:val="Heading6"/>
              <w:keepNext w:val="0"/>
            </w:pPr>
            <w:r w:rsidRPr="007D3764">
              <w:t>201</w:t>
            </w:r>
            <w:r>
              <w:t>3-14</w:t>
            </w:r>
            <w:r w:rsidRPr="007D3764">
              <w:br/>
              <w:t>Budget</w:t>
            </w:r>
            <w:r w:rsidRPr="007D3764">
              <w:br/>
              <w:t>$’000</w:t>
            </w:r>
          </w:p>
        </w:tc>
      </w:tr>
      <w:tr w:rsidR="000D6D7C" w:rsidRPr="007D3764" w:rsidTr="00BC470D">
        <w:tc>
          <w:tcPr>
            <w:tcW w:w="3544" w:type="dxa"/>
            <w:tcBorders>
              <w:bottom w:val="single" w:sz="4" w:space="0" w:color="auto"/>
            </w:tcBorders>
          </w:tcPr>
          <w:p w:rsidR="000D6D7C" w:rsidRPr="009E7401" w:rsidRDefault="000D6D7C" w:rsidP="00EA00FF">
            <w:pPr>
              <w:pStyle w:val="Heading7"/>
              <w:keepNext w:val="0"/>
              <w:rPr>
                <w:color w:val="000000"/>
              </w:rPr>
            </w:pPr>
            <w:r w:rsidRPr="009E7401">
              <w:rPr>
                <w:color w:val="000000"/>
              </w:rPr>
              <w:t>Output 1.4: Land Management</w:t>
            </w:r>
          </w:p>
        </w:tc>
        <w:tc>
          <w:tcPr>
            <w:tcW w:w="1361" w:type="dxa"/>
            <w:tcBorders>
              <w:top w:val="single" w:sz="4" w:space="0" w:color="auto"/>
              <w:bottom w:val="single" w:sz="4" w:space="0" w:color="auto"/>
            </w:tcBorders>
            <w:vAlign w:val="bottom"/>
          </w:tcPr>
          <w:p w:rsidR="000D6D7C" w:rsidRPr="009E7401" w:rsidRDefault="003C5A87" w:rsidP="004D399D">
            <w:pPr>
              <w:pStyle w:val="Heading7"/>
              <w:keepNext w:val="0"/>
              <w:jc w:val="right"/>
              <w:rPr>
                <w:b w:val="0"/>
              </w:rPr>
            </w:pPr>
            <w:r w:rsidRPr="009E7401">
              <w:rPr>
                <w:b w:val="0"/>
              </w:rPr>
              <w:t>88</w:t>
            </w:r>
            <w:r w:rsidR="004D399D">
              <w:rPr>
                <w:b w:val="0"/>
              </w:rPr>
              <w:t>,074</w:t>
            </w:r>
          </w:p>
        </w:tc>
        <w:tc>
          <w:tcPr>
            <w:tcW w:w="1361" w:type="dxa"/>
            <w:tcBorders>
              <w:top w:val="single" w:sz="4" w:space="0" w:color="auto"/>
              <w:bottom w:val="single" w:sz="4" w:space="0" w:color="auto"/>
            </w:tcBorders>
            <w:vAlign w:val="bottom"/>
          </w:tcPr>
          <w:p w:rsidR="000D6D7C" w:rsidRPr="009E7401" w:rsidRDefault="004D399D" w:rsidP="00EA00FF">
            <w:pPr>
              <w:pStyle w:val="Heading7"/>
              <w:keepNext w:val="0"/>
              <w:jc w:val="right"/>
              <w:rPr>
                <w:b w:val="0"/>
              </w:rPr>
            </w:pPr>
            <w:r>
              <w:rPr>
                <w:b w:val="0"/>
              </w:rPr>
              <w:t>86,995</w:t>
            </w:r>
          </w:p>
        </w:tc>
        <w:tc>
          <w:tcPr>
            <w:tcW w:w="1361" w:type="dxa"/>
            <w:tcBorders>
              <w:top w:val="single" w:sz="4" w:space="0" w:color="auto"/>
              <w:bottom w:val="single" w:sz="4" w:space="0" w:color="auto"/>
            </w:tcBorders>
            <w:vAlign w:val="bottom"/>
          </w:tcPr>
          <w:p w:rsidR="000D6D7C" w:rsidRPr="009E7401" w:rsidRDefault="003C5A87" w:rsidP="004D399D">
            <w:pPr>
              <w:pStyle w:val="Heading7"/>
              <w:keepNext w:val="0"/>
              <w:jc w:val="right"/>
              <w:rPr>
                <w:b w:val="0"/>
              </w:rPr>
            </w:pPr>
            <w:r w:rsidRPr="009E7401">
              <w:rPr>
                <w:b w:val="0"/>
              </w:rPr>
              <w:t>65,</w:t>
            </w:r>
            <w:r w:rsidR="004D399D">
              <w:rPr>
                <w:b w:val="0"/>
              </w:rPr>
              <w:t>455</w:t>
            </w:r>
          </w:p>
        </w:tc>
        <w:tc>
          <w:tcPr>
            <w:tcW w:w="1361" w:type="dxa"/>
            <w:tcBorders>
              <w:top w:val="single" w:sz="4" w:space="0" w:color="auto"/>
              <w:bottom w:val="single" w:sz="4" w:space="0" w:color="auto"/>
            </w:tcBorders>
            <w:vAlign w:val="bottom"/>
          </w:tcPr>
          <w:p w:rsidR="000D6D7C" w:rsidRPr="009E7401" w:rsidRDefault="0026713D" w:rsidP="004D399D">
            <w:pPr>
              <w:pStyle w:val="Heading7"/>
              <w:keepNext w:val="0"/>
              <w:jc w:val="right"/>
              <w:rPr>
                <w:b w:val="0"/>
              </w:rPr>
            </w:pPr>
            <w:r w:rsidRPr="009E7401">
              <w:rPr>
                <w:b w:val="0"/>
              </w:rPr>
              <w:t>72,</w:t>
            </w:r>
            <w:r w:rsidR="004D399D">
              <w:rPr>
                <w:b w:val="0"/>
              </w:rPr>
              <w:t>032</w:t>
            </w:r>
          </w:p>
        </w:tc>
      </w:tr>
    </w:tbl>
    <w:p w:rsidR="00C33700" w:rsidRPr="00CF1A8C" w:rsidRDefault="00C33700" w:rsidP="00C33700">
      <w:pPr>
        <w:pStyle w:val="Heading4"/>
      </w:pPr>
      <w:r w:rsidRPr="00CF1A8C">
        <w:t xml:space="preserve">Output Description </w:t>
      </w:r>
    </w:p>
    <w:p w:rsidR="00C33700" w:rsidRDefault="00C33700" w:rsidP="00331F96">
      <w:pPr>
        <w:pStyle w:val="BodyText"/>
      </w:pPr>
      <w:r>
        <w:t xml:space="preserve">Planning and management of the ACT’s parks, reserves, National Arboretum Canberra, open space system and plantations, including associated community infrastructure. </w:t>
      </w:r>
      <w:r w:rsidR="00A8259D">
        <w:t xml:space="preserve"> </w:t>
      </w:r>
      <w:r>
        <w:t>The land manager role includ</w:t>
      </w:r>
      <w:r w:rsidR="00DB2DF1">
        <w:t>es</w:t>
      </w:r>
      <w:r>
        <w:t xml:space="preserve"> maintaining the look and feel of the city</w:t>
      </w:r>
      <w:r w:rsidR="00E61BE0">
        <w:t>;</w:t>
      </w:r>
      <w:r>
        <w:t xml:space="preserve"> management of land for recreational use</w:t>
      </w:r>
      <w:r w:rsidR="00E61BE0">
        <w:t>;</w:t>
      </w:r>
      <w:r>
        <w:t xml:space="preserve"> conservation management, including management of national parks, nature reserves</w:t>
      </w:r>
      <w:r w:rsidR="00185972">
        <w:t xml:space="preserve">, </w:t>
      </w:r>
      <w:r>
        <w:t>the urban forest</w:t>
      </w:r>
      <w:r w:rsidR="00E61BE0">
        <w:t>;</w:t>
      </w:r>
      <w:r>
        <w:t xml:space="preserve"> fire management</w:t>
      </w:r>
      <w:r w:rsidR="00E61BE0">
        <w:t>;</w:t>
      </w:r>
      <w:r>
        <w:t xml:space="preserve"> and pest and weed control.</w:t>
      </w:r>
    </w:p>
    <w:tbl>
      <w:tblPr>
        <w:tblW w:w="9100" w:type="dxa"/>
        <w:tblLook w:val="0000"/>
      </w:tblPr>
      <w:tblGrid>
        <w:gridCol w:w="3588"/>
        <w:gridCol w:w="1378"/>
        <w:gridCol w:w="1378"/>
        <w:gridCol w:w="1378"/>
        <w:gridCol w:w="1378"/>
      </w:tblGrid>
      <w:tr w:rsidR="00331F96" w:rsidRPr="007D3764" w:rsidTr="00E61BE0">
        <w:tc>
          <w:tcPr>
            <w:tcW w:w="3544" w:type="dxa"/>
            <w:tcBorders>
              <w:top w:val="single" w:sz="4" w:space="0" w:color="auto"/>
            </w:tcBorders>
          </w:tcPr>
          <w:p w:rsidR="00331F96" w:rsidRPr="007D3764" w:rsidRDefault="00331F96" w:rsidP="00EA00FF">
            <w:pPr>
              <w:rPr>
                <w:b/>
                <w:bCs/>
                <w:color w:val="000000"/>
              </w:rPr>
            </w:pPr>
          </w:p>
        </w:tc>
        <w:tc>
          <w:tcPr>
            <w:tcW w:w="1361" w:type="dxa"/>
            <w:gridSpan w:val="2"/>
            <w:tcBorders>
              <w:top w:val="single" w:sz="4" w:space="0" w:color="auto"/>
              <w:bottom w:val="single" w:sz="4" w:space="0" w:color="auto"/>
            </w:tcBorders>
          </w:tcPr>
          <w:p w:rsidR="00331F96" w:rsidRPr="007D3764" w:rsidRDefault="00331F96" w:rsidP="00EA00FF">
            <w:pPr>
              <w:pStyle w:val="Heading2"/>
            </w:pPr>
            <w:r w:rsidRPr="007D3764">
              <w:t>Total Cost</w:t>
            </w:r>
          </w:p>
        </w:tc>
        <w:tc>
          <w:tcPr>
            <w:tcW w:w="1361" w:type="dxa"/>
            <w:gridSpan w:val="2"/>
            <w:tcBorders>
              <w:top w:val="single" w:sz="4" w:space="0" w:color="auto"/>
              <w:bottom w:val="single" w:sz="4" w:space="0" w:color="auto"/>
            </w:tcBorders>
          </w:tcPr>
          <w:p w:rsidR="00331F96" w:rsidRPr="007D3764" w:rsidRDefault="00331F96" w:rsidP="00EA00FF">
            <w:pPr>
              <w:pStyle w:val="Heading2"/>
            </w:pPr>
            <w:r w:rsidRPr="007D3764">
              <w:t>Government Payment for Outputs</w:t>
            </w:r>
          </w:p>
        </w:tc>
      </w:tr>
      <w:tr w:rsidR="00331F96" w:rsidRPr="007D3764" w:rsidTr="00E61BE0">
        <w:tc>
          <w:tcPr>
            <w:tcW w:w="3544" w:type="dxa"/>
            <w:tcBorders>
              <w:bottom w:val="single" w:sz="4" w:space="0" w:color="auto"/>
            </w:tcBorders>
          </w:tcPr>
          <w:p w:rsidR="00331F96" w:rsidRPr="007D3764" w:rsidRDefault="00331F96" w:rsidP="00EA00FF">
            <w:pPr>
              <w:rPr>
                <w:b/>
                <w:bCs/>
                <w:color w:val="000000"/>
              </w:rPr>
            </w:pPr>
          </w:p>
        </w:tc>
        <w:tc>
          <w:tcPr>
            <w:tcW w:w="1361" w:type="dxa"/>
            <w:tcBorders>
              <w:top w:val="single" w:sz="4" w:space="0" w:color="auto"/>
              <w:bottom w:val="single" w:sz="4" w:space="0" w:color="auto"/>
            </w:tcBorders>
          </w:tcPr>
          <w:p w:rsidR="00331F96" w:rsidRPr="007D3764" w:rsidRDefault="00331F96" w:rsidP="00331F96">
            <w:pPr>
              <w:pStyle w:val="Heading6"/>
            </w:pPr>
            <w:r>
              <w:t>2012</w:t>
            </w:r>
            <w:r w:rsidRPr="007D3764">
              <w:t>-1</w:t>
            </w:r>
            <w:r>
              <w:t>3</w:t>
            </w:r>
            <w:r w:rsidRPr="007D3764">
              <w:br/>
              <w:t>Est. Outcome</w:t>
            </w:r>
            <w:r w:rsidRPr="007D3764">
              <w:br/>
              <w:t>$’000</w:t>
            </w:r>
          </w:p>
        </w:tc>
        <w:tc>
          <w:tcPr>
            <w:tcW w:w="1361" w:type="dxa"/>
            <w:tcBorders>
              <w:top w:val="single" w:sz="4" w:space="0" w:color="auto"/>
              <w:bottom w:val="single" w:sz="4" w:space="0" w:color="auto"/>
            </w:tcBorders>
          </w:tcPr>
          <w:p w:rsidR="00331F96" w:rsidRPr="007D3764" w:rsidRDefault="00331F96" w:rsidP="00331F96">
            <w:pPr>
              <w:pStyle w:val="Heading6"/>
            </w:pPr>
            <w:r>
              <w:t>2013</w:t>
            </w:r>
            <w:r w:rsidRPr="007D3764">
              <w:t>-1</w:t>
            </w:r>
            <w:r>
              <w:t>4</w:t>
            </w:r>
            <w:r w:rsidRPr="007D3764">
              <w:br/>
              <w:t>Budget</w:t>
            </w:r>
            <w:r w:rsidRPr="007D3764">
              <w:br/>
              <w:t>$’000</w:t>
            </w:r>
          </w:p>
        </w:tc>
        <w:tc>
          <w:tcPr>
            <w:tcW w:w="1361" w:type="dxa"/>
            <w:tcBorders>
              <w:top w:val="single" w:sz="4" w:space="0" w:color="auto"/>
              <w:bottom w:val="single" w:sz="4" w:space="0" w:color="auto"/>
            </w:tcBorders>
          </w:tcPr>
          <w:p w:rsidR="00331F96" w:rsidRPr="007D3764" w:rsidRDefault="00331F96" w:rsidP="00331F96">
            <w:pPr>
              <w:pStyle w:val="Heading6"/>
            </w:pPr>
            <w:r>
              <w:t>2012</w:t>
            </w:r>
            <w:r w:rsidRPr="007D3764">
              <w:t>-1</w:t>
            </w:r>
            <w:r>
              <w:t>3</w:t>
            </w:r>
            <w:r w:rsidRPr="007D3764">
              <w:br/>
              <w:t>Est. Outcome</w:t>
            </w:r>
            <w:r w:rsidRPr="007D3764">
              <w:br/>
              <w:t>$’000</w:t>
            </w:r>
          </w:p>
        </w:tc>
        <w:tc>
          <w:tcPr>
            <w:tcW w:w="1361" w:type="dxa"/>
            <w:tcBorders>
              <w:top w:val="single" w:sz="4" w:space="0" w:color="auto"/>
              <w:bottom w:val="single" w:sz="4" w:space="0" w:color="auto"/>
            </w:tcBorders>
          </w:tcPr>
          <w:p w:rsidR="00331F96" w:rsidRPr="007D3764" w:rsidRDefault="00331F96" w:rsidP="00331F96">
            <w:pPr>
              <w:pStyle w:val="Heading6"/>
            </w:pPr>
            <w:r>
              <w:t>2013</w:t>
            </w:r>
            <w:r w:rsidRPr="007D3764">
              <w:t>-1</w:t>
            </w:r>
            <w:r>
              <w:t>4</w:t>
            </w:r>
            <w:r w:rsidRPr="007D3764">
              <w:br/>
              <w:t>Budget</w:t>
            </w:r>
            <w:r w:rsidRPr="007D3764">
              <w:br/>
              <w:t>$’000</w:t>
            </w:r>
          </w:p>
        </w:tc>
      </w:tr>
      <w:tr w:rsidR="00331F96" w:rsidTr="00E61BE0">
        <w:tc>
          <w:tcPr>
            <w:tcW w:w="3544" w:type="dxa"/>
            <w:tcBorders>
              <w:bottom w:val="single" w:sz="4" w:space="0" w:color="auto"/>
            </w:tcBorders>
          </w:tcPr>
          <w:p w:rsidR="00331F96" w:rsidRPr="009E7401" w:rsidRDefault="00331F96" w:rsidP="00EA00FF">
            <w:pPr>
              <w:pStyle w:val="Heading7"/>
              <w:rPr>
                <w:color w:val="000000"/>
              </w:rPr>
            </w:pPr>
            <w:r w:rsidRPr="009E7401">
              <w:rPr>
                <w:color w:val="000000"/>
              </w:rPr>
              <w:t>Output 1.5: Regulatory Services</w:t>
            </w:r>
          </w:p>
        </w:tc>
        <w:tc>
          <w:tcPr>
            <w:tcW w:w="1361" w:type="dxa"/>
            <w:tcBorders>
              <w:top w:val="single" w:sz="4" w:space="0" w:color="auto"/>
              <w:bottom w:val="single" w:sz="4" w:space="0" w:color="auto"/>
            </w:tcBorders>
            <w:vAlign w:val="bottom"/>
          </w:tcPr>
          <w:p w:rsidR="00331F96" w:rsidRPr="009E7401" w:rsidRDefault="003C5A87" w:rsidP="00EA00FF">
            <w:pPr>
              <w:pStyle w:val="Heading7"/>
              <w:jc w:val="right"/>
              <w:rPr>
                <w:b w:val="0"/>
              </w:rPr>
            </w:pPr>
            <w:r w:rsidRPr="009E7401">
              <w:rPr>
                <w:b w:val="0"/>
              </w:rPr>
              <w:t>7,667</w:t>
            </w:r>
          </w:p>
        </w:tc>
        <w:tc>
          <w:tcPr>
            <w:tcW w:w="1361" w:type="dxa"/>
            <w:tcBorders>
              <w:top w:val="single" w:sz="4" w:space="0" w:color="auto"/>
              <w:bottom w:val="single" w:sz="4" w:space="0" w:color="auto"/>
            </w:tcBorders>
            <w:vAlign w:val="bottom"/>
          </w:tcPr>
          <w:p w:rsidR="00331F96" w:rsidRPr="009E7401" w:rsidRDefault="009678AE" w:rsidP="00EA00FF">
            <w:pPr>
              <w:pStyle w:val="Heading7"/>
              <w:jc w:val="right"/>
              <w:rPr>
                <w:b w:val="0"/>
              </w:rPr>
            </w:pPr>
            <w:r w:rsidRPr="009E7401">
              <w:rPr>
                <w:b w:val="0"/>
              </w:rPr>
              <w:t>7,579</w:t>
            </w:r>
          </w:p>
        </w:tc>
        <w:tc>
          <w:tcPr>
            <w:tcW w:w="1361" w:type="dxa"/>
            <w:tcBorders>
              <w:top w:val="single" w:sz="4" w:space="0" w:color="auto"/>
              <w:bottom w:val="single" w:sz="4" w:space="0" w:color="auto"/>
            </w:tcBorders>
            <w:vAlign w:val="bottom"/>
          </w:tcPr>
          <w:p w:rsidR="00331F96" w:rsidRPr="009E7401" w:rsidRDefault="003C5A87" w:rsidP="00EA00FF">
            <w:pPr>
              <w:pStyle w:val="Heading7"/>
              <w:jc w:val="right"/>
              <w:rPr>
                <w:b w:val="0"/>
              </w:rPr>
            </w:pPr>
            <w:r w:rsidRPr="009E7401">
              <w:rPr>
                <w:b w:val="0"/>
              </w:rPr>
              <w:t>6,954</w:t>
            </w:r>
          </w:p>
        </w:tc>
        <w:tc>
          <w:tcPr>
            <w:tcW w:w="1361" w:type="dxa"/>
            <w:tcBorders>
              <w:top w:val="single" w:sz="4" w:space="0" w:color="auto"/>
              <w:bottom w:val="single" w:sz="4" w:space="0" w:color="auto"/>
            </w:tcBorders>
            <w:vAlign w:val="bottom"/>
          </w:tcPr>
          <w:p w:rsidR="00331F96" w:rsidRPr="009E7401" w:rsidRDefault="009678AE" w:rsidP="00EA00FF">
            <w:pPr>
              <w:pStyle w:val="Heading7"/>
              <w:jc w:val="right"/>
              <w:rPr>
                <w:b w:val="0"/>
              </w:rPr>
            </w:pPr>
            <w:r w:rsidRPr="009E7401">
              <w:rPr>
                <w:b w:val="0"/>
              </w:rPr>
              <w:t>6,925</w:t>
            </w:r>
          </w:p>
        </w:tc>
      </w:tr>
    </w:tbl>
    <w:p w:rsidR="00C33700" w:rsidRPr="00CF1A8C" w:rsidRDefault="00C33700" w:rsidP="00C33700">
      <w:pPr>
        <w:pStyle w:val="Heading4"/>
      </w:pPr>
      <w:r w:rsidRPr="00CF1A8C">
        <w:t xml:space="preserve">Output Description </w:t>
      </w:r>
    </w:p>
    <w:p w:rsidR="008626E1" w:rsidRDefault="00C33700">
      <w:pPr>
        <w:pStyle w:val="BodyText"/>
      </w:pPr>
      <w:proofErr w:type="gramStart"/>
      <w:r>
        <w:t>Administration of regulatory activities to protect and enhance the natural and built environment.</w:t>
      </w:r>
      <w:proofErr w:type="gramEnd"/>
      <w:r>
        <w:t xml:space="preserve"> </w:t>
      </w:r>
      <w:r w:rsidR="00A8259D">
        <w:t xml:space="preserve"> </w:t>
      </w:r>
      <w:proofErr w:type="gramStart"/>
      <w:r>
        <w:t>Provision of advice, education and compliance services to Government and the community in relation to municipal ranger functio</w:t>
      </w:r>
      <w:r w:rsidR="002816AF">
        <w:t xml:space="preserve">ns, domestic animal management, </w:t>
      </w:r>
      <w:r>
        <w:t>plant and animal licensing</w:t>
      </w:r>
      <w:r w:rsidR="002816AF" w:rsidRPr="002816AF">
        <w:t xml:space="preserve"> </w:t>
      </w:r>
      <w:r w:rsidR="002816AF">
        <w:t>and significant tree preservation</w:t>
      </w:r>
      <w:r>
        <w:t>.</w:t>
      </w:r>
      <w:proofErr w:type="gramEnd"/>
    </w:p>
    <w:tbl>
      <w:tblPr>
        <w:tblW w:w="9100" w:type="dxa"/>
        <w:tblLook w:val="0000"/>
      </w:tblPr>
      <w:tblGrid>
        <w:gridCol w:w="3588"/>
        <w:gridCol w:w="1378"/>
        <w:gridCol w:w="1378"/>
        <w:gridCol w:w="1378"/>
        <w:gridCol w:w="1378"/>
      </w:tblGrid>
      <w:tr w:rsidR="00331F96" w:rsidTr="005B358D">
        <w:trPr>
          <w:trHeight w:hRule="exact" w:val="567"/>
        </w:trPr>
        <w:tc>
          <w:tcPr>
            <w:tcW w:w="3544" w:type="dxa"/>
            <w:tcBorders>
              <w:top w:val="single" w:sz="4" w:space="0" w:color="auto"/>
            </w:tcBorders>
          </w:tcPr>
          <w:p w:rsidR="00331F96" w:rsidRDefault="00331F96" w:rsidP="00EA00FF">
            <w:pPr>
              <w:pStyle w:val="Heading2"/>
            </w:pPr>
          </w:p>
        </w:tc>
        <w:tc>
          <w:tcPr>
            <w:tcW w:w="1361" w:type="dxa"/>
            <w:gridSpan w:val="2"/>
            <w:tcBorders>
              <w:top w:val="single" w:sz="4" w:space="0" w:color="auto"/>
              <w:bottom w:val="single" w:sz="4" w:space="0" w:color="auto"/>
            </w:tcBorders>
          </w:tcPr>
          <w:p w:rsidR="00331F96" w:rsidRDefault="00331F96" w:rsidP="005B358D">
            <w:pPr>
              <w:pStyle w:val="Heading2"/>
            </w:pPr>
            <w:r>
              <w:t>Total Cost</w:t>
            </w:r>
            <w:r>
              <w:rPr>
                <w:rStyle w:val="FootnoteReference"/>
              </w:rPr>
              <w:t>1</w:t>
            </w:r>
          </w:p>
        </w:tc>
        <w:tc>
          <w:tcPr>
            <w:tcW w:w="1361" w:type="dxa"/>
            <w:gridSpan w:val="2"/>
            <w:tcBorders>
              <w:top w:val="single" w:sz="4" w:space="0" w:color="auto"/>
              <w:bottom w:val="single" w:sz="4" w:space="0" w:color="auto"/>
            </w:tcBorders>
          </w:tcPr>
          <w:p w:rsidR="00331F96" w:rsidRDefault="00331F96" w:rsidP="005B358D">
            <w:pPr>
              <w:pStyle w:val="Heading2"/>
            </w:pPr>
            <w:r>
              <w:t>Government Payment for Outputs</w:t>
            </w:r>
          </w:p>
        </w:tc>
      </w:tr>
      <w:tr w:rsidR="00331F96" w:rsidTr="000C200B">
        <w:tc>
          <w:tcPr>
            <w:tcW w:w="3544" w:type="dxa"/>
            <w:tcBorders>
              <w:bottom w:val="single" w:sz="4" w:space="0" w:color="auto"/>
            </w:tcBorders>
          </w:tcPr>
          <w:p w:rsidR="00331F96" w:rsidRDefault="00331F96" w:rsidP="00EA00FF">
            <w:pPr>
              <w:pStyle w:val="Heading6"/>
            </w:pPr>
          </w:p>
        </w:tc>
        <w:tc>
          <w:tcPr>
            <w:tcW w:w="1361" w:type="dxa"/>
            <w:tcBorders>
              <w:top w:val="single" w:sz="4" w:space="0" w:color="auto"/>
              <w:bottom w:val="single" w:sz="4" w:space="0" w:color="auto"/>
            </w:tcBorders>
          </w:tcPr>
          <w:p w:rsidR="00331F96" w:rsidRDefault="00331F96" w:rsidP="00EA00FF">
            <w:pPr>
              <w:pStyle w:val="Heading6"/>
            </w:pPr>
            <w:r>
              <w:t>2012-13</w:t>
            </w:r>
          </w:p>
          <w:p w:rsidR="00331F96" w:rsidRDefault="00331F96" w:rsidP="00EA00FF">
            <w:pPr>
              <w:pStyle w:val="Heading6"/>
            </w:pPr>
            <w:r>
              <w:t>Est. Outcome</w:t>
            </w:r>
          </w:p>
          <w:p w:rsidR="00331F96" w:rsidRDefault="00331F96" w:rsidP="00EA00FF">
            <w:pPr>
              <w:pStyle w:val="Heading6"/>
            </w:pPr>
            <w:r>
              <w:t>$’000</w:t>
            </w:r>
          </w:p>
        </w:tc>
        <w:tc>
          <w:tcPr>
            <w:tcW w:w="1361" w:type="dxa"/>
            <w:tcBorders>
              <w:top w:val="single" w:sz="4" w:space="0" w:color="auto"/>
              <w:bottom w:val="single" w:sz="4" w:space="0" w:color="auto"/>
            </w:tcBorders>
          </w:tcPr>
          <w:p w:rsidR="00331F96" w:rsidRDefault="00331F96" w:rsidP="00EA00FF">
            <w:pPr>
              <w:pStyle w:val="Heading6"/>
            </w:pPr>
            <w:r>
              <w:t>2013-14</w:t>
            </w:r>
          </w:p>
          <w:p w:rsidR="00331F96" w:rsidRDefault="00331F96" w:rsidP="00EA00FF">
            <w:pPr>
              <w:pStyle w:val="Heading6"/>
            </w:pPr>
            <w:r>
              <w:t>Budget</w:t>
            </w:r>
          </w:p>
          <w:p w:rsidR="00331F96" w:rsidRDefault="00331F96" w:rsidP="00EA00FF">
            <w:pPr>
              <w:pStyle w:val="Heading6"/>
            </w:pPr>
            <w:r>
              <w:t xml:space="preserve">$’000 </w:t>
            </w:r>
          </w:p>
        </w:tc>
        <w:tc>
          <w:tcPr>
            <w:tcW w:w="1361" w:type="dxa"/>
            <w:tcBorders>
              <w:top w:val="single" w:sz="4" w:space="0" w:color="auto"/>
              <w:bottom w:val="single" w:sz="4" w:space="0" w:color="auto"/>
            </w:tcBorders>
          </w:tcPr>
          <w:p w:rsidR="00331F96" w:rsidRDefault="00331F96" w:rsidP="00EA00FF">
            <w:pPr>
              <w:pStyle w:val="Heading6"/>
            </w:pPr>
            <w:r>
              <w:t>2012-13</w:t>
            </w:r>
          </w:p>
          <w:p w:rsidR="00331F96" w:rsidRDefault="00331F96" w:rsidP="00EA00FF">
            <w:pPr>
              <w:pStyle w:val="Heading6"/>
            </w:pPr>
            <w:r>
              <w:t>Est. Outcome</w:t>
            </w:r>
          </w:p>
          <w:p w:rsidR="00331F96" w:rsidRDefault="00331F96" w:rsidP="00EA00FF">
            <w:pPr>
              <w:pStyle w:val="Heading6"/>
            </w:pPr>
            <w:r>
              <w:t>$’000</w:t>
            </w:r>
          </w:p>
        </w:tc>
        <w:tc>
          <w:tcPr>
            <w:tcW w:w="1361" w:type="dxa"/>
            <w:tcBorders>
              <w:top w:val="single" w:sz="4" w:space="0" w:color="auto"/>
              <w:bottom w:val="single" w:sz="4" w:space="0" w:color="auto"/>
            </w:tcBorders>
          </w:tcPr>
          <w:p w:rsidR="00331F96" w:rsidRDefault="00331F96" w:rsidP="00EA00FF">
            <w:pPr>
              <w:pStyle w:val="Heading6"/>
            </w:pPr>
            <w:r>
              <w:t>2013-14</w:t>
            </w:r>
          </w:p>
          <w:p w:rsidR="00331F96" w:rsidRDefault="00331F96" w:rsidP="00EA00FF">
            <w:pPr>
              <w:pStyle w:val="Heading6"/>
            </w:pPr>
            <w:r>
              <w:t>Budget</w:t>
            </w:r>
          </w:p>
          <w:p w:rsidR="00331F96" w:rsidRDefault="00331F96" w:rsidP="00EA00FF">
            <w:pPr>
              <w:pStyle w:val="Heading6"/>
            </w:pPr>
            <w:r>
              <w:t>$’000</w:t>
            </w:r>
          </w:p>
        </w:tc>
      </w:tr>
      <w:tr w:rsidR="00331F96" w:rsidRPr="009E7401" w:rsidTr="000C200B">
        <w:tc>
          <w:tcPr>
            <w:tcW w:w="3544" w:type="dxa"/>
            <w:tcBorders>
              <w:top w:val="single" w:sz="4" w:space="0" w:color="auto"/>
              <w:bottom w:val="single" w:sz="4" w:space="0" w:color="auto"/>
            </w:tcBorders>
          </w:tcPr>
          <w:p w:rsidR="00331F96" w:rsidRPr="009E7401" w:rsidRDefault="00331F96" w:rsidP="00EA00FF">
            <w:pPr>
              <w:pStyle w:val="Heading7"/>
            </w:pPr>
            <w:r w:rsidRPr="009E7401">
              <w:t>Output Class 2</w:t>
            </w:r>
            <w:r w:rsidR="002D6B85" w:rsidRPr="009E7401">
              <w:t>:</w:t>
            </w:r>
            <w:r w:rsidRPr="009E7401">
              <w:t xml:space="preserve">  </w:t>
            </w:r>
          </w:p>
          <w:p w:rsidR="00331F96" w:rsidRPr="009E7401" w:rsidRDefault="00331F96" w:rsidP="00EA00FF">
            <w:pPr>
              <w:pStyle w:val="Heading7"/>
            </w:pPr>
            <w:r w:rsidRPr="009E7401">
              <w:t>Enterprise Services</w:t>
            </w:r>
          </w:p>
        </w:tc>
        <w:tc>
          <w:tcPr>
            <w:tcW w:w="1361" w:type="dxa"/>
            <w:tcBorders>
              <w:top w:val="single" w:sz="4" w:space="0" w:color="auto"/>
              <w:bottom w:val="single" w:sz="4" w:space="0" w:color="auto"/>
            </w:tcBorders>
            <w:vAlign w:val="bottom"/>
          </w:tcPr>
          <w:p w:rsidR="00331F96" w:rsidRPr="009E7401" w:rsidRDefault="00B47CF0" w:rsidP="004D399D">
            <w:pPr>
              <w:pStyle w:val="Heading7"/>
              <w:jc w:val="right"/>
              <w:rPr>
                <w:b w:val="0"/>
              </w:rPr>
            </w:pPr>
            <w:r w:rsidRPr="009E7401">
              <w:rPr>
                <w:b w:val="0"/>
              </w:rPr>
              <w:t>100</w:t>
            </w:r>
            <w:r w:rsidR="003C5A87" w:rsidRPr="009E7401">
              <w:rPr>
                <w:b w:val="0"/>
              </w:rPr>
              <w:t>,</w:t>
            </w:r>
            <w:r w:rsidR="004D399D">
              <w:rPr>
                <w:b w:val="0"/>
              </w:rPr>
              <w:t>656</w:t>
            </w:r>
          </w:p>
        </w:tc>
        <w:tc>
          <w:tcPr>
            <w:tcW w:w="1361" w:type="dxa"/>
            <w:tcBorders>
              <w:top w:val="single" w:sz="4" w:space="0" w:color="auto"/>
              <w:bottom w:val="single" w:sz="4" w:space="0" w:color="auto"/>
            </w:tcBorders>
            <w:vAlign w:val="bottom"/>
          </w:tcPr>
          <w:p w:rsidR="00331F96" w:rsidRPr="009E7401" w:rsidRDefault="00F97D66" w:rsidP="00EA00FF">
            <w:pPr>
              <w:pStyle w:val="Heading7"/>
              <w:jc w:val="right"/>
              <w:rPr>
                <w:b w:val="0"/>
              </w:rPr>
            </w:pPr>
            <w:r w:rsidRPr="009E7401">
              <w:rPr>
                <w:b w:val="0"/>
              </w:rPr>
              <w:t>95,</w:t>
            </w:r>
            <w:r w:rsidR="004D399D">
              <w:rPr>
                <w:b w:val="0"/>
              </w:rPr>
              <w:t>176</w:t>
            </w:r>
          </w:p>
        </w:tc>
        <w:tc>
          <w:tcPr>
            <w:tcW w:w="1361" w:type="dxa"/>
            <w:tcBorders>
              <w:top w:val="single" w:sz="4" w:space="0" w:color="auto"/>
              <w:bottom w:val="single" w:sz="4" w:space="0" w:color="auto"/>
            </w:tcBorders>
            <w:vAlign w:val="bottom"/>
          </w:tcPr>
          <w:p w:rsidR="00331F96" w:rsidRPr="009E7401" w:rsidRDefault="003C5A87" w:rsidP="00B47CF0">
            <w:pPr>
              <w:pStyle w:val="Heading7"/>
              <w:jc w:val="right"/>
              <w:rPr>
                <w:b w:val="0"/>
              </w:rPr>
            </w:pPr>
            <w:r w:rsidRPr="009E7401">
              <w:rPr>
                <w:b w:val="0"/>
              </w:rPr>
              <w:t>1,</w:t>
            </w:r>
            <w:r w:rsidR="004D399D">
              <w:rPr>
                <w:b w:val="0"/>
              </w:rPr>
              <w:t>385</w:t>
            </w:r>
          </w:p>
        </w:tc>
        <w:tc>
          <w:tcPr>
            <w:tcW w:w="1361" w:type="dxa"/>
            <w:tcBorders>
              <w:top w:val="single" w:sz="4" w:space="0" w:color="auto"/>
              <w:bottom w:val="single" w:sz="4" w:space="0" w:color="auto"/>
            </w:tcBorders>
            <w:vAlign w:val="bottom"/>
          </w:tcPr>
          <w:p w:rsidR="00331F96" w:rsidRPr="009E7401" w:rsidRDefault="00F97D66" w:rsidP="00EA00FF">
            <w:pPr>
              <w:pStyle w:val="Heading7"/>
              <w:jc w:val="right"/>
              <w:rPr>
                <w:b w:val="0"/>
              </w:rPr>
            </w:pPr>
            <w:r w:rsidRPr="009E7401">
              <w:rPr>
                <w:b w:val="0"/>
              </w:rPr>
              <w:t>1,</w:t>
            </w:r>
            <w:r w:rsidR="004D399D">
              <w:rPr>
                <w:b w:val="0"/>
              </w:rPr>
              <w:t>415</w:t>
            </w:r>
          </w:p>
        </w:tc>
      </w:tr>
      <w:tr w:rsidR="00331F96" w:rsidRPr="009E7401" w:rsidTr="000C200B">
        <w:tc>
          <w:tcPr>
            <w:tcW w:w="3544" w:type="dxa"/>
            <w:tcBorders>
              <w:top w:val="single" w:sz="4" w:space="0" w:color="auto"/>
              <w:bottom w:val="single" w:sz="4" w:space="0" w:color="auto"/>
            </w:tcBorders>
          </w:tcPr>
          <w:p w:rsidR="00331F96" w:rsidRPr="009E7401" w:rsidRDefault="00331F96" w:rsidP="00EA00FF">
            <w:pPr>
              <w:pStyle w:val="Heading7"/>
            </w:pPr>
            <w:r w:rsidRPr="009E7401">
              <w:t>Output 2.1: Government Services</w:t>
            </w:r>
          </w:p>
        </w:tc>
        <w:tc>
          <w:tcPr>
            <w:tcW w:w="1361" w:type="dxa"/>
            <w:tcBorders>
              <w:top w:val="single" w:sz="4" w:space="0" w:color="auto"/>
              <w:bottom w:val="single" w:sz="4" w:space="0" w:color="auto"/>
            </w:tcBorders>
            <w:vAlign w:val="bottom"/>
          </w:tcPr>
          <w:p w:rsidR="00331F96" w:rsidRPr="009E7401" w:rsidRDefault="00B47CF0" w:rsidP="00EA00FF">
            <w:pPr>
              <w:pStyle w:val="Heading7"/>
              <w:jc w:val="right"/>
              <w:rPr>
                <w:b w:val="0"/>
              </w:rPr>
            </w:pPr>
            <w:r w:rsidRPr="009E7401">
              <w:rPr>
                <w:b w:val="0"/>
              </w:rPr>
              <w:t>100,</w:t>
            </w:r>
            <w:r w:rsidR="004D399D">
              <w:rPr>
                <w:b w:val="0"/>
              </w:rPr>
              <w:t>656</w:t>
            </w:r>
          </w:p>
        </w:tc>
        <w:tc>
          <w:tcPr>
            <w:tcW w:w="1361" w:type="dxa"/>
            <w:tcBorders>
              <w:top w:val="single" w:sz="4" w:space="0" w:color="auto"/>
              <w:bottom w:val="single" w:sz="4" w:space="0" w:color="auto"/>
            </w:tcBorders>
            <w:vAlign w:val="bottom"/>
          </w:tcPr>
          <w:p w:rsidR="00331F96" w:rsidRPr="009E7401" w:rsidRDefault="00F97D66" w:rsidP="00EA00FF">
            <w:pPr>
              <w:pStyle w:val="Heading7"/>
              <w:jc w:val="right"/>
              <w:rPr>
                <w:b w:val="0"/>
              </w:rPr>
            </w:pPr>
            <w:r w:rsidRPr="009E7401">
              <w:rPr>
                <w:b w:val="0"/>
              </w:rPr>
              <w:t>95,</w:t>
            </w:r>
            <w:r w:rsidR="004D399D">
              <w:rPr>
                <w:b w:val="0"/>
              </w:rPr>
              <w:t>176</w:t>
            </w:r>
          </w:p>
        </w:tc>
        <w:tc>
          <w:tcPr>
            <w:tcW w:w="1361" w:type="dxa"/>
            <w:tcBorders>
              <w:top w:val="single" w:sz="4" w:space="0" w:color="auto"/>
              <w:bottom w:val="single" w:sz="4" w:space="0" w:color="auto"/>
            </w:tcBorders>
            <w:vAlign w:val="bottom"/>
          </w:tcPr>
          <w:p w:rsidR="00331F96" w:rsidRPr="009E7401" w:rsidRDefault="003C5A87" w:rsidP="00B47CF0">
            <w:pPr>
              <w:pStyle w:val="Heading7"/>
              <w:jc w:val="right"/>
              <w:rPr>
                <w:b w:val="0"/>
              </w:rPr>
            </w:pPr>
            <w:r w:rsidRPr="009E7401">
              <w:rPr>
                <w:b w:val="0"/>
              </w:rPr>
              <w:t>1,</w:t>
            </w:r>
            <w:r w:rsidR="004D399D">
              <w:rPr>
                <w:b w:val="0"/>
              </w:rPr>
              <w:t>385</w:t>
            </w:r>
          </w:p>
        </w:tc>
        <w:tc>
          <w:tcPr>
            <w:tcW w:w="1361" w:type="dxa"/>
            <w:tcBorders>
              <w:top w:val="single" w:sz="4" w:space="0" w:color="auto"/>
              <w:bottom w:val="single" w:sz="4" w:space="0" w:color="auto"/>
            </w:tcBorders>
            <w:vAlign w:val="bottom"/>
          </w:tcPr>
          <w:p w:rsidR="00331F96" w:rsidRPr="009E7401" w:rsidRDefault="00F97D66" w:rsidP="00EA00FF">
            <w:pPr>
              <w:pStyle w:val="Heading7"/>
              <w:jc w:val="right"/>
              <w:rPr>
                <w:b w:val="0"/>
              </w:rPr>
            </w:pPr>
            <w:r w:rsidRPr="009E7401">
              <w:rPr>
                <w:b w:val="0"/>
              </w:rPr>
              <w:t>1,</w:t>
            </w:r>
            <w:r w:rsidR="004D399D">
              <w:rPr>
                <w:b w:val="0"/>
              </w:rPr>
              <w:t>415</w:t>
            </w:r>
          </w:p>
        </w:tc>
      </w:tr>
    </w:tbl>
    <w:p w:rsidR="008626E1" w:rsidRPr="009E7401" w:rsidRDefault="00C33700" w:rsidP="005B358D">
      <w:pPr>
        <w:pStyle w:val="NoteHeading"/>
      </w:pPr>
      <w:r w:rsidRPr="009E7401">
        <w:t>Note:</w:t>
      </w:r>
    </w:p>
    <w:p w:rsidR="003B4A9E" w:rsidRPr="009E7401" w:rsidRDefault="00C33700" w:rsidP="00522F4E">
      <w:pPr>
        <w:pStyle w:val="AINotes"/>
        <w:numPr>
          <w:ilvl w:val="0"/>
          <w:numId w:val="33"/>
        </w:numPr>
        <w:rPr>
          <w:szCs w:val="16"/>
        </w:rPr>
      </w:pPr>
      <w:r w:rsidRPr="009E7401">
        <w:rPr>
          <w:szCs w:val="16"/>
        </w:rPr>
        <w:t>Total cost includes depreciation and amortisation of $</w:t>
      </w:r>
      <w:r w:rsidR="005F5351" w:rsidRPr="009E7401">
        <w:rPr>
          <w:szCs w:val="16"/>
        </w:rPr>
        <w:t>1</w:t>
      </w:r>
      <w:r w:rsidR="00B00998" w:rsidRPr="009E7401">
        <w:rPr>
          <w:szCs w:val="16"/>
        </w:rPr>
        <w:t>4</w:t>
      </w:r>
      <w:r w:rsidR="0029342D" w:rsidRPr="009E7401">
        <w:rPr>
          <w:szCs w:val="16"/>
        </w:rPr>
        <w:t>.</w:t>
      </w:r>
      <w:r w:rsidR="00B00998" w:rsidRPr="009E7401">
        <w:rPr>
          <w:szCs w:val="16"/>
        </w:rPr>
        <w:t>617</w:t>
      </w:r>
      <w:r w:rsidRPr="009E7401">
        <w:rPr>
          <w:szCs w:val="16"/>
        </w:rPr>
        <w:t xml:space="preserve"> million in 2012-13 and $</w:t>
      </w:r>
      <w:r w:rsidR="0029342D" w:rsidRPr="009E7401">
        <w:rPr>
          <w:szCs w:val="16"/>
        </w:rPr>
        <w:t>1</w:t>
      </w:r>
      <w:r w:rsidR="00B00998" w:rsidRPr="009E7401">
        <w:rPr>
          <w:szCs w:val="16"/>
        </w:rPr>
        <w:t>4</w:t>
      </w:r>
      <w:r w:rsidR="0029342D" w:rsidRPr="009E7401">
        <w:rPr>
          <w:szCs w:val="16"/>
        </w:rPr>
        <w:t>.</w:t>
      </w:r>
      <w:r w:rsidR="00B00998" w:rsidRPr="009E7401">
        <w:rPr>
          <w:szCs w:val="16"/>
        </w:rPr>
        <w:t>467</w:t>
      </w:r>
      <w:r w:rsidRPr="009E7401">
        <w:rPr>
          <w:szCs w:val="16"/>
        </w:rPr>
        <w:t xml:space="preserve"> million in 2013-14.</w:t>
      </w:r>
    </w:p>
    <w:p w:rsidR="00C33700" w:rsidRPr="00CF1A8C" w:rsidRDefault="00C33700" w:rsidP="00C33700">
      <w:pPr>
        <w:pStyle w:val="Heading4"/>
      </w:pPr>
      <w:r w:rsidRPr="00CF1A8C">
        <w:t xml:space="preserve">Output Description </w:t>
      </w:r>
    </w:p>
    <w:p w:rsidR="00C33700" w:rsidRDefault="00C33700" w:rsidP="00C33700">
      <w:pPr>
        <w:pStyle w:val="BodyText"/>
      </w:pPr>
      <w:proofErr w:type="gramStart"/>
      <w:r>
        <w:t>Incorporates businesses providing commercial services to ACT Government agencies and the private sector on a fee for service basis, including the Yarralumla Nursery, Capital Linen Services and ACT Property Group.</w:t>
      </w:r>
      <w:proofErr w:type="gramEnd"/>
      <w:r w:rsidRPr="00CF1A8C">
        <w:t xml:space="preserve">  </w:t>
      </w:r>
    </w:p>
    <w:p w:rsidR="00E43E04" w:rsidRDefault="00C33700" w:rsidP="00C33700">
      <w:pPr>
        <w:pStyle w:val="Heading3"/>
      </w:pPr>
      <w:r w:rsidRPr="00CF1A8C">
        <w:br w:type="page"/>
      </w:r>
    </w:p>
    <w:p w:rsidR="00C33700" w:rsidRDefault="00C33700" w:rsidP="00C33700">
      <w:pPr>
        <w:pStyle w:val="Heading3"/>
      </w:pPr>
      <w:r w:rsidRPr="00CF1A8C" w:rsidDel="000B38E9">
        <w:lastRenderedPageBreak/>
        <w:t xml:space="preserve"> </w:t>
      </w:r>
      <w:r w:rsidRPr="00CF1A8C">
        <w:t xml:space="preserve">Accountability Indicators </w:t>
      </w:r>
    </w:p>
    <w:tbl>
      <w:tblPr>
        <w:tblW w:w="9356" w:type="dxa"/>
        <w:tblLook w:val="0000"/>
      </w:tblPr>
      <w:tblGrid>
        <w:gridCol w:w="5066"/>
        <w:gridCol w:w="1430"/>
        <w:gridCol w:w="1430"/>
        <w:gridCol w:w="1430"/>
      </w:tblGrid>
      <w:tr w:rsidR="00331F96" w:rsidTr="0038247F">
        <w:tc>
          <w:tcPr>
            <w:tcW w:w="5063" w:type="dxa"/>
            <w:tcBorders>
              <w:top w:val="single" w:sz="4" w:space="0" w:color="auto"/>
              <w:bottom w:val="single" w:sz="4" w:space="0" w:color="auto"/>
            </w:tcBorders>
          </w:tcPr>
          <w:p w:rsidR="00331F96" w:rsidRDefault="00331F96" w:rsidP="00EA00FF">
            <w:pPr>
              <w:pStyle w:val="Heading6"/>
              <w:jc w:val="left"/>
            </w:pPr>
          </w:p>
        </w:tc>
        <w:tc>
          <w:tcPr>
            <w:tcW w:w="1429" w:type="dxa"/>
            <w:tcBorders>
              <w:top w:val="single" w:sz="4" w:space="0" w:color="auto"/>
              <w:bottom w:val="single" w:sz="4" w:space="0" w:color="auto"/>
            </w:tcBorders>
          </w:tcPr>
          <w:p w:rsidR="00331F96" w:rsidRDefault="00331F96" w:rsidP="00EA00FF">
            <w:pPr>
              <w:pStyle w:val="Heading6"/>
            </w:pPr>
            <w:r>
              <w:t>2012-13</w:t>
            </w:r>
          </w:p>
          <w:p w:rsidR="00331F96" w:rsidRDefault="00331F96" w:rsidP="00EA00FF">
            <w:pPr>
              <w:pStyle w:val="Heading6"/>
            </w:pPr>
            <w:r>
              <w:t>Targets</w:t>
            </w:r>
          </w:p>
        </w:tc>
        <w:tc>
          <w:tcPr>
            <w:tcW w:w="1429" w:type="dxa"/>
            <w:tcBorders>
              <w:top w:val="single" w:sz="4" w:space="0" w:color="auto"/>
              <w:bottom w:val="single" w:sz="4" w:space="0" w:color="auto"/>
            </w:tcBorders>
          </w:tcPr>
          <w:p w:rsidR="00331F96" w:rsidRDefault="00331F96" w:rsidP="00EA00FF">
            <w:pPr>
              <w:pStyle w:val="Heading6"/>
            </w:pPr>
            <w:r>
              <w:t>2012-13</w:t>
            </w:r>
          </w:p>
          <w:p w:rsidR="00331F96" w:rsidRDefault="00331F96" w:rsidP="00EA00FF">
            <w:pPr>
              <w:pStyle w:val="Heading6"/>
            </w:pPr>
            <w:r>
              <w:t>Est. Outcome</w:t>
            </w:r>
          </w:p>
        </w:tc>
        <w:tc>
          <w:tcPr>
            <w:tcW w:w="1429" w:type="dxa"/>
            <w:tcBorders>
              <w:top w:val="single" w:sz="4" w:space="0" w:color="auto"/>
              <w:bottom w:val="single" w:sz="4" w:space="0" w:color="auto"/>
            </w:tcBorders>
          </w:tcPr>
          <w:p w:rsidR="00331F96" w:rsidRDefault="00331F96" w:rsidP="00EA00FF">
            <w:pPr>
              <w:pStyle w:val="Heading6"/>
            </w:pPr>
            <w:r>
              <w:t>2013-14</w:t>
            </w:r>
          </w:p>
          <w:p w:rsidR="00331F96" w:rsidRDefault="00331F96" w:rsidP="00EA00FF">
            <w:pPr>
              <w:pStyle w:val="Heading6"/>
            </w:pPr>
            <w:r>
              <w:t>Targets</w:t>
            </w:r>
          </w:p>
        </w:tc>
      </w:tr>
      <w:tr w:rsidR="00331F96" w:rsidTr="0038247F">
        <w:tc>
          <w:tcPr>
            <w:tcW w:w="1429" w:type="dxa"/>
            <w:gridSpan w:val="4"/>
            <w:tcBorders>
              <w:top w:val="single" w:sz="4" w:space="0" w:color="auto"/>
              <w:bottom w:val="single" w:sz="4" w:space="0" w:color="auto"/>
            </w:tcBorders>
          </w:tcPr>
          <w:p w:rsidR="00331F96" w:rsidRDefault="00331F96" w:rsidP="00EA00FF">
            <w:pPr>
              <w:pStyle w:val="Heading7"/>
            </w:pPr>
            <w:r>
              <w:t>Output Class 1:  Municipal Services</w:t>
            </w:r>
          </w:p>
        </w:tc>
      </w:tr>
      <w:tr w:rsidR="00331F96" w:rsidTr="0038247F">
        <w:tc>
          <w:tcPr>
            <w:tcW w:w="1429" w:type="dxa"/>
            <w:gridSpan w:val="4"/>
            <w:tcBorders>
              <w:top w:val="single" w:sz="4" w:space="0" w:color="auto"/>
              <w:bottom w:val="single" w:sz="4" w:space="0" w:color="auto"/>
            </w:tcBorders>
          </w:tcPr>
          <w:p w:rsidR="00331F96" w:rsidRDefault="00331F96" w:rsidP="00EA00FF">
            <w:pPr>
              <w:pStyle w:val="Heading7"/>
            </w:pPr>
            <w:r>
              <w:t>Output 1.1:  Information Services</w:t>
            </w:r>
          </w:p>
        </w:tc>
      </w:tr>
      <w:tr w:rsidR="00331F96" w:rsidTr="0038247F">
        <w:tc>
          <w:tcPr>
            <w:tcW w:w="5063" w:type="dxa"/>
          </w:tcPr>
          <w:p w:rsidR="00331F96" w:rsidRDefault="00331F96" w:rsidP="00EA00FF">
            <w:pPr>
              <w:pStyle w:val="Heading7"/>
              <w:rPr>
                <w:iCs/>
              </w:rPr>
            </w:pPr>
            <w:r>
              <w:rPr>
                <w:iCs/>
              </w:rPr>
              <w:t>ACT Library Services</w:t>
            </w:r>
          </w:p>
        </w:tc>
        <w:tc>
          <w:tcPr>
            <w:tcW w:w="1429" w:type="dxa"/>
          </w:tcPr>
          <w:p w:rsidR="00331F96" w:rsidRDefault="00331F96" w:rsidP="00EA00FF">
            <w:pPr>
              <w:pStyle w:val="Heading7"/>
              <w:rPr>
                <w:iCs/>
              </w:rPr>
            </w:pPr>
          </w:p>
        </w:tc>
        <w:tc>
          <w:tcPr>
            <w:tcW w:w="1429" w:type="dxa"/>
          </w:tcPr>
          <w:p w:rsidR="00331F96" w:rsidRDefault="00331F96" w:rsidP="00EA00FF">
            <w:pPr>
              <w:pStyle w:val="Heading7"/>
              <w:rPr>
                <w:iCs/>
              </w:rPr>
            </w:pPr>
          </w:p>
        </w:tc>
        <w:tc>
          <w:tcPr>
            <w:tcW w:w="1429" w:type="dxa"/>
          </w:tcPr>
          <w:p w:rsidR="00331F96" w:rsidRDefault="00331F96" w:rsidP="00EA00FF">
            <w:pPr>
              <w:pStyle w:val="Heading7"/>
              <w:rPr>
                <w:iCs/>
              </w:rPr>
            </w:pPr>
          </w:p>
        </w:tc>
      </w:tr>
      <w:tr w:rsidR="00331F96" w:rsidTr="0038247F">
        <w:tc>
          <w:tcPr>
            <w:tcW w:w="5063" w:type="dxa"/>
          </w:tcPr>
          <w:p w:rsidR="003B4A9E" w:rsidRDefault="00331F96" w:rsidP="00522F4E">
            <w:pPr>
              <w:pStyle w:val="AIIndent"/>
              <w:numPr>
                <w:ilvl w:val="0"/>
                <w:numId w:val="34"/>
              </w:numPr>
            </w:pPr>
            <w:r>
              <w:t>Library visits per capita</w:t>
            </w:r>
            <w:r>
              <w:rPr>
                <w:rStyle w:val="FootnoteReference"/>
              </w:rPr>
              <w:t>1</w:t>
            </w:r>
          </w:p>
        </w:tc>
        <w:tc>
          <w:tcPr>
            <w:tcW w:w="1429" w:type="dxa"/>
            <w:vAlign w:val="bottom"/>
          </w:tcPr>
          <w:p w:rsidR="00331F96" w:rsidRDefault="00331F96" w:rsidP="00EA00FF">
            <w:pPr>
              <w:pStyle w:val="AITableText"/>
            </w:pPr>
            <w:r>
              <w:t>5.45</w:t>
            </w:r>
          </w:p>
        </w:tc>
        <w:tc>
          <w:tcPr>
            <w:tcW w:w="1429" w:type="dxa"/>
            <w:vAlign w:val="bottom"/>
          </w:tcPr>
          <w:p w:rsidR="00331F96" w:rsidRDefault="00331F96" w:rsidP="00EA00FF">
            <w:pPr>
              <w:pStyle w:val="AITableText"/>
            </w:pPr>
            <w:r>
              <w:t>5.45</w:t>
            </w:r>
          </w:p>
        </w:tc>
        <w:tc>
          <w:tcPr>
            <w:tcW w:w="1429" w:type="dxa"/>
            <w:vAlign w:val="bottom"/>
          </w:tcPr>
          <w:p w:rsidR="00331F96" w:rsidRDefault="00331F96" w:rsidP="00331F96">
            <w:pPr>
              <w:pStyle w:val="AITableText"/>
              <w:rPr>
                <w:b/>
              </w:rPr>
            </w:pPr>
            <w:r>
              <w:t>5.5</w:t>
            </w:r>
            <w:r w:rsidR="00B43F74">
              <w:t>0</w:t>
            </w:r>
          </w:p>
        </w:tc>
      </w:tr>
      <w:tr w:rsidR="00331F96" w:rsidTr="0038247F">
        <w:tc>
          <w:tcPr>
            <w:tcW w:w="5063" w:type="dxa"/>
          </w:tcPr>
          <w:p w:rsidR="003B4A9E" w:rsidRDefault="00331F96" w:rsidP="00522F4E">
            <w:pPr>
              <w:pStyle w:val="AIIndent"/>
              <w:numPr>
                <w:ilvl w:val="0"/>
                <w:numId w:val="34"/>
              </w:numPr>
            </w:pPr>
            <w:r>
              <w:t>Items borrowed per capita</w:t>
            </w:r>
            <w:r>
              <w:rPr>
                <w:rStyle w:val="FootnoteReference"/>
              </w:rPr>
              <w:t>1</w:t>
            </w:r>
          </w:p>
        </w:tc>
        <w:tc>
          <w:tcPr>
            <w:tcW w:w="1429" w:type="dxa"/>
            <w:vAlign w:val="bottom"/>
          </w:tcPr>
          <w:p w:rsidR="00331F96" w:rsidRDefault="00331F96" w:rsidP="00EA00FF">
            <w:pPr>
              <w:pStyle w:val="AITableText"/>
            </w:pPr>
            <w:r>
              <w:t>7.95</w:t>
            </w:r>
          </w:p>
        </w:tc>
        <w:tc>
          <w:tcPr>
            <w:tcW w:w="1429" w:type="dxa"/>
            <w:vAlign w:val="bottom"/>
          </w:tcPr>
          <w:p w:rsidR="00331F96" w:rsidRDefault="00331F96" w:rsidP="00EA00FF">
            <w:pPr>
              <w:pStyle w:val="AITableText"/>
            </w:pPr>
            <w:r>
              <w:t>7.95</w:t>
            </w:r>
          </w:p>
        </w:tc>
        <w:tc>
          <w:tcPr>
            <w:tcW w:w="1429" w:type="dxa"/>
            <w:vAlign w:val="bottom"/>
          </w:tcPr>
          <w:p w:rsidR="00331F96" w:rsidRDefault="00331F96" w:rsidP="00331F96">
            <w:pPr>
              <w:pStyle w:val="AITableText"/>
              <w:rPr>
                <w:b/>
              </w:rPr>
            </w:pPr>
            <w:r>
              <w:t>8.7</w:t>
            </w:r>
            <w:r w:rsidR="00B43F74">
              <w:t>0</w:t>
            </w:r>
          </w:p>
        </w:tc>
      </w:tr>
      <w:tr w:rsidR="00331F96" w:rsidTr="0038247F">
        <w:tc>
          <w:tcPr>
            <w:tcW w:w="5063" w:type="dxa"/>
          </w:tcPr>
          <w:p w:rsidR="003B4A9E" w:rsidRDefault="00331F96" w:rsidP="00522F4E">
            <w:pPr>
              <w:pStyle w:val="AIIndent"/>
              <w:numPr>
                <w:ilvl w:val="0"/>
                <w:numId w:val="34"/>
              </w:numPr>
            </w:pPr>
            <w:r>
              <w:t xml:space="preserve">Number of </w:t>
            </w:r>
            <w:r w:rsidR="00C14F32">
              <w:t>items downloaded from library databases on the website</w:t>
            </w:r>
            <w:r>
              <w:rPr>
                <w:rStyle w:val="FootnoteReference"/>
              </w:rPr>
              <w:t>2</w:t>
            </w:r>
          </w:p>
        </w:tc>
        <w:tc>
          <w:tcPr>
            <w:tcW w:w="1429" w:type="dxa"/>
          </w:tcPr>
          <w:p w:rsidR="00331F96" w:rsidRDefault="00331F96" w:rsidP="00EA00FF">
            <w:pPr>
              <w:pStyle w:val="AITableText"/>
            </w:pPr>
            <w:r>
              <w:t>200,000</w:t>
            </w:r>
          </w:p>
        </w:tc>
        <w:tc>
          <w:tcPr>
            <w:tcW w:w="1429" w:type="dxa"/>
          </w:tcPr>
          <w:p w:rsidR="00331F96" w:rsidRDefault="00331F96" w:rsidP="00EA00FF">
            <w:pPr>
              <w:pStyle w:val="AITableText"/>
            </w:pPr>
            <w:r>
              <w:t>200,000</w:t>
            </w:r>
          </w:p>
        </w:tc>
        <w:tc>
          <w:tcPr>
            <w:tcW w:w="1429" w:type="dxa"/>
          </w:tcPr>
          <w:p w:rsidR="00331F96" w:rsidRDefault="00331F96" w:rsidP="00EA00FF">
            <w:pPr>
              <w:pStyle w:val="AITableText"/>
            </w:pPr>
            <w:r>
              <w:t>n/a</w:t>
            </w:r>
          </w:p>
        </w:tc>
      </w:tr>
      <w:tr w:rsidR="00331F96" w:rsidTr="0038247F">
        <w:tc>
          <w:tcPr>
            <w:tcW w:w="5063" w:type="dxa"/>
          </w:tcPr>
          <w:p w:rsidR="003B4A9E" w:rsidRDefault="00331F96" w:rsidP="00522F4E">
            <w:pPr>
              <w:pStyle w:val="AIIndent"/>
              <w:numPr>
                <w:ilvl w:val="0"/>
                <w:numId w:val="34"/>
              </w:numPr>
            </w:pPr>
            <w:r>
              <w:t>Percentage of population who are registered library members</w:t>
            </w:r>
            <w:r w:rsidR="00C14F32">
              <w:rPr>
                <w:vertAlign w:val="superscript"/>
              </w:rPr>
              <w:t>3</w:t>
            </w:r>
          </w:p>
        </w:tc>
        <w:tc>
          <w:tcPr>
            <w:tcW w:w="1429" w:type="dxa"/>
          </w:tcPr>
          <w:p w:rsidR="00331F96" w:rsidRDefault="00C14F32" w:rsidP="00EA00FF">
            <w:pPr>
              <w:pStyle w:val="AITableText"/>
            </w:pPr>
            <w:r>
              <w:t>55%</w:t>
            </w:r>
          </w:p>
        </w:tc>
        <w:tc>
          <w:tcPr>
            <w:tcW w:w="1429" w:type="dxa"/>
          </w:tcPr>
          <w:p w:rsidR="00331F96" w:rsidRDefault="00C14F32" w:rsidP="00EA00FF">
            <w:pPr>
              <w:pStyle w:val="AITableText"/>
            </w:pPr>
            <w:r>
              <w:t>57%</w:t>
            </w:r>
          </w:p>
        </w:tc>
        <w:tc>
          <w:tcPr>
            <w:tcW w:w="1429" w:type="dxa"/>
          </w:tcPr>
          <w:p w:rsidR="00331F96" w:rsidRDefault="00C14F32" w:rsidP="00EA00FF">
            <w:pPr>
              <w:pStyle w:val="AITableText"/>
            </w:pPr>
            <w:r>
              <w:t>57</w:t>
            </w:r>
            <w:r w:rsidR="00331F96">
              <w:t>%</w:t>
            </w:r>
          </w:p>
        </w:tc>
      </w:tr>
      <w:tr w:rsidR="00331F96" w:rsidTr="0038247F">
        <w:tc>
          <w:tcPr>
            <w:tcW w:w="5063" w:type="dxa"/>
          </w:tcPr>
          <w:p w:rsidR="003B4A9E" w:rsidRDefault="00331F96" w:rsidP="00522F4E">
            <w:pPr>
              <w:pStyle w:val="AIIndent"/>
              <w:numPr>
                <w:ilvl w:val="0"/>
                <w:numId w:val="34"/>
              </w:numPr>
              <w:rPr>
                <w:iCs/>
              </w:rPr>
            </w:pPr>
            <w:r>
              <w:t>Customer satisfaction with library services</w:t>
            </w:r>
            <w:r w:rsidR="00C14F32">
              <w:rPr>
                <w:vertAlign w:val="superscript"/>
              </w:rPr>
              <w:t>4</w:t>
            </w:r>
          </w:p>
        </w:tc>
        <w:tc>
          <w:tcPr>
            <w:tcW w:w="1429" w:type="dxa"/>
            <w:vAlign w:val="bottom"/>
          </w:tcPr>
          <w:p w:rsidR="00331F96" w:rsidRDefault="00C14F32" w:rsidP="00EA00FF">
            <w:pPr>
              <w:pStyle w:val="AITableText"/>
            </w:pPr>
            <w:r>
              <w:t>90</w:t>
            </w:r>
            <w:r w:rsidR="00331F96">
              <w:t>%</w:t>
            </w:r>
          </w:p>
        </w:tc>
        <w:tc>
          <w:tcPr>
            <w:tcW w:w="1429" w:type="dxa"/>
            <w:vAlign w:val="bottom"/>
          </w:tcPr>
          <w:p w:rsidR="00331F96" w:rsidRDefault="00C14F32" w:rsidP="00EA00FF">
            <w:pPr>
              <w:pStyle w:val="AITableText"/>
            </w:pPr>
            <w:r>
              <w:t>90</w:t>
            </w:r>
            <w:r w:rsidR="00331F96">
              <w:t>%</w:t>
            </w:r>
          </w:p>
        </w:tc>
        <w:tc>
          <w:tcPr>
            <w:tcW w:w="1429" w:type="dxa"/>
            <w:vAlign w:val="bottom"/>
          </w:tcPr>
          <w:p w:rsidR="00331F96" w:rsidRDefault="00331F96" w:rsidP="00EA00FF">
            <w:pPr>
              <w:pStyle w:val="AITableText"/>
            </w:pPr>
            <w:r>
              <w:t>90%</w:t>
            </w:r>
          </w:p>
        </w:tc>
      </w:tr>
      <w:tr w:rsidR="00331F96" w:rsidTr="0038247F">
        <w:tc>
          <w:tcPr>
            <w:tcW w:w="5063" w:type="dxa"/>
          </w:tcPr>
          <w:p w:rsidR="003B4A9E" w:rsidRDefault="00331F96" w:rsidP="00522F4E">
            <w:pPr>
              <w:pStyle w:val="AIIndent"/>
              <w:numPr>
                <w:ilvl w:val="0"/>
                <w:numId w:val="34"/>
              </w:numPr>
            </w:pPr>
            <w:r>
              <w:t>Direct cost of public library services per capita</w:t>
            </w:r>
            <w:r w:rsidR="00E23653" w:rsidRPr="00E23653">
              <w:rPr>
                <w:vertAlign w:val="superscript"/>
              </w:rPr>
              <w:t>1</w:t>
            </w:r>
          </w:p>
        </w:tc>
        <w:tc>
          <w:tcPr>
            <w:tcW w:w="1429" w:type="dxa"/>
            <w:vAlign w:val="bottom"/>
          </w:tcPr>
          <w:p w:rsidR="00331F96" w:rsidRDefault="00C14F32" w:rsidP="00EA00FF">
            <w:pPr>
              <w:pStyle w:val="AITableText"/>
            </w:pPr>
            <w:r>
              <w:t>$35.4</w:t>
            </w:r>
            <w:r w:rsidR="00331F96">
              <w:t>5</w:t>
            </w:r>
          </w:p>
        </w:tc>
        <w:tc>
          <w:tcPr>
            <w:tcW w:w="1429" w:type="dxa"/>
            <w:vAlign w:val="bottom"/>
          </w:tcPr>
          <w:p w:rsidR="00331F96" w:rsidRDefault="00C14F32" w:rsidP="00EA00FF">
            <w:pPr>
              <w:pStyle w:val="AITableText"/>
            </w:pPr>
            <w:r>
              <w:t>$35.4</w:t>
            </w:r>
            <w:r w:rsidR="00331F96">
              <w:t>5</w:t>
            </w:r>
          </w:p>
        </w:tc>
        <w:tc>
          <w:tcPr>
            <w:tcW w:w="1429" w:type="dxa"/>
            <w:vAlign w:val="bottom"/>
          </w:tcPr>
          <w:p w:rsidR="00331F96" w:rsidRDefault="00331F96" w:rsidP="00EA00FF">
            <w:pPr>
              <w:pStyle w:val="AITableText"/>
            </w:pPr>
            <w:r>
              <w:t>$35.5</w:t>
            </w:r>
            <w:r w:rsidR="00C14F32">
              <w:t>0</w:t>
            </w:r>
          </w:p>
        </w:tc>
      </w:tr>
      <w:tr w:rsidR="00331F96" w:rsidTr="0038247F">
        <w:tc>
          <w:tcPr>
            <w:tcW w:w="5063" w:type="dxa"/>
          </w:tcPr>
          <w:p w:rsidR="003B4A9E" w:rsidRDefault="00331F96" w:rsidP="00522F4E">
            <w:pPr>
              <w:pStyle w:val="AIIndent"/>
              <w:numPr>
                <w:ilvl w:val="0"/>
                <w:numId w:val="34"/>
              </w:numPr>
              <w:rPr>
                <w:iCs/>
              </w:rPr>
            </w:pPr>
            <w:r>
              <w:rPr>
                <w:iCs/>
              </w:rPr>
              <w:t>Percentage of library collection purchased in previous 5 years</w:t>
            </w:r>
          </w:p>
        </w:tc>
        <w:tc>
          <w:tcPr>
            <w:tcW w:w="1429" w:type="dxa"/>
          </w:tcPr>
          <w:p w:rsidR="00331F96" w:rsidRDefault="00331F96" w:rsidP="00EA00FF">
            <w:pPr>
              <w:pStyle w:val="AITableText"/>
            </w:pPr>
            <w:r>
              <w:t>57%</w:t>
            </w:r>
          </w:p>
        </w:tc>
        <w:tc>
          <w:tcPr>
            <w:tcW w:w="1429" w:type="dxa"/>
          </w:tcPr>
          <w:p w:rsidR="00331F96" w:rsidRDefault="00331F96" w:rsidP="00EA00FF">
            <w:pPr>
              <w:pStyle w:val="AITableText"/>
            </w:pPr>
            <w:r>
              <w:t>57%</w:t>
            </w:r>
          </w:p>
        </w:tc>
        <w:tc>
          <w:tcPr>
            <w:tcW w:w="1429" w:type="dxa"/>
          </w:tcPr>
          <w:p w:rsidR="00331F96" w:rsidRDefault="00C14F32" w:rsidP="00EA00FF">
            <w:pPr>
              <w:pStyle w:val="AITableText"/>
            </w:pPr>
            <w:r>
              <w:t>60</w:t>
            </w:r>
            <w:r w:rsidR="00331F96">
              <w:t>%</w:t>
            </w:r>
          </w:p>
        </w:tc>
      </w:tr>
      <w:tr w:rsidR="00331F96" w:rsidTr="0038247F">
        <w:tc>
          <w:tcPr>
            <w:tcW w:w="5063" w:type="dxa"/>
          </w:tcPr>
          <w:p w:rsidR="003B4A9E" w:rsidRDefault="00331F96" w:rsidP="00522F4E">
            <w:pPr>
              <w:pStyle w:val="AIIndent"/>
              <w:numPr>
                <w:ilvl w:val="0"/>
                <w:numId w:val="34"/>
              </w:numPr>
              <w:rPr>
                <w:iCs/>
              </w:rPr>
            </w:pPr>
            <w:r>
              <w:rPr>
                <w:iCs/>
              </w:rPr>
              <w:t>Number of ACT publications or items added to the heritage collection</w:t>
            </w:r>
          </w:p>
        </w:tc>
        <w:tc>
          <w:tcPr>
            <w:tcW w:w="1429" w:type="dxa"/>
          </w:tcPr>
          <w:p w:rsidR="00331F96" w:rsidRDefault="00C14F32" w:rsidP="00EA00FF">
            <w:pPr>
              <w:pStyle w:val="AITableText"/>
            </w:pPr>
            <w:r>
              <w:t>12</w:t>
            </w:r>
            <w:r w:rsidR="00331F96">
              <w:t>,000</w:t>
            </w:r>
          </w:p>
        </w:tc>
        <w:tc>
          <w:tcPr>
            <w:tcW w:w="1429" w:type="dxa"/>
          </w:tcPr>
          <w:p w:rsidR="00331F96" w:rsidRDefault="00C14F32" w:rsidP="00EA00FF">
            <w:pPr>
              <w:pStyle w:val="AITableText"/>
            </w:pPr>
            <w:r>
              <w:t>12</w:t>
            </w:r>
            <w:r w:rsidR="00331F96">
              <w:t>,000</w:t>
            </w:r>
          </w:p>
        </w:tc>
        <w:tc>
          <w:tcPr>
            <w:tcW w:w="1429" w:type="dxa"/>
          </w:tcPr>
          <w:p w:rsidR="00331F96" w:rsidRDefault="00331F96" w:rsidP="00EA00FF">
            <w:pPr>
              <w:pStyle w:val="AITableText"/>
            </w:pPr>
            <w:r>
              <w:t>12,000</w:t>
            </w:r>
          </w:p>
        </w:tc>
      </w:tr>
      <w:tr w:rsidR="00331F96" w:rsidTr="0038247F">
        <w:tc>
          <w:tcPr>
            <w:tcW w:w="5063" w:type="dxa"/>
          </w:tcPr>
          <w:p w:rsidR="00331F96" w:rsidRDefault="00331F96" w:rsidP="00EA00FF">
            <w:pPr>
              <w:pStyle w:val="Heading7"/>
              <w:rPr>
                <w:iCs/>
              </w:rPr>
            </w:pPr>
            <w:r>
              <w:rPr>
                <w:iCs/>
              </w:rPr>
              <w:t>Canberra Connect</w:t>
            </w:r>
          </w:p>
        </w:tc>
        <w:tc>
          <w:tcPr>
            <w:tcW w:w="1429" w:type="dxa"/>
            <w:vAlign w:val="bottom"/>
          </w:tcPr>
          <w:p w:rsidR="00331F96" w:rsidRDefault="00331F96" w:rsidP="00EA00FF">
            <w:pPr>
              <w:pStyle w:val="AITableText"/>
            </w:pPr>
          </w:p>
        </w:tc>
        <w:tc>
          <w:tcPr>
            <w:tcW w:w="1429" w:type="dxa"/>
            <w:vAlign w:val="bottom"/>
          </w:tcPr>
          <w:p w:rsidR="00331F96" w:rsidRDefault="00331F96" w:rsidP="00EA00FF">
            <w:pPr>
              <w:pStyle w:val="AITableText"/>
            </w:pPr>
          </w:p>
        </w:tc>
        <w:tc>
          <w:tcPr>
            <w:tcW w:w="1429" w:type="dxa"/>
            <w:vAlign w:val="bottom"/>
          </w:tcPr>
          <w:p w:rsidR="00331F96" w:rsidRDefault="00331F96" w:rsidP="00EA00FF">
            <w:pPr>
              <w:pStyle w:val="AITableText"/>
            </w:pPr>
          </w:p>
        </w:tc>
      </w:tr>
      <w:tr w:rsidR="00331F96" w:rsidTr="0038247F">
        <w:tc>
          <w:tcPr>
            <w:tcW w:w="5063" w:type="dxa"/>
          </w:tcPr>
          <w:p w:rsidR="003B4A9E" w:rsidRDefault="00331F96" w:rsidP="00522F4E">
            <w:pPr>
              <w:pStyle w:val="AIIndent"/>
              <w:numPr>
                <w:ilvl w:val="0"/>
                <w:numId w:val="34"/>
              </w:numPr>
              <w:rPr>
                <w:iCs/>
              </w:rPr>
            </w:pPr>
            <w:r>
              <w:rPr>
                <w:iCs/>
              </w:rPr>
              <w:t>Customer volume – number of customer interactions with Canberra Connect</w:t>
            </w:r>
            <w:r w:rsidR="00C14F32">
              <w:rPr>
                <w:vertAlign w:val="superscript"/>
              </w:rPr>
              <w:t>5</w:t>
            </w:r>
          </w:p>
        </w:tc>
        <w:tc>
          <w:tcPr>
            <w:tcW w:w="1429" w:type="dxa"/>
          </w:tcPr>
          <w:p w:rsidR="00331F96" w:rsidRDefault="00C14F32" w:rsidP="00EA00FF">
            <w:pPr>
              <w:pStyle w:val="AITableText"/>
            </w:pPr>
            <w:r>
              <w:t>7.3 million</w:t>
            </w:r>
          </w:p>
        </w:tc>
        <w:tc>
          <w:tcPr>
            <w:tcW w:w="1429" w:type="dxa"/>
          </w:tcPr>
          <w:p w:rsidR="00331F96" w:rsidRDefault="00C14F32" w:rsidP="00EA00FF">
            <w:pPr>
              <w:pStyle w:val="AITableText"/>
            </w:pPr>
            <w:r>
              <w:t>7.6 million</w:t>
            </w:r>
          </w:p>
        </w:tc>
        <w:tc>
          <w:tcPr>
            <w:tcW w:w="1429" w:type="dxa"/>
          </w:tcPr>
          <w:p w:rsidR="00331F96" w:rsidRDefault="00331F96" w:rsidP="00C14F32">
            <w:pPr>
              <w:pStyle w:val="AITableText"/>
            </w:pPr>
            <w:r>
              <w:t>7.</w:t>
            </w:r>
            <w:r w:rsidR="00C14F32">
              <w:t>6</w:t>
            </w:r>
            <w:r>
              <w:t xml:space="preserve"> million</w:t>
            </w:r>
          </w:p>
        </w:tc>
      </w:tr>
      <w:tr w:rsidR="00331F96" w:rsidTr="0038247F">
        <w:tc>
          <w:tcPr>
            <w:tcW w:w="5063" w:type="dxa"/>
          </w:tcPr>
          <w:p w:rsidR="003B4A9E" w:rsidRDefault="00331F96" w:rsidP="00522F4E">
            <w:pPr>
              <w:pStyle w:val="AIIndent"/>
              <w:numPr>
                <w:ilvl w:val="0"/>
                <w:numId w:val="34"/>
              </w:numPr>
              <w:rPr>
                <w:iCs/>
              </w:rPr>
            </w:pPr>
            <w:r>
              <w:rPr>
                <w:iCs/>
              </w:rPr>
              <w:t>Service accessibility – percentage of attempted customer interactions successfully undertaken</w:t>
            </w:r>
            <w:r w:rsidR="00C14F32">
              <w:rPr>
                <w:vertAlign w:val="superscript"/>
              </w:rPr>
              <w:t>5</w:t>
            </w:r>
          </w:p>
        </w:tc>
        <w:tc>
          <w:tcPr>
            <w:tcW w:w="1429" w:type="dxa"/>
          </w:tcPr>
          <w:p w:rsidR="00331F96" w:rsidRDefault="00C14F32" w:rsidP="00EA00FF">
            <w:pPr>
              <w:pStyle w:val="AITableText"/>
            </w:pPr>
            <w:r>
              <w:t>98%</w:t>
            </w:r>
          </w:p>
        </w:tc>
        <w:tc>
          <w:tcPr>
            <w:tcW w:w="1429" w:type="dxa"/>
          </w:tcPr>
          <w:p w:rsidR="00331F96" w:rsidRDefault="00C14F32" w:rsidP="00EA00FF">
            <w:pPr>
              <w:pStyle w:val="AITableText"/>
            </w:pPr>
            <w:r>
              <w:t>98%</w:t>
            </w:r>
          </w:p>
        </w:tc>
        <w:tc>
          <w:tcPr>
            <w:tcW w:w="1429" w:type="dxa"/>
          </w:tcPr>
          <w:p w:rsidR="00331F96" w:rsidRDefault="00331F96" w:rsidP="00EA00FF">
            <w:pPr>
              <w:pStyle w:val="AITableText"/>
            </w:pPr>
            <w:r>
              <w:t>98%</w:t>
            </w:r>
          </w:p>
        </w:tc>
      </w:tr>
      <w:tr w:rsidR="00331F96" w:rsidTr="0038247F">
        <w:tc>
          <w:tcPr>
            <w:tcW w:w="5063" w:type="dxa"/>
          </w:tcPr>
          <w:p w:rsidR="003B4A9E" w:rsidRDefault="00331F96" w:rsidP="00522F4E">
            <w:pPr>
              <w:pStyle w:val="AIIndent"/>
              <w:numPr>
                <w:ilvl w:val="0"/>
                <w:numId w:val="34"/>
              </w:numPr>
              <w:rPr>
                <w:iCs/>
              </w:rPr>
            </w:pPr>
            <w:r>
              <w:rPr>
                <w:iCs/>
              </w:rPr>
              <w:t>Percentage of customers satisfied with ease of transaction with Canberra Connect</w:t>
            </w:r>
            <w:r w:rsidR="00C14F32">
              <w:rPr>
                <w:vertAlign w:val="superscript"/>
              </w:rPr>
              <w:t>6</w:t>
            </w:r>
          </w:p>
        </w:tc>
        <w:tc>
          <w:tcPr>
            <w:tcW w:w="1429" w:type="dxa"/>
          </w:tcPr>
          <w:p w:rsidR="00331F96" w:rsidRDefault="00C14F32" w:rsidP="00EA00FF">
            <w:pPr>
              <w:pStyle w:val="AITableText"/>
            </w:pPr>
            <w:r>
              <w:t>90%</w:t>
            </w:r>
          </w:p>
        </w:tc>
        <w:tc>
          <w:tcPr>
            <w:tcW w:w="1429" w:type="dxa"/>
          </w:tcPr>
          <w:p w:rsidR="00331F96" w:rsidRDefault="00C14F32" w:rsidP="00EA00FF">
            <w:pPr>
              <w:pStyle w:val="AITableText"/>
            </w:pPr>
            <w:r>
              <w:t>90%</w:t>
            </w:r>
          </w:p>
        </w:tc>
        <w:tc>
          <w:tcPr>
            <w:tcW w:w="1429" w:type="dxa"/>
          </w:tcPr>
          <w:p w:rsidR="00331F96" w:rsidRDefault="00331F96" w:rsidP="00EA00FF">
            <w:pPr>
              <w:pStyle w:val="AITableText"/>
            </w:pPr>
            <w:r>
              <w:t>90%</w:t>
            </w:r>
          </w:p>
        </w:tc>
      </w:tr>
      <w:tr w:rsidR="00331F96" w:rsidTr="0038247F">
        <w:tc>
          <w:tcPr>
            <w:tcW w:w="5063" w:type="dxa"/>
          </w:tcPr>
          <w:p w:rsidR="003B4A9E" w:rsidRDefault="00331F96" w:rsidP="00522F4E">
            <w:pPr>
              <w:pStyle w:val="AIIndent"/>
              <w:numPr>
                <w:ilvl w:val="0"/>
                <w:numId w:val="34"/>
              </w:numPr>
              <w:rPr>
                <w:iCs/>
              </w:rPr>
            </w:pPr>
            <w:r>
              <w:rPr>
                <w:iCs/>
              </w:rPr>
              <w:t>Customer satisfaction with Canberra Connect services</w:t>
            </w:r>
          </w:p>
        </w:tc>
        <w:tc>
          <w:tcPr>
            <w:tcW w:w="1429" w:type="dxa"/>
            <w:vAlign w:val="bottom"/>
          </w:tcPr>
          <w:p w:rsidR="00331F96" w:rsidRDefault="00331F96" w:rsidP="00EA00FF">
            <w:pPr>
              <w:pStyle w:val="AITableText"/>
            </w:pPr>
            <w:r>
              <w:t>90%</w:t>
            </w:r>
          </w:p>
        </w:tc>
        <w:tc>
          <w:tcPr>
            <w:tcW w:w="1429" w:type="dxa"/>
            <w:vAlign w:val="bottom"/>
          </w:tcPr>
          <w:p w:rsidR="00331F96" w:rsidRDefault="00331F96" w:rsidP="00EA00FF">
            <w:pPr>
              <w:pStyle w:val="AITableText"/>
            </w:pPr>
            <w:r>
              <w:t>90%</w:t>
            </w:r>
          </w:p>
        </w:tc>
        <w:tc>
          <w:tcPr>
            <w:tcW w:w="1429" w:type="dxa"/>
            <w:vAlign w:val="bottom"/>
          </w:tcPr>
          <w:p w:rsidR="00331F96" w:rsidRDefault="00331F96" w:rsidP="00EA00FF">
            <w:pPr>
              <w:pStyle w:val="AITableText"/>
            </w:pPr>
            <w:r>
              <w:t>90%</w:t>
            </w:r>
          </w:p>
        </w:tc>
      </w:tr>
      <w:tr w:rsidR="00331F96" w:rsidTr="0038247F">
        <w:tc>
          <w:tcPr>
            <w:tcW w:w="5063" w:type="dxa"/>
            <w:tcBorders>
              <w:bottom w:val="single" w:sz="4" w:space="0" w:color="auto"/>
            </w:tcBorders>
          </w:tcPr>
          <w:p w:rsidR="003B4A9E" w:rsidRDefault="00331F96" w:rsidP="00522F4E">
            <w:pPr>
              <w:pStyle w:val="AIIndent"/>
              <w:numPr>
                <w:ilvl w:val="0"/>
                <w:numId w:val="34"/>
              </w:numPr>
              <w:rPr>
                <w:iCs/>
              </w:rPr>
            </w:pPr>
            <w:r>
              <w:rPr>
                <w:iCs/>
              </w:rPr>
              <w:t>Average direct cost per customer interaction</w:t>
            </w:r>
            <w:r w:rsidR="00C14F32">
              <w:rPr>
                <w:vertAlign w:val="superscript"/>
              </w:rPr>
              <w:t>7</w:t>
            </w:r>
          </w:p>
        </w:tc>
        <w:tc>
          <w:tcPr>
            <w:tcW w:w="1429" w:type="dxa"/>
            <w:tcBorders>
              <w:bottom w:val="single" w:sz="4" w:space="0" w:color="auto"/>
            </w:tcBorders>
            <w:vAlign w:val="center"/>
          </w:tcPr>
          <w:p w:rsidR="00331F96" w:rsidRDefault="00C14F32" w:rsidP="00EA00FF">
            <w:pPr>
              <w:pStyle w:val="AITableText"/>
            </w:pPr>
            <w:r>
              <w:t>$1.80</w:t>
            </w:r>
          </w:p>
        </w:tc>
        <w:tc>
          <w:tcPr>
            <w:tcW w:w="1429" w:type="dxa"/>
            <w:tcBorders>
              <w:bottom w:val="single" w:sz="4" w:space="0" w:color="auto"/>
            </w:tcBorders>
            <w:vAlign w:val="center"/>
          </w:tcPr>
          <w:p w:rsidR="00331F96" w:rsidRDefault="00C14F32" w:rsidP="00EA00FF">
            <w:pPr>
              <w:pStyle w:val="AITableText"/>
            </w:pPr>
            <w:r>
              <w:t>$1.75</w:t>
            </w:r>
          </w:p>
        </w:tc>
        <w:tc>
          <w:tcPr>
            <w:tcW w:w="1429" w:type="dxa"/>
            <w:tcBorders>
              <w:bottom w:val="single" w:sz="4" w:space="0" w:color="auto"/>
            </w:tcBorders>
            <w:vAlign w:val="center"/>
          </w:tcPr>
          <w:p w:rsidR="00331F96" w:rsidRDefault="00C14F32" w:rsidP="00EA00FF">
            <w:pPr>
              <w:pStyle w:val="AITableText"/>
            </w:pPr>
            <w:r>
              <w:t>$1.79</w:t>
            </w:r>
          </w:p>
        </w:tc>
      </w:tr>
    </w:tbl>
    <w:p w:rsidR="008626E1" w:rsidRDefault="00C33700" w:rsidP="005B358D">
      <w:pPr>
        <w:pStyle w:val="NoteHeading"/>
      </w:pPr>
      <w:r w:rsidRPr="00CF1A8C">
        <w:t>Note</w:t>
      </w:r>
      <w:r w:rsidR="005A6D50">
        <w:t>s</w:t>
      </w:r>
      <w:r w:rsidRPr="00CF1A8C">
        <w:t>:</w:t>
      </w:r>
    </w:p>
    <w:p w:rsidR="003B4A9E" w:rsidRDefault="00C33700" w:rsidP="00522F4E">
      <w:pPr>
        <w:pStyle w:val="AINotes"/>
        <w:numPr>
          <w:ilvl w:val="0"/>
          <w:numId w:val="26"/>
        </w:numPr>
        <w:rPr>
          <w:szCs w:val="16"/>
        </w:rPr>
      </w:pPr>
      <w:r>
        <w:rPr>
          <w:szCs w:val="16"/>
        </w:rPr>
        <w:t xml:space="preserve">2013-14 </w:t>
      </w:r>
      <w:proofErr w:type="gramStart"/>
      <w:r>
        <w:rPr>
          <w:szCs w:val="16"/>
        </w:rPr>
        <w:t>target</w:t>
      </w:r>
      <w:proofErr w:type="gramEnd"/>
      <w:r>
        <w:rPr>
          <w:szCs w:val="16"/>
        </w:rPr>
        <w:t xml:space="preserve"> </w:t>
      </w:r>
      <w:r w:rsidR="005A6D50">
        <w:rPr>
          <w:szCs w:val="16"/>
        </w:rPr>
        <w:t xml:space="preserve">is </w:t>
      </w:r>
      <w:r>
        <w:rPr>
          <w:szCs w:val="16"/>
        </w:rPr>
        <w:t>based on a</w:t>
      </w:r>
      <w:r w:rsidR="005A6D50">
        <w:rPr>
          <w:szCs w:val="16"/>
        </w:rPr>
        <w:t>n ACT</w:t>
      </w:r>
      <w:r>
        <w:rPr>
          <w:szCs w:val="16"/>
        </w:rPr>
        <w:t xml:space="preserve"> population of 379,000.</w:t>
      </w:r>
    </w:p>
    <w:p w:rsidR="003B4A9E" w:rsidRDefault="00E23653" w:rsidP="00522F4E">
      <w:pPr>
        <w:pStyle w:val="AINotes"/>
        <w:numPr>
          <w:ilvl w:val="0"/>
          <w:numId w:val="26"/>
        </w:numPr>
        <w:rPr>
          <w:szCs w:val="16"/>
        </w:rPr>
      </w:pPr>
      <w:r w:rsidRPr="00431418">
        <w:rPr>
          <w:szCs w:val="16"/>
        </w:rPr>
        <w:t>Existing indicator discontinued</w:t>
      </w:r>
      <w:r w:rsidR="00C33700">
        <w:rPr>
          <w:szCs w:val="16"/>
        </w:rPr>
        <w:t>.</w:t>
      </w:r>
    </w:p>
    <w:p w:rsidR="003B4A9E" w:rsidRDefault="00C33700" w:rsidP="00522F4E">
      <w:pPr>
        <w:pStyle w:val="AINotes"/>
        <w:numPr>
          <w:ilvl w:val="0"/>
          <w:numId w:val="26"/>
        </w:numPr>
        <w:rPr>
          <w:szCs w:val="16"/>
        </w:rPr>
      </w:pPr>
      <w:r>
        <w:rPr>
          <w:szCs w:val="16"/>
        </w:rPr>
        <w:t>2013-14 target based on a population of 379,000 with 57 per cent of the population representing 216,000 library members.</w:t>
      </w:r>
    </w:p>
    <w:p w:rsidR="003B4A9E" w:rsidRDefault="00C33700" w:rsidP="00522F4E">
      <w:pPr>
        <w:pStyle w:val="AINotes"/>
        <w:numPr>
          <w:ilvl w:val="0"/>
          <w:numId w:val="26"/>
        </w:numPr>
        <w:rPr>
          <w:szCs w:val="16"/>
        </w:rPr>
      </w:pPr>
      <w:r>
        <w:rPr>
          <w:szCs w:val="16"/>
        </w:rPr>
        <w:t xml:space="preserve">The survey includes public libraries only and does not include the </w:t>
      </w:r>
      <w:r w:rsidR="005A6D50">
        <w:rPr>
          <w:szCs w:val="16"/>
        </w:rPr>
        <w:t>v</w:t>
      </w:r>
      <w:r>
        <w:rPr>
          <w:szCs w:val="16"/>
        </w:rPr>
        <w:t xml:space="preserve">irtual, </w:t>
      </w:r>
      <w:r w:rsidR="005A6D50">
        <w:rPr>
          <w:szCs w:val="16"/>
        </w:rPr>
        <w:t>m</w:t>
      </w:r>
      <w:r>
        <w:rPr>
          <w:szCs w:val="16"/>
        </w:rPr>
        <w:t xml:space="preserve">obile and </w:t>
      </w:r>
      <w:r w:rsidR="005A6D50">
        <w:rPr>
          <w:szCs w:val="16"/>
        </w:rPr>
        <w:t>h</w:t>
      </w:r>
      <w:r>
        <w:rPr>
          <w:szCs w:val="16"/>
        </w:rPr>
        <w:t xml:space="preserve">eritage </w:t>
      </w:r>
      <w:r w:rsidR="005A6D50">
        <w:rPr>
          <w:szCs w:val="16"/>
        </w:rPr>
        <w:t>l</w:t>
      </w:r>
      <w:r>
        <w:rPr>
          <w:szCs w:val="16"/>
        </w:rPr>
        <w:t>ibraries.</w:t>
      </w:r>
    </w:p>
    <w:p w:rsidR="003B4A9E" w:rsidRDefault="00E23653" w:rsidP="00522F4E">
      <w:pPr>
        <w:pStyle w:val="AINotes"/>
        <w:numPr>
          <w:ilvl w:val="0"/>
          <w:numId w:val="26"/>
        </w:numPr>
        <w:rPr>
          <w:szCs w:val="16"/>
        </w:rPr>
      </w:pPr>
      <w:r w:rsidRPr="00EE5171">
        <w:rPr>
          <w:szCs w:val="16"/>
        </w:rPr>
        <w:t xml:space="preserve">2013-14 </w:t>
      </w:r>
      <w:proofErr w:type="gramStart"/>
      <w:r w:rsidRPr="00EE5171">
        <w:rPr>
          <w:szCs w:val="16"/>
        </w:rPr>
        <w:t>target</w:t>
      </w:r>
      <w:proofErr w:type="gramEnd"/>
      <w:r w:rsidRPr="00EE5171">
        <w:rPr>
          <w:szCs w:val="16"/>
        </w:rPr>
        <w:t xml:space="preserve"> represents 490,000 shopfront transactions, 682,000 contact centre transactions and 6,500,000 web transactions.</w:t>
      </w:r>
      <w:r w:rsidR="00A8259D">
        <w:rPr>
          <w:szCs w:val="16"/>
        </w:rPr>
        <w:t xml:space="preserve"> </w:t>
      </w:r>
      <w:r w:rsidRPr="00EE5171">
        <w:rPr>
          <w:szCs w:val="16"/>
        </w:rPr>
        <w:t xml:space="preserve"> An interaction represents all transactions including web transactions, over the counter at shopfronts and phone calls to the call centre.</w:t>
      </w:r>
    </w:p>
    <w:p w:rsidR="003B4A9E" w:rsidRDefault="00C33700" w:rsidP="00522F4E">
      <w:pPr>
        <w:pStyle w:val="AINotes"/>
        <w:numPr>
          <w:ilvl w:val="0"/>
          <w:numId w:val="26"/>
        </w:numPr>
        <w:rPr>
          <w:szCs w:val="16"/>
        </w:rPr>
      </w:pPr>
      <w:r>
        <w:rPr>
          <w:szCs w:val="16"/>
        </w:rPr>
        <w:t>Satisfaction is measured from responses to an annual survey by customers regarding their interaction with the Canberra Connect channels.</w:t>
      </w:r>
    </w:p>
    <w:p w:rsidR="003B4A9E" w:rsidRDefault="00C33700" w:rsidP="00522F4E">
      <w:pPr>
        <w:pStyle w:val="AINotes"/>
        <w:numPr>
          <w:ilvl w:val="0"/>
          <w:numId w:val="26"/>
        </w:numPr>
        <w:rPr>
          <w:szCs w:val="16"/>
        </w:rPr>
      </w:pPr>
      <w:r>
        <w:rPr>
          <w:szCs w:val="16"/>
        </w:rPr>
        <w:t xml:space="preserve">2013-14 </w:t>
      </w:r>
      <w:proofErr w:type="gramStart"/>
      <w:r>
        <w:rPr>
          <w:szCs w:val="16"/>
        </w:rPr>
        <w:t>target</w:t>
      </w:r>
      <w:proofErr w:type="gramEnd"/>
      <w:r>
        <w:rPr>
          <w:szCs w:val="16"/>
        </w:rPr>
        <w:t xml:space="preserve"> represents 490,000 shopfront transactions at $12.78, 682,000 contact centre transactions at $7.09 and 6,500,000</w:t>
      </w:r>
      <w:r w:rsidR="00B12C46">
        <w:rPr>
          <w:szCs w:val="16"/>
        </w:rPr>
        <w:t> </w:t>
      </w:r>
      <w:r>
        <w:rPr>
          <w:szCs w:val="16"/>
        </w:rPr>
        <w:t>web transactions a $0.41.</w:t>
      </w:r>
    </w:p>
    <w:p w:rsidR="008626E1" w:rsidRDefault="008626E1">
      <w:pPr>
        <w:pStyle w:val="AINotes"/>
        <w:ind w:left="360"/>
        <w:rPr>
          <w:sz w:val="24"/>
          <w:szCs w:val="24"/>
        </w:rPr>
      </w:pPr>
    </w:p>
    <w:p w:rsidR="00CE3F0A" w:rsidRDefault="00CE3F0A">
      <w:pPr>
        <w:rPr>
          <w:szCs w:val="24"/>
        </w:rPr>
      </w:pPr>
      <w:r>
        <w:rPr>
          <w:szCs w:val="24"/>
        </w:rPr>
        <w:br w:type="page"/>
      </w:r>
    </w:p>
    <w:p w:rsidR="00CE3F0A" w:rsidRDefault="00CE3F0A" w:rsidP="00CE3F0A">
      <w:pPr>
        <w:pStyle w:val="Heading3"/>
      </w:pPr>
      <w:proofErr w:type="gramStart"/>
      <w:r w:rsidRPr="0018338E">
        <w:lastRenderedPageBreak/>
        <w:t>Accountability Indicators cont.</w:t>
      </w:r>
      <w:proofErr w:type="gramEnd"/>
    </w:p>
    <w:tbl>
      <w:tblPr>
        <w:tblW w:w="9356" w:type="dxa"/>
        <w:tblLook w:val="0000"/>
      </w:tblPr>
      <w:tblGrid>
        <w:gridCol w:w="5066"/>
        <w:gridCol w:w="1430"/>
        <w:gridCol w:w="1430"/>
        <w:gridCol w:w="1430"/>
      </w:tblGrid>
      <w:tr w:rsidR="005A6D50" w:rsidRPr="00045083" w:rsidTr="00CE3F0A">
        <w:tc>
          <w:tcPr>
            <w:tcW w:w="5066" w:type="dxa"/>
            <w:tcBorders>
              <w:top w:val="single" w:sz="4" w:space="0" w:color="auto"/>
              <w:bottom w:val="single" w:sz="4" w:space="0" w:color="auto"/>
            </w:tcBorders>
          </w:tcPr>
          <w:p w:rsidR="005A6D50" w:rsidRPr="00045083" w:rsidRDefault="005A6D50" w:rsidP="00EA00FF">
            <w:pPr>
              <w:pStyle w:val="Heading6"/>
              <w:jc w:val="left"/>
              <w:rPr>
                <w:szCs w:val="16"/>
              </w:rPr>
            </w:pPr>
          </w:p>
        </w:tc>
        <w:tc>
          <w:tcPr>
            <w:tcW w:w="1430" w:type="dxa"/>
            <w:tcBorders>
              <w:top w:val="single" w:sz="4" w:space="0" w:color="auto"/>
              <w:bottom w:val="single" w:sz="4" w:space="0" w:color="auto"/>
            </w:tcBorders>
          </w:tcPr>
          <w:p w:rsidR="005A6D50" w:rsidRPr="00045083" w:rsidRDefault="005A6D50" w:rsidP="00EA00FF">
            <w:pPr>
              <w:pStyle w:val="Heading6"/>
              <w:rPr>
                <w:szCs w:val="16"/>
              </w:rPr>
            </w:pPr>
            <w:r>
              <w:rPr>
                <w:szCs w:val="16"/>
              </w:rPr>
              <w:t>2012</w:t>
            </w:r>
            <w:r w:rsidRPr="0018338E">
              <w:rPr>
                <w:szCs w:val="16"/>
              </w:rPr>
              <w:t>-1</w:t>
            </w:r>
            <w:r>
              <w:rPr>
                <w:szCs w:val="16"/>
              </w:rPr>
              <w:t>3</w:t>
            </w:r>
          </w:p>
          <w:p w:rsidR="005A6D50" w:rsidRPr="00045083" w:rsidRDefault="005A6D50" w:rsidP="00EA00FF">
            <w:pPr>
              <w:pStyle w:val="Heading6"/>
              <w:rPr>
                <w:szCs w:val="16"/>
              </w:rPr>
            </w:pPr>
            <w:r w:rsidRPr="0018338E">
              <w:rPr>
                <w:szCs w:val="16"/>
              </w:rPr>
              <w:t>Targets</w:t>
            </w:r>
          </w:p>
        </w:tc>
        <w:tc>
          <w:tcPr>
            <w:tcW w:w="1430" w:type="dxa"/>
            <w:tcBorders>
              <w:top w:val="single" w:sz="4" w:space="0" w:color="auto"/>
              <w:bottom w:val="single" w:sz="4" w:space="0" w:color="auto"/>
            </w:tcBorders>
          </w:tcPr>
          <w:p w:rsidR="005A6D50" w:rsidRPr="00045083" w:rsidRDefault="005A6D50" w:rsidP="00EA00FF">
            <w:pPr>
              <w:pStyle w:val="Heading6"/>
              <w:rPr>
                <w:szCs w:val="16"/>
              </w:rPr>
            </w:pPr>
            <w:r>
              <w:rPr>
                <w:szCs w:val="16"/>
              </w:rPr>
              <w:t>2012-13</w:t>
            </w:r>
          </w:p>
          <w:p w:rsidR="005A6D50" w:rsidRPr="00045083" w:rsidRDefault="005A6D50" w:rsidP="00EA00FF">
            <w:pPr>
              <w:pStyle w:val="Heading6"/>
              <w:rPr>
                <w:szCs w:val="16"/>
              </w:rPr>
            </w:pPr>
            <w:r w:rsidRPr="0018338E">
              <w:rPr>
                <w:szCs w:val="16"/>
              </w:rPr>
              <w:t>Est. Outcome</w:t>
            </w:r>
          </w:p>
        </w:tc>
        <w:tc>
          <w:tcPr>
            <w:tcW w:w="1430" w:type="dxa"/>
            <w:tcBorders>
              <w:top w:val="single" w:sz="4" w:space="0" w:color="auto"/>
              <w:bottom w:val="single" w:sz="4" w:space="0" w:color="auto"/>
            </w:tcBorders>
          </w:tcPr>
          <w:p w:rsidR="005A6D50" w:rsidRPr="00045083" w:rsidRDefault="005A6D50" w:rsidP="00EA00FF">
            <w:pPr>
              <w:pStyle w:val="Heading6"/>
              <w:rPr>
                <w:szCs w:val="16"/>
              </w:rPr>
            </w:pPr>
            <w:r>
              <w:rPr>
                <w:szCs w:val="16"/>
              </w:rPr>
              <w:t>2013-14</w:t>
            </w:r>
          </w:p>
          <w:p w:rsidR="005A6D50" w:rsidRPr="00045083" w:rsidRDefault="005A6D50" w:rsidP="00EA00FF">
            <w:pPr>
              <w:pStyle w:val="Heading6"/>
              <w:rPr>
                <w:szCs w:val="16"/>
              </w:rPr>
            </w:pPr>
            <w:r w:rsidRPr="0018338E">
              <w:rPr>
                <w:szCs w:val="16"/>
              </w:rPr>
              <w:t>Targets</w:t>
            </w:r>
          </w:p>
        </w:tc>
      </w:tr>
      <w:tr w:rsidR="005A6D50" w:rsidRPr="00045083" w:rsidTr="00CE3F0A">
        <w:tc>
          <w:tcPr>
            <w:tcW w:w="9356" w:type="dxa"/>
            <w:gridSpan w:val="4"/>
            <w:tcBorders>
              <w:top w:val="single" w:sz="4" w:space="0" w:color="auto"/>
              <w:bottom w:val="single" w:sz="4" w:space="0" w:color="auto"/>
            </w:tcBorders>
          </w:tcPr>
          <w:p w:rsidR="005A6D50" w:rsidRPr="00045083" w:rsidRDefault="005A6D50" w:rsidP="00EA00FF">
            <w:pPr>
              <w:pStyle w:val="Heading7"/>
              <w:rPr>
                <w:szCs w:val="16"/>
              </w:rPr>
            </w:pPr>
            <w:r w:rsidRPr="0018338E">
              <w:rPr>
                <w:szCs w:val="16"/>
              </w:rPr>
              <w:t xml:space="preserve">Output 1.2: </w:t>
            </w:r>
            <w:r>
              <w:rPr>
                <w:szCs w:val="16"/>
              </w:rPr>
              <w:t xml:space="preserve"> </w:t>
            </w:r>
            <w:r w:rsidRPr="0018338E">
              <w:rPr>
                <w:szCs w:val="16"/>
              </w:rPr>
              <w:t>Roads and Sustainable Transport</w:t>
            </w:r>
          </w:p>
        </w:tc>
      </w:tr>
      <w:tr w:rsidR="005A6D50" w:rsidRPr="00045083" w:rsidTr="00CE3F0A">
        <w:tc>
          <w:tcPr>
            <w:tcW w:w="5066" w:type="dxa"/>
          </w:tcPr>
          <w:p w:rsidR="005A6D50" w:rsidRPr="00045083" w:rsidRDefault="005A6D50" w:rsidP="00EA00FF">
            <w:pPr>
              <w:pStyle w:val="Heading7"/>
              <w:rPr>
                <w:szCs w:val="16"/>
              </w:rPr>
            </w:pPr>
            <w:r w:rsidRPr="0018338E">
              <w:rPr>
                <w:szCs w:val="16"/>
              </w:rPr>
              <w:t>Infrastructure</w:t>
            </w:r>
          </w:p>
        </w:tc>
        <w:tc>
          <w:tcPr>
            <w:tcW w:w="1430" w:type="dxa"/>
          </w:tcPr>
          <w:p w:rsidR="005A6D50" w:rsidRPr="00045083" w:rsidRDefault="005A6D50" w:rsidP="00EA00FF">
            <w:pPr>
              <w:pStyle w:val="AITableText"/>
              <w:rPr>
                <w:szCs w:val="16"/>
              </w:rPr>
            </w:pPr>
          </w:p>
        </w:tc>
        <w:tc>
          <w:tcPr>
            <w:tcW w:w="1430" w:type="dxa"/>
          </w:tcPr>
          <w:p w:rsidR="005A6D50" w:rsidRPr="00045083" w:rsidRDefault="005A6D50" w:rsidP="00EA00FF">
            <w:pPr>
              <w:pStyle w:val="AITableText"/>
              <w:rPr>
                <w:szCs w:val="16"/>
              </w:rPr>
            </w:pPr>
          </w:p>
        </w:tc>
        <w:tc>
          <w:tcPr>
            <w:tcW w:w="1430" w:type="dxa"/>
          </w:tcPr>
          <w:p w:rsidR="005A6D50" w:rsidRPr="00045083" w:rsidRDefault="005A6D50" w:rsidP="00EA00FF">
            <w:pPr>
              <w:pStyle w:val="AITableText"/>
              <w:rPr>
                <w:szCs w:val="16"/>
              </w:rPr>
            </w:pPr>
          </w:p>
        </w:tc>
      </w:tr>
      <w:tr w:rsidR="005A6D50" w:rsidTr="00CE3F0A">
        <w:tc>
          <w:tcPr>
            <w:tcW w:w="5066" w:type="dxa"/>
          </w:tcPr>
          <w:p w:rsidR="003B4A9E" w:rsidRDefault="005A6D50">
            <w:pPr>
              <w:pStyle w:val="AIIndent"/>
              <w:numPr>
                <w:ilvl w:val="0"/>
                <w:numId w:val="24"/>
              </w:numPr>
            </w:pPr>
            <w:r w:rsidRPr="0018338E">
              <w:rPr>
                <w:szCs w:val="16"/>
              </w:rPr>
              <w:t>Ann</w:t>
            </w:r>
            <w:r>
              <w:t>ual percentage of territorial roads resurfaced</w:t>
            </w:r>
            <w:r>
              <w:rPr>
                <w:vertAlign w:val="superscript"/>
              </w:rPr>
              <w:t>1,2</w:t>
            </w:r>
          </w:p>
        </w:tc>
        <w:tc>
          <w:tcPr>
            <w:tcW w:w="1430" w:type="dxa"/>
          </w:tcPr>
          <w:p w:rsidR="005A6D50" w:rsidRDefault="005A6D50" w:rsidP="00EA00FF">
            <w:pPr>
              <w:pStyle w:val="AITableText"/>
            </w:pPr>
            <w:r>
              <w:t>5%</w:t>
            </w:r>
          </w:p>
        </w:tc>
        <w:tc>
          <w:tcPr>
            <w:tcW w:w="1430" w:type="dxa"/>
          </w:tcPr>
          <w:p w:rsidR="005A6D50" w:rsidRDefault="005A6D50" w:rsidP="00EA00FF">
            <w:pPr>
              <w:pStyle w:val="AITableText"/>
            </w:pPr>
            <w:r>
              <w:t>4%</w:t>
            </w:r>
          </w:p>
        </w:tc>
        <w:tc>
          <w:tcPr>
            <w:tcW w:w="1430" w:type="dxa"/>
          </w:tcPr>
          <w:p w:rsidR="005A6D50" w:rsidRDefault="005A6D50" w:rsidP="00EA00FF">
            <w:pPr>
              <w:pStyle w:val="AITableText"/>
            </w:pPr>
            <w:r>
              <w:t>5%</w:t>
            </w:r>
          </w:p>
        </w:tc>
      </w:tr>
      <w:tr w:rsidR="005A6D50" w:rsidTr="00CE3F0A">
        <w:tc>
          <w:tcPr>
            <w:tcW w:w="5066" w:type="dxa"/>
          </w:tcPr>
          <w:p w:rsidR="003B4A9E" w:rsidRDefault="005A6D50">
            <w:pPr>
              <w:pStyle w:val="AIIndent"/>
              <w:numPr>
                <w:ilvl w:val="0"/>
                <w:numId w:val="24"/>
              </w:numPr>
            </w:pPr>
            <w:r>
              <w:t>Annual percentage of municipal roads resurfaced</w:t>
            </w:r>
            <w:r>
              <w:rPr>
                <w:vertAlign w:val="superscript"/>
              </w:rPr>
              <w:t>1</w:t>
            </w:r>
          </w:p>
        </w:tc>
        <w:tc>
          <w:tcPr>
            <w:tcW w:w="1430" w:type="dxa"/>
          </w:tcPr>
          <w:p w:rsidR="005A6D50" w:rsidRDefault="005A6D50" w:rsidP="00EA00FF">
            <w:pPr>
              <w:pStyle w:val="AITableText"/>
            </w:pPr>
            <w:r>
              <w:t>4%</w:t>
            </w:r>
          </w:p>
        </w:tc>
        <w:tc>
          <w:tcPr>
            <w:tcW w:w="1430" w:type="dxa"/>
          </w:tcPr>
          <w:p w:rsidR="005A6D50" w:rsidRDefault="005A6D50" w:rsidP="00EA00FF">
            <w:pPr>
              <w:pStyle w:val="AITableText"/>
            </w:pPr>
            <w:r>
              <w:t>3%</w:t>
            </w:r>
          </w:p>
        </w:tc>
        <w:tc>
          <w:tcPr>
            <w:tcW w:w="1430" w:type="dxa"/>
          </w:tcPr>
          <w:p w:rsidR="005A6D50" w:rsidRDefault="005A6D50" w:rsidP="00EA00FF">
            <w:pPr>
              <w:pStyle w:val="AITableText"/>
            </w:pPr>
            <w:r>
              <w:t>4%</w:t>
            </w:r>
          </w:p>
        </w:tc>
      </w:tr>
      <w:tr w:rsidR="005A6D50" w:rsidTr="00CE3F0A">
        <w:tc>
          <w:tcPr>
            <w:tcW w:w="5066" w:type="dxa"/>
          </w:tcPr>
          <w:p w:rsidR="003B4A9E" w:rsidRDefault="005A6D50">
            <w:pPr>
              <w:pStyle w:val="AIIndent"/>
              <w:numPr>
                <w:ilvl w:val="0"/>
                <w:numId w:val="24"/>
              </w:numPr>
            </w:pPr>
            <w:r>
              <w:t>Percentage of customers satisfied with the public road network</w:t>
            </w:r>
          </w:p>
        </w:tc>
        <w:tc>
          <w:tcPr>
            <w:tcW w:w="1430" w:type="dxa"/>
          </w:tcPr>
          <w:p w:rsidR="005A6D50" w:rsidRDefault="005A6D50" w:rsidP="00E17823">
            <w:pPr>
              <w:pStyle w:val="AITableText"/>
            </w:pPr>
            <w:r>
              <w:t>&gt; 70%</w:t>
            </w:r>
          </w:p>
        </w:tc>
        <w:tc>
          <w:tcPr>
            <w:tcW w:w="1430" w:type="dxa"/>
          </w:tcPr>
          <w:p w:rsidR="005A6D50" w:rsidRDefault="005A6D50" w:rsidP="00E17823">
            <w:pPr>
              <w:pStyle w:val="AITableText"/>
            </w:pPr>
            <w:r>
              <w:t>70%</w:t>
            </w:r>
          </w:p>
        </w:tc>
        <w:tc>
          <w:tcPr>
            <w:tcW w:w="1430" w:type="dxa"/>
          </w:tcPr>
          <w:p w:rsidR="005A6D50" w:rsidRDefault="005A6D50" w:rsidP="00E17823">
            <w:pPr>
              <w:pStyle w:val="AITableText"/>
            </w:pPr>
            <w:r>
              <w:t>&gt;70%</w:t>
            </w:r>
          </w:p>
        </w:tc>
      </w:tr>
      <w:tr w:rsidR="005A6D50" w:rsidTr="00CE3F0A">
        <w:tc>
          <w:tcPr>
            <w:tcW w:w="5066" w:type="dxa"/>
          </w:tcPr>
          <w:p w:rsidR="003B4A9E" w:rsidRDefault="005A6D50">
            <w:pPr>
              <w:pStyle w:val="AIIndent"/>
              <w:numPr>
                <w:ilvl w:val="0"/>
                <w:numId w:val="24"/>
              </w:numPr>
            </w:pPr>
            <w:r>
              <w:t>Percentage of territorial roads in good condition</w:t>
            </w:r>
            <w:r w:rsidR="00E23653" w:rsidRPr="00E23653">
              <w:rPr>
                <w:vertAlign w:val="superscript"/>
              </w:rPr>
              <w:t>2</w:t>
            </w:r>
          </w:p>
        </w:tc>
        <w:tc>
          <w:tcPr>
            <w:tcW w:w="1430" w:type="dxa"/>
          </w:tcPr>
          <w:p w:rsidR="005A6D50" w:rsidRDefault="00707160" w:rsidP="00EA00FF">
            <w:pPr>
              <w:pStyle w:val="AITableText"/>
            </w:pPr>
            <w:r>
              <w:t>&gt; 86</w:t>
            </w:r>
            <w:r w:rsidR="005A6D50">
              <w:t>%</w:t>
            </w:r>
          </w:p>
        </w:tc>
        <w:tc>
          <w:tcPr>
            <w:tcW w:w="1430" w:type="dxa"/>
          </w:tcPr>
          <w:p w:rsidR="005A6D50" w:rsidRDefault="00707160" w:rsidP="00EA00FF">
            <w:pPr>
              <w:pStyle w:val="AITableText"/>
            </w:pPr>
            <w:r>
              <w:t>87</w:t>
            </w:r>
            <w:r w:rsidR="005A6D50">
              <w:t>%</w:t>
            </w:r>
          </w:p>
        </w:tc>
        <w:tc>
          <w:tcPr>
            <w:tcW w:w="1430" w:type="dxa"/>
          </w:tcPr>
          <w:p w:rsidR="005A6D50" w:rsidRDefault="005A6D50" w:rsidP="00EA00FF">
            <w:pPr>
              <w:pStyle w:val="AITableText"/>
            </w:pPr>
            <w:r>
              <w:t>&gt;86%</w:t>
            </w:r>
          </w:p>
        </w:tc>
      </w:tr>
      <w:tr w:rsidR="005A6D50" w:rsidTr="00CE3F0A">
        <w:tc>
          <w:tcPr>
            <w:tcW w:w="5066" w:type="dxa"/>
          </w:tcPr>
          <w:p w:rsidR="003B4A9E" w:rsidRDefault="005A6D50">
            <w:pPr>
              <w:pStyle w:val="AIIndent"/>
              <w:numPr>
                <w:ilvl w:val="0"/>
                <w:numId w:val="24"/>
              </w:numPr>
            </w:pPr>
            <w:r>
              <w:t>Percentage of bridges that meet SM1600 standard on the B Double Network</w:t>
            </w:r>
            <w:r w:rsidR="00707160">
              <w:rPr>
                <w:vertAlign w:val="superscript"/>
              </w:rPr>
              <w:t>3</w:t>
            </w:r>
          </w:p>
        </w:tc>
        <w:tc>
          <w:tcPr>
            <w:tcW w:w="1430" w:type="dxa"/>
          </w:tcPr>
          <w:p w:rsidR="005A6D50" w:rsidRDefault="00707160" w:rsidP="00E17823">
            <w:pPr>
              <w:pStyle w:val="AITableText"/>
            </w:pPr>
            <w:r>
              <w:t>&gt; 73</w:t>
            </w:r>
            <w:r w:rsidR="005A6D50">
              <w:t>%</w:t>
            </w:r>
          </w:p>
        </w:tc>
        <w:tc>
          <w:tcPr>
            <w:tcW w:w="1430" w:type="dxa"/>
          </w:tcPr>
          <w:p w:rsidR="005A6D50" w:rsidRDefault="00707160" w:rsidP="00E17823">
            <w:pPr>
              <w:pStyle w:val="AITableText"/>
            </w:pPr>
            <w:r>
              <w:t xml:space="preserve"> 75</w:t>
            </w:r>
            <w:r w:rsidR="005A6D50">
              <w:t>%</w:t>
            </w:r>
          </w:p>
        </w:tc>
        <w:tc>
          <w:tcPr>
            <w:tcW w:w="1430" w:type="dxa"/>
          </w:tcPr>
          <w:p w:rsidR="005A6D50" w:rsidRDefault="00707160" w:rsidP="00E17823">
            <w:pPr>
              <w:pStyle w:val="AITableText"/>
            </w:pPr>
            <w:r>
              <w:t>&gt;75</w:t>
            </w:r>
            <w:r w:rsidR="005A6D50">
              <w:t>%</w:t>
            </w:r>
          </w:p>
        </w:tc>
      </w:tr>
      <w:tr w:rsidR="005A6D50" w:rsidTr="00CE3F0A">
        <w:tc>
          <w:tcPr>
            <w:tcW w:w="5066" w:type="dxa"/>
          </w:tcPr>
          <w:p w:rsidR="005A6D50" w:rsidRDefault="005A6D50" w:rsidP="00EA00FF">
            <w:pPr>
              <w:pStyle w:val="Heading7"/>
            </w:pPr>
            <w:r>
              <w:t>Sustainable Transport</w:t>
            </w:r>
          </w:p>
        </w:tc>
        <w:tc>
          <w:tcPr>
            <w:tcW w:w="1430" w:type="dxa"/>
            <w:vAlign w:val="bottom"/>
          </w:tcPr>
          <w:p w:rsidR="005A6D50" w:rsidRDefault="005A6D50" w:rsidP="00EA00FF">
            <w:pPr>
              <w:pStyle w:val="AITableText"/>
            </w:pPr>
          </w:p>
        </w:tc>
        <w:tc>
          <w:tcPr>
            <w:tcW w:w="1430" w:type="dxa"/>
            <w:vAlign w:val="bottom"/>
          </w:tcPr>
          <w:p w:rsidR="005A6D50" w:rsidRDefault="005A6D50" w:rsidP="00EA00FF">
            <w:pPr>
              <w:pStyle w:val="AITableText"/>
            </w:pPr>
          </w:p>
        </w:tc>
        <w:tc>
          <w:tcPr>
            <w:tcW w:w="1430" w:type="dxa"/>
            <w:vAlign w:val="bottom"/>
          </w:tcPr>
          <w:p w:rsidR="005A6D50" w:rsidRDefault="005A6D50" w:rsidP="00EA00FF">
            <w:pPr>
              <w:pStyle w:val="AITableText"/>
            </w:pPr>
          </w:p>
        </w:tc>
      </w:tr>
      <w:tr w:rsidR="005A6D50" w:rsidTr="00CE3F0A">
        <w:tc>
          <w:tcPr>
            <w:tcW w:w="5066" w:type="dxa"/>
          </w:tcPr>
          <w:p w:rsidR="003B4A9E" w:rsidRDefault="005A6D50">
            <w:pPr>
              <w:pStyle w:val="AIIndent"/>
              <w:numPr>
                <w:ilvl w:val="0"/>
                <w:numId w:val="24"/>
              </w:numPr>
            </w:pPr>
            <w:r>
              <w:t>Increase in length (km) of on-road cycle lanes</w:t>
            </w:r>
            <w:r w:rsidR="00707160">
              <w:rPr>
                <w:vertAlign w:val="superscript"/>
              </w:rPr>
              <w:t>4</w:t>
            </w:r>
          </w:p>
        </w:tc>
        <w:tc>
          <w:tcPr>
            <w:tcW w:w="1430" w:type="dxa"/>
            <w:vAlign w:val="bottom"/>
          </w:tcPr>
          <w:p w:rsidR="005A6D50" w:rsidRDefault="00902D13" w:rsidP="00EA00FF">
            <w:pPr>
              <w:pStyle w:val="AITableText"/>
            </w:pPr>
            <w:r>
              <w:t>25</w:t>
            </w:r>
          </w:p>
        </w:tc>
        <w:tc>
          <w:tcPr>
            <w:tcW w:w="1430" w:type="dxa"/>
            <w:vAlign w:val="bottom"/>
          </w:tcPr>
          <w:p w:rsidR="005A6D50" w:rsidRDefault="005A6D50" w:rsidP="00EA00FF">
            <w:pPr>
              <w:pStyle w:val="AITableText"/>
            </w:pPr>
            <w:r>
              <w:t>25</w:t>
            </w:r>
          </w:p>
        </w:tc>
        <w:tc>
          <w:tcPr>
            <w:tcW w:w="1430" w:type="dxa"/>
            <w:vAlign w:val="bottom"/>
          </w:tcPr>
          <w:p w:rsidR="005A6D50" w:rsidRDefault="005A6D50" w:rsidP="00EA00FF">
            <w:pPr>
              <w:pStyle w:val="AITableText"/>
            </w:pPr>
            <w:r>
              <w:t>25</w:t>
            </w:r>
          </w:p>
        </w:tc>
      </w:tr>
      <w:tr w:rsidR="005A6D50" w:rsidTr="00CE3F0A">
        <w:tc>
          <w:tcPr>
            <w:tcW w:w="5066" w:type="dxa"/>
          </w:tcPr>
          <w:p w:rsidR="003B4A9E" w:rsidRDefault="005A6D50">
            <w:pPr>
              <w:pStyle w:val="AIIndent"/>
              <w:numPr>
                <w:ilvl w:val="0"/>
                <w:numId w:val="24"/>
              </w:numPr>
            </w:pPr>
            <w:r>
              <w:t>Increase in length (km) of bus priority/transit lanes</w:t>
            </w:r>
            <w:r w:rsidR="00707160">
              <w:rPr>
                <w:vertAlign w:val="superscript"/>
              </w:rPr>
              <w:t>5</w:t>
            </w:r>
          </w:p>
        </w:tc>
        <w:tc>
          <w:tcPr>
            <w:tcW w:w="1430" w:type="dxa"/>
            <w:vAlign w:val="bottom"/>
          </w:tcPr>
          <w:p w:rsidR="005A6D50" w:rsidRDefault="00EA00FF" w:rsidP="00EA00FF">
            <w:pPr>
              <w:pStyle w:val="AITableText"/>
            </w:pPr>
            <w:r>
              <w:t>0.5</w:t>
            </w:r>
          </w:p>
        </w:tc>
        <w:tc>
          <w:tcPr>
            <w:tcW w:w="1430" w:type="dxa"/>
            <w:vAlign w:val="bottom"/>
          </w:tcPr>
          <w:p w:rsidR="005A6D50" w:rsidRDefault="00EA00FF" w:rsidP="00EA00FF">
            <w:pPr>
              <w:pStyle w:val="AITableText"/>
            </w:pPr>
            <w:r>
              <w:t>0.5</w:t>
            </w:r>
          </w:p>
        </w:tc>
        <w:tc>
          <w:tcPr>
            <w:tcW w:w="1430" w:type="dxa"/>
            <w:vAlign w:val="bottom"/>
          </w:tcPr>
          <w:p w:rsidR="005A6D50" w:rsidRDefault="00902D13" w:rsidP="00902D13">
            <w:pPr>
              <w:pStyle w:val="AITableText"/>
            </w:pPr>
            <w:r>
              <w:t>n/a</w:t>
            </w:r>
          </w:p>
        </w:tc>
      </w:tr>
      <w:tr w:rsidR="005A6D50" w:rsidTr="00CE3F0A">
        <w:tc>
          <w:tcPr>
            <w:tcW w:w="5066" w:type="dxa"/>
          </w:tcPr>
          <w:p w:rsidR="003B4A9E" w:rsidRDefault="005A6D50">
            <w:pPr>
              <w:pStyle w:val="AIIndent"/>
              <w:numPr>
                <w:ilvl w:val="0"/>
                <w:numId w:val="24"/>
              </w:numPr>
            </w:pPr>
            <w:r>
              <w:t>Increase in length (km) of community paths</w:t>
            </w:r>
            <w:r w:rsidR="00707160">
              <w:rPr>
                <w:vertAlign w:val="superscript"/>
              </w:rPr>
              <w:t>6</w:t>
            </w:r>
          </w:p>
        </w:tc>
        <w:tc>
          <w:tcPr>
            <w:tcW w:w="1430" w:type="dxa"/>
            <w:vAlign w:val="bottom"/>
          </w:tcPr>
          <w:p w:rsidR="005A6D50" w:rsidRDefault="005A6D50" w:rsidP="00EA00FF">
            <w:pPr>
              <w:pStyle w:val="AITableText"/>
            </w:pPr>
            <w:r>
              <w:t>35</w:t>
            </w:r>
          </w:p>
        </w:tc>
        <w:tc>
          <w:tcPr>
            <w:tcW w:w="1430" w:type="dxa"/>
            <w:vAlign w:val="bottom"/>
          </w:tcPr>
          <w:p w:rsidR="005A6D50" w:rsidRDefault="00EA00FF" w:rsidP="00EA00FF">
            <w:pPr>
              <w:pStyle w:val="AITableText"/>
            </w:pPr>
            <w:r>
              <w:t>30</w:t>
            </w:r>
          </w:p>
        </w:tc>
        <w:tc>
          <w:tcPr>
            <w:tcW w:w="1430" w:type="dxa"/>
            <w:vAlign w:val="bottom"/>
          </w:tcPr>
          <w:p w:rsidR="005A6D50" w:rsidRDefault="005A6D50" w:rsidP="00EA00FF">
            <w:pPr>
              <w:pStyle w:val="AITableText"/>
            </w:pPr>
            <w:r>
              <w:t>35</w:t>
            </w:r>
          </w:p>
        </w:tc>
      </w:tr>
      <w:tr w:rsidR="00707160" w:rsidTr="00CE3F0A">
        <w:tc>
          <w:tcPr>
            <w:tcW w:w="5066" w:type="dxa"/>
            <w:tcBorders>
              <w:bottom w:val="single" w:sz="4" w:space="0" w:color="auto"/>
            </w:tcBorders>
          </w:tcPr>
          <w:p w:rsidR="003B4A9E" w:rsidRDefault="00707160">
            <w:pPr>
              <w:pStyle w:val="AIIndent"/>
              <w:numPr>
                <w:ilvl w:val="0"/>
                <w:numId w:val="24"/>
              </w:numPr>
            </w:pPr>
            <w:r>
              <w:t>Customer satisfaction with access to cycle and walking paths</w:t>
            </w:r>
            <w:r w:rsidR="00E23653" w:rsidRPr="00E23653">
              <w:rPr>
                <w:vertAlign w:val="superscript"/>
              </w:rPr>
              <w:t>7</w:t>
            </w:r>
          </w:p>
        </w:tc>
        <w:tc>
          <w:tcPr>
            <w:tcW w:w="1430" w:type="dxa"/>
            <w:tcBorders>
              <w:bottom w:val="single" w:sz="4" w:space="0" w:color="auto"/>
            </w:tcBorders>
          </w:tcPr>
          <w:p w:rsidR="00707160" w:rsidRDefault="00707160" w:rsidP="00E17823">
            <w:pPr>
              <w:pStyle w:val="AITableText"/>
            </w:pPr>
            <w:r>
              <w:t>n/a</w:t>
            </w:r>
          </w:p>
        </w:tc>
        <w:tc>
          <w:tcPr>
            <w:tcW w:w="1430" w:type="dxa"/>
            <w:tcBorders>
              <w:bottom w:val="single" w:sz="4" w:space="0" w:color="auto"/>
            </w:tcBorders>
          </w:tcPr>
          <w:p w:rsidR="00707160" w:rsidRDefault="00707160" w:rsidP="00E17823">
            <w:pPr>
              <w:pStyle w:val="AITableText"/>
            </w:pPr>
            <w:r>
              <w:t>n/a</w:t>
            </w:r>
          </w:p>
        </w:tc>
        <w:tc>
          <w:tcPr>
            <w:tcW w:w="1430" w:type="dxa"/>
            <w:tcBorders>
              <w:bottom w:val="single" w:sz="4" w:space="0" w:color="auto"/>
            </w:tcBorders>
          </w:tcPr>
          <w:p w:rsidR="00707160" w:rsidRDefault="00707160" w:rsidP="00E17823">
            <w:pPr>
              <w:pStyle w:val="AITableText"/>
            </w:pPr>
            <w:r>
              <w:t>85%</w:t>
            </w:r>
          </w:p>
        </w:tc>
      </w:tr>
    </w:tbl>
    <w:p w:rsidR="003B4A9E" w:rsidRDefault="00C33700" w:rsidP="005B358D">
      <w:pPr>
        <w:pStyle w:val="NoteHeading"/>
        <w:tabs>
          <w:tab w:val="left" w:pos="855"/>
        </w:tabs>
      </w:pPr>
      <w:r w:rsidRPr="00CF1A8C">
        <w:t>Note</w:t>
      </w:r>
      <w:r w:rsidR="00707160">
        <w:t>s</w:t>
      </w:r>
      <w:r w:rsidRPr="00CF1A8C">
        <w:t>:</w:t>
      </w:r>
      <w:r w:rsidR="00CE3F0A">
        <w:tab/>
      </w:r>
    </w:p>
    <w:p w:rsidR="003B4A9E" w:rsidRDefault="00C33700" w:rsidP="00522F4E">
      <w:pPr>
        <w:pStyle w:val="AINotes"/>
        <w:numPr>
          <w:ilvl w:val="0"/>
          <w:numId w:val="27"/>
        </w:numPr>
        <w:rPr>
          <w:szCs w:val="16"/>
        </w:rPr>
      </w:pPr>
      <w:r>
        <w:rPr>
          <w:szCs w:val="16"/>
        </w:rPr>
        <w:t>2012-13 estimated outcome impacted by</w:t>
      </w:r>
      <w:r w:rsidR="00EA00FF">
        <w:rPr>
          <w:szCs w:val="16"/>
        </w:rPr>
        <w:t xml:space="preserve"> </w:t>
      </w:r>
      <w:r>
        <w:rPr>
          <w:szCs w:val="16"/>
        </w:rPr>
        <w:t>wet weather conditions.</w:t>
      </w:r>
    </w:p>
    <w:p w:rsidR="003B4A9E" w:rsidRDefault="00C33700" w:rsidP="00522F4E">
      <w:pPr>
        <w:pStyle w:val="AINotes"/>
        <w:numPr>
          <w:ilvl w:val="0"/>
          <w:numId w:val="27"/>
        </w:numPr>
        <w:rPr>
          <w:szCs w:val="16"/>
        </w:rPr>
      </w:pPr>
      <w:r>
        <w:rPr>
          <w:szCs w:val="16"/>
        </w:rPr>
        <w:t>Territorial roads are sealed major roads that have the principle function of an avenue for movements linking town centres and suburbs. Territorial roads are defined as</w:t>
      </w:r>
      <w:r w:rsidR="00B16143">
        <w:rPr>
          <w:szCs w:val="16"/>
        </w:rPr>
        <w:t xml:space="preserve"> </w:t>
      </w:r>
      <w:r>
        <w:rPr>
          <w:szCs w:val="16"/>
        </w:rPr>
        <w:t>National Association of Australian State Road Authority Class 1</w:t>
      </w:r>
      <w:proofErr w:type="gramStart"/>
      <w:r>
        <w:rPr>
          <w:szCs w:val="16"/>
        </w:rPr>
        <w:t>,2,3</w:t>
      </w:r>
      <w:proofErr w:type="gramEnd"/>
      <w:r>
        <w:rPr>
          <w:szCs w:val="16"/>
        </w:rPr>
        <w:t xml:space="preserve"> and 6.</w:t>
      </w:r>
    </w:p>
    <w:p w:rsidR="003B4A9E" w:rsidRDefault="00C33700" w:rsidP="00522F4E">
      <w:pPr>
        <w:pStyle w:val="AINotes"/>
        <w:numPr>
          <w:ilvl w:val="0"/>
          <w:numId w:val="27"/>
        </w:numPr>
        <w:rPr>
          <w:szCs w:val="16"/>
        </w:rPr>
      </w:pPr>
      <w:r>
        <w:rPr>
          <w:szCs w:val="16"/>
        </w:rPr>
        <w:t>SM1600 standard is a theoretical loading designated by Australian Standards 5100 2004 Bridge Design which should ensure that bridges can carry future vehicle loadings.</w:t>
      </w:r>
    </w:p>
    <w:p w:rsidR="003B4A9E" w:rsidRDefault="00C33700" w:rsidP="00522F4E">
      <w:pPr>
        <w:pStyle w:val="AINotes"/>
        <w:numPr>
          <w:ilvl w:val="0"/>
          <w:numId w:val="27"/>
        </w:numPr>
        <w:rPr>
          <w:szCs w:val="16"/>
        </w:rPr>
      </w:pPr>
      <w:r>
        <w:rPr>
          <w:szCs w:val="16"/>
        </w:rPr>
        <w:t xml:space="preserve">The indicator refers to the length of on-road cycle lanes </w:t>
      </w:r>
      <w:r w:rsidR="00CE3F0A">
        <w:rPr>
          <w:szCs w:val="16"/>
        </w:rPr>
        <w:t>that meet</w:t>
      </w:r>
      <w:r>
        <w:rPr>
          <w:szCs w:val="16"/>
        </w:rPr>
        <w:t xml:space="preserve"> the current standard width requirements. </w:t>
      </w:r>
      <w:r w:rsidR="00A8259D">
        <w:rPr>
          <w:szCs w:val="16"/>
        </w:rPr>
        <w:t xml:space="preserve"> </w:t>
      </w:r>
      <w:r>
        <w:rPr>
          <w:szCs w:val="16"/>
        </w:rPr>
        <w:t>Sections of existing lanes that do not meet this standard are not included in the indicator until they are remarked and become compliant.</w:t>
      </w:r>
    </w:p>
    <w:p w:rsidR="003B4A9E" w:rsidRDefault="003C533E" w:rsidP="00522F4E">
      <w:pPr>
        <w:pStyle w:val="AINotes"/>
        <w:numPr>
          <w:ilvl w:val="0"/>
          <w:numId w:val="27"/>
        </w:numPr>
        <w:rPr>
          <w:szCs w:val="16"/>
        </w:rPr>
      </w:pPr>
      <w:r w:rsidRPr="00961CE2">
        <w:rPr>
          <w:szCs w:val="16"/>
        </w:rPr>
        <w:t xml:space="preserve">Existing </w:t>
      </w:r>
      <w:r w:rsidRPr="00431418">
        <w:rPr>
          <w:szCs w:val="16"/>
        </w:rPr>
        <w:t>indicator discontinued</w:t>
      </w:r>
      <w:r w:rsidRPr="00C76415">
        <w:rPr>
          <w:szCs w:val="16"/>
        </w:rPr>
        <w:t>.</w:t>
      </w:r>
    </w:p>
    <w:p w:rsidR="003B4A9E" w:rsidRDefault="003C533E" w:rsidP="00522F4E">
      <w:pPr>
        <w:pStyle w:val="AINotes"/>
        <w:numPr>
          <w:ilvl w:val="0"/>
          <w:numId w:val="27"/>
        </w:numPr>
        <w:rPr>
          <w:szCs w:val="16"/>
        </w:rPr>
      </w:pPr>
      <w:r w:rsidRPr="002B0D58">
        <w:rPr>
          <w:szCs w:val="16"/>
        </w:rPr>
        <w:t xml:space="preserve">2012-13 estimated </w:t>
      </w:r>
      <w:proofErr w:type="gramStart"/>
      <w:r w:rsidRPr="002B0D58">
        <w:rPr>
          <w:szCs w:val="16"/>
        </w:rPr>
        <w:t>outcome</w:t>
      </w:r>
      <w:proofErr w:type="gramEnd"/>
      <w:r w:rsidRPr="002B0D58">
        <w:rPr>
          <w:szCs w:val="16"/>
        </w:rPr>
        <w:t xml:space="preserve"> reflects less than anticipated transfer of assets from new developments</w:t>
      </w:r>
      <w:r>
        <w:rPr>
          <w:szCs w:val="16"/>
        </w:rPr>
        <w:t>.</w:t>
      </w:r>
    </w:p>
    <w:p w:rsidR="003B4A9E" w:rsidRDefault="00C33700" w:rsidP="00522F4E">
      <w:pPr>
        <w:pStyle w:val="AINotes"/>
        <w:numPr>
          <w:ilvl w:val="0"/>
          <w:numId w:val="27"/>
        </w:numPr>
        <w:rPr>
          <w:szCs w:val="16"/>
        </w:rPr>
      </w:pPr>
      <w:r w:rsidRPr="003B261D">
        <w:rPr>
          <w:szCs w:val="16"/>
        </w:rPr>
        <w:t>New indicator.</w:t>
      </w:r>
    </w:p>
    <w:p w:rsidR="008A354F" w:rsidRDefault="008A354F" w:rsidP="00C33700">
      <w:pPr>
        <w:pStyle w:val="AINotes"/>
        <w:ind w:left="357" w:hanging="357"/>
        <w:rPr>
          <w:sz w:val="24"/>
          <w:szCs w:val="16"/>
        </w:rPr>
      </w:pPr>
      <w:bookmarkStart w:id="1" w:name="_GoBack"/>
      <w:bookmarkEnd w:id="1"/>
    </w:p>
    <w:tbl>
      <w:tblPr>
        <w:tblW w:w="9356" w:type="dxa"/>
        <w:tblLook w:val="0000"/>
      </w:tblPr>
      <w:tblGrid>
        <w:gridCol w:w="5018"/>
        <w:gridCol w:w="1421"/>
        <w:gridCol w:w="1423"/>
        <w:gridCol w:w="1421"/>
        <w:gridCol w:w="73"/>
      </w:tblGrid>
      <w:tr w:rsidR="00EA00FF" w:rsidRPr="003B261D" w:rsidTr="00CE3F0A">
        <w:tc>
          <w:tcPr>
            <w:tcW w:w="5018" w:type="dxa"/>
            <w:tcBorders>
              <w:top w:val="single" w:sz="4" w:space="0" w:color="auto"/>
              <w:bottom w:val="single" w:sz="4" w:space="0" w:color="auto"/>
            </w:tcBorders>
          </w:tcPr>
          <w:p w:rsidR="00EA00FF" w:rsidRPr="003B261D" w:rsidRDefault="00EA00FF" w:rsidP="00EA00FF">
            <w:pPr>
              <w:pStyle w:val="Heading7"/>
              <w:jc w:val="both"/>
              <w:rPr>
                <w:szCs w:val="16"/>
              </w:rPr>
            </w:pPr>
          </w:p>
        </w:tc>
        <w:tc>
          <w:tcPr>
            <w:tcW w:w="1421" w:type="dxa"/>
            <w:tcBorders>
              <w:top w:val="single" w:sz="4" w:space="0" w:color="auto"/>
              <w:bottom w:val="single" w:sz="4" w:space="0" w:color="auto"/>
            </w:tcBorders>
          </w:tcPr>
          <w:p w:rsidR="00EA00FF" w:rsidRPr="003B261D" w:rsidRDefault="00AC5E02" w:rsidP="00EA00FF">
            <w:pPr>
              <w:pStyle w:val="Heading6"/>
              <w:rPr>
                <w:szCs w:val="16"/>
              </w:rPr>
            </w:pPr>
            <w:r w:rsidRPr="00AC5E02">
              <w:rPr>
                <w:szCs w:val="16"/>
              </w:rPr>
              <w:t>2012-13</w:t>
            </w:r>
          </w:p>
          <w:p w:rsidR="00EA00FF" w:rsidRPr="003B261D" w:rsidRDefault="00CD65EF" w:rsidP="00EA00FF">
            <w:pPr>
              <w:pStyle w:val="Heading6"/>
              <w:rPr>
                <w:szCs w:val="16"/>
              </w:rPr>
            </w:pPr>
            <w:r w:rsidRPr="00CD65EF">
              <w:rPr>
                <w:szCs w:val="16"/>
              </w:rPr>
              <w:t>Targets</w:t>
            </w:r>
          </w:p>
        </w:tc>
        <w:tc>
          <w:tcPr>
            <w:tcW w:w="1423" w:type="dxa"/>
            <w:tcBorders>
              <w:top w:val="single" w:sz="4" w:space="0" w:color="auto"/>
              <w:bottom w:val="single" w:sz="4" w:space="0" w:color="auto"/>
            </w:tcBorders>
          </w:tcPr>
          <w:p w:rsidR="00EA00FF" w:rsidRPr="003B261D" w:rsidRDefault="00CD65EF" w:rsidP="00EA00FF">
            <w:pPr>
              <w:pStyle w:val="Heading6"/>
              <w:rPr>
                <w:szCs w:val="16"/>
              </w:rPr>
            </w:pPr>
            <w:r w:rsidRPr="00CD65EF">
              <w:rPr>
                <w:szCs w:val="16"/>
              </w:rPr>
              <w:t>2012-13</w:t>
            </w:r>
          </w:p>
          <w:p w:rsidR="00EA00FF" w:rsidRPr="003B261D" w:rsidRDefault="00CD65EF" w:rsidP="00EA00FF">
            <w:pPr>
              <w:pStyle w:val="Heading6"/>
              <w:rPr>
                <w:szCs w:val="16"/>
              </w:rPr>
            </w:pPr>
            <w:r w:rsidRPr="00CD65EF">
              <w:rPr>
                <w:szCs w:val="16"/>
              </w:rPr>
              <w:t>Est. Outcome</w:t>
            </w:r>
          </w:p>
        </w:tc>
        <w:tc>
          <w:tcPr>
            <w:tcW w:w="1494" w:type="dxa"/>
            <w:gridSpan w:val="2"/>
            <w:tcBorders>
              <w:top w:val="single" w:sz="4" w:space="0" w:color="auto"/>
              <w:bottom w:val="single" w:sz="4" w:space="0" w:color="auto"/>
            </w:tcBorders>
          </w:tcPr>
          <w:p w:rsidR="00EA00FF" w:rsidRPr="003B261D" w:rsidRDefault="00CD65EF" w:rsidP="00EA00FF">
            <w:pPr>
              <w:pStyle w:val="Heading6"/>
              <w:rPr>
                <w:szCs w:val="16"/>
              </w:rPr>
            </w:pPr>
            <w:r w:rsidRPr="00CD65EF">
              <w:rPr>
                <w:szCs w:val="16"/>
              </w:rPr>
              <w:t>2013-14</w:t>
            </w:r>
          </w:p>
          <w:p w:rsidR="00EA00FF" w:rsidRPr="003B261D" w:rsidRDefault="00CD65EF" w:rsidP="00EA00FF">
            <w:pPr>
              <w:pStyle w:val="Heading6"/>
              <w:rPr>
                <w:szCs w:val="16"/>
              </w:rPr>
            </w:pPr>
            <w:r w:rsidRPr="00CD65EF">
              <w:rPr>
                <w:szCs w:val="16"/>
              </w:rPr>
              <w:t>Targets</w:t>
            </w:r>
          </w:p>
        </w:tc>
      </w:tr>
      <w:tr w:rsidR="00EA00FF" w:rsidRPr="003B261D" w:rsidTr="00CE3F0A">
        <w:trPr>
          <w:gridAfter w:val="1"/>
          <w:wAfter w:w="73" w:type="dxa"/>
        </w:trPr>
        <w:tc>
          <w:tcPr>
            <w:tcW w:w="9283" w:type="dxa"/>
            <w:gridSpan w:val="4"/>
            <w:tcBorders>
              <w:top w:val="single" w:sz="4" w:space="0" w:color="auto"/>
              <w:bottom w:val="single" w:sz="4" w:space="0" w:color="auto"/>
            </w:tcBorders>
            <w:vAlign w:val="bottom"/>
          </w:tcPr>
          <w:p w:rsidR="00EA00FF" w:rsidRPr="003B261D" w:rsidRDefault="00236BA6" w:rsidP="00EA00FF">
            <w:pPr>
              <w:pStyle w:val="Heading7"/>
              <w:rPr>
                <w:szCs w:val="16"/>
              </w:rPr>
            </w:pPr>
            <w:r w:rsidRPr="00236BA6">
              <w:rPr>
                <w:szCs w:val="16"/>
              </w:rPr>
              <w:t>Output 1.3:  Waste and Recycling</w:t>
            </w:r>
          </w:p>
        </w:tc>
      </w:tr>
      <w:tr w:rsidR="00EA00FF" w:rsidRPr="00CF1A8C" w:rsidTr="00CE3F0A">
        <w:trPr>
          <w:gridAfter w:val="1"/>
          <w:wAfter w:w="73" w:type="dxa"/>
        </w:trPr>
        <w:tc>
          <w:tcPr>
            <w:tcW w:w="5018" w:type="dxa"/>
          </w:tcPr>
          <w:p w:rsidR="00EA00FF" w:rsidRPr="00CF1A8C" w:rsidRDefault="00236BA6" w:rsidP="00EA00FF">
            <w:pPr>
              <w:pStyle w:val="AIIndent"/>
              <w:numPr>
                <w:ilvl w:val="0"/>
                <w:numId w:val="7"/>
              </w:numPr>
            </w:pPr>
            <w:r w:rsidRPr="00236BA6">
              <w:rPr>
                <w:szCs w:val="16"/>
              </w:rPr>
              <w:t xml:space="preserve">Annual tonnes of waste </w:t>
            </w:r>
            <w:r w:rsidRPr="00D57084">
              <w:rPr>
                <w:szCs w:val="16"/>
              </w:rPr>
              <w:t>to</w:t>
            </w:r>
            <w:r w:rsidR="00CD65EF" w:rsidRPr="00D57084">
              <w:rPr>
                <w:szCs w:val="16"/>
              </w:rPr>
              <w:t xml:space="preserve"> l</w:t>
            </w:r>
            <w:r w:rsidR="00EA00FF" w:rsidRPr="00D57084">
              <w:rPr>
                <w:szCs w:val="16"/>
              </w:rPr>
              <w:t>andfill</w:t>
            </w:r>
            <w:r w:rsidR="00EA00FF" w:rsidRPr="003B261D">
              <w:rPr>
                <w:szCs w:val="16"/>
              </w:rPr>
              <w:t xml:space="preserve"> per hea</w:t>
            </w:r>
            <w:r w:rsidR="00EA00FF">
              <w:t>d of population</w:t>
            </w:r>
            <w:r w:rsidR="00EA00FF" w:rsidRPr="00E87EE1">
              <w:rPr>
                <w:vertAlign w:val="superscript"/>
              </w:rPr>
              <w:t>1</w:t>
            </w:r>
          </w:p>
        </w:tc>
        <w:tc>
          <w:tcPr>
            <w:tcW w:w="1421" w:type="dxa"/>
          </w:tcPr>
          <w:p w:rsidR="00EA00FF" w:rsidRPr="00CF1A8C" w:rsidRDefault="00EA00FF" w:rsidP="00EA00FF">
            <w:pPr>
              <w:pStyle w:val="AITableText"/>
            </w:pPr>
            <w:r>
              <w:t>0.88</w:t>
            </w:r>
          </w:p>
        </w:tc>
        <w:tc>
          <w:tcPr>
            <w:tcW w:w="1423" w:type="dxa"/>
          </w:tcPr>
          <w:p w:rsidR="00EA00FF" w:rsidRPr="00CF1A8C" w:rsidRDefault="00EA00FF" w:rsidP="00EA00FF">
            <w:pPr>
              <w:pStyle w:val="AITableText"/>
            </w:pPr>
            <w:r>
              <w:t>0.80</w:t>
            </w:r>
          </w:p>
        </w:tc>
        <w:tc>
          <w:tcPr>
            <w:tcW w:w="1421" w:type="dxa"/>
          </w:tcPr>
          <w:p w:rsidR="00EA00FF" w:rsidRPr="00CF1A8C" w:rsidRDefault="00EA00FF" w:rsidP="00EA00FF">
            <w:pPr>
              <w:pStyle w:val="AITableText"/>
            </w:pPr>
            <w:r>
              <w:t>0.80</w:t>
            </w:r>
          </w:p>
        </w:tc>
      </w:tr>
      <w:tr w:rsidR="00EA00FF" w:rsidRPr="00CF1A8C" w:rsidTr="00CE3F0A">
        <w:trPr>
          <w:gridAfter w:val="1"/>
          <w:wAfter w:w="73" w:type="dxa"/>
        </w:trPr>
        <w:tc>
          <w:tcPr>
            <w:tcW w:w="5018" w:type="dxa"/>
          </w:tcPr>
          <w:p w:rsidR="00EA00FF" w:rsidRPr="00CF1A8C" w:rsidRDefault="00EA00FF" w:rsidP="00EA00FF">
            <w:pPr>
              <w:pStyle w:val="AIIndent"/>
              <w:numPr>
                <w:ilvl w:val="0"/>
                <w:numId w:val="7"/>
              </w:numPr>
            </w:pPr>
            <w:r>
              <w:t>Annual total resource recovery tonnage per head of population</w:t>
            </w:r>
            <w:r w:rsidR="00E23653" w:rsidRPr="00E23653">
              <w:rPr>
                <w:vertAlign w:val="superscript"/>
              </w:rPr>
              <w:t>2</w:t>
            </w:r>
          </w:p>
        </w:tc>
        <w:tc>
          <w:tcPr>
            <w:tcW w:w="1421" w:type="dxa"/>
          </w:tcPr>
          <w:p w:rsidR="00EA00FF" w:rsidRPr="00CF1A8C" w:rsidRDefault="00EA00FF" w:rsidP="00EA00FF">
            <w:pPr>
              <w:pStyle w:val="AITableText"/>
            </w:pPr>
            <w:r>
              <w:t>1.44</w:t>
            </w:r>
          </w:p>
        </w:tc>
        <w:tc>
          <w:tcPr>
            <w:tcW w:w="1423" w:type="dxa"/>
          </w:tcPr>
          <w:p w:rsidR="00EA00FF" w:rsidRPr="00CF1A8C" w:rsidRDefault="00EA00FF" w:rsidP="00EA00FF">
            <w:pPr>
              <w:pStyle w:val="AITableText"/>
            </w:pPr>
            <w:r>
              <w:t>1.44</w:t>
            </w:r>
          </w:p>
        </w:tc>
        <w:tc>
          <w:tcPr>
            <w:tcW w:w="1421" w:type="dxa"/>
          </w:tcPr>
          <w:p w:rsidR="00EA00FF" w:rsidRPr="00CF1A8C" w:rsidRDefault="00EA00FF" w:rsidP="00EA00FF">
            <w:pPr>
              <w:pStyle w:val="AITableText"/>
            </w:pPr>
            <w:r>
              <w:t>1.70</w:t>
            </w:r>
          </w:p>
        </w:tc>
      </w:tr>
      <w:tr w:rsidR="00EA00FF" w:rsidRPr="00CF1A8C" w:rsidTr="00CE3F0A">
        <w:trPr>
          <w:gridAfter w:val="1"/>
          <w:wAfter w:w="73" w:type="dxa"/>
        </w:trPr>
        <w:tc>
          <w:tcPr>
            <w:tcW w:w="5018" w:type="dxa"/>
          </w:tcPr>
          <w:p w:rsidR="00EA00FF" w:rsidRDefault="00EA00FF" w:rsidP="00EA00FF">
            <w:pPr>
              <w:pStyle w:val="AIIndent"/>
              <w:numPr>
                <w:ilvl w:val="0"/>
                <w:numId w:val="7"/>
              </w:numPr>
            </w:pPr>
            <w:r>
              <w:t>Percentage of material recovered from the total waste stream</w:t>
            </w:r>
          </w:p>
        </w:tc>
        <w:tc>
          <w:tcPr>
            <w:tcW w:w="1421" w:type="dxa"/>
          </w:tcPr>
          <w:p w:rsidR="00EA00FF" w:rsidRDefault="00EA00FF" w:rsidP="00EA00FF">
            <w:pPr>
              <w:pStyle w:val="AITableText"/>
            </w:pPr>
            <w:r>
              <w:t>75</w:t>
            </w:r>
            <w:r w:rsidRPr="00964225">
              <w:t>%</w:t>
            </w:r>
          </w:p>
        </w:tc>
        <w:tc>
          <w:tcPr>
            <w:tcW w:w="1423" w:type="dxa"/>
          </w:tcPr>
          <w:p w:rsidR="00EA00FF" w:rsidRDefault="00EA00FF" w:rsidP="00EA00FF">
            <w:pPr>
              <w:pStyle w:val="AITableText"/>
            </w:pPr>
            <w:r>
              <w:t>75%</w:t>
            </w:r>
          </w:p>
        </w:tc>
        <w:tc>
          <w:tcPr>
            <w:tcW w:w="1421" w:type="dxa"/>
          </w:tcPr>
          <w:p w:rsidR="00EA00FF" w:rsidRDefault="00E23653" w:rsidP="00EA00FF">
            <w:pPr>
              <w:pStyle w:val="AITableText"/>
            </w:pPr>
            <w:r w:rsidRPr="00431418">
              <w:t>77.5%</w:t>
            </w:r>
          </w:p>
        </w:tc>
      </w:tr>
      <w:tr w:rsidR="00EA00FF" w:rsidRPr="00CF1A8C" w:rsidTr="00CE3F0A">
        <w:trPr>
          <w:gridAfter w:val="1"/>
          <w:wAfter w:w="73" w:type="dxa"/>
        </w:trPr>
        <w:tc>
          <w:tcPr>
            <w:tcW w:w="5018" w:type="dxa"/>
          </w:tcPr>
          <w:p w:rsidR="00EA00FF" w:rsidRDefault="00EA00FF" w:rsidP="00EA00FF">
            <w:pPr>
              <w:pStyle w:val="AIIndent"/>
              <w:numPr>
                <w:ilvl w:val="0"/>
                <w:numId w:val="7"/>
              </w:numPr>
            </w:pPr>
            <w:r>
              <w:t>Annual contractor cost of kerbside collection per household</w:t>
            </w:r>
            <w:r w:rsidR="00E23653" w:rsidRPr="00E23653">
              <w:rPr>
                <w:vertAlign w:val="superscript"/>
              </w:rPr>
              <w:t>3</w:t>
            </w:r>
          </w:p>
        </w:tc>
        <w:tc>
          <w:tcPr>
            <w:tcW w:w="1421" w:type="dxa"/>
          </w:tcPr>
          <w:p w:rsidR="00EA00FF" w:rsidRDefault="00EA00FF" w:rsidP="00EA00FF">
            <w:pPr>
              <w:pStyle w:val="AITableText"/>
            </w:pPr>
            <w:r>
              <w:t>$69.00</w:t>
            </w:r>
          </w:p>
        </w:tc>
        <w:tc>
          <w:tcPr>
            <w:tcW w:w="1423" w:type="dxa"/>
          </w:tcPr>
          <w:p w:rsidR="00EA00FF" w:rsidRDefault="00EA00FF" w:rsidP="00EA00FF">
            <w:pPr>
              <w:pStyle w:val="AITableText"/>
            </w:pPr>
            <w:r>
              <w:t>$69.00</w:t>
            </w:r>
          </w:p>
        </w:tc>
        <w:tc>
          <w:tcPr>
            <w:tcW w:w="1421" w:type="dxa"/>
          </w:tcPr>
          <w:p w:rsidR="00EA00FF" w:rsidRDefault="00EA00FF" w:rsidP="00EA00FF">
            <w:pPr>
              <w:pStyle w:val="AITableText"/>
            </w:pPr>
            <w:r>
              <w:t>n/a</w:t>
            </w:r>
          </w:p>
        </w:tc>
      </w:tr>
      <w:tr w:rsidR="00EA00FF" w:rsidRPr="00CF1A8C" w:rsidTr="00CE3F0A">
        <w:trPr>
          <w:gridAfter w:val="1"/>
          <w:wAfter w:w="73" w:type="dxa"/>
        </w:trPr>
        <w:tc>
          <w:tcPr>
            <w:tcW w:w="5018" w:type="dxa"/>
          </w:tcPr>
          <w:p w:rsidR="00EA00FF" w:rsidRDefault="00EA00FF" w:rsidP="00B16143">
            <w:pPr>
              <w:pStyle w:val="AIIndent"/>
              <w:numPr>
                <w:ilvl w:val="0"/>
                <w:numId w:val="7"/>
              </w:numPr>
            </w:pPr>
            <w:r>
              <w:t>Cost of recyclables processing per tonne at Hume Materials Recovery Facility</w:t>
            </w:r>
            <w:r w:rsidR="00B16143">
              <w:rPr>
                <w:vertAlign w:val="superscript"/>
              </w:rPr>
              <w:t>4</w:t>
            </w:r>
          </w:p>
        </w:tc>
        <w:tc>
          <w:tcPr>
            <w:tcW w:w="1421" w:type="dxa"/>
          </w:tcPr>
          <w:p w:rsidR="00EA00FF" w:rsidRDefault="00EA00FF" w:rsidP="00EA00FF">
            <w:pPr>
              <w:pStyle w:val="AITableText"/>
            </w:pPr>
            <w:r>
              <w:t>$20.87</w:t>
            </w:r>
          </w:p>
        </w:tc>
        <w:tc>
          <w:tcPr>
            <w:tcW w:w="1423" w:type="dxa"/>
          </w:tcPr>
          <w:p w:rsidR="00EA00FF" w:rsidRDefault="00EA00FF" w:rsidP="00EA00FF">
            <w:pPr>
              <w:pStyle w:val="AITableText"/>
            </w:pPr>
            <w:r>
              <w:t>$20.76</w:t>
            </w:r>
          </w:p>
        </w:tc>
        <w:tc>
          <w:tcPr>
            <w:tcW w:w="1421" w:type="dxa"/>
          </w:tcPr>
          <w:p w:rsidR="00EA00FF" w:rsidRDefault="00EA00FF" w:rsidP="00EA00FF">
            <w:pPr>
              <w:pStyle w:val="AITableText"/>
            </w:pPr>
            <w:r>
              <w:t>n/a</w:t>
            </w:r>
          </w:p>
        </w:tc>
      </w:tr>
      <w:tr w:rsidR="00EA00FF" w:rsidRPr="00CF1A8C" w:rsidTr="00CE3F0A">
        <w:trPr>
          <w:gridAfter w:val="1"/>
          <w:wAfter w:w="73" w:type="dxa"/>
        </w:trPr>
        <w:tc>
          <w:tcPr>
            <w:tcW w:w="5018" w:type="dxa"/>
          </w:tcPr>
          <w:p w:rsidR="00EA00FF" w:rsidRDefault="00EA00FF" w:rsidP="00C619EF">
            <w:pPr>
              <w:pStyle w:val="AIIndent"/>
              <w:numPr>
                <w:ilvl w:val="0"/>
                <w:numId w:val="7"/>
              </w:numPr>
            </w:pPr>
            <w:r>
              <w:t>Percentage of customers satisfied with waste collection services</w:t>
            </w:r>
          </w:p>
        </w:tc>
        <w:tc>
          <w:tcPr>
            <w:tcW w:w="1421" w:type="dxa"/>
          </w:tcPr>
          <w:p w:rsidR="00EA00FF" w:rsidRDefault="00EA00FF" w:rsidP="00EA00FF">
            <w:pPr>
              <w:pStyle w:val="AITableText"/>
            </w:pPr>
            <w:r w:rsidRPr="00964225">
              <w:t>&gt;90%</w:t>
            </w:r>
          </w:p>
        </w:tc>
        <w:tc>
          <w:tcPr>
            <w:tcW w:w="1423" w:type="dxa"/>
          </w:tcPr>
          <w:p w:rsidR="00EA00FF" w:rsidRDefault="00EA00FF" w:rsidP="00EA00FF">
            <w:pPr>
              <w:pStyle w:val="AITableText"/>
            </w:pPr>
            <w:r>
              <w:t>&gt;90%</w:t>
            </w:r>
          </w:p>
        </w:tc>
        <w:tc>
          <w:tcPr>
            <w:tcW w:w="1421" w:type="dxa"/>
          </w:tcPr>
          <w:p w:rsidR="00EA00FF" w:rsidRDefault="00EA00FF" w:rsidP="00EA00FF">
            <w:pPr>
              <w:pStyle w:val="AITableText"/>
            </w:pPr>
            <w:r>
              <w:t>&gt;90%</w:t>
            </w:r>
          </w:p>
        </w:tc>
      </w:tr>
      <w:tr w:rsidR="00EA00FF" w:rsidRPr="00CF1A8C" w:rsidTr="00CE3F0A">
        <w:trPr>
          <w:gridAfter w:val="1"/>
          <w:wAfter w:w="73" w:type="dxa"/>
        </w:trPr>
        <w:tc>
          <w:tcPr>
            <w:tcW w:w="5018" w:type="dxa"/>
          </w:tcPr>
          <w:p w:rsidR="00EA00FF" w:rsidRPr="00CF1A8C" w:rsidRDefault="00EA00FF" w:rsidP="00EA00FF">
            <w:pPr>
              <w:pStyle w:val="AIIndent"/>
              <w:numPr>
                <w:ilvl w:val="0"/>
                <w:numId w:val="7"/>
              </w:numPr>
            </w:pPr>
            <w:r>
              <w:t>Contract cost of landfill waste per tonne</w:t>
            </w:r>
            <w:r w:rsidR="00C619EF">
              <w:t xml:space="preserve"> </w:t>
            </w:r>
            <w:r w:rsidR="00C619EF" w:rsidRPr="007F1950">
              <w:rPr>
                <w:vertAlign w:val="superscript"/>
              </w:rPr>
              <w:t>5</w:t>
            </w:r>
          </w:p>
        </w:tc>
        <w:tc>
          <w:tcPr>
            <w:tcW w:w="1421" w:type="dxa"/>
            <w:vAlign w:val="bottom"/>
          </w:tcPr>
          <w:p w:rsidR="00EA00FF" w:rsidRPr="00CF1A8C" w:rsidRDefault="00EA00FF" w:rsidP="00EA00FF">
            <w:pPr>
              <w:pStyle w:val="AITableText"/>
            </w:pPr>
            <w:r>
              <w:t>$12.50</w:t>
            </w:r>
          </w:p>
        </w:tc>
        <w:tc>
          <w:tcPr>
            <w:tcW w:w="1423" w:type="dxa"/>
            <w:vAlign w:val="bottom"/>
          </w:tcPr>
          <w:p w:rsidR="00EA00FF" w:rsidRPr="00CF1A8C" w:rsidRDefault="00EA00FF" w:rsidP="00EA00FF">
            <w:pPr>
              <w:pStyle w:val="AITableText"/>
            </w:pPr>
            <w:r>
              <w:t>$12.76</w:t>
            </w:r>
          </w:p>
        </w:tc>
        <w:tc>
          <w:tcPr>
            <w:tcW w:w="1421" w:type="dxa"/>
            <w:vAlign w:val="bottom"/>
          </w:tcPr>
          <w:p w:rsidR="00EA00FF" w:rsidRPr="00CF1A8C" w:rsidRDefault="00EA00FF" w:rsidP="00EA00FF">
            <w:pPr>
              <w:pStyle w:val="AITableText"/>
            </w:pPr>
            <w:r>
              <w:t>$12.50</w:t>
            </w:r>
          </w:p>
        </w:tc>
      </w:tr>
      <w:tr w:rsidR="00EA00FF" w:rsidRPr="00CF1A8C" w:rsidTr="00CE3F0A">
        <w:trPr>
          <w:gridAfter w:val="1"/>
          <w:wAfter w:w="73" w:type="dxa"/>
        </w:trPr>
        <w:tc>
          <w:tcPr>
            <w:tcW w:w="5018" w:type="dxa"/>
          </w:tcPr>
          <w:p w:rsidR="00EA00FF" w:rsidRDefault="00EA00FF" w:rsidP="00B16143">
            <w:pPr>
              <w:pStyle w:val="AIIndent"/>
              <w:numPr>
                <w:ilvl w:val="0"/>
                <w:numId w:val="7"/>
              </w:numPr>
            </w:pPr>
            <w:r>
              <w:t>Annual cost of domestic kerbside waste collection services per head of population</w:t>
            </w:r>
            <w:r w:rsidR="00B16143">
              <w:rPr>
                <w:vertAlign w:val="superscript"/>
              </w:rPr>
              <w:t>3</w:t>
            </w:r>
          </w:p>
        </w:tc>
        <w:tc>
          <w:tcPr>
            <w:tcW w:w="1421" w:type="dxa"/>
            <w:vAlign w:val="bottom"/>
          </w:tcPr>
          <w:p w:rsidR="00EA00FF" w:rsidRDefault="00EA00FF" w:rsidP="00EA00FF">
            <w:pPr>
              <w:pStyle w:val="AITableText"/>
            </w:pPr>
            <w:r>
              <w:t>n/a</w:t>
            </w:r>
          </w:p>
        </w:tc>
        <w:tc>
          <w:tcPr>
            <w:tcW w:w="1423" w:type="dxa"/>
            <w:vAlign w:val="bottom"/>
          </w:tcPr>
          <w:p w:rsidR="00EA00FF" w:rsidRDefault="00EA00FF" w:rsidP="00EA00FF">
            <w:pPr>
              <w:pStyle w:val="AITableText"/>
            </w:pPr>
            <w:r>
              <w:t>n/a</w:t>
            </w:r>
          </w:p>
        </w:tc>
        <w:tc>
          <w:tcPr>
            <w:tcW w:w="1421" w:type="dxa"/>
            <w:vAlign w:val="bottom"/>
          </w:tcPr>
          <w:p w:rsidR="00EA00FF" w:rsidRDefault="00EA00FF" w:rsidP="00EA00FF">
            <w:pPr>
              <w:pStyle w:val="AITableText"/>
            </w:pPr>
            <w:r>
              <w:t>$17.65</w:t>
            </w:r>
          </w:p>
        </w:tc>
      </w:tr>
      <w:tr w:rsidR="00EA00FF" w:rsidRPr="00CF1A8C" w:rsidTr="00CE3F0A">
        <w:trPr>
          <w:gridAfter w:val="1"/>
          <w:wAfter w:w="73" w:type="dxa"/>
        </w:trPr>
        <w:tc>
          <w:tcPr>
            <w:tcW w:w="5018" w:type="dxa"/>
            <w:tcBorders>
              <w:bottom w:val="single" w:sz="4" w:space="0" w:color="auto"/>
            </w:tcBorders>
          </w:tcPr>
          <w:p w:rsidR="00EA00FF" w:rsidRDefault="00EA00FF" w:rsidP="00EA00FF">
            <w:pPr>
              <w:pStyle w:val="AIIndent"/>
              <w:numPr>
                <w:ilvl w:val="0"/>
                <w:numId w:val="7"/>
              </w:numPr>
            </w:pPr>
            <w:r>
              <w:t>Annual cost of domestic kerbside recycling collection service per head of population</w:t>
            </w:r>
            <w:r w:rsidR="00E23653" w:rsidRPr="00E23653">
              <w:rPr>
                <w:vertAlign w:val="superscript"/>
              </w:rPr>
              <w:t>4</w:t>
            </w:r>
          </w:p>
        </w:tc>
        <w:tc>
          <w:tcPr>
            <w:tcW w:w="1421" w:type="dxa"/>
            <w:tcBorders>
              <w:bottom w:val="single" w:sz="4" w:space="0" w:color="auto"/>
            </w:tcBorders>
            <w:vAlign w:val="bottom"/>
          </w:tcPr>
          <w:p w:rsidR="00EA00FF" w:rsidRDefault="00EA00FF" w:rsidP="00EA00FF">
            <w:pPr>
              <w:pStyle w:val="AITableText"/>
            </w:pPr>
            <w:r>
              <w:t>n/a</w:t>
            </w:r>
          </w:p>
        </w:tc>
        <w:tc>
          <w:tcPr>
            <w:tcW w:w="1423" w:type="dxa"/>
            <w:tcBorders>
              <w:bottom w:val="single" w:sz="4" w:space="0" w:color="auto"/>
            </w:tcBorders>
            <w:vAlign w:val="bottom"/>
          </w:tcPr>
          <w:p w:rsidR="00EA00FF" w:rsidRDefault="00EA00FF" w:rsidP="00EA00FF">
            <w:pPr>
              <w:pStyle w:val="AITableText"/>
            </w:pPr>
            <w:r>
              <w:t>n/a</w:t>
            </w:r>
          </w:p>
        </w:tc>
        <w:tc>
          <w:tcPr>
            <w:tcW w:w="1421" w:type="dxa"/>
            <w:tcBorders>
              <w:bottom w:val="single" w:sz="4" w:space="0" w:color="auto"/>
            </w:tcBorders>
            <w:vAlign w:val="bottom"/>
          </w:tcPr>
          <w:p w:rsidR="00EA00FF" w:rsidRDefault="00EA00FF" w:rsidP="00EA00FF">
            <w:pPr>
              <w:pStyle w:val="AITableText"/>
            </w:pPr>
            <w:r>
              <w:t>$10.17</w:t>
            </w:r>
          </w:p>
        </w:tc>
      </w:tr>
    </w:tbl>
    <w:p w:rsidR="008626E1" w:rsidRDefault="00C33700" w:rsidP="005B358D">
      <w:pPr>
        <w:pStyle w:val="NoteHeading"/>
      </w:pPr>
      <w:r w:rsidRPr="00CF1A8C">
        <w:t>Note</w:t>
      </w:r>
      <w:r w:rsidR="00EA00FF">
        <w:t>s</w:t>
      </w:r>
      <w:r w:rsidRPr="00CF1A8C">
        <w:t>:</w:t>
      </w:r>
    </w:p>
    <w:p w:rsidR="003B4A9E" w:rsidRDefault="00C33700" w:rsidP="00522F4E">
      <w:pPr>
        <w:pStyle w:val="AINotes"/>
        <w:numPr>
          <w:ilvl w:val="0"/>
          <w:numId w:val="28"/>
        </w:numPr>
        <w:rPr>
          <w:szCs w:val="16"/>
        </w:rPr>
      </w:pPr>
      <w:r>
        <w:rPr>
          <w:szCs w:val="16"/>
        </w:rPr>
        <w:t xml:space="preserve">2012-13 estimated outcome and 2013-14 target reflect lower than projected commercial and industrial waste sent to landfill. </w:t>
      </w:r>
    </w:p>
    <w:p w:rsidR="00C33700" w:rsidRPr="00205A3C" w:rsidRDefault="00C33700" w:rsidP="00C33700">
      <w:pPr>
        <w:pStyle w:val="AINotes"/>
        <w:ind w:left="360"/>
        <w:rPr>
          <w:szCs w:val="16"/>
        </w:rPr>
      </w:pPr>
      <w:r w:rsidRPr="00205A3C">
        <w:rPr>
          <w:szCs w:val="16"/>
        </w:rPr>
        <w:t xml:space="preserve">2013-14 </w:t>
      </w:r>
      <w:proofErr w:type="gramStart"/>
      <w:r w:rsidRPr="00205A3C">
        <w:rPr>
          <w:szCs w:val="16"/>
        </w:rPr>
        <w:t>target</w:t>
      </w:r>
      <w:proofErr w:type="gramEnd"/>
      <w:r w:rsidRPr="00205A3C">
        <w:rPr>
          <w:szCs w:val="16"/>
        </w:rPr>
        <w:t xml:space="preserve"> is based on an ACT population of 379,000 and Queanbeyan population of 38,000. </w:t>
      </w:r>
      <w:r w:rsidR="00A8259D">
        <w:rPr>
          <w:szCs w:val="16"/>
        </w:rPr>
        <w:t xml:space="preserve"> </w:t>
      </w:r>
      <w:r w:rsidRPr="00205A3C">
        <w:rPr>
          <w:szCs w:val="16"/>
        </w:rPr>
        <w:t xml:space="preserve">2013-14 target represents </w:t>
      </w:r>
      <w:r w:rsidR="00C76415">
        <w:rPr>
          <w:szCs w:val="16"/>
        </w:rPr>
        <w:t>0.</w:t>
      </w:r>
      <w:r w:rsidR="00CE3F0A">
        <w:rPr>
          <w:szCs w:val="16"/>
        </w:rPr>
        <w:t>22 </w:t>
      </w:r>
      <w:r w:rsidRPr="00205A3C">
        <w:rPr>
          <w:szCs w:val="16"/>
        </w:rPr>
        <w:t xml:space="preserve">household domestic </w:t>
      </w:r>
      <w:proofErr w:type="gramStart"/>
      <w:r w:rsidRPr="00205A3C">
        <w:rPr>
          <w:szCs w:val="16"/>
        </w:rPr>
        <w:t>waste</w:t>
      </w:r>
      <w:proofErr w:type="gramEnd"/>
      <w:r w:rsidRPr="00205A3C">
        <w:rPr>
          <w:szCs w:val="16"/>
        </w:rPr>
        <w:t xml:space="preserve">, </w:t>
      </w:r>
      <w:r w:rsidR="00C76415">
        <w:rPr>
          <w:szCs w:val="16"/>
        </w:rPr>
        <w:t>0.</w:t>
      </w:r>
      <w:r w:rsidRPr="00205A3C">
        <w:rPr>
          <w:szCs w:val="16"/>
        </w:rPr>
        <w:t xml:space="preserve">17 construction and demolition and </w:t>
      </w:r>
      <w:r w:rsidR="00C76415">
        <w:rPr>
          <w:szCs w:val="16"/>
        </w:rPr>
        <w:t>0.</w:t>
      </w:r>
      <w:r w:rsidRPr="00205A3C">
        <w:rPr>
          <w:szCs w:val="16"/>
        </w:rPr>
        <w:t>41 relating to commercial and industrial waste.</w:t>
      </w:r>
    </w:p>
    <w:p w:rsidR="003B4A9E" w:rsidRDefault="00C33700" w:rsidP="00522F4E">
      <w:pPr>
        <w:pStyle w:val="AINotes"/>
        <w:numPr>
          <w:ilvl w:val="0"/>
          <w:numId w:val="28"/>
        </w:numPr>
        <w:rPr>
          <w:szCs w:val="16"/>
        </w:rPr>
      </w:pPr>
      <w:r>
        <w:rPr>
          <w:szCs w:val="16"/>
        </w:rPr>
        <w:t xml:space="preserve">2013-14 </w:t>
      </w:r>
      <w:proofErr w:type="gramStart"/>
      <w:r>
        <w:rPr>
          <w:szCs w:val="16"/>
        </w:rPr>
        <w:t>target</w:t>
      </w:r>
      <w:proofErr w:type="gramEnd"/>
      <w:r>
        <w:rPr>
          <w:szCs w:val="16"/>
        </w:rPr>
        <w:t xml:space="preserve"> is based on an ACT population of 379,000 and Queanbeyan population of 38,000. 2013-14 </w:t>
      </w:r>
      <w:proofErr w:type="gramStart"/>
      <w:r>
        <w:rPr>
          <w:szCs w:val="16"/>
        </w:rPr>
        <w:t>target</w:t>
      </w:r>
      <w:proofErr w:type="gramEnd"/>
      <w:r>
        <w:rPr>
          <w:szCs w:val="16"/>
        </w:rPr>
        <w:t xml:space="preserve"> reflects an increase in the recovery rate.</w:t>
      </w:r>
    </w:p>
    <w:p w:rsidR="003B4A9E" w:rsidRDefault="00C33700" w:rsidP="00522F4E">
      <w:pPr>
        <w:pStyle w:val="AINotes"/>
        <w:numPr>
          <w:ilvl w:val="0"/>
          <w:numId w:val="28"/>
        </w:numPr>
        <w:rPr>
          <w:szCs w:val="16"/>
        </w:rPr>
      </w:pPr>
      <w:r>
        <w:rPr>
          <w:szCs w:val="16"/>
        </w:rPr>
        <w:t xml:space="preserve">Existing indicator </w:t>
      </w:r>
      <w:r w:rsidR="00B16143">
        <w:rPr>
          <w:szCs w:val="16"/>
        </w:rPr>
        <w:t xml:space="preserve">(d) </w:t>
      </w:r>
      <w:r>
        <w:rPr>
          <w:szCs w:val="16"/>
        </w:rPr>
        <w:t>discontinued</w:t>
      </w:r>
      <w:r w:rsidR="00B16143">
        <w:rPr>
          <w:szCs w:val="16"/>
        </w:rPr>
        <w:t xml:space="preserve"> and replaced with (h) for</w:t>
      </w:r>
      <w:r w:rsidR="00A46CA9">
        <w:rPr>
          <w:szCs w:val="16"/>
        </w:rPr>
        <w:t xml:space="preserve"> </w:t>
      </w:r>
      <w:r w:rsidR="00563480" w:rsidRPr="00EE5171">
        <w:rPr>
          <w:szCs w:val="16"/>
        </w:rPr>
        <w:t>clarity</w:t>
      </w:r>
      <w:r w:rsidR="00712162">
        <w:rPr>
          <w:szCs w:val="16"/>
        </w:rPr>
        <w:t xml:space="preserve">. </w:t>
      </w:r>
      <w:r w:rsidR="00097F13">
        <w:rPr>
          <w:szCs w:val="16"/>
        </w:rPr>
        <w:t xml:space="preserve"> </w:t>
      </w:r>
      <w:r w:rsidR="00B16143">
        <w:rPr>
          <w:szCs w:val="16"/>
        </w:rPr>
        <w:t xml:space="preserve">2013-14 </w:t>
      </w:r>
      <w:proofErr w:type="gramStart"/>
      <w:r w:rsidR="00B16143">
        <w:rPr>
          <w:szCs w:val="16"/>
        </w:rPr>
        <w:t>target</w:t>
      </w:r>
      <w:proofErr w:type="gramEnd"/>
      <w:r w:rsidR="00B16143">
        <w:rPr>
          <w:szCs w:val="16"/>
        </w:rPr>
        <w:t xml:space="preserve"> represents an ACT population of 379,000.</w:t>
      </w:r>
    </w:p>
    <w:p w:rsidR="003B4A9E" w:rsidRDefault="00B16143" w:rsidP="00522F4E">
      <w:pPr>
        <w:pStyle w:val="AINotes"/>
        <w:numPr>
          <w:ilvl w:val="0"/>
          <w:numId w:val="28"/>
        </w:numPr>
        <w:rPr>
          <w:szCs w:val="16"/>
        </w:rPr>
      </w:pPr>
      <w:r>
        <w:rPr>
          <w:szCs w:val="16"/>
        </w:rPr>
        <w:t>Existing indicator (e) discontinued and replaced with (</w:t>
      </w:r>
      <w:proofErr w:type="spellStart"/>
      <w:r>
        <w:rPr>
          <w:szCs w:val="16"/>
        </w:rPr>
        <w:t>i</w:t>
      </w:r>
      <w:proofErr w:type="spellEnd"/>
      <w:r w:rsidR="007454B3" w:rsidRPr="00B16143">
        <w:rPr>
          <w:szCs w:val="16"/>
        </w:rPr>
        <w:t>)</w:t>
      </w:r>
      <w:r>
        <w:rPr>
          <w:szCs w:val="16"/>
        </w:rPr>
        <w:t xml:space="preserve"> for</w:t>
      </w:r>
      <w:r w:rsidR="00712162">
        <w:rPr>
          <w:szCs w:val="16"/>
        </w:rPr>
        <w:t xml:space="preserve"> </w:t>
      </w:r>
      <w:r w:rsidR="00563480" w:rsidRPr="00EE5171">
        <w:rPr>
          <w:szCs w:val="16"/>
        </w:rPr>
        <w:t>clarity</w:t>
      </w:r>
      <w:r w:rsidR="00C33700" w:rsidRPr="00B16143">
        <w:rPr>
          <w:szCs w:val="16"/>
        </w:rPr>
        <w:t xml:space="preserve">. </w:t>
      </w:r>
      <w:r w:rsidR="00A8259D">
        <w:rPr>
          <w:szCs w:val="16"/>
        </w:rPr>
        <w:t xml:space="preserve"> </w:t>
      </w:r>
      <w:r w:rsidR="00C33700" w:rsidRPr="00B16143">
        <w:rPr>
          <w:szCs w:val="16"/>
        </w:rPr>
        <w:t xml:space="preserve">2013-14 </w:t>
      </w:r>
      <w:proofErr w:type="gramStart"/>
      <w:r w:rsidR="00C33700" w:rsidRPr="00B16143">
        <w:rPr>
          <w:szCs w:val="16"/>
        </w:rPr>
        <w:t>target</w:t>
      </w:r>
      <w:proofErr w:type="gramEnd"/>
      <w:r w:rsidR="00C33700" w:rsidRPr="00B16143">
        <w:rPr>
          <w:szCs w:val="16"/>
        </w:rPr>
        <w:t xml:space="preserve"> represents an ACT population of 379,000.</w:t>
      </w:r>
    </w:p>
    <w:p w:rsidR="003B4A9E" w:rsidRDefault="007A7AFE" w:rsidP="00522F4E">
      <w:pPr>
        <w:pStyle w:val="AINotes"/>
        <w:numPr>
          <w:ilvl w:val="0"/>
          <w:numId w:val="28"/>
        </w:numPr>
        <w:rPr>
          <w:szCs w:val="16"/>
        </w:rPr>
      </w:pPr>
      <w:r>
        <w:rPr>
          <w:szCs w:val="16"/>
        </w:rPr>
        <w:t xml:space="preserve">2012-13 estimated </w:t>
      </w:r>
      <w:proofErr w:type="gramStart"/>
      <w:r>
        <w:rPr>
          <w:szCs w:val="16"/>
        </w:rPr>
        <w:t>outcome</w:t>
      </w:r>
      <w:proofErr w:type="gramEnd"/>
      <w:r>
        <w:rPr>
          <w:szCs w:val="16"/>
        </w:rPr>
        <w:t xml:space="preserve"> reflects </w:t>
      </w:r>
      <w:r w:rsidR="00D825CA">
        <w:rPr>
          <w:szCs w:val="16"/>
        </w:rPr>
        <w:t>increased operating expenses including fuel and wages and salaries</w:t>
      </w:r>
      <w:r>
        <w:rPr>
          <w:szCs w:val="16"/>
        </w:rPr>
        <w:t xml:space="preserve">. </w:t>
      </w:r>
    </w:p>
    <w:p w:rsidR="007454B3" w:rsidRDefault="007454B3" w:rsidP="00CE3F0A">
      <w:pPr>
        <w:pStyle w:val="Heading3"/>
      </w:pPr>
      <w:proofErr w:type="gramStart"/>
      <w:r w:rsidRPr="00CE3F0A">
        <w:lastRenderedPageBreak/>
        <w:t>Accountability Indicators co</w:t>
      </w:r>
      <w:r w:rsidRPr="0018338E">
        <w:t>nt.</w:t>
      </w:r>
      <w:proofErr w:type="gramEnd"/>
    </w:p>
    <w:tbl>
      <w:tblPr>
        <w:tblW w:w="9356" w:type="dxa"/>
        <w:tblLook w:val="0000"/>
      </w:tblPr>
      <w:tblGrid>
        <w:gridCol w:w="5066"/>
        <w:gridCol w:w="1430"/>
        <w:gridCol w:w="1430"/>
        <w:gridCol w:w="1430"/>
      </w:tblGrid>
      <w:tr w:rsidR="007454B3" w:rsidTr="00D4530F">
        <w:tc>
          <w:tcPr>
            <w:tcW w:w="5063" w:type="dxa"/>
            <w:tcBorders>
              <w:top w:val="single" w:sz="4" w:space="0" w:color="auto"/>
              <w:bottom w:val="single" w:sz="4" w:space="0" w:color="auto"/>
            </w:tcBorders>
          </w:tcPr>
          <w:p w:rsidR="007454B3" w:rsidRDefault="007454B3" w:rsidP="005A42E1">
            <w:pPr>
              <w:pStyle w:val="Heading6"/>
              <w:jc w:val="left"/>
            </w:pPr>
          </w:p>
        </w:tc>
        <w:tc>
          <w:tcPr>
            <w:tcW w:w="1429" w:type="dxa"/>
            <w:tcBorders>
              <w:top w:val="single" w:sz="4" w:space="0" w:color="auto"/>
              <w:bottom w:val="single" w:sz="4" w:space="0" w:color="auto"/>
            </w:tcBorders>
          </w:tcPr>
          <w:p w:rsidR="007454B3" w:rsidRDefault="007454B3" w:rsidP="005A42E1">
            <w:pPr>
              <w:pStyle w:val="Heading6"/>
            </w:pPr>
            <w:r>
              <w:t>2012-13</w:t>
            </w:r>
          </w:p>
          <w:p w:rsidR="007454B3" w:rsidRDefault="007454B3" w:rsidP="005A42E1">
            <w:pPr>
              <w:pStyle w:val="Heading6"/>
            </w:pPr>
            <w:r>
              <w:t>Targets</w:t>
            </w:r>
          </w:p>
        </w:tc>
        <w:tc>
          <w:tcPr>
            <w:tcW w:w="1429" w:type="dxa"/>
            <w:tcBorders>
              <w:top w:val="single" w:sz="4" w:space="0" w:color="auto"/>
              <w:bottom w:val="single" w:sz="4" w:space="0" w:color="auto"/>
            </w:tcBorders>
          </w:tcPr>
          <w:p w:rsidR="007454B3" w:rsidRDefault="007454B3" w:rsidP="005A42E1">
            <w:pPr>
              <w:pStyle w:val="Heading6"/>
            </w:pPr>
            <w:r>
              <w:t>2012-13</w:t>
            </w:r>
          </w:p>
          <w:p w:rsidR="007454B3" w:rsidRDefault="007454B3" w:rsidP="005A42E1">
            <w:pPr>
              <w:pStyle w:val="Heading6"/>
            </w:pPr>
            <w:r>
              <w:t>Est. Outcome</w:t>
            </w:r>
          </w:p>
        </w:tc>
        <w:tc>
          <w:tcPr>
            <w:tcW w:w="1429" w:type="dxa"/>
            <w:tcBorders>
              <w:top w:val="single" w:sz="4" w:space="0" w:color="auto"/>
              <w:bottom w:val="single" w:sz="4" w:space="0" w:color="auto"/>
            </w:tcBorders>
          </w:tcPr>
          <w:p w:rsidR="007454B3" w:rsidRDefault="007454B3" w:rsidP="005A42E1">
            <w:pPr>
              <w:pStyle w:val="Heading6"/>
            </w:pPr>
            <w:r>
              <w:t>2013-14</w:t>
            </w:r>
          </w:p>
          <w:p w:rsidR="007454B3" w:rsidRDefault="007454B3" w:rsidP="005A42E1">
            <w:pPr>
              <w:pStyle w:val="Heading6"/>
            </w:pPr>
            <w:r>
              <w:t>Targets</w:t>
            </w:r>
          </w:p>
        </w:tc>
      </w:tr>
      <w:tr w:rsidR="007454B3" w:rsidTr="00D4530F">
        <w:tc>
          <w:tcPr>
            <w:tcW w:w="5063" w:type="dxa"/>
            <w:gridSpan w:val="4"/>
            <w:tcBorders>
              <w:top w:val="single" w:sz="4" w:space="0" w:color="auto"/>
              <w:bottom w:val="single" w:sz="4" w:space="0" w:color="auto"/>
            </w:tcBorders>
          </w:tcPr>
          <w:p w:rsidR="007454B3" w:rsidRDefault="007454B3" w:rsidP="005A42E1">
            <w:pPr>
              <w:pStyle w:val="Heading7"/>
            </w:pPr>
            <w:r>
              <w:t>Output 1.4:  Land Management</w:t>
            </w:r>
          </w:p>
        </w:tc>
      </w:tr>
      <w:tr w:rsidR="007454B3" w:rsidTr="00D4530F">
        <w:tc>
          <w:tcPr>
            <w:tcW w:w="5063" w:type="dxa"/>
            <w:tcBorders>
              <w:top w:val="single" w:sz="4" w:space="0" w:color="auto"/>
            </w:tcBorders>
          </w:tcPr>
          <w:p w:rsidR="007454B3" w:rsidRDefault="007454B3" w:rsidP="00522F4E">
            <w:pPr>
              <w:pStyle w:val="AIIndent"/>
              <w:numPr>
                <w:ilvl w:val="0"/>
                <w:numId w:val="35"/>
              </w:numPr>
              <w:rPr>
                <w:sz w:val="24"/>
              </w:rPr>
            </w:pPr>
            <w:r>
              <w:t xml:space="preserve">Customer satisfaction with the management of Nature Parks (Tidbinbilla Nature Reserve and </w:t>
            </w:r>
            <w:proofErr w:type="spellStart"/>
            <w:r>
              <w:t>Namadgi</w:t>
            </w:r>
            <w:proofErr w:type="spellEnd"/>
            <w:r>
              <w:t>)</w:t>
            </w:r>
          </w:p>
        </w:tc>
        <w:tc>
          <w:tcPr>
            <w:tcW w:w="1429" w:type="dxa"/>
            <w:tcBorders>
              <w:top w:val="single" w:sz="4" w:space="0" w:color="auto"/>
            </w:tcBorders>
          </w:tcPr>
          <w:p w:rsidR="007454B3" w:rsidRDefault="007454B3" w:rsidP="005A42E1">
            <w:pPr>
              <w:pStyle w:val="AITableText"/>
            </w:pPr>
            <w:r>
              <w:t>90%</w:t>
            </w:r>
          </w:p>
        </w:tc>
        <w:tc>
          <w:tcPr>
            <w:tcW w:w="1429" w:type="dxa"/>
            <w:tcBorders>
              <w:top w:val="single" w:sz="4" w:space="0" w:color="auto"/>
            </w:tcBorders>
          </w:tcPr>
          <w:p w:rsidR="007454B3" w:rsidRDefault="007454B3" w:rsidP="005A42E1">
            <w:pPr>
              <w:pStyle w:val="AITableText"/>
            </w:pPr>
            <w:r>
              <w:t>90%</w:t>
            </w:r>
          </w:p>
        </w:tc>
        <w:tc>
          <w:tcPr>
            <w:tcW w:w="1429" w:type="dxa"/>
            <w:tcBorders>
              <w:top w:val="single" w:sz="4" w:space="0" w:color="auto"/>
            </w:tcBorders>
          </w:tcPr>
          <w:p w:rsidR="007454B3" w:rsidRDefault="007454B3" w:rsidP="005A42E1">
            <w:pPr>
              <w:pStyle w:val="AITableText"/>
            </w:pPr>
            <w:r>
              <w:t>90%</w:t>
            </w:r>
          </w:p>
        </w:tc>
      </w:tr>
      <w:tr w:rsidR="007454B3" w:rsidTr="00D4530F">
        <w:tc>
          <w:tcPr>
            <w:tcW w:w="5063" w:type="dxa"/>
          </w:tcPr>
          <w:p w:rsidR="007454B3" w:rsidRDefault="007454B3" w:rsidP="00522F4E">
            <w:pPr>
              <w:pStyle w:val="AIIndent"/>
              <w:numPr>
                <w:ilvl w:val="0"/>
                <w:numId w:val="35"/>
              </w:numPr>
              <w:rPr>
                <w:sz w:val="24"/>
              </w:rPr>
            </w:pPr>
            <w:r>
              <w:t xml:space="preserve">Implement activities identified under the Bushfire Operational Plan </w:t>
            </w:r>
          </w:p>
        </w:tc>
        <w:tc>
          <w:tcPr>
            <w:tcW w:w="1429" w:type="dxa"/>
          </w:tcPr>
          <w:p w:rsidR="007454B3" w:rsidRDefault="007454B3" w:rsidP="005A42E1">
            <w:pPr>
              <w:pStyle w:val="AITableText"/>
            </w:pPr>
            <w:r>
              <w:t>100%</w:t>
            </w:r>
          </w:p>
        </w:tc>
        <w:tc>
          <w:tcPr>
            <w:tcW w:w="1429" w:type="dxa"/>
          </w:tcPr>
          <w:p w:rsidR="007454B3" w:rsidRDefault="007454B3" w:rsidP="005A42E1">
            <w:pPr>
              <w:pStyle w:val="AITableText"/>
            </w:pPr>
            <w:r>
              <w:t>100%</w:t>
            </w:r>
          </w:p>
        </w:tc>
        <w:tc>
          <w:tcPr>
            <w:tcW w:w="1429" w:type="dxa"/>
          </w:tcPr>
          <w:p w:rsidR="007454B3" w:rsidRDefault="007454B3" w:rsidP="005A42E1">
            <w:pPr>
              <w:pStyle w:val="AITableText"/>
            </w:pPr>
            <w:r>
              <w:t>100%</w:t>
            </w:r>
          </w:p>
        </w:tc>
      </w:tr>
      <w:tr w:rsidR="007454B3" w:rsidTr="00D4530F">
        <w:tc>
          <w:tcPr>
            <w:tcW w:w="5063" w:type="dxa"/>
          </w:tcPr>
          <w:p w:rsidR="007454B3" w:rsidRDefault="007454B3" w:rsidP="00522F4E">
            <w:pPr>
              <w:pStyle w:val="AIIndent"/>
              <w:numPr>
                <w:ilvl w:val="0"/>
                <w:numId w:val="35"/>
              </w:numPr>
              <w:rPr>
                <w:sz w:val="24"/>
              </w:rPr>
            </w:pPr>
            <w:r>
              <w:t>Complete 5 major projects including the Visitors Centre, Children’s Play Space, Reflective Pavilion, Events Terrace and Central Valley</w:t>
            </w:r>
            <w:r w:rsidR="00E23653" w:rsidRPr="00E23653">
              <w:rPr>
                <w:vertAlign w:val="superscript"/>
              </w:rPr>
              <w:t>1</w:t>
            </w:r>
          </w:p>
        </w:tc>
        <w:tc>
          <w:tcPr>
            <w:tcW w:w="1429" w:type="dxa"/>
          </w:tcPr>
          <w:p w:rsidR="007454B3" w:rsidRDefault="007454B3" w:rsidP="005A42E1">
            <w:pPr>
              <w:pStyle w:val="AITableText"/>
            </w:pPr>
            <w:r>
              <w:t>5</w:t>
            </w:r>
          </w:p>
        </w:tc>
        <w:tc>
          <w:tcPr>
            <w:tcW w:w="1429" w:type="dxa"/>
          </w:tcPr>
          <w:p w:rsidR="007454B3" w:rsidRDefault="007454B3" w:rsidP="005A42E1">
            <w:pPr>
              <w:pStyle w:val="AITableText"/>
            </w:pPr>
            <w:r>
              <w:t>5</w:t>
            </w:r>
          </w:p>
        </w:tc>
        <w:tc>
          <w:tcPr>
            <w:tcW w:w="1429" w:type="dxa"/>
          </w:tcPr>
          <w:p w:rsidR="007454B3" w:rsidRDefault="007454B3" w:rsidP="005A42E1">
            <w:pPr>
              <w:pStyle w:val="AITableText"/>
            </w:pPr>
            <w:r>
              <w:t>n/a</w:t>
            </w:r>
          </w:p>
        </w:tc>
      </w:tr>
      <w:tr w:rsidR="007454B3" w:rsidTr="00D4530F">
        <w:tc>
          <w:tcPr>
            <w:tcW w:w="5063" w:type="dxa"/>
          </w:tcPr>
          <w:p w:rsidR="003739E3" w:rsidRDefault="007454B3" w:rsidP="00522F4E">
            <w:pPr>
              <w:pStyle w:val="AIIndent"/>
              <w:numPr>
                <w:ilvl w:val="0"/>
                <w:numId w:val="35"/>
              </w:numPr>
              <w:rPr>
                <w:sz w:val="24"/>
              </w:rPr>
            </w:pPr>
            <w:r>
              <w:t>Customer satisfaction with the management of Town and District Parks</w:t>
            </w:r>
          </w:p>
        </w:tc>
        <w:tc>
          <w:tcPr>
            <w:tcW w:w="1429" w:type="dxa"/>
          </w:tcPr>
          <w:p w:rsidR="007454B3" w:rsidRDefault="007454B3" w:rsidP="005A42E1">
            <w:pPr>
              <w:pStyle w:val="AITableText"/>
            </w:pPr>
            <w:r>
              <w:t>90%</w:t>
            </w:r>
          </w:p>
        </w:tc>
        <w:tc>
          <w:tcPr>
            <w:tcW w:w="1429" w:type="dxa"/>
          </w:tcPr>
          <w:p w:rsidR="007454B3" w:rsidRDefault="007454B3" w:rsidP="005A42E1">
            <w:pPr>
              <w:pStyle w:val="AITableText"/>
            </w:pPr>
            <w:r>
              <w:t>90%</w:t>
            </w:r>
          </w:p>
        </w:tc>
        <w:tc>
          <w:tcPr>
            <w:tcW w:w="1429" w:type="dxa"/>
          </w:tcPr>
          <w:p w:rsidR="007454B3" w:rsidRDefault="007454B3" w:rsidP="005A42E1">
            <w:pPr>
              <w:pStyle w:val="AITableText"/>
            </w:pPr>
            <w:r>
              <w:t>90%</w:t>
            </w:r>
          </w:p>
        </w:tc>
      </w:tr>
      <w:tr w:rsidR="007454B3" w:rsidTr="00D4530F">
        <w:tc>
          <w:tcPr>
            <w:tcW w:w="5063" w:type="dxa"/>
          </w:tcPr>
          <w:p w:rsidR="007454B3" w:rsidRDefault="003739E3" w:rsidP="00522F4E">
            <w:pPr>
              <w:pStyle w:val="AIIndent"/>
              <w:numPr>
                <w:ilvl w:val="0"/>
                <w:numId w:val="35"/>
              </w:numPr>
              <w:rPr>
                <w:sz w:val="24"/>
              </w:rPr>
            </w:pPr>
            <w:r>
              <w:t>Customer satisfaction with the maintenance of street trees</w:t>
            </w:r>
            <w:r>
              <w:rPr>
                <w:vertAlign w:val="superscript"/>
              </w:rPr>
              <w:t>2</w:t>
            </w:r>
          </w:p>
        </w:tc>
        <w:tc>
          <w:tcPr>
            <w:tcW w:w="1429" w:type="dxa"/>
          </w:tcPr>
          <w:p w:rsidR="007454B3" w:rsidRDefault="007454B3" w:rsidP="005A42E1">
            <w:pPr>
              <w:pStyle w:val="AITableText"/>
            </w:pPr>
            <w:r>
              <w:t>80%</w:t>
            </w:r>
          </w:p>
        </w:tc>
        <w:tc>
          <w:tcPr>
            <w:tcW w:w="1429" w:type="dxa"/>
          </w:tcPr>
          <w:p w:rsidR="007454B3" w:rsidRDefault="007454B3" w:rsidP="005A42E1">
            <w:pPr>
              <w:pStyle w:val="AITableText"/>
            </w:pPr>
            <w:r>
              <w:t>70%</w:t>
            </w:r>
          </w:p>
        </w:tc>
        <w:tc>
          <w:tcPr>
            <w:tcW w:w="1429" w:type="dxa"/>
          </w:tcPr>
          <w:p w:rsidR="007454B3" w:rsidRDefault="007454B3" w:rsidP="005A42E1">
            <w:pPr>
              <w:pStyle w:val="AITableText"/>
            </w:pPr>
            <w:r>
              <w:t>70%</w:t>
            </w:r>
          </w:p>
        </w:tc>
      </w:tr>
      <w:tr w:rsidR="007454B3" w:rsidTr="00D4530F">
        <w:tc>
          <w:tcPr>
            <w:tcW w:w="5063" w:type="dxa"/>
          </w:tcPr>
          <w:p w:rsidR="007454B3" w:rsidRDefault="007454B3" w:rsidP="00522F4E">
            <w:pPr>
              <w:pStyle w:val="AIIndent"/>
              <w:numPr>
                <w:ilvl w:val="0"/>
                <w:numId w:val="35"/>
              </w:numPr>
              <w:rPr>
                <w:sz w:val="24"/>
              </w:rPr>
            </w:pPr>
            <w:r>
              <w:t>Customer satisfaction with children’s play equipment being well maintained</w:t>
            </w:r>
            <w:r w:rsidR="0025636D">
              <w:rPr>
                <w:vertAlign w:val="superscript"/>
              </w:rPr>
              <w:t>2</w:t>
            </w:r>
          </w:p>
        </w:tc>
        <w:tc>
          <w:tcPr>
            <w:tcW w:w="1429" w:type="dxa"/>
          </w:tcPr>
          <w:p w:rsidR="007454B3" w:rsidRDefault="007454B3" w:rsidP="005A42E1">
            <w:pPr>
              <w:pStyle w:val="AITableText"/>
            </w:pPr>
            <w:r>
              <w:t>9</w:t>
            </w:r>
            <w:r w:rsidR="00D4530F">
              <w:t>5</w:t>
            </w:r>
            <w:r>
              <w:t>%</w:t>
            </w:r>
          </w:p>
        </w:tc>
        <w:tc>
          <w:tcPr>
            <w:tcW w:w="1429" w:type="dxa"/>
          </w:tcPr>
          <w:p w:rsidR="007454B3" w:rsidRDefault="00E23653" w:rsidP="005A42E1">
            <w:pPr>
              <w:pStyle w:val="AITableText"/>
            </w:pPr>
            <w:r w:rsidRPr="00A61527">
              <w:t>90%</w:t>
            </w:r>
          </w:p>
        </w:tc>
        <w:tc>
          <w:tcPr>
            <w:tcW w:w="1429" w:type="dxa"/>
          </w:tcPr>
          <w:p w:rsidR="007454B3" w:rsidRDefault="007454B3" w:rsidP="005A42E1">
            <w:pPr>
              <w:pStyle w:val="AITableText"/>
            </w:pPr>
            <w:r>
              <w:t>90%</w:t>
            </w:r>
          </w:p>
        </w:tc>
      </w:tr>
      <w:tr w:rsidR="007454B3" w:rsidTr="00D4530F">
        <w:tc>
          <w:tcPr>
            <w:tcW w:w="5063" w:type="dxa"/>
          </w:tcPr>
          <w:p w:rsidR="007454B3" w:rsidRDefault="007454B3" w:rsidP="00522F4E">
            <w:pPr>
              <w:pStyle w:val="AIIndent"/>
              <w:numPr>
                <w:ilvl w:val="0"/>
                <w:numId w:val="35"/>
              </w:numPr>
              <w:rPr>
                <w:sz w:val="24"/>
              </w:rPr>
            </w:pPr>
            <w:r>
              <w:t>Customer satisfaction with the general look and feel of local suburban shopping centres</w:t>
            </w:r>
            <w:r w:rsidR="0025636D">
              <w:rPr>
                <w:vertAlign w:val="superscript"/>
              </w:rPr>
              <w:t>2</w:t>
            </w:r>
          </w:p>
        </w:tc>
        <w:tc>
          <w:tcPr>
            <w:tcW w:w="1429" w:type="dxa"/>
          </w:tcPr>
          <w:p w:rsidR="007454B3" w:rsidRDefault="007454B3" w:rsidP="005A42E1">
            <w:pPr>
              <w:pStyle w:val="AITableText"/>
            </w:pPr>
            <w:r>
              <w:t>89%</w:t>
            </w:r>
          </w:p>
        </w:tc>
        <w:tc>
          <w:tcPr>
            <w:tcW w:w="1429" w:type="dxa"/>
          </w:tcPr>
          <w:p w:rsidR="007454B3" w:rsidRDefault="007454B3" w:rsidP="005A42E1">
            <w:pPr>
              <w:pStyle w:val="AITableText"/>
            </w:pPr>
            <w:r>
              <w:t>75%</w:t>
            </w:r>
          </w:p>
        </w:tc>
        <w:tc>
          <w:tcPr>
            <w:tcW w:w="1429" w:type="dxa"/>
          </w:tcPr>
          <w:p w:rsidR="007454B3" w:rsidRDefault="007454B3" w:rsidP="005A42E1">
            <w:pPr>
              <w:pStyle w:val="AITableText"/>
            </w:pPr>
            <w:r>
              <w:t>75%</w:t>
            </w:r>
          </w:p>
          <w:p w:rsidR="007454B3" w:rsidRDefault="007454B3" w:rsidP="005A42E1">
            <w:pPr>
              <w:pStyle w:val="AITableText"/>
            </w:pPr>
          </w:p>
        </w:tc>
      </w:tr>
      <w:tr w:rsidR="007454B3" w:rsidTr="00D4530F">
        <w:tc>
          <w:tcPr>
            <w:tcW w:w="5063" w:type="dxa"/>
            <w:tcBorders>
              <w:bottom w:val="single" w:sz="4" w:space="0" w:color="auto"/>
            </w:tcBorders>
          </w:tcPr>
          <w:p w:rsidR="007454B3" w:rsidRDefault="007454B3" w:rsidP="00522F4E">
            <w:pPr>
              <w:pStyle w:val="AIIndent"/>
              <w:numPr>
                <w:ilvl w:val="0"/>
                <w:numId w:val="35"/>
              </w:numPr>
            </w:pPr>
            <w:r>
              <w:t>The level of visitor satisfaction at the National Arboretum Canberra</w:t>
            </w:r>
            <w:r w:rsidR="0025636D">
              <w:rPr>
                <w:vertAlign w:val="superscript"/>
              </w:rPr>
              <w:t>3</w:t>
            </w:r>
          </w:p>
        </w:tc>
        <w:tc>
          <w:tcPr>
            <w:tcW w:w="1429" w:type="dxa"/>
            <w:tcBorders>
              <w:bottom w:val="single" w:sz="4" w:space="0" w:color="auto"/>
            </w:tcBorders>
          </w:tcPr>
          <w:p w:rsidR="007454B3" w:rsidRDefault="007454B3" w:rsidP="005A42E1">
            <w:pPr>
              <w:pStyle w:val="AITableText"/>
            </w:pPr>
            <w:r>
              <w:t>n/a</w:t>
            </w:r>
          </w:p>
        </w:tc>
        <w:tc>
          <w:tcPr>
            <w:tcW w:w="1429" w:type="dxa"/>
            <w:tcBorders>
              <w:bottom w:val="single" w:sz="4" w:space="0" w:color="auto"/>
            </w:tcBorders>
          </w:tcPr>
          <w:p w:rsidR="007454B3" w:rsidRDefault="007454B3" w:rsidP="005A42E1">
            <w:pPr>
              <w:pStyle w:val="AITableText"/>
            </w:pPr>
            <w:r>
              <w:t>n/a</w:t>
            </w:r>
          </w:p>
        </w:tc>
        <w:tc>
          <w:tcPr>
            <w:tcW w:w="1429" w:type="dxa"/>
            <w:tcBorders>
              <w:bottom w:val="single" w:sz="4" w:space="0" w:color="auto"/>
            </w:tcBorders>
          </w:tcPr>
          <w:p w:rsidR="007454B3" w:rsidRDefault="007454B3" w:rsidP="005A42E1">
            <w:pPr>
              <w:pStyle w:val="AITableText"/>
            </w:pPr>
            <w:r>
              <w:t>85%</w:t>
            </w:r>
          </w:p>
        </w:tc>
      </w:tr>
    </w:tbl>
    <w:p w:rsidR="008626E1" w:rsidRDefault="00C33700" w:rsidP="005B358D">
      <w:pPr>
        <w:pStyle w:val="NoteHeading"/>
      </w:pPr>
      <w:r w:rsidRPr="00CF1A8C">
        <w:t>Note</w:t>
      </w:r>
      <w:r w:rsidR="007454B3">
        <w:t>s</w:t>
      </w:r>
      <w:r w:rsidRPr="00CF1A8C">
        <w:t>:</w:t>
      </w:r>
    </w:p>
    <w:p w:rsidR="00C33700" w:rsidRDefault="00C33700" w:rsidP="00522F4E">
      <w:pPr>
        <w:pStyle w:val="AINotes"/>
        <w:numPr>
          <w:ilvl w:val="0"/>
          <w:numId w:val="29"/>
        </w:numPr>
        <w:rPr>
          <w:szCs w:val="16"/>
        </w:rPr>
      </w:pPr>
      <w:r>
        <w:rPr>
          <w:szCs w:val="16"/>
        </w:rPr>
        <w:t>Existing indicator discontinued as projects will be completed in 2012-13.</w:t>
      </w:r>
    </w:p>
    <w:p w:rsidR="00E56BE1" w:rsidRDefault="00C33700" w:rsidP="00522F4E">
      <w:pPr>
        <w:pStyle w:val="AINotes"/>
        <w:numPr>
          <w:ilvl w:val="0"/>
          <w:numId w:val="29"/>
        </w:numPr>
        <w:rPr>
          <w:szCs w:val="16"/>
        </w:rPr>
      </w:pPr>
      <w:r>
        <w:rPr>
          <w:szCs w:val="16"/>
        </w:rPr>
        <w:t xml:space="preserve">2012-13 estimated outcome </w:t>
      </w:r>
      <w:r w:rsidR="00E56BE1">
        <w:rPr>
          <w:szCs w:val="16"/>
        </w:rPr>
        <w:t>and 2013-14 target reflects changes in approach to the Customer Satisfaction Survey.</w:t>
      </w:r>
    </w:p>
    <w:p w:rsidR="00C33700" w:rsidRPr="0025636D" w:rsidRDefault="00333909" w:rsidP="00522F4E">
      <w:pPr>
        <w:pStyle w:val="AINotes"/>
        <w:numPr>
          <w:ilvl w:val="0"/>
          <w:numId w:val="29"/>
        </w:numPr>
        <w:rPr>
          <w:szCs w:val="16"/>
        </w:rPr>
      </w:pPr>
      <w:r>
        <w:rPr>
          <w:szCs w:val="16"/>
        </w:rPr>
        <w:t>New indicator.</w:t>
      </w:r>
    </w:p>
    <w:p w:rsidR="008626E1" w:rsidRPr="0025636D" w:rsidRDefault="008626E1">
      <w:pPr>
        <w:pStyle w:val="BodyText"/>
        <w:spacing w:before="0" w:after="0"/>
        <w:rPr>
          <w:szCs w:val="16"/>
        </w:rPr>
      </w:pPr>
    </w:p>
    <w:tbl>
      <w:tblPr>
        <w:tblW w:w="9356" w:type="dxa"/>
        <w:tblLook w:val="0000"/>
      </w:tblPr>
      <w:tblGrid>
        <w:gridCol w:w="5066"/>
        <w:gridCol w:w="1430"/>
        <w:gridCol w:w="1430"/>
        <w:gridCol w:w="1430"/>
      </w:tblGrid>
      <w:tr w:rsidR="007454B3" w:rsidTr="00B66081">
        <w:tc>
          <w:tcPr>
            <w:tcW w:w="5066" w:type="dxa"/>
            <w:tcBorders>
              <w:top w:val="single" w:sz="4" w:space="0" w:color="auto"/>
              <w:bottom w:val="single" w:sz="4" w:space="0" w:color="auto"/>
            </w:tcBorders>
          </w:tcPr>
          <w:p w:rsidR="007454B3" w:rsidRPr="0025636D" w:rsidRDefault="007454B3" w:rsidP="005A42E1">
            <w:pPr>
              <w:pStyle w:val="Heading6"/>
              <w:jc w:val="left"/>
              <w:rPr>
                <w:szCs w:val="16"/>
              </w:rPr>
            </w:pPr>
          </w:p>
        </w:tc>
        <w:tc>
          <w:tcPr>
            <w:tcW w:w="1430" w:type="dxa"/>
            <w:tcBorders>
              <w:top w:val="single" w:sz="4" w:space="0" w:color="auto"/>
              <w:bottom w:val="single" w:sz="4" w:space="0" w:color="auto"/>
            </w:tcBorders>
          </w:tcPr>
          <w:p w:rsidR="007454B3" w:rsidRPr="0025636D" w:rsidRDefault="00563480" w:rsidP="005A42E1">
            <w:pPr>
              <w:pStyle w:val="Heading6"/>
              <w:rPr>
                <w:szCs w:val="16"/>
              </w:rPr>
            </w:pPr>
            <w:r w:rsidRPr="00563480">
              <w:rPr>
                <w:szCs w:val="16"/>
              </w:rPr>
              <w:t>2012-1</w:t>
            </w:r>
            <w:r w:rsidR="007454B3">
              <w:t>3</w:t>
            </w:r>
          </w:p>
          <w:p w:rsidR="007454B3" w:rsidRDefault="007454B3" w:rsidP="005A42E1">
            <w:pPr>
              <w:pStyle w:val="Heading6"/>
            </w:pPr>
            <w:r>
              <w:t>Targets</w:t>
            </w:r>
          </w:p>
        </w:tc>
        <w:tc>
          <w:tcPr>
            <w:tcW w:w="1430" w:type="dxa"/>
            <w:tcBorders>
              <w:top w:val="single" w:sz="4" w:space="0" w:color="auto"/>
              <w:bottom w:val="single" w:sz="4" w:space="0" w:color="auto"/>
            </w:tcBorders>
          </w:tcPr>
          <w:p w:rsidR="007454B3" w:rsidRDefault="007454B3" w:rsidP="005A42E1">
            <w:pPr>
              <w:pStyle w:val="Heading6"/>
            </w:pPr>
            <w:r>
              <w:t>2012-13</w:t>
            </w:r>
          </w:p>
          <w:p w:rsidR="007454B3" w:rsidRDefault="007454B3" w:rsidP="005A42E1">
            <w:pPr>
              <w:pStyle w:val="Heading6"/>
            </w:pPr>
            <w:r>
              <w:t>Est. Outcome</w:t>
            </w:r>
          </w:p>
        </w:tc>
        <w:tc>
          <w:tcPr>
            <w:tcW w:w="1430" w:type="dxa"/>
            <w:tcBorders>
              <w:top w:val="single" w:sz="4" w:space="0" w:color="auto"/>
              <w:bottom w:val="single" w:sz="4" w:space="0" w:color="auto"/>
            </w:tcBorders>
          </w:tcPr>
          <w:p w:rsidR="007454B3" w:rsidRDefault="007454B3" w:rsidP="005A42E1">
            <w:pPr>
              <w:pStyle w:val="Heading6"/>
            </w:pPr>
            <w:r>
              <w:t>2013-14</w:t>
            </w:r>
          </w:p>
          <w:p w:rsidR="007454B3" w:rsidRDefault="007454B3" w:rsidP="005A42E1">
            <w:pPr>
              <w:pStyle w:val="Heading6"/>
            </w:pPr>
            <w:r>
              <w:t>Targets</w:t>
            </w:r>
          </w:p>
        </w:tc>
      </w:tr>
      <w:tr w:rsidR="007454B3" w:rsidTr="00B66081">
        <w:tc>
          <w:tcPr>
            <w:tcW w:w="9356" w:type="dxa"/>
            <w:gridSpan w:val="4"/>
            <w:tcBorders>
              <w:top w:val="single" w:sz="4" w:space="0" w:color="auto"/>
              <w:bottom w:val="single" w:sz="4" w:space="0" w:color="auto"/>
            </w:tcBorders>
          </w:tcPr>
          <w:p w:rsidR="007454B3" w:rsidRDefault="007454B3" w:rsidP="005A42E1">
            <w:pPr>
              <w:pStyle w:val="Heading7"/>
            </w:pPr>
            <w:r>
              <w:t>Output 1.5:  Regulatory Services</w:t>
            </w:r>
            <w:r w:rsidR="00D825CA" w:rsidRPr="00D825CA">
              <w:rPr>
                <w:vertAlign w:val="superscript"/>
              </w:rPr>
              <w:t>1</w:t>
            </w:r>
          </w:p>
        </w:tc>
      </w:tr>
      <w:tr w:rsidR="007454B3" w:rsidTr="00B66081">
        <w:tc>
          <w:tcPr>
            <w:tcW w:w="5066" w:type="dxa"/>
          </w:tcPr>
          <w:p w:rsidR="007454B3" w:rsidRDefault="00E23653" w:rsidP="00522F4E">
            <w:pPr>
              <w:pStyle w:val="AIIndent"/>
              <w:numPr>
                <w:ilvl w:val="0"/>
                <w:numId w:val="36"/>
              </w:numPr>
              <w:rPr>
                <w:sz w:val="24"/>
              </w:rPr>
            </w:pPr>
            <w:r w:rsidRPr="00A61527">
              <w:t xml:space="preserve">Numbers of dogs processed by the Domestic Animal </w:t>
            </w:r>
            <w:r w:rsidR="00D825CA" w:rsidRPr="00A61527">
              <w:t>Shelter</w:t>
            </w:r>
            <w:r w:rsidR="00D825CA">
              <w:rPr>
                <w:vertAlign w:val="superscript"/>
              </w:rPr>
              <w:t>2</w:t>
            </w:r>
          </w:p>
        </w:tc>
        <w:tc>
          <w:tcPr>
            <w:tcW w:w="1430" w:type="dxa"/>
          </w:tcPr>
          <w:p w:rsidR="007454B3" w:rsidRPr="00A82AD3" w:rsidRDefault="007454B3" w:rsidP="007454B3">
            <w:pPr>
              <w:pStyle w:val="AITableText"/>
            </w:pPr>
            <w:r w:rsidRPr="00A82AD3">
              <w:t>1,</w:t>
            </w:r>
            <w:r>
              <w:t>450</w:t>
            </w:r>
          </w:p>
        </w:tc>
        <w:tc>
          <w:tcPr>
            <w:tcW w:w="1430" w:type="dxa"/>
          </w:tcPr>
          <w:p w:rsidR="007454B3" w:rsidRPr="00A82AD3" w:rsidRDefault="007454B3" w:rsidP="005A42E1">
            <w:pPr>
              <w:pStyle w:val="AITableText"/>
            </w:pPr>
            <w:r w:rsidRPr="00A82AD3">
              <w:t>1,400</w:t>
            </w:r>
          </w:p>
        </w:tc>
        <w:tc>
          <w:tcPr>
            <w:tcW w:w="1430" w:type="dxa"/>
          </w:tcPr>
          <w:p w:rsidR="007454B3" w:rsidRPr="00A82AD3" w:rsidRDefault="007454B3" w:rsidP="007454B3">
            <w:pPr>
              <w:pStyle w:val="AITableText"/>
            </w:pPr>
            <w:r>
              <w:t>1,400</w:t>
            </w:r>
          </w:p>
        </w:tc>
      </w:tr>
      <w:tr w:rsidR="007454B3" w:rsidTr="00B66081">
        <w:tc>
          <w:tcPr>
            <w:tcW w:w="5066" w:type="dxa"/>
          </w:tcPr>
          <w:p w:rsidR="007454B3" w:rsidRDefault="007454B3" w:rsidP="00522F4E">
            <w:pPr>
              <w:pStyle w:val="AIIndent"/>
              <w:numPr>
                <w:ilvl w:val="0"/>
                <w:numId w:val="36"/>
              </w:numPr>
              <w:rPr>
                <w:sz w:val="24"/>
              </w:rPr>
            </w:pPr>
            <w:r>
              <w:t>Percentage of saleable stray and abandoned dogs re</w:t>
            </w:r>
            <w:r>
              <w:noBreakHyphen/>
            </w:r>
            <w:proofErr w:type="spellStart"/>
            <w:r>
              <w:t>homed</w:t>
            </w:r>
            <w:proofErr w:type="spellEnd"/>
          </w:p>
        </w:tc>
        <w:tc>
          <w:tcPr>
            <w:tcW w:w="1430" w:type="dxa"/>
          </w:tcPr>
          <w:p w:rsidR="007454B3" w:rsidRPr="00A82AD3" w:rsidRDefault="007454B3" w:rsidP="005A42E1">
            <w:pPr>
              <w:pStyle w:val="AITableText"/>
            </w:pPr>
            <w:r w:rsidRPr="00A82AD3">
              <w:t>95%</w:t>
            </w:r>
          </w:p>
        </w:tc>
        <w:tc>
          <w:tcPr>
            <w:tcW w:w="1430" w:type="dxa"/>
          </w:tcPr>
          <w:p w:rsidR="007454B3" w:rsidRPr="00A82AD3" w:rsidRDefault="007454B3" w:rsidP="005A42E1">
            <w:pPr>
              <w:pStyle w:val="AITableText"/>
            </w:pPr>
            <w:r w:rsidRPr="00A82AD3">
              <w:t>95%</w:t>
            </w:r>
          </w:p>
        </w:tc>
        <w:tc>
          <w:tcPr>
            <w:tcW w:w="1430" w:type="dxa"/>
          </w:tcPr>
          <w:p w:rsidR="007454B3" w:rsidRPr="00A82AD3" w:rsidRDefault="007454B3" w:rsidP="005A42E1">
            <w:pPr>
              <w:pStyle w:val="AITableText"/>
            </w:pPr>
            <w:r w:rsidRPr="00A82AD3">
              <w:t>95%</w:t>
            </w:r>
          </w:p>
        </w:tc>
      </w:tr>
      <w:tr w:rsidR="007454B3" w:rsidTr="00B66081">
        <w:tc>
          <w:tcPr>
            <w:tcW w:w="5066" w:type="dxa"/>
          </w:tcPr>
          <w:p w:rsidR="007454B3" w:rsidRDefault="007454B3" w:rsidP="00522F4E">
            <w:pPr>
              <w:pStyle w:val="AIIndent"/>
              <w:numPr>
                <w:ilvl w:val="0"/>
                <w:numId w:val="36"/>
              </w:numPr>
              <w:rPr>
                <w:sz w:val="24"/>
              </w:rPr>
            </w:pPr>
            <w:r>
              <w:t xml:space="preserve">Remove abandoned vehicles on unleased land within nine calendar </w:t>
            </w:r>
            <w:r w:rsidR="00D825CA">
              <w:t>days</w:t>
            </w:r>
            <w:r w:rsidR="00D825CA">
              <w:rPr>
                <w:vertAlign w:val="superscript"/>
              </w:rPr>
              <w:t>3</w:t>
            </w:r>
          </w:p>
        </w:tc>
        <w:tc>
          <w:tcPr>
            <w:tcW w:w="1430" w:type="dxa"/>
          </w:tcPr>
          <w:p w:rsidR="007454B3" w:rsidRPr="00A82AD3" w:rsidRDefault="00946AD3" w:rsidP="005A42E1">
            <w:pPr>
              <w:pStyle w:val="AITableText"/>
            </w:pPr>
            <w:r>
              <w:t>100%</w:t>
            </w:r>
          </w:p>
        </w:tc>
        <w:tc>
          <w:tcPr>
            <w:tcW w:w="1430" w:type="dxa"/>
          </w:tcPr>
          <w:p w:rsidR="007454B3" w:rsidRPr="00A82AD3" w:rsidRDefault="00946AD3" w:rsidP="005A42E1">
            <w:pPr>
              <w:pStyle w:val="AITableText"/>
            </w:pPr>
            <w:r>
              <w:t>98%</w:t>
            </w:r>
          </w:p>
        </w:tc>
        <w:tc>
          <w:tcPr>
            <w:tcW w:w="1430" w:type="dxa"/>
          </w:tcPr>
          <w:p w:rsidR="007454B3" w:rsidRPr="00A82AD3" w:rsidRDefault="007454B3" w:rsidP="005A42E1">
            <w:pPr>
              <w:pStyle w:val="AITableText"/>
            </w:pPr>
            <w:r w:rsidRPr="00A82AD3">
              <w:t>100%</w:t>
            </w:r>
          </w:p>
        </w:tc>
      </w:tr>
      <w:tr w:rsidR="007454B3" w:rsidTr="00B66081">
        <w:tc>
          <w:tcPr>
            <w:tcW w:w="5066" w:type="dxa"/>
          </w:tcPr>
          <w:p w:rsidR="007454B3" w:rsidRDefault="007454B3" w:rsidP="00522F4E">
            <w:pPr>
              <w:pStyle w:val="AIIndent"/>
              <w:numPr>
                <w:ilvl w:val="0"/>
                <w:numId w:val="36"/>
              </w:numPr>
              <w:rPr>
                <w:sz w:val="24"/>
              </w:rPr>
            </w:pPr>
            <w:r>
              <w:t xml:space="preserve">Respond to complaints of public safety issues within two </w:t>
            </w:r>
            <w:r w:rsidR="00D825CA">
              <w:t>days</w:t>
            </w:r>
            <w:r w:rsidR="00D825CA">
              <w:rPr>
                <w:vertAlign w:val="superscript"/>
              </w:rPr>
              <w:t>4</w:t>
            </w:r>
          </w:p>
        </w:tc>
        <w:tc>
          <w:tcPr>
            <w:tcW w:w="1430" w:type="dxa"/>
          </w:tcPr>
          <w:p w:rsidR="007454B3" w:rsidRDefault="007454B3" w:rsidP="005A42E1">
            <w:pPr>
              <w:pStyle w:val="AITableText"/>
            </w:pPr>
            <w:r>
              <w:t>100%</w:t>
            </w:r>
          </w:p>
        </w:tc>
        <w:tc>
          <w:tcPr>
            <w:tcW w:w="1430" w:type="dxa"/>
          </w:tcPr>
          <w:p w:rsidR="007454B3" w:rsidRDefault="007454B3" w:rsidP="005A42E1">
            <w:pPr>
              <w:pStyle w:val="AITableText"/>
            </w:pPr>
            <w:r>
              <w:t>100%</w:t>
            </w:r>
          </w:p>
        </w:tc>
        <w:tc>
          <w:tcPr>
            <w:tcW w:w="1430" w:type="dxa"/>
          </w:tcPr>
          <w:p w:rsidR="007454B3" w:rsidRDefault="007454B3" w:rsidP="005A42E1">
            <w:pPr>
              <w:pStyle w:val="AITableText"/>
            </w:pPr>
            <w:r>
              <w:t>100%</w:t>
            </w:r>
          </w:p>
        </w:tc>
      </w:tr>
      <w:tr w:rsidR="007454B3" w:rsidTr="00B66081">
        <w:tc>
          <w:tcPr>
            <w:tcW w:w="5066" w:type="dxa"/>
          </w:tcPr>
          <w:p w:rsidR="007454B3" w:rsidRDefault="007454B3" w:rsidP="00522F4E">
            <w:pPr>
              <w:pStyle w:val="AIIndent"/>
              <w:numPr>
                <w:ilvl w:val="0"/>
                <w:numId w:val="36"/>
              </w:numPr>
              <w:rPr>
                <w:sz w:val="24"/>
              </w:rPr>
            </w:pPr>
            <w:r>
              <w:t>Response and collection of 'sharps' on unleased land within 4 hours</w:t>
            </w:r>
          </w:p>
        </w:tc>
        <w:tc>
          <w:tcPr>
            <w:tcW w:w="1430" w:type="dxa"/>
          </w:tcPr>
          <w:p w:rsidR="007454B3" w:rsidRDefault="007454B3" w:rsidP="005A42E1">
            <w:pPr>
              <w:pStyle w:val="AITableText"/>
            </w:pPr>
            <w:r>
              <w:t>100%</w:t>
            </w:r>
          </w:p>
        </w:tc>
        <w:tc>
          <w:tcPr>
            <w:tcW w:w="1430" w:type="dxa"/>
          </w:tcPr>
          <w:p w:rsidR="007454B3" w:rsidRDefault="007454B3" w:rsidP="005A42E1">
            <w:pPr>
              <w:pStyle w:val="AITableText"/>
            </w:pPr>
            <w:r>
              <w:t>100%</w:t>
            </w:r>
          </w:p>
        </w:tc>
        <w:tc>
          <w:tcPr>
            <w:tcW w:w="1430" w:type="dxa"/>
          </w:tcPr>
          <w:p w:rsidR="007454B3" w:rsidRDefault="007454B3" w:rsidP="005A42E1">
            <w:pPr>
              <w:pStyle w:val="AITableText"/>
            </w:pPr>
            <w:r>
              <w:t>100%</w:t>
            </w:r>
          </w:p>
        </w:tc>
      </w:tr>
      <w:tr w:rsidR="007454B3" w:rsidTr="00B66081">
        <w:tc>
          <w:tcPr>
            <w:tcW w:w="5066" w:type="dxa"/>
          </w:tcPr>
          <w:p w:rsidR="007454B3" w:rsidRDefault="007454B3" w:rsidP="00522F4E">
            <w:pPr>
              <w:pStyle w:val="AIIndent"/>
              <w:numPr>
                <w:ilvl w:val="0"/>
                <w:numId w:val="36"/>
              </w:numPr>
              <w:rPr>
                <w:sz w:val="24"/>
              </w:rPr>
            </w:pPr>
            <w:r>
              <w:t xml:space="preserve">Responses on Development Applications referred from ACTPLA completed within agreed </w:t>
            </w:r>
            <w:r w:rsidR="00D825CA">
              <w:t>timeframes</w:t>
            </w:r>
            <w:r w:rsidR="00D825CA">
              <w:rPr>
                <w:vertAlign w:val="superscript"/>
              </w:rPr>
              <w:t>5</w:t>
            </w:r>
          </w:p>
        </w:tc>
        <w:tc>
          <w:tcPr>
            <w:tcW w:w="1430" w:type="dxa"/>
          </w:tcPr>
          <w:p w:rsidR="007454B3" w:rsidRDefault="007454B3" w:rsidP="005A42E1">
            <w:pPr>
              <w:pStyle w:val="AITableText"/>
            </w:pPr>
            <w:r>
              <w:t>85%</w:t>
            </w:r>
          </w:p>
        </w:tc>
        <w:tc>
          <w:tcPr>
            <w:tcW w:w="1430" w:type="dxa"/>
          </w:tcPr>
          <w:p w:rsidR="007454B3" w:rsidRDefault="007454B3" w:rsidP="005A42E1">
            <w:pPr>
              <w:pStyle w:val="AITableText"/>
            </w:pPr>
            <w:r>
              <w:t>85%</w:t>
            </w:r>
          </w:p>
        </w:tc>
        <w:tc>
          <w:tcPr>
            <w:tcW w:w="1430" w:type="dxa"/>
          </w:tcPr>
          <w:p w:rsidR="007454B3" w:rsidRDefault="007454B3" w:rsidP="005A42E1">
            <w:pPr>
              <w:pStyle w:val="AITableText"/>
            </w:pPr>
            <w:r>
              <w:t>85%</w:t>
            </w:r>
          </w:p>
        </w:tc>
      </w:tr>
      <w:tr w:rsidR="007454B3" w:rsidTr="00B66081">
        <w:tc>
          <w:tcPr>
            <w:tcW w:w="5066" w:type="dxa"/>
            <w:tcBorders>
              <w:bottom w:val="single" w:sz="4" w:space="0" w:color="auto"/>
            </w:tcBorders>
          </w:tcPr>
          <w:p w:rsidR="007454B3" w:rsidRDefault="007454B3" w:rsidP="00522F4E">
            <w:pPr>
              <w:pStyle w:val="AIIndent"/>
              <w:numPr>
                <w:ilvl w:val="0"/>
                <w:numId w:val="36"/>
              </w:numPr>
              <w:rPr>
                <w:sz w:val="24"/>
              </w:rPr>
            </w:pPr>
            <w:r>
              <w:t>Respond to developers</w:t>
            </w:r>
            <w:r w:rsidR="00CE3F0A">
              <w:t>’</w:t>
            </w:r>
            <w:r>
              <w:t xml:space="preserve"> submissions within adopted </w:t>
            </w:r>
            <w:r w:rsidR="00D825CA">
              <w:t>timeframes</w:t>
            </w:r>
            <w:r w:rsidR="00D825CA">
              <w:rPr>
                <w:vertAlign w:val="superscript"/>
              </w:rPr>
              <w:t>6</w:t>
            </w:r>
          </w:p>
        </w:tc>
        <w:tc>
          <w:tcPr>
            <w:tcW w:w="1430" w:type="dxa"/>
            <w:tcBorders>
              <w:bottom w:val="single" w:sz="4" w:space="0" w:color="auto"/>
            </w:tcBorders>
          </w:tcPr>
          <w:p w:rsidR="007454B3" w:rsidRDefault="007454B3" w:rsidP="005A42E1">
            <w:pPr>
              <w:pStyle w:val="AITableText"/>
            </w:pPr>
            <w:r>
              <w:t>85%</w:t>
            </w:r>
          </w:p>
        </w:tc>
        <w:tc>
          <w:tcPr>
            <w:tcW w:w="1430" w:type="dxa"/>
            <w:tcBorders>
              <w:bottom w:val="single" w:sz="4" w:space="0" w:color="auto"/>
            </w:tcBorders>
          </w:tcPr>
          <w:p w:rsidR="007454B3" w:rsidRDefault="00946AD3" w:rsidP="005A42E1">
            <w:pPr>
              <w:pStyle w:val="AITableText"/>
            </w:pPr>
            <w:r>
              <w:t>85</w:t>
            </w:r>
            <w:r w:rsidR="007454B3">
              <w:t>%</w:t>
            </w:r>
          </w:p>
        </w:tc>
        <w:tc>
          <w:tcPr>
            <w:tcW w:w="1430" w:type="dxa"/>
            <w:tcBorders>
              <w:bottom w:val="single" w:sz="4" w:space="0" w:color="auto"/>
            </w:tcBorders>
          </w:tcPr>
          <w:p w:rsidR="007454B3" w:rsidRDefault="007454B3" w:rsidP="005A42E1">
            <w:pPr>
              <w:pStyle w:val="AITableText"/>
            </w:pPr>
            <w:r>
              <w:t>85%</w:t>
            </w:r>
          </w:p>
        </w:tc>
      </w:tr>
    </w:tbl>
    <w:p w:rsidR="008626E1" w:rsidRDefault="00C33700" w:rsidP="005B358D">
      <w:pPr>
        <w:pStyle w:val="NoteHeading"/>
      </w:pPr>
      <w:r w:rsidRPr="00CF1A8C">
        <w:t>Note</w:t>
      </w:r>
      <w:r w:rsidR="00946AD3">
        <w:t>s</w:t>
      </w:r>
      <w:r w:rsidRPr="00CF1A8C">
        <w:t>:</w:t>
      </w:r>
    </w:p>
    <w:p w:rsidR="00D825CA" w:rsidRPr="00D825CA" w:rsidRDefault="00D825CA" w:rsidP="00522F4E">
      <w:pPr>
        <w:pStyle w:val="AINotes"/>
        <w:numPr>
          <w:ilvl w:val="0"/>
          <w:numId w:val="30"/>
        </w:numPr>
        <w:rPr>
          <w:szCs w:val="16"/>
        </w:rPr>
      </w:pPr>
      <w:r>
        <w:rPr>
          <w:szCs w:val="16"/>
        </w:rPr>
        <w:t xml:space="preserve">2012-13 Budget included an indicator “Reports of attacking dogs responded to within 4 hours”. </w:t>
      </w:r>
      <w:r w:rsidR="00A8259D">
        <w:rPr>
          <w:szCs w:val="16"/>
        </w:rPr>
        <w:t xml:space="preserve"> </w:t>
      </w:r>
      <w:r>
        <w:rPr>
          <w:szCs w:val="16"/>
        </w:rPr>
        <w:t xml:space="preserve">This indicator was discontinued during 2012-13 by </w:t>
      </w:r>
      <w:proofErr w:type="spellStart"/>
      <w:r w:rsidRPr="00563480">
        <w:rPr>
          <w:i/>
          <w:szCs w:val="16"/>
        </w:rPr>
        <w:t>Notifiable</w:t>
      </w:r>
      <w:proofErr w:type="spellEnd"/>
      <w:r w:rsidRPr="00563480">
        <w:rPr>
          <w:i/>
          <w:szCs w:val="16"/>
        </w:rPr>
        <w:t xml:space="preserve"> Instrument NI2012-649.</w:t>
      </w:r>
    </w:p>
    <w:p w:rsidR="00D4530F" w:rsidRPr="00A61527" w:rsidRDefault="0012703E" w:rsidP="00522F4E">
      <w:pPr>
        <w:pStyle w:val="AINotes"/>
        <w:numPr>
          <w:ilvl w:val="0"/>
          <w:numId w:val="30"/>
        </w:numPr>
        <w:rPr>
          <w:szCs w:val="16"/>
        </w:rPr>
      </w:pPr>
      <w:r w:rsidRPr="00A61527">
        <w:rPr>
          <w:szCs w:val="16"/>
        </w:rPr>
        <w:t xml:space="preserve">2012-13 estimated </w:t>
      </w:r>
      <w:proofErr w:type="gramStart"/>
      <w:r w:rsidRPr="00A61527">
        <w:rPr>
          <w:szCs w:val="16"/>
        </w:rPr>
        <w:t>outcome</w:t>
      </w:r>
      <w:proofErr w:type="gramEnd"/>
      <w:r w:rsidRPr="00A61527">
        <w:rPr>
          <w:szCs w:val="16"/>
        </w:rPr>
        <w:t xml:space="preserve"> is a result of improved </w:t>
      </w:r>
      <w:r w:rsidR="000417FC" w:rsidRPr="00A61527">
        <w:rPr>
          <w:szCs w:val="16"/>
        </w:rPr>
        <w:t>enforcement</w:t>
      </w:r>
      <w:r w:rsidRPr="00A61527">
        <w:rPr>
          <w:szCs w:val="16"/>
        </w:rPr>
        <w:t xml:space="preserve"> practices, including enforcement of poundage fees and fence inspection of properties.</w:t>
      </w:r>
    </w:p>
    <w:p w:rsidR="00C33700" w:rsidRDefault="00C33700" w:rsidP="00522F4E">
      <w:pPr>
        <w:pStyle w:val="AINotes"/>
        <w:numPr>
          <w:ilvl w:val="0"/>
          <w:numId w:val="30"/>
        </w:numPr>
        <w:rPr>
          <w:szCs w:val="16"/>
        </w:rPr>
      </w:pPr>
      <w:r>
        <w:rPr>
          <w:szCs w:val="16"/>
        </w:rPr>
        <w:t>Commences from date of notification.</w:t>
      </w:r>
    </w:p>
    <w:p w:rsidR="00C33700" w:rsidRDefault="00C33700" w:rsidP="00522F4E">
      <w:pPr>
        <w:pStyle w:val="AINotes"/>
        <w:numPr>
          <w:ilvl w:val="0"/>
          <w:numId w:val="30"/>
        </w:numPr>
        <w:rPr>
          <w:szCs w:val="16"/>
        </w:rPr>
      </w:pPr>
      <w:r>
        <w:rPr>
          <w:szCs w:val="16"/>
        </w:rPr>
        <w:t>Issues include line of sight, overhanging foliage, obstructions on nature strips and signs that pose immediate safety hazard.</w:t>
      </w:r>
    </w:p>
    <w:p w:rsidR="00C33700" w:rsidRDefault="00C33700" w:rsidP="00522F4E">
      <w:pPr>
        <w:pStyle w:val="AINotes"/>
        <w:numPr>
          <w:ilvl w:val="0"/>
          <w:numId w:val="30"/>
        </w:numPr>
        <w:rPr>
          <w:szCs w:val="16"/>
        </w:rPr>
      </w:pPr>
      <w:r>
        <w:rPr>
          <w:szCs w:val="16"/>
        </w:rPr>
        <w:t>Agreed timeframe is 15 working days.</w:t>
      </w:r>
    </w:p>
    <w:p w:rsidR="00C33700" w:rsidRDefault="00C33700" w:rsidP="00522F4E">
      <w:pPr>
        <w:pStyle w:val="AINotes"/>
        <w:numPr>
          <w:ilvl w:val="0"/>
          <w:numId w:val="30"/>
        </w:numPr>
        <w:rPr>
          <w:szCs w:val="16"/>
        </w:rPr>
      </w:pPr>
      <w:r>
        <w:rPr>
          <w:szCs w:val="16"/>
        </w:rPr>
        <w:t>Adopted timeframe is 20 working days.</w:t>
      </w:r>
    </w:p>
    <w:p w:rsidR="00946AD3" w:rsidRDefault="00946AD3" w:rsidP="00946AD3">
      <w:pPr>
        <w:pStyle w:val="Heading3"/>
      </w:pPr>
      <w:proofErr w:type="gramStart"/>
      <w:r>
        <w:lastRenderedPageBreak/>
        <w:t>Accountability Indicators cont.</w:t>
      </w:r>
      <w:proofErr w:type="gramEnd"/>
    </w:p>
    <w:tbl>
      <w:tblPr>
        <w:tblW w:w="9356" w:type="dxa"/>
        <w:tblLook w:val="0000"/>
      </w:tblPr>
      <w:tblGrid>
        <w:gridCol w:w="5066"/>
        <w:gridCol w:w="1430"/>
        <w:gridCol w:w="1430"/>
        <w:gridCol w:w="1430"/>
      </w:tblGrid>
      <w:tr w:rsidR="00946AD3" w:rsidTr="008242E2">
        <w:tc>
          <w:tcPr>
            <w:tcW w:w="5063" w:type="dxa"/>
            <w:tcBorders>
              <w:top w:val="single" w:sz="4" w:space="0" w:color="auto"/>
              <w:bottom w:val="single" w:sz="4" w:space="0" w:color="auto"/>
            </w:tcBorders>
          </w:tcPr>
          <w:p w:rsidR="00946AD3" w:rsidRDefault="00946AD3" w:rsidP="005A42E1">
            <w:pPr>
              <w:pStyle w:val="Heading6"/>
              <w:rPr>
                <w:color w:val="FF0000"/>
              </w:rPr>
            </w:pPr>
            <w:bookmarkStart w:id="2" w:name="OLE_LINK3"/>
            <w:bookmarkStart w:id="3" w:name="OLE_LINK4"/>
          </w:p>
        </w:tc>
        <w:tc>
          <w:tcPr>
            <w:tcW w:w="1429" w:type="dxa"/>
            <w:tcBorders>
              <w:top w:val="single" w:sz="4" w:space="0" w:color="auto"/>
              <w:bottom w:val="single" w:sz="4" w:space="0" w:color="auto"/>
            </w:tcBorders>
          </w:tcPr>
          <w:p w:rsidR="00946AD3" w:rsidRDefault="00946AD3" w:rsidP="005A42E1">
            <w:pPr>
              <w:pStyle w:val="Heading6"/>
            </w:pPr>
            <w:r>
              <w:t>2012-13</w:t>
            </w:r>
          </w:p>
          <w:p w:rsidR="00946AD3" w:rsidRDefault="00946AD3" w:rsidP="005A42E1">
            <w:pPr>
              <w:pStyle w:val="Heading6"/>
            </w:pPr>
            <w:r>
              <w:t>Targets</w:t>
            </w:r>
          </w:p>
        </w:tc>
        <w:tc>
          <w:tcPr>
            <w:tcW w:w="1429" w:type="dxa"/>
            <w:tcBorders>
              <w:top w:val="single" w:sz="4" w:space="0" w:color="auto"/>
              <w:bottom w:val="single" w:sz="4" w:space="0" w:color="auto"/>
            </w:tcBorders>
          </w:tcPr>
          <w:p w:rsidR="00946AD3" w:rsidRDefault="00946AD3" w:rsidP="005A42E1">
            <w:pPr>
              <w:pStyle w:val="Heading6"/>
            </w:pPr>
            <w:r>
              <w:t>2012-13</w:t>
            </w:r>
          </w:p>
          <w:p w:rsidR="00946AD3" w:rsidRDefault="00946AD3" w:rsidP="005A42E1">
            <w:pPr>
              <w:pStyle w:val="Heading6"/>
            </w:pPr>
            <w:r>
              <w:t>Est. Outcome</w:t>
            </w:r>
          </w:p>
        </w:tc>
        <w:tc>
          <w:tcPr>
            <w:tcW w:w="1429" w:type="dxa"/>
            <w:tcBorders>
              <w:top w:val="single" w:sz="4" w:space="0" w:color="auto"/>
              <w:bottom w:val="single" w:sz="4" w:space="0" w:color="auto"/>
            </w:tcBorders>
          </w:tcPr>
          <w:p w:rsidR="00946AD3" w:rsidRDefault="00946AD3" w:rsidP="005A42E1">
            <w:pPr>
              <w:pStyle w:val="Heading6"/>
            </w:pPr>
            <w:r>
              <w:t>2013-14</w:t>
            </w:r>
          </w:p>
          <w:p w:rsidR="00946AD3" w:rsidRDefault="00946AD3" w:rsidP="005A42E1">
            <w:pPr>
              <w:pStyle w:val="Heading6"/>
            </w:pPr>
            <w:r>
              <w:t>Targets</w:t>
            </w:r>
          </w:p>
        </w:tc>
      </w:tr>
      <w:tr w:rsidR="00946AD3" w:rsidTr="008242E2">
        <w:tc>
          <w:tcPr>
            <w:tcW w:w="5063" w:type="dxa"/>
            <w:gridSpan w:val="4"/>
            <w:tcBorders>
              <w:top w:val="single" w:sz="4" w:space="0" w:color="auto"/>
              <w:bottom w:val="single" w:sz="4" w:space="0" w:color="auto"/>
            </w:tcBorders>
          </w:tcPr>
          <w:p w:rsidR="00946AD3" w:rsidRDefault="00946AD3" w:rsidP="005A42E1">
            <w:pPr>
              <w:pStyle w:val="Heading7"/>
            </w:pPr>
            <w:r>
              <w:t>Output Class 2:  Enterprise Services</w:t>
            </w:r>
          </w:p>
        </w:tc>
      </w:tr>
      <w:tr w:rsidR="00946AD3" w:rsidTr="008242E2">
        <w:tc>
          <w:tcPr>
            <w:tcW w:w="5063" w:type="dxa"/>
            <w:gridSpan w:val="4"/>
            <w:tcBorders>
              <w:top w:val="single" w:sz="4" w:space="0" w:color="auto"/>
              <w:bottom w:val="single" w:sz="4" w:space="0" w:color="auto"/>
            </w:tcBorders>
          </w:tcPr>
          <w:p w:rsidR="00946AD3" w:rsidRDefault="00946AD3" w:rsidP="005A42E1">
            <w:pPr>
              <w:pStyle w:val="Heading7"/>
            </w:pPr>
            <w:r>
              <w:t>Output 2.1:  Government Services</w:t>
            </w:r>
          </w:p>
        </w:tc>
      </w:tr>
      <w:tr w:rsidR="00946AD3" w:rsidTr="008242E2">
        <w:tc>
          <w:tcPr>
            <w:tcW w:w="5063" w:type="dxa"/>
          </w:tcPr>
          <w:p w:rsidR="00946AD3" w:rsidRDefault="00946AD3" w:rsidP="005A42E1">
            <w:pPr>
              <w:pStyle w:val="Heading7"/>
              <w:rPr>
                <w:iCs/>
              </w:rPr>
            </w:pPr>
            <w:r>
              <w:rPr>
                <w:iCs/>
              </w:rPr>
              <w:t>Capital Linen Services</w:t>
            </w:r>
          </w:p>
        </w:tc>
        <w:tc>
          <w:tcPr>
            <w:tcW w:w="1429" w:type="dxa"/>
          </w:tcPr>
          <w:p w:rsidR="00946AD3" w:rsidRDefault="00946AD3" w:rsidP="005A42E1">
            <w:pPr>
              <w:pStyle w:val="AITableText"/>
            </w:pPr>
          </w:p>
        </w:tc>
        <w:tc>
          <w:tcPr>
            <w:tcW w:w="1429" w:type="dxa"/>
          </w:tcPr>
          <w:p w:rsidR="00946AD3" w:rsidRDefault="00946AD3" w:rsidP="005A42E1">
            <w:pPr>
              <w:pStyle w:val="AITableText"/>
            </w:pPr>
          </w:p>
        </w:tc>
        <w:tc>
          <w:tcPr>
            <w:tcW w:w="1429" w:type="dxa"/>
          </w:tcPr>
          <w:p w:rsidR="00946AD3" w:rsidRDefault="00946AD3" w:rsidP="005A42E1">
            <w:pPr>
              <w:pStyle w:val="AITableText"/>
            </w:pPr>
          </w:p>
        </w:tc>
      </w:tr>
      <w:tr w:rsidR="00946AD3" w:rsidTr="008242E2">
        <w:tc>
          <w:tcPr>
            <w:tcW w:w="5063" w:type="dxa"/>
          </w:tcPr>
          <w:p w:rsidR="00946AD3" w:rsidRDefault="00946AD3" w:rsidP="00522F4E">
            <w:pPr>
              <w:pStyle w:val="AIIndent"/>
              <w:numPr>
                <w:ilvl w:val="0"/>
                <w:numId w:val="37"/>
              </w:numPr>
              <w:jc w:val="both"/>
            </w:pPr>
            <w:r>
              <w:t>Total tonnes of laundry delivered</w:t>
            </w:r>
            <w:r w:rsidRPr="0004779E">
              <w:rPr>
                <w:vertAlign w:val="superscript"/>
              </w:rPr>
              <w:t>1</w:t>
            </w:r>
          </w:p>
        </w:tc>
        <w:tc>
          <w:tcPr>
            <w:tcW w:w="1429" w:type="dxa"/>
            <w:vAlign w:val="bottom"/>
          </w:tcPr>
          <w:p w:rsidR="00946AD3" w:rsidRDefault="00946AD3" w:rsidP="00946AD3">
            <w:pPr>
              <w:pStyle w:val="AITableText"/>
            </w:pPr>
            <w:r>
              <w:t>4,900</w:t>
            </w:r>
          </w:p>
        </w:tc>
        <w:tc>
          <w:tcPr>
            <w:tcW w:w="1429" w:type="dxa"/>
            <w:vAlign w:val="bottom"/>
          </w:tcPr>
          <w:p w:rsidR="00946AD3" w:rsidRDefault="00946AD3" w:rsidP="005A42E1">
            <w:pPr>
              <w:pStyle w:val="AITableText"/>
            </w:pPr>
            <w:r>
              <w:t>5,204</w:t>
            </w:r>
          </w:p>
        </w:tc>
        <w:tc>
          <w:tcPr>
            <w:tcW w:w="1429" w:type="dxa"/>
            <w:vAlign w:val="bottom"/>
          </w:tcPr>
          <w:p w:rsidR="00946AD3" w:rsidRDefault="00946AD3" w:rsidP="005A42E1">
            <w:pPr>
              <w:pStyle w:val="AITableText"/>
              <w:rPr>
                <w:b/>
              </w:rPr>
            </w:pPr>
            <w:r>
              <w:t>5,300</w:t>
            </w:r>
          </w:p>
        </w:tc>
      </w:tr>
      <w:tr w:rsidR="00946AD3" w:rsidTr="008242E2">
        <w:tc>
          <w:tcPr>
            <w:tcW w:w="5063" w:type="dxa"/>
          </w:tcPr>
          <w:p w:rsidR="00946AD3" w:rsidRDefault="00946AD3" w:rsidP="00522F4E">
            <w:pPr>
              <w:pStyle w:val="AIIndent"/>
              <w:numPr>
                <w:ilvl w:val="0"/>
                <w:numId w:val="37"/>
              </w:numPr>
              <w:jc w:val="both"/>
            </w:pPr>
            <w:r>
              <w:t>Retain certification of Quality Management System Standard AS/NZS ISO 9001:2008</w:t>
            </w:r>
            <w:r w:rsidR="00563480" w:rsidRPr="00A61527">
              <w:rPr>
                <w:vertAlign w:val="superscript"/>
              </w:rPr>
              <w:t>2</w:t>
            </w:r>
          </w:p>
        </w:tc>
        <w:tc>
          <w:tcPr>
            <w:tcW w:w="1429" w:type="dxa"/>
          </w:tcPr>
          <w:p w:rsidR="00946AD3" w:rsidRDefault="00946AD3" w:rsidP="00E17823">
            <w:pPr>
              <w:pStyle w:val="AITableText"/>
            </w:pPr>
            <w:r>
              <w:t>100%</w:t>
            </w:r>
          </w:p>
        </w:tc>
        <w:tc>
          <w:tcPr>
            <w:tcW w:w="1429" w:type="dxa"/>
          </w:tcPr>
          <w:p w:rsidR="00946AD3" w:rsidRDefault="00946AD3" w:rsidP="00E17823">
            <w:pPr>
              <w:pStyle w:val="AITableText"/>
            </w:pPr>
            <w:r>
              <w:t>100%</w:t>
            </w:r>
          </w:p>
        </w:tc>
        <w:tc>
          <w:tcPr>
            <w:tcW w:w="1429" w:type="dxa"/>
          </w:tcPr>
          <w:p w:rsidR="00946AD3" w:rsidRDefault="00946AD3" w:rsidP="00E17823">
            <w:pPr>
              <w:pStyle w:val="AITableText"/>
              <w:rPr>
                <w:b/>
              </w:rPr>
            </w:pPr>
            <w:r>
              <w:t>100%</w:t>
            </w:r>
          </w:p>
        </w:tc>
      </w:tr>
      <w:tr w:rsidR="00946AD3" w:rsidTr="008242E2">
        <w:tc>
          <w:tcPr>
            <w:tcW w:w="5063" w:type="dxa"/>
          </w:tcPr>
          <w:p w:rsidR="00946AD3" w:rsidRDefault="00946AD3" w:rsidP="005A42E1">
            <w:pPr>
              <w:pStyle w:val="Heading7"/>
              <w:jc w:val="both"/>
            </w:pPr>
            <w:r>
              <w:rPr>
                <w:iCs/>
              </w:rPr>
              <w:t>Yarralumla Nursery</w:t>
            </w:r>
          </w:p>
        </w:tc>
        <w:tc>
          <w:tcPr>
            <w:tcW w:w="1429" w:type="dxa"/>
            <w:vAlign w:val="bottom"/>
          </w:tcPr>
          <w:p w:rsidR="00946AD3" w:rsidRDefault="00946AD3" w:rsidP="005A42E1">
            <w:pPr>
              <w:pStyle w:val="AITableText"/>
            </w:pPr>
          </w:p>
        </w:tc>
        <w:tc>
          <w:tcPr>
            <w:tcW w:w="1429" w:type="dxa"/>
            <w:vAlign w:val="bottom"/>
          </w:tcPr>
          <w:p w:rsidR="00946AD3" w:rsidRDefault="00946AD3" w:rsidP="005A42E1">
            <w:pPr>
              <w:pStyle w:val="AITableText"/>
            </w:pPr>
          </w:p>
        </w:tc>
        <w:tc>
          <w:tcPr>
            <w:tcW w:w="1429" w:type="dxa"/>
            <w:vAlign w:val="bottom"/>
          </w:tcPr>
          <w:p w:rsidR="00946AD3" w:rsidRDefault="00946AD3" w:rsidP="005A42E1">
            <w:pPr>
              <w:pStyle w:val="AITableText"/>
            </w:pPr>
          </w:p>
        </w:tc>
      </w:tr>
      <w:tr w:rsidR="00946AD3" w:rsidTr="008242E2">
        <w:tc>
          <w:tcPr>
            <w:tcW w:w="5063" w:type="dxa"/>
          </w:tcPr>
          <w:p w:rsidR="00946AD3" w:rsidRDefault="00946AD3" w:rsidP="00522F4E">
            <w:pPr>
              <w:pStyle w:val="AIIndent"/>
              <w:numPr>
                <w:ilvl w:val="0"/>
                <w:numId w:val="37"/>
              </w:numPr>
              <w:jc w:val="both"/>
            </w:pPr>
            <w:r>
              <w:t>Plant spoilage within industry standard</w:t>
            </w:r>
          </w:p>
        </w:tc>
        <w:tc>
          <w:tcPr>
            <w:tcW w:w="1429" w:type="dxa"/>
            <w:vAlign w:val="bottom"/>
          </w:tcPr>
          <w:p w:rsidR="00946AD3" w:rsidRDefault="00946AD3" w:rsidP="005A42E1">
            <w:pPr>
              <w:pStyle w:val="AITableText"/>
            </w:pPr>
            <w:r>
              <w:t>&lt; 10%</w:t>
            </w:r>
          </w:p>
        </w:tc>
        <w:tc>
          <w:tcPr>
            <w:tcW w:w="1429" w:type="dxa"/>
            <w:vAlign w:val="bottom"/>
          </w:tcPr>
          <w:p w:rsidR="00946AD3" w:rsidRDefault="00946AD3" w:rsidP="005A42E1">
            <w:pPr>
              <w:pStyle w:val="AITableText"/>
            </w:pPr>
            <w:r>
              <w:t>&lt;10%</w:t>
            </w:r>
          </w:p>
        </w:tc>
        <w:tc>
          <w:tcPr>
            <w:tcW w:w="1429" w:type="dxa"/>
            <w:vAlign w:val="bottom"/>
          </w:tcPr>
          <w:p w:rsidR="00946AD3" w:rsidRDefault="00946AD3" w:rsidP="005A42E1">
            <w:pPr>
              <w:pStyle w:val="AITableText"/>
            </w:pPr>
            <w:r>
              <w:t>&lt; 10%</w:t>
            </w:r>
          </w:p>
        </w:tc>
      </w:tr>
      <w:tr w:rsidR="00946AD3" w:rsidTr="008242E2">
        <w:tc>
          <w:tcPr>
            <w:tcW w:w="5063" w:type="dxa"/>
          </w:tcPr>
          <w:p w:rsidR="00946AD3" w:rsidRDefault="00946AD3" w:rsidP="005A42E1">
            <w:pPr>
              <w:pStyle w:val="AIIndent"/>
              <w:tabs>
                <w:tab w:val="clear" w:pos="360"/>
                <w:tab w:val="left" w:pos="1215"/>
              </w:tabs>
              <w:jc w:val="both"/>
              <w:rPr>
                <w:b/>
              </w:rPr>
            </w:pPr>
            <w:r>
              <w:rPr>
                <w:b/>
              </w:rPr>
              <w:t>Property</w:t>
            </w:r>
            <w:r>
              <w:rPr>
                <w:b/>
              </w:rPr>
              <w:tab/>
            </w:r>
          </w:p>
        </w:tc>
        <w:tc>
          <w:tcPr>
            <w:tcW w:w="1429" w:type="dxa"/>
            <w:vAlign w:val="bottom"/>
          </w:tcPr>
          <w:p w:rsidR="00946AD3" w:rsidRDefault="00946AD3" w:rsidP="005A42E1">
            <w:pPr>
              <w:pStyle w:val="AITableText"/>
            </w:pPr>
          </w:p>
        </w:tc>
        <w:tc>
          <w:tcPr>
            <w:tcW w:w="1429" w:type="dxa"/>
            <w:vAlign w:val="bottom"/>
          </w:tcPr>
          <w:p w:rsidR="00946AD3" w:rsidRDefault="00946AD3" w:rsidP="005A42E1">
            <w:pPr>
              <w:pStyle w:val="AITableText"/>
            </w:pPr>
          </w:p>
        </w:tc>
        <w:tc>
          <w:tcPr>
            <w:tcW w:w="1429" w:type="dxa"/>
            <w:vAlign w:val="bottom"/>
          </w:tcPr>
          <w:p w:rsidR="00946AD3" w:rsidRDefault="00946AD3" w:rsidP="005A42E1">
            <w:pPr>
              <w:pStyle w:val="AITableText"/>
            </w:pPr>
          </w:p>
        </w:tc>
      </w:tr>
      <w:tr w:rsidR="00946AD3" w:rsidTr="00210B9C">
        <w:tc>
          <w:tcPr>
            <w:tcW w:w="5063" w:type="dxa"/>
          </w:tcPr>
          <w:p w:rsidR="00946AD3" w:rsidRDefault="00E23653" w:rsidP="00522F4E">
            <w:pPr>
              <w:pStyle w:val="AIIndent"/>
              <w:numPr>
                <w:ilvl w:val="0"/>
                <w:numId w:val="37"/>
              </w:numPr>
              <w:jc w:val="both"/>
            </w:pPr>
            <w:r w:rsidRPr="00A61527">
              <w:t>Use of Renewable Energy</w:t>
            </w:r>
            <w:r w:rsidR="00563480" w:rsidRPr="00A61527">
              <w:rPr>
                <w:vertAlign w:val="superscript"/>
              </w:rPr>
              <w:t>3</w:t>
            </w:r>
          </w:p>
        </w:tc>
        <w:tc>
          <w:tcPr>
            <w:tcW w:w="1429" w:type="dxa"/>
          </w:tcPr>
          <w:p w:rsidR="00946AD3" w:rsidRPr="00964225" w:rsidRDefault="00946AD3" w:rsidP="001F139A">
            <w:pPr>
              <w:pStyle w:val="AITableText"/>
            </w:pPr>
            <w:r>
              <w:t>5</w:t>
            </w:r>
            <w:r w:rsidRPr="00964225">
              <w:t>%</w:t>
            </w:r>
          </w:p>
        </w:tc>
        <w:tc>
          <w:tcPr>
            <w:tcW w:w="1429" w:type="dxa"/>
          </w:tcPr>
          <w:p w:rsidR="008653E7" w:rsidRDefault="00946AD3" w:rsidP="001F139A">
            <w:pPr>
              <w:pStyle w:val="AITableText"/>
            </w:pPr>
            <w:r>
              <w:t>5%</w:t>
            </w:r>
          </w:p>
        </w:tc>
        <w:tc>
          <w:tcPr>
            <w:tcW w:w="1429" w:type="dxa"/>
          </w:tcPr>
          <w:p w:rsidR="008653E7" w:rsidRDefault="00946AD3" w:rsidP="001F139A">
            <w:pPr>
              <w:pStyle w:val="AITableText"/>
            </w:pPr>
            <w:r>
              <w:t>5%</w:t>
            </w:r>
          </w:p>
        </w:tc>
      </w:tr>
      <w:tr w:rsidR="00946AD3" w:rsidTr="00210B9C">
        <w:tc>
          <w:tcPr>
            <w:tcW w:w="5063" w:type="dxa"/>
            <w:tcBorders>
              <w:bottom w:val="single" w:sz="4" w:space="0" w:color="auto"/>
            </w:tcBorders>
          </w:tcPr>
          <w:p w:rsidR="00946AD3" w:rsidRDefault="00946AD3" w:rsidP="00522F4E">
            <w:pPr>
              <w:pStyle w:val="AIIndent"/>
              <w:numPr>
                <w:ilvl w:val="0"/>
                <w:numId w:val="37"/>
              </w:numPr>
              <w:jc w:val="both"/>
            </w:pPr>
            <w:r>
              <w:t>Occupancy rate for properties designated for use by non government tenants</w:t>
            </w:r>
          </w:p>
        </w:tc>
        <w:tc>
          <w:tcPr>
            <w:tcW w:w="1429" w:type="dxa"/>
            <w:tcBorders>
              <w:bottom w:val="single" w:sz="4" w:space="0" w:color="auto"/>
            </w:tcBorders>
          </w:tcPr>
          <w:p w:rsidR="00946AD3" w:rsidRDefault="00946AD3" w:rsidP="00210B9C">
            <w:pPr>
              <w:pStyle w:val="AITableText"/>
            </w:pPr>
            <w:r>
              <w:t>96%</w:t>
            </w:r>
          </w:p>
        </w:tc>
        <w:tc>
          <w:tcPr>
            <w:tcW w:w="1429" w:type="dxa"/>
            <w:tcBorders>
              <w:bottom w:val="single" w:sz="4" w:space="0" w:color="auto"/>
            </w:tcBorders>
          </w:tcPr>
          <w:p w:rsidR="008653E7" w:rsidRDefault="00946AD3">
            <w:pPr>
              <w:pStyle w:val="AITableText"/>
            </w:pPr>
            <w:r>
              <w:t>96%</w:t>
            </w:r>
          </w:p>
        </w:tc>
        <w:tc>
          <w:tcPr>
            <w:tcW w:w="1429" w:type="dxa"/>
            <w:tcBorders>
              <w:bottom w:val="single" w:sz="4" w:space="0" w:color="auto"/>
            </w:tcBorders>
          </w:tcPr>
          <w:p w:rsidR="008653E7" w:rsidRDefault="00946AD3">
            <w:pPr>
              <w:pStyle w:val="AITableText"/>
            </w:pPr>
            <w:r>
              <w:t>96%</w:t>
            </w:r>
          </w:p>
        </w:tc>
      </w:tr>
    </w:tbl>
    <w:bookmarkEnd w:id="2"/>
    <w:bookmarkEnd w:id="3"/>
    <w:p w:rsidR="008626E1" w:rsidRDefault="00C33700">
      <w:pPr>
        <w:pStyle w:val="NoteHeading"/>
      </w:pPr>
      <w:r w:rsidRPr="00CF1A8C">
        <w:t>Note</w:t>
      </w:r>
      <w:r w:rsidR="002A639E">
        <w:t>s</w:t>
      </w:r>
      <w:r w:rsidRPr="00CF1A8C">
        <w:t>:</w:t>
      </w:r>
    </w:p>
    <w:p w:rsidR="00C33700" w:rsidRPr="002A639E" w:rsidRDefault="00CE3F0A" w:rsidP="00522F4E">
      <w:pPr>
        <w:pStyle w:val="AINotes"/>
        <w:numPr>
          <w:ilvl w:val="0"/>
          <w:numId w:val="31"/>
        </w:numPr>
      </w:pPr>
      <w:r>
        <w:rPr>
          <w:szCs w:val="16"/>
        </w:rPr>
        <w:t xml:space="preserve">The </w:t>
      </w:r>
      <w:r w:rsidR="00C33700" w:rsidRPr="001C4AA5">
        <w:rPr>
          <w:szCs w:val="16"/>
        </w:rPr>
        <w:t xml:space="preserve">2012-13 estimated </w:t>
      </w:r>
      <w:proofErr w:type="gramStart"/>
      <w:r w:rsidR="00C33700" w:rsidRPr="001C4AA5">
        <w:rPr>
          <w:szCs w:val="16"/>
        </w:rPr>
        <w:t>outcome</w:t>
      </w:r>
      <w:proofErr w:type="gramEnd"/>
      <w:r w:rsidR="00C33700" w:rsidRPr="001C4AA5">
        <w:rPr>
          <w:szCs w:val="16"/>
        </w:rPr>
        <w:t xml:space="preserve"> and 2013-14 target reflec</w:t>
      </w:r>
      <w:r>
        <w:rPr>
          <w:szCs w:val="16"/>
        </w:rPr>
        <w:t xml:space="preserve">t the obtainment of a </w:t>
      </w:r>
      <w:r w:rsidR="00C33700" w:rsidRPr="001C4AA5">
        <w:rPr>
          <w:szCs w:val="16"/>
        </w:rPr>
        <w:t>new accommodation sector contract</w:t>
      </w:r>
      <w:r>
        <w:rPr>
          <w:szCs w:val="16"/>
        </w:rPr>
        <w:t>.</w:t>
      </w:r>
    </w:p>
    <w:p w:rsidR="00CD65EF" w:rsidRPr="001F139A" w:rsidRDefault="000417FC" w:rsidP="00522F4E">
      <w:pPr>
        <w:pStyle w:val="AINotes"/>
        <w:numPr>
          <w:ilvl w:val="0"/>
          <w:numId w:val="31"/>
        </w:numPr>
      </w:pPr>
      <w:r>
        <w:rPr>
          <w:szCs w:val="16"/>
        </w:rPr>
        <w:t>Standard AS/NZS ISO 9001:2008 supersedes the standard reported against in the 2012-13 Budget AS/NZS ISO 9001:2000.</w:t>
      </w:r>
    </w:p>
    <w:p w:rsidR="00775148" w:rsidRDefault="00B1004B" w:rsidP="00522F4E">
      <w:pPr>
        <w:pStyle w:val="AINotes"/>
        <w:numPr>
          <w:ilvl w:val="0"/>
          <w:numId w:val="31"/>
        </w:numPr>
        <w:rPr>
          <w:i/>
        </w:rPr>
      </w:pPr>
      <w:r>
        <w:t xml:space="preserve">The original target published in the 2012-13 </w:t>
      </w:r>
      <w:r w:rsidR="00D825CA">
        <w:t>B</w:t>
      </w:r>
      <w:r>
        <w:t xml:space="preserve">udget was 37.5 per cent. </w:t>
      </w:r>
      <w:r w:rsidR="00CE3F0A">
        <w:t xml:space="preserve"> </w:t>
      </w:r>
      <w:r>
        <w:t xml:space="preserve">This target was amended during 2012-13 by </w:t>
      </w:r>
      <w:proofErr w:type="spellStart"/>
      <w:r w:rsidR="00563480" w:rsidRPr="00563480">
        <w:rPr>
          <w:i/>
        </w:rPr>
        <w:t>Notifiable</w:t>
      </w:r>
      <w:proofErr w:type="spellEnd"/>
      <w:r w:rsidR="00D825CA">
        <w:rPr>
          <w:i/>
        </w:rPr>
        <w:t> </w:t>
      </w:r>
      <w:r w:rsidR="00563480" w:rsidRPr="00563480">
        <w:rPr>
          <w:i/>
        </w:rPr>
        <w:t>Instrument NI2012-646.</w:t>
      </w:r>
    </w:p>
    <w:p w:rsidR="00B37531" w:rsidRDefault="00775148">
      <w:pPr>
        <w:rPr>
          <w:i/>
        </w:rPr>
      </w:pPr>
      <w:r>
        <w:rPr>
          <w:i/>
        </w:rPr>
        <w:br w:type="page"/>
      </w:r>
    </w:p>
    <w:p w:rsidR="00B50461" w:rsidRPr="00B37531" w:rsidRDefault="00B37531" w:rsidP="00B37531">
      <w:pPr>
        <w:pStyle w:val="Heading3"/>
      </w:pPr>
      <w:r>
        <w:lastRenderedPageBreak/>
        <w:t>Changes to Appropriation</w:t>
      </w:r>
    </w:p>
    <w:tbl>
      <w:tblPr>
        <w:tblW w:w="9356" w:type="dxa"/>
        <w:tblLook w:val="04A0"/>
      </w:tblPr>
      <w:tblGrid>
        <w:gridCol w:w="4451"/>
        <w:gridCol w:w="981"/>
        <w:gridCol w:w="981"/>
        <w:gridCol w:w="981"/>
        <w:gridCol w:w="981"/>
        <w:gridCol w:w="981"/>
      </w:tblGrid>
      <w:tr w:rsidR="00B50461" w:rsidRPr="00B12C46" w:rsidTr="00B50461">
        <w:trPr>
          <w:trHeight w:val="240"/>
        </w:trPr>
        <w:tc>
          <w:tcPr>
            <w:tcW w:w="4451" w:type="dxa"/>
            <w:tcBorders>
              <w:top w:val="nil"/>
              <w:left w:val="nil"/>
              <w:bottom w:val="nil"/>
              <w:right w:val="nil"/>
            </w:tcBorders>
            <w:shd w:val="clear" w:color="auto" w:fill="auto"/>
            <w:hideMark/>
          </w:tcPr>
          <w:p w:rsidR="00B50461" w:rsidRPr="00B12C46" w:rsidRDefault="00B50461" w:rsidP="00B50461">
            <w:pPr>
              <w:rPr>
                <w:b/>
                <w:bCs/>
                <w:sz w:val="18"/>
                <w:szCs w:val="18"/>
                <w:lang w:eastAsia="en-AU"/>
              </w:rPr>
            </w:pPr>
            <w:r w:rsidRPr="00B12C46">
              <w:rPr>
                <w:b/>
                <w:bCs/>
                <w:sz w:val="18"/>
                <w:szCs w:val="18"/>
                <w:lang w:eastAsia="en-AU"/>
              </w:rPr>
              <w:t xml:space="preserve">Changes to Appropriation </w:t>
            </w:r>
            <w:r w:rsidR="0063410B">
              <w:rPr>
                <w:b/>
                <w:bCs/>
                <w:sz w:val="18"/>
                <w:szCs w:val="18"/>
                <w:lang w:eastAsia="en-AU"/>
              </w:rPr>
              <w:t>—</w:t>
            </w:r>
            <w:r w:rsidR="005B358D">
              <w:rPr>
                <w:b/>
                <w:sz w:val="18"/>
                <w:szCs w:val="18"/>
                <w:lang w:eastAsia="en-AU"/>
              </w:rPr>
              <w:t xml:space="preserve"> </w:t>
            </w:r>
            <w:r w:rsidRPr="00B12C46">
              <w:rPr>
                <w:b/>
                <w:bCs/>
                <w:sz w:val="18"/>
                <w:szCs w:val="18"/>
                <w:lang w:eastAsia="en-AU"/>
              </w:rPr>
              <w:t>Controlled</w:t>
            </w:r>
          </w:p>
        </w:tc>
        <w:tc>
          <w:tcPr>
            <w:tcW w:w="981" w:type="dxa"/>
            <w:tcBorders>
              <w:top w:val="nil"/>
              <w:left w:val="nil"/>
              <w:bottom w:val="nil"/>
              <w:right w:val="nil"/>
            </w:tcBorders>
            <w:shd w:val="clear" w:color="auto" w:fill="auto"/>
            <w:noWrap/>
            <w:vAlign w:val="bottom"/>
            <w:hideMark/>
          </w:tcPr>
          <w:p w:rsidR="00B50461" w:rsidRPr="00B12C46" w:rsidRDefault="00B50461" w:rsidP="00B50461">
            <w:pPr>
              <w:rPr>
                <w:b/>
                <w:sz w:val="18"/>
                <w:szCs w:val="18"/>
                <w:lang w:eastAsia="en-AU"/>
              </w:rPr>
            </w:pPr>
          </w:p>
        </w:tc>
        <w:tc>
          <w:tcPr>
            <w:tcW w:w="981" w:type="dxa"/>
            <w:tcBorders>
              <w:top w:val="nil"/>
              <w:left w:val="nil"/>
              <w:bottom w:val="nil"/>
              <w:right w:val="nil"/>
            </w:tcBorders>
            <w:shd w:val="clear" w:color="auto" w:fill="auto"/>
            <w:noWrap/>
            <w:vAlign w:val="bottom"/>
            <w:hideMark/>
          </w:tcPr>
          <w:p w:rsidR="00B50461" w:rsidRPr="00B12C46" w:rsidRDefault="00B50461" w:rsidP="00B50461">
            <w:pPr>
              <w:rPr>
                <w:b/>
                <w:sz w:val="18"/>
                <w:szCs w:val="18"/>
                <w:lang w:eastAsia="en-AU"/>
              </w:rPr>
            </w:pPr>
          </w:p>
        </w:tc>
        <w:tc>
          <w:tcPr>
            <w:tcW w:w="981" w:type="dxa"/>
            <w:tcBorders>
              <w:top w:val="nil"/>
              <w:left w:val="nil"/>
              <w:bottom w:val="nil"/>
              <w:right w:val="nil"/>
            </w:tcBorders>
            <w:shd w:val="clear" w:color="auto" w:fill="auto"/>
            <w:noWrap/>
            <w:vAlign w:val="bottom"/>
            <w:hideMark/>
          </w:tcPr>
          <w:p w:rsidR="00B50461" w:rsidRPr="00B12C46" w:rsidRDefault="00B50461" w:rsidP="00B50461">
            <w:pPr>
              <w:rPr>
                <w:b/>
                <w:sz w:val="18"/>
                <w:szCs w:val="18"/>
                <w:lang w:eastAsia="en-AU"/>
              </w:rPr>
            </w:pPr>
          </w:p>
        </w:tc>
        <w:tc>
          <w:tcPr>
            <w:tcW w:w="981" w:type="dxa"/>
            <w:tcBorders>
              <w:top w:val="nil"/>
              <w:left w:val="nil"/>
              <w:bottom w:val="nil"/>
              <w:right w:val="nil"/>
            </w:tcBorders>
            <w:shd w:val="clear" w:color="auto" w:fill="auto"/>
            <w:noWrap/>
            <w:vAlign w:val="bottom"/>
            <w:hideMark/>
          </w:tcPr>
          <w:p w:rsidR="00B50461" w:rsidRPr="00B12C46" w:rsidRDefault="00B50461" w:rsidP="00B50461">
            <w:pPr>
              <w:rPr>
                <w:b/>
                <w:sz w:val="18"/>
                <w:szCs w:val="18"/>
                <w:lang w:eastAsia="en-AU"/>
              </w:rPr>
            </w:pPr>
          </w:p>
        </w:tc>
        <w:tc>
          <w:tcPr>
            <w:tcW w:w="981" w:type="dxa"/>
            <w:tcBorders>
              <w:top w:val="nil"/>
              <w:left w:val="nil"/>
              <w:bottom w:val="nil"/>
              <w:right w:val="nil"/>
            </w:tcBorders>
            <w:shd w:val="clear" w:color="auto" w:fill="auto"/>
            <w:noWrap/>
            <w:vAlign w:val="bottom"/>
            <w:hideMark/>
          </w:tcPr>
          <w:p w:rsidR="00B50461" w:rsidRPr="00B12C46" w:rsidRDefault="00B50461" w:rsidP="00B50461">
            <w:pPr>
              <w:rPr>
                <w:b/>
                <w:sz w:val="18"/>
                <w:szCs w:val="18"/>
                <w:lang w:eastAsia="en-AU"/>
              </w:rPr>
            </w:pPr>
          </w:p>
        </w:tc>
      </w:tr>
      <w:tr w:rsidR="00B50461" w:rsidRPr="005E58BC" w:rsidTr="00B50461">
        <w:trPr>
          <w:trHeight w:val="240"/>
        </w:trPr>
        <w:tc>
          <w:tcPr>
            <w:tcW w:w="4451" w:type="dxa"/>
            <w:tcBorders>
              <w:top w:val="single" w:sz="4" w:space="0" w:color="auto"/>
              <w:left w:val="nil"/>
              <w:bottom w:val="nil"/>
              <w:right w:val="nil"/>
            </w:tcBorders>
            <w:shd w:val="clear" w:color="auto" w:fill="auto"/>
            <w:hideMark/>
          </w:tcPr>
          <w:p w:rsidR="00B50461" w:rsidRPr="005E58BC" w:rsidRDefault="00B50461" w:rsidP="00B50461">
            <w:pPr>
              <w:rPr>
                <w:b/>
                <w:bCs/>
                <w:sz w:val="18"/>
                <w:szCs w:val="18"/>
                <w:lang w:eastAsia="en-AU"/>
              </w:rPr>
            </w:pPr>
            <w:r w:rsidRPr="005E58BC">
              <w:rPr>
                <w:b/>
                <w:bCs/>
                <w:sz w:val="18"/>
                <w:szCs w:val="18"/>
                <w:lang w:eastAsia="en-AU"/>
              </w:rPr>
              <w:t> </w:t>
            </w:r>
          </w:p>
        </w:tc>
        <w:tc>
          <w:tcPr>
            <w:tcW w:w="981" w:type="dxa"/>
            <w:tcBorders>
              <w:top w:val="single" w:sz="4" w:space="0" w:color="auto"/>
              <w:left w:val="nil"/>
              <w:bottom w:val="nil"/>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2012-13</w:t>
            </w:r>
          </w:p>
        </w:tc>
        <w:tc>
          <w:tcPr>
            <w:tcW w:w="981" w:type="dxa"/>
            <w:tcBorders>
              <w:top w:val="single" w:sz="4" w:space="0" w:color="auto"/>
              <w:left w:val="nil"/>
              <w:bottom w:val="nil"/>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2013-14</w:t>
            </w:r>
          </w:p>
        </w:tc>
        <w:tc>
          <w:tcPr>
            <w:tcW w:w="981" w:type="dxa"/>
            <w:tcBorders>
              <w:top w:val="single" w:sz="4" w:space="0" w:color="auto"/>
              <w:left w:val="nil"/>
              <w:bottom w:val="nil"/>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2014-15</w:t>
            </w:r>
          </w:p>
        </w:tc>
        <w:tc>
          <w:tcPr>
            <w:tcW w:w="981" w:type="dxa"/>
            <w:tcBorders>
              <w:top w:val="single" w:sz="4" w:space="0" w:color="auto"/>
              <w:left w:val="nil"/>
              <w:bottom w:val="nil"/>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2015-16</w:t>
            </w:r>
          </w:p>
        </w:tc>
        <w:tc>
          <w:tcPr>
            <w:tcW w:w="981" w:type="dxa"/>
            <w:tcBorders>
              <w:top w:val="single" w:sz="4" w:space="0" w:color="auto"/>
              <w:left w:val="nil"/>
              <w:bottom w:val="nil"/>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2016-17</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b/>
                <w:bCs/>
                <w:sz w:val="18"/>
                <w:szCs w:val="18"/>
                <w:lang w:eastAsia="en-AU"/>
              </w:rPr>
            </w:pPr>
            <w:r w:rsidRPr="005E58BC">
              <w:rPr>
                <w:b/>
                <w:bCs/>
                <w:sz w:val="18"/>
                <w:szCs w:val="18"/>
                <w:lang w:eastAsia="en-AU"/>
              </w:rPr>
              <w:t>Government Payment for Outputs</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Est. Out.</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Budget</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Estimate</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Estimate</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Estimate</w:t>
            </w:r>
          </w:p>
        </w:tc>
      </w:tr>
      <w:tr w:rsidR="00B50461" w:rsidRPr="005E58BC" w:rsidTr="00B50461">
        <w:trPr>
          <w:trHeight w:val="240"/>
        </w:trPr>
        <w:tc>
          <w:tcPr>
            <w:tcW w:w="4451" w:type="dxa"/>
            <w:tcBorders>
              <w:top w:val="nil"/>
              <w:left w:val="nil"/>
              <w:bottom w:val="single" w:sz="4" w:space="0" w:color="auto"/>
              <w:right w:val="nil"/>
            </w:tcBorders>
            <w:shd w:val="clear" w:color="auto" w:fill="auto"/>
            <w:hideMark/>
          </w:tcPr>
          <w:p w:rsidR="00B50461" w:rsidRPr="005E58BC" w:rsidRDefault="00B50461" w:rsidP="00B50461">
            <w:pPr>
              <w:rPr>
                <w:b/>
                <w:bCs/>
                <w:sz w:val="18"/>
                <w:szCs w:val="18"/>
                <w:lang w:eastAsia="en-AU"/>
              </w:rPr>
            </w:pPr>
            <w:r w:rsidRPr="005E58BC">
              <w:rPr>
                <w:b/>
                <w:bCs/>
                <w:sz w:val="18"/>
                <w:szCs w:val="18"/>
                <w:lang w:eastAsia="en-AU"/>
              </w:rPr>
              <w:t> </w:t>
            </w:r>
          </w:p>
        </w:tc>
        <w:tc>
          <w:tcPr>
            <w:tcW w:w="981" w:type="dxa"/>
            <w:tcBorders>
              <w:top w:val="nil"/>
              <w:left w:val="nil"/>
              <w:bottom w:val="single" w:sz="4" w:space="0" w:color="auto"/>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$'000</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b/>
                <w:bCs/>
                <w:sz w:val="18"/>
                <w:szCs w:val="18"/>
                <w:lang w:eastAsia="en-AU"/>
              </w:rPr>
            </w:pPr>
            <w:r w:rsidRPr="005E58BC">
              <w:rPr>
                <w:b/>
                <w:bCs/>
                <w:sz w:val="18"/>
                <w:szCs w:val="18"/>
                <w:lang w:eastAsia="en-AU"/>
              </w:rPr>
              <w:t>2012-13 Budget</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291,511</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290,106</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290,149</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277,032</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b/>
                <w:bCs/>
                <w:sz w:val="18"/>
                <w:szCs w:val="18"/>
                <w:lang w:eastAsia="en-AU"/>
              </w:rPr>
            </w:pPr>
            <w:r w:rsidRPr="005E58BC">
              <w:rPr>
                <w:b/>
                <w:bCs/>
                <w:sz w:val="18"/>
                <w:szCs w:val="18"/>
                <w:lang w:eastAsia="en-AU"/>
              </w:rPr>
              <w:t>277,032</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b/>
                <w:bCs/>
                <w:sz w:val="18"/>
                <w:szCs w:val="18"/>
                <w:lang w:eastAsia="en-AU"/>
              </w:rPr>
            </w:pPr>
            <w:r w:rsidRPr="005E58BC">
              <w:rPr>
                <w:b/>
                <w:bCs/>
                <w:sz w:val="18"/>
                <w:szCs w:val="18"/>
                <w:lang w:eastAsia="en-AU"/>
              </w:rPr>
              <w:t>FMA Section 16B Rollovers from 2011-12</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ind w:left="142" w:hanging="142"/>
              <w:rPr>
                <w:sz w:val="18"/>
                <w:szCs w:val="18"/>
                <w:lang w:eastAsia="en-AU"/>
              </w:rPr>
            </w:pPr>
            <w:r w:rsidRPr="005E58BC">
              <w:rPr>
                <w:sz w:val="18"/>
                <w:szCs w:val="18"/>
                <w:lang w:eastAsia="en-AU"/>
              </w:rPr>
              <w:t>Commonwealth Grant – Local Government Reform Fund NP</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87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Commonwealth Grants – Nation Building Program NP</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87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Commonwealth Grants – Exotic Disease Preparedness NP</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9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b/>
                <w:bCs/>
                <w:sz w:val="18"/>
                <w:szCs w:val="18"/>
                <w:lang w:eastAsia="en-AU"/>
              </w:rPr>
            </w:pPr>
            <w:r w:rsidRPr="005E58BC">
              <w:rPr>
                <w:b/>
                <w:bCs/>
                <w:sz w:val="18"/>
                <w:szCs w:val="18"/>
                <w:lang w:eastAsia="en-AU"/>
              </w:rPr>
              <w:t>2013-14 Budget Policy Adjustments</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Transport for Canberra – Public Transport Improvements</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835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150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160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160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Additional Park Rangers</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229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235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514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529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Enhanced Biodiversity Stewardship</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1,326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 xml:space="preserve">Canberra's Urban </w:t>
            </w:r>
            <w:proofErr w:type="spellStart"/>
            <w:r w:rsidRPr="005E58BC">
              <w:rPr>
                <w:sz w:val="18"/>
                <w:szCs w:val="18"/>
                <w:lang w:eastAsia="en-AU"/>
              </w:rPr>
              <w:t>Treescape</w:t>
            </w:r>
            <w:proofErr w:type="spellEnd"/>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1,000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Expanded Municipal Service Delivery</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2,354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2,046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2,097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2,150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Support for RSPCA Services</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170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174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ACTION –  Supporting Operational Capacity</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14,289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9,760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r>
      <w:tr w:rsidR="00B50461" w:rsidRPr="005E58BC" w:rsidTr="00B50461">
        <w:trPr>
          <w:trHeight w:val="480"/>
        </w:trPr>
        <w:tc>
          <w:tcPr>
            <w:tcW w:w="4451" w:type="dxa"/>
            <w:tcBorders>
              <w:top w:val="nil"/>
              <w:left w:val="nil"/>
              <w:bottom w:val="nil"/>
              <w:right w:val="nil"/>
            </w:tcBorders>
            <w:shd w:val="clear" w:color="auto" w:fill="auto"/>
            <w:hideMark/>
          </w:tcPr>
          <w:p w:rsidR="00B50461" w:rsidRPr="005E58BC" w:rsidRDefault="00B50461" w:rsidP="00B50461">
            <w:pPr>
              <w:ind w:left="142" w:hanging="142"/>
              <w:rPr>
                <w:sz w:val="18"/>
                <w:szCs w:val="18"/>
                <w:lang w:eastAsia="en-AU"/>
              </w:rPr>
            </w:pPr>
            <w:r w:rsidRPr="005E58BC">
              <w:rPr>
                <w:sz w:val="18"/>
                <w:szCs w:val="18"/>
                <w:lang w:eastAsia="en-AU"/>
              </w:rPr>
              <w:t xml:space="preserve">Transport for Canberra – Real Time Passenger </w:t>
            </w:r>
            <w:r>
              <w:rPr>
                <w:sz w:val="18"/>
                <w:szCs w:val="18"/>
                <w:lang w:eastAsia="en-AU"/>
              </w:rPr>
              <w:t>I</w:t>
            </w:r>
            <w:r w:rsidRPr="005E58BC">
              <w:rPr>
                <w:sz w:val="18"/>
                <w:szCs w:val="18"/>
                <w:lang w:eastAsia="en-AU"/>
              </w:rPr>
              <w:t>nformation System Operations</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646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700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723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740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 xml:space="preserve">Transport for Canberra – </w:t>
            </w:r>
            <w:proofErr w:type="spellStart"/>
            <w:r w:rsidRPr="005E58BC">
              <w:rPr>
                <w:sz w:val="18"/>
                <w:szCs w:val="18"/>
                <w:lang w:eastAsia="en-AU"/>
              </w:rPr>
              <w:t>MyWay</w:t>
            </w:r>
            <w:proofErr w:type="spellEnd"/>
            <w:r w:rsidRPr="005E58BC">
              <w:rPr>
                <w:sz w:val="18"/>
                <w:szCs w:val="18"/>
                <w:lang w:eastAsia="en-AU"/>
              </w:rPr>
              <w:t xml:space="preserve"> System Management</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625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638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652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665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Kerbside Waste Collection</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960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374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390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400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Parks and City Services – Supporting Operational Capacity</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5,500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Continuation of Bulky Waste Collection Service</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235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National Arboretum Canberra – Water Security</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82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83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94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117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D5337">
            <w:pPr>
              <w:ind w:left="142" w:hanging="142"/>
              <w:rPr>
                <w:sz w:val="18"/>
                <w:szCs w:val="18"/>
                <w:lang w:eastAsia="en-AU"/>
              </w:rPr>
            </w:pPr>
            <w:r w:rsidRPr="005E58BC">
              <w:rPr>
                <w:sz w:val="18"/>
                <w:szCs w:val="18"/>
                <w:lang w:eastAsia="en-AU"/>
              </w:rPr>
              <w:t>Red Hill Nature Reserve Remediation</w:t>
            </w:r>
            <w:r w:rsidR="00BD5337">
              <w:rPr>
                <w:sz w:val="18"/>
                <w:szCs w:val="18"/>
                <w:lang w:eastAsia="en-AU"/>
              </w:rPr>
              <w:t xml:space="preserve"> (Finalisation of Design)</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25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25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1D38ED" w:rsidP="001D38ED">
            <w:pPr>
              <w:rPr>
                <w:sz w:val="18"/>
                <w:szCs w:val="18"/>
                <w:lang w:eastAsia="en-AU"/>
              </w:rPr>
            </w:pPr>
            <w:r w:rsidRPr="005E58BC">
              <w:rPr>
                <w:sz w:val="18"/>
                <w:szCs w:val="18"/>
                <w:lang w:eastAsia="en-AU"/>
              </w:rPr>
              <w:t xml:space="preserve">Barry Drive – </w:t>
            </w:r>
            <w:r w:rsidR="00B50461" w:rsidRPr="005E58BC">
              <w:rPr>
                <w:sz w:val="18"/>
                <w:szCs w:val="18"/>
                <w:lang w:eastAsia="en-AU"/>
              </w:rPr>
              <w:t xml:space="preserve">Bridge Strengthening on Commercial Routes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4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10 </w:t>
            </w:r>
          </w:p>
        </w:tc>
      </w:tr>
      <w:tr w:rsidR="00B50461" w:rsidRPr="005E58BC" w:rsidTr="00B50461">
        <w:trPr>
          <w:trHeight w:val="480"/>
        </w:trPr>
        <w:tc>
          <w:tcPr>
            <w:tcW w:w="4451" w:type="dxa"/>
            <w:tcBorders>
              <w:top w:val="nil"/>
              <w:left w:val="nil"/>
              <w:bottom w:val="nil"/>
              <w:right w:val="nil"/>
            </w:tcBorders>
            <w:shd w:val="clear" w:color="auto" w:fill="auto"/>
            <w:hideMark/>
          </w:tcPr>
          <w:p w:rsidR="00B50461" w:rsidRPr="005E58BC" w:rsidRDefault="00B50461" w:rsidP="00B50461">
            <w:pPr>
              <w:ind w:left="142" w:hanging="142"/>
              <w:rPr>
                <w:sz w:val="18"/>
                <w:szCs w:val="18"/>
                <w:lang w:eastAsia="en-AU"/>
              </w:rPr>
            </w:pPr>
            <w:r w:rsidRPr="005E58BC">
              <w:rPr>
                <w:sz w:val="18"/>
                <w:szCs w:val="18"/>
                <w:lang w:eastAsia="en-AU"/>
              </w:rPr>
              <w:t>Transport for Canberra – Walking and Cycling Infrastructure Stage 4 (Feasibility)</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900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Drinking Fountains and Refill Stations</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39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56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57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58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Local Area Traffic Management</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10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20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Stormwater Augmentation (Feasibility)</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100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General Savings</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(380)</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(760)</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(950)</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(950)</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Service Reprofiling</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(385)</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(766)</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(1,017)</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(1,018)</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Cost Recovery</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(45)</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(73)</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(111)</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(112)</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b/>
                <w:bCs/>
                <w:sz w:val="18"/>
                <w:szCs w:val="18"/>
                <w:lang w:eastAsia="en-AU"/>
              </w:rPr>
            </w:pPr>
            <w:r w:rsidRPr="005E58BC">
              <w:rPr>
                <w:b/>
                <w:bCs/>
                <w:sz w:val="18"/>
                <w:szCs w:val="18"/>
                <w:lang w:eastAsia="en-AU"/>
              </w:rPr>
              <w:t>2013-14 Budget Technical Adjustments</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 xml:space="preserve">Revised Indexation Parameters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(350)</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(358)</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(367)</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3,023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Revised Indexation Parameters – ACTION</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(53)</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(55)</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(56)</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1,175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Revised Superannuation Parameters</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(625)</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(566)</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(548)</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(513)</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(743)</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Revised Superannuation Parameters – ACTION</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(357)</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(290)</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(37)</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178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70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Revised Superannuation Guarantee Rate</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100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213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451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714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Revised Superannuation Guarantee Rate – ACTION</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61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132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284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455 </w:t>
            </w:r>
          </w:p>
        </w:tc>
      </w:tr>
      <w:tr w:rsidR="00B50461" w:rsidRPr="005E58BC" w:rsidTr="00BD5337">
        <w:trPr>
          <w:trHeight w:val="553"/>
        </w:trPr>
        <w:tc>
          <w:tcPr>
            <w:tcW w:w="4451" w:type="dxa"/>
            <w:tcBorders>
              <w:top w:val="nil"/>
              <w:left w:val="nil"/>
              <w:bottom w:val="nil"/>
              <w:right w:val="nil"/>
            </w:tcBorders>
            <w:shd w:val="clear" w:color="auto" w:fill="auto"/>
            <w:hideMark/>
          </w:tcPr>
          <w:p w:rsidR="00B50461" w:rsidRPr="005E58BC" w:rsidRDefault="00B50461" w:rsidP="00B50461">
            <w:pPr>
              <w:ind w:left="142" w:hanging="142"/>
              <w:rPr>
                <w:sz w:val="18"/>
                <w:szCs w:val="18"/>
                <w:lang w:eastAsia="en-AU"/>
              </w:rPr>
            </w:pPr>
            <w:r w:rsidRPr="005E58BC">
              <w:rPr>
                <w:sz w:val="18"/>
                <w:szCs w:val="18"/>
                <w:lang w:eastAsia="en-AU"/>
              </w:rPr>
              <w:t>Transfer – Molonglo Valley – Implementation of Commitments in the Plan for the Protection of Matters of National Environmental Significance from EDD</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800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Transfer – Property Support from EDD</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103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104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106 </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108 </w:t>
            </w:r>
          </w:p>
        </w:tc>
      </w:tr>
      <w:tr w:rsidR="00B50461" w:rsidRPr="005E58BC" w:rsidTr="00B50461">
        <w:trPr>
          <w:trHeight w:val="240"/>
        </w:trPr>
        <w:tc>
          <w:tcPr>
            <w:tcW w:w="4451" w:type="dxa"/>
            <w:tcBorders>
              <w:top w:val="nil"/>
              <w:left w:val="nil"/>
              <w:bottom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Transfer – Local Government Memberships to CMTD</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(34)</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(115)</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(118)</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(121)</w:t>
            </w:r>
          </w:p>
        </w:tc>
        <w:tc>
          <w:tcPr>
            <w:tcW w:w="981" w:type="dxa"/>
            <w:tcBorders>
              <w:top w:val="nil"/>
              <w:left w:val="nil"/>
              <w:bottom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(124)</w:t>
            </w:r>
          </w:p>
        </w:tc>
      </w:tr>
      <w:tr w:rsidR="00B50461" w:rsidRPr="005E58BC" w:rsidTr="00B50461">
        <w:trPr>
          <w:trHeight w:val="240"/>
        </w:trPr>
        <w:tc>
          <w:tcPr>
            <w:tcW w:w="4451" w:type="dxa"/>
            <w:tcBorders>
              <w:top w:val="nil"/>
              <w:left w:val="nil"/>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Transfer – Carbon Neutral Government Funding to ESDD</w:t>
            </w:r>
          </w:p>
        </w:tc>
        <w:tc>
          <w:tcPr>
            <w:tcW w:w="981" w:type="dxa"/>
            <w:tcBorders>
              <w:top w:val="nil"/>
              <w:left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(1,513)</w:t>
            </w:r>
          </w:p>
        </w:tc>
        <w:tc>
          <w:tcPr>
            <w:tcW w:w="981" w:type="dxa"/>
            <w:tcBorders>
              <w:top w:val="nil"/>
              <w:left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(1,655)</w:t>
            </w:r>
          </w:p>
        </w:tc>
        <w:tc>
          <w:tcPr>
            <w:tcW w:w="981" w:type="dxa"/>
            <w:tcBorders>
              <w:top w:val="nil"/>
              <w:left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(1,414)</w:t>
            </w:r>
          </w:p>
        </w:tc>
        <w:tc>
          <w:tcPr>
            <w:tcW w:w="981" w:type="dxa"/>
            <w:tcBorders>
              <w:top w:val="nil"/>
              <w:left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(1,451)</w:t>
            </w:r>
          </w:p>
        </w:tc>
        <w:tc>
          <w:tcPr>
            <w:tcW w:w="981" w:type="dxa"/>
            <w:tcBorders>
              <w:top w:val="nil"/>
              <w:left w:val="nil"/>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(1,490)</w:t>
            </w:r>
          </w:p>
        </w:tc>
      </w:tr>
      <w:tr w:rsidR="00B50461" w:rsidRPr="005E58BC" w:rsidTr="00B50461">
        <w:trPr>
          <w:trHeight w:val="240"/>
        </w:trPr>
        <w:tc>
          <w:tcPr>
            <w:tcW w:w="4451" w:type="dxa"/>
            <w:tcBorders>
              <w:top w:val="nil"/>
              <w:left w:val="nil"/>
              <w:bottom w:val="single" w:sz="4" w:space="0" w:color="auto"/>
              <w:right w:val="nil"/>
            </w:tcBorders>
            <w:shd w:val="clear" w:color="auto" w:fill="auto"/>
            <w:hideMark/>
          </w:tcPr>
          <w:p w:rsidR="00B50461" w:rsidRPr="005E58BC" w:rsidRDefault="00B50461" w:rsidP="00B50461">
            <w:pPr>
              <w:rPr>
                <w:sz w:val="18"/>
                <w:szCs w:val="18"/>
                <w:lang w:eastAsia="en-AU"/>
              </w:rPr>
            </w:pPr>
            <w:r w:rsidRPr="005E58BC">
              <w:rPr>
                <w:sz w:val="18"/>
                <w:szCs w:val="18"/>
                <w:lang w:eastAsia="en-AU"/>
              </w:rPr>
              <w:t>Revised Funding Profile – Trial of Bulky Waste Collection</w:t>
            </w:r>
          </w:p>
        </w:tc>
        <w:tc>
          <w:tcPr>
            <w:tcW w:w="981" w:type="dxa"/>
            <w:tcBorders>
              <w:top w:val="nil"/>
              <w:left w:val="nil"/>
              <w:bottom w:val="single" w:sz="4" w:space="0" w:color="auto"/>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(180)</w:t>
            </w:r>
          </w:p>
        </w:tc>
        <w:tc>
          <w:tcPr>
            <w:tcW w:w="981" w:type="dxa"/>
            <w:tcBorders>
              <w:top w:val="nil"/>
              <w:left w:val="nil"/>
              <w:bottom w:val="single" w:sz="4" w:space="0" w:color="auto"/>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180 </w:t>
            </w:r>
          </w:p>
        </w:tc>
        <w:tc>
          <w:tcPr>
            <w:tcW w:w="981" w:type="dxa"/>
            <w:tcBorders>
              <w:top w:val="nil"/>
              <w:left w:val="nil"/>
              <w:bottom w:val="single" w:sz="4" w:space="0" w:color="auto"/>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single" w:sz="4" w:space="0" w:color="auto"/>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c>
          <w:tcPr>
            <w:tcW w:w="981" w:type="dxa"/>
            <w:tcBorders>
              <w:top w:val="nil"/>
              <w:left w:val="nil"/>
              <w:bottom w:val="single" w:sz="4" w:space="0" w:color="auto"/>
              <w:right w:val="nil"/>
            </w:tcBorders>
            <w:shd w:val="clear" w:color="auto" w:fill="auto"/>
            <w:noWrap/>
            <w:hideMark/>
          </w:tcPr>
          <w:p w:rsidR="00B50461" w:rsidRPr="005E58BC" w:rsidRDefault="00B50461" w:rsidP="00B50461">
            <w:pPr>
              <w:jc w:val="right"/>
              <w:rPr>
                <w:sz w:val="18"/>
                <w:szCs w:val="18"/>
                <w:lang w:eastAsia="en-AU"/>
              </w:rPr>
            </w:pPr>
            <w:r w:rsidRPr="005E58BC">
              <w:rPr>
                <w:sz w:val="18"/>
                <w:szCs w:val="18"/>
                <w:lang w:eastAsia="en-AU"/>
              </w:rPr>
              <w:t xml:space="preserve">- </w:t>
            </w:r>
          </w:p>
        </w:tc>
      </w:tr>
    </w:tbl>
    <w:p w:rsidR="00B50461" w:rsidRDefault="00B37531">
      <w:pPr>
        <w:rPr>
          <w:i/>
        </w:rPr>
      </w:pPr>
      <w:r>
        <w:rPr>
          <w:i/>
        </w:rPr>
        <w:br w:type="page"/>
      </w:r>
    </w:p>
    <w:p w:rsidR="00B50461" w:rsidRPr="00B37531" w:rsidRDefault="00B50461" w:rsidP="005B358D">
      <w:pPr>
        <w:pStyle w:val="Heading3"/>
      </w:pPr>
      <w:proofErr w:type="gramStart"/>
      <w:r>
        <w:lastRenderedPageBreak/>
        <w:t>Changes to Appropriation cont.</w:t>
      </w:r>
      <w:proofErr w:type="gramEnd"/>
    </w:p>
    <w:tbl>
      <w:tblPr>
        <w:tblW w:w="9356" w:type="dxa"/>
        <w:tblLook w:val="04A0"/>
      </w:tblPr>
      <w:tblGrid>
        <w:gridCol w:w="4451"/>
        <w:gridCol w:w="981"/>
        <w:gridCol w:w="981"/>
        <w:gridCol w:w="981"/>
        <w:gridCol w:w="981"/>
        <w:gridCol w:w="981"/>
      </w:tblGrid>
      <w:tr w:rsidR="006F103B" w:rsidRPr="00B12C46" w:rsidTr="006F103B">
        <w:trPr>
          <w:trHeight w:val="240"/>
        </w:trPr>
        <w:tc>
          <w:tcPr>
            <w:tcW w:w="4451" w:type="dxa"/>
            <w:tcBorders>
              <w:top w:val="nil"/>
              <w:left w:val="nil"/>
              <w:bottom w:val="nil"/>
              <w:right w:val="nil"/>
            </w:tcBorders>
            <w:shd w:val="clear" w:color="auto" w:fill="auto"/>
            <w:hideMark/>
          </w:tcPr>
          <w:p w:rsidR="006F103B" w:rsidRPr="00B12C46" w:rsidRDefault="006F103B" w:rsidP="006F103B">
            <w:pPr>
              <w:rPr>
                <w:b/>
                <w:bCs/>
                <w:sz w:val="18"/>
                <w:szCs w:val="18"/>
                <w:lang w:eastAsia="en-AU"/>
              </w:rPr>
            </w:pPr>
            <w:r w:rsidRPr="00B12C46">
              <w:rPr>
                <w:b/>
                <w:bCs/>
                <w:sz w:val="18"/>
                <w:szCs w:val="18"/>
                <w:lang w:eastAsia="en-AU"/>
              </w:rPr>
              <w:t xml:space="preserve">Changes to Appropriation </w:t>
            </w:r>
            <w:r w:rsidR="0063410B">
              <w:rPr>
                <w:b/>
                <w:bCs/>
                <w:sz w:val="18"/>
                <w:szCs w:val="18"/>
                <w:lang w:eastAsia="en-AU"/>
              </w:rPr>
              <w:t>—</w:t>
            </w:r>
            <w:r w:rsidR="005B358D">
              <w:rPr>
                <w:b/>
                <w:sz w:val="18"/>
                <w:szCs w:val="18"/>
                <w:lang w:eastAsia="en-AU"/>
              </w:rPr>
              <w:t xml:space="preserve"> </w:t>
            </w:r>
            <w:r w:rsidRPr="00B12C46">
              <w:rPr>
                <w:b/>
                <w:bCs/>
                <w:sz w:val="18"/>
                <w:szCs w:val="18"/>
                <w:lang w:eastAsia="en-AU"/>
              </w:rPr>
              <w:t>Controlled</w:t>
            </w:r>
          </w:p>
        </w:tc>
        <w:tc>
          <w:tcPr>
            <w:tcW w:w="981" w:type="dxa"/>
            <w:tcBorders>
              <w:top w:val="nil"/>
              <w:left w:val="nil"/>
              <w:bottom w:val="nil"/>
              <w:right w:val="nil"/>
            </w:tcBorders>
            <w:shd w:val="clear" w:color="auto" w:fill="auto"/>
            <w:noWrap/>
            <w:vAlign w:val="bottom"/>
            <w:hideMark/>
          </w:tcPr>
          <w:p w:rsidR="006F103B" w:rsidRPr="00B12C46" w:rsidRDefault="006F103B" w:rsidP="006F103B">
            <w:pPr>
              <w:rPr>
                <w:b/>
                <w:sz w:val="18"/>
                <w:szCs w:val="18"/>
                <w:lang w:eastAsia="en-AU"/>
              </w:rPr>
            </w:pPr>
          </w:p>
        </w:tc>
        <w:tc>
          <w:tcPr>
            <w:tcW w:w="981" w:type="dxa"/>
            <w:tcBorders>
              <w:top w:val="nil"/>
              <w:left w:val="nil"/>
              <w:bottom w:val="nil"/>
              <w:right w:val="nil"/>
            </w:tcBorders>
            <w:shd w:val="clear" w:color="auto" w:fill="auto"/>
            <w:noWrap/>
            <w:vAlign w:val="bottom"/>
            <w:hideMark/>
          </w:tcPr>
          <w:p w:rsidR="006F103B" w:rsidRPr="00B12C46" w:rsidRDefault="006F103B" w:rsidP="006F103B">
            <w:pPr>
              <w:rPr>
                <w:b/>
                <w:sz w:val="18"/>
                <w:szCs w:val="18"/>
                <w:lang w:eastAsia="en-AU"/>
              </w:rPr>
            </w:pPr>
          </w:p>
        </w:tc>
        <w:tc>
          <w:tcPr>
            <w:tcW w:w="981" w:type="dxa"/>
            <w:tcBorders>
              <w:top w:val="nil"/>
              <w:left w:val="nil"/>
              <w:bottom w:val="nil"/>
              <w:right w:val="nil"/>
            </w:tcBorders>
            <w:shd w:val="clear" w:color="auto" w:fill="auto"/>
            <w:noWrap/>
            <w:vAlign w:val="bottom"/>
            <w:hideMark/>
          </w:tcPr>
          <w:p w:rsidR="006F103B" w:rsidRPr="00B12C46" w:rsidRDefault="006F103B" w:rsidP="006F103B">
            <w:pPr>
              <w:rPr>
                <w:b/>
                <w:sz w:val="18"/>
                <w:szCs w:val="18"/>
                <w:lang w:eastAsia="en-AU"/>
              </w:rPr>
            </w:pPr>
          </w:p>
        </w:tc>
        <w:tc>
          <w:tcPr>
            <w:tcW w:w="981" w:type="dxa"/>
            <w:tcBorders>
              <w:top w:val="nil"/>
              <w:left w:val="nil"/>
              <w:bottom w:val="nil"/>
              <w:right w:val="nil"/>
            </w:tcBorders>
            <w:shd w:val="clear" w:color="auto" w:fill="auto"/>
            <w:noWrap/>
            <w:vAlign w:val="bottom"/>
            <w:hideMark/>
          </w:tcPr>
          <w:p w:rsidR="006F103B" w:rsidRPr="00B12C46" w:rsidRDefault="006F103B" w:rsidP="006F103B">
            <w:pPr>
              <w:rPr>
                <w:b/>
                <w:sz w:val="18"/>
                <w:szCs w:val="18"/>
                <w:lang w:eastAsia="en-AU"/>
              </w:rPr>
            </w:pPr>
          </w:p>
        </w:tc>
        <w:tc>
          <w:tcPr>
            <w:tcW w:w="981" w:type="dxa"/>
            <w:tcBorders>
              <w:top w:val="nil"/>
              <w:left w:val="nil"/>
              <w:bottom w:val="nil"/>
              <w:right w:val="nil"/>
            </w:tcBorders>
            <w:shd w:val="clear" w:color="auto" w:fill="auto"/>
            <w:noWrap/>
            <w:vAlign w:val="bottom"/>
            <w:hideMark/>
          </w:tcPr>
          <w:p w:rsidR="006F103B" w:rsidRPr="00B12C46" w:rsidRDefault="006F103B" w:rsidP="006F103B">
            <w:pPr>
              <w:rPr>
                <w:b/>
                <w:sz w:val="18"/>
                <w:szCs w:val="18"/>
                <w:lang w:eastAsia="en-AU"/>
              </w:rPr>
            </w:pPr>
          </w:p>
        </w:tc>
      </w:tr>
      <w:tr w:rsidR="006F103B" w:rsidRPr="005E58BC" w:rsidTr="006F103B">
        <w:trPr>
          <w:trHeight w:val="240"/>
        </w:trPr>
        <w:tc>
          <w:tcPr>
            <w:tcW w:w="4451" w:type="dxa"/>
            <w:tcBorders>
              <w:top w:val="single" w:sz="4" w:space="0" w:color="auto"/>
              <w:left w:val="nil"/>
              <w:bottom w:val="nil"/>
              <w:right w:val="nil"/>
            </w:tcBorders>
            <w:shd w:val="clear" w:color="auto" w:fill="auto"/>
            <w:hideMark/>
          </w:tcPr>
          <w:p w:rsidR="006F103B" w:rsidRPr="005E58BC" w:rsidRDefault="006F103B" w:rsidP="006F103B">
            <w:pPr>
              <w:rPr>
                <w:b/>
                <w:bCs/>
                <w:sz w:val="18"/>
                <w:szCs w:val="18"/>
                <w:lang w:eastAsia="en-AU"/>
              </w:rPr>
            </w:pPr>
            <w:r w:rsidRPr="005E58BC">
              <w:rPr>
                <w:b/>
                <w:bCs/>
                <w:sz w:val="18"/>
                <w:szCs w:val="18"/>
                <w:lang w:eastAsia="en-AU"/>
              </w:rPr>
              <w:t> </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2012-13</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2013-14</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2014-15</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2015-16</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2016-17</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b/>
                <w:bCs/>
                <w:sz w:val="18"/>
                <w:szCs w:val="18"/>
                <w:lang w:eastAsia="en-AU"/>
              </w:rPr>
            </w:pPr>
            <w:r w:rsidRPr="005E58BC">
              <w:rPr>
                <w:b/>
                <w:bCs/>
                <w:sz w:val="18"/>
                <w:szCs w:val="18"/>
                <w:lang w:eastAsia="en-AU"/>
              </w:rPr>
              <w:t>Government Payment for Outputs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Est. Out.</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Budget</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Estimate</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Estimate</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Estimate</w:t>
            </w:r>
          </w:p>
        </w:tc>
      </w:tr>
      <w:tr w:rsidR="006F103B" w:rsidRPr="005E58BC" w:rsidTr="005B358D">
        <w:trPr>
          <w:trHeight w:val="240"/>
        </w:trPr>
        <w:tc>
          <w:tcPr>
            <w:tcW w:w="4451" w:type="dxa"/>
            <w:tcBorders>
              <w:top w:val="nil"/>
              <w:left w:val="nil"/>
              <w:bottom w:val="single" w:sz="4" w:space="0" w:color="auto"/>
              <w:right w:val="nil"/>
            </w:tcBorders>
            <w:shd w:val="clear" w:color="auto" w:fill="auto"/>
            <w:hideMark/>
          </w:tcPr>
          <w:p w:rsidR="006F103B" w:rsidRPr="005E58BC" w:rsidRDefault="006F103B" w:rsidP="006F103B">
            <w:pPr>
              <w:rPr>
                <w:b/>
                <w:bCs/>
                <w:sz w:val="18"/>
                <w:szCs w:val="18"/>
                <w:lang w:eastAsia="en-AU"/>
              </w:rPr>
            </w:pPr>
            <w:r w:rsidRPr="005E58BC">
              <w:rPr>
                <w:b/>
                <w:bCs/>
                <w:sz w:val="18"/>
                <w:szCs w:val="18"/>
                <w:lang w:eastAsia="en-AU"/>
              </w:rPr>
              <w:t> </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r>
      <w:tr w:rsidR="005B358D" w:rsidRPr="005E58BC" w:rsidTr="005B358D">
        <w:trPr>
          <w:trHeight w:val="240"/>
        </w:trPr>
        <w:tc>
          <w:tcPr>
            <w:tcW w:w="4451" w:type="dxa"/>
            <w:tcBorders>
              <w:top w:val="single" w:sz="4" w:space="0" w:color="auto"/>
              <w:left w:val="nil"/>
              <w:right w:val="nil"/>
            </w:tcBorders>
            <w:shd w:val="clear" w:color="auto" w:fill="auto"/>
            <w:hideMark/>
          </w:tcPr>
          <w:p w:rsidR="005B358D" w:rsidRPr="005E58BC" w:rsidRDefault="005B358D" w:rsidP="006F103B">
            <w:pPr>
              <w:rPr>
                <w:b/>
                <w:bCs/>
                <w:sz w:val="18"/>
                <w:szCs w:val="18"/>
                <w:lang w:eastAsia="en-AU"/>
              </w:rPr>
            </w:pPr>
          </w:p>
        </w:tc>
        <w:tc>
          <w:tcPr>
            <w:tcW w:w="981" w:type="dxa"/>
            <w:tcBorders>
              <w:top w:val="single" w:sz="4" w:space="0" w:color="auto"/>
              <w:left w:val="nil"/>
              <w:right w:val="nil"/>
            </w:tcBorders>
            <w:shd w:val="clear" w:color="auto" w:fill="auto"/>
            <w:noWrap/>
            <w:hideMark/>
          </w:tcPr>
          <w:p w:rsidR="005B358D" w:rsidRPr="005E58BC" w:rsidRDefault="005B358D" w:rsidP="006F103B">
            <w:pPr>
              <w:jc w:val="right"/>
              <w:rPr>
                <w:b/>
                <w:bCs/>
                <w:sz w:val="18"/>
                <w:szCs w:val="18"/>
                <w:lang w:eastAsia="en-AU"/>
              </w:rPr>
            </w:pPr>
          </w:p>
        </w:tc>
        <w:tc>
          <w:tcPr>
            <w:tcW w:w="981" w:type="dxa"/>
            <w:tcBorders>
              <w:top w:val="single" w:sz="4" w:space="0" w:color="auto"/>
              <w:left w:val="nil"/>
              <w:right w:val="nil"/>
            </w:tcBorders>
            <w:shd w:val="clear" w:color="auto" w:fill="auto"/>
            <w:noWrap/>
            <w:hideMark/>
          </w:tcPr>
          <w:p w:rsidR="005B358D" w:rsidRPr="005E58BC" w:rsidRDefault="005B358D" w:rsidP="006F103B">
            <w:pPr>
              <w:jc w:val="right"/>
              <w:rPr>
                <w:b/>
                <w:bCs/>
                <w:sz w:val="18"/>
                <w:szCs w:val="18"/>
                <w:lang w:eastAsia="en-AU"/>
              </w:rPr>
            </w:pPr>
          </w:p>
        </w:tc>
        <w:tc>
          <w:tcPr>
            <w:tcW w:w="981" w:type="dxa"/>
            <w:tcBorders>
              <w:top w:val="single" w:sz="4" w:space="0" w:color="auto"/>
              <w:left w:val="nil"/>
              <w:right w:val="nil"/>
            </w:tcBorders>
            <w:shd w:val="clear" w:color="auto" w:fill="auto"/>
            <w:noWrap/>
            <w:hideMark/>
          </w:tcPr>
          <w:p w:rsidR="005B358D" w:rsidRPr="005E58BC" w:rsidRDefault="005B358D" w:rsidP="006F103B">
            <w:pPr>
              <w:jc w:val="right"/>
              <w:rPr>
                <w:b/>
                <w:bCs/>
                <w:sz w:val="18"/>
                <w:szCs w:val="18"/>
                <w:lang w:eastAsia="en-AU"/>
              </w:rPr>
            </w:pPr>
          </w:p>
        </w:tc>
        <w:tc>
          <w:tcPr>
            <w:tcW w:w="981" w:type="dxa"/>
            <w:tcBorders>
              <w:top w:val="single" w:sz="4" w:space="0" w:color="auto"/>
              <w:left w:val="nil"/>
              <w:right w:val="nil"/>
            </w:tcBorders>
            <w:shd w:val="clear" w:color="auto" w:fill="auto"/>
            <w:noWrap/>
            <w:hideMark/>
          </w:tcPr>
          <w:p w:rsidR="005B358D" w:rsidRPr="005E58BC" w:rsidRDefault="005B358D" w:rsidP="006F103B">
            <w:pPr>
              <w:jc w:val="right"/>
              <w:rPr>
                <w:b/>
                <w:bCs/>
                <w:sz w:val="18"/>
                <w:szCs w:val="18"/>
                <w:lang w:eastAsia="en-AU"/>
              </w:rPr>
            </w:pPr>
          </w:p>
        </w:tc>
        <w:tc>
          <w:tcPr>
            <w:tcW w:w="981" w:type="dxa"/>
            <w:tcBorders>
              <w:top w:val="single" w:sz="4" w:space="0" w:color="auto"/>
              <w:left w:val="nil"/>
              <w:right w:val="nil"/>
            </w:tcBorders>
            <w:shd w:val="clear" w:color="auto" w:fill="auto"/>
            <w:noWrap/>
            <w:hideMark/>
          </w:tcPr>
          <w:p w:rsidR="005B358D" w:rsidRPr="005E58BC" w:rsidRDefault="005B358D" w:rsidP="006F103B">
            <w:pPr>
              <w:jc w:val="right"/>
              <w:rPr>
                <w:b/>
                <w:bCs/>
                <w:sz w:val="18"/>
                <w:szCs w:val="18"/>
                <w:lang w:eastAsia="en-AU"/>
              </w:rPr>
            </w:pPr>
          </w:p>
        </w:tc>
      </w:tr>
      <w:tr w:rsidR="006F103B" w:rsidRPr="005E58BC" w:rsidTr="005B358D">
        <w:trPr>
          <w:trHeight w:val="720"/>
        </w:trPr>
        <w:tc>
          <w:tcPr>
            <w:tcW w:w="4451" w:type="dxa"/>
            <w:tcBorders>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Revised Funding Profile –  Molonglo Valley – Implementation of Commitments in the Plan f</w:t>
            </w:r>
            <w:r>
              <w:rPr>
                <w:sz w:val="18"/>
                <w:szCs w:val="18"/>
                <w:lang w:eastAsia="en-AU"/>
              </w:rPr>
              <w:t>or the Protection of Matters of</w:t>
            </w:r>
            <w:r w:rsidRPr="005E58BC">
              <w:rPr>
                <w:sz w:val="18"/>
                <w:szCs w:val="18"/>
                <w:lang w:eastAsia="en-AU"/>
              </w:rPr>
              <w:t xml:space="preserve"> National Environmental Significance</w:t>
            </w:r>
          </w:p>
        </w:tc>
        <w:tc>
          <w:tcPr>
            <w:tcW w:w="981" w:type="dxa"/>
            <w:tcBorders>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(506)</w:t>
            </w:r>
          </w:p>
        </w:tc>
        <w:tc>
          <w:tcPr>
            <w:tcW w:w="981" w:type="dxa"/>
            <w:tcBorders>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506 </w:t>
            </w:r>
          </w:p>
        </w:tc>
        <w:tc>
          <w:tcPr>
            <w:tcW w:w="981" w:type="dxa"/>
            <w:tcBorders>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r w:rsidRPr="005E58BC">
              <w:rPr>
                <w:sz w:val="18"/>
                <w:szCs w:val="18"/>
                <w:lang w:eastAsia="en-AU"/>
              </w:rPr>
              <w:t>Revised Funding Profile – Constitution Avenue</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(6,000)</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6,000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r w:rsidRPr="005E58BC">
              <w:rPr>
                <w:sz w:val="18"/>
                <w:szCs w:val="18"/>
                <w:lang w:eastAsia="en-AU"/>
              </w:rPr>
              <w:t>Revised Funding Profile – Ashley Drive – Stage 1</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(35)</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(35)</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300"/>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Revised Funding Profile – Town and District Park Upgrades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(15)</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(15)</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(15)</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r w:rsidRPr="005E58BC">
              <w:rPr>
                <w:sz w:val="18"/>
                <w:szCs w:val="18"/>
                <w:lang w:eastAsia="en-AU"/>
              </w:rPr>
              <w:t>Revised Funding Profile – Centenary Trail</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(388)</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480"/>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Revised Funding Profile – Eastern Valley Way Inlet – Stage</w:t>
            </w:r>
            <w:r>
              <w:rPr>
                <w:sz w:val="18"/>
                <w:szCs w:val="18"/>
                <w:lang w:eastAsia="en-AU"/>
              </w:rPr>
              <w:t> </w:t>
            </w:r>
            <w:r w:rsidRPr="005E58BC">
              <w:rPr>
                <w:sz w:val="18"/>
                <w:szCs w:val="18"/>
                <w:lang w:eastAsia="en-AU"/>
              </w:rPr>
              <w:t>2 Inlet and Public Realm</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(30)</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Revised Funding Profile – ACTION – Fuel Facilities at Depots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(25)</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480"/>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Revised Funding Profile – Transport for Canberra – Variable Message Signs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(12)</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(24)</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480"/>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Revised Funding Profile – Transport for Canberra – Real Time Passenger Information System</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(200)</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r w:rsidRPr="005E58BC">
              <w:rPr>
                <w:sz w:val="18"/>
                <w:szCs w:val="18"/>
                <w:lang w:eastAsia="en-AU"/>
              </w:rPr>
              <w:t xml:space="preserve">Cessation – Woodland Restoration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(256)</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(256)</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r w:rsidRPr="005E58BC">
              <w:rPr>
                <w:sz w:val="18"/>
                <w:szCs w:val="18"/>
                <w:lang w:eastAsia="en-AU"/>
              </w:rPr>
              <w:t>Cessation – Pest Plant Management</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(381)</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(381)</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r w:rsidRPr="005E58BC">
              <w:rPr>
                <w:sz w:val="18"/>
                <w:szCs w:val="18"/>
                <w:lang w:eastAsia="en-AU"/>
              </w:rPr>
              <w:t>Commonwealth Grants – Local Government Reform Fund</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(33)</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r w:rsidRPr="005E58BC">
              <w:rPr>
                <w:sz w:val="18"/>
                <w:szCs w:val="18"/>
                <w:lang w:eastAsia="en-AU"/>
              </w:rPr>
              <w:t>Commonwealth Grants – Nation Building Program NP</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(27)</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443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443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443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Commonwealth Grants – Interstate Road Transport Program NP</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(74)</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(102)</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(133)</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(167)</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(205)</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r w:rsidRPr="005E58BC">
              <w:rPr>
                <w:sz w:val="18"/>
                <w:szCs w:val="18"/>
                <w:lang w:eastAsia="en-AU"/>
              </w:rPr>
              <w:t>Commonwealth Grants – Exotic Disease Preparedness NP</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10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10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20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20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20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r>
      <w:tr w:rsidR="006F103B" w:rsidRPr="005E58BC" w:rsidTr="006F103B">
        <w:trPr>
          <w:trHeight w:val="240"/>
        </w:trPr>
        <w:tc>
          <w:tcPr>
            <w:tcW w:w="4451" w:type="dxa"/>
            <w:tcBorders>
              <w:top w:val="nil"/>
              <w:left w:val="nil"/>
              <w:bottom w:val="single" w:sz="4" w:space="0" w:color="auto"/>
              <w:right w:val="nil"/>
            </w:tcBorders>
            <w:shd w:val="clear" w:color="auto" w:fill="auto"/>
            <w:hideMark/>
          </w:tcPr>
          <w:p w:rsidR="006F103B" w:rsidRPr="005E58BC" w:rsidRDefault="006F103B" w:rsidP="006F103B">
            <w:pPr>
              <w:rPr>
                <w:b/>
                <w:bCs/>
                <w:sz w:val="18"/>
                <w:szCs w:val="18"/>
                <w:lang w:eastAsia="en-AU"/>
              </w:rPr>
            </w:pPr>
            <w:r w:rsidRPr="005E58BC">
              <w:rPr>
                <w:b/>
                <w:bCs/>
                <w:sz w:val="18"/>
                <w:szCs w:val="18"/>
                <w:lang w:eastAsia="en-AU"/>
              </w:rPr>
              <w:t>2013-14 Budget</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282,942</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315,968</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306,966</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277,790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282,610</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b/>
                <w:bCs/>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p>
        </w:tc>
      </w:tr>
      <w:tr w:rsidR="006F103B" w:rsidRPr="00B12C46" w:rsidTr="006F103B">
        <w:trPr>
          <w:trHeight w:val="240"/>
        </w:trPr>
        <w:tc>
          <w:tcPr>
            <w:tcW w:w="4451" w:type="dxa"/>
            <w:tcBorders>
              <w:top w:val="nil"/>
              <w:left w:val="nil"/>
              <w:bottom w:val="nil"/>
              <w:right w:val="nil"/>
            </w:tcBorders>
            <w:shd w:val="clear" w:color="auto" w:fill="auto"/>
            <w:hideMark/>
          </w:tcPr>
          <w:p w:rsidR="006F103B" w:rsidRPr="00B12C46" w:rsidRDefault="006F103B" w:rsidP="006F103B">
            <w:pPr>
              <w:rPr>
                <w:b/>
                <w:bCs/>
                <w:sz w:val="18"/>
                <w:szCs w:val="18"/>
                <w:lang w:eastAsia="en-AU"/>
              </w:rPr>
            </w:pPr>
            <w:r w:rsidRPr="00B12C46">
              <w:rPr>
                <w:b/>
                <w:bCs/>
                <w:sz w:val="18"/>
                <w:szCs w:val="18"/>
                <w:lang w:eastAsia="en-AU"/>
              </w:rPr>
              <w:t xml:space="preserve">Changes to Appropriation </w:t>
            </w:r>
            <w:r w:rsidR="0063410B">
              <w:rPr>
                <w:b/>
                <w:bCs/>
                <w:sz w:val="18"/>
                <w:szCs w:val="18"/>
                <w:lang w:eastAsia="en-AU"/>
              </w:rPr>
              <w:t xml:space="preserve">— </w:t>
            </w:r>
            <w:r w:rsidRPr="00B12C46">
              <w:rPr>
                <w:b/>
                <w:bCs/>
                <w:sz w:val="18"/>
                <w:szCs w:val="18"/>
                <w:lang w:eastAsia="en-AU"/>
              </w:rPr>
              <w:t>Controlled</w:t>
            </w:r>
          </w:p>
        </w:tc>
        <w:tc>
          <w:tcPr>
            <w:tcW w:w="981" w:type="dxa"/>
            <w:tcBorders>
              <w:top w:val="nil"/>
              <w:left w:val="nil"/>
              <w:bottom w:val="nil"/>
              <w:right w:val="nil"/>
            </w:tcBorders>
            <w:shd w:val="clear" w:color="auto" w:fill="auto"/>
            <w:noWrap/>
            <w:hideMark/>
          </w:tcPr>
          <w:p w:rsidR="006F103B" w:rsidRPr="00B12C46" w:rsidRDefault="006F103B" w:rsidP="006F103B">
            <w:pPr>
              <w:jc w:val="right"/>
              <w:rPr>
                <w:b/>
                <w:sz w:val="18"/>
                <w:szCs w:val="18"/>
                <w:lang w:eastAsia="en-AU"/>
              </w:rPr>
            </w:pPr>
          </w:p>
        </w:tc>
        <w:tc>
          <w:tcPr>
            <w:tcW w:w="981" w:type="dxa"/>
            <w:tcBorders>
              <w:top w:val="nil"/>
              <w:left w:val="nil"/>
              <w:bottom w:val="nil"/>
              <w:right w:val="nil"/>
            </w:tcBorders>
            <w:shd w:val="clear" w:color="auto" w:fill="auto"/>
            <w:noWrap/>
            <w:hideMark/>
          </w:tcPr>
          <w:p w:rsidR="006F103B" w:rsidRPr="00B12C46" w:rsidRDefault="006F103B" w:rsidP="006F103B">
            <w:pPr>
              <w:jc w:val="right"/>
              <w:rPr>
                <w:b/>
                <w:sz w:val="18"/>
                <w:szCs w:val="18"/>
                <w:lang w:eastAsia="en-AU"/>
              </w:rPr>
            </w:pPr>
          </w:p>
        </w:tc>
        <w:tc>
          <w:tcPr>
            <w:tcW w:w="981" w:type="dxa"/>
            <w:tcBorders>
              <w:top w:val="nil"/>
              <w:left w:val="nil"/>
              <w:bottom w:val="nil"/>
              <w:right w:val="nil"/>
            </w:tcBorders>
            <w:shd w:val="clear" w:color="auto" w:fill="auto"/>
            <w:noWrap/>
            <w:hideMark/>
          </w:tcPr>
          <w:p w:rsidR="006F103B" w:rsidRPr="00B12C46" w:rsidRDefault="006F103B" w:rsidP="006F103B">
            <w:pPr>
              <w:jc w:val="right"/>
              <w:rPr>
                <w:b/>
                <w:sz w:val="18"/>
                <w:szCs w:val="18"/>
                <w:lang w:eastAsia="en-AU"/>
              </w:rPr>
            </w:pPr>
          </w:p>
        </w:tc>
        <w:tc>
          <w:tcPr>
            <w:tcW w:w="981" w:type="dxa"/>
            <w:tcBorders>
              <w:top w:val="nil"/>
              <w:left w:val="nil"/>
              <w:bottom w:val="nil"/>
              <w:right w:val="nil"/>
            </w:tcBorders>
            <w:shd w:val="clear" w:color="auto" w:fill="auto"/>
            <w:noWrap/>
            <w:hideMark/>
          </w:tcPr>
          <w:p w:rsidR="006F103B" w:rsidRPr="00B12C46" w:rsidRDefault="006F103B" w:rsidP="006F103B">
            <w:pPr>
              <w:jc w:val="right"/>
              <w:rPr>
                <w:b/>
                <w:sz w:val="18"/>
                <w:szCs w:val="18"/>
                <w:lang w:eastAsia="en-AU"/>
              </w:rPr>
            </w:pPr>
          </w:p>
        </w:tc>
        <w:tc>
          <w:tcPr>
            <w:tcW w:w="981" w:type="dxa"/>
            <w:tcBorders>
              <w:top w:val="nil"/>
              <w:left w:val="nil"/>
              <w:bottom w:val="nil"/>
              <w:right w:val="nil"/>
            </w:tcBorders>
            <w:shd w:val="clear" w:color="auto" w:fill="auto"/>
            <w:noWrap/>
            <w:hideMark/>
          </w:tcPr>
          <w:p w:rsidR="006F103B" w:rsidRPr="00B12C46" w:rsidRDefault="006F103B" w:rsidP="006F103B">
            <w:pPr>
              <w:jc w:val="right"/>
              <w:rPr>
                <w:b/>
                <w:sz w:val="18"/>
                <w:szCs w:val="18"/>
                <w:lang w:eastAsia="en-AU"/>
              </w:rPr>
            </w:pPr>
          </w:p>
        </w:tc>
      </w:tr>
      <w:tr w:rsidR="006F103B" w:rsidRPr="005E58BC" w:rsidTr="006F103B">
        <w:trPr>
          <w:trHeight w:val="240"/>
        </w:trPr>
        <w:tc>
          <w:tcPr>
            <w:tcW w:w="4451" w:type="dxa"/>
            <w:tcBorders>
              <w:top w:val="single" w:sz="4" w:space="0" w:color="auto"/>
              <w:left w:val="nil"/>
              <w:bottom w:val="nil"/>
              <w:right w:val="nil"/>
            </w:tcBorders>
            <w:shd w:val="clear" w:color="auto" w:fill="auto"/>
            <w:hideMark/>
          </w:tcPr>
          <w:p w:rsidR="006F103B" w:rsidRPr="005E58BC" w:rsidRDefault="006F103B" w:rsidP="006F103B">
            <w:pPr>
              <w:rPr>
                <w:b/>
                <w:bCs/>
                <w:sz w:val="18"/>
                <w:szCs w:val="18"/>
                <w:lang w:eastAsia="en-AU"/>
              </w:rPr>
            </w:pPr>
            <w:r w:rsidRPr="005E58BC">
              <w:rPr>
                <w:b/>
                <w:bCs/>
                <w:sz w:val="18"/>
                <w:szCs w:val="18"/>
                <w:lang w:eastAsia="en-AU"/>
              </w:rPr>
              <w:t> </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2012-13</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2013-14</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2014-15</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2015-16</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2016-17</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b/>
                <w:bCs/>
                <w:sz w:val="18"/>
                <w:szCs w:val="18"/>
                <w:lang w:eastAsia="en-AU"/>
              </w:rPr>
            </w:pPr>
            <w:r w:rsidRPr="005E58BC">
              <w:rPr>
                <w:b/>
                <w:bCs/>
                <w:sz w:val="18"/>
                <w:szCs w:val="18"/>
                <w:lang w:eastAsia="en-AU"/>
              </w:rPr>
              <w:t>Capital Injections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Est. Out.</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Budget</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Estimate</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Estimate</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Estimate</w:t>
            </w:r>
          </w:p>
        </w:tc>
      </w:tr>
      <w:tr w:rsidR="006F103B" w:rsidRPr="005E58BC" w:rsidTr="006F103B">
        <w:trPr>
          <w:trHeight w:val="240"/>
        </w:trPr>
        <w:tc>
          <w:tcPr>
            <w:tcW w:w="4451" w:type="dxa"/>
            <w:tcBorders>
              <w:top w:val="nil"/>
              <w:left w:val="nil"/>
              <w:bottom w:val="single" w:sz="4" w:space="0" w:color="auto"/>
              <w:right w:val="nil"/>
            </w:tcBorders>
            <w:shd w:val="clear" w:color="auto" w:fill="auto"/>
            <w:hideMark/>
          </w:tcPr>
          <w:p w:rsidR="006F103B" w:rsidRPr="005E58BC" w:rsidRDefault="006F103B" w:rsidP="006F103B">
            <w:pPr>
              <w:rPr>
                <w:b/>
                <w:bCs/>
                <w:sz w:val="18"/>
                <w:szCs w:val="18"/>
                <w:lang w:eastAsia="en-AU"/>
              </w:rPr>
            </w:pPr>
            <w:r w:rsidRPr="005E58BC">
              <w:rPr>
                <w:b/>
                <w:bCs/>
                <w:sz w:val="18"/>
                <w:szCs w:val="18"/>
                <w:lang w:eastAsia="en-AU"/>
              </w:rPr>
              <w:t> </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b/>
                <w:bCs/>
                <w:sz w:val="18"/>
                <w:szCs w:val="18"/>
                <w:lang w:eastAsia="en-AU"/>
              </w:rPr>
            </w:pPr>
            <w:r w:rsidRPr="005E58BC">
              <w:rPr>
                <w:b/>
                <w:bCs/>
                <w:sz w:val="18"/>
                <w:szCs w:val="18"/>
                <w:lang w:eastAsia="en-AU"/>
              </w:rPr>
              <w:t>2012-13 Budget</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266,508</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179,277</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161,151</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62,377</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62,377</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b/>
                <w:bCs/>
                <w:sz w:val="18"/>
                <w:szCs w:val="18"/>
                <w:lang w:eastAsia="en-AU"/>
              </w:rPr>
            </w:pPr>
            <w:r w:rsidRPr="005E58BC">
              <w:rPr>
                <w:b/>
                <w:bCs/>
                <w:sz w:val="18"/>
                <w:szCs w:val="18"/>
                <w:lang w:eastAsia="en-AU"/>
              </w:rPr>
              <w:t>FMA Section 16B Rollovers from 2011-12</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5D368B">
            <w:pPr>
              <w:ind w:left="142" w:hanging="142"/>
              <w:rPr>
                <w:sz w:val="18"/>
                <w:szCs w:val="18"/>
                <w:lang w:eastAsia="en-AU"/>
              </w:rPr>
            </w:pPr>
            <w:r w:rsidRPr="005E58BC">
              <w:rPr>
                <w:sz w:val="18"/>
                <w:szCs w:val="18"/>
                <w:lang w:eastAsia="en-AU"/>
              </w:rPr>
              <w:t>North Weston Pond and Bridge</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3,549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5D368B">
            <w:pPr>
              <w:ind w:left="142" w:hanging="142"/>
              <w:rPr>
                <w:sz w:val="18"/>
                <w:szCs w:val="18"/>
                <w:lang w:eastAsia="en-AU"/>
              </w:rPr>
            </w:pPr>
            <w:r w:rsidRPr="005E58BC">
              <w:rPr>
                <w:sz w:val="18"/>
                <w:szCs w:val="18"/>
                <w:lang w:eastAsia="en-AU"/>
              </w:rPr>
              <w:t>National Arboretum Canberra (Commonwealth Contribution)</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2,057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480"/>
        </w:trPr>
        <w:tc>
          <w:tcPr>
            <w:tcW w:w="4451" w:type="dxa"/>
            <w:tcBorders>
              <w:top w:val="nil"/>
              <w:left w:val="nil"/>
              <w:bottom w:val="nil"/>
              <w:right w:val="nil"/>
            </w:tcBorders>
            <w:shd w:val="clear" w:color="auto" w:fill="auto"/>
            <w:hideMark/>
          </w:tcPr>
          <w:p w:rsidR="006F103B" w:rsidRPr="005E58BC" w:rsidRDefault="006F103B" w:rsidP="005D368B">
            <w:pPr>
              <w:ind w:left="142" w:hanging="142"/>
              <w:rPr>
                <w:sz w:val="18"/>
                <w:szCs w:val="18"/>
                <w:lang w:eastAsia="en-AU"/>
              </w:rPr>
            </w:pPr>
            <w:r w:rsidRPr="005E58BC">
              <w:rPr>
                <w:sz w:val="18"/>
                <w:szCs w:val="18"/>
                <w:lang w:eastAsia="en-AU"/>
              </w:rPr>
              <w:t>Monaro Highway Duplication (Canberra Avenue to Newcastle Street)</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1,772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480"/>
        </w:trPr>
        <w:tc>
          <w:tcPr>
            <w:tcW w:w="4451" w:type="dxa"/>
            <w:tcBorders>
              <w:top w:val="nil"/>
              <w:left w:val="nil"/>
              <w:bottom w:val="nil"/>
              <w:right w:val="nil"/>
            </w:tcBorders>
            <w:shd w:val="clear" w:color="auto" w:fill="auto"/>
            <w:hideMark/>
          </w:tcPr>
          <w:p w:rsidR="006F103B" w:rsidRPr="005E58BC" w:rsidRDefault="006F103B" w:rsidP="005D368B">
            <w:pPr>
              <w:ind w:left="142" w:hanging="142"/>
              <w:rPr>
                <w:sz w:val="18"/>
                <w:szCs w:val="18"/>
                <w:lang w:eastAsia="en-AU"/>
              </w:rPr>
            </w:pPr>
            <w:r w:rsidRPr="005E58BC">
              <w:rPr>
                <w:sz w:val="18"/>
                <w:szCs w:val="18"/>
                <w:lang w:eastAsia="en-AU"/>
              </w:rPr>
              <w:t>Transport for Canberra – Real Time Passenger Information System</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1,594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5D368B">
            <w:pPr>
              <w:ind w:left="142" w:hanging="142"/>
              <w:rPr>
                <w:sz w:val="18"/>
                <w:szCs w:val="18"/>
                <w:lang w:eastAsia="en-AU"/>
              </w:rPr>
            </w:pPr>
            <w:r w:rsidRPr="005E58BC">
              <w:rPr>
                <w:sz w:val="18"/>
                <w:szCs w:val="18"/>
                <w:lang w:eastAsia="en-AU"/>
              </w:rPr>
              <w:t>Majura and Sutton Road Pavement Rehabilitation</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1,370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5D368B">
            <w:pPr>
              <w:ind w:left="142" w:hanging="142"/>
              <w:rPr>
                <w:sz w:val="18"/>
                <w:szCs w:val="18"/>
                <w:lang w:eastAsia="en-AU"/>
              </w:rPr>
            </w:pPr>
            <w:r w:rsidRPr="005E58BC">
              <w:rPr>
                <w:sz w:val="18"/>
                <w:szCs w:val="18"/>
                <w:lang w:eastAsia="en-AU"/>
              </w:rPr>
              <w:t>West Belconnen Intersection Improvements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1,260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5D368B">
            <w:pPr>
              <w:ind w:left="142" w:hanging="142"/>
              <w:rPr>
                <w:sz w:val="18"/>
                <w:szCs w:val="18"/>
                <w:lang w:eastAsia="en-AU"/>
              </w:rPr>
            </w:pPr>
            <w:r w:rsidRPr="005E58BC">
              <w:rPr>
                <w:sz w:val="18"/>
                <w:szCs w:val="18"/>
                <w:lang w:eastAsia="en-AU"/>
              </w:rPr>
              <w:t>Radio System Replacement</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849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right w:val="nil"/>
            </w:tcBorders>
            <w:shd w:val="clear" w:color="auto" w:fill="auto"/>
            <w:hideMark/>
          </w:tcPr>
          <w:p w:rsidR="006F103B" w:rsidRPr="005E58BC" w:rsidRDefault="006F103B" w:rsidP="005D368B">
            <w:pPr>
              <w:ind w:left="142" w:hanging="142"/>
              <w:rPr>
                <w:sz w:val="18"/>
                <w:szCs w:val="18"/>
                <w:lang w:eastAsia="en-AU"/>
              </w:rPr>
            </w:pPr>
            <w:r w:rsidRPr="005E58BC">
              <w:rPr>
                <w:sz w:val="18"/>
                <w:szCs w:val="18"/>
                <w:lang w:eastAsia="en-AU"/>
              </w:rPr>
              <w:t>Lake Ginninderra Foreshore – Stage 2 (Emu Inlet) Upgrade</w:t>
            </w:r>
          </w:p>
        </w:tc>
        <w:tc>
          <w:tcPr>
            <w:tcW w:w="981" w:type="dxa"/>
            <w:tcBorders>
              <w:top w:val="nil"/>
              <w:left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699 </w:t>
            </w:r>
          </w:p>
        </w:tc>
        <w:tc>
          <w:tcPr>
            <w:tcW w:w="981" w:type="dxa"/>
            <w:tcBorders>
              <w:top w:val="nil"/>
              <w:left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single" w:sz="4" w:space="0" w:color="auto"/>
              <w:right w:val="nil"/>
            </w:tcBorders>
            <w:shd w:val="clear" w:color="auto" w:fill="auto"/>
            <w:hideMark/>
          </w:tcPr>
          <w:p w:rsidR="006F103B" w:rsidRPr="005E58BC" w:rsidRDefault="006F103B" w:rsidP="005D368B">
            <w:pPr>
              <w:ind w:left="142" w:hanging="142"/>
              <w:rPr>
                <w:sz w:val="18"/>
                <w:szCs w:val="18"/>
                <w:lang w:eastAsia="en-AU"/>
              </w:rPr>
            </w:pPr>
            <w:r w:rsidRPr="005E58BC">
              <w:rPr>
                <w:sz w:val="18"/>
                <w:szCs w:val="18"/>
                <w:lang w:eastAsia="en-AU"/>
              </w:rPr>
              <w:t>Playground Safety Program – Upgrade of Playground Facilities in various Suburbs including Gilmore, Kambah, Yarralumla, Oaks Estate and Belconnen – also includes minor upgrades to other Playgrounds throughout Canberra</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660 </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bl>
    <w:p w:rsidR="006F103B" w:rsidRPr="00B37531" w:rsidRDefault="006F103B" w:rsidP="006C1E1E">
      <w:pPr>
        <w:pStyle w:val="Heading3"/>
      </w:pPr>
      <w:proofErr w:type="gramStart"/>
      <w:r>
        <w:lastRenderedPageBreak/>
        <w:t>Changes to Appropriation cont.</w:t>
      </w:r>
      <w:proofErr w:type="gramEnd"/>
    </w:p>
    <w:tbl>
      <w:tblPr>
        <w:tblW w:w="9356" w:type="dxa"/>
        <w:tblLook w:val="04A0"/>
      </w:tblPr>
      <w:tblGrid>
        <w:gridCol w:w="4451"/>
        <w:gridCol w:w="981"/>
        <w:gridCol w:w="981"/>
        <w:gridCol w:w="981"/>
        <w:gridCol w:w="981"/>
        <w:gridCol w:w="981"/>
      </w:tblGrid>
      <w:tr w:rsidR="006F103B" w:rsidRPr="00B12C46" w:rsidTr="006F103B">
        <w:trPr>
          <w:trHeight w:val="240"/>
        </w:trPr>
        <w:tc>
          <w:tcPr>
            <w:tcW w:w="4451" w:type="dxa"/>
            <w:tcBorders>
              <w:top w:val="nil"/>
              <w:left w:val="nil"/>
              <w:bottom w:val="nil"/>
              <w:right w:val="nil"/>
            </w:tcBorders>
            <w:shd w:val="clear" w:color="auto" w:fill="auto"/>
            <w:hideMark/>
          </w:tcPr>
          <w:p w:rsidR="006F103B" w:rsidRPr="00B12C46" w:rsidRDefault="006F103B" w:rsidP="006F103B">
            <w:pPr>
              <w:rPr>
                <w:b/>
                <w:bCs/>
                <w:sz w:val="18"/>
                <w:szCs w:val="18"/>
                <w:lang w:eastAsia="en-AU"/>
              </w:rPr>
            </w:pPr>
            <w:r w:rsidRPr="00B12C46">
              <w:rPr>
                <w:b/>
                <w:bCs/>
                <w:sz w:val="18"/>
                <w:szCs w:val="18"/>
                <w:lang w:eastAsia="en-AU"/>
              </w:rPr>
              <w:t xml:space="preserve">Changes to Appropriation </w:t>
            </w:r>
            <w:r w:rsidR="0063410B">
              <w:rPr>
                <w:b/>
                <w:bCs/>
                <w:sz w:val="18"/>
                <w:szCs w:val="18"/>
                <w:lang w:eastAsia="en-AU"/>
              </w:rPr>
              <w:t>—</w:t>
            </w:r>
            <w:r w:rsidR="005B358D">
              <w:rPr>
                <w:b/>
                <w:sz w:val="18"/>
                <w:szCs w:val="18"/>
                <w:lang w:eastAsia="en-AU"/>
              </w:rPr>
              <w:t xml:space="preserve"> </w:t>
            </w:r>
            <w:r w:rsidRPr="00B12C46">
              <w:rPr>
                <w:b/>
                <w:bCs/>
                <w:sz w:val="18"/>
                <w:szCs w:val="18"/>
                <w:lang w:eastAsia="en-AU"/>
              </w:rPr>
              <w:t>Controlled</w:t>
            </w:r>
          </w:p>
        </w:tc>
        <w:tc>
          <w:tcPr>
            <w:tcW w:w="981" w:type="dxa"/>
            <w:tcBorders>
              <w:top w:val="nil"/>
              <w:left w:val="nil"/>
              <w:bottom w:val="nil"/>
              <w:right w:val="nil"/>
            </w:tcBorders>
            <w:shd w:val="clear" w:color="auto" w:fill="auto"/>
            <w:noWrap/>
            <w:hideMark/>
          </w:tcPr>
          <w:p w:rsidR="006F103B" w:rsidRPr="00B12C46" w:rsidRDefault="006F103B" w:rsidP="006F103B">
            <w:pPr>
              <w:jc w:val="right"/>
              <w:rPr>
                <w:b/>
                <w:sz w:val="18"/>
                <w:szCs w:val="18"/>
                <w:lang w:eastAsia="en-AU"/>
              </w:rPr>
            </w:pPr>
          </w:p>
        </w:tc>
        <w:tc>
          <w:tcPr>
            <w:tcW w:w="981" w:type="dxa"/>
            <w:tcBorders>
              <w:top w:val="nil"/>
              <w:left w:val="nil"/>
              <w:bottom w:val="nil"/>
              <w:right w:val="nil"/>
            </w:tcBorders>
            <w:shd w:val="clear" w:color="auto" w:fill="auto"/>
            <w:noWrap/>
            <w:hideMark/>
          </w:tcPr>
          <w:p w:rsidR="006F103B" w:rsidRPr="00B12C46" w:rsidRDefault="006F103B" w:rsidP="006F103B">
            <w:pPr>
              <w:jc w:val="right"/>
              <w:rPr>
                <w:b/>
                <w:sz w:val="18"/>
                <w:szCs w:val="18"/>
                <w:lang w:eastAsia="en-AU"/>
              </w:rPr>
            </w:pPr>
          </w:p>
        </w:tc>
        <w:tc>
          <w:tcPr>
            <w:tcW w:w="981" w:type="dxa"/>
            <w:tcBorders>
              <w:top w:val="nil"/>
              <w:left w:val="nil"/>
              <w:bottom w:val="nil"/>
              <w:right w:val="nil"/>
            </w:tcBorders>
            <w:shd w:val="clear" w:color="auto" w:fill="auto"/>
            <w:noWrap/>
            <w:hideMark/>
          </w:tcPr>
          <w:p w:rsidR="006F103B" w:rsidRPr="00B12C46" w:rsidRDefault="006F103B" w:rsidP="006F103B">
            <w:pPr>
              <w:jc w:val="right"/>
              <w:rPr>
                <w:b/>
                <w:sz w:val="18"/>
                <w:szCs w:val="18"/>
                <w:lang w:eastAsia="en-AU"/>
              </w:rPr>
            </w:pPr>
          </w:p>
        </w:tc>
        <w:tc>
          <w:tcPr>
            <w:tcW w:w="981" w:type="dxa"/>
            <w:tcBorders>
              <w:top w:val="nil"/>
              <w:left w:val="nil"/>
              <w:bottom w:val="nil"/>
              <w:right w:val="nil"/>
            </w:tcBorders>
            <w:shd w:val="clear" w:color="auto" w:fill="auto"/>
            <w:noWrap/>
            <w:hideMark/>
          </w:tcPr>
          <w:p w:rsidR="006F103B" w:rsidRPr="00B12C46" w:rsidRDefault="006F103B" w:rsidP="006F103B">
            <w:pPr>
              <w:jc w:val="right"/>
              <w:rPr>
                <w:b/>
                <w:sz w:val="18"/>
                <w:szCs w:val="18"/>
                <w:lang w:eastAsia="en-AU"/>
              </w:rPr>
            </w:pPr>
          </w:p>
        </w:tc>
        <w:tc>
          <w:tcPr>
            <w:tcW w:w="981" w:type="dxa"/>
            <w:tcBorders>
              <w:top w:val="nil"/>
              <w:left w:val="nil"/>
              <w:bottom w:val="nil"/>
              <w:right w:val="nil"/>
            </w:tcBorders>
            <w:shd w:val="clear" w:color="auto" w:fill="auto"/>
            <w:noWrap/>
            <w:hideMark/>
          </w:tcPr>
          <w:p w:rsidR="006F103B" w:rsidRPr="00B12C46" w:rsidRDefault="006F103B" w:rsidP="006F103B">
            <w:pPr>
              <w:jc w:val="right"/>
              <w:rPr>
                <w:b/>
                <w:sz w:val="18"/>
                <w:szCs w:val="18"/>
                <w:lang w:eastAsia="en-AU"/>
              </w:rPr>
            </w:pPr>
          </w:p>
        </w:tc>
      </w:tr>
      <w:tr w:rsidR="006F103B" w:rsidRPr="005E58BC" w:rsidTr="006F103B">
        <w:trPr>
          <w:trHeight w:val="240"/>
        </w:trPr>
        <w:tc>
          <w:tcPr>
            <w:tcW w:w="4451" w:type="dxa"/>
            <w:tcBorders>
              <w:top w:val="single" w:sz="4" w:space="0" w:color="auto"/>
              <w:left w:val="nil"/>
              <w:bottom w:val="nil"/>
              <w:right w:val="nil"/>
            </w:tcBorders>
            <w:shd w:val="clear" w:color="auto" w:fill="auto"/>
            <w:hideMark/>
          </w:tcPr>
          <w:p w:rsidR="006F103B" w:rsidRPr="005E58BC" w:rsidRDefault="006F103B" w:rsidP="006F103B">
            <w:pPr>
              <w:rPr>
                <w:b/>
                <w:bCs/>
                <w:sz w:val="18"/>
                <w:szCs w:val="18"/>
                <w:lang w:eastAsia="en-AU"/>
              </w:rPr>
            </w:pPr>
            <w:r w:rsidRPr="005E58BC">
              <w:rPr>
                <w:b/>
                <w:bCs/>
                <w:sz w:val="18"/>
                <w:szCs w:val="18"/>
                <w:lang w:eastAsia="en-AU"/>
              </w:rPr>
              <w:t> </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2012-13</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2013-14</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2014-15</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2015-16</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2016-17</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b/>
                <w:bCs/>
                <w:sz w:val="18"/>
                <w:szCs w:val="18"/>
                <w:lang w:eastAsia="en-AU"/>
              </w:rPr>
            </w:pPr>
            <w:r w:rsidRPr="005E58BC">
              <w:rPr>
                <w:b/>
                <w:bCs/>
                <w:sz w:val="18"/>
                <w:szCs w:val="18"/>
                <w:lang w:eastAsia="en-AU"/>
              </w:rPr>
              <w:t>Capital Injections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Est. Out.</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Budget</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Estimate</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Estimate</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Estimate</w:t>
            </w:r>
          </w:p>
        </w:tc>
      </w:tr>
      <w:tr w:rsidR="006F103B" w:rsidRPr="005E58BC" w:rsidTr="006F103B">
        <w:trPr>
          <w:trHeight w:val="240"/>
        </w:trPr>
        <w:tc>
          <w:tcPr>
            <w:tcW w:w="4451" w:type="dxa"/>
            <w:tcBorders>
              <w:top w:val="nil"/>
              <w:left w:val="nil"/>
              <w:bottom w:val="single" w:sz="4" w:space="0" w:color="auto"/>
              <w:right w:val="nil"/>
            </w:tcBorders>
            <w:shd w:val="clear" w:color="auto" w:fill="auto"/>
            <w:hideMark/>
          </w:tcPr>
          <w:p w:rsidR="006F103B" w:rsidRPr="005E58BC" w:rsidRDefault="006F103B" w:rsidP="006F103B">
            <w:pPr>
              <w:rPr>
                <w:b/>
                <w:bCs/>
                <w:sz w:val="18"/>
                <w:szCs w:val="18"/>
                <w:lang w:eastAsia="en-AU"/>
              </w:rPr>
            </w:pPr>
            <w:r w:rsidRPr="005E58BC">
              <w:rPr>
                <w:b/>
                <w:bCs/>
                <w:sz w:val="18"/>
                <w:szCs w:val="18"/>
                <w:lang w:eastAsia="en-AU"/>
              </w:rPr>
              <w:t> </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r>
      <w:tr w:rsidR="00A8259D" w:rsidRPr="005E58BC" w:rsidTr="006F103B">
        <w:trPr>
          <w:trHeight w:val="240"/>
        </w:trPr>
        <w:tc>
          <w:tcPr>
            <w:tcW w:w="4451" w:type="dxa"/>
            <w:tcBorders>
              <w:top w:val="nil"/>
              <w:left w:val="nil"/>
              <w:bottom w:val="nil"/>
              <w:right w:val="nil"/>
            </w:tcBorders>
            <w:shd w:val="clear" w:color="auto" w:fill="auto"/>
            <w:hideMark/>
          </w:tcPr>
          <w:p w:rsidR="00A8259D" w:rsidRPr="005E58BC" w:rsidRDefault="00A8259D" w:rsidP="00A8259D">
            <w:pPr>
              <w:ind w:left="142" w:hanging="142"/>
              <w:rPr>
                <w:sz w:val="18"/>
                <w:szCs w:val="18"/>
                <w:lang w:eastAsia="en-AU"/>
              </w:rPr>
            </w:pPr>
            <w:r w:rsidRPr="005E58BC">
              <w:rPr>
                <w:sz w:val="18"/>
                <w:szCs w:val="18"/>
                <w:lang w:eastAsia="en-AU"/>
              </w:rPr>
              <w:t>Upgrade of Barbeques across Canberra including Acton, Phillip, Yarralumla and Belconnen</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649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r>
      <w:tr w:rsidR="00A8259D" w:rsidRPr="005E58BC" w:rsidTr="006F103B">
        <w:trPr>
          <w:trHeight w:val="240"/>
        </w:trPr>
        <w:tc>
          <w:tcPr>
            <w:tcW w:w="4451" w:type="dxa"/>
            <w:tcBorders>
              <w:top w:val="nil"/>
              <w:left w:val="nil"/>
              <w:bottom w:val="nil"/>
              <w:right w:val="nil"/>
            </w:tcBorders>
            <w:shd w:val="clear" w:color="auto" w:fill="auto"/>
            <w:hideMark/>
          </w:tcPr>
          <w:p w:rsidR="00A8259D" w:rsidRPr="005E58BC" w:rsidRDefault="00A8259D" w:rsidP="00A8259D">
            <w:pPr>
              <w:ind w:left="142" w:hanging="142"/>
              <w:rPr>
                <w:sz w:val="18"/>
                <w:szCs w:val="18"/>
                <w:lang w:eastAsia="en-AU"/>
              </w:rPr>
            </w:pPr>
            <w:r w:rsidRPr="005E58BC">
              <w:rPr>
                <w:sz w:val="18"/>
                <w:szCs w:val="18"/>
                <w:lang w:eastAsia="en-AU"/>
              </w:rPr>
              <w:t>Transport for Canberra – Gungahlin Town Centre Major Bus Station</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533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r>
      <w:tr w:rsidR="00A8259D" w:rsidRPr="005E58BC" w:rsidTr="006F103B">
        <w:trPr>
          <w:trHeight w:val="240"/>
        </w:trPr>
        <w:tc>
          <w:tcPr>
            <w:tcW w:w="4451" w:type="dxa"/>
            <w:tcBorders>
              <w:top w:val="nil"/>
              <w:left w:val="nil"/>
              <w:bottom w:val="nil"/>
              <w:right w:val="nil"/>
            </w:tcBorders>
            <w:shd w:val="clear" w:color="auto" w:fill="auto"/>
            <w:hideMark/>
          </w:tcPr>
          <w:p w:rsidR="00A8259D" w:rsidRPr="005E58BC" w:rsidRDefault="00A8259D" w:rsidP="0015573B">
            <w:pPr>
              <w:ind w:left="142" w:hanging="142"/>
              <w:rPr>
                <w:sz w:val="18"/>
                <w:szCs w:val="18"/>
                <w:lang w:eastAsia="en-AU"/>
              </w:rPr>
            </w:pPr>
            <w:r w:rsidRPr="005E58BC">
              <w:rPr>
                <w:sz w:val="18"/>
                <w:szCs w:val="18"/>
                <w:lang w:eastAsia="en-AU"/>
              </w:rPr>
              <w:t>Extension of the Mugga Lane Resource Management Centre Landfill Cell</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464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r>
      <w:tr w:rsidR="00A8259D" w:rsidRPr="005E58BC" w:rsidTr="006F103B">
        <w:trPr>
          <w:trHeight w:val="240"/>
        </w:trPr>
        <w:tc>
          <w:tcPr>
            <w:tcW w:w="4451" w:type="dxa"/>
            <w:tcBorders>
              <w:top w:val="nil"/>
              <w:left w:val="nil"/>
              <w:bottom w:val="nil"/>
              <w:right w:val="nil"/>
            </w:tcBorders>
            <w:shd w:val="clear" w:color="auto" w:fill="auto"/>
            <w:hideMark/>
          </w:tcPr>
          <w:p w:rsidR="00A8259D" w:rsidRPr="005E58BC" w:rsidRDefault="00A8259D" w:rsidP="0015573B">
            <w:pPr>
              <w:ind w:left="142" w:hanging="142"/>
              <w:rPr>
                <w:sz w:val="18"/>
                <w:szCs w:val="18"/>
                <w:lang w:eastAsia="en-AU"/>
              </w:rPr>
            </w:pPr>
            <w:r w:rsidRPr="005E58BC">
              <w:rPr>
                <w:sz w:val="18"/>
                <w:szCs w:val="18"/>
                <w:lang w:eastAsia="en-AU"/>
              </w:rPr>
              <w:t>Stormwater Improvement Program – Upgrade Works at Sites Highlighted in Previous Studies including Chapman, Page, Higgins and/or Waramanga</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422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Strategic Bushfire Management Plan Version 2</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380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Eastern Valley Way Inlet – Stage 2 Inlet and Public Realm</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310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480"/>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Construction of Workshop Spaces – Hume Resource Recovery Estate</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304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Shade Structures – Existing Playgrounds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302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Town and District Park Upgrades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291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Reconstruction of the Smiths Road Bridge</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274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ACTION – Fuel Facilities at Depots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267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Upgrade and Installation of Security Chutes at ACT Libraries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253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525"/>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Toilet Refurbishments – Upgrade of Public Toilets including those located at Campbell, Acton, Yarralumla and Glebe Park</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233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Transport for Canberra – City Path Lighting</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229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proofErr w:type="spellStart"/>
            <w:r w:rsidRPr="005E58BC">
              <w:rPr>
                <w:sz w:val="18"/>
                <w:szCs w:val="18"/>
                <w:lang w:eastAsia="en-AU"/>
              </w:rPr>
              <w:t>Mulligans</w:t>
            </w:r>
            <w:proofErr w:type="spellEnd"/>
            <w:r w:rsidRPr="005E58BC">
              <w:rPr>
                <w:sz w:val="18"/>
                <w:szCs w:val="18"/>
                <w:lang w:eastAsia="en-AU"/>
              </w:rPr>
              <w:t xml:space="preserve"> Flat Dam Restoration</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196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Restoration of Waterways and Surrounds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191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 xml:space="preserve">Upgrade of </w:t>
            </w:r>
            <w:proofErr w:type="spellStart"/>
            <w:r w:rsidRPr="005E58BC">
              <w:rPr>
                <w:sz w:val="18"/>
                <w:szCs w:val="18"/>
                <w:lang w:eastAsia="en-AU"/>
              </w:rPr>
              <w:t>Bunda</w:t>
            </w:r>
            <w:proofErr w:type="spellEnd"/>
            <w:r w:rsidRPr="005E58BC">
              <w:rPr>
                <w:sz w:val="18"/>
                <w:szCs w:val="18"/>
                <w:lang w:eastAsia="en-AU"/>
              </w:rPr>
              <w:t xml:space="preserve"> Street Paving – Stage 1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182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Transport for Canberra – ACT Road Safety Strategy (Design)</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149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5D368B">
        <w:trPr>
          <w:trHeight w:val="622"/>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Pavement Rehabilitation – Selected Failed Pavement Sections on various locations of Gungahlin Drive North of the Barton Highway</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148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Cycling, Signage, Footpaths – Cycling Component</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146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Transport for Canberra – Erindale Centre Major Bus Station</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138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480"/>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 xml:space="preserve">Transport for Canberra – Belconnen to City </w:t>
            </w:r>
            <w:proofErr w:type="spellStart"/>
            <w:r w:rsidRPr="005E58BC">
              <w:rPr>
                <w:sz w:val="18"/>
                <w:szCs w:val="18"/>
                <w:lang w:eastAsia="en-AU"/>
              </w:rPr>
              <w:t>Transitway</w:t>
            </w:r>
            <w:proofErr w:type="spellEnd"/>
            <w:r w:rsidRPr="005E58BC">
              <w:rPr>
                <w:sz w:val="18"/>
                <w:szCs w:val="18"/>
                <w:lang w:eastAsia="en-AU"/>
              </w:rPr>
              <w:t xml:space="preserve"> Stage 1 (Barry Drive and College Street Sectors)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135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Transport for Canberra – Installation of Bus Shelters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135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 xml:space="preserve">West Belconnen Landfill </w:t>
            </w:r>
            <w:proofErr w:type="spellStart"/>
            <w:r w:rsidRPr="005E58BC">
              <w:rPr>
                <w:sz w:val="18"/>
                <w:szCs w:val="18"/>
                <w:lang w:eastAsia="en-AU"/>
              </w:rPr>
              <w:t>Sullage</w:t>
            </w:r>
            <w:proofErr w:type="spellEnd"/>
            <w:r w:rsidRPr="005E58BC">
              <w:rPr>
                <w:sz w:val="18"/>
                <w:szCs w:val="18"/>
                <w:lang w:eastAsia="en-AU"/>
              </w:rPr>
              <w:t xml:space="preserve"> Pit Remediation</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135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Fyshwick Stormwater Augmentation – Stage 2</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131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Shopping Centre Upgrade Program – Red Hill and Lyons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120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Ashley Drive – Stage 1</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120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Remediation of Fuel Storage Facilities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111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proofErr w:type="spellStart"/>
            <w:r w:rsidRPr="005E58BC">
              <w:rPr>
                <w:sz w:val="18"/>
                <w:szCs w:val="18"/>
                <w:lang w:eastAsia="en-AU"/>
              </w:rPr>
              <w:t>Mulligans</w:t>
            </w:r>
            <w:proofErr w:type="spellEnd"/>
            <w:r w:rsidRPr="005E58BC">
              <w:rPr>
                <w:sz w:val="18"/>
                <w:szCs w:val="18"/>
                <w:lang w:eastAsia="en-AU"/>
              </w:rPr>
              <w:t xml:space="preserve"> Flat Restoration and Interpretation</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95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Transport for Canberra – Barton Bus Station (Design)</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92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15573B">
            <w:pPr>
              <w:ind w:left="142" w:hanging="142"/>
              <w:rPr>
                <w:sz w:val="18"/>
                <w:szCs w:val="18"/>
                <w:lang w:eastAsia="en-AU"/>
              </w:rPr>
            </w:pPr>
            <w:proofErr w:type="spellStart"/>
            <w:r w:rsidRPr="005E58BC">
              <w:rPr>
                <w:sz w:val="18"/>
                <w:szCs w:val="18"/>
                <w:lang w:eastAsia="en-AU"/>
              </w:rPr>
              <w:t>Namadgi</w:t>
            </w:r>
            <w:proofErr w:type="spellEnd"/>
            <w:r w:rsidRPr="005E58BC">
              <w:rPr>
                <w:sz w:val="18"/>
                <w:szCs w:val="18"/>
                <w:lang w:eastAsia="en-AU"/>
              </w:rPr>
              <w:t xml:space="preserve"> P10 School – Pedestrian Bridge</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92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5D368B">
            <w:pPr>
              <w:ind w:left="142" w:hanging="142"/>
              <w:rPr>
                <w:sz w:val="18"/>
                <w:szCs w:val="18"/>
                <w:lang w:eastAsia="en-AU"/>
              </w:rPr>
            </w:pPr>
            <w:r w:rsidRPr="005E58BC">
              <w:rPr>
                <w:sz w:val="18"/>
                <w:szCs w:val="18"/>
                <w:lang w:eastAsia="en-AU"/>
              </w:rPr>
              <w:t>Transport for Canberra – Point to Point Cameras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83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5D368B">
            <w:pPr>
              <w:ind w:left="142" w:hanging="142"/>
              <w:rPr>
                <w:sz w:val="18"/>
                <w:szCs w:val="18"/>
                <w:lang w:eastAsia="en-AU"/>
              </w:rPr>
            </w:pPr>
            <w:r w:rsidRPr="005E58BC">
              <w:rPr>
                <w:sz w:val="18"/>
                <w:szCs w:val="18"/>
                <w:lang w:eastAsia="en-AU"/>
              </w:rPr>
              <w:t xml:space="preserve">Transport for Canberra – </w:t>
            </w:r>
            <w:r>
              <w:rPr>
                <w:sz w:val="18"/>
                <w:szCs w:val="18"/>
                <w:lang w:eastAsia="en-AU"/>
              </w:rPr>
              <w:t xml:space="preserve">Canberra Avenue Bus Priority </w:t>
            </w:r>
            <w:r w:rsidRPr="005E58BC">
              <w:rPr>
                <w:sz w:val="18"/>
                <w:szCs w:val="18"/>
                <w:lang w:eastAsia="en-AU"/>
              </w:rPr>
              <w:t>Measures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77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5D368B">
            <w:pPr>
              <w:ind w:left="142" w:hanging="142"/>
              <w:rPr>
                <w:sz w:val="18"/>
                <w:szCs w:val="18"/>
                <w:lang w:eastAsia="en-AU"/>
              </w:rPr>
            </w:pPr>
            <w:r w:rsidRPr="005E58BC">
              <w:rPr>
                <w:sz w:val="18"/>
                <w:szCs w:val="18"/>
                <w:lang w:eastAsia="en-AU"/>
              </w:rPr>
              <w:t>Enhancement of Library Collections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73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Transport for Canberra – Bike and Ride Facilities</w:t>
            </w:r>
          </w:p>
        </w:tc>
        <w:tc>
          <w:tcPr>
            <w:tcW w:w="981" w:type="dxa"/>
            <w:tcBorders>
              <w:top w:val="nil"/>
              <w:left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73 </w:t>
            </w:r>
          </w:p>
        </w:tc>
        <w:tc>
          <w:tcPr>
            <w:tcW w:w="981" w:type="dxa"/>
            <w:tcBorders>
              <w:top w:val="nil"/>
              <w:left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single" w:sz="4" w:space="0" w:color="auto"/>
              <w:right w:val="nil"/>
            </w:tcBorders>
            <w:shd w:val="clear" w:color="auto" w:fill="auto"/>
            <w:hideMark/>
          </w:tcPr>
          <w:p w:rsidR="006F103B" w:rsidRPr="005E58BC" w:rsidRDefault="006F103B" w:rsidP="0015573B">
            <w:pPr>
              <w:ind w:left="142" w:hanging="142"/>
              <w:rPr>
                <w:sz w:val="18"/>
                <w:szCs w:val="18"/>
                <w:lang w:eastAsia="en-AU"/>
              </w:rPr>
            </w:pPr>
            <w:r w:rsidRPr="005E58BC">
              <w:rPr>
                <w:sz w:val="18"/>
                <w:szCs w:val="18"/>
                <w:lang w:eastAsia="en-AU"/>
              </w:rPr>
              <w:t>Transport for Canberra – Variable Message Signs</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72 </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bl>
    <w:p w:rsidR="006F103B" w:rsidRDefault="006F103B">
      <w:pPr>
        <w:rPr>
          <w:i/>
        </w:rPr>
      </w:pPr>
      <w:r>
        <w:rPr>
          <w:i/>
        </w:rPr>
        <w:br w:type="page"/>
      </w:r>
    </w:p>
    <w:p w:rsidR="006F103B" w:rsidRPr="00B37531" w:rsidRDefault="006F103B" w:rsidP="006F103B">
      <w:pPr>
        <w:pStyle w:val="Heading3"/>
      </w:pPr>
      <w:proofErr w:type="gramStart"/>
      <w:r>
        <w:lastRenderedPageBreak/>
        <w:t>Changes to Appropriation cont.</w:t>
      </w:r>
      <w:proofErr w:type="gramEnd"/>
    </w:p>
    <w:tbl>
      <w:tblPr>
        <w:tblW w:w="9356" w:type="dxa"/>
        <w:tblLook w:val="04A0"/>
      </w:tblPr>
      <w:tblGrid>
        <w:gridCol w:w="4451"/>
        <w:gridCol w:w="981"/>
        <w:gridCol w:w="981"/>
        <w:gridCol w:w="981"/>
        <w:gridCol w:w="981"/>
        <w:gridCol w:w="981"/>
      </w:tblGrid>
      <w:tr w:rsidR="006F103B" w:rsidRPr="00B12C46" w:rsidTr="006F103B">
        <w:trPr>
          <w:trHeight w:val="240"/>
        </w:trPr>
        <w:tc>
          <w:tcPr>
            <w:tcW w:w="4451" w:type="dxa"/>
            <w:tcBorders>
              <w:top w:val="nil"/>
              <w:left w:val="nil"/>
              <w:bottom w:val="nil"/>
              <w:right w:val="nil"/>
            </w:tcBorders>
            <w:shd w:val="clear" w:color="auto" w:fill="auto"/>
            <w:hideMark/>
          </w:tcPr>
          <w:p w:rsidR="006F103B" w:rsidRPr="00B12C46" w:rsidRDefault="005B358D" w:rsidP="006F103B">
            <w:pPr>
              <w:rPr>
                <w:b/>
                <w:bCs/>
                <w:sz w:val="18"/>
                <w:szCs w:val="18"/>
                <w:lang w:eastAsia="en-AU"/>
              </w:rPr>
            </w:pPr>
            <w:r>
              <w:rPr>
                <w:b/>
                <w:bCs/>
                <w:sz w:val="18"/>
                <w:szCs w:val="18"/>
                <w:lang w:eastAsia="en-AU"/>
              </w:rPr>
              <w:t xml:space="preserve">Changes to Appropriation </w:t>
            </w:r>
            <w:r w:rsidR="0063410B">
              <w:rPr>
                <w:b/>
                <w:bCs/>
                <w:sz w:val="18"/>
                <w:szCs w:val="18"/>
                <w:lang w:eastAsia="en-AU"/>
              </w:rPr>
              <w:t>—</w:t>
            </w:r>
            <w:r w:rsidR="006F103B" w:rsidRPr="00B12C46">
              <w:rPr>
                <w:b/>
                <w:bCs/>
                <w:sz w:val="18"/>
                <w:szCs w:val="18"/>
                <w:lang w:eastAsia="en-AU"/>
              </w:rPr>
              <w:t xml:space="preserve"> Controlled</w:t>
            </w:r>
          </w:p>
        </w:tc>
        <w:tc>
          <w:tcPr>
            <w:tcW w:w="981" w:type="dxa"/>
            <w:tcBorders>
              <w:top w:val="nil"/>
              <w:left w:val="nil"/>
              <w:bottom w:val="nil"/>
              <w:right w:val="nil"/>
            </w:tcBorders>
            <w:shd w:val="clear" w:color="auto" w:fill="auto"/>
            <w:noWrap/>
            <w:hideMark/>
          </w:tcPr>
          <w:p w:rsidR="006F103B" w:rsidRPr="00B12C46" w:rsidRDefault="006F103B" w:rsidP="006F103B">
            <w:pPr>
              <w:jc w:val="right"/>
              <w:rPr>
                <w:b/>
                <w:sz w:val="18"/>
                <w:szCs w:val="18"/>
                <w:lang w:eastAsia="en-AU"/>
              </w:rPr>
            </w:pPr>
          </w:p>
        </w:tc>
        <w:tc>
          <w:tcPr>
            <w:tcW w:w="981" w:type="dxa"/>
            <w:tcBorders>
              <w:top w:val="nil"/>
              <w:left w:val="nil"/>
              <w:bottom w:val="nil"/>
              <w:right w:val="nil"/>
            </w:tcBorders>
            <w:shd w:val="clear" w:color="auto" w:fill="auto"/>
            <w:noWrap/>
            <w:hideMark/>
          </w:tcPr>
          <w:p w:rsidR="006F103B" w:rsidRPr="00B12C46" w:rsidRDefault="006F103B" w:rsidP="006F103B">
            <w:pPr>
              <w:jc w:val="right"/>
              <w:rPr>
                <w:b/>
                <w:sz w:val="18"/>
                <w:szCs w:val="18"/>
                <w:lang w:eastAsia="en-AU"/>
              </w:rPr>
            </w:pPr>
          </w:p>
        </w:tc>
        <w:tc>
          <w:tcPr>
            <w:tcW w:w="981" w:type="dxa"/>
            <w:tcBorders>
              <w:top w:val="nil"/>
              <w:left w:val="nil"/>
              <w:bottom w:val="nil"/>
              <w:right w:val="nil"/>
            </w:tcBorders>
            <w:shd w:val="clear" w:color="auto" w:fill="auto"/>
            <w:noWrap/>
            <w:hideMark/>
          </w:tcPr>
          <w:p w:rsidR="006F103B" w:rsidRPr="00B12C46" w:rsidRDefault="006F103B" w:rsidP="006F103B">
            <w:pPr>
              <w:jc w:val="right"/>
              <w:rPr>
                <w:b/>
                <w:sz w:val="18"/>
                <w:szCs w:val="18"/>
                <w:lang w:eastAsia="en-AU"/>
              </w:rPr>
            </w:pPr>
          </w:p>
        </w:tc>
        <w:tc>
          <w:tcPr>
            <w:tcW w:w="981" w:type="dxa"/>
            <w:tcBorders>
              <w:top w:val="nil"/>
              <w:left w:val="nil"/>
              <w:bottom w:val="nil"/>
              <w:right w:val="nil"/>
            </w:tcBorders>
            <w:shd w:val="clear" w:color="auto" w:fill="auto"/>
            <w:noWrap/>
            <w:hideMark/>
          </w:tcPr>
          <w:p w:rsidR="006F103B" w:rsidRPr="00B12C46" w:rsidRDefault="006F103B" w:rsidP="006F103B">
            <w:pPr>
              <w:jc w:val="right"/>
              <w:rPr>
                <w:b/>
                <w:sz w:val="18"/>
                <w:szCs w:val="18"/>
                <w:lang w:eastAsia="en-AU"/>
              </w:rPr>
            </w:pPr>
          </w:p>
        </w:tc>
        <w:tc>
          <w:tcPr>
            <w:tcW w:w="981" w:type="dxa"/>
            <w:tcBorders>
              <w:top w:val="nil"/>
              <w:left w:val="nil"/>
              <w:bottom w:val="nil"/>
              <w:right w:val="nil"/>
            </w:tcBorders>
            <w:shd w:val="clear" w:color="auto" w:fill="auto"/>
            <w:noWrap/>
            <w:hideMark/>
          </w:tcPr>
          <w:p w:rsidR="006F103B" w:rsidRPr="00B12C46" w:rsidRDefault="006F103B" w:rsidP="006F103B">
            <w:pPr>
              <w:jc w:val="right"/>
              <w:rPr>
                <w:b/>
                <w:sz w:val="18"/>
                <w:szCs w:val="18"/>
                <w:lang w:eastAsia="en-AU"/>
              </w:rPr>
            </w:pPr>
          </w:p>
        </w:tc>
      </w:tr>
      <w:tr w:rsidR="006F103B" w:rsidRPr="005E58BC" w:rsidTr="006F103B">
        <w:trPr>
          <w:trHeight w:val="240"/>
        </w:trPr>
        <w:tc>
          <w:tcPr>
            <w:tcW w:w="4451" w:type="dxa"/>
            <w:tcBorders>
              <w:top w:val="single" w:sz="4" w:space="0" w:color="auto"/>
              <w:left w:val="nil"/>
              <w:bottom w:val="nil"/>
              <w:right w:val="nil"/>
            </w:tcBorders>
            <w:shd w:val="clear" w:color="auto" w:fill="auto"/>
            <w:hideMark/>
          </w:tcPr>
          <w:p w:rsidR="006F103B" w:rsidRPr="005E58BC" w:rsidRDefault="006F103B" w:rsidP="006F103B">
            <w:pPr>
              <w:rPr>
                <w:b/>
                <w:bCs/>
                <w:sz w:val="18"/>
                <w:szCs w:val="18"/>
                <w:lang w:eastAsia="en-AU"/>
              </w:rPr>
            </w:pPr>
            <w:r w:rsidRPr="005E58BC">
              <w:rPr>
                <w:b/>
                <w:bCs/>
                <w:sz w:val="18"/>
                <w:szCs w:val="18"/>
                <w:lang w:eastAsia="en-AU"/>
              </w:rPr>
              <w:t> </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2012-13</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2013-14</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2014-15</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2015-16</w:t>
            </w:r>
          </w:p>
        </w:tc>
        <w:tc>
          <w:tcPr>
            <w:tcW w:w="981" w:type="dxa"/>
            <w:tcBorders>
              <w:top w:val="single" w:sz="4" w:space="0" w:color="auto"/>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2016-17</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b/>
                <w:bCs/>
                <w:sz w:val="18"/>
                <w:szCs w:val="18"/>
                <w:lang w:eastAsia="en-AU"/>
              </w:rPr>
            </w:pPr>
            <w:r w:rsidRPr="005E58BC">
              <w:rPr>
                <w:b/>
                <w:bCs/>
                <w:sz w:val="18"/>
                <w:szCs w:val="18"/>
                <w:lang w:eastAsia="en-AU"/>
              </w:rPr>
              <w:t>Capital Injections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Est. Out.</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Budget</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Estimate</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Estimate</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Estimate</w:t>
            </w:r>
          </w:p>
        </w:tc>
      </w:tr>
      <w:tr w:rsidR="006F103B" w:rsidRPr="005E58BC" w:rsidTr="006F103B">
        <w:trPr>
          <w:trHeight w:val="240"/>
        </w:trPr>
        <w:tc>
          <w:tcPr>
            <w:tcW w:w="4451" w:type="dxa"/>
            <w:tcBorders>
              <w:top w:val="nil"/>
              <w:left w:val="nil"/>
              <w:bottom w:val="single" w:sz="4" w:space="0" w:color="auto"/>
              <w:right w:val="nil"/>
            </w:tcBorders>
            <w:shd w:val="clear" w:color="auto" w:fill="auto"/>
            <w:hideMark/>
          </w:tcPr>
          <w:p w:rsidR="006F103B" w:rsidRPr="005E58BC" w:rsidRDefault="006F103B" w:rsidP="006F103B">
            <w:pPr>
              <w:rPr>
                <w:b/>
                <w:bCs/>
                <w:sz w:val="18"/>
                <w:szCs w:val="18"/>
                <w:lang w:eastAsia="en-AU"/>
              </w:rPr>
            </w:pPr>
            <w:r w:rsidRPr="005E58BC">
              <w:rPr>
                <w:b/>
                <w:bCs/>
                <w:sz w:val="18"/>
                <w:szCs w:val="18"/>
                <w:lang w:eastAsia="en-AU"/>
              </w:rPr>
              <w:t> </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F103B" w:rsidRPr="005E58BC" w:rsidRDefault="006F103B" w:rsidP="006F103B">
            <w:pPr>
              <w:jc w:val="right"/>
              <w:rPr>
                <w:b/>
                <w:bCs/>
                <w:sz w:val="18"/>
                <w:szCs w:val="18"/>
                <w:lang w:eastAsia="en-AU"/>
              </w:rPr>
            </w:pPr>
            <w:r w:rsidRPr="005E58BC">
              <w:rPr>
                <w:b/>
                <w:bCs/>
                <w:sz w:val="18"/>
                <w:szCs w:val="18"/>
                <w:lang w:eastAsia="en-AU"/>
              </w:rPr>
              <w:t>$'000</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r w:rsidRPr="005E58BC">
              <w:rPr>
                <w:sz w:val="18"/>
                <w:szCs w:val="18"/>
                <w:lang w:eastAsia="en-AU"/>
              </w:rPr>
              <w:t>Refurbishment of Albert Hall</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64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r w:rsidRPr="005E58BC">
              <w:rPr>
                <w:sz w:val="18"/>
                <w:szCs w:val="18"/>
                <w:lang w:eastAsia="en-AU"/>
              </w:rPr>
              <w:t>Centenary Trail</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60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r w:rsidRPr="005E58BC">
              <w:rPr>
                <w:sz w:val="18"/>
                <w:szCs w:val="18"/>
                <w:lang w:eastAsia="en-AU"/>
              </w:rPr>
              <w:t>Enhance Library Collections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60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r w:rsidRPr="005E58BC">
              <w:rPr>
                <w:sz w:val="18"/>
                <w:szCs w:val="18"/>
                <w:lang w:eastAsia="en-AU"/>
              </w:rPr>
              <w:t>Transport for Canberra – Park and Ride Facilities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59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5D368B">
        <w:trPr>
          <w:trHeight w:val="328"/>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Replacement of 871 Street Lights with Energy Efficient Lights at Kaleen, Ainslie, O'Connor and Charnwood</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59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A8259D" w:rsidRPr="005E58BC" w:rsidTr="006F103B">
        <w:trPr>
          <w:trHeight w:val="240"/>
        </w:trPr>
        <w:tc>
          <w:tcPr>
            <w:tcW w:w="4451" w:type="dxa"/>
            <w:tcBorders>
              <w:top w:val="nil"/>
              <w:left w:val="nil"/>
              <w:bottom w:val="nil"/>
              <w:right w:val="nil"/>
            </w:tcBorders>
            <w:shd w:val="clear" w:color="auto" w:fill="auto"/>
            <w:hideMark/>
          </w:tcPr>
          <w:p w:rsidR="00A8259D" w:rsidRPr="005E58BC" w:rsidRDefault="00A8259D" w:rsidP="00A8259D">
            <w:pPr>
              <w:ind w:left="142" w:hanging="142"/>
              <w:rPr>
                <w:sz w:val="18"/>
                <w:szCs w:val="18"/>
                <w:lang w:eastAsia="en-AU"/>
              </w:rPr>
            </w:pPr>
            <w:r w:rsidRPr="005E58BC">
              <w:rPr>
                <w:sz w:val="18"/>
                <w:szCs w:val="18"/>
                <w:lang w:eastAsia="en-AU"/>
              </w:rPr>
              <w:t>Security Upgrades – West Belconnen Resource Management Centre</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50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r>
      <w:tr w:rsidR="00A8259D" w:rsidRPr="005E58BC" w:rsidTr="006F103B">
        <w:trPr>
          <w:trHeight w:val="240"/>
        </w:trPr>
        <w:tc>
          <w:tcPr>
            <w:tcW w:w="4451" w:type="dxa"/>
            <w:tcBorders>
              <w:top w:val="nil"/>
              <w:left w:val="nil"/>
              <w:bottom w:val="nil"/>
              <w:right w:val="nil"/>
            </w:tcBorders>
            <w:shd w:val="clear" w:color="auto" w:fill="auto"/>
            <w:hideMark/>
          </w:tcPr>
          <w:p w:rsidR="00A8259D" w:rsidRPr="005E58BC" w:rsidRDefault="00A8259D" w:rsidP="00A8259D">
            <w:pPr>
              <w:ind w:left="142" w:hanging="142"/>
              <w:rPr>
                <w:sz w:val="18"/>
                <w:szCs w:val="18"/>
                <w:lang w:eastAsia="en-AU"/>
              </w:rPr>
            </w:pPr>
            <w:r w:rsidRPr="005E58BC">
              <w:rPr>
                <w:sz w:val="18"/>
                <w:szCs w:val="18"/>
                <w:lang w:eastAsia="en-AU"/>
              </w:rPr>
              <w:t>Security Upgrades – Mugga Lane Resource Management Centre</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50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r>
      <w:tr w:rsidR="00A8259D" w:rsidRPr="005E58BC" w:rsidTr="006F103B">
        <w:trPr>
          <w:trHeight w:val="240"/>
        </w:trPr>
        <w:tc>
          <w:tcPr>
            <w:tcW w:w="4451" w:type="dxa"/>
            <w:tcBorders>
              <w:top w:val="nil"/>
              <w:left w:val="nil"/>
              <w:bottom w:val="nil"/>
              <w:right w:val="nil"/>
            </w:tcBorders>
            <w:shd w:val="clear" w:color="auto" w:fill="auto"/>
            <w:hideMark/>
          </w:tcPr>
          <w:p w:rsidR="00A8259D" w:rsidRPr="005E58BC" w:rsidRDefault="00A8259D" w:rsidP="00A8259D">
            <w:pPr>
              <w:rPr>
                <w:sz w:val="18"/>
                <w:szCs w:val="18"/>
                <w:lang w:eastAsia="en-AU"/>
              </w:rPr>
            </w:pPr>
            <w:r w:rsidRPr="005E58BC">
              <w:rPr>
                <w:sz w:val="18"/>
                <w:szCs w:val="18"/>
                <w:lang w:eastAsia="en-AU"/>
              </w:rPr>
              <w:t>Accessible Public Toilets</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44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A8259D" w:rsidRPr="005E58BC" w:rsidRDefault="00A8259D" w:rsidP="00A8259D">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r w:rsidRPr="005E58BC">
              <w:rPr>
                <w:sz w:val="18"/>
                <w:szCs w:val="18"/>
                <w:lang w:eastAsia="en-AU"/>
              </w:rPr>
              <w:t>Urban Open Space – Upgrade Program</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43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5D368B">
        <w:trPr>
          <w:trHeight w:val="468"/>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Transport for Canberra – Improvements to City Bus Services and Facilities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43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r w:rsidRPr="005E58BC">
              <w:rPr>
                <w:sz w:val="18"/>
                <w:szCs w:val="18"/>
                <w:lang w:eastAsia="en-AU"/>
              </w:rPr>
              <w:t>Belconnen Skate Park (Design)</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34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5D368B">
        <w:trPr>
          <w:trHeight w:val="889"/>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Upgrade of Bollards, Barriers and Access Gates at various locations including Deakin, Farrer, Phillip, Mawson, Stirling, Giralang, Kaleen, Gungahlin, Belconnen, Yarralumla and Barton to Prevent Illegal Access to Parks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32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r w:rsidRPr="005E58BC">
              <w:rPr>
                <w:sz w:val="18"/>
                <w:szCs w:val="18"/>
                <w:lang w:eastAsia="en-AU"/>
              </w:rPr>
              <w:t>Transport for Canberra – Major Bus Stops Program</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28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360"/>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Replacement of Old Street Light Cabling in Braddon and Turner</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28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BE7353" w:rsidRPr="005E58BC" w:rsidTr="006F103B">
        <w:trPr>
          <w:trHeight w:val="360"/>
        </w:trPr>
        <w:tc>
          <w:tcPr>
            <w:tcW w:w="4451" w:type="dxa"/>
            <w:tcBorders>
              <w:top w:val="nil"/>
              <w:left w:val="nil"/>
              <w:bottom w:val="nil"/>
              <w:right w:val="nil"/>
            </w:tcBorders>
            <w:shd w:val="clear" w:color="auto" w:fill="auto"/>
            <w:hideMark/>
          </w:tcPr>
          <w:p w:rsidR="00BE7353" w:rsidRPr="005E58BC" w:rsidRDefault="00BE7353" w:rsidP="00BE7353">
            <w:pPr>
              <w:ind w:left="142" w:hanging="142"/>
              <w:rPr>
                <w:sz w:val="18"/>
                <w:szCs w:val="18"/>
                <w:lang w:eastAsia="en-AU"/>
              </w:rPr>
            </w:pPr>
            <w:r w:rsidRPr="005E58BC">
              <w:rPr>
                <w:sz w:val="18"/>
                <w:szCs w:val="18"/>
                <w:lang w:eastAsia="en-AU"/>
              </w:rPr>
              <w:t xml:space="preserve">Transport for Canberra – </w:t>
            </w:r>
            <w:proofErr w:type="spellStart"/>
            <w:r w:rsidRPr="005E58BC">
              <w:rPr>
                <w:sz w:val="18"/>
                <w:szCs w:val="18"/>
                <w:lang w:eastAsia="en-AU"/>
              </w:rPr>
              <w:t>Northbourne</w:t>
            </w:r>
            <w:proofErr w:type="spellEnd"/>
            <w:r w:rsidRPr="005E58BC">
              <w:rPr>
                <w:sz w:val="18"/>
                <w:szCs w:val="18"/>
                <w:lang w:eastAsia="en-AU"/>
              </w:rPr>
              <w:t xml:space="preserve"> Avenue Bus Priority Measures and Dickson Major Bus Station</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27 </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 </w:t>
            </w:r>
          </w:p>
        </w:tc>
      </w:tr>
      <w:tr w:rsidR="00BE7353" w:rsidRPr="005E58BC" w:rsidTr="006F103B">
        <w:trPr>
          <w:trHeight w:val="360"/>
        </w:trPr>
        <w:tc>
          <w:tcPr>
            <w:tcW w:w="4451" w:type="dxa"/>
            <w:tcBorders>
              <w:top w:val="nil"/>
              <w:left w:val="nil"/>
              <w:bottom w:val="nil"/>
              <w:right w:val="nil"/>
            </w:tcBorders>
            <w:shd w:val="clear" w:color="auto" w:fill="auto"/>
            <w:hideMark/>
          </w:tcPr>
          <w:p w:rsidR="00BE7353" w:rsidRPr="005E58BC" w:rsidRDefault="00BE7353" w:rsidP="00BE7353">
            <w:pPr>
              <w:ind w:left="142" w:hanging="142"/>
              <w:rPr>
                <w:sz w:val="18"/>
                <w:szCs w:val="18"/>
                <w:lang w:eastAsia="en-AU"/>
              </w:rPr>
            </w:pPr>
            <w:r w:rsidRPr="005E58BC">
              <w:rPr>
                <w:sz w:val="18"/>
                <w:szCs w:val="18"/>
                <w:lang w:eastAsia="en-AU"/>
              </w:rPr>
              <w:t>Bus Stop Disability Improvements – Upgrade of Selected Bus Stops to Meet Disability Standards</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20 </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 </w:t>
            </w:r>
          </w:p>
        </w:tc>
      </w:tr>
      <w:tr w:rsidR="00BE7353" w:rsidRPr="005E58BC" w:rsidTr="006F103B">
        <w:trPr>
          <w:trHeight w:val="360"/>
        </w:trPr>
        <w:tc>
          <w:tcPr>
            <w:tcW w:w="4451" w:type="dxa"/>
            <w:tcBorders>
              <w:top w:val="nil"/>
              <w:left w:val="nil"/>
              <w:bottom w:val="nil"/>
              <w:right w:val="nil"/>
            </w:tcBorders>
            <w:shd w:val="clear" w:color="auto" w:fill="auto"/>
            <w:hideMark/>
          </w:tcPr>
          <w:p w:rsidR="00BE7353" w:rsidRPr="005E58BC" w:rsidRDefault="00BE7353" w:rsidP="00BE7353">
            <w:pPr>
              <w:ind w:left="142" w:hanging="142"/>
              <w:rPr>
                <w:sz w:val="18"/>
                <w:szCs w:val="18"/>
                <w:lang w:eastAsia="en-AU"/>
              </w:rPr>
            </w:pPr>
            <w:r w:rsidRPr="005E58BC">
              <w:rPr>
                <w:sz w:val="18"/>
                <w:szCs w:val="18"/>
                <w:lang w:eastAsia="en-AU"/>
              </w:rPr>
              <w:t xml:space="preserve">The Sanctuary at Tidbinbilla – Stage 2 and </w:t>
            </w:r>
            <w:proofErr w:type="spellStart"/>
            <w:r w:rsidRPr="005E58BC">
              <w:rPr>
                <w:sz w:val="18"/>
                <w:szCs w:val="18"/>
                <w:lang w:eastAsia="en-AU"/>
              </w:rPr>
              <w:t>Birrigai</w:t>
            </w:r>
            <w:proofErr w:type="spellEnd"/>
            <w:r w:rsidRPr="005E58BC">
              <w:rPr>
                <w:sz w:val="18"/>
                <w:szCs w:val="18"/>
                <w:lang w:eastAsia="en-AU"/>
              </w:rPr>
              <w:t xml:space="preserve"> Outdoor School Development</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19 </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 </w:t>
            </w:r>
          </w:p>
        </w:tc>
      </w:tr>
      <w:tr w:rsidR="00BE7353" w:rsidRPr="005E58BC" w:rsidTr="006F103B">
        <w:trPr>
          <w:trHeight w:val="360"/>
        </w:trPr>
        <w:tc>
          <w:tcPr>
            <w:tcW w:w="4451" w:type="dxa"/>
            <w:tcBorders>
              <w:top w:val="nil"/>
              <w:left w:val="nil"/>
              <w:bottom w:val="nil"/>
              <w:right w:val="nil"/>
            </w:tcBorders>
            <w:shd w:val="clear" w:color="auto" w:fill="auto"/>
            <w:hideMark/>
          </w:tcPr>
          <w:p w:rsidR="00BE7353" w:rsidRPr="005E58BC" w:rsidRDefault="00BE7353" w:rsidP="00BE7353">
            <w:pPr>
              <w:ind w:left="142" w:hanging="142"/>
              <w:rPr>
                <w:sz w:val="18"/>
                <w:szCs w:val="18"/>
                <w:lang w:eastAsia="en-AU"/>
              </w:rPr>
            </w:pPr>
            <w:r w:rsidRPr="005E58BC">
              <w:rPr>
                <w:sz w:val="18"/>
                <w:szCs w:val="18"/>
                <w:lang w:eastAsia="en-AU"/>
              </w:rPr>
              <w:t>Transport for Canberra – Walking and Cycling Infrastructure</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16 </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E7353" w:rsidRPr="005E58BC" w:rsidRDefault="00BE7353" w:rsidP="00BE7353">
            <w:pPr>
              <w:jc w:val="right"/>
              <w:rPr>
                <w:sz w:val="18"/>
                <w:szCs w:val="18"/>
                <w:lang w:eastAsia="en-AU"/>
              </w:rPr>
            </w:pPr>
            <w:r w:rsidRPr="005E58BC">
              <w:rPr>
                <w:sz w:val="18"/>
                <w:szCs w:val="18"/>
                <w:lang w:eastAsia="en-AU"/>
              </w:rPr>
              <w:t xml:space="preserve">- </w:t>
            </w:r>
          </w:p>
        </w:tc>
      </w:tr>
      <w:tr w:rsidR="00B13E73" w:rsidRPr="005E58BC" w:rsidTr="006F103B">
        <w:trPr>
          <w:trHeight w:val="240"/>
        </w:trPr>
        <w:tc>
          <w:tcPr>
            <w:tcW w:w="4451" w:type="dxa"/>
            <w:tcBorders>
              <w:top w:val="nil"/>
              <w:left w:val="nil"/>
              <w:bottom w:val="nil"/>
              <w:right w:val="nil"/>
            </w:tcBorders>
            <w:shd w:val="clear" w:color="auto" w:fill="auto"/>
            <w:hideMark/>
          </w:tcPr>
          <w:p w:rsidR="00B13E73" w:rsidRPr="005E58BC" w:rsidRDefault="00B13E73" w:rsidP="00B13E73">
            <w:pPr>
              <w:rPr>
                <w:sz w:val="18"/>
                <w:szCs w:val="18"/>
                <w:lang w:eastAsia="en-AU"/>
              </w:rPr>
            </w:pPr>
            <w:r w:rsidRPr="005E58BC">
              <w:rPr>
                <w:sz w:val="18"/>
                <w:szCs w:val="18"/>
                <w:lang w:eastAsia="en-AU"/>
              </w:rPr>
              <w:t>Transport for Canberra – Woden Bus Depot Upgrade</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14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Invasive Environmental Weed Control – Lake Burley Griffin</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12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240"/>
        </w:trPr>
        <w:tc>
          <w:tcPr>
            <w:tcW w:w="4451" w:type="dxa"/>
            <w:tcBorders>
              <w:top w:val="nil"/>
              <w:left w:val="nil"/>
              <w:bottom w:val="nil"/>
              <w:right w:val="nil"/>
            </w:tcBorders>
            <w:shd w:val="clear" w:color="auto" w:fill="auto"/>
            <w:hideMark/>
          </w:tcPr>
          <w:p w:rsidR="006F103B" w:rsidRPr="005E58BC" w:rsidRDefault="006F103B" w:rsidP="006F103B">
            <w:pPr>
              <w:rPr>
                <w:sz w:val="18"/>
                <w:szCs w:val="18"/>
                <w:lang w:eastAsia="en-AU"/>
              </w:rPr>
            </w:pPr>
            <w:r w:rsidRPr="005E58BC">
              <w:rPr>
                <w:sz w:val="18"/>
                <w:szCs w:val="18"/>
                <w:lang w:eastAsia="en-AU"/>
              </w:rPr>
              <w:t>Park Signs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12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480"/>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Road Surface Repairs and Safety Improvements to be undertaken at ACTION's Belconnen and Tuggeranong Depots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11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6F103B">
        <w:trPr>
          <w:trHeight w:val="480"/>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 xml:space="preserve">Upgrades to Street Furniture in Urban Parks and Shopping Centres across Canberra including Campbell Shops, Hackett Shops, O'Connor Parks and Shops, Acton Park, Kaleen, Weston/Stirling, </w:t>
            </w:r>
            <w:proofErr w:type="spellStart"/>
            <w:r w:rsidRPr="005E58BC">
              <w:rPr>
                <w:sz w:val="18"/>
                <w:szCs w:val="18"/>
                <w:lang w:eastAsia="en-AU"/>
              </w:rPr>
              <w:t>Palmerville</w:t>
            </w:r>
            <w:proofErr w:type="spellEnd"/>
            <w:r w:rsidRPr="005E58BC">
              <w:rPr>
                <w:sz w:val="18"/>
                <w:szCs w:val="18"/>
                <w:lang w:eastAsia="en-AU"/>
              </w:rPr>
              <w:t xml:space="preserve"> Park and other locations adjacent to Aged Persons Units</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10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6F103B" w:rsidRPr="005E58BC" w:rsidTr="005D368B">
        <w:trPr>
          <w:trHeight w:val="215"/>
        </w:trPr>
        <w:tc>
          <w:tcPr>
            <w:tcW w:w="4451" w:type="dxa"/>
            <w:tcBorders>
              <w:top w:val="nil"/>
              <w:left w:val="nil"/>
              <w:bottom w:val="nil"/>
              <w:right w:val="nil"/>
            </w:tcBorders>
            <w:shd w:val="clear" w:color="auto" w:fill="auto"/>
            <w:hideMark/>
          </w:tcPr>
          <w:p w:rsidR="006F103B" w:rsidRPr="005E58BC" w:rsidRDefault="006F103B" w:rsidP="006F103B">
            <w:pPr>
              <w:ind w:left="142" w:hanging="142"/>
              <w:rPr>
                <w:sz w:val="18"/>
                <w:szCs w:val="18"/>
                <w:lang w:eastAsia="en-AU"/>
              </w:rPr>
            </w:pPr>
            <w:r w:rsidRPr="005E58BC">
              <w:rPr>
                <w:sz w:val="18"/>
                <w:szCs w:val="18"/>
                <w:lang w:eastAsia="en-AU"/>
              </w:rPr>
              <w:t>Lake Ginninderra Community Path Lighting</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10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6F103B" w:rsidRPr="005E58BC" w:rsidRDefault="006F103B" w:rsidP="006F103B">
            <w:pPr>
              <w:jc w:val="right"/>
              <w:rPr>
                <w:sz w:val="18"/>
                <w:szCs w:val="18"/>
                <w:lang w:eastAsia="en-AU"/>
              </w:rPr>
            </w:pPr>
            <w:r w:rsidRPr="005E58BC">
              <w:rPr>
                <w:sz w:val="18"/>
                <w:szCs w:val="18"/>
                <w:lang w:eastAsia="en-AU"/>
              </w:rPr>
              <w:t xml:space="preserve">- </w:t>
            </w:r>
          </w:p>
        </w:tc>
      </w:tr>
      <w:tr w:rsidR="00B13E73" w:rsidRPr="005E58BC" w:rsidTr="005D368B">
        <w:trPr>
          <w:trHeight w:val="215"/>
        </w:trPr>
        <w:tc>
          <w:tcPr>
            <w:tcW w:w="4451" w:type="dxa"/>
            <w:tcBorders>
              <w:top w:val="nil"/>
              <w:left w:val="nil"/>
              <w:bottom w:val="nil"/>
              <w:right w:val="nil"/>
            </w:tcBorders>
            <w:shd w:val="clear" w:color="auto" w:fill="auto"/>
            <w:hideMark/>
          </w:tcPr>
          <w:p w:rsidR="00B13E73" w:rsidRPr="005E58BC" w:rsidRDefault="00B13E73" w:rsidP="00B13E73">
            <w:pPr>
              <w:ind w:left="142" w:hanging="142"/>
              <w:rPr>
                <w:sz w:val="18"/>
                <w:szCs w:val="18"/>
                <w:lang w:eastAsia="en-AU"/>
              </w:rPr>
            </w:pPr>
            <w:r w:rsidRPr="005E58BC">
              <w:rPr>
                <w:sz w:val="18"/>
                <w:szCs w:val="18"/>
                <w:lang w:eastAsia="en-AU"/>
              </w:rPr>
              <w:t>ACTION – Bus Station CCTV connection to Winchester Centre</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3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r>
      <w:tr w:rsidR="00B13E73" w:rsidRPr="005E58BC" w:rsidTr="005D368B">
        <w:trPr>
          <w:trHeight w:val="215"/>
        </w:trPr>
        <w:tc>
          <w:tcPr>
            <w:tcW w:w="4451" w:type="dxa"/>
            <w:tcBorders>
              <w:top w:val="nil"/>
              <w:left w:val="nil"/>
              <w:bottom w:val="nil"/>
              <w:right w:val="nil"/>
            </w:tcBorders>
            <w:shd w:val="clear" w:color="auto" w:fill="auto"/>
            <w:hideMark/>
          </w:tcPr>
          <w:p w:rsidR="00B13E73" w:rsidRPr="005E58BC" w:rsidRDefault="00B13E73" w:rsidP="00B13E73">
            <w:pPr>
              <w:ind w:left="142" w:hanging="142"/>
              <w:rPr>
                <w:sz w:val="18"/>
                <w:szCs w:val="18"/>
                <w:lang w:eastAsia="en-AU"/>
              </w:rPr>
            </w:pPr>
            <w:r w:rsidRPr="005E58BC">
              <w:rPr>
                <w:sz w:val="18"/>
                <w:szCs w:val="18"/>
                <w:lang w:eastAsia="en-AU"/>
              </w:rPr>
              <w:t xml:space="preserve">Forde – </w:t>
            </w:r>
            <w:proofErr w:type="spellStart"/>
            <w:r w:rsidRPr="005E58BC">
              <w:rPr>
                <w:sz w:val="18"/>
                <w:szCs w:val="18"/>
                <w:lang w:eastAsia="en-AU"/>
              </w:rPr>
              <w:t>Mulligans</w:t>
            </w:r>
            <w:proofErr w:type="spellEnd"/>
            <w:r w:rsidRPr="005E58BC">
              <w:rPr>
                <w:sz w:val="18"/>
                <w:szCs w:val="18"/>
                <w:lang w:eastAsia="en-AU"/>
              </w:rPr>
              <w:t xml:space="preserve"> Flat Road Extension and Water Quality Control Pond</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3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r>
      <w:tr w:rsidR="00B13E73" w:rsidRPr="005E58BC" w:rsidTr="00B13E73">
        <w:trPr>
          <w:trHeight w:val="215"/>
        </w:trPr>
        <w:tc>
          <w:tcPr>
            <w:tcW w:w="4451" w:type="dxa"/>
            <w:tcBorders>
              <w:top w:val="nil"/>
              <w:left w:val="nil"/>
              <w:right w:val="nil"/>
            </w:tcBorders>
            <w:shd w:val="clear" w:color="auto" w:fill="auto"/>
            <w:hideMark/>
          </w:tcPr>
          <w:p w:rsidR="00B13E73" w:rsidRPr="005E58BC" w:rsidRDefault="00B13E73" w:rsidP="00B13E73">
            <w:pPr>
              <w:ind w:left="142" w:hanging="142"/>
              <w:rPr>
                <w:sz w:val="18"/>
                <w:szCs w:val="18"/>
                <w:lang w:eastAsia="en-AU"/>
              </w:rPr>
            </w:pPr>
            <w:r w:rsidRPr="005E58BC">
              <w:rPr>
                <w:sz w:val="18"/>
                <w:szCs w:val="18"/>
                <w:lang w:eastAsia="en-AU"/>
              </w:rPr>
              <w:t>Upgrade of Protective Security Infrastructure across ACTION's Bus Fleet and Staff Facilities</w:t>
            </w:r>
          </w:p>
        </w:tc>
        <w:tc>
          <w:tcPr>
            <w:tcW w:w="981" w:type="dxa"/>
            <w:tcBorders>
              <w:top w:val="nil"/>
              <w:left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2 </w:t>
            </w:r>
          </w:p>
        </w:tc>
        <w:tc>
          <w:tcPr>
            <w:tcW w:w="981" w:type="dxa"/>
            <w:tcBorders>
              <w:top w:val="nil"/>
              <w:left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r>
      <w:tr w:rsidR="00B13E73" w:rsidRPr="005E58BC" w:rsidTr="00B13E73">
        <w:trPr>
          <w:trHeight w:val="215"/>
        </w:trPr>
        <w:tc>
          <w:tcPr>
            <w:tcW w:w="4451" w:type="dxa"/>
            <w:tcBorders>
              <w:top w:val="nil"/>
              <w:left w:val="nil"/>
              <w:bottom w:val="single" w:sz="4" w:space="0" w:color="auto"/>
              <w:right w:val="nil"/>
            </w:tcBorders>
            <w:shd w:val="clear" w:color="auto" w:fill="auto"/>
            <w:hideMark/>
          </w:tcPr>
          <w:p w:rsidR="00B13E73" w:rsidRPr="005E58BC" w:rsidRDefault="00B13E73" w:rsidP="00B13E73">
            <w:pPr>
              <w:ind w:left="142" w:hanging="142"/>
              <w:rPr>
                <w:sz w:val="18"/>
                <w:szCs w:val="18"/>
                <w:lang w:eastAsia="en-AU"/>
              </w:rPr>
            </w:pPr>
            <w:r w:rsidRPr="005E58BC">
              <w:rPr>
                <w:sz w:val="18"/>
                <w:szCs w:val="18"/>
                <w:lang w:eastAsia="en-AU"/>
              </w:rPr>
              <w:t>Official Opening 2013 – National Arboretum Canberra</w:t>
            </w:r>
            <w:r w:rsidR="000F3E68" w:rsidRPr="000F3E68">
              <w:rPr>
                <w:sz w:val="18"/>
                <w:szCs w:val="18"/>
                <w:vertAlign w:val="superscript"/>
                <w:lang w:eastAsia="en-AU"/>
              </w:rPr>
              <w:t>1</w:t>
            </w:r>
          </w:p>
        </w:tc>
        <w:tc>
          <w:tcPr>
            <w:tcW w:w="981" w:type="dxa"/>
            <w:tcBorders>
              <w:top w:val="nil"/>
              <w:left w:val="nil"/>
              <w:bottom w:val="single" w:sz="4" w:space="0" w:color="auto"/>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(7,542)</w:t>
            </w:r>
          </w:p>
        </w:tc>
        <w:tc>
          <w:tcPr>
            <w:tcW w:w="981" w:type="dxa"/>
            <w:tcBorders>
              <w:top w:val="nil"/>
              <w:left w:val="nil"/>
              <w:bottom w:val="single" w:sz="4" w:space="0" w:color="auto"/>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single" w:sz="4" w:space="0" w:color="auto"/>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single" w:sz="4" w:space="0" w:color="auto"/>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single" w:sz="4" w:space="0" w:color="auto"/>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r>
    </w:tbl>
    <w:p w:rsidR="00410DCC" w:rsidRDefault="006F103B">
      <w:pPr>
        <w:rPr>
          <w:i/>
        </w:rPr>
      </w:pPr>
      <w:r>
        <w:rPr>
          <w:i/>
        </w:rPr>
        <w:br w:type="page"/>
      </w:r>
    </w:p>
    <w:p w:rsidR="00410DCC" w:rsidRPr="00B37531" w:rsidRDefault="00410DCC" w:rsidP="00410DCC">
      <w:pPr>
        <w:pStyle w:val="Heading3"/>
      </w:pPr>
      <w:proofErr w:type="gramStart"/>
      <w:r>
        <w:lastRenderedPageBreak/>
        <w:t>Changes to Appropriation cont.</w:t>
      </w:r>
      <w:proofErr w:type="gramEnd"/>
    </w:p>
    <w:tbl>
      <w:tblPr>
        <w:tblW w:w="9356" w:type="dxa"/>
        <w:tblLook w:val="04A0"/>
      </w:tblPr>
      <w:tblGrid>
        <w:gridCol w:w="4451"/>
        <w:gridCol w:w="981"/>
        <w:gridCol w:w="981"/>
        <w:gridCol w:w="981"/>
        <w:gridCol w:w="981"/>
        <w:gridCol w:w="981"/>
      </w:tblGrid>
      <w:tr w:rsidR="00410DCC" w:rsidRPr="00B12C46" w:rsidTr="009D2CC1">
        <w:trPr>
          <w:trHeight w:val="240"/>
        </w:trPr>
        <w:tc>
          <w:tcPr>
            <w:tcW w:w="4451" w:type="dxa"/>
            <w:tcBorders>
              <w:top w:val="nil"/>
              <w:left w:val="nil"/>
              <w:bottom w:val="nil"/>
              <w:right w:val="nil"/>
            </w:tcBorders>
            <w:shd w:val="clear" w:color="auto" w:fill="auto"/>
            <w:hideMark/>
          </w:tcPr>
          <w:p w:rsidR="00410DCC" w:rsidRPr="00B12C46" w:rsidRDefault="00410DCC" w:rsidP="005B358D">
            <w:pPr>
              <w:rPr>
                <w:b/>
                <w:bCs/>
                <w:sz w:val="18"/>
                <w:szCs w:val="18"/>
                <w:lang w:eastAsia="en-AU"/>
              </w:rPr>
            </w:pPr>
            <w:r w:rsidRPr="00B12C46">
              <w:rPr>
                <w:b/>
                <w:bCs/>
                <w:sz w:val="18"/>
                <w:szCs w:val="18"/>
                <w:lang w:eastAsia="en-AU"/>
              </w:rPr>
              <w:t xml:space="preserve">Changes to Appropriation </w:t>
            </w:r>
            <w:r w:rsidR="0063410B">
              <w:rPr>
                <w:b/>
                <w:bCs/>
                <w:sz w:val="18"/>
                <w:szCs w:val="18"/>
                <w:lang w:eastAsia="en-AU"/>
              </w:rPr>
              <w:t>—</w:t>
            </w:r>
            <w:r w:rsidR="005B358D">
              <w:rPr>
                <w:b/>
                <w:sz w:val="18"/>
                <w:szCs w:val="18"/>
                <w:lang w:eastAsia="en-AU"/>
              </w:rPr>
              <w:t xml:space="preserve"> </w:t>
            </w:r>
            <w:r w:rsidRPr="00B12C46">
              <w:rPr>
                <w:b/>
                <w:bCs/>
                <w:sz w:val="18"/>
                <w:szCs w:val="18"/>
                <w:lang w:eastAsia="en-AU"/>
              </w:rPr>
              <w:t>Controlled</w:t>
            </w:r>
          </w:p>
        </w:tc>
        <w:tc>
          <w:tcPr>
            <w:tcW w:w="981" w:type="dxa"/>
            <w:tcBorders>
              <w:top w:val="nil"/>
              <w:left w:val="nil"/>
              <w:bottom w:val="nil"/>
              <w:right w:val="nil"/>
            </w:tcBorders>
            <w:shd w:val="clear" w:color="auto" w:fill="auto"/>
            <w:noWrap/>
            <w:hideMark/>
          </w:tcPr>
          <w:p w:rsidR="00410DCC" w:rsidRPr="00B12C46" w:rsidRDefault="00410DCC" w:rsidP="009D2CC1">
            <w:pPr>
              <w:jc w:val="right"/>
              <w:rPr>
                <w:b/>
                <w:sz w:val="18"/>
                <w:szCs w:val="18"/>
                <w:lang w:eastAsia="en-AU"/>
              </w:rPr>
            </w:pPr>
          </w:p>
        </w:tc>
        <w:tc>
          <w:tcPr>
            <w:tcW w:w="981" w:type="dxa"/>
            <w:tcBorders>
              <w:top w:val="nil"/>
              <w:left w:val="nil"/>
              <w:bottom w:val="nil"/>
              <w:right w:val="nil"/>
            </w:tcBorders>
            <w:shd w:val="clear" w:color="auto" w:fill="auto"/>
            <w:noWrap/>
            <w:hideMark/>
          </w:tcPr>
          <w:p w:rsidR="00410DCC" w:rsidRPr="00B12C46" w:rsidRDefault="00410DCC" w:rsidP="009D2CC1">
            <w:pPr>
              <w:jc w:val="right"/>
              <w:rPr>
                <w:b/>
                <w:sz w:val="18"/>
                <w:szCs w:val="18"/>
                <w:lang w:eastAsia="en-AU"/>
              </w:rPr>
            </w:pPr>
          </w:p>
        </w:tc>
        <w:tc>
          <w:tcPr>
            <w:tcW w:w="981" w:type="dxa"/>
            <w:tcBorders>
              <w:top w:val="nil"/>
              <w:left w:val="nil"/>
              <w:bottom w:val="nil"/>
              <w:right w:val="nil"/>
            </w:tcBorders>
            <w:shd w:val="clear" w:color="auto" w:fill="auto"/>
            <w:noWrap/>
            <w:hideMark/>
          </w:tcPr>
          <w:p w:rsidR="00410DCC" w:rsidRPr="00B12C46" w:rsidRDefault="00410DCC" w:rsidP="009D2CC1">
            <w:pPr>
              <w:jc w:val="right"/>
              <w:rPr>
                <w:b/>
                <w:sz w:val="18"/>
                <w:szCs w:val="18"/>
                <w:lang w:eastAsia="en-AU"/>
              </w:rPr>
            </w:pPr>
          </w:p>
        </w:tc>
        <w:tc>
          <w:tcPr>
            <w:tcW w:w="981" w:type="dxa"/>
            <w:tcBorders>
              <w:top w:val="nil"/>
              <w:left w:val="nil"/>
              <w:bottom w:val="nil"/>
              <w:right w:val="nil"/>
            </w:tcBorders>
            <w:shd w:val="clear" w:color="auto" w:fill="auto"/>
            <w:noWrap/>
            <w:hideMark/>
          </w:tcPr>
          <w:p w:rsidR="00410DCC" w:rsidRPr="00B12C46" w:rsidRDefault="00410DCC" w:rsidP="009D2CC1">
            <w:pPr>
              <w:jc w:val="right"/>
              <w:rPr>
                <w:b/>
                <w:sz w:val="18"/>
                <w:szCs w:val="18"/>
                <w:lang w:eastAsia="en-AU"/>
              </w:rPr>
            </w:pPr>
          </w:p>
        </w:tc>
        <w:tc>
          <w:tcPr>
            <w:tcW w:w="981" w:type="dxa"/>
            <w:tcBorders>
              <w:top w:val="nil"/>
              <w:left w:val="nil"/>
              <w:bottom w:val="nil"/>
              <w:right w:val="nil"/>
            </w:tcBorders>
            <w:shd w:val="clear" w:color="auto" w:fill="auto"/>
            <w:noWrap/>
            <w:hideMark/>
          </w:tcPr>
          <w:p w:rsidR="00410DCC" w:rsidRPr="00B12C46" w:rsidRDefault="00410DCC" w:rsidP="009D2CC1">
            <w:pPr>
              <w:jc w:val="right"/>
              <w:rPr>
                <w:b/>
                <w:sz w:val="18"/>
                <w:szCs w:val="18"/>
                <w:lang w:eastAsia="en-AU"/>
              </w:rPr>
            </w:pPr>
          </w:p>
        </w:tc>
      </w:tr>
      <w:tr w:rsidR="00410DCC" w:rsidRPr="005E58BC" w:rsidTr="009D2CC1">
        <w:trPr>
          <w:trHeight w:val="240"/>
        </w:trPr>
        <w:tc>
          <w:tcPr>
            <w:tcW w:w="4451" w:type="dxa"/>
            <w:tcBorders>
              <w:top w:val="single" w:sz="4" w:space="0" w:color="auto"/>
              <w:left w:val="nil"/>
              <w:bottom w:val="nil"/>
              <w:right w:val="nil"/>
            </w:tcBorders>
            <w:shd w:val="clear" w:color="auto" w:fill="auto"/>
            <w:hideMark/>
          </w:tcPr>
          <w:p w:rsidR="00410DCC" w:rsidRPr="005E58BC" w:rsidRDefault="00410DCC" w:rsidP="009D2CC1">
            <w:pPr>
              <w:rPr>
                <w:b/>
                <w:bCs/>
                <w:sz w:val="18"/>
                <w:szCs w:val="18"/>
                <w:lang w:eastAsia="en-AU"/>
              </w:rPr>
            </w:pPr>
            <w:r w:rsidRPr="005E58BC">
              <w:rPr>
                <w:b/>
                <w:bCs/>
                <w:sz w:val="18"/>
                <w:szCs w:val="18"/>
                <w:lang w:eastAsia="en-AU"/>
              </w:rPr>
              <w:t> </w:t>
            </w:r>
          </w:p>
        </w:tc>
        <w:tc>
          <w:tcPr>
            <w:tcW w:w="981" w:type="dxa"/>
            <w:tcBorders>
              <w:top w:val="single" w:sz="4" w:space="0" w:color="auto"/>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2012-13</w:t>
            </w:r>
          </w:p>
        </w:tc>
        <w:tc>
          <w:tcPr>
            <w:tcW w:w="981" w:type="dxa"/>
            <w:tcBorders>
              <w:top w:val="single" w:sz="4" w:space="0" w:color="auto"/>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2013-14</w:t>
            </w:r>
          </w:p>
        </w:tc>
        <w:tc>
          <w:tcPr>
            <w:tcW w:w="981" w:type="dxa"/>
            <w:tcBorders>
              <w:top w:val="single" w:sz="4" w:space="0" w:color="auto"/>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2014-15</w:t>
            </w:r>
          </w:p>
        </w:tc>
        <w:tc>
          <w:tcPr>
            <w:tcW w:w="981" w:type="dxa"/>
            <w:tcBorders>
              <w:top w:val="single" w:sz="4" w:space="0" w:color="auto"/>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2015-16</w:t>
            </w:r>
          </w:p>
        </w:tc>
        <w:tc>
          <w:tcPr>
            <w:tcW w:w="981" w:type="dxa"/>
            <w:tcBorders>
              <w:top w:val="single" w:sz="4" w:space="0" w:color="auto"/>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2016-17</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b/>
                <w:bCs/>
                <w:sz w:val="18"/>
                <w:szCs w:val="18"/>
                <w:lang w:eastAsia="en-AU"/>
              </w:rPr>
            </w:pPr>
            <w:r w:rsidRPr="005E58BC">
              <w:rPr>
                <w:b/>
                <w:bCs/>
                <w:sz w:val="18"/>
                <w:szCs w:val="18"/>
                <w:lang w:eastAsia="en-AU"/>
              </w:rPr>
              <w:t>Capital Injections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Est. Out.</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Budget</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Estimate</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Estimate</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Estimate</w:t>
            </w:r>
          </w:p>
        </w:tc>
      </w:tr>
      <w:tr w:rsidR="00410DCC" w:rsidRPr="005E58BC" w:rsidTr="009D2CC1">
        <w:trPr>
          <w:trHeight w:val="240"/>
        </w:trPr>
        <w:tc>
          <w:tcPr>
            <w:tcW w:w="4451" w:type="dxa"/>
            <w:tcBorders>
              <w:top w:val="nil"/>
              <w:left w:val="nil"/>
              <w:bottom w:val="single" w:sz="4" w:space="0" w:color="auto"/>
              <w:right w:val="nil"/>
            </w:tcBorders>
            <w:shd w:val="clear" w:color="auto" w:fill="auto"/>
            <w:hideMark/>
          </w:tcPr>
          <w:p w:rsidR="00410DCC" w:rsidRPr="005E58BC" w:rsidRDefault="00410DCC" w:rsidP="009D2CC1">
            <w:pPr>
              <w:rPr>
                <w:b/>
                <w:bCs/>
                <w:sz w:val="18"/>
                <w:szCs w:val="18"/>
                <w:lang w:eastAsia="en-AU"/>
              </w:rPr>
            </w:pPr>
            <w:r w:rsidRPr="005E58BC">
              <w:rPr>
                <w:b/>
                <w:bCs/>
                <w:sz w:val="18"/>
                <w:szCs w:val="18"/>
                <w:lang w:eastAsia="en-AU"/>
              </w:rPr>
              <w:t> </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$'000</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Gungahlin Drive Extension – Stage 2</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(2,067)</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Transport for Canberra – Parkes Way Widening</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(1,806)</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 xml:space="preserve">Kings Highway Upgrade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(932)</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North-South Arterial Road for Molonglo Suburbs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(433)</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B13E73" w:rsidRPr="005E58BC" w:rsidTr="009D2CC1">
        <w:trPr>
          <w:trHeight w:val="240"/>
        </w:trPr>
        <w:tc>
          <w:tcPr>
            <w:tcW w:w="4451" w:type="dxa"/>
            <w:tcBorders>
              <w:top w:val="nil"/>
              <w:left w:val="nil"/>
              <w:bottom w:val="nil"/>
              <w:right w:val="nil"/>
            </w:tcBorders>
            <w:shd w:val="clear" w:color="auto" w:fill="auto"/>
            <w:hideMark/>
          </w:tcPr>
          <w:p w:rsidR="00B13E73" w:rsidRPr="005E58BC" w:rsidRDefault="00B13E73" w:rsidP="00B13E73">
            <w:pPr>
              <w:rPr>
                <w:sz w:val="18"/>
                <w:szCs w:val="18"/>
                <w:lang w:eastAsia="en-AU"/>
              </w:rPr>
            </w:pPr>
            <w:r w:rsidRPr="005E58BC">
              <w:rPr>
                <w:sz w:val="18"/>
                <w:szCs w:val="18"/>
                <w:lang w:eastAsia="en-AU"/>
              </w:rPr>
              <w:t xml:space="preserve">ACTION – Bus Fleet Replacement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(424)</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r>
      <w:tr w:rsidR="00B13E73" w:rsidRPr="005E58BC" w:rsidTr="009D2CC1">
        <w:trPr>
          <w:trHeight w:val="240"/>
        </w:trPr>
        <w:tc>
          <w:tcPr>
            <w:tcW w:w="4451" w:type="dxa"/>
            <w:tcBorders>
              <w:top w:val="nil"/>
              <w:left w:val="nil"/>
              <w:bottom w:val="nil"/>
              <w:right w:val="nil"/>
            </w:tcBorders>
            <w:shd w:val="clear" w:color="auto" w:fill="auto"/>
            <w:hideMark/>
          </w:tcPr>
          <w:p w:rsidR="00B13E73" w:rsidRPr="005E58BC" w:rsidRDefault="00B13E73" w:rsidP="00B13E73">
            <w:pPr>
              <w:rPr>
                <w:sz w:val="18"/>
                <w:szCs w:val="18"/>
                <w:lang w:eastAsia="en-AU"/>
              </w:rPr>
            </w:pPr>
            <w:r w:rsidRPr="005E58BC">
              <w:rPr>
                <w:sz w:val="18"/>
                <w:szCs w:val="18"/>
                <w:lang w:eastAsia="en-AU"/>
              </w:rPr>
              <w:t>Commonwealth Grants – Black Spot Program NP</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(401)</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r>
      <w:tr w:rsidR="00B13E73" w:rsidRPr="005E58BC" w:rsidTr="009D2CC1">
        <w:trPr>
          <w:trHeight w:val="240"/>
        </w:trPr>
        <w:tc>
          <w:tcPr>
            <w:tcW w:w="4451" w:type="dxa"/>
            <w:tcBorders>
              <w:top w:val="nil"/>
              <w:left w:val="nil"/>
              <w:bottom w:val="nil"/>
              <w:right w:val="nil"/>
            </w:tcBorders>
            <w:shd w:val="clear" w:color="auto" w:fill="auto"/>
            <w:hideMark/>
          </w:tcPr>
          <w:p w:rsidR="00B13E73" w:rsidRPr="005E58BC" w:rsidRDefault="00B13E73" w:rsidP="00B13E73">
            <w:pPr>
              <w:ind w:left="142" w:hanging="142"/>
              <w:rPr>
                <w:sz w:val="18"/>
                <w:szCs w:val="18"/>
                <w:lang w:eastAsia="en-AU"/>
              </w:rPr>
            </w:pPr>
            <w:r w:rsidRPr="005E58BC">
              <w:rPr>
                <w:sz w:val="18"/>
                <w:szCs w:val="18"/>
                <w:lang w:eastAsia="en-AU"/>
              </w:rPr>
              <w:t>West Belconnen Resource Management Centre Rehabilitation of Landfill Cells</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(307)</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r>
      <w:tr w:rsidR="00B13E73" w:rsidRPr="005E58BC" w:rsidTr="009D2CC1">
        <w:trPr>
          <w:trHeight w:val="240"/>
        </w:trPr>
        <w:tc>
          <w:tcPr>
            <w:tcW w:w="4451" w:type="dxa"/>
            <w:tcBorders>
              <w:top w:val="nil"/>
              <w:left w:val="nil"/>
              <w:bottom w:val="nil"/>
              <w:right w:val="nil"/>
            </w:tcBorders>
            <w:shd w:val="clear" w:color="auto" w:fill="auto"/>
            <w:hideMark/>
          </w:tcPr>
          <w:p w:rsidR="00B13E73" w:rsidRPr="005E58BC" w:rsidRDefault="00B13E73" w:rsidP="00B13E73">
            <w:pPr>
              <w:ind w:left="142" w:hanging="142"/>
              <w:rPr>
                <w:sz w:val="18"/>
                <w:szCs w:val="18"/>
                <w:lang w:eastAsia="en-AU"/>
              </w:rPr>
            </w:pPr>
            <w:r w:rsidRPr="005E58BC">
              <w:rPr>
                <w:sz w:val="18"/>
                <w:szCs w:val="18"/>
                <w:lang w:eastAsia="en-AU"/>
              </w:rPr>
              <w:t xml:space="preserve">Transport for Canberra – Barry Drive and </w:t>
            </w:r>
            <w:proofErr w:type="spellStart"/>
            <w:r w:rsidRPr="005E58BC">
              <w:rPr>
                <w:sz w:val="18"/>
                <w:szCs w:val="18"/>
                <w:lang w:eastAsia="en-AU"/>
              </w:rPr>
              <w:t>Clunies</w:t>
            </w:r>
            <w:proofErr w:type="spellEnd"/>
            <w:r w:rsidRPr="005E58BC">
              <w:rPr>
                <w:sz w:val="18"/>
                <w:szCs w:val="18"/>
                <w:lang w:eastAsia="en-AU"/>
              </w:rPr>
              <w:t xml:space="preserve"> Ross Street Intersection Upgrade</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(216)</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r>
      <w:tr w:rsidR="00B13E73" w:rsidRPr="005E58BC" w:rsidTr="009D2CC1">
        <w:trPr>
          <w:trHeight w:val="240"/>
        </w:trPr>
        <w:tc>
          <w:tcPr>
            <w:tcW w:w="4451" w:type="dxa"/>
            <w:tcBorders>
              <w:top w:val="nil"/>
              <w:left w:val="nil"/>
              <w:bottom w:val="nil"/>
              <w:right w:val="nil"/>
            </w:tcBorders>
            <w:shd w:val="clear" w:color="auto" w:fill="auto"/>
            <w:hideMark/>
          </w:tcPr>
          <w:p w:rsidR="00B13E73" w:rsidRPr="005E58BC" w:rsidRDefault="00B13E73" w:rsidP="00B13E73">
            <w:pPr>
              <w:rPr>
                <w:sz w:val="18"/>
                <w:szCs w:val="18"/>
                <w:lang w:eastAsia="en-AU"/>
              </w:rPr>
            </w:pPr>
            <w:r w:rsidRPr="005E58BC">
              <w:rPr>
                <w:sz w:val="18"/>
                <w:szCs w:val="18"/>
                <w:lang w:eastAsia="en-AU"/>
              </w:rPr>
              <w:t>Restoration of Tharwa Bridge</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(189)</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B13E73" w:rsidRPr="005E58BC" w:rsidRDefault="00B13E73" w:rsidP="00B13E73">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Transport for Canberra – Cotter Road Improvements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(163)</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Transport for Canberra – City Path Lighting</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(137)</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Upgrade and Reconstruction of Critical Road Infrastructure</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(115)</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Jerrabomberra Wetlands Infrastructure Improvements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(97)</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Remediation of West Belconnen Landfill Borrow Pit</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(83)</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Transport for Canberra – Public Transport Infrastructure</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(63)</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Molonglo Riverside Park Planning (Design)</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(34)</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Mugga Lane – Rehabilitation of Old Landfill Cells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(33)</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Transport for Canberra – Flemington Road Bus Priority Study (Design)</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(24)</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ACT New Landfill and Other Studies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(5)</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b/>
                <w:bCs/>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b/>
                <w:bCs/>
                <w:sz w:val="18"/>
                <w:szCs w:val="18"/>
                <w:lang w:eastAsia="en-AU"/>
              </w:rPr>
            </w:pPr>
            <w:r w:rsidRPr="005E58BC">
              <w:rPr>
                <w:b/>
                <w:bCs/>
                <w:sz w:val="18"/>
                <w:szCs w:val="18"/>
                <w:lang w:eastAsia="en-AU"/>
              </w:rPr>
              <w:t>2013-14 Budget Policy Adjustments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Kerbside Waste Collection</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1,631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National Arboretum Canberra – Water Security</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1,060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1,023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499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998 </w:t>
            </w:r>
          </w:p>
        </w:tc>
      </w:tr>
      <w:tr w:rsidR="00410DCC" w:rsidRPr="005E58BC" w:rsidTr="009D2CC1">
        <w:trPr>
          <w:trHeight w:val="285"/>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Red Hill Nature Reserve Remediation (Finalisation of Design)</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135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Kingston – Wentworth Avenue Pavement Rehabilitation Stage 2 (Design)</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200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78373C">
            <w:pPr>
              <w:ind w:left="142" w:hanging="142"/>
              <w:rPr>
                <w:sz w:val="18"/>
                <w:szCs w:val="18"/>
                <w:lang w:eastAsia="en-AU"/>
              </w:rPr>
            </w:pPr>
            <w:r w:rsidRPr="005E58BC">
              <w:rPr>
                <w:sz w:val="18"/>
                <w:szCs w:val="18"/>
                <w:lang w:eastAsia="en-AU"/>
              </w:rPr>
              <w:t xml:space="preserve">Transport for Canberra – Real Time Passenger Information System – Passenger Information Displays and Signage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190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Transport for Canberra – Bus Stop Upgrades to Disability Standards Stage 3</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2,000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5D368B">
        <w:trPr>
          <w:trHeight w:val="194"/>
        </w:trPr>
        <w:tc>
          <w:tcPr>
            <w:tcW w:w="4451" w:type="dxa"/>
            <w:tcBorders>
              <w:top w:val="nil"/>
              <w:left w:val="nil"/>
              <w:bottom w:val="nil"/>
              <w:right w:val="nil"/>
            </w:tcBorders>
            <w:shd w:val="clear" w:color="auto" w:fill="auto"/>
            <w:hideMark/>
          </w:tcPr>
          <w:p w:rsidR="00410DCC" w:rsidRPr="005E58BC" w:rsidRDefault="009F7AE4" w:rsidP="009F7AE4">
            <w:pPr>
              <w:ind w:left="142" w:hanging="142"/>
              <w:rPr>
                <w:sz w:val="18"/>
                <w:szCs w:val="18"/>
                <w:lang w:eastAsia="en-AU"/>
              </w:rPr>
            </w:pPr>
            <w:r>
              <w:rPr>
                <w:sz w:val="18"/>
                <w:szCs w:val="18"/>
                <w:lang w:eastAsia="en-AU"/>
              </w:rPr>
              <w:t xml:space="preserve">Barry Drive – </w:t>
            </w:r>
            <w:r w:rsidR="00410DCC" w:rsidRPr="005E58BC">
              <w:rPr>
                <w:sz w:val="18"/>
                <w:szCs w:val="18"/>
                <w:lang w:eastAsia="en-AU"/>
              </w:rPr>
              <w:t xml:space="preserve">Bridge Strengthening on Commercial Routes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479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5D368B">
        <w:trPr>
          <w:trHeight w:val="255"/>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Ashley Drive – Stage 2 (Design)</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775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800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5D368B">
        <w:trPr>
          <w:trHeight w:val="428"/>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Transport for Canberra – Walking and Cycling Infrastructure Stage 4 (Design)</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773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5D368B">
        <w:trPr>
          <w:trHeight w:val="223"/>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Yarralumla – Canberra Brickworks Site Remediation</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1,167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1,733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F7AE4">
        <w:trPr>
          <w:trHeight w:val="197"/>
        </w:trPr>
        <w:tc>
          <w:tcPr>
            <w:tcW w:w="4451" w:type="dxa"/>
            <w:tcBorders>
              <w:top w:val="nil"/>
              <w:left w:val="nil"/>
              <w:bottom w:val="nil"/>
              <w:right w:val="nil"/>
            </w:tcBorders>
            <w:shd w:val="clear" w:color="auto" w:fill="auto"/>
            <w:hideMark/>
          </w:tcPr>
          <w:p w:rsidR="00410DCC" w:rsidRPr="005E58BC" w:rsidRDefault="00410DCC" w:rsidP="009F7AE4">
            <w:pPr>
              <w:ind w:left="142" w:hanging="142"/>
              <w:rPr>
                <w:sz w:val="18"/>
                <w:szCs w:val="18"/>
                <w:lang w:eastAsia="en-AU"/>
              </w:rPr>
            </w:pPr>
            <w:r w:rsidRPr="005E58BC">
              <w:rPr>
                <w:sz w:val="18"/>
                <w:szCs w:val="18"/>
                <w:lang w:eastAsia="en-AU"/>
              </w:rPr>
              <w:t xml:space="preserve">Mitchell – </w:t>
            </w:r>
            <w:r w:rsidR="009F7AE4">
              <w:rPr>
                <w:sz w:val="18"/>
                <w:szCs w:val="18"/>
                <w:lang w:eastAsia="en-AU"/>
              </w:rPr>
              <w:t>Capital Linen</w:t>
            </w:r>
            <w:r w:rsidRPr="005E58BC">
              <w:rPr>
                <w:sz w:val="18"/>
                <w:szCs w:val="18"/>
                <w:lang w:eastAsia="en-AU"/>
              </w:rPr>
              <w:t xml:space="preserve"> – Replacement of HVAC System</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526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2,011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5D368B">
        <w:trPr>
          <w:trHeight w:val="233"/>
        </w:trPr>
        <w:tc>
          <w:tcPr>
            <w:tcW w:w="4451" w:type="dxa"/>
            <w:tcBorders>
              <w:top w:val="nil"/>
              <w:left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Local Shopping Centre Upgrade Program (Design)</w:t>
            </w:r>
          </w:p>
        </w:tc>
        <w:tc>
          <w:tcPr>
            <w:tcW w:w="981" w:type="dxa"/>
            <w:tcBorders>
              <w:top w:val="nil"/>
              <w:left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360 </w:t>
            </w:r>
          </w:p>
        </w:tc>
        <w:tc>
          <w:tcPr>
            <w:tcW w:w="981" w:type="dxa"/>
            <w:tcBorders>
              <w:top w:val="nil"/>
              <w:left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5D368B">
        <w:trPr>
          <w:trHeight w:val="22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Drinking Fountains and Refill Stations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80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160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5D368B" w:rsidRPr="005E58BC" w:rsidTr="005D368B">
        <w:trPr>
          <w:trHeight w:val="139"/>
        </w:trPr>
        <w:tc>
          <w:tcPr>
            <w:tcW w:w="4451" w:type="dxa"/>
            <w:tcBorders>
              <w:top w:val="nil"/>
              <w:left w:val="nil"/>
              <w:bottom w:val="nil"/>
              <w:right w:val="nil"/>
            </w:tcBorders>
            <w:shd w:val="clear" w:color="auto" w:fill="auto"/>
            <w:hideMark/>
          </w:tcPr>
          <w:p w:rsidR="005D368B" w:rsidRPr="005E58BC" w:rsidRDefault="005D368B" w:rsidP="00A8259D">
            <w:pPr>
              <w:rPr>
                <w:sz w:val="18"/>
                <w:szCs w:val="18"/>
                <w:lang w:eastAsia="en-AU"/>
              </w:rPr>
            </w:pPr>
            <w:r w:rsidRPr="005E58BC">
              <w:rPr>
                <w:sz w:val="18"/>
                <w:szCs w:val="18"/>
                <w:lang w:eastAsia="en-AU"/>
              </w:rPr>
              <w:t>Local Area Traffic Management</w:t>
            </w:r>
          </w:p>
        </w:tc>
        <w:tc>
          <w:tcPr>
            <w:tcW w:w="981" w:type="dxa"/>
            <w:tcBorders>
              <w:top w:val="nil"/>
              <w:left w:val="nil"/>
              <w:bottom w:val="nil"/>
              <w:right w:val="nil"/>
            </w:tcBorders>
            <w:shd w:val="clear" w:color="auto" w:fill="auto"/>
            <w:noWrap/>
            <w:hideMark/>
          </w:tcPr>
          <w:p w:rsidR="005D368B" w:rsidRPr="005E58BC" w:rsidRDefault="005D368B"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5D368B" w:rsidRPr="005E58BC" w:rsidRDefault="005D368B" w:rsidP="00A8259D">
            <w:pPr>
              <w:jc w:val="right"/>
              <w:rPr>
                <w:sz w:val="18"/>
                <w:szCs w:val="18"/>
                <w:lang w:eastAsia="en-AU"/>
              </w:rPr>
            </w:pPr>
            <w:r w:rsidRPr="005E58BC">
              <w:rPr>
                <w:sz w:val="18"/>
                <w:szCs w:val="18"/>
                <w:lang w:eastAsia="en-AU"/>
              </w:rPr>
              <w:t xml:space="preserve">1,000 </w:t>
            </w:r>
          </w:p>
        </w:tc>
        <w:tc>
          <w:tcPr>
            <w:tcW w:w="981" w:type="dxa"/>
            <w:tcBorders>
              <w:top w:val="nil"/>
              <w:left w:val="nil"/>
              <w:bottom w:val="nil"/>
              <w:right w:val="nil"/>
            </w:tcBorders>
            <w:shd w:val="clear" w:color="auto" w:fill="auto"/>
            <w:noWrap/>
            <w:hideMark/>
          </w:tcPr>
          <w:p w:rsidR="005D368B" w:rsidRPr="005E58BC" w:rsidRDefault="005D368B"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5D368B" w:rsidRPr="005E58BC" w:rsidRDefault="005D368B"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5D368B" w:rsidRPr="005E58BC" w:rsidRDefault="005D368B" w:rsidP="00A8259D">
            <w:pPr>
              <w:jc w:val="right"/>
              <w:rPr>
                <w:sz w:val="18"/>
                <w:szCs w:val="18"/>
                <w:lang w:eastAsia="en-AU"/>
              </w:rPr>
            </w:pPr>
            <w:r w:rsidRPr="005E58BC">
              <w:rPr>
                <w:sz w:val="18"/>
                <w:szCs w:val="18"/>
                <w:lang w:eastAsia="en-AU"/>
              </w:rPr>
              <w:t xml:space="preserve">- </w:t>
            </w:r>
          </w:p>
        </w:tc>
      </w:tr>
      <w:tr w:rsidR="005D368B" w:rsidRPr="005E58BC" w:rsidTr="005D368B">
        <w:trPr>
          <w:trHeight w:val="213"/>
        </w:trPr>
        <w:tc>
          <w:tcPr>
            <w:tcW w:w="4451" w:type="dxa"/>
            <w:tcBorders>
              <w:top w:val="nil"/>
              <w:left w:val="nil"/>
              <w:right w:val="nil"/>
            </w:tcBorders>
            <w:shd w:val="clear" w:color="auto" w:fill="auto"/>
            <w:hideMark/>
          </w:tcPr>
          <w:p w:rsidR="005D368B" w:rsidRPr="005E58BC" w:rsidRDefault="005D368B" w:rsidP="00A8259D">
            <w:pPr>
              <w:rPr>
                <w:sz w:val="18"/>
                <w:szCs w:val="18"/>
                <w:lang w:eastAsia="en-AU"/>
              </w:rPr>
            </w:pPr>
            <w:r w:rsidRPr="005E58BC">
              <w:rPr>
                <w:sz w:val="18"/>
                <w:szCs w:val="18"/>
                <w:lang w:eastAsia="en-AU"/>
              </w:rPr>
              <w:t>Transport for Canberra – Park and Ride Facilities (Design)</w:t>
            </w:r>
          </w:p>
        </w:tc>
        <w:tc>
          <w:tcPr>
            <w:tcW w:w="981" w:type="dxa"/>
            <w:tcBorders>
              <w:top w:val="nil"/>
              <w:left w:val="nil"/>
              <w:right w:val="nil"/>
            </w:tcBorders>
            <w:shd w:val="clear" w:color="auto" w:fill="auto"/>
            <w:noWrap/>
            <w:hideMark/>
          </w:tcPr>
          <w:p w:rsidR="005D368B" w:rsidRPr="005E58BC" w:rsidRDefault="005D368B" w:rsidP="00A8259D">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5D368B" w:rsidRPr="005E58BC" w:rsidRDefault="005D368B" w:rsidP="00A8259D">
            <w:pPr>
              <w:jc w:val="right"/>
              <w:rPr>
                <w:sz w:val="18"/>
                <w:szCs w:val="18"/>
                <w:lang w:eastAsia="en-AU"/>
              </w:rPr>
            </w:pPr>
            <w:r w:rsidRPr="005E58BC">
              <w:rPr>
                <w:sz w:val="18"/>
                <w:szCs w:val="18"/>
                <w:lang w:eastAsia="en-AU"/>
              </w:rPr>
              <w:t xml:space="preserve">120 </w:t>
            </w:r>
          </w:p>
        </w:tc>
        <w:tc>
          <w:tcPr>
            <w:tcW w:w="981" w:type="dxa"/>
            <w:tcBorders>
              <w:top w:val="nil"/>
              <w:left w:val="nil"/>
              <w:right w:val="nil"/>
            </w:tcBorders>
            <w:shd w:val="clear" w:color="auto" w:fill="auto"/>
            <w:noWrap/>
            <w:hideMark/>
          </w:tcPr>
          <w:p w:rsidR="005D368B" w:rsidRPr="005E58BC" w:rsidRDefault="005D368B" w:rsidP="00A8259D">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5D368B" w:rsidRPr="005E58BC" w:rsidRDefault="005D368B" w:rsidP="00A8259D">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5D368B" w:rsidRPr="005E58BC" w:rsidRDefault="005D368B" w:rsidP="00A8259D">
            <w:pPr>
              <w:jc w:val="right"/>
              <w:rPr>
                <w:sz w:val="18"/>
                <w:szCs w:val="18"/>
                <w:lang w:eastAsia="en-AU"/>
              </w:rPr>
            </w:pPr>
            <w:r w:rsidRPr="005E58BC">
              <w:rPr>
                <w:sz w:val="18"/>
                <w:szCs w:val="18"/>
                <w:lang w:eastAsia="en-AU"/>
              </w:rPr>
              <w:t xml:space="preserve">- </w:t>
            </w:r>
          </w:p>
        </w:tc>
      </w:tr>
      <w:tr w:rsidR="005D368B" w:rsidRPr="005E58BC" w:rsidTr="005D368B">
        <w:trPr>
          <w:trHeight w:val="272"/>
        </w:trPr>
        <w:tc>
          <w:tcPr>
            <w:tcW w:w="4451" w:type="dxa"/>
            <w:tcBorders>
              <w:top w:val="nil"/>
              <w:left w:val="nil"/>
              <w:bottom w:val="single" w:sz="4" w:space="0" w:color="auto"/>
              <w:right w:val="nil"/>
            </w:tcBorders>
            <w:shd w:val="clear" w:color="auto" w:fill="auto"/>
            <w:hideMark/>
          </w:tcPr>
          <w:p w:rsidR="005D368B" w:rsidRPr="005E58BC" w:rsidRDefault="005D368B" w:rsidP="00A8259D">
            <w:pPr>
              <w:rPr>
                <w:sz w:val="18"/>
                <w:szCs w:val="18"/>
                <w:lang w:eastAsia="en-AU"/>
              </w:rPr>
            </w:pPr>
            <w:r w:rsidRPr="005E58BC">
              <w:rPr>
                <w:sz w:val="18"/>
                <w:szCs w:val="18"/>
                <w:lang w:eastAsia="en-AU"/>
              </w:rPr>
              <w:t>Weston Creek – Group Centre Parking (Design)</w:t>
            </w:r>
          </w:p>
        </w:tc>
        <w:tc>
          <w:tcPr>
            <w:tcW w:w="981" w:type="dxa"/>
            <w:tcBorders>
              <w:top w:val="nil"/>
              <w:left w:val="nil"/>
              <w:bottom w:val="single" w:sz="4" w:space="0" w:color="auto"/>
              <w:right w:val="nil"/>
            </w:tcBorders>
            <w:shd w:val="clear" w:color="auto" w:fill="auto"/>
            <w:noWrap/>
            <w:hideMark/>
          </w:tcPr>
          <w:p w:rsidR="005D368B" w:rsidRPr="005E58BC" w:rsidRDefault="005D368B"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single" w:sz="4" w:space="0" w:color="auto"/>
              <w:right w:val="nil"/>
            </w:tcBorders>
            <w:shd w:val="clear" w:color="auto" w:fill="auto"/>
            <w:noWrap/>
            <w:hideMark/>
          </w:tcPr>
          <w:p w:rsidR="005D368B" w:rsidRPr="005E58BC" w:rsidRDefault="005D368B" w:rsidP="00A8259D">
            <w:pPr>
              <w:jc w:val="right"/>
              <w:rPr>
                <w:sz w:val="18"/>
                <w:szCs w:val="18"/>
                <w:lang w:eastAsia="en-AU"/>
              </w:rPr>
            </w:pPr>
            <w:r w:rsidRPr="005E58BC">
              <w:rPr>
                <w:sz w:val="18"/>
                <w:szCs w:val="18"/>
                <w:lang w:eastAsia="en-AU"/>
              </w:rPr>
              <w:t xml:space="preserve">48 </w:t>
            </w:r>
          </w:p>
        </w:tc>
        <w:tc>
          <w:tcPr>
            <w:tcW w:w="981" w:type="dxa"/>
            <w:tcBorders>
              <w:top w:val="nil"/>
              <w:left w:val="nil"/>
              <w:bottom w:val="single" w:sz="4" w:space="0" w:color="auto"/>
              <w:right w:val="nil"/>
            </w:tcBorders>
            <w:shd w:val="clear" w:color="auto" w:fill="auto"/>
            <w:noWrap/>
            <w:hideMark/>
          </w:tcPr>
          <w:p w:rsidR="005D368B" w:rsidRPr="005E58BC" w:rsidRDefault="005D368B"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single" w:sz="4" w:space="0" w:color="auto"/>
              <w:right w:val="nil"/>
            </w:tcBorders>
            <w:shd w:val="clear" w:color="auto" w:fill="auto"/>
            <w:noWrap/>
            <w:hideMark/>
          </w:tcPr>
          <w:p w:rsidR="005D368B" w:rsidRPr="005E58BC" w:rsidRDefault="005D368B" w:rsidP="00A8259D">
            <w:pPr>
              <w:jc w:val="right"/>
              <w:rPr>
                <w:sz w:val="18"/>
                <w:szCs w:val="18"/>
                <w:lang w:eastAsia="en-AU"/>
              </w:rPr>
            </w:pPr>
            <w:r w:rsidRPr="005E58BC">
              <w:rPr>
                <w:sz w:val="18"/>
                <w:szCs w:val="18"/>
                <w:lang w:eastAsia="en-AU"/>
              </w:rPr>
              <w:t xml:space="preserve">- </w:t>
            </w:r>
          </w:p>
        </w:tc>
        <w:tc>
          <w:tcPr>
            <w:tcW w:w="981" w:type="dxa"/>
            <w:tcBorders>
              <w:top w:val="nil"/>
              <w:left w:val="nil"/>
              <w:bottom w:val="single" w:sz="4" w:space="0" w:color="auto"/>
              <w:right w:val="nil"/>
            </w:tcBorders>
            <w:shd w:val="clear" w:color="auto" w:fill="auto"/>
            <w:noWrap/>
            <w:hideMark/>
          </w:tcPr>
          <w:p w:rsidR="005D368B" w:rsidRPr="005E58BC" w:rsidRDefault="005D368B" w:rsidP="00A8259D">
            <w:pPr>
              <w:jc w:val="right"/>
              <w:rPr>
                <w:sz w:val="18"/>
                <w:szCs w:val="18"/>
                <w:lang w:eastAsia="en-AU"/>
              </w:rPr>
            </w:pPr>
            <w:r w:rsidRPr="005E58BC">
              <w:rPr>
                <w:sz w:val="18"/>
                <w:szCs w:val="18"/>
                <w:lang w:eastAsia="en-AU"/>
              </w:rPr>
              <w:t xml:space="preserve">- </w:t>
            </w:r>
          </w:p>
        </w:tc>
      </w:tr>
    </w:tbl>
    <w:p w:rsidR="00410DCC" w:rsidRDefault="00410DCC">
      <w:pPr>
        <w:rPr>
          <w:i/>
        </w:rPr>
      </w:pPr>
      <w:r>
        <w:rPr>
          <w:i/>
        </w:rPr>
        <w:br w:type="page"/>
      </w:r>
    </w:p>
    <w:p w:rsidR="00410DCC" w:rsidRPr="00B37531" w:rsidRDefault="00410DCC" w:rsidP="00410DCC">
      <w:pPr>
        <w:pStyle w:val="Heading3"/>
      </w:pPr>
      <w:proofErr w:type="gramStart"/>
      <w:r>
        <w:lastRenderedPageBreak/>
        <w:t>Changes to Appropriation cont.</w:t>
      </w:r>
      <w:proofErr w:type="gramEnd"/>
    </w:p>
    <w:tbl>
      <w:tblPr>
        <w:tblW w:w="9356" w:type="dxa"/>
        <w:tblLook w:val="04A0"/>
      </w:tblPr>
      <w:tblGrid>
        <w:gridCol w:w="4451"/>
        <w:gridCol w:w="981"/>
        <w:gridCol w:w="981"/>
        <w:gridCol w:w="981"/>
        <w:gridCol w:w="981"/>
        <w:gridCol w:w="981"/>
      </w:tblGrid>
      <w:tr w:rsidR="00410DCC" w:rsidRPr="00B12C46" w:rsidTr="009D2CC1">
        <w:trPr>
          <w:trHeight w:val="240"/>
        </w:trPr>
        <w:tc>
          <w:tcPr>
            <w:tcW w:w="4451" w:type="dxa"/>
            <w:tcBorders>
              <w:top w:val="nil"/>
              <w:left w:val="nil"/>
              <w:bottom w:val="nil"/>
              <w:right w:val="nil"/>
            </w:tcBorders>
            <w:shd w:val="clear" w:color="auto" w:fill="auto"/>
            <w:hideMark/>
          </w:tcPr>
          <w:p w:rsidR="00410DCC" w:rsidRPr="00B12C46" w:rsidRDefault="005B358D" w:rsidP="005B358D">
            <w:pPr>
              <w:rPr>
                <w:b/>
                <w:bCs/>
                <w:sz w:val="18"/>
                <w:szCs w:val="18"/>
                <w:lang w:eastAsia="en-AU"/>
              </w:rPr>
            </w:pPr>
            <w:r>
              <w:rPr>
                <w:b/>
                <w:bCs/>
                <w:sz w:val="18"/>
                <w:szCs w:val="18"/>
                <w:lang w:eastAsia="en-AU"/>
              </w:rPr>
              <w:t xml:space="preserve">Changes to Appropriation </w:t>
            </w:r>
            <w:r w:rsidR="0063410B">
              <w:rPr>
                <w:b/>
                <w:bCs/>
                <w:sz w:val="18"/>
                <w:szCs w:val="18"/>
                <w:lang w:eastAsia="en-AU"/>
              </w:rPr>
              <w:t>—</w:t>
            </w:r>
            <w:r>
              <w:rPr>
                <w:b/>
                <w:bCs/>
                <w:sz w:val="18"/>
                <w:szCs w:val="18"/>
                <w:lang w:eastAsia="en-AU"/>
              </w:rPr>
              <w:t xml:space="preserve"> </w:t>
            </w:r>
            <w:r w:rsidR="00410DCC" w:rsidRPr="00B12C46">
              <w:rPr>
                <w:b/>
                <w:bCs/>
                <w:sz w:val="18"/>
                <w:szCs w:val="18"/>
                <w:lang w:eastAsia="en-AU"/>
              </w:rPr>
              <w:t>Controlled</w:t>
            </w:r>
          </w:p>
        </w:tc>
        <w:tc>
          <w:tcPr>
            <w:tcW w:w="981" w:type="dxa"/>
            <w:tcBorders>
              <w:top w:val="nil"/>
              <w:left w:val="nil"/>
              <w:bottom w:val="nil"/>
              <w:right w:val="nil"/>
            </w:tcBorders>
            <w:shd w:val="clear" w:color="auto" w:fill="auto"/>
            <w:noWrap/>
            <w:hideMark/>
          </w:tcPr>
          <w:p w:rsidR="00410DCC" w:rsidRPr="00B12C46" w:rsidRDefault="00410DCC" w:rsidP="009D2CC1">
            <w:pPr>
              <w:jc w:val="right"/>
              <w:rPr>
                <w:b/>
                <w:sz w:val="18"/>
                <w:szCs w:val="18"/>
                <w:lang w:eastAsia="en-AU"/>
              </w:rPr>
            </w:pPr>
          </w:p>
        </w:tc>
        <w:tc>
          <w:tcPr>
            <w:tcW w:w="981" w:type="dxa"/>
            <w:tcBorders>
              <w:top w:val="nil"/>
              <w:left w:val="nil"/>
              <w:bottom w:val="nil"/>
              <w:right w:val="nil"/>
            </w:tcBorders>
            <w:shd w:val="clear" w:color="auto" w:fill="auto"/>
            <w:noWrap/>
            <w:hideMark/>
          </w:tcPr>
          <w:p w:rsidR="00410DCC" w:rsidRPr="00B12C46" w:rsidRDefault="00410DCC" w:rsidP="009D2CC1">
            <w:pPr>
              <w:jc w:val="right"/>
              <w:rPr>
                <w:b/>
                <w:sz w:val="18"/>
                <w:szCs w:val="18"/>
                <w:lang w:eastAsia="en-AU"/>
              </w:rPr>
            </w:pPr>
          </w:p>
        </w:tc>
        <w:tc>
          <w:tcPr>
            <w:tcW w:w="981" w:type="dxa"/>
            <w:tcBorders>
              <w:top w:val="nil"/>
              <w:left w:val="nil"/>
              <w:bottom w:val="nil"/>
              <w:right w:val="nil"/>
            </w:tcBorders>
            <w:shd w:val="clear" w:color="auto" w:fill="auto"/>
            <w:noWrap/>
            <w:hideMark/>
          </w:tcPr>
          <w:p w:rsidR="00410DCC" w:rsidRPr="00B12C46" w:rsidRDefault="00410DCC" w:rsidP="009D2CC1">
            <w:pPr>
              <w:jc w:val="right"/>
              <w:rPr>
                <w:b/>
                <w:sz w:val="18"/>
                <w:szCs w:val="18"/>
                <w:lang w:eastAsia="en-AU"/>
              </w:rPr>
            </w:pPr>
          </w:p>
        </w:tc>
        <w:tc>
          <w:tcPr>
            <w:tcW w:w="981" w:type="dxa"/>
            <w:tcBorders>
              <w:top w:val="nil"/>
              <w:left w:val="nil"/>
              <w:bottom w:val="nil"/>
              <w:right w:val="nil"/>
            </w:tcBorders>
            <w:shd w:val="clear" w:color="auto" w:fill="auto"/>
            <w:noWrap/>
            <w:hideMark/>
          </w:tcPr>
          <w:p w:rsidR="00410DCC" w:rsidRPr="00B12C46" w:rsidRDefault="00410DCC" w:rsidP="009D2CC1">
            <w:pPr>
              <w:jc w:val="right"/>
              <w:rPr>
                <w:b/>
                <w:sz w:val="18"/>
                <w:szCs w:val="18"/>
                <w:lang w:eastAsia="en-AU"/>
              </w:rPr>
            </w:pPr>
          </w:p>
        </w:tc>
        <w:tc>
          <w:tcPr>
            <w:tcW w:w="981" w:type="dxa"/>
            <w:tcBorders>
              <w:top w:val="nil"/>
              <w:left w:val="nil"/>
              <w:bottom w:val="nil"/>
              <w:right w:val="nil"/>
            </w:tcBorders>
            <w:shd w:val="clear" w:color="auto" w:fill="auto"/>
            <w:noWrap/>
            <w:hideMark/>
          </w:tcPr>
          <w:p w:rsidR="00410DCC" w:rsidRPr="00B12C46" w:rsidRDefault="00410DCC" w:rsidP="009D2CC1">
            <w:pPr>
              <w:jc w:val="right"/>
              <w:rPr>
                <w:b/>
                <w:sz w:val="18"/>
                <w:szCs w:val="18"/>
                <w:lang w:eastAsia="en-AU"/>
              </w:rPr>
            </w:pPr>
          </w:p>
        </w:tc>
      </w:tr>
      <w:tr w:rsidR="00410DCC" w:rsidRPr="005E58BC" w:rsidTr="009D2CC1">
        <w:trPr>
          <w:trHeight w:val="240"/>
        </w:trPr>
        <w:tc>
          <w:tcPr>
            <w:tcW w:w="4451" w:type="dxa"/>
            <w:tcBorders>
              <w:top w:val="single" w:sz="4" w:space="0" w:color="auto"/>
              <w:left w:val="nil"/>
              <w:bottom w:val="nil"/>
              <w:right w:val="nil"/>
            </w:tcBorders>
            <w:shd w:val="clear" w:color="auto" w:fill="auto"/>
            <w:hideMark/>
          </w:tcPr>
          <w:p w:rsidR="00410DCC" w:rsidRPr="005E58BC" w:rsidRDefault="00410DCC" w:rsidP="009D2CC1">
            <w:pPr>
              <w:rPr>
                <w:b/>
                <w:bCs/>
                <w:sz w:val="18"/>
                <w:szCs w:val="18"/>
                <w:lang w:eastAsia="en-AU"/>
              </w:rPr>
            </w:pPr>
            <w:r w:rsidRPr="005E58BC">
              <w:rPr>
                <w:b/>
                <w:bCs/>
                <w:sz w:val="18"/>
                <w:szCs w:val="18"/>
                <w:lang w:eastAsia="en-AU"/>
              </w:rPr>
              <w:t> </w:t>
            </w:r>
          </w:p>
        </w:tc>
        <w:tc>
          <w:tcPr>
            <w:tcW w:w="981" w:type="dxa"/>
            <w:tcBorders>
              <w:top w:val="single" w:sz="4" w:space="0" w:color="auto"/>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2012-13</w:t>
            </w:r>
          </w:p>
        </w:tc>
        <w:tc>
          <w:tcPr>
            <w:tcW w:w="981" w:type="dxa"/>
            <w:tcBorders>
              <w:top w:val="single" w:sz="4" w:space="0" w:color="auto"/>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2013-14</w:t>
            </w:r>
          </w:p>
        </w:tc>
        <w:tc>
          <w:tcPr>
            <w:tcW w:w="981" w:type="dxa"/>
            <w:tcBorders>
              <w:top w:val="single" w:sz="4" w:space="0" w:color="auto"/>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2014-15</w:t>
            </w:r>
          </w:p>
        </w:tc>
        <w:tc>
          <w:tcPr>
            <w:tcW w:w="981" w:type="dxa"/>
            <w:tcBorders>
              <w:top w:val="single" w:sz="4" w:space="0" w:color="auto"/>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2015-16</w:t>
            </w:r>
          </w:p>
        </w:tc>
        <w:tc>
          <w:tcPr>
            <w:tcW w:w="981" w:type="dxa"/>
            <w:tcBorders>
              <w:top w:val="single" w:sz="4" w:space="0" w:color="auto"/>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2016-17</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b/>
                <w:bCs/>
                <w:sz w:val="18"/>
                <w:szCs w:val="18"/>
                <w:lang w:eastAsia="en-AU"/>
              </w:rPr>
            </w:pPr>
            <w:r w:rsidRPr="005E58BC">
              <w:rPr>
                <w:b/>
                <w:bCs/>
                <w:sz w:val="18"/>
                <w:szCs w:val="18"/>
                <w:lang w:eastAsia="en-AU"/>
              </w:rPr>
              <w:t>Capital Injections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Est. Out.</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Budget</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Estimate</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Estimate</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Estimate</w:t>
            </w:r>
          </w:p>
        </w:tc>
      </w:tr>
      <w:tr w:rsidR="00410DCC" w:rsidRPr="005E58BC" w:rsidTr="009D2CC1">
        <w:trPr>
          <w:trHeight w:val="240"/>
        </w:trPr>
        <w:tc>
          <w:tcPr>
            <w:tcW w:w="4451" w:type="dxa"/>
            <w:tcBorders>
              <w:top w:val="nil"/>
              <w:left w:val="nil"/>
              <w:bottom w:val="single" w:sz="4" w:space="0" w:color="auto"/>
              <w:right w:val="nil"/>
            </w:tcBorders>
            <w:shd w:val="clear" w:color="auto" w:fill="auto"/>
            <w:hideMark/>
          </w:tcPr>
          <w:p w:rsidR="00410DCC" w:rsidRPr="005E58BC" w:rsidRDefault="00410DCC" w:rsidP="009D2CC1">
            <w:pPr>
              <w:rPr>
                <w:b/>
                <w:bCs/>
                <w:sz w:val="18"/>
                <w:szCs w:val="18"/>
                <w:lang w:eastAsia="en-AU"/>
              </w:rPr>
            </w:pPr>
            <w:r w:rsidRPr="005E58BC">
              <w:rPr>
                <w:b/>
                <w:bCs/>
                <w:sz w:val="18"/>
                <w:szCs w:val="18"/>
                <w:lang w:eastAsia="en-AU"/>
              </w:rPr>
              <w:t> </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$'000</w:t>
            </w:r>
          </w:p>
        </w:tc>
      </w:tr>
      <w:tr w:rsidR="00410DCC" w:rsidRPr="005E58BC" w:rsidTr="005D368B">
        <w:trPr>
          <w:trHeight w:val="103"/>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b/>
                <w:bCs/>
                <w:sz w:val="18"/>
                <w:szCs w:val="18"/>
                <w:lang w:eastAsia="en-AU"/>
              </w:rPr>
            </w:pPr>
            <w:r w:rsidRPr="005E58BC">
              <w:rPr>
                <w:b/>
                <w:bCs/>
                <w:sz w:val="18"/>
                <w:szCs w:val="18"/>
                <w:lang w:eastAsia="en-AU"/>
              </w:rPr>
              <w:t>2013-14 Budget Technical Adjustments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3B3DD1" w:rsidP="009D2CC1">
            <w:pPr>
              <w:rPr>
                <w:sz w:val="18"/>
                <w:szCs w:val="18"/>
                <w:lang w:eastAsia="en-AU"/>
              </w:rPr>
            </w:pPr>
            <w:r>
              <w:rPr>
                <w:sz w:val="18"/>
                <w:szCs w:val="18"/>
                <w:lang w:eastAsia="en-AU"/>
              </w:rPr>
              <w:t>Revised Indexation Parameters</w:t>
            </w:r>
            <w:r w:rsidR="00410DCC"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511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Impact of Prior Year Budget Decision – ACTION – Bus Replacement Program</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505 </w:t>
            </w:r>
          </w:p>
        </w:tc>
      </w:tr>
      <w:tr w:rsidR="00410DCC" w:rsidRPr="005E58BC" w:rsidTr="005D368B">
        <w:trPr>
          <w:trHeight w:val="596"/>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Transport for Canberra – West Belconnen Transit Stops and Terminus Improvements and Design</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50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(50)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Mugga Lane – Land Fill Extension Stage 5</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(2,000)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2,000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Gungahlin – Recycling Drop Off Centre</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(250)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250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5D368B">
        <w:trPr>
          <w:trHeight w:val="365"/>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Mugga – Clean Fill Transfer Site – Technical Investigation and Design</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(200)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200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5D368B">
        <w:trPr>
          <w:trHeight w:val="428"/>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Transport for Canberra – Walking and Cycling Infrastructure Stage 3</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750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(750)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5D368B">
        <w:trPr>
          <w:trHeight w:val="404"/>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Bus Stop Upgrades to Disability Standards Stage 2</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750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(750)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Revised Funding Profile – Molonglo Riverside Park Stage 1</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(3,300)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3,300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85"/>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Upgrade to Furniture and Bins in Parks and Shopping Centres Across the City</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(150)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150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Playground Design and Safety Upgrades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(250)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250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30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Upgrade to Public Toilet Facilities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(200)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200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Inner North – Off Leash Dog Park</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(35)</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35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5D368B">
        <w:trPr>
          <w:trHeight w:val="358"/>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Transport for Canberra – Erindale Bus Station (Design)</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(220)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220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5D368B">
        <w:trPr>
          <w:trHeight w:val="394"/>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Transport for Canberra – Cotter Road Improvements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(1,500)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1,500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Transport for Canberra – Canberra Avenue Bus Priority Measures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(4,300)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3,000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1,300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Transport for Canberra – Majura Parkway</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(9,000)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(2,000)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(500)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11,500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5D368B">
        <w:trPr>
          <w:trHeight w:val="16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Ashley Drive – Stage 1</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(4,200)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4,200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Shopping Centre Upgrade Program – Red Hill and Lyons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(1,729)</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629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1,100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 xml:space="preserve">Revised Funding Profile – Town and District Park Upgrades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(343)</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(157)</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500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Strategic Bushfire Management Plan Version 2</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790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(790)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410DCC">
        <w:trPr>
          <w:trHeight w:val="480"/>
        </w:trPr>
        <w:tc>
          <w:tcPr>
            <w:tcW w:w="4451" w:type="dxa"/>
            <w:tcBorders>
              <w:top w:val="nil"/>
              <w:left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 xml:space="preserve">Revised Funding Profile – Jerrabomberra Wetlands </w:t>
            </w:r>
            <w:r w:rsidRPr="005E58BC">
              <w:rPr>
                <w:sz w:val="18"/>
                <w:szCs w:val="18"/>
                <w:lang w:eastAsia="en-AU"/>
              </w:rPr>
              <w:br w:type="page"/>
              <w:t xml:space="preserve">  Infrastructure Improvements</w:t>
            </w:r>
          </w:p>
        </w:tc>
        <w:tc>
          <w:tcPr>
            <w:tcW w:w="981" w:type="dxa"/>
            <w:tcBorders>
              <w:top w:val="nil"/>
              <w:left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(305)</w:t>
            </w:r>
          </w:p>
        </w:tc>
        <w:tc>
          <w:tcPr>
            <w:tcW w:w="981" w:type="dxa"/>
            <w:tcBorders>
              <w:top w:val="nil"/>
              <w:left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305 </w:t>
            </w:r>
          </w:p>
        </w:tc>
        <w:tc>
          <w:tcPr>
            <w:tcW w:w="981" w:type="dxa"/>
            <w:tcBorders>
              <w:top w:val="nil"/>
              <w:left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410DCC">
        <w:trPr>
          <w:trHeight w:val="381"/>
        </w:trPr>
        <w:tc>
          <w:tcPr>
            <w:tcW w:w="4451" w:type="dxa"/>
            <w:tcBorders>
              <w:top w:val="nil"/>
              <w:left w:val="nil"/>
              <w:bottom w:val="single" w:sz="4" w:space="0" w:color="auto"/>
              <w:right w:val="nil"/>
            </w:tcBorders>
            <w:shd w:val="clear" w:color="auto" w:fill="auto"/>
            <w:hideMark/>
          </w:tcPr>
          <w:p w:rsidR="00410DCC" w:rsidRPr="005E58BC" w:rsidRDefault="00410DCC" w:rsidP="00410DCC">
            <w:pPr>
              <w:ind w:left="142" w:hanging="142"/>
              <w:rPr>
                <w:sz w:val="18"/>
                <w:szCs w:val="18"/>
                <w:lang w:eastAsia="en-AU"/>
              </w:rPr>
            </w:pPr>
            <w:r w:rsidRPr="005E58BC">
              <w:rPr>
                <w:sz w:val="18"/>
                <w:szCs w:val="18"/>
                <w:lang w:eastAsia="en-AU"/>
              </w:rPr>
              <w:t>Revised Funding Profile – Centenary Trail</w:t>
            </w:r>
          </w:p>
        </w:tc>
        <w:tc>
          <w:tcPr>
            <w:tcW w:w="981" w:type="dxa"/>
            <w:tcBorders>
              <w:top w:val="nil"/>
              <w:left w:val="nil"/>
              <w:bottom w:val="single" w:sz="4" w:space="0" w:color="auto"/>
              <w:right w:val="nil"/>
            </w:tcBorders>
            <w:shd w:val="clear" w:color="auto" w:fill="auto"/>
            <w:noWrap/>
            <w:hideMark/>
          </w:tcPr>
          <w:p w:rsidR="00410DCC" w:rsidRPr="005E58BC" w:rsidRDefault="00410DCC" w:rsidP="00410DCC">
            <w:pPr>
              <w:jc w:val="right"/>
              <w:rPr>
                <w:sz w:val="18"/>
                <w:szCs w:val="18"/>
                <w:lang w:eastAsia="en-AU"/>
              </w:rPr>
            </w:pPr>
            <w:r w:rsidRPr="005E58BC">
              <w:rPr>
                <w:sz w:val="18"/>
                <w:szCs w:val="18"/>
                <w:lang w:eastAsia="en-AU"/>
              </w:rPr>
              <w:t>(1,569)</w:t>
            </w:r>
          </w:p>
        </w:tc>
        <w:tc>
          <w:tcPr>
            <w:tcW w:w="981" w:type="dxa"/>
            <w:tcBorders>
              <w:top w:val="nil"/>
              <w:left w:val="nil"/>
              <w:bottom w:val="single" w:sz="4" w:space="0" w:color="auto"/>
              <w:right w:val="nil"/>
            </w:tcBorders>
            <w:shd w:val="clear" w:color="auto" w:fill="auto"/>
            <w:noWrap/>
            <w:hideMark/>
          </w:tcPr>
          <w:p w:rsidR="00410DCC" w:rsidRPr="005E58BC" w:rsidRDefault="00410DCC" w:rsidP="00410DCC">
            <w:pPr>
              <w:jc w:val="right"/>
              <w:rPr>
                <w:sz w:val="18"/>
                <w:szCs w:val="18"/>
                <w:lang w:eastAsia="en-AU"/>
              </w:rPr>
            </w:pPr>
            <w:r w:rsidRPr="005E58BC">
              <w:rPr>
                <w:sz w:val="18"/>
                <w:szCs w:val="18"/>
                <w:lang w:eastAsia="en-AU"/>
              </w:rPr>
              <w:t xml:space="preserve">1,569 </w:t>
            </w:r>
          </w:p>
        </w:tc>
        <w:tc>
          <w:tcPr>
            <w:tcW w:w="981" w:type="dxa"/>
            <w:tcBorders>
              <w:top w:val="nil"/>
              <w:left w:val="nil"/>
              <w:bottom w:val="single" w:sz="4" w:space="0" w:color="auto"/>
              <w:right w:val="nil"/>
            </w:tcBorders>
            <w:shd w:val="clear" w:color="auto" w:fill="auto"/>
            <w:noWrap/>
            <w:hideMark/>
          </w:tcPr>
          <w:p w:rsidR="00410DCC" w:rsidRPr="005E58BC" w:rsidRDefault="00410DCC" w:rsidP="00410DCC">
            <w:pPr>
              <w:jc w:val="right"/>
              <w:rPr>
                <w:sz w:val="18"/>
                <w:szCs w:val="18"/>
                <w:lang w:eastAsia="en-AU"/>
              </w:rPr>
            </w:pPr>
            <w:r w:rsidRPr="005E58BC">
              <w:rPr>
                <w:sz w:val="18"/>
                <w:szCs w:val="18"/>
                <w:lang w:eastAsia="en-AU"/>
              </w:rPr>
              <w:t xml:space="preserve">- </w:t>
            </w:r>
          </w:p>
        </w:tc>
        <w:tc>
          <w:tcPr>
            <w:tcW w:w="981" w:type="dxa"/>
            <w:tcBorders>
              <w:top w:val="nil"/>
              <w:left w:val="nil"/>
              <w:bottom w:val="single" w:sz="4" w:space="0" w:color="auto"/>
              <w:right w:val="nil"/>
            </w:tcBorders>
            <w:shd w:val="clear" w:color="auto" w:fill="auto"/>
            <w:noWrap/>
            <w:hideMark/>
          </w:tcPr>
          <w:p w:rsidR="00410DCC" w:rsidRPr="005E58BC" w:rsidRDefault="00410DCC" w:rsidP="00410DCC">
            <w:pPr>
              <w:jc w:val="right"/>
              <w:rPr>
                <w:sz w:val="18"/>
                <w:szCs w:val="18"/>
                <w:lang w:eastAsia="en-AU"/>
              </w:rPr>
            </w:pPr>
            <w:r w:rsidRPr="005E58BC">
              <w:rPr>
                <w:sz w:val="18"/>
                <w:szCs w:val="18"/>
                <w:lang w:eastAsia="en-AU"/>
              </w:rPr>
              <w:t xml:space="preserve">- </w:t>
            </w:r>
          </w:p>
        </w:tc>
        <w:tc>
          <w:tcPr>
            <w:tcW w:w="981" w:type="dxa"/>
            <w:tcBorders>
              <w:top w:val="nil"/>
              <w:left w:val="nil"/>
              <w:bottom w:val="single" w:sz="4" w:space="0" w:color="auto"/>
              <w:right w:val="nil"/>
            </w:tcBorders>
            <w:shd w:val="clear" w:color="auto" w:fill="auto"/>
            <w:noWrap/>
            <w:hideMark/>
          </w:tcPr>
          <w:p w:rsidR="00410DCC" w:rsidRPr="005E58BC" w:rsidRDefault="00410DCC" w:rsidP="00410DCC">
            <w:pPr>
              <w:jc w:val="right"/>
              <w:rPr>
                <w:sz w:val="18"/>
                <w:szCs w:val="18"/>
                <w:lang w:eastAsia="en-AU"/>
              </w:rPr>
            </w:pPr>
            <w:r w:rsidRPr="005E58BC">
              <w:rPr>
                <w:sz w:val="18"/>
                <w:szCs w:val="18"/>
                <w:lang w:eastAsia="en-AU"/>
              </w:rPr>
              <w:t xml:space="preserve">- </w:t>
            </w:r>
          </w:p>
        </w:tc>
      </w:tr>
    </w:tbl>
    <w:p w:rsidR="00410DCC" w:rsidRDefault="00410DCC">
      <w:pPr>
        <w:rPr>
          <w:i/>
        </w:rPr>
      </w:pPr>
    </w:p>
    <w:p w:rsidR="005D368B" w:rsidRDefault="005D368B">
      <w:pPr>
        <w:rPr>
          <w:rFonts w:ascii="Arial" w:hAnsi="Arial" w:cs="Arial"/>
          <w:b/>
          <w:bCs/>
          <w:szCs w:val="26"/>
        </w:rPr>
      </w:pPr>
      <w:r>
        <w:br w:type="page"/>
      </w:r>
    </w:p>
    <w:p w:rsidR="00410DCC" w:rsidRPr="00B37531" w:rsidRDefault="00410DCC" w:rsidP="00410DCC">
      <w:pPr>
        <w:pStyle w:val="Heading3"/>
      </w:pPr>
      <w:proofErr w:type="gramStart"/>
      <w:r>
        <w:lastRenderedPageBreak/>
        <w:t>Changes to Appropriation cont.</w:t>
      </w:r>
      <w:proofErr w:type="gramEnd"/>
    </w:p>
    <w:tbl>
      <w:tblPr>
        <w:tblW w:w="9356" w:type="dxa"/>
        <w:tblLook w:val="04A0"/>
      </w:tblPr>
      <w:tblGrid>
        <w:gridCol w:w="4451"/>
        <w:gridCol w:w="981"/>
        <w:gridCol w:w="981"/>
        <w:gridCol w:w="981"/>
        <w:gridCol w:w="981"/>
        <w:gridCol w:w="981"/>
      </w:tblGrid>
      <w:tr w:rsidR="00410DCC" w:rsidRPr="00B12C46" w:rsidTr="009D2CC1">
        <w:trPr>
          <w:trHeight w:val="240"/>
        </w:trPr>
        <w:tc>
          <w:tcPr>
            <w:tcW w:w="4451" w:type="dxa"/>
            <w:tcBorders>
              <w:top w:val="nil"/>
              <w:left w:val="nil"/>
              <w:bottom w:val="nil"/>
              <w:right w:val="nil"/>
            </w:tcBorders>
            <w:shd w:val="clear" w:color="auto" w:fill="auto"/>
            <w:hideMark/>
          </w:tcPr>
          <w:p w:rsidR="00410DCC" w:rsidRPr="00B12C46" w:rsidRDefault="00410DCC" w:rsidP="009D2CC1">
            <w:pPr>
              <w:rPr>
                <w:b/>
                <w:bCs/>
                <w:sz w:val="18"/>
                <w:szCs w:val="18"/>
                <w:lang w:eastAsia="en-AU"/>
              </w:rPr>
            </w:pPr>
            <w:r w:rsidRPr="00B12C46">
              <w:rPr>
                <w:b/>
                <w:bCs/>
                <w:sz w:val="18"/>
                <w:szCs w:val="18"/>
                <w:lang w:eastAsia="en-AU"/>
              </w:rPr>
              <w:t>Changes to Appropriation</w:t>
            </w:r>
            <w:r w:rsidR="005B358D">
              <w:rPr>
                <w:b/>
                <w:bCs/>
                <w:sz w:val="18"/>
                <w:szCs w:val="18"/>
                <w:lang w:eastAsia="en-AU"/>
              </w:rPr>
              <w:t xml:space="preserve"> </w:t>
            </w:r>
            <w:r w:rsidR="0063410B">
              <w:rPr>
                <w:b/>
                <w:bCs/>
                <w:sz w:val="18"/>
                <w:szCs w:val="18"/>
                <w:lang w:eastAsia="en-AU"/>
              </w:rPr>
              <w:t>—</w:t>
            </w:r>
            <w:r w:rsidRPr="00B12C46">
              <w:rPr>
                <w:b/>
                <w:bCs/>
                <w:sz w:val="18"/>
                <w:szCs w:val="18"/>
                <w:lang w:eastAsia="en-AU"/>
              </w:rPr>
              <w:t xml:space="preserve"> Controlled</w:t>
            </w:r>
          </w:p>
        </w:tc>
        <w:tc>
          <w:tcPr>
            <w:tcW w:w="981" w:type="dxa"/>
            <w:tcBorders>
              <w:top w:val="nil"/>
              <w:left w:val="nil"/>
              <w:bottom w:val="nil"/>
              <w:right w:val="nil"/>
            </w:tcBorders>
            <w:shd w:val="clear" w:color="auto" w:fill="auto"/>
            <w:noWrap/>
            <w:hideMark/>
          </w:tcPr>
          <w:p w:rsidR="00410DCC" w:rsidRPr="00B12C46" w:rsidRDefault="00410DCC" w:rsidP="009D2CC1">
            <w:pPr>
              <w:jc w:val="right"/>
              <w:rPr>
                <w:b/>
                <w:sz w:val="18"/>
                <w:szCs w:val="18"/>
                <w:lang w:eastAsia="en-AU"/>
              </w:rPr>
            </w:pPr>
          </w:p>
        </w:tc>
        <w:tc>
          <w:tcPr>
            <w:tcW w:w="981" w:type="dxa"/>
            <w:tcBorders>
              <w:top w:val="nil"/>
              <w:left w:val="nil"/>
              <w:bottom w:val="nil"/>
              <w:right w:val="nil"/>
            </w:tcBorders>
            <w:shd w:val="clear" w:color="auto" w:fill="auto"/>
            <w:noWrap/>
            <w:hideMark/>
          </w:tcPr>
          <w:p w:rsidR="00410DCC" w:rsidRPr="00B12C46" w:rsidRDefault="00410DCC" w:rsidP="009D2CC1">
            <w:pPr>
              <w:jc w:val="right"/>
              <w:rPr>
                <w:b/>
                <w:sz w:val="18"/>
                <w:szCs w:val="18"/>
                <w:lang w:eastAsia="en-AU"/>
              </w:rPr>
            </w:pPr>
          </w:p>
        </w:tc>
        <w:tc>
          <w:tcPr>
            <w:tcW w:w="981" w:type="dxa"/>
            <w:tcBorders>
              <w:top w:val="nil"/>
              <w:left w:val="nil"/>
              <w:bottom w:val="nil"/>
              <w:right w:val="nil"/>
            </w:tcBorders>
            <w:shd w:val="clear" w:color="auto" w:fill="auto"/>
            <w:noWrap/>
            <w:hideMark/>
          </w:tcPr>
          <w:p w:rsidR="00410DCC" w:rsidRPr="00B12C46" w:rsidRDefault="00410DCC" w:rsidP="009D2CC1">
            <w:pPr>
              <w:jc w:val="right"/>
              <w:rPr>
                <w:b/>
                <w:sz w:val="18"/>
                <w:szCs w:val="18"/>
                <w:lang w:eastAsia="en-AU"/>
              </w:rPr>
            </w:pPr>
          </w:p>
        </w:tc>
        <w:tc>
          <w:tcPr>
            <w:tcW w:w="981" w:type="dxa"/>
            <w:tcBorders>
              <w:top w:val="nil"/>
              <w:left w:val="nil"/>
              <w:bottom w:val="nil"/>
              <w:right w:val="nil"/>
            </w:tcBorders>
            <w:shd w:val="clear" w:color="auto" w:fill="auto"/>
            <w:noWrap/>
            <w:hideMark/>
          </w:tcPr>
          <w:p w:rsidR="00410DCC" w:rsidRPr="00B12C46" w:rsidRDefault="00410DCC" w:rsidP="009D2CC1">
            <w:pPr>
              <w:jc w:val="right"/>
              <w:rPr>
                <w:b/>
                <w:sz w:val="18"/>
                <w:szCs w:val="18"/>
                <w:lang w:eastAsia="en-AU"/>
              </w:rPr>
            </w:pPr>
          </w:p>
        </w:tc>
        <w:tc>
          <w:tcPr>
            <w:tcW w:w="981" w:type="dxa"/>
            <w:tcBorders>
              <w:top w:val="nil"/>
              <w:left w:val="nil"/>
              <w:bottom w:val="nil"/>
              <w:right w:val="nil"/>
            </w:tcBorders>
            <w:shd w:val="clear" w:color="auto" w:fill="auto"/>
            <w:noWrap/>
            <w:hideMark/>
          </w:tcPr>
          <w:p w:rsidR="00410DCC" w:rsidRPr="00B12C46" w:rsidRDefault="00410DCC" w:rsidP="009D2CC1">
            <w:pPr>
              <w:jc w:val="right"/>
              <w:rPr>
                <w:b/>
                <w:sz w:val="18"/>
                <w:szCs w:val="18"/>
                <w:lang w:eastAsia="en-AU"/>
              </w:rPr>
            </w:pPr>
          </w:p>
        </w:tc>
      </w:tr>
      <w:tr w:rsidR="00410DCC" w:rsidRPr="005E58BC" w:rsidTr="009D2CC1">
        <w:trPr>
          <w:trHeight w:val="240"/>
        </w:trPr>
        <w:tc>
          <w:tcPr>
            <w:tcW w:w="4451" w:type="dxa"/>
            <w:tcBorders>
              <w:top w:val="single" w:sz="4" w:space="0" w:color="auto"/>
              <w:left w:val="nil"/>
              <w:bottom w:val="nil"/>
              <w:right w:val="nil"/>
            </w:tcBorders>
            <w:shd w:val="clear" w:color="auto" w:fill="auto"/>
            <w:hideMark/>
          </w:tcPr>
          <w:p w:rsidR="00410DCC" w:rsidRPr="005E58BC" w:rsidRDefault="00410DCC" w:rsidP="009D2CC1">
            <w:pPr>
              <w:rPr>
                <w:b/>
                <w:bCs/>
                <w:sz w:val="18"/>
                <w:szCs w:val="18"/>
                <w:lang w:eastAsia="en-AU"/>
              </w:rPr>
            </w:pPr>
            <w:r w:rsidRPr="005E58BC">
              <w:rPr>
                <w:b/>
                <w:bCs/>
                <w:sz w:val="18"/>
                <w:szCs w:val="18"/>
                <w:lang w:eastAsia="en-AU"/>
              </w:rPr>
              <w:t> </w:t>
            </w:r>
          </w:p>
        </w:tc>
        <w:tc>
          <w:tcPr>
            <w:tcW w:w="981" w:type="dxa"/>
            <w:tcBorders>
              <w:top w:val="single" w:sz="4" w:space="0" w:color="auto"/>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2012-13</w:t>
            </w:r>
          </w:p>
        </w:tc>
        <w:tc>
          <w:tcPr>
            <w:tcW w:w="981" w:type="dxa"/>
            <w:tcBorders>
              <w:top w:val="single" w:sz="4" w:space="0" w:color="auto"/>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2013-14</w:t>
            </w:r>
          </w:p>
        </w:tc>
        <w:tc>
          <w:tcPr>
            <w:tcW w:w="981" w:type="dxa"/>
            <w:tcBorders>
              <w:top w:val="single" w:sz="4" w:space="0" w:color="auto"/>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2014-15</w:t>
            </w:r>
          </w:p>
        </w:tc>
        <w:tc>
          <w:tcPr>
            <w:tcW w:w="981" w:type="dxa"/>
            <w:tcBorders>
              <w:top w:val="single" w:sz="4" w:space="0" w:color="auto"/>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2015-16</w:t>
            </w:r>
          </w:p>
        </w:tc>
        <w:tc>
          <w:tcPr>
            <w:tcW w:w="981" w:type="dxa"/>
            <w:tcBorders>
              <w:top w:val="single" w:sz="4" w:space="0" w:color="auto"/>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2016-17</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b/>
                <w:bCs/>
                <w:sz w:val="18"/>
                <w:szCs w:val="18"/>
                <w:lang w:eastAsia="en-AU"/>
              </w:rPr>
            </w:pPr>
            <w:r w:rsidRPr="005E58BC">
              <w:rPr>
                <w:b/>
                <w:bCs/>
                <w:sz w:val="18"/>
                <w:szCs w:val="18"/>
                <w:lang w:eastAsia="en-AU"/>
              </w:rPr>
              <w:t>Capital Injections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Est. Out.</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Budget</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Estimate</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Estimate</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Estimate</w:t>
            </w:r>
          </w:p>
        </w:tc>
      </w:tr>
      <w:tr w:rsidR="00410DCC" w:rsidRPr="005E58BC" w:rsidTr="009D2CC1">
        <w:trPr>
          <w:trHeight w:val="240"/>
        </w:trPr>
        <w:tc>
          <w:tcPr>
            <w:tcW w:w="4451" w:type="dxa"/>
            <w:tcBorders>
              <w:top w:val="nil"/>
              <w:left w:val="nil"/>
              <w:bottom w:val="single" w:sz="4" w:space="0" w:color="auto"/>
              <w:right w:val="nil"/>
            </w:tcBorders>
            <w:shd w:val="clear" w:color="auto" w:fill="auto"/>
            <w:hideMark/>
          </w:tcPr>
          <w:p w:rsidR="00410DCC" w:rsidRPr="005E58BC" w:rsidRDefault="00410DCC" w:rsidP="009D2CC1">
            <w:pPr>
              <w:rPr>
                <w:b/>
                <w:bCs/>
                <w:sz w:val="18"/>
                <w:szCs w:val="18"/>
                <w:lang w:eastAsia="en-AU"/>
              </w:rPr>
            </w:pPr>
            <w:r w:rsidRPr="005E58BC">
              <w:rPr>
                <w:b/>
                <w:bCs/>
                <w:sz w:val="18"/>
                <w:szCs w:val="18"/>
                <w:lang w:eastAsia="en-AU"/>
              </w:rPr>
              <w:t> </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$'000</w:t>
            </w:r>
          </w:p>
        </w:tc>
      </w:tr>
      <w:tr w:rsidR="00410DCC" w:rsidRPr="005E58BC" w:rsidTr="005D368B">
        <w:trPr>
          <w:trHeight w:val="103"/>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Eastern Valley Way Inlet – Stage 2 Inlet and Public Realm</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(100)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 xml:space="preserve">Revised Funding Profile – Official Opening 2013 – National Arboretum Canberra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(532)</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532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Remediation of Fuel Storage Facilities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(536)</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536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5D368B">
        <w:trPr>
          <w:trHeight w:val="398"/>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Transport for Canberra – Woden Bus Depot Upgrade</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(1,626)</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1,626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ACTION – Fuel Facilities at Depots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(2,000)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2,000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Remediation of West Belconnen Land Fill Borrow Pit</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(255)</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(100)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50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305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ACTION – Bus Replacement Program</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(2,202)</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2,202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Transport for Canberra – Variable Message Signs</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(1,500)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1,500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7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 xml:space="preserve">Revised Funding Profile – ACTION – Bus Fleet Replacement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536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(536)</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5D368B">
        <w:trPr>
          <w:trHeight w:val="372"/>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Revised Funding Profile – Transport for Canberra – Real Time Passenger Information System</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(6,239)</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5,816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423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5D368B">
        <w:trPr>
          <w:trHeight w:val="364"/>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Cessation – Transport for Canberra – Walking and Cycling Infrastructure Stage 3</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(1,750)</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Cessation – Transport for Canberra – Bus Stop Upgrades to Disability Standards Stage 2</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(750)</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Cessation – Commonwealth Grants – Majura Parkway NP</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(20,000)</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Cessation – Garbage and Recycling Bin Replacement Program</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(500)</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Cessation – ACTION – Bus Fleet Replacement</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(500)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Commonwealth Grants – Black Spots Program NP</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(78)</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(90)</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Commonwealth Grants – Heavy Vehicle Safety Program NP</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(107)</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4,399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473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341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341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Commonwealth Grants – Roads to Recovery Program NP</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(1,495)</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480"/>
        </w:trPr>
        <w:tc>
          <w:tcPr>
            <w:tcW w:w="4451" w:type="dxa"/>
            <w:tcBorders>
              <w:top w:val="nil"/>
              <w:left w:val="nil"/>
              <w:bottom w:val="nil"/>
              <w:right w:val="nil"/>
            </w:tcBorders>
            <w:shd w:val="clear" w:color="auto" w:fill="auto"/>
            <w:hideMark/>
          </w:tcPr>
          <w:p w:rsidR="00410DCC" w:rsidRPr="005E58BC" w:rsidRDefault="00410DCC" w:rsidP="009D2CC1">
            <w:pPr>
              <w:ind w:left="142" w:hanging="142"/>
              <w:rPr>
                <w:sz w:val="18"/>
                <w:szCs w:val="18"/>
                <w:lang w:eastAsia="en-AU"/>
              </w:rPr>
            </w:pPr>
            <w:r w:rsidRPr="005E58BC">
              <w:rPr>
                <w:sz w:val="18"/>
                <w:szCs w:val="18"/>
                <w:lang w:eastAsia="en-AU"/>
              </w:rPr>
              <w:t xml:space="preserve">Commonwealth Grants – Sustainable Australia – Managed Motorways NP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(324)</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Commonwealth Grants – Off Network Projects NP</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300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Commonwealth Grants – Regional Infrastructure Fund NP</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81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696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82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112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sz w:val="18"/>
                <w:szCs w:val="18"/>
                <w:lang w:eastAsia="en-AU"/>
              </w:rPr>
            </w:pPr>
            <w:r w:rsidRPr="005E58BC">
              <w:rPr>
                <w:sz w:val="18"/>
                <w:szCs w:val="18"/>
                <w:lang w:eastAsia="en-AU"/>
              </w:rPr>
              <w:t>Commonwealth Grants – Parliament House Walk NP</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100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r w:rsidRPr="005E58BC">
              <w:rPr>
                <w:sz w:val="18"/>
                <w:szCs w:val="18"/>
                <w:lang w:eastAsia="en-AU"/>
              </w:rPr>
              <w:t xml:space="preserve">- </w:t>
            </w:r>
          </w:p>
        </w:tc>
      </w:tr>
      <w:tr w:rsidR="00410DCC" w:rsidRPr="005E58BC" w:rsidTr="009D2CC1">
        <w:trPr>
          <w:trHeight w:val="240"/>
        </w:trPr>
        <w:tc>
          <w:tcPr>
            <w:tcW w:w="4451" w:type="dxa"/>
            <w:tcBorders>
              <w:top w:val="nil"/>
              <w:left w:val="nil"/>
              <w:bottom w:val="nil"/>
              <w:right w:val="nil"/>
            </w:tcBorders>
            <w:shd w:val="clear" w:color="auto" w:fill="auto"/>
            <w:hideMark/>
          </w:tcPr>
          <w:p w:rsidR="00410DCC" w:rsidRPr="005E58BC" w:rsidRDefault="00410DCC" w:rsidP="009D2CC1">
            <w:pPr>
              <w:rPr>
                <w:b/>
                <w:bCs/>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c>
          <w:tcPr>
            <w:tcW w:w="981" w:type="dxa"/>
            <w:tcBorders>
              <w:top w:val="nil"/>
              <w:left w:val="nil"/>
              <w:bottom w:val="nil"/>
              <w:right w:val="nil"/>
            </w:tcBorders>
            <w:shd w:val="clear" w:color="auto" w:fill="auto"/>
            <w:noWrap/>
            <w:hideMark/>
          </w:tcPr>
          <w:p w:rsidR="00410DCC" w:rsidRPr="005E58BC" w:rsidRDefault="00410DCC" w:rsidP="009D2CC1">
            <w:pPr>
              <w:jc w:val="right"/>
              <w:rPr>
                <w:sz w:val="18"/>
                <w:szCs w:val="18"/>
                <w:lang w:eastAsia="en-AU"/>
              </w:rPr>
            </w:pPr>
          </w:p>
        </w:tc>
      </w:tr>
      <w:tr w:rsidR="00410DCC" w:rsidRPr="005E58BC" w:rsidTr="009D2CC1">
        <w:trPr>
          <w:trHeight w:val="240"/>
        </w:trPr>
        <w:tc>
          <w:tcPr>
            <w:tcW w:w="4451" w:type="dxa"/>
            <w:tcBorders>
              <w:top w:val="nil"/>
              <w:left w:val="nil"/>
              <w:bottom w:val="single" w:sz="4" w:space="0" w:color="auto"/>
              <w:right w:val="nil"/>
            </w:tcBorders>
            <w:shd w:val="clear" w:color="auto" w:fill="auto"/>
            <w:hideMark/>
          </w:tcPr>
          <w:p w:rsidR="00410DCC" w:rsidRPr="005E58BC" w:rsidRDefault="00410DCC" w:rsidP="009D2CC1">
            <w:pPr>
              <w:rPr>
                <w:b/>
                <w:bCs/>
                <w:sz w:val="18"/>
                <w:szCs w:val="18"/>
                <w:lang w:eastAsia="en-AU"/>
              </w:rPr>
            </w:pPr>
            <w:r w:rsidRPr="005E58BC">
              <w:rPr>
                <w:b/>
                <w:bCs/>
                <w:sz w:val="18"/>
                <w:szCs w:val="18"/>
                <w:lang w:eastAsia="en-AU"/>
              </w:rPr>
              <w:t>2013-14 Budget</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232,501</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218,117</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170,896</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75,604</w:t>
            </w:r>
          </w:p>
        </w:tc>
        <w:tc>
          <w:tcPr>
            <w:tcW w:w="981" w:type="dxa"/>
            <w:tcBorders>
              <w:top w:val="nil"/>
              <w:left w:val="nil"/>
              <w:bottom w:val="single" w:sz="4" w:space="0" w:color="auto"/>
              <w:right w:val="nil"/>
            </w:tcBorders>
            <w:shd w:val="clear" w:color="auto" w:fill="auto"/>
            <w:noWrap/>
            <w:hideMark/>
          </w:tcPr>
          <w:p w:rsidR="00410DCC" w:rsidRPr="005E58BC" w:rsidRDefault="00410DCC" w:rsidP="009D2CC1">
            <w:pPr>
              <w:jc w:val="right"/>
              <w:rPr>
                <w:b/>
                <w:bCs/>
                <w:sz w:val="18"/>
                <w:szCs w:val="18"/>
                <w:lang w:eastAsia="en-AU"/>
              </w:rPr>
            </w:pPr>
            <w:r w:rsidRPr="005E58BC">
              <w:rPr>
                <w:b/>
                <w:bCs/>
                <w:sz w:val="18"/>
                <w:szCs w:val="18"/>
                <w:lang w:eastAsia="en-AU"/>
              </w:rPr>
              <w:t>41,844</w:t>
            </w:r>
          </w:p>
        </w:tc>
      </w:tr>
    </w:tbl>
    <w:p w:rsidR="000F3E68" w:rsidRDefault="000F3E68" w:rsidP="000F3E68">
      <w:pPr>
        <w:pStyle w:val="NoteHeading"/>
      </w:pPr>
      <w:r w:rsidRPr="00CF1A8C">
        <w:t>Note:</w:t>
      </w:r>
    </w:p>
    <w:p w:rsidR="000F3E68" w:rsidRDefault="000F3E68" w:rsidP="000F3E68">
      <w:pPr>
        <w:pStyle w:val="ListParagraph"/>
        <w:numPr>
          <w:ilvl w:val="0"/>
          <w:numId w:val="40"/>
        </w:numPr>
        <w:rPr>
          <w:sz w:val="16"/>
          <w:szCs w:val="16"/>
        </w:rPr>
      </w:pPr>
      <w:r w:rsidRPr="000F3E68">
        <w:rPr>
          <w:sz w:val="16"/>
          <w:szCs w:val="16"/>
        </w:rPr>
        <w:t>This rollover reflects an acceleration of the National Arboretum Canberra capital works f</w:t>
      </w:r>
      <w:r w:rsidR="00F9266B">
        <w:rPr>
          <w:sz w:val="16"/>
          <w:szCs w:val="16"/>
        </w:rPr>
        <w:t xml:space="preserve">rom </w:t>
      </w:r>
      <w:r w:rsidRPr="000F3E68">
        <w:rPr>
          <w:sz w:val="16"/>
          <w:szCs w:val="16"/>
        </w:rPr>
        <w:t>2012-13</w:t>
      </w:r>
      <w:r w:rsidR="00F9266B">
        <w:rPr>
          <w:sz w:val="16"/>
          <w:szCs w:val="16"/>
        </w:rPr>
        <w:t xml:space="preserve"> to 2011-12</w:t>
      </w:r>
      <w:r w:rsidRPr="000F3E68">
        <w:rPr>
          <w:sz w:val="16"/>
          <w:szCs w:val="16"/>
        </w:rPr>
        <w:t>.</w:t>
      </w:r>
    </w:p>
    <w:p w:rsidR="00410DCC" w:rsidRDefault="00410DCC">
      <w:pPr>
        <w:rPr>
          <w:i/>
        </w:rPr>
      </w:pPr>
      <w:r>
        <w:rPr>
          <w:i/>
        </w:rPr>
        <w:br w:type="page"/>
      </w:r>
    </w:p>
    <w:p w:rsidR="00584421" w:rsidRDefault="00584421" w:rsidP="00584421">
      <w:pPr>
        <w:pStyle w:val="Heading3"/>
        <w:spacing w:before="0"/>
      </w:pPr>
      <w:r>
        <w:lastRenderedPageBreak/>
        <w:t>2013-14 Capital Works Program</w:t>
      </w:r>
    </w:p>
    <w:tbl>
      <w:tblPr>
        <w:tblW w:w="9356" w:type="dxa"/>
        <w:tblInd w:w="-125" w:type="dxa"/>
        <w:tblLayout w:type="fixed"/>
        <w:tblCellMar>
          <w:left w:w="0" w:type="dxa"/>
          <w:right w:w="0" w:type="dxa"/>
        </w:tblCellMar>
        <w:tblLook w:val="0000"/>
      </w:tblPr>
      <w:tblGrid>
        <w:gridCol w:w="3092"/>
        <w:gridCol w:w="1044"/>
        <w:gridCol w:w="1044"/>
        <w:gridCol w:w="1044"/>
        <w:gridCol w:w="1044"/>
        <w:gridCol w:w="1044"/>
        <w:gridCol w:w="1044"/>
      </w:tblGrid>
      <w:tr w:rsidR="00522F4E" w:rsidTr="00B34F09">
        <w:trPr>
          <w:trHeight w:val="238"/>
          <w:tblHeader/>
        </w:trPr>
        <w:tc>
          <w:tcPr>
            <w:tcW w:w="3092"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rPr>
                <w:b/>
                <w:sz w:val="18"/>
                <w:lang w:eastAsia="en-AU"/>
              </w:rPr>
            </w:pPr>
            <w:r>
              <w:rPr>
                <w:b/>
                <w:sz w:val="18"/>
                <w:lang w:eastAsia="en-AU"/>
              </w:rPr>
              <w:t> </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2013-14</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2014-15</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2015-16</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Physical</w:t>
            </w:r>
          </w:p>
        </w:tc>
      </w:tr>
      <w:tr w:rsidR="00522F4E" w:rsidTr="00B34F09">
        <w:trPr>
          <w:trHeight w:val="238"/>
          <w:tblHeader/>
        </w:trPr>
        <w:tc>
          <w:tcPr>
            <w:tcW w:w="3092" w:type="dxa"/>
            <w:tcBorders>
              <w:top w:val="nil"/>
              <w:left w:val="nil"/>
              <w:bottom w:val="nil"/>
              <w:right w:val="nil"/>
            </w:tcBorders>
            <w:noWrap/>
            <w:tcMar>
              <w:top w:w="17" w:type="dxa"/>
              <w:left w:w="17" w:type="dxa"/>
              <w:bottom w:w="0" w:type="dxa"/>
              <w:right w:w="17" w:type="dxa"/>
            </w:tcMar>
          </w:tcPr>
          <w:p w:rsidR="00522F4E" w:rsidRDefault="00522F4E" w:rsidP="005E1F01">
            <w:pPr>
              <w:rPr>
                <w:rFonts w:ascii="Times New (W1)" w:hAnsi="Times New (W1)" w:cs="Times New (W1)"/>
                <w:sz w:val="18"/>
                <w:szCs w:val="18"/>
              </w:rPr>
            </w:pP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Total</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Expenditure</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Financing</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Financing</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Financing</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Completion</w:t>
            </w:r>
          </w:p>
        </w:tc>
      </w:tr>
      <w:tr w:rsidR="00522F4E" w:rsidTr="00B34F09">
        <w:trPr>
          <w:trHeight w:val="238"/>
          <w:tblHeader/>
        </w:trPr>
        <w:tc>
          <w:tcPr>
            <w:tcW w:w="3092" w:type="dxa"/>
            <w:tcBorders>
              <w:top w:val="nil"/>
              <w:left w:val="nil"/>
              <w:right w:val="nil"/>
            </w:tcBorders>
            <w:noWrap/>
            <w:tcMar>
              <w:top w:w="17" w:type="dxa"/>
              <w:left w:w="17" w:type="dxa"/>
              <w:bottom w:w="0" w:type="dxa"/>
              <w:right w:w="17" w:type="dxa"/>
            </w:tcMar>
          </w:tcPr>
          <w:p w:rsidR="00522F4E" w:rsidRDefault="00522F4E" w:rsidP="005E1F01">
            <w:pPr>
              <w:rPr>
                <w:rFonts w:ascii="Times New (W1)" w:hAnsi="Times New (W1)" w:cs="Times New (W1)"/>
                <w:sz w:val="18"/>
                <w:szCs w:val="18"/>
              </w:rPr>
            </w:pP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Cost</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Pre 2013-14</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Date</w:t>
            </w:r>
          </w:p>
        </w:tc>
      </w:tr>
      <w:tr w:rsidR="00522F4E" w:rsidTr="00B34F09">
        <w:trPr>
          <w:trHeight w:val="238"/>
          <w:tblHeader/>
        </w:trPr>
        <w:tc>
          <w:tcPr>
            <w:tcW w:w="3092"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rPr>
                <w:b/>
                <w:sz w:val="18"/>
                <w:lang w:eastAsia="en-AU"/>
              </w:rPr>
            </w:pPr>
            <w:r>
              <w:rPr>
                <w:b/>
                <w:sz w:val="18"/>
                <w:lang w:eastAsia="en-AU"/>
              </w:rPr>
              <w:t> </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 </w:t>
            </w:r>
          </w:p>
        </w:tc>
      </w:tr>
      <w:tr w:rsidR="00522F4E" w:rsidTr="00B34F09">
        <w:trPr>
          <w:trHeight w:val="238"/>
        </w:trPr>
        <w:tc>
          <w:tcPr>
            <w:tcW w:w="3092" w:type="dxa"/>
            <w:tcBorders>
              <w:top w:val="nil"/>
              <w:left w:val="nil"/>
              <w:bottom w:val="nil"/>
              <w:right w:val="nil"/>
            </w:tcBorders>
            <w:noWrap/>
            <w:tcMar>
              <w:top w:w="0" w:type="dxa"/>
              <w:left w:w="17" w:type="dxa"/>
              <w:bottom w:w="0" w:type="dxa"/>
              <w:right w:w="17" w:type="dxa"/>
            </w:tcMar>
          </w:tcPr>
          <w:p w:rsidR="00522F4E" w:rsidRDefault="00522F4E" w:rsidP="005E1F01">
            <w:pPr>
              <w:pStyle w:val="TableHeadingLeft-BP4"/>
            </w:pPr>
          </w:p>
        </w:tc>
        <w:tc>
          <w:tcPr>
            <w:tcW w:w="1044" w:type="dxa"/>
            <w:tcBorders>
              <w:top w:val="nil"/>
              <w:left w:val="nil"/>
              <w:bottom w:val="nil"/>
              <w:right w:val="nil"/>
            </w:tcBorders>
            <w:noWrap/>
            <w:tcMar>
              <w:top w:w="0" w:type="dxa"/>
              <w:left w:w="17" w:type="dxa"/>
              <w:bottom w:w="0" w:type="dxa"/>
              <w:right w:w="17" w:type="dxa"/>
            </w:tcMar>
          </w:tcPr>
          <w:p w:rsidR="00522F4E" w:rsidRDefault="00522F4E" w:rsidP="005E1F01">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522F4E" w:rsidRDefault="00522F4E" w:rsidP="005E1F01">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522F4E" w:rsidRDefault="00522F4E" w:rsidP="005E1F01">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522F4E" w:rsidRDefault="00522F4E" w:rsidP="005E1F01">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522F4E" w:rsidRDefault="00522F4E" w:rsidP="005E1F01">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522F4E" w:rsidRDefault="00522F4E" w:rsidP="005E1F01">
            <w:pPr>
              <w:pStyle w:val="TableNumbersRight-BP4"/>
            </w:pPr>
          </w:p>
        </w:tc>
      </w:tr>
      <w:tr w:rsidR="00522F4E" w:rsidTr="00B34F09">
        <w:trPr>
          <w:trHeight w:val="238"/>
        </w:trPr>
        <w:tc>
          <w:tcPr>
            <w:tcW w:w="3092" w:type="dxa"/>
            <w:tcBorders>
              <w:top w:val="nil"/>
              <w:left w:val="nil"/>
              <w:bottom w:val="nil"/>
              <w:right w:val="nil"/>
            </w:tcBorders>
            <w:noWrap/>
            <w:tcMar>
              <w:top w:w="0" w:type="dxa"/>
              <w:left w:w="17" w:type="dxa"/>
              <w:bottom w:w="0" w:type="dxa"/>
              <w:right w:w="17" w:type="dxa"/>
            </w:tcMar>
          </w:tcPr>
          <w:p w:rsidR="00522F4E" w:rsidRPr="0053568C" w:rsidRDefault="00522F4E" w:rsidP="005E1F01">
            <w:pPr>
              <w:pStyle w:val="TableHeadingLeft-BP4"/>
              <w:rPr>
                <w:bCs/>
                <w:i/>
                <w:iCs/>
                <w:u w:val="single"/>
              </w:rPr>
            </w:pPr>
            <w:r w:rsidRPr="0053568C">
              <w:t>New Capital Works</w:t>
            </w:r>
          </w:p>
        </w:tc>
        <w:tc>
          <w:tcPr>
            <w:tcW w:w="1044" w:type="dxa"/>
            <w:tcBorders>
              <w:top w:val="nil"/>
              <w:left w:val="nil"/>
              <w:bottom w:val="nil"/>
              <w:right w:val="nil"/>
            </w:tcBorders>
            <w:noWrap/>
            <w:tcMar>
              <w:top w:w="0" w:type="dxa"/>
              <w:left w:w="17" w:type="dxa"/>
              <w:bottom w:w="0" w:type="dxa"/>
              <w:right w:w="17" w:type="dxa"/>
            </w:tcMar>
          </w:tcPr>
          <w:p w:rsidR="00522F4E" w:rsidRPr="0053568C" w:rsidRDefault="00522F4E" w:rsidP="005E1F01">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522F4E" w:rsidRPr="0053568C" w:rsidRDefault="00522F4E" w:rsidP="005E1F01">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522F4E" w:rsidRPr="0053568C" w:rsidRDefault="00522F4E" w:rsidP="005E1F01">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522F4E" w:rsidRPr="0053568C" w:rsidRDefault="00522F4E" w:rsidP="005E1F01">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522F4E" w:rsidRPr="0053568C" w:rsidRDefault="00522F4E" w:rsidP="005E1F01">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522F4E" w:rsidRPr="0053568C" w:rsidRDefault="00522F4E" w:rsidP="005E1F01">
            <w:pPr>
              <w:pStyle w:val="TableNumbersRight-BP4"/>
            </w:pPr>
          </w:p>
        </w:tc>
      </w:tr>
      <w:tr w:rsidR="00522F4E" w:rsidTr="00B34F09">
        <w:trPr>
          <w:trHeight w:val="238"/>
        </w:trPr>
        <w:tc>
          <w:tcPr>
            <w:tcW w:w="3092" w:type="dxa"/>
            <w:tcBorders>
              <w:top w:val="nil"/>
              <w:left w:val="nil"/>
              <w:bottom w:val="nil"/>
              <w:right w:val="nil"/>
            </w:tcBorders>
            <w:noWrap/>
            <w:tcMar>
              <w:top w:w="0" w:type="dxa"/>
              <w:left w:w="17" w:type="dxa"/>
              <w:bottom w:w="0" w:type="dxa"/>
              <w:right w:w="17" w:type="dxa"/>
            </w:tcMar>
          </w:tcPr>
          <w:p w:rsidR="00522F4E" w:rsidRPr="0053568C" w:rsidRDefault="00522F4E" w:rsidP="005E1F01">
            <w:pPr>
              <w:pStyle w:val="TableTextLeft-BP4"/>
            </w:pPr>
            <w:r w:rsidRPr="0053568C">
              <w:rPr>
                <w:i/>
                <w:u w:val="single"/>
              </w:rPr>
              <w:t>Roads ACT</w:t>
            </w:r>
          </w:p>
        </w:tc>
        <w:tc>
          <w:tcPr>
            <w:tcW w:w="1044" w:type="dxa"/>
            <w:tcBorders>
              <w:top w:val="nil"/>
              <w:left w:val="nil"/>
              <w:bottom w:val="nil"/>
              <w:right w:val="nil"/>
            </w:tcBorders>
            <w:noWrap/>
            <w:tcMar>
              <w:top w:w="0" w:type="dxa"/>
              <w:left w:w="17" w:type="dxa"/>
              <w:bottom w:w="0" w:type="dxa"/>
              <w:right w:w="17" w:type="dxa"/>
            </w:tcMar>
          </w:tcPr>
          <w:p w:rsidR="00522F4E" w:rsidRPr="0053568C" w:rsidRDefault="00522F4E" w:rsidP="005E1F01">
            <w:pPr>
              <w:jc w:val="right"/>
              <w:rPr>
                <w:bCs/>
                <w:sz w:val="18"/>
                <w:szCs w:val="18"/>
              </w:rPr>
            </w:pPr>
          </w:p>
        </w:tc>
        <w:tc>
          <w:tcPr>
            <w:tcW w:w="1044" w:type="dxa"/>
            <w:tcBorders>
              <w:top w:val="nil"/>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p>
        </w:tc>
        <w:tc>
          <w:tcPr>
            <w:tcW w:w="1044" w:type="dxa"/>
            <w:tcBorders>
              <w:top w:val="nil"/>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p>
        </w:tc>
      </w:tr>
      <w:tr w:rsidR="00522F4E" w:rsidRPr="00C150FA"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F428D2" w:rsidRDefault="00522F4E" w:rsidP="005E1F01">
            <w:pPr>
              <w:pStyle w:val="TableTextLeft-BP4"/>
            </w:pPr>
            <w:r>
              <w:t xml:space="preserve">Kingston – </w:t>
            </w:r>
            <w:r w:rsidRPr="00F428D2">
              <w:t xml:space="preserve">Wentworth </w:t>
            </w:r>
            <w:r w:rsidR="00D71FC4">
              <w:t xml:space="preserve">Avenue Pavement Rehabilitation </w:t>
            </w:r>
            <w:r w:rsidRPr="00F428D2">
              <w:t>Stage 2 (Design)</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bCs/>
                <w:sz w:val="18"/>
                <w:szCs w:val="18"/>
              </w:rPr>
            </w:pPr>
            <w:r>
              <w:rPr>
                <w:bCs/>
                <w:sz w:val="18"/>
                <w:szCs w:val="18"/>
              </w:rPr>
              <w:t>200</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r>
              <w:rPr>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r>
              <w:rPr>
                <w:sz w:val="18"/>
                <w:szCs w:val="18"/>
              </w:rPr>
              <w:t>200</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r>
              <w:rPr>
                <w:szCs w:val="18"/>
              </w:rPr>
              <w:t>Jun 2014</w:t>
            </w:r>
          </w:p>
        </w:tc>
      </w:tr>
      <w:tr w:rsidR="00522F4E" w:rsidRPr="00C150FA"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F428D2" w:rsidRDefault="00522F4E" w:rsidP="0078373C">
            <w:pPr>
              <w:pStyle w:val="TableTextLeft-BP4"/>
            </w:pPr>
            <w:r>
              <w:t>Transport for Canberra – Real Time Passenger Information System – P</w:t>
            </w:r>
            <w:r w:rsidRPr="00F428D2">
              <w:t xml:space="preserve">assenger </w:t>
            </w:r>
            <w:r>
              <w:t>I</w:t>
            </w:r>
            <w:r w:rsidRPr="00F428D2">
              <w:t xml:space="preserve">nformation </w:t>
            </w:r>
            <w:r>
              <w:t>D</w:t>
            </w:r>
            <w:r w:rsidRPr="00F428D2">
              <w:t xml:space="preserve">isplays and </w:t>
            </w:r>
            <w:r>
              <w:t xml:space="preserve">Signage </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jc w:val="right"/>
              <w:rPr>
                <w:bCs/>
                <w:sz w:val="18"/>
                <w:szCs w:val="18"/>
              </w:rPr>
            </w:pPr>
            <w:r>
              <w:rPr>
                <w:bCs/>
                <w:sz w:val="18"/>
                <w:szCs w:val="18"/>
              </w:rPr>
              <w:t>190</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pStyle w:val="TableNumbersRight-BP4"/>
              <w:rPr>
                <w:szCs w:val="18"/>
              </w:rPr>
            </w:pPr>
            <w:r>
              <w:rPr>
                <w:szCs w:val="18"/>
              </w:rPr>
              <w:t>-</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jc w:val="right"/>
              <w:rPr>
                <w:sz w:val="18"/>
                <w:szCs w:val="18"/>
              </w:rPr>
            </w:pPr>
            <w:r>
              <w:rPr>
                <w:sz w:val="18"/>
                <w:szCs w:val="18"/>
              </w:rPr>
              <w:t>190</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r>
              <w:rPr>
                <w:szCs w:val="18"/>
              </w:rPr>
              <w:t>Jun 2014</w:t>
            </w:r>
          </w:p>
        </w:tc>
      </w:tr>
      <w:tr w:rsidR="00522F4E" w:rsidRPr="00C150FA"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F428D2" w:rsidRDefault="00522F4E" w:rsidP="005E1F01">
            <w:pPr>
              <w:pStyle w:val="TableTextLeft-BP4"/>
            </w:pPr>
            <w:r>
              <w:t xml:space="preserve">Transport for Canberra – </w:t>
            </w:r>
            <w:r w:rsidRPr="00F428D2">
              <w:t>Bus Stop Upgrades to D</w:t>
            </w:r>
            <w:r>
              <w:t>isability</w:t>
            </w:r>
            <w:r w:rsidRPr="00F428D2">
              <w:t xml:space="preserve"> Standards</w:t>
            </w:r>
            <w:r>
              <w:t xml:space="preserve"> Stage 3</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jc w:val="right"/>
              <w:rPr>
                <w:bCs/>
                <w:sz w:val="18"/>
                <w:szCs w:val="18"/>
              </w:rPr>
            </w:pPr>
            <w:r>
              <w:rPr>
                <w:bCs/>
                <w:sz w:val="18"/>
                <w:szCs w:val="18"/>
              </w:rPr>
              <w:t>2,000</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pStyle w:val="TableNumbersRight-BP4"/>
              <w:rPr>
                <w:szCs w:val="18"/>
              </w:rPr>
            </w:pPr>
            <w:r>
              <w:rPr>
                <w:szCs w:val="18"/>
              </w:rPr>
              <w:t>-</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jc w:val="right"/>
              <w:rPr>
                <w:sz w:val="18"/>
                <w:szCs w:val="18"/>
              </w:rPr>
            </w:pPr>
            <w:r>
              <w:rPr>
                <w:sz w:val="18"/>
                <w:szCs w:val="18"/>
              </w:rPr>
              <w:t>2,000</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r>
              <w:rPr>
                <w:szCs w:val="18"/>
              </w:rPr>
              <w:t>Jun 2014</w:t>
            </w:r>
          </w:p>
        </w:tc>
      </w:tr>
      <w:tr w:rsidR="00522F4E" w:rsidRPr="00C150FA"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F428D2" w:rsidRDefault="00D71FC4" w:rsidP="00D71FC4">
            <w:pPr>
              <w:pStyle w:val="TableTextLeft-BP4"/>
            </w:pPr>
            <w:r>
              <w:t xml:space="preserve">Barry Drive – </w:t>
            </w:r>
            <w:r w:rsidR="00522F4E" w:rsidRPr="00F428D2">
              <w:t>Bridge Strengthening on Commercial Routes</w:t>
            </w:r>
            <w:r w:rsidR="00522F4E">
              <w:t xml:space="preserve"> </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bCs/>
                <w:sz w:val="18"/>
                <w:szCs w:val="18"/>
              </w:rPr>
            </w:pPr>
            <w:r>
              <w:rPr>
                <w:bCs/>
                <w:sz w:val="18"/>
                <w:szCs w:val="18"/>
              </w:rPr>
              <w:t>479</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r>
              <w:rPr>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r>
              <w:rPr>
                <w:sz w:val="18"/>
                <w:szCs w:val="18"/>
              </w:rPr>
              <w:t>479</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r>
              <w:rPr>
                <w:szCs w:val="18"/>
              </w:rPr>
              <w:t>Jun 2014</w:t>
            </w:r>
          </w:p>
        </w:tc>
      </w:tr>
      <w:tr w:rsidR="00522F4E" w:rsidRPr="00C150FA"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F428D2" w:rsidRDefault="00522F4E" w:rsidP="005E1F01">
            <w:pPr>
              <w:pStyle w:val="TableTextLeft-BP4"/>
            </w:pPr>
            <w:r w:rsidRPr="00F428D2">
              <w:t>Ashley Drive – Stage 2 (Design)</w:t>
            </w:r>
          </w:p>
        </w:tc>
        <w:tc>
          <w:tcPr>
            <w:tcW w:w="1044" w:type="dxa"/>
            <w:tcBorders>
              <w:left w:val="nil"/>
              <w:bottom w:val="nil"/>
              <w:right w:val="nil"/>
            </w:tcBorders>
            <w:noWrap/>
            <w:tcMar>
              <w:top w:w="0" w:type="dxa"/>
              <w:left w:w="17" w:type="dxa"/>
              <w:bottom w:w="0" w:type="dxa"/>
              <w:right w:w="17" w:type="dxa"/>
            </w:tcMar>
          </w:tcPr>
          <w:p w:rsidR="00522F4E" w:rsidRPr="003D73D2" w:rsidRDefault="00522F4E" w:rsidP="005E1F01">
            <w:pPr>
              <w:jc w:val="right"/>
              <w:rPr>
                <w:bCs/>
                <w:sz w:val="18"/>
                <w:szCs w:val="18"/>
              </w:rPr>
            </w:pPr>
            <w:r w:rsidRPr="003D73D2">
              <w:rPr>
                <w:bCs/>
                <w:sz w:val="18"/>
                <w:szCs w:val="18"/>
              </w:rPr>
              <w:t>1,575</w:t>
            </w:r>
          </w:p>
        </w:tc>
        <w:tc>
          <w:tcPr>
            <w:tcW w:w="1044" w:type="dxa"/>
            <w:tcBorders>
              <w:left w:val="nil"/>
              <w:bottom w:val="nil"/>
              <w:right w:val="nil"/>
            </w:tcBorders>
            <w:noWrap/>
            <w:tcMar>
              <w:top w:w="0" w:type="dxa"/>
              <w:left w:w="17" w:type="dxa"/>
              <w:bottom w:w="0" w:type="dxa"/>
              <w:right w:w="17" w:type="dxa"/>
            </w:tcMar>
          </w:tcPr>
          <w:p w:rsidR="00522F4E" w:rsidRPr="003D73D2" w:rsidRDefault="00522F4E" w:rsidP="005E1F01">
            <w:pPr>
              <w:pStyle w:val="TableNumbersRight-BP4"/>
              <w:rPr>
                <w:szCs w:val="18"/>
              </w:rPr>
            </w:pPr>
            <w:r w:rsidRPr="003D73D2">
              <w:rPr>
                <w:szCs w:val="18"/>
              </w:rPr>
              <w:t>-</w:t>
            </w:r>
          </w:p>
        </w:tc>
        <w:tc>
          <w:tcPr>
            <w:tcW w:w="1044" w:type="dxa"/>
            <w:tcBorders>
              <w:left w:val="nil"/>
              <w:bottom w:val="nil"/>
              <w:right w:val="nil"/>
            </w:tcBorders>
            <w:noWrap/>
            <w:tcMar>
              <w:top w:w="0" w:type="dxa"/>
              <w:left w:w="17" w:type="dxa"/>
              <w:bottom w:w="0" w:type="dxa"/>
              <w:right w:w="17" w:type="dxa"/>
            </w:tcMar>
          </w:tcPr>
          <w:p w:rsidR="00522F4E" w:rsidRPr="003D73D2" w:rsidRDefault="00522F4E" w:rsidP="005E1F01">
            <w:pPr>
              <w:jc w:val="right"/>
              <w:rPr>
                <w:sz w:val="18"/>
                <w:szCs w:val="18"/>
              </w:rPr>
            </w:pPr>
            <w:r w:rsidRPr="003D73D2">
              <w:rPr>
                <w:sz w:val="18"/>
                <w:szCs w:val="18"/>
              </w:rPr>
              <w:t>775</w:t>
            </w:r>
          </w:p>
        </w:tc>
        <w:tc>
          <w:tcPr>
            <w:tcW w:w="1044" w:type="dxa"/>
            <w:tcBorders>
              <w:left w:val="nil"/>
              <w:bottom w:val="nil"/>
              <w:right w:val="nil"/>
            </w:tcBorders>
            <w:noWrap/>
            <w:tcMar>
              <w:top w:w="0" w:type="dxa"/>
              <w:left w:w="17" w:type="dxa"/>
              <w:bottom w:w="0" w:type="dxa"/>
              <w:right w:w="17" w:type="dxa"/>
            </w:tcMar>
          </w:tcPr>
          <w:p w:rsidR="00522F4E" w:rsidRPr="003D73D2" w:rsidRDefault="00522F4E" w:rsidP="005E1F01">
            <w:pPr>
              <w:jc w:val="right"/>
              <w:rPr>
                <w:sz w:val="18"/>
                <w:szCs w:val="18"/>
              </w:rPr>
            </w:pPr>
            <w:r w:rsidRPr="003D73D2">
              <w:rPr>
                <w:sz w:val="18"/>
                <w:szCs w:val="18"/>
              </w:rPr>
              <w:t>800</w:t>
            </w:r>
          </w:p>
        </w:tc>
        <w:tc>
          <w:tcPr>
            <w:tcW w:w="1044" w:type="dxa"/>
            <w:tcBorders>
              <w:left w:val="nil"/>
              <w:bottom w:val="nil"/>
              <w:right w:val="nil"/>
            </w:tcBorders>
            <w:noWrap/>
            <w:tcMar>
              <w:top w:w="0" w:type="dxa"/>
              <w:left w:w="17" w:type="dxa"/>
              <w:bottom w:w="0" w:type="dxa"/>
              <w:right w:w="17" w:type="dxa"/>
            </w:tcMar>
          </w:tcPr>
          <w:p w:rsidR="00522F4E" w:rsidRPr="003D73D2" w:rsidRDefault="00522F4E" w:rsidP="005E1F01">
            <w:pPr>
              <w:jc w:val="right"/>
              <w:rPr>
                <w:sz w:val="18"/>
                <w:szCs w:val="18"/>
              </w:rPr>
            </w:pPr>
            <w:r w:rsidRPr="003D73D2">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3D73D2" w:rsidRDefault="00522F4E" w:rsidP="0078373C">
            <w:pPr>
              <w:pStyle w:val="TableNumbersRight-BP4"/>
              <w:rPr>
                <w:szCs w:val="18"/>
              </w:rPr>
            </w:pPr>
            <w:r w:rsidRPr="003D73D2">
              <w:rPr>
                <w:szCs w:val="18"/>
              </w:rPr>
              <w:t>Jun 201</w:t>
            </w:r>
            <w:r w:rsidR="0078373C">
              <w:rPr>
                <w:szCs w:val="18"/>
              </w:rPr>
              <w:t>5</w:t>
            </w:r>
          </w:p>
        </w:tc>
      </w:tr>
      <w:tr w:rsidR="00522F4E" w:rsidRPr="00453E7E"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453E7E" w:rsidRDefault="00522F4E" w:rsidP="00D71FC4">
            <w:pPr>
              <w:pStyle w:val="TableTextLeft-BP4"/>
            </w:pPr>
            <w:r w:rsidRPr="00453E7E">
              <w:t xml:space="preserve">Transport for Canberra – Walking and Cycling Infrastructure Stage 4 (Feasibility) </w:t>
            </w:r>
          </w:p>
        </w:tc>
        <w:tc>
          <w:tcPr>
            <w:tcW w:w="1044" w:type="dxa"/>
            <w:tcBorders>
              <w:left w:val="nil"/>
              <w:bottom w:val="nil"/>
              <w:right w:val="nil"/>
            </w:tcBorders>
            <w:noWrap/>
            <w:tcMar>
              <w:top w:w="0" w:type="dxa"/>
              <w:left w:w="17" w:type="dxa"/>
              <w:bottom w:w="0" w:type="dxa"/>
              <w:right w:w="17" w:type="dxa"/>
            </w:tcMar>
          </w:tcPr>
          <w:p w:rsidR="00522F4E" w:rsidRPr="00453E7E" w:rsidRDefault="00522F4E" w:rsidP="005E1F01">
            <w:pPr>
              <w:jc w:val="right"/>
              <w:rPr>
                <w:bCs/>
                <w:sz w:val="18"/>
                <w:szCs w:val="18"/>
              </w:rPr>
            </w:pPr>
            <w:r w:rsidRPr="00453E7E">
              <w:rPr>
                <w:bCs/>
                <w:sz w:val="18"/>
                <w:szCs w:val="18"/>
              </w:rPr>
              <w:t>900</w:t>
            </w:r>
          </w:p>
        </w:tc>
        <w:tc>
          <w:tcPr>
            <w:tcW w:w="1044" w:type="dxa"/>
            <w:tcBorders>
              <w:left w:val="nil"/>
              <w:bottom w:val="nil"/>
              <w:right w:val="nil"/>
            </w:tcBorders>
            <w:noWrap/>
            <w:tcMar>
              <w:top w:w="0" w:type="dxa"/>
              <w:left w:w="17" w:type="dxa"/>
              <w:bottom w:w="0" w:type="dxa"/>
              <w:right w:w="17" w:type="dxa"/>
            </w:tcMar>
          </w:tcPr>
          <w:p w:rsidR="00522F4E" w:rsidRPr="00453E7E" w:rsidRDefault="00522F4E" w:rsidP="005E1F01">
            <w:pPr>
              <w:pStyle w:val="TableNumbersRight-BP4"/>
              <w:rPr>
                <w:szCs w:val="18"/>
              </w:rPr>
            </w:pPr>
            <w:r w:rsidRPr="00453E7E">
              <w:rPr>
                <w:szCs w:val="18"/>
              </w:rPr>
              <w:t>-</w:t>
            </w:r>
          </w:p>
        </w:tc>
        <w:tc>
          <w:tcPr>
            <w:tcW w:w="1044" w:type="dxa"/>
            <w:tcBorders>
              <w:left w:val="nil"/>
              <w:bottom w:val="nil"/>
              <w:right w:val="nil"/>
            </w:tcBorders>
            <w:noWrap/>
            <w:tcMar>
              <w:top w:w="0" w:type="dxa"/>
              <w:left w:w="17" w:type="dxa"/>
              <w:bottom w:w="0" w:type="dxa"/>
              <w:right w:w="17" w:type="dxa"/>
            </w:tcMar>
          </w:tcPr>
          <w:p w:rsidR="00522F4E" w:rsidRPr="00453E7E" w:rsidRDefault="00522F4E" w:rsidP="005E1F01">
            <w:pPr>
              <w:jc w:val="right"/>
              <w:rPr>
                <w:sz w:val="18"/>
                <w:szCs w:val="18"/>
              </w:rPr>
            </w:pPr>
            <w:r w:rsidRPr="00453E7E">
              <w:rPr>
                <w:sz w:val="18"/>
                <w:szCs w:val="18"/>
              </w:rPr>
              <w:t>900</w:t>
            </w:r>
          </w:p>
        </w:tc>
        <w:tc>
          <w:tcPr>
            <w:tcW w:w="1044" w:type="dxa"/>
            <w:tcBorders>
              <w:left w:val="nil"/>
              <w:bottom w:val="nil"/>
              <w:right w:val="nil"/>
            </w:tcBorders>
            <w:noWrap/>
            <w:tcMar>
              <w:top w:w="0" w:type="dxa"/>
              <w:left w:w="17" w:type="dxa"/>
              <w:bottom w:w="0" w:type="dxa"/>
              <w:right w:w="17" w:type="dxa"/>
            </w:tcMar>
          </w:tcPr>
          <w:p w:rsidR="00522F4E" w:rsidRPr="00453E7E" w:rsidRDefault="00522F4E" w:rsidP="005E1F01">
            <w:pPr>
              <w:jc w:val="right"/>
              <w:rPr>
                <w:sz w:val="18"/>
                <w:szCs w:val="18"/>
              </w:rPr>
            </w:pPr>
            <w:r w:rsidRPr="00453E7E">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453E7E" w:rsidRDefault="00522F4E" w:rsidP="005E1F01">
            <w:pPr>
              <w:jc w:val="right"/>
              <w:rPr>
                <w:sz w:val="18"/>
                <w:szCs w:val="18"/>
              </w:rPr>
            </w:pPr>
            <w:r w:rsidRPr="00453E7E">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453E7E" w:rsidRDefault="00522F4E" w:rsidP="005E1F01">
            <w:pPr>
              <w:pStyle w:val="TableNumbersRight-BP4"/>
              <w:rPr>
                <w:szCs w:val="18"/>
              </w:rPr>
            </w:pPr>
            <w:r w:rsidRPr="00453E7E">
              <w:rPr>
                <w:szCs w:val="18"/>
              </w:rPr>
              <w:t>Jun 2014</w:t>
            </w:r>
          </w:p>
        </w:tc>
      </w:tr>
      <w:tr w:rsidR="00522F4E" w:rsidRPr="00C150FA"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F428D2" w:rsidRDefault="00522F4E" w:rsidP="00D71FC4">
            <w:pPr>
              <w:pStyle w:val="TableTextLeft-BP4"/>
            </w:pPr>
            <w:r w:rsidRPr="00F428D2">
              <w:t xml:space="preserve">Transport for Canberra – Walking </w:t>
            </w:r>
            <w:r>
              <w:t>and</w:t>
            </w:r>
            <w:r w:rsidRPr="00F428D2">
              <w:t xml:space="preserve"> Cycling Infrastructure</w:t>
            </w:r>
            <w:r>
              <w:t xml:space="preserve"> Stage 4 </w:t>
            </w:r>
            <w:r w:rsidRPr="00F428D2">
              <w:t>(Design)</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jc w:val="right"/>
              <w:rPr>
                <w:bCs/>
                <w:sz w:val="18"/>
                <w:szCs w:val="18"/>
              </w:rPr>
            </w:pPr>
            <w:r>
              <w:rPr>
                <w:bCs/>
                <w:sz w:val="18"/>
                <w:szCs w:val="18"/>
              </w:rPr>
              <w:t>773</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pStyle w:val="TableNumbersRight-BP4"/>
              <w:rPr>
                <w:szCs w:val="18"/>
              </w:rPr>
            </w:pPr>
            <w:r>
              <w:rPr>
                <w:szCs w:val="18"/>
              </w:rPr>
              <w:t>-</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jc w:val="right"/>
              <w:rPr>
                <w:sz w:val="18"/>
                <w:szCs w:val="18"/>
              </w:rPr>
            </w:pPr>
            <w:r>
              <w:rPr>
                <w:sz w:val="18"/>
                <w:szCs w:val="18"/>
              </w:rPr>
              <w:t>773</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9134E6" w:rsidRDefault="00522F4E" w:rsidP="005E1F01">
            <w:pPr>
              <w:pStyle w:val="TableNumbersRight-BP4"/>
              <w:rPr>
                <w:szCs w:val="18"/>
                <w:highlight w:val="yellow"/>
              </w:rPr>
            </w:pPr>
            <w:r>
              <w:rPr>
                <w:szCs w:val="18"/>
              </w:rPr>
              <w:t>Jun 2014</w:t>
            </w:r>
          </w:p>
        </w:tc>
      </w:tr>
      <w:tr w:rsidR="00522F4E" w:rsidRPr="00C150FA"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F428D2" w:rsidRDefault="00522F4E" w:rsidP="005E1F01">
            <w:pPr>
              <w:pStyle w:val="TableTextLeft-BP4"/>
            </w:pPr>
            <w:r w:rsidRPr="00F428D2">
              <w:t>Local Area Traffic Management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bCs/>
                <w:sz w:val="18"/>
                <w:szCs w:val="18"/>
              </w:rPr>
            </w:pPr>
            <w:r>
              <w:rPr>
                <w:bCs/>
                <w:sz w:val="18"/>
                <w:szCs w:val="18"/>
              </w:rPr>
              <w:t>1,000</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r>
              <w:rPr>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r>
              <w:rPr>
                <w:sz w:val="18"/>
                <w:szCs w:val="18"/>
              </w:rPr>
              <w:t>1,000</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r>
              <w:rPr>
                <w:szCs w:val="18"/>
              </w:rPr>
              <w:t>Jun 2014</w:t>
            </w:r>
          </w:p>
        </w:tc>
      </w:tr>
      <w:tr w:rsidR="00522F4E" w:rsidRPr="00C150FA"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F428D2" w:rsidRDefault="00522F4E" w:rsidP="005E1F01">
            <w:pPr>
              <w:pStyle w:val="TableTextLeft-BP4"/>
            </w:pPr>
            <w:r>
              <w:t xml:space="preserve">Transport for Canberra – </w:t>
            </w:r>
            <w:r w:rsidRPr="00F428D2">
              <w:t xml:space="preserve">Park </w:t>
            </w:r>
            <w:r>
              <w:t>and</w:t>
            </w:r>
            <w:r w:rsidRPr="00F428D2">
              <w:t xml:space="preserve"> Ride </w:t>
            </w:r>
            <w:r>
              <w:t xml:space="preserve">Facilities </w:t>
            </w:r>
            <w:r w:rsidRPr="00F428D2">
              <w:t>(Design)</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jc w:val="right"/>
              <w:rPr>
                <w:bCs/>
                <w:sz w:val="18"/>
                <w:szCs w:val="18"/>
              </w:rPr>
            </w:pPr>
            <w:r>
              <w:rPr>
                <w:bCs/>
                <w:sz w:val="18"/>
                <w:szCs w:val="18"/>
              </w:rPr>
              <w:t>120</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pStyle w:val="TableNumbersRight-BP4"/>
              <w:rPr>
                <w:szCs w:val="18"/>
              </w:rPr>
            </w:pPr>
            <w:r>
              <w:rPr>
                <w:szCs w:val="18"/>
              </w:rPr>
              <w:t>-</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jc w:val="right"/>
              <w:rPr>
                <w:sz w:val="18"/>
                <w:szCs w:val="18"/>
              </w:rPr>
            </w:pPr>
            <w:r>
              <w:rPr>
                <w:sz w:val="18"/>
                <w:szCs w:val="18"/>
              </w:rPr>
              <w:t>120</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r>
              <w:rPr>
                <w:szCs w:val="18"/>
              </w:rPr>
              <w:t>Jun 2014</w:t>
            </w:r>
          </w:p>
        </w:tc>
      </w:tr>
      <w:tr w:rsidR="00522F4E" w:rsidRPr="00C150FA"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F428D2" w:rsidRDefault="00522F4E" w:rsidP="005E1F01">
            <w:pPr>
              <w:pStyle w:val="TableTextLeft-BP4"/>
            </w:pPr>
            <w:r w:rsidRPr="00F428D2">
              <w:t xml:space="preserve">Weston Creek </w:t>
            </w:r>
            <w:r>
              <w:t xml:space="preserve">– </w:t>
            </w:r>
            <w:r w:rsidRPr="00F428D2">
              <w:t xml:space="preserve">Group Centre </w:t>
            </w:r>
            <w:r>
              <w:t>P</w:t>
            </w:r>
            <w:r w:rsidRPr="00F428D2">
              <w:t>arking (Design)</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bCs/>
                <w:sz w:val="18"/>
                <w:szCs w:val="18"/>
              </w:rPr>
            </w:pPr>
            <w:r>
              <w:rPr>
                <w:bCs/>
                <w:sz w:val="18"/>
                <w:szCs w:val="18"/>
              </w:rPr>
              <w:t>48</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r>
              <w:rPr>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r>
              <w:rPr>
                <w:sz w:val="18"/>
                <w:szCs w:val="18"/>
              </w:rPr>
              <w:t>48</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r>
              <w:rPr>
                <w:szCs w:val="18"/>
              </w:rPr>
              <w:t>Jun 2014</w:t>
            </w:r>
          </w:p>
        </w:tc>
      </w:tr>
      <w:tr w:rsidR="00522F4E" w:rsidRPr="00C150FA"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F428D2" w:rsidRDefault="00522F4E" w:rsidP="00E27AD3">
            <w:pPr>
              <w:pStyle w:val="TableTextLeft-BP4"/>
            </w:pPr>
            <w:r w:rsidRPr="00F428D2">
              <w:t xml:space="preserve">Stormwater Augmentation </w:t>
            </w:r>
            <w:r>
              <w:t>(</w:t>
            </w:r>
            <w:r w:rsidRPr="00F428D2">
              <w:t>Feasibility</w:t>
            </w:r>
            <w: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bCs/>
                <w:sz w:val="18"/>
                <w:szCs w:val="18"/>
              </w:rPr>
            </w:pPr>
            <w:r>
              <w:rPr>
                <w:bCs/>
                <w:sz w:val="18"/>
                <w:szCs w:val="18"/>
              </w:rPr>
              <w:t>100</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r>
              <w:rPr>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r>
              <w:rPr>
                <w:sz w:val="18"/>
                <w:szCs w:val="18"/>
              </w:rPr>
              <w:t>100</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r>
              <w:rPr>
                <w:szCs w:val="18"/>
              </w:rPr>
              <w:t>Jun 2014</w:t>
            </w:r>
          </w:p>
        </w:tc>
      </w:tr>
      <w:tr w:rsidR="00522F4E"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AF3CB0" w:rsidRDefault="00522F4E" w:rsidP="005E1F01">
            <w:pPr>
              <w:pStyle w:val="TableTextLeft-BP4"/>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bCs/>
                <w:sz w:val="18"/>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p>
        </w:tc>
      </w:tr>
      <w:tr w:rsidR="00522F4E"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AF3CB0" w:rsidRDefault="00522F4E" w:rsidP="005E1F01">
            <w:pPr>
              <w:pStyle w:val="TableTextLeft-BP4"/>
            </w:pPr>
            <w:r w:rsidRPr="00A47DA5">
              <w:rPr>
                <w:i/>
                <w:u w:val="single"/>
              </w:rPr>
              <w:t>Parks, Conservation and Land</w:t>
            </w:r>
            <w:r>
              <w:t xml:space="preserve"> </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bCs/>
                <w:sz w:val="18"/>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p>
        </w:tc>
      </w:tr>
      <w:tr w:rsidR="00672C4F" w:rsidRPr="00C150FA" w:rsidTr="00B34F09">
        <w:trPr>
          <w:trHeight w:val="238"/>
        </w:trPr>
        <w:tc>
          <w:tcPr>
            <w:tcW w:w="3092" w:type="dxa"/>
            <w:tcBorders>
              <w:left w:val="nil"/>
              <w:bottom w:val="nil"/>
              <w:right w:val="nil"/>
            </w:tcBorders>
            <w:noWrap/>
            <w:tcMar>
              <w:top w:w="0" w:type="dxa"/>
              <w:left w:w="17" w:type="dxa"/>
              <w:bottom w:w="0" w:type="dxa"/>
              <w:right w:w="17" w:type="dxa"/>
            </w:tcMar>
          </w:tcPr>
          <w:p w:rsidR="00672C4F" w:rsidRPr="00F428D2" w:rsidRDefault="00672C4F" w:rsidP="00A8259D">
            <w:pPr>
              <w:pStyle w:val="TableTextLeft-BP4"/>
            </w:pPr>
            <w:r w:rsidRPr="00F428D2">
              <w:t xml:space="preserve">Red Hill </w:t>
            </w:r>
            <w:r>
              <w:t xml:space="preserve">Nature Reserve </w:t>
            </w:r>
            <w:r w:rsidRPr="00F428D2">
              <w:t>Remediation</w:t>
            </w:r>
            <w:r>
              <w:t xml:space="preserve"> (Finalisation of </w:t>
            </w:r>
            <w:r w:rsidRPr="00F428D2">
              <w:t>Design</w:t>
            </w:r>
            <w:r>
              <w:t>)</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jc w:val="right"/>
              <w:rPr>
                <w:bCs/>
                <w:sz w:val="18"/>
                <w:szCs w:val="18"/>
              </w:rPr>
            </w:pPr>
            <w:r>
              <w:rPr>
                <w:bCs/>
                <w:sz w:val="18"/>
                <w:szCs w:val="18"/>
              </w:rPr>
              <w:t>135</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pStyle w:val="TableNumbersRight-BP4"/>
              <w:rPr>
                <w:szCs w:val="18"/>
              </w:rPr>
            </w:pPr>
            <w:r>
              <w:rPr>
                <w:szCs w:val="18"/>
              </w:rPr>
              <w:t>-</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jc w:val="right"/>
              <w:rPr>
                <w:sz w:val="18"/>
                <w:szCs w:val="18"/>
              </w:rPr>
            </w:pPr>
            <w:r>
              <w:rPr>
                <w:sz w:val="18"/>
                <w:szCs w:val="18"/>
              </w:rPr>
              <w:t>135</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pStyle w:val="TableNumbersRight-BP4"/>
              <w:rPr>
                <w:szCs w:val="18"/>
              </w:rPr>
            </w:pPr>
            <w:r>
              <w:rPr>
                <w:szCs w:val="18"/>
              </w:rPr>
              <w:t>Jun 2014</w:t>
            </w:r>
          </w:p>
        </w:tc>
      </w:tr>
      <w:tr w:rsidR="00672C4F" w:rsidRPr="00C150FA" w:rsidTr="00B34F09">
        <w:trPr>
          <w:trHeight w:val="238"/>
        </w:trPr>
        <w:tc>
          <w:tcPr>
            <w:tcW w:w="3092" w:type="dxa"/>
            <w:tcBorders>
              <w:left w:val="nil"/>
              <w:bottom w:val="nil"/>
              <w:right w:val="nil"/>
            </w:tcBorders>
            <w:noWrap/>
            <w:tcMar>
              <w:top w:w="0" w:type="dxa"/>
              <w:left w:w="17" w:type="dxa"/>
              <w:bottom w:w="0" w:type="dxa"/>
              <w:right w:w="17" w:type="dxa"/>
            </w:tcMar>
          </w:tcPr>
          <w:p w:rsidR="00672C4F" w:rsidRPr="00F428D2" w:rsidRDefault="00672C4F" w:rsidP="005E1F01">
            <w:pPr>
              <w:pStyle w:val="TableTextLeft-BP4"/>
            </w:pPr>
            <w:r>
              <w:t xml:space="preserve">Local Shopping Centre Upgrade Program </w:t>
            </w:r>
            <w:r w:rsidRPr="00F428D2">
              <w:t>(Design)</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bCs/>
                <w:sz w:val="18"/>
                <w:szCs w:val="18"/>
              </w:rPr>
            </w:pPr>
            <w:r>
              <w:rPr>
                <w:bCs/>
                <w:sz w:val="18"/>
                <w:szCs w:val="18"/>
              </w:rPr>
              <w:t>360</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pStyle w:val="TableNumbersRight-BP4"/>
              <w:rPr>
                <w:szCs w:val="18"/>
              </w:rPr>
            </w:pPr>
            <w:r>
              <w:rPr>
                <w:szCs w:val="18"/>
              </w:rPr>
              <w:t>-</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sz w:val="18"/>
                <w:szCs w:val="18"/>
              </w:rPr>
            </w:pPr>
            <w:r>
              <w:rPr>
                <w:sz w:val="18"/>
                <w:szCs w:val="18"/>
              </w:rPr>
              <w:t>360</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pStyle w:val="TableNumbersRight-BP4"/>
              <w:rPr>
                <w:szCs w:val="18"/>
              </w:rPr>
            </w:pPr>
            <w:r>
              <w:rPr>
                <w:szCs w:val="18"/>
              </w:rPr>
              <w:t>Jun 2014</w:t>
            </w:r>
          </w:p>
        </w:tc>
      </w:tr>
      <w:tr w:rsidR="00672C4F" w:rsidRPr="00C150FA" w:rsidTr="00B34F09">
        <w:trPr>
          <w:trHeight w:val="238"/>
        </w:trPr>
        <w:tc>
          <w:tcPr>
            <w:tcW w:w="3092" w:type="dxa"/>
            <w:tcBorders>
              <w:left w:val="nil"/>
              <w:bottom w:val="nil"/>
              <w:right w:val="nil"/>
            </w:tcBorders>
            <w:noWrap/>
            <w:tcMar>
              <w:top w:w="0" w:type="dxa"/>
              <w:left w:w="17" w:type="dxa"/>
              <w:bottom w:w="0" w:type="dxa"/>
              <w:right w:w="17" w:type="dxa"/>
            </w:tcMar>
          </w:tcPr>
          <w:p w:rsidR="00672C4F" w:rsidRPr="00F428D2" w:rsidRDefault="00672C4F" w:rsidP="005E1F01">
            <w:pPr>
              <w:pStyle w:val="TableTextLeft-BP4"/>
            </w:pPr>
            <w:r w:rsidRPr="00F428D2">
              <w:t xml:space="preserve">Drinking Fountains </w:t>
            </w:r>
            <w:r>
              <w:t>and R</w:t>
            </w:r>
            <w:r w:rsidRPr="00F428D2">
              <w:t xml:space="preserve">efill </w:t>
            </w:r>
            <w:r>
              <w:t>S</w:t>
            </w:r>
            <w:r w:rsidRPr="00F428D2">
              <w:t>tations</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bCs/>
                <w:sz w:val="18"/>
                <w:szCs w:val="18"/>
              </w:rPr>
            </w:pPr>
            <w:r>
              <w:rPr>
                <w:bCs/>
                <w:sz w:val="18"/>
                <w:szCs w:val="18"/>
              </w:rPr>
              <w:t>240</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pStyle w:val="TableNumbersRight-BP4"/>
              <w:rPr>
                <w:szCs w:val="18"/>
              </w:rPr>
            </w:pPr>
            <w:r>
              <w:rPr>
                <w:szCs w:val="18"/>
              </w:rPr>
              <w:t>-</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sz w:val="18"/>
                <w:szCs w:val="18"/>
              </w:rPr>
            </w:pPr>
            <w:r>
              <w:rPr>
                <w:sz w:val="18"/>
                <w:szCs w:val="18"/>
              </w:rPr>
              <w:t>80</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sz w:val="18"/>
                <w:szCs w:val="18"/>
              </w:rPr>
            </w:pPr>
            <w:r>
              <w:rPr>
                <w:sz w:val="18"/>
                <w:szCs w:val="18"/>
              </w:rPr>
              <w:t>160</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pStyle w:val="TableNumbersRight-BP4"/>
              <w:rPr>
                <w:szCs w:val="18"/>
              </w:rPr>
            </w:pPr>
            <w:r>
              <w:rPr>
                <w:szCs w:val="18"/>
              </w:rPr>
              <w:t>Jun 2015</w:t>
            </w:r>
          </w:p>
        </w:tc>
      </w:tr>
      <w:tr w:rsidR="00672C4F" w:rsidRPr="00C150FA" w:rsidTr="00B34F09">
        <w:trPr>
          <w:trHeight w:val="238"/>
        </w:trPr>
        <w:tc>
          <w:tcPr>
            <w:tcW w:w="3092" w:type="dxa"/>
            <w:tcBorders>
              <w:left w:val="nil"/>
              <w:bottom w:val="nil"/>
              <w:right w:val="nil"/>
            </w:tcBorders>
            <w:noWrap/>
            <w:tcMar>
              <w:top w:w="0" w:type="dxa"/>
              <w:left w:w="17" w:type="dxa"/>
              <w:bottom w:w="0" w:type="dxa"/>
              <w:right w:w="17" w:type="dxa"/>
            </w:tcMar>
          </w:tcPr>
          <w:p w:rsidR="00672C4F" w:rsidRPr="00F428D2" w:rsidRDefault="00672C4F" w:rsidP="005E1F01">
            <w:pPr>
              <w:pStyle w:val="TableTextLeft-BP4"/>
            </w:pPr>
            <w:r w:rsidRPr="00F428D2">
              <w:t>N</w:t>
            </w:r>
            <w:r>
              <w:t xml:space="preserve">ational Arboretum Canberra </w:t>
            </w:r>
            <w:r w:rsidRPr="00F428D2">
              <w:t>– Water Security</w:t>
            </w:r>
            <w:r w:rsidRPr="00675EF1">
              <w:rPr>
                <w:vertAlign w:val="superscript"/>
              </w:rPr>
              <w:t>1</w:t>
            </w:r>
            <w:r w:rsidRPr="00F428D2">
              <w:t xml:space="preserve"> </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bCs/>
                <w:sz w:val="18"/>
                <w:szCs w:val="18"/>
              </w:rPr>
            </w:pPr>
            <w:r>
              <w:rPr>
                <w:bCs/>
                <w:sz w:val="18"/>
                <w:szCs w:val="18"/>
              </w:rPr>
              <w:t>3,580</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pStyle w:val="TableNumbersRight-BP4"/>
              <w:rPr>
                <w:szCs w:val="18"/>
              </w:rPr>
            </w:pPr>
            <w:r>
              <w:rPr>
                <w:szCs w:val="18"/>
              </w:rPr>
              <w:t>-</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sz w:val="18"/>
                <w:szCs w:val="18"/>
              </w:rPr>
            </w:pPr>
            <w:r>
              <w:rPr>
                <w:sz w:val="18"/>
                <w:szCs w:val="18"/>
              </w:rPr>
              <w:t>1,060</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sz w:val="18"/>
                <w:szCs w:val="18"/>
              </w:rPr>
            </w:pPr>
            <w:r>
              <w:rPr>
                <w:sz w:val="18"/>
                <w:szCs w:val="18"/>
              </w:rPr>
              <w:t>1,023</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sz w:val="18"/>
                <w:szCs w:val="18"/>
              </w:rPr>
            </w:pPr>
            <w:r>
              <w:rPr>
                <w:sz w:val="18"/>
                <w:szCs w:val="18"/>
              </w:rPr>
              <w:t>499</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pStyle w:val="TableNumbersRight-BP4"/>
              <w:rPr>
                <w:szCs w:val="18"/>
              </w:rPr>
            </w:pPr>
            <w:r>
              <w:rPr>
                <w:szCs w:val="18"/>
              </w:rPr>
              <w:t>Jun 2017</w:t>
            </w:r>
          </w:p>
        </w:tc>
      </w:tr>
      <w:tr w:rsidR="00672C4F"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672C4F" w:rsidRPr="00AF3CB0" w:rsidRDefault="00672C4F" w:rsidP="005E1F01">
            <w:pPr>
              <w:pStyle w:val="TableTextLeft-BP4"/>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bCs/>
                <w:sz w:val="18"/>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pStyle w:val="TableNumbersRight-BP4"/>
              <w:rPr>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pStyle w:val="TableNumbersRight-BP4"/>
              <w:rPr>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pStyle w:val="TableNumbersRight-BP4"/>
              <w:rPr>
                <w:szCs w:val="18"/>
              </w:rPr>
            </w:pPr>
          </w:p>
        </w:tc>
      </w:tr>
      <w:tr w:rsidR="00672C4F"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672C4F" w:rsidRPr="009134E6" w:rsidRDefault="00456B18" w:rsidP="00A8259D">
            <w:pPr>
              <w:pStyle w:val="TableTextLeft-BP4"/>
              <w:rPr>
                <w:u w:val="single"/>
              </w:rPr>
            </w:pPr>
            <w:r>
              <w:rPr>
                <w:i/>
                <w:u w:val="single"/>
              </w:rPr>
              <w:t>Property</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jc w:val="right"/>
              <w:rPr>
                <w:bCs/>
                <w:sz w:val="18"/>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pStyle w:val="TableNumbersRight-BP4"/>
              <w:rPr>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pStyle w:val="TableNumbersRight-BP4"/>
              <w:rPr>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pStyle w:val="TableNumbersRight-BP4"/>
              <w:rPr>
                <w:szCs w:val="18"/>
              </w:rPr>
            </w:pPr>
          </w:p>
        </w:tc>
      </w:tr>
      <w:tr w:rsidR="00672C4F"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672C4F" w:rsidRPr="00F428D2" w:rsidRDefault="00672C4F" w:rsidP="00A8259D">
            <w:pPr>
              <w:pStyle w:val="TableTextLeft-BP4"/>
            </w:pPr>
            <w:r w:rsidRPr="00F428D2">
              <w:t>Yarralumla</w:t>
            </w:r>
            <w:r>
              <w:t xml:space="preserve"> – Canberra</w:t>
            </w:r>
            <w:r w:rsidRPr="00F428D2">
              <w:t xml:space="preserve"> Brickworks</w:t>
            </w:r>
            <w:r>
              <w:t xml:space="preserve"> Site Remediation</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jc w:val="right"/>
              <w:rPr>
                <w:bCs/>
                <w:sz w:val="18"/>
                <w:szCs w:val="18"/>
              </w:rPr>
            </w:pPr>
            <w:r>
              <w:rPr>
                <w:bCs/>
                <w:sz w:val="18"/>
                <w:szCs w:val="18"/>
              </w:rPr>
              <w:t>2,900</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pStyle w:val="TableNumbersRight-BP4"/>
              <w:rPr>
                <w:szCs w:val="18"/>
              </w:rPr>
            </w:pPr>
            <w:r>
              <w:rPr>
                <w:szCs w:val="18"/>
              </w:rPr>
              <w:t>-</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jc w:val="right"/>
              <w:rPr>
                <w:sz w:val="18"/>
                <w:szCs w:val="18"/>
              </w:rPr>
            </w:pPr>
            <w:r>
              <w:rPr>
                <w:sz w:val="18"/>
                <w:szCs w:val="18"/>
              </w:rPr>
              <w:t>1,167</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jc w:val="right"/>
              <w:rPr>
                <w:sz w:val="18"/>
                <w:szCs w:val="18"/>
              </w:rPr>
            </w:pPr>
            <w:r>
              <w:rPr>
                <w:sz w:val="18"/>
                <w:szCs w:val="18"/>
              </w:rPr>
              <w:t>1,733</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jc w:val="right"/>
              <w:rPr>
                <w:sz w:val="18"/>
                <w:szCs w:val="18"/>
              </w:rPr>
            </w:pPr>
            <w:r>
              <w:rPr>
                <w:sz w:val="18"/>
                <w:szCs w:val="18"/>
              </w:rPr>
              <w:t>-</w:t>
            </w: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A8259D">
            <w:pPr>
              <w:pStyle w:val="TableNumbersRight-BP4"/>
              <w:rPr>
                <w:szCs w:val="18"/>
              </w:rPr>
            </w:pPr>
            <w:r>
              <w:rPr>
                <w:szCs w:val="18"/>
              </w:rPr>
              <w:t>Jun 2015</w:t>
            </w:r>
          </w:p>
        </w:tc>
      </w:tr>
      <w:tr w:rsidR="00672C4F"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672C4F" w:rsidRPr="00AF3CB0" w:rsidRDefault="00672C4F" w:rsidP="005E1F01">
            <w:pPr>
              <w:pStyle w:val="TableTextLeft-BP4"/>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bCs/>
                <w:sz w:val="18"/>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pStyle w:val="TableNumbersRight-BP4"/>
              <w:rPr>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pStyle w:val="TableNumbersRight-BP4"/>
              <w:rPr>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pStyle w:val="TableNumbersRight-BP4"/>
              <w:rPr>
                <w:szCs w:val="18"/>
              </w:rPr>
            </w:pPr>
          </w:p>
        </w:tc>
      </w:tr>
      <w:tr w:rsidR="00672C4F" w:rsidRPr="003D73D2" w:rsidTr="00B34F09">
        <w:trPr>
          <w:trHeight w:val="238"/>
        </w:trPr>
        <w:tc>
          <w:tcPr>
            <w:tcW w:w="3092" w:type="dxa"/>
            <w:tcBorders>
              <w:left w:val="nil"/>
              <w:bottom w:val="nil"/>
              <w:right w:val="nil"/>
            </w:tcBorders>
            <w:noWrap/>
            <w:tcMar>
              <w:top w:w="0" w:type="dxa"/>
              <w:left w:w="17" w:type="dxa"/>
              <w:bottom w:w="0" w:type="dxa"/>
              <w:right w:w="17" w:type="dxa"/>
            </w:tcMar>
          </w:tcPr>
          <w:p w:rsidR="00672C4F" w:rsidRPr="00AF3CB0" w:rsidRDefault="00672C4F" w:rsidP="005E1F01">
            <w:pPr>
              <w:pStyle w:val="TableHeadingLeft-BP4"/>
              <w:rPr>
                <w:iCs/>
              </w:rPr>
            </w:pPr>
            <w:r w:rsidRPr="00AF3CB0">
              <w:t>Total New Capital Works</w:t>
            </w:r>
          </w:p>
        </w:tc>
        <w:tc>
          <w:tcPr>
            <w:tcW w:w="1044" w:type="dxa"/>
            <w:tcBorders>
              <w:left w:val="nil"/>
              <w:bottom w:val="nil"/>
              <w:right w:val="nil"/>
            </w:tcBorders>
            <w:shd w:val="clear" w:color="auto" w:fill="auto"/>
            <w:noWrap/>
            <w:tcMar>
              <w:top w:w="0" w:type="dxa"/>
              <w:left w:w="17" w:type="dxa"/>
              <w:bottom w:w="0" w:type="dxa"/>
              <w:right w:w="17" w:type="dxa"/>
            </w:tcMar>
          </w:tcPr>
          <w:p w:rsidR="00672C4F" w:rsidRPr="003D73D2" w:rsidRDefault="00672C4F" w:rsidP="005E1F01">
            <w:pPr>
              <w:jc w:val="right"/>
              <w:rPr>
                <w:rFonts w:cs="Calibri"/>
                <w:b/>
                <w:bCs/>
                <w:color w:val="000000"/>
                <w:sz w:val="18"/>
                <w:szCs w:val="18"/>
              </w:rPr>
            </w:pPr>
            <w:r w:rsidRPr="003D73D2">
              <w:rPr>
                <w:rFonts w:cs="Calibri"/>
                <w:b/>
                <w:bCs/>
                <w:color w:val="000000"/>
                <w:sz w:val="18"/>
                <w:szCs w:val="18"/>
              </w:rPr>
              <w:t>14,600</w:t>
            </w:r>
          </w:p>
        </w:tc>
        <w:tc>
          <w:tcPr>
            <w:tcW w:w="1044" w:type="dxa"/>
            <w:tcBorders>
              <w:left w:val="nil"/>
              <w:bottom w:val="nil"/>
              <w:right w:val="nil"/>
            </w:tcBorders>
            <w:shd w:val="clear" w:color="auto" w:fill="auto"/>
            <w:noWrap/>
            <w:tcMar>
              <w:top w:w="0" w:type="dxa"/>
              <w:left w:w="17" w:type="dxa"/>
              <w:bottom w:w="0" w:type="dxa"/>
              <w:right w:w="17" w:type="dxa"/>
            </w:tcMar>
          </w:tcPr>
          <w:p w:rsidR="00672C4F" w:rsidRPr="003D73D2" w:rsidRDefault="00672C4F" w:rsidP="005E1F01">
            <w:pPr>
              <w:jc w:val="right"/>
              <w:rPr>
                <w:rFonts w:cs="Calibri"/>
                <w:b/>
                <w:bCs/>
                <w:color w:val="000000"/>
                <w:sz w:val="18"/>
                <w:szCs w:val="18"/>
              </w:rPr>
            </w:pPr>
            <w:r w:rsidRPr="003D73D2">
              <w:rPr>
                <w:rFonts w:cs="Calibri"/>
                <w:b/>
                <w:bCs/>
                <w:color w:val="000000"/>
                <w:sz w:val="18"/>
                <w:szCs w:val="18"/>
              </w:rPr>
              <w:t>-</w:t>
            </w:r>
          </w:p>
        </w:tc>
        <w:tc>
          <w:tcPr>
            <w:tcW w:w="1044" w:type="dxa"/>
            <w:tcBorders>
              <w:left w:val="nil"/>
              <w:bottom w:val="nil"/>
              <w:right w:val="nil"/>
            </w:tcBorders>
            <w:shd w:val="clear" w:color="auto" w:fill="auto"/>
            <w:noWrap/>
            <w:tcMar>
              <w:top w:w="0" w:type="dxa"/>
              <w:left w:w="17" w:type="dxa"/>
              <w:bottom w:w="0" w:type="dxa"/>
              <w:right w:w="17" w:type="dxa"/>
            </w:tcMar>
          </w:tcPr>
          <w:p w:rsidR="00672C4F" w:rsidRPr="003D73D2" w:rsidRDefault="00672C4F" w:rsidP="005E1F01">
            <w:pPr>
              <w:jc w:val="right"/>
              <w:rPr>
                <w:rFonts w:cs="Calibri"/>
                <w:b/>
                <w:bCs/>
                <w:color w:val="000000"/>
                <w:sz w:val="18"/>
                <w:szCs w:val="18"/>
              </w:rPr>
            </w:pPr>
            <w:r w:rsidRPr="003D73D2">
              <w:rPr>
                <w:rFonts w:cs="Calibri"/>
                <w:b/>
                <w:bCs/>
                <w:color w:val="000000"/>
                <w:sz w:val="18"/>
                <w:szCs w:val="18"/>
              </w:rPr>
              <w:t>9,387</w:t>
            </w:r>
          </w:p>
        </w:tc>
        <w:tc>
          <w:tcPr>
            <w:tcW w:w="1044" w:type="dxa"/>
            <w:tcBorders>
              <w:left w:val="nil"/>
              <w:bottom w:val="nil"/>
              <w:right w:val="nil"/>
            </w:tcBorders>
            <w:shd w:val="clear" w:color="auto" w:fill="auto"/>
            <w:noWrap/>
            <w:tcMar>
              <w:top w:w="0" w:type="dxa"/>
              <w:left w:w="17" w:type="dxa"/>
              <w:bottom w:w="0" w:type="dxa"/>
              <w:right w:w="17" w:type="dxa"/>
            </w:tcMar>
          </w:tcPr>
          <w:p w:rsidR="00672C4F" w:rsidRPr="003D73D2" w:rsidRDefault="00672C4F" w:rsidP="005E1F01">
            <w:pPr>
              <w:jc w:val="right"/>
              <w:rPr>
                <w:rFonts w:cs="Calibri"/>
                <w:b/>
                <w:bCs/>
                <w:color w:val="000000"/>
                <w:sz w:val="18"/>
                <w:szCs w:val="18"/>
              </w:rPr>
            </w:pPr>
            <w:r w:rsidRPr="003D73D2">
              <w:rPr>
                <w:rFonts w:cs="Calibri"/>
                <w:b/>
                <w:bCs/>
                <w:color w:val="000000"/>
                <w:sz w:val="18"/>
                <w:szCs w:val="18"/>
              </w:rPr>
              <w:t>3,716</w:t>
            </w:r>
          </w:p>
        </w:tc>
        <w:tc>
          <w:tcPr>
            <w:tcW w:w="1044" w:type="dxa"/>
            <w:tcBorders>
              <w:left w:val="nil"/>
              <w:bottom w:val="nil"/>
              <w:right w:val="nil"/>
            </w:tcBorders>
            <w:shd w:val="clear" w:color="auto" w:fill="auto"/>
            <w:noWrap/>
            <w:tcMar>
              <w:top w:w="0" w:type="dxa"/>
              <w:left w:w="17" w:type="dxa"/>
              <w:bottom w:w="0" w:type="dxa"/>
              <w:right w:w="17" w:type="dxa"/>
            </w:tcMar>
          </w:tcPr>
          <w:p w:rsidR="00672C4F" w:rsidRPr="003D73D2" w:rsidRDefault="00672C4F" w:rsidP="005E1F01">
            <w:pPr>
              <w:jc w:val="right"/>
              <w:rPr>
                <w:rFonts w:cs="Calibri"/>
                <w:b/>
                <w:bCs/>
                <w:color w:val="000000"/>
                <w:sz w:val="18"/>
                <w:szCs w:val="18"/>
              </w:rPr>
            </w:pPr>
            <w:r w:rsidRPr="003D73D2">
              <w:rPr>
                <w:rFonts w:cs="Calibri"/>
                <w:b/>
                <w:bCs/>
                <w:color w:val="000000"/>
                <w:sz w:val="18"/>
                <w:szCs w:val="18"/>
              </w:rPr>
              <w:t>499</w:t>
            </w:r>
          </w:p>
        </w:tc>
        <w:tc>
          <w:tcPr>
            <w:tcW w:w="1044" w:type="dxa"/>
            <w:tcBorders>
              <w:left w:val="nil"/>
              <w:bottom w:val="nil"/>
              <w:right w:val="nil"/>
            </w:tcBorders>
            <w:shd w:val="clear" w:color="auto" w:fill="auto"/>
            <w:noWrap/>
            <w:tcMar>
              <w:top w:w="0" w:type="dxa"/>
              <w:left w:w="17" w:type="dxa"/>
              <w:bottom w:w="0" w:type="dxa"/>
              <w:right w:w="17" w:type="dxa"/>
            </w:tcMar>
          </w:tcPr>
          <w:p w:rsidR="00672C4F" w:rsidRPr="003D73D2" w:rsidRDefault="00672C4F" w:rsidP="005E1F01">
            <w:pPr>
              <w:pStyle w:val="TableNumbersRight-BP4"/>
              <w:rPr>
                <w:b/>
                <w:bCs/>
              </w:rPr>
            </w:pPr>
          </w:p>
        </w:tc>
      </w:tr>
      <w:tr w:rsidR="00672C4F"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672C4F" w:rsidRPr="00AF3CB0" w:rsidRDefault="00672C4F" w:rsidP="005E1F01">
            <w:pPr>
              <w:pStyle w:val="TableTextLeft-BP4"/>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bCs/>
                <w:sz w:val="18"/>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pStyle w:val="TableNumbersRight-BP4"/>
              <w:rPr>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pStyle w:val="TableNumbersRight-BP4"/>
              <w:rPr>
                <w:szCs w:val="18"/>
              </w:rPr>
            </w:pPr>
          </w:p>
        </w:tc>
        <w:tc>
          <w:tcPr>
            <w:tcW w:w="1044" w:type="dxa"/>
            <w:tcBorders>
              <w:left w:val="nil"/>
              <w:bottom w:val="nil"/>
              <w:right w:val="nil"/>
            </w:tcBorders>
            <w:noWrap/>
            <w:tcMar>
              <w:top w:w="0" w:type="dxa"/>
              <w:left w:w="17" w:type="dxa"/>
              <w:bottom w:w="0" w:type="dxa"/>
              <w:right w:w="17" w:type="dxa"/>
            </w:tcMar>
          </w:tcPr>
          <w:p w:rsidR="00672C4F" w:rsidRPr="0053568C" w:rsidRDefault="00672C4F" w:rsidP="005E1F01">
            <w:pPr>
              <w:pStyle w:val="TableNumbersRight-BP4"/>
              <w:rPr>
                <w:szCs w:val="18"/>
              </w:rPr>
            </w:pPr>
          </w:p>
        </w:tc>
      </w:tr>
      <w:tr w:rsidR="00672C4F" w:rsidTr="00B34F09">
        <w:trPr>
          <w:trHeight w:val="238"/>
        </w:trPr>
        <w:tc>
          <w:tcPr>
            <w:tcW w:w="3092" w:type="dxa"/>
            <w:tcBorders>
              <w:left w:val="nil"/>
              <w:right w:val="nil"/>
            </w:tcBorders>
            <w:noWrap/>
            <w:tcMar>
              <w:top w:w="0" w:type="dxa"/>
              <w:left w:w="17" w:type="dxa"/>
              <w:bottom w:w="0" w:type="dxa"/>
              <w:right w:w="17" w:type="dxa"/>
            </w:tcMar>
          </w:tcPr>
          <w:p w:rsidR="00672C4F" w:rsidRDefault="00672C4F" w:rsidP="005E1F01">
            <w:pPr>
              <w:pStyle w:val="TableHeadingLeft-BP4"/>
            </w:pPr>
            <w:r>
              <w:rPr>
                <w:bCs/>
              </w:rPr>
              <w:t>Capital Upgrades</w:t>
            </w:r>
          </w:p>
        </w:tc>
        <w:tc>
          <w:tcPr>
            <w:tcW w:w="1044" w:type="dxa"/>
            <w:tcBorders>
              <w:left w:val="nil"/>
              <w:right w:val="nil"/>
            </w:tcBorders>
            <w:noWrap/>
            <w:tcMar>
              <w:top w:w="0" w:type="dxa"/>
              <w:left w:w="17" w:type="dxa"/>
              <w:bottom w:w="0" w:type="dxa"/>
              <w:right w:w="17" w:type="dxa"/>
            </w:tcMar>
          </w:tcPr>
          <w:p w:rsidR="00672C4F" w:rsidRDefault="00672C4F" w:rsidP="005E1F01">
            <w:pPr>
              <w:pStyle w:val="TableNumbersRight-BP4"/>
            </w:pPr>
          </w:p>
        </w:tc>
        <w:tc>
          <w:tcPr>
            <w:tcW w:w="1044" w:type="dxa"/>
            <w:tcBorders>
              <w:left w:val="nil"/>
              <w:right w:val="nil"/>
            </w:tcBorders>
            <w:noWrap/>
            <w:tcMar>
              <w:top w:w="0" w:type="dxa"/>
              <w:left w:w="17" w:type="dxa"/>
              <w:bottom w:w="0" w:type="dxa"/>
              <w:right w:w="17" w:type="dxa"/>
            </w:tcMar>
          </w:tcPr>
          <w:p w:rsidR="00672C4F" w:rsidRDefault="00672C4F" w:rsidP="005E1F01">
            <w:pPr>
              <w:pStyle w:val="TableNumbersRight-BP4"/>
            </w:pPr>
          </w:p>
        </w:tc>
        <w:tc>
          <w:tcPr>
            <w:tcW w:w="1044" w:type="dxa"/>
            <w:tcBorders>
              <w:left w:val="nil"/>
              <w:right w:val="nil"/>
            </w:tcBorders>
            <w:noWrap/>
            <w:tcMar>
              <w:top w:w="0" w:type="dxa"/>
              <w:left w:w="17" w:type="dxa"/>
              <w:bottom w:w="0" w:type="dxa"/>
              <w:right w:w="17" w:type="dxa"/>
            </w:tcMar>
          </w:tcPr>
          <w:p w:rsidR="00672C4F" w:rsidRDefault="00672C4F" w:rsidP="005E1F01">
            <w:pPr>
              <w:pStyle w:val="TableNumbersRight-BP4"/>
            </w:pPr>
          </w:p>
        </w:tc>
        <w:tc>
          <w:tcPr>
            <w:tcW w:w="1044" w:type="dxa"/>
            <w:tcBorders>
              <w:left w:val="nil"/>
              <w:right w:val="nil"/>
            </w:tcBorders>
            <w:noWrap/>
            <w:tcMar>
              <w:top w:w="0" w:type="dxa"/>
              <w:left w:w="17" w:type="dxa"/>
              <w:bottom w:w="0" w:type="dxa"/>
              <w:right w:w="17" w:type="dxa"/>
            </w:tcMar>
          </w:tcPr>
          <w:p w:rsidR="00672C4F" w:rsidRDefault="00672C4F" w:rsidP="005E1F01">
            <w:pPr>
              <w:pStyle w:val="TableNumbersRight-BP4"/>
            </w:pPr>
          </w:p>
        </w:tc>
        <w:tc>
          <w:tcPr>
            <w:tcW w:w="1044" w:type="dxa"/>
            <w:tcBorders>
              <w:left w:val="nil"/>
              <w:right w:val="nil"/>
            </w:tcBorders>
            <w:noWrap/>
            <w:tcMar>
              <w:top w:w="0" w:type="dxa"/>
              <w:left w:w="17" w:type="dxa"/>
              <w:bottom w:w="0" w:type="dxa"/>
              <w:right w:w="17" w:type="dxa"/>
            </w:tcMar>
          </w:tcPr>
          <w:p w:rsidR="00672C4F" w:rsidRDefault="00672C4F" w:rsidP="005E1F01">
            <w:pPr>
              <w:pStyle w:val="TableNumbersRight-BP4"/>
            </w:pPr>
          </w:p>
        </w:tc>
        <w:tc>
          <w:tcPr>
            <w:tcW w:w="1044" w:type="dxa"/>
            <w:tcBorders>
              <w:left w:val="nil"/>
              <w:right w:val="nil"/>
            </w:tcBorders>
            <w:noWrap/>
            <w:tcMar>
              <w:top w:w="0" w:type="dxa"/>
              <w:left w:w="17" w:type="dxa"/>
              <w:bottom w:w="0" w:type="dxa"/>
              <w:right w:w="17" w:type="dxa"/>
            </w:tcMar>
          </w:tcPr>
          <w:p w:rsidR="00672C4F" w:rsidRDefault="00672C4F" w:rsidP="005E1F01">
            <w:pPr>
              <w:pStyle w:val="TableNumbersRight-BP4"/>
              <w:rPr>
                <w:bCs/>
              </w:rPr>
            </w:pPr>
          </w:p>
        </w:tc>
      </w:tr>
      <w:tr w:rsidR="00672C4F" w:rsidTr="00B34F09">
        <w:trPr>
          <w:trHeight w:val="238"/>
        </w:trPr>
        <w:tc>
          <w:tcPr>
            <w:tcW w:w="3092" w:type="dxa"/>
            <w:tcBorders>
              <w:left w:val="nil"/>
              <w:right w:val="nil"/>
            </w:tcBorders>
            <w:noWrap/>
            <w:tcMar>
              <w:top w:w="0" w:type="dxa"/>
              <w:left w:w="17" w:type="dxa"/>
              <w:bottom w:w="0" w:type="dxa"/>
              <w:right w:w="17" w:type="dxa"/>
            </w:tcMar>
          </w:tcPr>
          <w:p w:rsidR="00672C4F" w:rsidRPr="007F7FF7" w:rsidRDefault="00672C4F" w:rsidP="005E1F01">
            <w:pPr>
              <w:pStyle w:val="TableTextLeft-BP4"/>
            </w:pPr>
            <w:r w:rsidRPr="007F7FF7">
              <w:t>Yarralumla Nursery</w:t>
            </w: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pPr>
            <w:r>
              <w:t>680</w:t>
            </w:r>
          </w:p>
        </w:tc>
        <w:tc>
          <w:tcPr>
            <w:tcW w:w="1044" w:type="dxa"/>
            <w:tcBorders>
              <w:left w:val="nil"/>
              <w:right w:val="nil"/>
            </w:tcBorders>
            <w:noWrap/>
            <w:tcMar>
              <w:top w:w="0" w:type="dxa"/>
              <w:left w:w="17" w:type="dxa"/>
              <w:bottom w:w="0" w:type="dxa"/>
              <w:right w:w="17" w:type="dxa"/>
            </w:tcMar>
          </w:tcPr>
          <w:p w:rsidR="00672C4F" w:rsidRPr="007F7FF7" w:rsidRDefault="00CC4F7E" w:rsidP="005E1F01">
            <w:pPr>
              <w:pStyle w:val="TableNumbersRight-BP4"/>
            </w:pPr>
            <w:r>
              <w:t>-</w:t>
            </w:r>
          </w:p>
        </w:tc>
        <w:tc>
          <w:tcPr>
            <w:tcW w:w="1044" w:type="dxa"/>
            <w:tcBorders>
              <w:left w:val="nil"/>
              <w:right w:val="nil"/>
            </w:tcBorders>
            <w:noWrap/>
            <w:tcMar>
              <w:top w:w="0" w:type="dxa"/>
              <w:left w:w="17" w:type="dxa"/>
              <w:bottom w:w="0" w:type="dxa"/>
              <w:right w:w="17" w:type="dxa"/>
            </w:tcMar>
          </w:tcPr>
          <w:p w:rsidR="00672C4F" w:rsidRPr="00792889" w:rsidRDefault="00672C4F" w:rsidP="005E1F01">
            <w:pPr>
              <w:pStyle w:val="TableNumbersRight-BP4"/>
            </w:pPr>
            <w:r w:rsidRPr="00792889">
              <w:t>680</w:t>
            </w:r>
          </w:p>
        </w:tc>
        <w:tc>
          <w:tcPr>
            <w:tcW w:w="1044" w:type="dxa"/>
            <w:tcBorders>
              <w:left w:val="nil"/>
              <w:right w:val="nil"/>
            </w:tcBorders>
            <w:noWrap/>
            <w:tcMar>
              <w:top w:w="0" w:type="dxa"/>
              <w:left w:w="17" w:type="dxa"/>
              <w:bottom w:w="0" w:type="dxa"/>
              <w:right w:w="17" w:type="dxa"/>
            </w:tcMar>
          </w:tcPr>
          <w:p w:rsidR="00672C4F" w:rsidRPr="00792889" w:rsidRDefault="00672C4F" w:rsidP="005E1F01">
            <w:pPr>
              <w:pStyle w:val="TableNumbersRight-BP4"/>
            </w:pPr>
          </w:p>
        </w:tc>
        <w:tc>
          <w:tcPr>
            <w:tcW w:w="1044" w:type="dxa"/>
            <w:tcBorders>
              <w:left w:val="nil"/>
              <w:right w:val="nil"/>
            </w:tcBorders>
            <w:noWrap/>
            <w:tcMar>
              <w:top w:w="0" w:type="dxa"/>
              <w:left w:w="17" w:type="dxa"/>
              <w:bottom w:w="0" w:type="dxa"/>
              <w:right w:w="17" w:type="dxa"/>
            </w:tcMar>
          </w:tcPr>
          <w:p w:rsidR="00672C4F" w:rsidRDefault="00672C4F" w:rsidP="005E1F01">
            <w:pPr>
              <w:pStyle w:val="TableNumbersRight-BP4"/>
            </w:pPr>
          </w:p>
        </w:tc>
        <w:tc>
          <w:tcPr>
            <w:tcW w:w="1044" w:type="dxa"/>
            <w:tcBorders>
              <w:left w:val="nil"/>
              <w:right w:val="nil"/>
            </w:tcBorders>
            <w:noWrap/>
            <w:tcMar>
              <w:top w:w="0" w:type="dxa"/>
              <w:left w:w="17" w:type="dxa"/>
              <w:bottom w:w="0" w:type="dxa"/>
              <w:right w:w="17" w:type="dxa"/>
            </w:tcMar>
          </w:tcPr>
          <w:p w:rsidR="00672C4F" w:rsidRDefault="00672C4F" w:rsidP="005E1F01">
            <w:pPr>
              <w:pStyle w:val="TableNumbersRight-BP4"/>
              <w:rPr>
                <w:bCs/>
              </w:rPr>
            </w:pPr>
          </w:p>
        </w:tc>
      </w:tr>
      <w:tr w:rsidR="00672C4F" w:rsidTr="00B34F09">
        <w:trPr>
          <w:trHeight w:val="238"/>
        </w:trPr>
        <w:tc>
          <w:tcPr>
            <w:tcW w:w="3092" w:type="dxa"/>
            <w:tcBorders>
              <w:left w:val="nil"/>
              <w:right w:val="nil"/>
            </w:tcBorders>
            <w:noWrap/>
            <w:tcMar>
              <w:top w:w="0" w:type="dxa"/>
              <w:left w:w="17" w:type="dxa"/>
              <w:bottom w:w="0" w:type="dxa"/>
              <w:right w:w="17" w:type="dxa"/>
            </w:tcMar>
          </w:tcPr>
          <w:p w:rsidR="00672C4F" w:rsidRPr="007F7FF7" w:rsidRDefault="00672C4F" w:rsidP="005E1F01">
            <w:pPr>
              <w:pStyle w:val="TableTextLeft-BP4"/>
            </w:pPr>
            <w:r>
              <w:t>National Arboretum Canberra</w:t>
            </w:r>
          </w:p>
        </w:tc>
        <w:tc>
          <w:tcPr>
            <w:tcW w:w="1044" w:type="dxa"/>
            <w:tcBorders>
              <w:left w:val="nil"/>
              <w:right w:val="nil"/>
            </w:tcBorders>
            <w:noWrap/>
            <w:tcMar>
              <w:top w:w="0" w:type="dxa"/>
              <w:left w:w="17" w:type="dxa"/>
              <w:bottom w:w="0" w:type="dxa"/>
              <w:right w:w="17" w:type="dxa"/>
            </w:tcMar>
          </w:tcPr>
          <w:p w:rsidR="00672C4F" w:rsidRDefault="00672C4F" w:rsidP="005E1F01">
            <w:pPr>
              <w:pStyle w:val="TableNumbersRight-BP4"/>
            </w:pPr>
            <w:r>
              <w:t>800</w:t>
            </w:r>
          </w:p>
        </w:tc>
        <w:tc>
          <w:tcPr>
            <w:tcW w:w="1044" w:type="dxa"/>
            <w:tcBorders>
              <w:left w:val="nil"/>
              <w:right w:val="nil"/>
            </w:tcBorders>
            <w:noWrap/>
            <w:tcMar>
              <w:top w:w="0" w:type="dxa"/>
              <w:left w:w="17" w:type="dxa"/>
              <w:bottom w:w="0" w:type="dxa"/>
              <w:right w:w="17" w:type="dxa"/>
            </w:tcMar>
          </w:tcPr>
          <w:p w:rsidR="00672C4F" w:rsidRPr="007F7FF7" w:rsidRDefault="00CC4F7E" w:rsidP="005E1F01">
            <w:pPr>
              <w:pStyle w:val="TableNumbersRight-BP4"/>
            </w:pPr>
            <w:r>
              <w:t>-</w:t>
            </w:r>
          </w:p>
        </w:tc>
        <w:tc>
          <w:tcPr>
            <w:tcW w:w="1044" w:type="dxa"/>
            <w:tcBorders>
              <w:left w:val="nil"/>
              <w:right w:val="nil"/>
            </w:tcBorders>
            <w:noWrap/>
            <w:tcMar>
              <w:top w:w="0" w:type="dxa"/>
              <w:left w:w="17" w:type="dxa"/>
              <w:bottom w:w="0" w:type="dxa"/>
              <w:right w:w="17" w:type="dxa"/>
            </w:tcMar>
          </w:tcPr>
          <w:p w:rsidR="00672C4F" w:rsidRPr="00792889" w:rsidRDefault="00672C4F" w:rsidP="005E1F01">
            <w:pPr>
              <w:pStyle w:val="TableNumbersRight-BP4"/>
            </w:pPr>
            <w:r w:rsidRPr="00792889">
              <w:t>800</w:t>
            </w:r>
          </w:p>
        </w:tc>
        <w:tc>
          <w:tcPr>
            <w:tcW w:w="1044" w:type="dxa"/>
            <w:tcBorders>
              <w:left w:val="nil"/>
              <w:right w:val="nil"/>
            </w:tcBorders>
            <w:noWrap/>
            <w:tcMar>
              <w:top w:w="0" w:type="dxa"/>
              <w:left w:w="17" w:type="dxa"/>
              <w:bottom w:w="0" w:type="dxa"/>
              <w:right w:w="17" w:type="dxa"/>
            </w:tcMar>
          </w:tcPr>
          <w:p w:rsidR="00672C4F" w:rsidRPr="00792889" w:rsidRDefault="00672C4F" w:rsidP="005E1F01">
            <w:pPr>
              <w:pStyle w:val="TableNumbersRight-BP4"/>
            </w:pPr>
          </w:p>
        </w:tc>
        <w:tc>
          <w:tcPr>
            <w:tcW w:w="1044" w:type="dxa"/>
            <w:tcBorders>
              <w:left w:val="nil"/>
              <w:right w:val="nil"/>
            </w:tcBorders>
            <w:noWrap/>
            <w:tcMar>
              <w:top w:w="0" w:type="dxa"/>
              <w:left w:w="17" w:type="dxa"/>
              <w:bottom w:w="0" w:type="dxa"/>
              <w:right w:w="17" w:type="dxa"/>
            </w:tcMar>
          </w:tcPr>
          <w:p w:rsidR="00672C4F" w:rsidRDefault="00672C4F" w:rsidP="005E1F01">
            <w:pPr>
              <w:pStyle w:val="TableNumbersRight-BP4"/>
            </w:pPr>
          </w:p>
        </w:tc>
        <w:tc>
          <w:tcPr>
            <w:tcW w:w="1044" w:type="dxa"/>
            <w:tcBorders>
              <w:left w:val="nil"/>
              <w:right w:val="nil"/>
            </w:tcBorders>
            <w:noWrap/>
            <w:tcMar>
              <w:top w:w="0" w:type="dxa"/>
              <w:left w:w="17" w:type="dxa"/>
              <w:bottom w:w="0" w:type="dxa"/>
              <w:right w:w="17" w:type="dxa"/>
            </w:tcMar>
          </w:tcPr>
          <w:p w:rsidR="00672C4F" w:rsidRDefault="00672C4F" w:rsidP="005E1F01">
            <w:pPr>
              <w:pStyle w:val="TableNumbersRight-BP4"/>
              <w:rPr>
                <w:bCs/>
              </w:rPr>
            </w:pPr>
          </w:p>
        </w:tc>
      </w:tr>
      <w:tr w:rsidR="00672C4F" w:rsidTr="00B34F09">
        <w:trPr>
          <w:trHeight w:val="238"/>
        </w:trPr>
        <w:tc>
          <w:tcPr>
            <w:tcW w:w="3092" w:type="dxa"/>
            <w:tcBorders>
              <w:left w:val="nil"/>
              <w:right w:val="nil"/>
            </w:tcBorders>
            <w:noWrap/>
            <w:tcMar>
              <w:top w:w="0" w:type="dxa"/>
              <w:left w:w="17" w:type="dxa"/>
              <w:bottom w:w="0" w:type="dxa"/>
              <w:right w:w="17" w:type="dxa"/>
            </w:tcMar>
          </w:tcPr>
          <w:p w:rsidR="00672C4F" w:rsidRPr="007F7FF7" w:rsidRDefault="00672C4F" w:rsidP="005E1F01">
            <w:pPr>
              <w:pStyle w:val="TableTextLeft-BP4"/>
            </w:pPr>
            <w:r w:rsidRPr="007F7FF7">
              <w:t>Road Safety Measures and Rehabilitation</w:t>
            </w: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pPr>
            <w:r>
              <w:t>4,460</w:t>
            </w:r>
          </w:p>
        </w:tc>
        <w:tc>
          <w:tcPr>
            <w:tcW w:w="1044" w:type="dxa"/>
            <w:tcBorders>
              <w:left w:val="nil"/>
              <w:right w:val="nil"/>
            </w:tcBorders>
            <w:noWrap/>
            <w:tcMar>
              <w:top w:w="0" w:type="dxa"/>
              <w:left w:w="17" w:type="dxa"/>
              <w:bottom w:w="0" w:type="dxa"/>
              <w:right w:w="17" w:type="dxa"/>
            </w:tcMar>
          </w:tcPr>
          <w:p w:rsidR="00672C4F" w:rsidRPr="007F7FF7" w:rsidRDefault="00CC4F7E" w:rsidP="005E1F01">
            <w:pPr>
              <w:pStyle w:val="TableNumbersRight-BP4"/>
            </w:pPr>
            <w:r>
              <w:t>-</w:t>
            </w:r>
          </w:p>
        </w:tc>
        <w:tc>
          <w:tcPr>
            <w:tcW w:w="1044" w:type="dxa"/>
            <w:tcBorders>
              <w:left w:val="nil"/>
              <w:right w:val="nil"/>
            </w:tcBorders>
            <w:noWrap/>
            <w:tcMar>
              <w:top w:w="0" w:type="dxa"/>
              <w:left w:w="17" w:type="dxa"/>
              <w:bottom w:w="0" w:type="dxa"/>
              <w:right w:w="17" w:type="dxa"/>
            </w:tcMar>
          </w:tcPr>
          <w:p w:rsidR="00672C4F" w:rsidRPr="00792889" w:rsidRDefault="00672C4F" w:rsidP="005E1F01">
            <w:pPr>
              <w:pStyle w:val="TableNumbersRight-BP4"/>
            </w:pPr>
            <w:r w:rsidRPr="00792889">
              <w:t>4,460</w:t>
            </w:r>
          </w:p>
        </w:tc>
        <w:tc>
          <w:tcPr>
            <w:tcW w:w="1044" w:type="dxa"/>
            <w:tcBorders>
              <w:left w:val="nil"/>
              <w:right w:val="nil"/>
            </w:tcBorders>
            <w:noWrap/>
            <w:tcMar>
              <w:top w:w="0" w:type="dxa"/>
              <w:left w:w="17" w:type="dxa"/>
              <w:bottom w:w="0" w:type="dxa"/>
              <w:right w:w="17" w:type="dxa"/>
            </w:tcMar>
          </w:tcPr>
          <w:p w:rsidR="00672C4F" w:rsidRPr="00792889" w:rsidRDefault="00672C4F" w:rsidP="005E1F01">
            <w:pPr>
              <w:pStyle w:val="TableNumbersRight-BP4"/>
            </w:pP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pPr>
          </w:p>
        </w:tc>
        <w:tc>
          <w:tcPr>
            <w:tcW w:w="1044" w:type="dxa"/>
            <w:tcBorders>
              <w:left w:val="nil"/>
              <w:right w:val="nil"/>
            </w:tcBorders>
            <w:noWrap/>
            <w:tcMar>
              <w:top w:w="0" w:type="dxa"/>
              <w:left w:w="17" w:type="dxa"/>
              <w:bottom w:w="0" w:type="dxa"/>
              <w:right w:w="17" w:type="dxa"/>
            </w:tcMar>
          </w:tcPr>
          <w:p w:rsidR="00672C4F" w:rsidRDefault="00672C4F" w:rsidP="005E1F01">
            <w:pPr>
              <w:pStyle w:val="TableNumbersRight-BP4"/>
              <w:jc w:val="left"/>
              <w:rPr>
                <w:bCs/>
              </w:rPr>
            </w:pPr>
          </w:p>
        </w:tc>
      </w:tr>
      <w:tr w:rsidR="00672C4F" w:rsidTr="00B34F09">
        <w:trPr>
          <w:trHeight w:val="238"/>
        </w:trPr>
        <w:tc>
          <w:tcPr>
            <w:tcW w:w="3092" w:type="dxa"/>
            <w:tcBorders>
              <w:left w:val="nil"/>
              <w:right w:val="nil"/>
            </w:tcBorders>
            <w:noWrap/>
            <w:tcMar>
              <w:top w:w="0" w:type="dxa"/>
              <w:left w:w="17" w:type="dxa"/>
              <w:bottom w:w="0" w:type="dxa"/>
              <w:right w:w="17" w:type="dxa"/>
            </w:tcMar>
          </w:tcPr>
          <w:p w:rsidR="00672C4F" w:rsidRPr="007F7FF7" w:rsidRDefault="00672C4F" w:rsidP="005E1F01">
            <w:pPr>
              <w:pStyle w:val="TableTextLeft-BP4"/>
            </w:pPr>
            <w:r w:rsidRPr="007F7FF7">
              <w:t>Water Resources/Stormwater Improvements</w:t>
            </w: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r w:rsidRPr="007F7FF7">
              <w:rPr>
                <w:rFonts w:eastAsia="Arial Unicode MS"/>
              </w:rPr>
              <w:t>2,</w:t>
            </w:r>
            <w:r>
              <w:rPr>
                <w:rFonts w:eastAsia="Arial Unicode MS"/>
              </w:rPr>
              <w:t>050</w:t>
            </w:r>
          </w:p>
        </w:tc>
        <w:tc>
          <w:tcPr>
            <w:tcW w:w="1044" w:type="dxa"/>
            <w:tcBorders>
              <w:left w:val="nil"/>
              <w:right w:val="nil"/>
            </w:tcBorders>
            <w:noWrap/>
            <w:tcMar>
              <w:top w:w="0" w:type="dxa"/>
              <w:left w:w="17" w:type="dxa"/>
              <w:bottom w:w="0" w:type="dxa"/>
              <w:right w:w="17" w:type="dxa"/>
            </w:tcMar>
          </w:tcPr>
          <w:p w:rsidR="00672C4F" w:rsidRPr="007F7FF7" w:rsidRDefault="00CC4F7E" w:rsidP="005E1F01">
            <w:pPr>
              <w:pStyle w:val="TableNumbersRight-BP4"/>
              <w:rPr>
                <w:rFonts w:eastAsia="Arial Unicode MS"/>
              </w:rPr>
            </w:pPr>
            <w:r>
              <w:rPr>
                <w:rFonts w:eastAsia="Arial Unicode MS"/>
              </w:rPr>
              <w:t>-</w:t>
            </w:r>
          </w:p>
        </w:tc>
        <w:tc>
          <w:tcPr>
            <w:tcW w:w="1044" w:type="dxa"/>
            <w:tcBorders>
              <w:left w:val="nil"/>
              <w:right w:val="nil"/>
            </w:tcBorders>
            <w:noWrap/>
            <w:tcMar>
              <w:top w:w="0" w:type="dxa"/>
              <w:left w:w="17" w:type="dxa"/>
              <w:bottom w:w="0" w:type="dxa"/>
              <w:right w:w="17" w:type="dxa"/>
            </w:tcMar>
          </w:tcPr>
          <w:p w:rsidR="00672C4F" w:rsidRPr="00792889" w:rsidRDefault="00672C4F" w:rsidP="005E1F01">
            <w:pPr>
              <w:pStyle w:val="TableNumbersRight-BP4"/>
              <w:rPr>
                <w:rFonts w:eastAsia="Arial Unicode MS"/>
              </w:rPr>
            </w:pPr>
            <w:r w:rsidRPr="00792889">
              <w:rPr>
                <w:rFonts w:eastAsia="Arial Unicode MS"/>
              </w:rPr>
              <w:t>2,050</w:t>
            </w:r>
          </w:p>
        </w:tc>
        <w:tc>
          <w:tcPr>
            <w:tcW w:w="1044" w:type="dxa"/>
            <w:tcBorders>
              <w:left w:val="nil"/>
              <w:right w:val="nil"/>
            </w:tcBorders>
            <w:noWrap/>
            <w:tcMar>
              <w:top w:w="0" w:type="dxa"/>
              <w:left w:w="17" w:type="dxa"/>
              <w:bottom w:w="0" w:type="dxa"/>
              <w:right w:w="17" w:type="dxa"/>
            </w:tcMar>
          </w:tcPr>
          <w:p w:rsidR="00672C4F" w:rsidRPr="00792889" w:rsidRDefault="00672C4F"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p>
        </w:tc>
      </w:tr>
      <w:tr w:rsidR="00672C4F" w:rsidTr="00B34F09">
        <w:trPr>
          <w:trHeight w:val="238"/>
        </w:trPr>
        <w:tc>
          <w:tcPr>
            <w:tcW w:w="3092" w:type="dxa"/>
            <w:tcBorders>
              <w:left w:val="nil"/>
              <w:right w:val="nil"/>
            </w:tcBorders>
            <w:noWrap/>
            <w:tcMar>
              <w:top w:w="0" w:type="dxa"/>
              <w:left w:w="17" w:type="dxa"/>
              <w:bottom w:w="0" w:type="dxa"/>
              <w:right w:w="17" w:type="dxa"/>
            </w:tcMar>
          </w:tcPr>
          <w:p w:rsidR="00672C4F" w:rsidRPr="007F7FF7" w:rsidRDefault="00672C4F" w:rsidP="005E1F01">
            <w:pPr>
              <w:pStyle w:val="TableTextLeft-BP4"/>
            </w:pPr>
            <w:r w:rsidRPr="007F7FF7">
              <w:t>Sustainable Transport Initiatives</w:t>
            </w: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r>
              <w:rPr>
                <w:rFonts w:eastAsia="Arial Unicode MS"/>
              </w:rPr>
              <w:t>1,100</w:t>
            </w:r>
          </w:p>
        </w:tc>
        <w:tc>
          <w:tcPr>
            <w:tcW w:w="1044" w:type="dxa"/>
            <w:tcBorders>
              <w:left w:val="nil"/>
              <w:right w:val="nil"/>
            </w:tcBorders>
            <w:noWrap/>
            <w:tcMar>
              <w:top w:w="0" w:type="dxa"/>
              <w:left w:w="17" w:type="dxa"/>
              <w:bottom w:w="0" w:type="dxa"/>
              <w:right w:w="17" w:type="dxa"/>
            </w:tcMar>
          </w:tcPr>
          <w:p w:rsidR="00672C4F" w:rsidRPr="007F7FF7" w:rsidRDefault="00CC4F7E" w:rsidP="005E1F01">
            <w:pPr>
              <w:pStyle w:val="TableNumbersRight-BP4"/>
              <w:rPr>
                <w:rFonts w:eastAsia="Arial Unicode MS"/>
              </w:rPr>
            </w:pPr>
            <w:r>
              <w:rPr>
                <w:rFonts w:eastAsia="Arial Unicode MS"/>
              </w:rPr>
              <w:t>-</w:t>
            </w:r>
          </w:p>
        </w:tc>
        <w:tc>
          <w:tcPr>
            <w:tcW w:w="1044" w:type="dxa"/>
            <w:tcBorders>
              <w:left w:val="nil"/>
              <w:right w:val="nil"/>
            </w:tcBorders>
            <w:noWrap/>
            <w:tcMar>
              <w:top w:w="0" w:type="dxa"/>
              <w:left w:w="17" w:type="dxa"/>
              <w:bottom w:w="0" w:type="dxa"/>
              <w:right w:w="17" w:type="dxa"/>
            </w:tcMar>
          </w:tcPr>
          <w:p w:rsidR="00672C4F" w:rsidRPr="00792889" w:rsidRDefault="00672C4F" w:rsidP="005E1F01">
            <w:pPr>
              <w:pStyle w:val="TableNumbersRight-BP4"/>
              <w:rPr>
                <w:rFonts w:eastAsia="Arial Unicode MS"/>
              </w:rPr>
            </w:pPr>
            <w:r w:rsidRPr="00792889">
              <w:rPr>
                <w:rFonts w:eastAsia="Arial Unicode MS"/>
              </w:rPr>
              <w:t>1,100</w:t>
            </w: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p>
        </w:tc>
      </w:tr>
      <w:tr w:rsidR="00672C4F" w:rsidTr="00B34F09">
        <w:trPr>
          <w:trHeight w:val="238"/>
        </w:trPr>
        <w:tc>
          <w:tcPr>
            <w:tcW w:w="3092" w:type="dxa"/>
            <w:tcBorders>
              <w:left w:val="nil"/>
              <w:right w:val="nil"/>
            </w:tcBorders>
            <w:noWrap/>
            <w:tcMar>
              <w:top w:w="0" w:type="dxa"/>
              <w:left w:w="17" w:type="dxa"/>
              <w:bottom w:w="0" w:type="dxa"/>
              <w:right w:w="17" w:type="dxa"/>
            </w:tcMar>
          </w:tcPr>
          <w:p w:rsidR="00672C4F" w:rsidRPr="007F7FF7" w:rsidRDefault="00672C4F" w:rsidP="005E1F01">
            <w:pPr>
              <w:pStyle w:val="TableTextLeft-BP4"/>
            </w:pPr>
            <w:r w:rsidRPr="007F7FF7">
              <w:t>Neighbourhood Improvements</w:t>
            </w: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r>
              <w:rPr>
                <w:rFonts w:eastAsia="Arial Unicode MS"/>
              </w:rPr>
              <w:t>3,575</w:t>
            </w:r>
          </w:p>
        </w:tc>
        <w:tc>
          <w:tcPr>
            <w:tcW w:w="1044" w:type="dxa"/>
            <w:tcBorders>
              <w:left w:val="nil"/>
              <w:right w:val="nil"/>
            </w:tcBorders>
            <w:noWrap/>
            <w:tcMar>
              <w:top w:w="0" w:type="dxa"/>
              <w:left w:w="17" w:type="dxa"/>
              <w:bottom w:w="0" w:type="dxa"/>
              <w:right w:w="17" w:type="dxa"/>
            </w:tcMar>
          </w:tcPr>
          <w:p w:rsidR="00672C4F" w:rsidRPr="007F7FF7" w:rsidRDefault="00CC4F7E" w:rsidP="005E1F01">
            <w:pPr>
              <w:pStyle w:val="TableNumbersRight-BP4"/>
              <w:rPr>
                <w:rFonts w:eastAsia="Arial Unicode MS"/>
              </w:rPr>
            </w:pPr>
            <w:r>
              <w:rPr>
                <w:rFonts w:eastAsia="Arial Unicode MS"/>
              </w:rPr>
              <w:t>-</w:t>
            </w:r>
          </w:p>
        </w:tc>
        <w:tc>
          <w:tcPr>
            <w:tcW w:w="1044" w:type="dxa"/>
            <w:tcBorders>
              <w:left w:val="nil"/>
              <w:right w:val="nil"/>
            </w:tcBorders>
            <w:noWrap/>
            <w:tcMar>
              <w:top w:w="0" w:type="dxa"/>
              <w:left w:w="17" w:type="dxa"/>
              <w:bottom w:w="0" w:type="dxa"/>
              <w:right w:w="17" w:type="dxa"/>
            </w:tcMar>
          </w:tcPr>
          <w:p w:rsidR="00672C4F" w:rsidRPr="00792889" w:rsidRDefault="00672C4F" w:rsidP="005E1F01">
            <w:pPr>
              <w:pStyle w:val="TableNumbersRight-BP4"/>
              <w:rPr>
                <w:rFonts w:eastAsia="Arial Unicode MS"/>
              </w:rPr>
            </w:pPr>
            <w:r w:rsidRPr="00792889">
              <w:rPr>
                <w:rFonts w:eastAsia="Arial Unicode MS"/>
              </w:rPr>
              <w:t>3,575</w:t>
            </w: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p>
        </w:tc>
      </w:tr>
      <w:tr w:rsidR="00672C4F" w:rsidTr="00B34F09">
        <w:trPr>
          <w:trHeight w:val="238"/>
        </w:trPr>
        <w:tc>
          <w:tcPr>
            <w:tcW w:w="3092" w:type="dxa"/>
            <w:tcBorders>
              <w:left w:val="nil"/>
              <w:right w:val="nil"/>
            </w:tcBorders>
            <w:noWrap/>
            <w:tcMar>
              <w:top w:w="0" w:type="dxa"/>
              <w:left w:w="17" w:type="dxa"/>
              <w:bottom w:w="0" w:type="dxa"/>
              <w:right w:w="17" w:type="dxa"/>
            </w:tcMar>
          </w:tcPr>
          <w:p w:rsidR="00672C4F" w:rsidRPr="007F7FF7" w:rsidRDefault="00672C4F" w:rsidP="005E1F01">
            <w:pPr>
              <w:pStyle w:val="TableTextLeft-BP4"/>
            </w:pPr>
            <w:r w:rsidRPr="007F7FF7">
              <w:t>Residential Street Improvements</w:t>
            </w: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r w:rsidRPr="007F7FF7">
              <w:rPr>
                <w:rFonts w:eastAsia="Arial Unicode MS"/>
              </w:rPr>
              <w:t>2</w:t>
            </w:r>
            <w:r>
              <w:rPr>
                <w:rFonts w:eastAsia="Arial Unicode MS"/>
              </w:rPr>
              <w:t>50</w:t>
            </w:r>
          </w:p>
        </w:tc>
        <w:tc>
          <w:tcPr>
            <w:tcW w:w="1044" w:type="dxa"/>
            <w:tcBorders>
              <w:left w:val="nil"/>
              <w:right w:val="nil"/>
            </w:tcBorders>
            <w:noWrap/>
            <w:tcMar>
              <w:top w:w="0" w:type="dxa"/>
              <w:left w:w="17" w:type="dxa"/>
              <w:bottom w:w="0" w:type="dxa"/>
              <w:right w:w="17" w:type="dxa"/>
            </w:tcMar>
          </w:tcPr>
          <w:p w:rsidR="00672C4F" w:rsidRPr="007F7FF7" w:rsidRDefault="00CC4F7E" w:rsidP="005E1F01">
            <w:pPr>
              <w:pStyle w:val="TableNumbersRight-BP4"/>
              <w:rPr>
                <w:rFonts w:eastAsia="Arial Unicode MS"/>
              </w:rPr>
            </w:pPr>
            <w:r>
              <w:rPr>
                <w:rFonts w:eastAsia="Arial Unicode MS"/>
              </w:rPr>
              <w:t>-</w:t>
            </w:r>
          </w:p>
        </w:tc>
        <w:tc>
          <w:tcPr>
            <w:tcW w:w="1044" w:type="dxa"/>
            <w:tcBorders>
              <w:left w:val="nil"/>
              <w:right w:val="nil"/>
            </w:tcBorders>
            <w:noWrap/>
            <w:tcMar>
              <w:top w:w="0" w:type="dxa"/>
              <w:left w:w="17" w:type="dxa"/>
              <w:bottom w:w="0" w:type="dxa"/>
              <w:right w:w="17" w:type="dxa"/>
            </w:tcMar>
          </w:tcPr>
          <w:p w:rsidR="00672C4F" w:rsidRPr="00792889" w:rsidRDefault="00672C4F" w:rsidP="005E1F01">
            <w:pPr>
              <w:pStyle w:val="TableNumbersRight-BP4"/>
              <w:rPr>
                <w:rFonts w:eastAsia="Arial Unicode MS"/>
              </w:rPr>
            </w:pPr>
            <w:r w:rsidRPr="00792889">
              <w:rPr>
                <w:rFonts w:eastAsia="Arial Unicode MS"/>
              </w:rPr>
              <w:t>250</w:t>
            </w:r>
          </w:p>
        </w:tc>
        <w:tc>
          <w:tcPr>
            <w:tcW w:w="1044" w:type="dxa"/>
            <w:tcBorders>
              <w:left w:val="nil"/>
              <w:right w:val="nil"/>
            </w:tcBorders>
            <w:noWrap/>
            <w:tcMar>
              <w:top w:w="0" w:type="dxa"/>
              <w:left w:w="17" w:type="dxa"/>
              <w:bottom w:w="0" w:type="dxa"/>
              <w:right w:w="17" w:type="dxa"/>
            </w:tcMar>
          </w:tcPr>
          <w:p w:rsidR="00672C4F" w:rsidRPr="00792889" w:rsidRDefault="00672C4F"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672C4F" w:rsidRDefault="00672C4F" w:rsidP="005E1F01">
            <w:pPr>
              <w:pStyle w:val="TableNumbersRight-BP4"/>
              <w:rPr>
                <w:rFonts w:eastAsia="Arial Unicode MS"/>
              </w:rPr>
            </w:pPr>
          </w:p>
        </w:tc>
      </w:tr>
      <w:tr w:rsidR="00672C4F" w:rsidTr="00B34F09">
        <w:trPr>
          <w:trHeight w:val="238"/>
        </w:trPr>
        <w:tc>
          <w:tcPr>
            <w:tcW w:w="3092" w:type="dxa"/>
            <w:tcBorders>
              <w:left w:val="nil"/>
              <w:right w:val="nil"/>
            </w:tcBorders>
            <w:noWrap/>
            <w:tcMar>
              <w:top w:w="0" w:type="dxa"/>
              <w:left w:w="17" w:type="dxa"/>
              <w:bottom w:w="0" w:type="dxa"/>
              <w:right w:w="17" w:type="dxa"/>
            </w:tcMar>
          </w:tcPr>
          <w:p w:rsidR="00672C4F" w:rsidRPr="007F7FF7" w:rsidRDefault="00672C4F" w:rsidP="005E1F01">
            <w:pPr>
              <w:pStyle w:val="TableTextLeft-BP4"/>
            </w:pPr>
            <w:r w:rsidRPr="007F7FF7">
              <w:t>Open Space Improvements</w:t>
            </w: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r>
              <w:rPr>
                <w:rFonts w:eastAsia="Arial Unicode MS"/>
              </w:rPr>
              <w:t>1,410</w:t>
            </w:r>
          </w:p>
        </w:tc>
        <w:tc>
          <w:tcPr>
            <w:tcW w:w="1044" w:type="dxa"/>
            <w:tcBorders>
              <w:left w:val="nil"/>
              <w:right w:val="nil"/>
            </w:tcBorders>
            <w:noWrap/>
            <w:tcMar>
              <w:top w:w="0" w:type="dxa"/>
              <w:left w:w="17" w:type="dxa"/>
              <w:bottom w:w="0" w:type="dxa"/>
              <w:right w:w="17" w:type="dxa"/>
            </w:tcMar>
          </w:tcPr>
          <w:p w:rsidR="00672C4F" w:rsidRPr="007F7FF7" w:rsidRDefault="00CC4F7E" w:rsidP="005E1F01">
            <w:pPr>
              <w:pStyle w:val="TableNumbersRight-BP4"/>
              <w:rPr>
                <w:rFonts w:eastAsia="Arial Unicode MS"/>
              </w:rPr>
            </w:pPr>
            <w:r>
              <w:rPr>
                <w:rFonts w:eastAsia="Arial Unicode MS"/>
              </w:rPr>
              <w:t>-</w:t>
            </w:r>
          </w:p>
        </w:tc>
        <w:tc>
          <w:tcPr>
            <w:tcW w:w="1044" w:type="dxa"/>
            <w:tcBorders>
              <w:left w:val="nil"/>
              <w:right w:val="nil"/>
            </w:tcBorders>
            <w:noWrap/>
            <w:tcMar>
              <w:top w:w="0" w:type="dxa"/>
              <w:left w:w="17" w:type="dxa"/>
              <w:bottom w:w="0" w:type="dxa"/>
              <w:right w:w="17" w:type="dxa"/>
            </w:tcMar>
          </w:tcPr>
          <w:p w:rsidR="00672C4F" w:rsidRPr="00792889" w:rsidRDefault="00672C4F" w:rsidP="005E1F01">
            <w:pPr>
              <w:pStyle w:val="TableNumbersRight-BP4"/>
              <w:rPr>
                <w:rFonts w:eastAsia="Arial Unicode MS"/>
              </w:rPr>
            </w:pPr>
            <w:r w:rsidRPr="00792889">
              <w:rPr>
                <w:rFonts w:eastAsia="Arial Unicode MS"/>
              </w:rPr>
              <w:t>1,410</w:t>
            </w:r>
          </w:p>
        </w:tc>
        <w:tc>
          <w:tcPr>
            <w:tcW w:w="1044" w:type="dxa"/>
            <w:tcBorders>
              <w:left w:val="nil"/>
              <w:right w:val="nil"/>
            </w:tcBorders>
            <w:noWrap/>
            <w:tcMar>
              <w:top w:w="0" w:type="dxa"/>
              <w:left w:w="17" w:type="dxa"/>
              <w:bottom w:w="0" w:type="dxa"/>
              <w:right w:w="17" w:type="dxa"/>
            </w:tcMar>
          </w:tcPr>
          <w:p w:rsidR="00672C4F" w:rsidRPr="00792889" w:rsidRDefault="00672C4F"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p>
        </w:tc>
      </w:tr>
      <w:tr w:rsidR="00672C4F" w:rsidTr="00B34F09">
        <w:trPr>
          <w:trHeight w:val="238"/>
        </w:trPr>
        <w:tc>
          <w:tcPr>
            <w:tcW w:w="3092" w:type="dxa"/>
            <w:tcBorders>
              <w:left w:val="nil"/>
              <w:bottom w:val="single" w:sz="4" w:space="0" w:color="auto"/>
              <w:right w:val="nil"/>
            </w:tcBorders>
            <w:noWrap/>
            <w:tcMar>
              <w:top w:w="0" w:type="dxa"/>
              <w:left w:w="17" w:type="dxa"/>
              <w:bottom w:w="0" w:type="dxa"/>
              <w:right w:w="17" w:type="dxa"/>
            </w:tcMar>
          </w:tcPr>
          <w:p w:rsidR="00672C4F" w:rsidRPr="007F7FF7" w:rsidRDefault="00672C4F" w:rsidP="005E1F01">
            <w:pPr>
              <w:pStyle w:val="TableTextLeft-BP4"/>
            </w:pPr>
            <w:r w:rsidRPr="007F7FF7">
              <w:t xml:space="preserve">ACT </w:t>
            </w:r>
            <w:proofErr w:type="spellStart"/>
            <w:r w:rsidRPr="007F7FF7">
              <w:t>NoWaste</w:t>
            </w:r>
            <w:proofErr w:type="spellEnd"/>
          </w:p>
        </w:tc>
        <w:tc>
          <w:tcPr>
            <w:tcW w:w="1044" w:type="dxa"/>
            <w:tcBorders>
              <w:left w:val="nil"/>
              <w:bottom w:val="single" w:sz="4" w:space="0" w:color="auto"/>
              <w:right w:val="nil"/>
            </w:tcBorders>
            <w:noWrap/>
            <w:tcMar>
              <w:top w:w="0" w:type="dxa"/>
              <w:left w:w="17" w:type="dxa"/>
              <w:bottom w:w="0" w:type="dxa"/>
              <w:right w:w="17" w:type="dxa"/>
            </w:tcMar>
          </w:tcPr>
          <w:p w:rsidR="00672C4F" w:rsidRPr="007F7FF7" w:rsidRDefault="00672C4F" w:rsidP="005E1F01">
            <w:pPr>
              <w:pStyle w:val="TableNumbersRight-BP4"/>
              <w:rPr>
                <w:rFonts w:eastAsia="Arial Unicode MS"/>
              </w:rPr>
            </w:pPr>
            <w:r>
              <w:rPr>
                <w:rFonts w:eastAsia="Arial Unicode MS"/>
              </w:rPr>
              <w:t>220</w:t>
            </w:r>
          </w:p>
        </w:tc>
        <w:tc>
          <w:tcPr>
            <w:tcW w:w="1044" w:type="dxa"/>
            <w:tcBorders>
              <w:left w:val="nil"/>
              <w:bottom w:val="single" w:sz="4" w:space="0" w:color="auto"/>
              <w:right w:val="nil"/>
            </w:tcBorders>
            <w:noWrap/>
            <w:tcMar>
              <w:top w:w="0" w:type="dxa"/>
              <w:left w:w="17" w:type="dxa"/>
              <w:bottom w:w="0" w:type="dxa"/>
              <w:right w:w="17" w:type="dxa"/>
            </w:tcMar>
          </w:tcPr>
          <w:p w:rsidR="00672C4F" w:rsidRPr="007F7FF7" w:rsidRDefault="00CC4F7E" w:rsidP="005E1F01">
            <w:pPr>
              <w:pStyle w:val="TableNumbersRight-BP4"/>
              <w:rPr>
                <w:rFonts w:eastAsia="Arial Unicode MS"/>
              </w:rPr>
            </w:pPr>
            <w:r>
              <w:rPr>
                <w:rFonts w:eastAsia="Arial Unicode MS"/>
              </w:rPr>
              <w:t>-</w:t>
            </w:r>
          </w:p>
        </w:tc>
        <w:tc>
          <w:tcPr>
            <w:tcW w:w="1044" w:type="dxa"/>
            <w:tcBorders>
              <w:left w:val="nil"/>
              <w:bottom w:val="single" w:sz="4" w:space="0" w:color="auto"/>
              <w:right w:val="nil"/>
            </w:tcBorders>
            <w:noWrap/>
            <w:tcMar>
              <w:top w:w="0" w:type="dxa"/>
              <w:left w:w="17" w:type="dxa"/>
              <w:bottom w:w="0" w:type="dxa"/>
              <w:right w:w="17" w:type="dxa"/>
            </w:tcMar>
          </w:tcPr>
          <w:p w:rsidR="00672C4F" w:rsidRPr="00792889" w:rsidRDefault="00672C4F" w:rsidP="005E1F01">
            <w:pPr>
              <w:pStyle w:val="TableNumbersRight-BP4"/>
              <w:rPr>
                <w:rFonts w:eastAsia="Arial Unicode MS"/>
              </w:rPr>
            </w:pPr>
            <w:r w:rsidRPr="00792889">
              <w:rPr>
                <w:rFonts w:eastAsia="Arial Unicode MS"/>
              </w:rPr>
              <w:t>220</w:t>
            </w:r>
          </w:p>
        </w:tc>
        <w:tc>
          <w:tcPr>
            <w:tcW w:w="1044" w:type="dxa"/>
            <w:tcBorders>
              <w:left w:val="nil"/>
              <w:bottom w:val="single" w:sz="4" w:space="0" w:color="auto"/>
              <w:right w:val="nil"/>
            </w:tcBorders>
            <w:noWrap/>
            <w:tcMar>
              <w:top w:w="0" w:type="dxa"/>
              <w:left w:w="17" w:type="dxa"/>
              <w:bottom w:w="0" w:type="dxa"/>
              <w:right w:w="17" w:type="dxa"/>
            </w:tcMar>
          </w:tcPr>
          <w:p w:rsidR="00672C4F" w:rsidRPr="00792889" w:rsidRDefault="00672C4F" w:rsidP="005E1F01">
            <w:pPr>
              <w:pStyle w:val="TableNumbersRight-BP4"/>
              <w:rPr>
                <w:rFonts w:eastAsia="Arial Unicode MS"/>
              </w:rPr>
            </w:pPr>
          </w:p>
        </w:tc>
        <w:tc>
          <w:tcPr>
            <w:tcW w:w="1044" w:type="dxa"/>
            <w:tcBorders>
              <w:left w:val="nil"/>
              <w:bottom w:val="single" w:sz="4" w:space="0" w:color="auto"/>
              <w:right w:val="nil"/>
            </w:tcBorders>
            <w:noWrap/>
            <w:tcMar>
              <w:top w:w="0" w:type="dxa"/>
              <w:left w:w="17" w:type="dxa"/>
              <w:bottom w:w="0" w:type="dxa"/>
              <w:right w:w="17" w:type="dxa"/>
            </w:tcMar>
          </w:tcPr>
          <w:p w:rsidR="00672C4F" w:rsidRDefault="00672C4F" w:rsidP="005E1F01">
            <w:pPr>
              <w:pStyle w:val="TableNumbersRight-BP4"/>
              <w:rPr>
                <w:rFonts w:eastAsia="Arial Unicode MS"/>
              </w:rPr>
            </w:pPr>
          </w:p>
        </w:tc>
        <w:tc>
          <w:tcPr>
            <w:tcW w:w="1044" w:type="dxa"/>
            <w:tcBorders>
              <w:left w:val="nil"/>
              <w:bottom w:val="single" w:sz="4" w:space="0" w:color="auto"/>
              <w:right w:val="nil"/>
            </w:tcBorders>
            <w:noWrap/>
            <w:tcMar>
              <w:top w:w="0" w:type="dxa"/>
              <w:left w:w="17" w:type="dxa"/>
              <w:bottom w:w="0" w:type="dxa"/>
              <w:right w:w="17" w:type="dxa"/>
            </w:tcMar>
          </w:tcPr>
          <w:p w:rsidR="00672C4F" w:rsidRDefault="00672C4F" w:rsidP="005E1F01">
            <w:pPr>
              <w:pStyle w:val="TableNumbersRight-BP4"/>
              <w:rPr>
                <w:rFonts w:eastAsia="Arial Unicode MS"/>
              </w:rPr>
            </w:pPr>
          </w:p>
        </w:tc>
      </w:tr>
    </w:tbl>
    <w:p w:rsidR="009D2CC1" w:rsidRDefault="00522F4E" w:rsidP="00522F4E">
      <w:pPr>
        <w:pStyle w:val="Heading3"/>
        <w:spacing w:before="0"/>
        <w:rPr>
          <w:szCs w:val="16"/>
        </w:rPr>
      </w:pPr>
      <w:proofErr w:type="gramStart"/>
      <w:r>
        <w:lastRenderedPageBreak/>
        <w:t>2013-14 Capital Works Program cont.</w:t>
      </w:r>
      <w:proofErr w:type="gramEnd"/>
    </w:p>
    <w:tbl>
      <w:tblPr>
        <w:tblW w:w="9356" w:type="dxa"/>
        <w:tblInd w:w="-125" w:type="dxa"/>
        <w:tblLayout w:type="fixed"/>
        <w:tblCellMar>
          <w:left w:w="0" w:type="dxa"/>
          <w:right w:w="0" w:type="dxa"/>
        </w:tblCellMar>
        <w:tblLook w:val="0000"/>
      </w:tblPr>
      <w:tblGrid>
        <w:gridCol w:w="3092"/>
        <w:gridCol w:w="1044"/>
        <w:gridCol w:w="1044"/>
        <w:gridCol w:w="1044"/>
        <w:gridCol w:w="1044"/>
        <w:gridCol w:w="1044"/>
        <w:gridCol w:w="1044"/>
      </w:tblGrid>
      <w:tr w:rsidR="00522F4E" w:rsidTr="00B34F09">
        <w:trPr>
          <w:trHeight w:val="238"/>
          <w:tblHeader/>
        </w:trPr>
        <w:tc>
          <w:tcPr>
            <w:tcW w:w="3092"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rPr>
                <w:b/>
                <w:sz w:val="18"/>
                <w:lang w:eastAsia="en-AU"/>
              </w:rPr>
            </w:pPr>
            <w:r>
              <w:rPr>
                <w:b/>
                <w:sz w:val="18"/>
                <w:lang w:eastAsia="en-AU"/>
              </w:rPr>
              <w:t> </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2013-14</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2014-15</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2015-16</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Physical</w:t>
            </w:r>
          </w:p>
        </w:tc>
      </w:tr>
      <w:tr w:rsidR="00522F4E" w:rsidTr="00B34F09">
        <w:trPr>
          <w:trHeight w:val="238"/>
          <w:tblHeader/>
        </w:trPr>
        <w:tc>
          <w:tcPr>
            <w:tcW w:w="3092" w:type="dxa"/>
            <w:tcBorders>
              <w:top w:val="nil"/>
              <w:left w:val="nil"/>
              <w:bottom w:val="nil"/>
              <w:right w:val="nil"/>
            </w:tcBorders>
            <w:noWrap/>
            <w:tcMar>
              <w:top w:w="17" w:type="dxa"/>
              <w:left w:w="17" w:type="dxa"/>
              <w:bottom w:w="0" w:type="dxa"/>
              <w:right w:w="17" w:type="dxa"/>
            </w:tcMar>
          </w:tcPr>
          <w:p w:rsidR="00522F4E" w:rsidRDefault="00522F4E" w:rsidP="005E1F01">
            <w:pPr>
              <w:rPr>
                <w:rFonts w:ascii="Times New (W1)" w:hAnsi="Times New (W1)" w:cs="Times New (W1)"/>
                <w:sz w:val="18"/>
                <w:szCs w:val="18"/>
              </w:rPr>
            </w:pP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Total</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Expenditure</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Financing</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Financing</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Financing</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Completion</w:t>
            </w:r>
          </w:p>
        </w:tc>
      </w:tr>
      <w:tr w:rsidR="00522F4E" w:rsidTr="00B34F09">
        <w:trPr>
          <w:trHeight w:val="238"/>
          <w:tblHeader/>
        </w:trPr>
        <w:tc>
          <w:tcPr>
            <w:tcW w:w="3092" w:type="dxa"/>
            <w:tcBorders>
              <w:top w:val="nil"/>
              <w:left w:val="nil"/>
              <w:right w:val="nil"/>
            </w:tcBorders>
            <w:noWrap/>
            <w:tcMar>
              <w:top w:w="17" w:type="dxa"/>
              <w:left w:w="17" w:type="dxa"/>
              <w:bottom w:w="0" w:type="dxa"/>
              <w:right w:w="17" w:type="dxa"/>
            </w:tcMar>
          </w:tcPr>
          <w:p w:rsidR="00522F4E" w:rsidRDefault="00522F4E" w:rsidP="005E1F01">
            <w:pPr>
              <w:rPr>
                <w:rFonts w:ascii="Times New (W1)" w:hAnsi="Times New (W1)" w:cs="Times New (W1)"/>
                <w:sz w:val="18"/>
                <w:szCs w:val="18"/>
              </w:rPr>
            </w:pP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Cost</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Pre 2013-14</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Date</w:t>
            </w:r>
          </w:p>
        </w:tc>
      </w:tr>
      <w:tr w:rsidR="00522F4E" w:rsidTr="00B34F09">
        <w:trPr>
          <w:trHeight w:val="238"/>
          <w:tblHeader/>
        </w:trPr>
        <w:tc>
          <w:tcPr>
            <w:tcW w:w="3092"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rPr>
                <w:b/>
                <w:sz w:val="18"/>
                <w:lang w:eastAsia="en-AU"/>
              </w:rPr>
            </w:pPr>
            <w:r>
              <w:rPr>
                <w:b/>
                <w:sz w:val="18"/>
                <w:lang w:eastAsia="en-AU"/>
              </w:rPr>
              <w:t> </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 </w:t>
            </w:r>
          </w:p>
        </w:tc>
      </w:tr>
      <w:tr w:rsidR="00522F4E" w:rsidTr="00B34F09">
        <w:trPr>
          <w:trHeight w:val="238"/>
        </w:trPr>
        <w:tc>
          <w:tcPr>
            <w:tcW w:w="3092" w:type="dxa"/>
            <w:tcBorders>
              <w:left w:val="nil"/>
              <w:right w:val="nil"/>
            </w:tcBorders>
            <w:noWrap/>
            <w:tcMar>
              <w:top w:w="0" w:type="dxa"/>
              <w:left w:w="17" w:type="dxa"/>
              <w:bottom w:w="0" w:type="dxa"/>
              <w:right w:w="17" w:type="dxa"/>
            </w:tcMar>
          </w:tcPr>
          <w:p w:rsidR="00522F4E" w:rsidRPr="007F7FF7" w:rsidRDefault="00522F4E" w:rsidP="005E1F01">
            <w:pPr>
              <w:pStyle w:val="TableTextLeft-BP4"/>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792889"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792889"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rPr>
                <w:rFonts w:eastAsia="Arial Unicode MS"/>
              </w:rPr>
            </w:pPr>
          </w:p>
        </w:tc>
      </w:tr>
      <w:tr w:rsidR="00522F4E" w:rsidTr="00B34F09">
        <w:trPr>
          <w:trHeight w:val="238"/>
        </w:trPr>
        <w:tc>
          <w:tcPr>
            <w:tcW w:w="3092" w:type="dxa"/>
            <w:tcBorders>
              <w:left w:val="nil"/>
              <w:right w:val="nil"/>
            </w:tcBorders>
            <w:noWrap/>
            <w:tcMar>
              <w:top w:w="0" w:type="dxa"/>
              <w:left w:w="17" w:type="dxa"/>
              <w:bottom w:w="0" w:type="dxa"/>
              <w:right w:w="17" w:type="dxa"/>
            </w:tcMar>
          </w:tcPr>
          <w:p w:rsidR="00522F4E" w:rsidRPr="007F7FF7" w:rsidRDefault="00522F4E" w:rsidP="005E1F01">
            <w:pPr>
              <w:pStyle w:val="TableTextLeft-BP4"/>
            </w:pPr>
            <w:r w:rsidRPr="007F7FF7">
              <w:t>ACTION</w:t>
            </w: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rPr>
            </w:pPr>
            <w:r>
              <w:rPr>
                <w:rFonts w:eastAsia="Arial Unicode MS"/>
              </w:rPr>
              <w:t>2,100</w:t>
            </w:r>
          </w:p>
        </w:tc>
        <w:tc>
          <w:tcPr>
            <w:tcW w:w="1044" w:type="dxa"/>
            <w:tcBorders>
              <w:left w:val="nil"/>
              <w:right w:val="nil"/>
            </w:tcBorders>
            <w:noWrap/>
            <w:tcMar>
              <w:top w:w="0" w:type="dxa"/>
              <w:left w:w="17" w:type="dxa"/>
              <w:bottom w:w="0" w:type="dxa"/>
              <w:right w:w="17" w:type="dxa"/>
            </w:tcMar>
          </w:tcPr>
          <w:p w:rsidR="00522F4E" w:rsidRPr="007F7FF7" w:rsidRDefault="00CC4F7E" w:rsidP="005E1F01">
            <w:pPr>
              <w:pStyle w:val="TableNumbersRight-BP4"/>
              <w:rPr>
                <w:rFonts w:eastAsia="Arial Unicode MS"/>
              </w:rPr>
            </w:pPr>
            <w:r>
              <w:rPr>
                <w:rFonts w:eastAsia="Arial Unicode MS"/>
              </w:rPr>
              <w:t>-</w:t>
            </w:r>
          </w:p>
        </w:tc>
        <w:tc>
          <w:tcPr>
            <w:tcW w:w="1044" w:type="dxa"/>
            <w:tcBorders>
              <w:left w:val="nil"/>
              <w:right w:val="nil"/>
            </w:tcBorders>
            <w:noWrap/>
            <w:tcMar>
              <w:top w:w="0" w:type="dxa"/>
              <w:left w:w="17" w:type="dxa"/>
              <w:bottom w:w="0" w:type="dxa"/>
              <w:right w:w="17" w:type="dxa"/>
            </w:tcMar>
          </w:tcPr>
          <w:p w:rsidR="00522F4E" w:rsidRPr="00792889" w:rsidRDefault="00522F4E" w:rsidP="005E1F01">
            <w:pPr>
              <w:pStyle w:val="TableNumbersRight-BP4"/>
              <w:rPr>
                <w:rFonts w:eastAsia="Arial Unicode MS"/>
              </w:rPr>
            </w:pPr>
            <w:r w:rsidRPr="00792889">
              <w:rPr>
                <w:rFonts w:eastAsia="Arial Unicode MS"/>
              </w:rPr>
              <w:t>2,100</w:t>
            </w:r>
          </w:p>
        </w:tc>
        <w:tc>
          <w:tcPr>
            <w:tcW w:w="1044" w:type="dxa"/>
            <w:tcBorders>
              <w:left w:val="nil"/>
              <w:right w:val="nil"/>
            </w:tcBorders>
            <w:noWrap/>
            <w:tcMar>
              <w:top w:w="0" w:type="dxa"/>
              <w:left w:w="17" w:type="dxa"/>
              <w:bottom w:w="0" w:type="dxa"/>
              <w:right w:w="17" w:type="dxa"/>
            </w:tcMar>
          </w:tcPr>
          <w:p w:rsidR="00522F4E" w:rsidRPr="00792889"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rPr>
                <w:rFonts w:eastAsia="Arial Unicode MS"/>
              </w:rPr>
            </w:pPr>
          </w:p>
        </w:tc>
      </w:tr>
      <w:tr w:rsidR="00522F4E" w:rsidTr="00B34F09">
        <w:trPr>
          <w:trHeight w:val="238"/>
        </w:trPr>
        <w:tc>
          <w:tcPr>
            <w:tcW w:w="3092" w:type="dxa"/>
            <w:tcBorders>
              <w:left w:val="nil"/>
              <w:right w:val="nil"/>
            </w:tcBorders>
            <w:noWrap/>
            <w:tcMar>
              <w:top w:w="0" w:type="dxa"/>
              <w:left w:w="17" w:type="dxa"/>
              <w:bottom w:w="0" w:type="dxa"/>
              <w:right w:w="17" w:type="dxa"/>
            </w:tcMar>
          </w:tcPr>
          <w:p w:rsidR="00522F4E" w:rsidRPr="007F7FF7" w:rsidRDefault="00522F4E" w:rsidP="005E1F01">
            <w:pPr>
              <w:pStyle w:val="TableTextLeft-BP4"/>
            </w:pPr>
            <w:r w:rsidRPr="007F7FF7">
              <w:t>Property Upgrades</w:t>
            </w: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rPr>
            </w:pPr>
            <w:r>
              <w:rPr>
                <w:rFonts w:eastAsia="Arial Unicode MS"/>
              </w:rPr>
              <w:t>2,400</w:t>
            </w:r>
          </w:p>
        </w:tc>
        <w:tc>
          <w:tcPr>
            <w:tcW w:w="1044" w:type="dxa"/>
            <w:tcBorders>
              <w:left w:val="nil"/>
              <w:right w:val="nil"/>
            </w:tcBorders>
            <w:noWrap/>
            <w:tcMar>
              <w:top w:w="0" w:type="dxa"/>
              <w:left w:w="17" w:type="dxa"/>
              <w:bottom w:w="0" w:type="dxa"/>
              <w:right w:w="17" w:type="dxa"/>
            </w:tcMar>
          </w:tcPr>
          <w:p w:rsidR="00522F4E" w:rsidRPr="007F7FF7" w:rsidRDefault="00CC4F7E" w:rsidP="005E1F01">
            <w:pPr>
              <w:pStyle w:val="TableNumbersRight-BP4"/>
              <w:rPr>
                <w:rFonts w:eastAsia="Arial Unicode MS"/>
              </w:rPr>
            </w:pPr>
            <w:r>
              <w:rPr>
                <w:rFonts w:eastAsia="Arial Unicode MS"/>
              </w:rPr>
              <w:t>-</w:t>
            </w:r>
          </w:p>
        </w:tc>
        <w:tc>
          <w:tcPr>
            <w:tcW w:w="1044" w:type="dxa"/>
            <w:tcBorders>
              <w:left w:val="nil"/>
              <w:right w:val="nil"/>
            </w:tcBorders>
            <w:noWrap/>
            <w:tcMar>
              <w:top w:w="0" w:type="dxa"/>
              <w:left w:w="17" w:type="dxa"/>
              <w:bottom w:w="0" w:type="dxa"/>
              <w:right w:w="17" w:type="dxa"/>
            </w:tcMar>
          </w:tcPr>
          <w:p w:rsidR="00522F4E" w:rsidRPr="00792889" w:rsidRDefault="00522F4E" w:rsidP="005E1F01">
            <w:pPr>
              <w:pStyle w:val="TableNumbersRight-BP4"/>
              <w:rPr>
                <w:rFonts w:eastAsia="Arial Unicode MS"/>
              </w:rPr>
            </w:pPr>
            <w:r w:rsidRPr="00792889">
              <w:rPr>
                <w:rFonts w:eastAsia="Arial Unicode MS"/>
              </w:rPr>
              <w:t>2,400</w:t>
            </w:r>
          </w:p>
        </w:tc>
        <w:tc>
          <w:tcPr>
            <w:tcW w:w="1044" w:type="dxa"/>
            <w:tcBorders>
              <w:left w:val="nil"/>
              <w:right w:val="nil"/>
            </w:tcBorders>
            <w:noWrap/>
            <w:tcMar>
              <w:top w:w="0" w:type="dxa"/>
              <w:left w:w="17" w:type="dxa"/>
              <w:bottom w:w="0" w:type="dxa"/>
              <w:right w:w="17" w:type="dxa"/>
            </w:tcMar>
          </w:tcPr>
          <w:p w:rsidR="00522F4E" w:rsidRPr="00792889"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rPr>
            </w:pPr>
          </w:p>
        </w:tc>
      </w:tr>
      <w:tr w:rsidR="00522F4E" w:rsidTr="00B34F09">
        <w:trPr>
          <w:trHeight w:val="238"/>
        </w:trPr>
        <w:tc>
          <w:tcPr>
            <w:tcW w:w="3092" w:type="dxa"/>
            <w:tcBorders>
              <w:left w:val="nil"/>
              <w:right w:val="nil"/>
            </w:tcBorders>
            <w:noWrap/>
            <w:tcMar>
              <w:top w:w="0" w:type="dxa"/>
              <w:left w:w="17" w:type="dxa"/>
              <w:bottom w:w="0" w:type="dxa"/>
              <w:right w:w="17" w:type="dxa"/>
            </w:tcMar>
          </w:tcPr>
          <w:p w:rsidR="00522F4E" w:rsidRPr="007F7FF7" w:rsidRDefault="00522F4E" w:rsidP="005E1F01">
            <w:pPr>
              <w:pStyle w:val="TableTextLeft-BP4"/>
            </w:pPr>
            <w:r>
              <w:t>Canberra Connect</w:t>
            </w:r>
          </w:p>
        </w:tc>
        <w:tc>
          <w:tcPr>
            <w:tcW w:w="1044" w:type="dxa"/>
            <w:tcBorders>
              <w:left w:val="nil"/>
              <w:right w:val="nil"/>
            </w:tcBorders>
            <w:noWrap/>
            <w:tcMar>
              <w:top w:w="0" w:type="dxa"/>
              <w:left w:w="17" w:type="dxa"/>
              <w:bottom w:w="0" w:type="dxa"/>
              <w:right w:w="17" w:type="dxa"/>
            </w:tcMar>
          </w:tcPr>
          <w:p w:rsidR="00522F4E" w:rsidDel="0017247E" w:rsidRDefault="00522F4E" w:rsidP="005E1F01">
            <w:pPr>
              <w:pStyle w:val="TableNumbersRight-BP4"/>
              <w:rPr>
                <w:rFonts w:eastAsia="Arial Unicode MS"/>
              </w:rPr>
            </w:pPr>
            <w:r>
              <w:rPr>
                <w:rFonts w:eastAsia="Arial Unicode MS"/>
              </w:rPr>
              <w:t>318</w:t>
            </w:r>
          </w:p>
        </w:tc>
        <w:tc>
          <w:tcPr>
            <w:tcW w:w="1044" w:type="dxa"/>
            <w:tcBorders>
              <w:left w:val="nil"/>
              <w:right w:val="nil"/>
            </w:tcBorders>
            <w:noWrap/>
            <w:tcMar>
              <w:top w:w="0" w:type="dxa"/>
              <w:left w:w="17" w:type="dxa"/>
              <w:bottom w:w="0" w:type="dxa"/>
              <w:right w:w="17" w:type="dxa"/>
            </w:tcMar>
          </w:tcPr>
          <w:p w:rsidR="00522F4E" w:rsidRPr="007F7FF7" w:rsidRDefault="00CC4F7E" w:rsidP="005E1F01">
            <w:pPr>
              <w:pStyle w:val="TableNumbersRight-BP4"/>
              <w:rPr>
                <w:rFonts w:eastAsia="Arial Unicode MS"/>
              </w:rPr>
            </w:pPr>
            <w:r>
              <w:rPr>
                <w:rFonts w:eastAsia="Arial Unicode MS"/>
              </w:rPr>
              <w:t>-</w:t>
            </w:r>
          </w:p>
        </w:tc>
        <w:tc>
          <w:tcPr>
            <w:tcW w:w="1044" w:type="dxa"/>
            <w:tcBorders>
              <w:left w:val="nil"/>
              <w:right w:val="nil"/>
            </w:tcBorders>
            <w:noWrap/>
            <w:tcMar>
              <w:top w:w="0" w:type="dxa"/>
              <w:left w:w="17" w:type="dxa"/>
              <w:bottom w:w="0" w:type="dxa"/>
              <w:right w:w="17" w:type="dxa"/>
            </w:tcMar>
          </w:tcPr>
          <w:p w:rsidR="00522F4E" w:rsidRPr="00792889" w:rsidRDefault="00522F4E" w:rsidP="005E1F01">
            <w:pPr>
              <w:pStyle w:val="TableNumbersRight-BP4"/>
              <w:rPr>
                <w:rFonts w:eastAsia="Arial Unicode MS"/>
              </w:rPr>
            </w:pPr>
            <w:r w:rsidRPr="00792889">
              <w:rPr>
                <w:rFonts w:eastAsia="Arial Unicode MS"/>
              </w:rPr>
              <w:t>318</w:t>
            </w:r>
          </w:p>
        </w:tc>
        <w:tc>
          <w:tcPr>
            <w:tcW w:w="1044" w:type="dxa"/>
            <w:tcBorders>
              <w:left w:val="nil"/>
              <w:right w:val="nil"/>
            </w:tcBorders>
            <w:noWrap/>
            <w:tcMar>
              <w:top w:w="0" w:type="dxa"/>
              <w:left w:w="17" w:type="dxa"/>
              <w:bottom w:w="0" w:type="dxa"/>
              <w:right w:w="17" w:type="dxa"/>
            </w:tcMar>
          </w:tcPr>
          <w:p w:rsidR="00522F4E" w:rsidRPr="00792889"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rPr>
            </w:pPr>
          </w:p>
        </w:tc>
      </w:tr>
      <w:tr w:rsidR="00522F4E" w:rsidTr="00B34F09">
        <w:trPr>
          <w:trHeight w:val="238"/>
        </w:trPr>
        <w:tc>
          <w:tcPr>
            <w:tcW w:w="3092" w:type="dxa"/>
            <w:tcBorders>
              <w:left w:val="nil"/>
              <w:right w:val="nil"/>
            </w:tcBorders>
            <w:noWrap/>
            <w:tcMar>
              <w:top w:w="0" w:type="dxa"/>
              <w:left w:w="17" w:type="dxa"/>
              <w:bottom w:w="0" w:type="dxa"/>
              <w:right w:w="17" w:type="dxa"/>
            </w:tcMar>
          </w:tcPr>
          <w:p w:rsidR="00522F4E" w:rsidRPr="007F7FF7" w:rsidRDefault="00522F4E" w:rsidP="005E1F01">
            <w:pPr>
              <w:pStyle w:val="TableTextLeft-BP4"/>
            </w:pPr>
            <w:r>
              <w:t>Domestic Animal Services</w:t>
            </w: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rPr>
            </w:pPr>
            <w:r>
              <w:rPr>
                <w:rFonts w:eastAsia="Arial Unicode MS"/>
              </w:rPr>
              <w:t>100</w:t>
            </w:r>
          </w:p>
        </w:tc>
        <w:tc>
          <w:tcPr>
            <w:tcW w:w="1044" w:type="dxa"/>
            <w:tcBorders>
              <w:left w:val="nil"/>
              <w:right w:val="nil"/>
            </w:tcBorders>
            <w:noWrap/>
            <w:tcMar>
              <w:top w:w="0" w:type="dxa"/>
              <w:left w:w="17" w:type="dxa"/>
              <w:bottom w:w="0" w:type="dxa"/>
              <w:right w:w="17" w:type="dxa"/>
            </w:tcMar>
          </w:tcPr>
          <w:p w:rsidR="00522F4E" w:rsidRPr="007F7FF7" w:rsidRDefault="00CC4F7E" w:rsidP="005E1F01">
            <w:pPr>
              <w:pStyle w:val="TableNumbersRight-BP4"/>
              <w:rPr>
                <w:rFonts w:eastAsia="Arial Unicode MS"/>
              </w:rPr>
            </w:pPr>
            <w:r>
              <w:rPr>
                <w:rFonts w:eastAsia="Arial Unicode MS"/>
              </w:rPr>
              <w:t>-</w:t>
            </w:r>
          </w:p>
        </w:tc>
        <w:tc>
          <w:tcPr>
            <w:tcW w:w="1044" w:type="dxa"/>
            <w:tcBorders>
              <w:left w:val="nil"/>
              <w:right w:val="nil"/>
            </w:tcBorders>
            <w:noWrap/>
            <w:tcMar>
              <w:top w:w="0" w:type="dxa"/>
              <w:left w:w="17" w:type="dxa"/>
              <w:bottom w:w="0" w:type="dxa"/>
              <w:right w:w="17" w:type="dxa"/>
            </w:tcMar>
          </w:tcPr>
          <w:p w:rsidR="00522F4E" w:rsidRPr="00792889" w:rsidRDefault="00522F4E" w:rsidP="005E1F01">
            <w:pPr>
              <w:pStyle w:val="TableNumbersRight-BP4"/>
              <w:rPr>
                <w:rFonts w:eastAsia="Arial Unicode MS"/>
              </w:rPr>
            </w:pPr>
            <w:r w:rsidRPr="00792889">
              <w:rPr>
                <w:rFonts w:eastAsia="Arial Unicode MS"/>
              </w:rPr>
              <w:t>100</w:t>
            </w: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rPr>
            </w:pPr>
          </w:p>
        </w:tc>
      </w:tr>
      <w:tr w:rsidR="00522F4E" w:rsidTr="00B34F09">
        <w:trPr>
          <w:trHeight w:val="238"/>
        </w:trPr>
        <w:tc>
          <w:tcPr>
            <w:tcW w:w="3092" w:type="dxa"/>
            <w:tcBorders>
              <w:left w:val="nil"/>
              <w:right w:val="nil"/>
            </w:tcBorders>
            <w:noWrap/>
            <w:tcMar>
              <w:top w:w="0" w:type="dxa"/>
              <w:left w:w="17" w:type="dxa"/>
              <w:bottom w:w="0" w:type="dxa"/>
              <w:right w:w="17" w:type="dxa"/>
            </w:tcMar>
          </w:tcPr>
          <w:p w:rsidR="00522F4E" w:rsidRPr="007F7FF7" w:rsidRDefault="00522F4E" w:rsidP="005E1F01">
            <w:pPr>
              <w:ind w:left="113" w:hanging="113"/>
              <w:rPr>
                <w:b/>
                <w:bCs/>
                <w:sz w:val="18"/>
                <w:szCs w:val="18"/>
              </w:rPr>
            </w:pP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b/>
              </w:rPr>
            </w:pP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b/>
              </w:rPr>
            </w:pP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b/>
              </w:rPr>
            </w:pP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b/>
              </w:rPr>
            </w:pP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b/>
              </w:rPr>
            </w:pP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b/>
                <w:bCs/>
              </w:rPr>
            </w:pPr>
          </w:p>
        </w:tc>
      </w:tr>
      <w:tr w:rsidR="00522F4E" w:rsidTr="00B34F09">
        <w:trPr>
          <w:trHeight w:val="238"/>
        </w:trPr>
        <w:tc>
          <w:tcPr>
            <w:tcW w:w="3092" w:type="dxa"/>
            <w:tcBorders>
              <w:left w:val="nil"/>
              <w:right w:val="nil"/>
            </w:tcBorders>
            <w:noWrap/>
            <w:tcMar>
              <w:top w:w="0" w:type="dxa"/>
              <w:left w:w="17" w:type="dxa"/>
              <w:bottom w:w="0" w:type="dxa"/>
              <w:right w:w="17" w:type="dxa"/>
            </w:tcMar>
          </w:tcPr>
          <w:p w:rsidR="00522F4E" w:rsidRPr="007F7FF7" w:rsidRDefault="00522F4E" w:rsidP="005E1F01">
            <w:pPr>
              <w:pStyle w:val="TableHeadingLeft-BP4"/>
            </w:pPr>
            <w:r w:rsidRPr="007F7FF7">
              <w:t>Total Capital Upgrades</w:t>
            </w: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b/>
              </w:rPr>
            </w:pPr>
            <w:r>
              <w:rPr>
                <w:rFonts w:eastAsia="Arial Unicode MS"/>
                <w:b/>
              </w:rPr>
              <w:t>19,463</w:t>
            </w:r>
          </w:p>
        </w:tc>
        <w:tc>
          <w:tcPr>
            <w:tcW w:w="1044" w:type="dxa"/>
            <w:tcBorders>
              <w:left w:val="nil"/>
              <w:right w:val="nil"/>
            </w:tcBorders>
            <w:noWrap/>
            <w:tcMar>
              <w:top w:w="0" w:type="dxa"/>
              <w:left w:w="17" w:type="dxa"/>
              <w:bottom w:w="0" w:type="dxa"/>
              <w:right w:w="17" w:type="dxa"/>
            </w:tcMar>
          </w:tcPr>
          <w:p w:rsidR="00522F4E" w:rsidRPr="007F7FF7" w:rsidRDefault="00CC4F7E" w:rsidP="005E1F01">
            <w:pPr>
              <w:pStyle w:val="TableNumbersRight-BP4"/>
              <w:rPr>
                <w:rFonts w:eastAsia="Arial Unicode MS"/>
                <w:b/>
              </w:rPr>
            </w:pPr>
            <w:r>
              <w:rPr>
                <w:rFonts w:eastAsia="Arial Unicode MS"/>
                <w:b/>
              </w:rPr>
              <w:t>-</w:t>
            </w: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b/>
              </w:rPr>
            </w:pPr>
            <w:r>
              <w:rPr>
                <w:rFonts w:eastAsia="Arial Unicode MS"/>
                <w:b/>
              </w:rPr>
              <w:t>19,463</w:t>
            </w:r>
          </w:p>
        </w:tc>
        <w:tc>
          <w:tcPr>
            <w:tcW w:w="1044" w:type="dxa"/>
            <w:tcBorders>
              <w:left w:val="nil"/>
              <w:right w:val="nil"/>
            </w:tcBorders>
            <w:noWrap/>
            <w:tcMar>
              <w:top w:w="0" w:type="dxa"/>
              <w:left w:w="17" w:type="dxa"/>
              <w:bottom w:w="0" w:type="dxa"/>
              <w:right w:w="17" w:type="dxa"/>
            </w:tcMar>
          </w:tcPr>
          <w:p w:rsidR="00522F4E" w:rsidRPr="007F7FF7" w:rsidRDefault="00522F4E" w:rsidP="005E1F01">
            <w:pPr>
              <w:pStyle w:val="TableNumbersRight-BP4"/>
              <w:rPr>
                <w:rFonts w:eastAsia="Arial Unicode MS"/>
                <w:b/>
              </w:rPr>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rPr>
                <w:rFonts w:eastAsia="Arial Unicode MS"/>
                <w:b/>
              </w:rPr>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rPr>
                <w:b/>
                <w:bCs/>
              </w:rPr>
            </w:pPr>
          </w:p>
        </w:tc>
      </w:tr>
      <w:tr w:rsidR="00522F4E" w:rsidTr="00B34F09">
        <w:trPr>
          <w:trHeight w:val="238"/>
        </w:trPr>
        <w:tc>
          <w:tcPr>
            <w:tcW w:w="3092" w:type="dxa"/>
            <w:tcBorders>
              <w:left w:val="nil"/>
              <w:right w:val="nil"/>
            </w:tcBorders>
            <w:noWrap/>
            <w:tcMar>
              <w:top w:w="0" w:type="dxa"/>
              <w:left w:w="17" w:type="dxa"/>
              <w:bottom w:w="0" w:type="dxa"/>
              <w:right w:w="17" w:type="dxa"/>
            </w:tcMar>
          </w:tcPr>
          <w:p w:rsidR="00522F4E" w:rsidRDefault="00522F4E" w:rsidP="005E1F01">
            <w:pPr>
              <w:pStyle w:val="TableHeadingLeft-BP4"/>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rPr>
                <w:rFonts w:eastAsia="Arial Unicode MS"/>
                <w:b/>
              </w:rPr>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rPr>
                <w:rFonts w:eastAsia="Arial Unicode MS"/>
                <w:b/>
              </w:rPr>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rPr>
                <w:rFonts w:eastAsia="Arial Unicode MS"/>
                <w:b/>
              </w:rPr>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rPr>
                <w:b/>
              </w:rPr>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rPr>
                <w:b/>
              </w:rPr>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rPr>
                <w:b/>
                <w:bCs/>
              </w:rPr>
            </w:pPr>
          </w:p>
        </w:tc>
      </w:tr>
      <w:tr w:rsidR="00522F4E" w:rsidTr="00B34F09">
        <w:trPr>
          <w:trHeight w:val="238"/>
        </w:trPr>
        <w:tc>
          <w:tcPr>
            <w:tcW w:w="3092" w:type="dxa"/>
            <w:tcBorders>
              <w:left w:val="nil"/>
              <w:bottom w:val="single" w:sz="4" w:space="0" w:color="auto"/>
              <w:right w:val="nil"/>
            </w:tcBorders>
            <w:noWrap/>
            <w:tcMar>
              <w:top w:w="0" w:type="dxa"/>
              <w:left w:w="17" w:type="dxa"/>
              <w:bottom w:w="0" w:type="dxa"/>
              <w:right w:w="17" w:type="dxa"/>
            </w:tcMar>
          </w:tcPr>
          <w:p w:rsidR="00522F4E" w:rsidRDefault="00522F4E" w:rsidP="005E1F01">
            <w:pPr>
              <w:pStyle w:val="TableHeadingLeft-BP4"/>
            </w:pPr>
            <w:r>
              <w:t>Total New Works</w:t>
            </w:r>
          </w:p>
        </w:tc>
        <w:tc>
          <w:tcPr>
            <w:tcW w:w="1044" w:type="dxa"/>
            <w:tcBorders>
              <w:left w:val="nil"/>
              <w:bottom w:val="single" w:sz="4" w:space="0" w:color="auto"/>
              <w:right w:val="nil"/>
            </w:tcBorders>
            <w:noWrap/>
            <w:tcMar>
              <w:top w:w="0" w:type="dxa"/>
              <w:left w:w="17" w:type="dxa"/>
              <w:bottom w:w="0" w:type="dxa"/>
              <w:right w:w="17" w:type="dxa"/>
            </w:tcMar>
          </w:tcPr>
          <w:p w:rsidR="00522F4E" w:rsidRPr="003D73D2" w:rsidRDefault="00522F4E" w:rsidP="005E1F01">
            <w:pPr>
              <w:jc w:val="right"/>
              <w:rPr>
                <w:rFonts w:cs="Calibri"/>
                <w:b/>
                <w:bCs/>
                <w:color w:val="000000"/>
                <w:sz w:val="18"/>
                <w:szCs w:val="18"/>
              </w:rPr>
            </w:pPr>
            <w:r w:rsidRPr="003D73D2">
              <w:rPr>
                <w:rFonts w:cs="Calibri"/>
                <w:b/>
                <w:bCs/>
                <w:color w:val="000000"/>
                <w:sz w:val="18"/>
                <w:szCs w:val="18"/>
              </w:rPr>
              <w:t>34,063</w:t>
            </w:r>
          </w:p>
        </w:tc>
        <w:tc>
          <w:tcPr>
            <w:tcW w:w="1044" w:type="dxa"/>
            <w:tcBorders>
              <w:left w:val="nil"/>
              <w:bottom w:val="single" w:sz="4" w:space="0" w:color="auto"/>
              <w:right w:val="nil"/>
            </w:tcBorders>
            <w:noWrap/>
            <w:tcMar>
              <w:top w:w="0" w:type="dxa"/>
              <w:left w:w="17" w:type="dxa"/>
              <w:bottom w:w="0" w:type="dxa"/>
              <w:right w:w="17" w:type="dxa"/>
            </w:tcMar>
          </w:tcPr>
          <w:p w:rsidR="00522F4E" w:rsidRPr="003D73D2" w:rsidRDefault="00CC4F7E" w:rsidP="005E1F01">
            <w:pPr>
              <w:pStyle w:val="TableNumbersRight-BP4"/>
              <w:rPr>
                <w:b/>
                <w:szCs w:val="18"/>
              </w:rPr>
            </w:pPr>
            <w:r>
              <w:rPr>
                <w:b/>
                <w:szCs w:val="18"/>
              </w:rPr>
              <w:t>-</w:t>
            </w:r>
          </w:p>
        </w:tc>
        <w:tc>
          <w:tcPr>
            <w:tcW w:w="1044" w:type="dxa"/>
            <w:tcBorders>
              <w:left w:val="nil"/>
              <w:bottom w:val="single" w:sz="4" w:space="0" w:color="auto"/>
              <w:right w:val="nil"/>
            </w:tcBorders>
            <w:noWrap/>
            <w:tcMar>
              <w:top w:w="0" w:type="dxa"/>
              <w:left w:w="17" w:type="dxa"/>
              <w:bottom w:w="0" w:type="dxa"/>
              <w:right w:w="17" w:type="dxa"/>
            </w:tcMar>
          </w:tcPr>
          <w:p w:rsidR="00522F4E" w:rsidRPr="003D73D2" w:rsidRDefault="00522F4E" w:rsidP="005E1F01">
            <w:pPr>
              <w:jc w:val="right"/>
              <w:rPr>
                <w:b/>
                <w:sz w:val="18"/>
                <w:szCs w:val="18"/>
              </w:rPr>
            </w:pPr>
            <w:r w:rsidRPr="003D73D2">
              <w:rPr>
                <w:b/>
                <w:sz w:val="18"/>
                <w:szCs w:val="18"/>
              </w:rPr>
              <w:t>28,850</w:t>
            </w:r>
          </w:p>
        </w:tc>
        <w:tc>
          <w:tcPr>
            <w:tcW w:w="1044" w:type="dxa"/>
            <w:tcBorders>
              <w:left w:val="nil"/>
              <w:bottom w:val="single" w:sz="4" w:space="0" w:color="auto"/>
              <w:right w:val="nil"/>
            </w:tcBorders>
            <w:noWrap/>
            <w:tcMar>
              <w:top w:w="0" w:type="dxa"/>
              <w:left w:w="17" w:type="dxa"/>
              <w:bottom w:w="0" w:type="dxa"/>
              <w:right w:w="17" w:type="dxa"/>
            </w:tcMar>
          </w:tcPr>
          <w:p w:rsidR="00522F4E" w:rsidRPr="003D73D2" w:rsidRDefault="00522F4E" w:rsidP="005E1F01">
            <w:pPr>
              <w:jc w:val="right"/>
              <w:rPr>
                <w:b/>
                <w:sz w:val="18"/>
                <w:szCs w:val="18"/>
              </w:rPr>
            </w:pPr>
            <w:r w:rsidRPr="003D73D2">
              <w:rPr>
                <w:b/>
                <w:sz w:val="18"/>
                <w:szCs w:val="18"/>
              </w:rPr>
              <w:t>3,716</w:t>
            </w:r>
          </w:p>
        </w:tc>
        <w:tc>
          <w:tcPr>
            <w:tcW w:w="1044" w:type="dxa"/>
            <w:tcBorders>
              <w:left w:val="nil"/>
              <w:bottom w:val="single" w:sz="4" w:space="0" w:color="auto"/>
              <w:right w:val="nil"/>
            </w:tcBorders>
            <w:noWrap/>
            <w:tcMar>
              <w:top w:w="0" w:type="dxa"/>
              <w:left w:w="17" w:type="dxa"/>
              <w:bottom w:w="0" w:type="dxa"/>
              <w:right w:w="17" w:type="dxa"/>
            </w:tcMar>
          </w:tcPr>
          <w:p w:rsidR="00522F4E" w:rsidRPr="003D73D2" w:rsidRDefault="00522F4E" w:rsidP="005E1F01">
            <w:pPr>
              <w:pStyle w:val="TableNumbersRight-BP4"/>
              <w:rPr>
                <w:b/>
                <w:szCs w:val="18"/>
              </w:rPr>
            </w:pPr>
            <w:r w:rsidRPr="003D73D2">
              <w:rPr>
                <w:b/>
                <w:szCs w:val="18"/>
              </w:rPr>
              <w:t>499</w:t>
            </w:r>
          </w:p>
        </w:tc>
        <w:tc>
          <w:tcPr>
            <w:tcW w:w="1044" w:type="dxa"/>
            <w:tcBorders>
              <w:left w:val="nil"/>
              <w:bottom w:val="single" w:sz="4" w:space="0" w:color="auto"/>
              <w:right w:val="nil"/>
            </w:tcBorders>
            <w:noWrap/>
            <w:tcMar>
              <w:top w:w="0" w:type="dxa"/>
              <w:left w:w="17" w:type="dxa"/>
              <w:bottom w:w="0" w:type="dxa"/>
              <w:right w:w="17" w:type="dxa"/>
            </w:tcMar>
          </w:tcPr>
          <w:p w:rsidR="00522F4E" w:rsidRPr="003D73D2" w:rsidRDefault="00522F4E" w:rsidP="005E1F01">
            <w:pPr>
              <w:pStyle w:val="TableNumbersRight-BP4"/>
              <w:rPr>
                <w:b/>
                <w:bCs/>
              </w:rPr>
            </w:pPr>
          </w:p>
        </w:tc>
      </w:tr>
      <w:tr w:rsidR="00522F4E" w:rsidTr="00B34F09">
        <w:trPr>
          <w:trHeight w:val="238"/>
        </w:trPr>
        <w:tc>
          <w:tcPr>
            <w:tcW w:w="3092" w:type="dxa"/>
            <w:tcBorders>
              <w:top w:val="single" w:sz="4" w:space="0" w:color="auto"/>
              <w:left w:val="nil"/>
              <w:right w:val="nil"/>
            </w:tcBorders>
            <w:noWrap/>
            <w:tcMar>
              <w:top w:w="0" w:type="dxa"/>
              <w:left w:w="17" w:type="dxa"/>
              <w:bottom w:w="0" w:type="dxa"/>
              <w:right w:w="17" w:type="dxa"/>
            </w:tcMar>
          </w:tcPr>
          <w:p w:rsidR="00522F4E" w:rsidRDefault="00522F4E" w:rsidP="005E1F01">
            <w:pPr>
              <w:pStyle w:val="TableHeadingLeft-BP4"/>
            </w:pPr>
          </w:p>
        </w:tc>
        <w:tc>
          <w:tcPr>
            <w:tcW w:w="1044" w:type="dxa"/>
            <w:tcBorders>
              <w:top w:val="single" w:sz="4" w:space="0" w:color="auto"/>
              <w:left w:val="nil"/>
              <w:right w:val="nil"/>
            </w:tcBorders>
            <w:noWrap/>
            <w:tcMar>
              <w:top w:w="0" w:type="dxa"/>
              <w:left w:w="17" w:type="dxa"/>
              <w:bottom w:w="0" w:type="dxa"/>
              <w:right w:w="17" w:type="dxa"/>
            </w:tcMar>
          </w:tcPr>
          <w:p w:rsidR="00522F4E" w:rsidRDefault="00522F4E" w:rsidP="005E1F01">
            <w:pPr>
              <w:pStyle w:val="TableNumbersRight-BP4"/>
              <w:rPr>
                <w:rFonts w:eastAsia="Arial Unicode MS"/>
                <w:b/>
              </w:rPr>
            </w:pPr>
          </w:p>
        </w:tc>
        <w:tc>
          <w:tcPr>
            <w:tcW w:w="1044" w:type="dxa"/>
            <w:tcBorders>
              <w:top w:val="single" w:sz="4" w:space="0" w:color="auto"/>
              <w:left w:val="nil"/>
              <w:right w:val="nil"/>
            </w:tcBorders>
            <w:noWrap/>
            <w:tcMar>
              <w:top w:w="0" w:type="dxa"/>
              <w:left w:w="17" w:type="dxa"/>
              <w:bottom w:w="0" w:type="dxa"/>
              <w:right w:w="17" w:type="dxa"/>
            </w:tcMar>
          </w:tcPr>
          <w:p w:rsidR="00522F4E" w:rsidRDefault="00522F4E" w:rsidP="005E1F01">
            <w:pPr>
              <w:pStyle w:val="TableNumbersRight-BP4"/>
              <w:rPr>
                <w:rFonts w:eastAsia="Arial Unicode MS"/>
                <w:b/>
              </w:rPr>
            </w:pPr>
          </w:p>
        </w:tc>
        <w:tc>
          <w:tcPr>
            <w:tcW w:w="1044" w:type="dxa"/>
            <w:tcBorders>
              <w:top w:val="single" w:sz="4" w:space="0" w:color="auto"/>
              <w:left w:val="nil"/>
              <w:right w:val="nil"/>
            </w:tcBorders>
            <w:noWrap/>
            <w:tcMar>
              <w:top w:w="0" w:type="dxa"/>
              <w:left w:w="17" w:type="dxa"/>
              <w:bottom w:w="0" w:type="dxa"/>
              <w:right w:w="17" w:type="dxa"/>
            </w:tcMar>
          </w:tcPr>
          <w:p w:rsidR="00522F4E" w:rsidRDefault="00522F4E" w:rsidP="005E1F01">
            <w:pPr>
              <w:pStyle w:val="TableNumbersRight-BP4"/>
              <w:rPr>
                <w:rFonts w:eastAsia="Arial Unicode MS"/>
                <w:b/>
              </w:rPr>
            </w:pPr>
          </w:p>
        </w:tc>
        <w:tc>
          <w:tcPr>
            <w:tcW w:w="1044" w:type="dxa"/>
            <w:tcBorders>
              <w:top w:val="single" w:sz="4" w:space="0" w:color="auto"/>
              <w:left w:val="nil"/>
              <w:right w:val="nil"/>
            </w:tcBorders>
            <w:noWrap/>
            <w:tcMar>
              <w:top w:w="0" w:type="dxa"/>
              <w:left w:w="17" w:type="dxa"/>
              <w:bottom w:w="0" w:type="dxa"/>
              <w:right w:w="17" w:type="dxa"/>
            </w:tcMar>
          </w:tcPr>
          <w:p w:rsidR="00522F4E" w:rsidRDefault="00522F4E" w:rsidP="005E1F01">
            <w:pPr>
              <w:pStyle w:val="TableNumbersRight-BP4"/>
              <w:rPr>
                <w:b/>
              </w:rPr>
            </w:pPr>
          </w:p>
        </w:tc>
        <w:tc>
          <w:tcPr>
            <w:tcW w:w="1044" w:type="dxa"/>
            <w:tcBorders>
              <w:top w:val="single" w:sz="4" w:space="0" w:color="auto"/>
              <w:left w:val="nil"/>
              <w:right w:val="nil"/>
            </w:tcBorders>
            <w:noWrap/>
            <w:tcMar>
              <w:top w:w="0" w:type="dxa"/>
              <w:left w:w="17" w:type="dxa"/>
              <w:bottom w:w="0" w:type="dxa"/>
              <w:right w:w="17" w:type="dxa"/>
            </w:tcMar>
          </w:tcPr>
          <w:p w:rsidR="00522F4E" w:rsidRDefault="00522F4E" w:rsidP="005E1F01">
            <w:pPr>
              <w:pStyle w:val="TableNumbersRight-BP4"/>
              <w:rPr>
                <w:b/>
              </w:rPr>
            </w:pPr>
          </w:p>
        </w:tc>
        <w:tc>
          <w:tcPr>
            <w:tcW w:w="1044" w:type="dxa"/>
            <w:tcBorders>
              <w:top w:val="single" w:sz="4" w:space="0" w:color="auto"/>
              <w:left w:val="nil"/>
              <w:right w:val="nil"/>
            </w:tcBorders>
            <w:noWrap/>
            <w:tcMar>
              <w:top w:w="0" w:type="dxa"/>
              <w:left w:w="17" w:type="dxa"/>
              <w:bottom w:w="0" w:type="dxa"/>
              <w:right w:w="17" w:type="dxa"/>
            </w:tcMar>
          </w:tcPr>
          <w:p w:rsidR="00522F4E" w:rsidRDefault="00522F4E" w:rsidP="005E1F01">
            <w:pPr>
              <w:pStyle w:val="TableNumbersRight-BP4"/>
              <w:rPr>
                <w:b/>
                <w:bCs/>
              </w:rPr>
            </w:pP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C36551" w:rsidRDefault="00522F4E" w:rsidP="005E1F01">
            <w:pPr>
              <w:pStyle w:val="TableHeadingLeft-BP4"/>
              <w:rPr>
                <w:i/>
                <w:iCs/>
                <w:u w:val="single"/>
              </w:rPr>
            </w:pPr>
            <w:r w:rsidRPr="00C36551">
              <w:t>Works in Progress</w:t>
            </w:r>
          </w:p>
        </w:tc>
        <w:tc>
          <w:tcPr>
            <w:tcW w:w="1044" w:type="dxa"/>
            <w:tcBorders>
              <w:left w:val="nil"/>
              <w:right w:val="nil"/>
            </w:tcBorders>
            <w:noWrap/>
            <w:tcMar>
              <w:top w:w="0" w:type="dxa"/>
              <w:left w:w="17" w:type="dxa"/>
              <w:bottom w:w="0" w:type="dxa"/>
              <w:right w:w="17" w:type="dxa"/>
            </w:tcMar>
          </w:tcPr>
          <w:p w:rsidR="00522F4E" w:rsidRPr="00C36551"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C36551"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C36551"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C36551"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C36551"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C36551" w:rsidRDefault="00522F4E" w:rsidP="005E1F01">
            <w:pPr>
              <w:pStyle w:val="TableNumbersRight-BP4"/>
              <w:rPr>
                <w:rFonts w:eastAsia="Arial Unicode MS"/>
              </w:rPr>
            </w:pP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C36551" w:rsidRDefault="00522F4E" w:rsidP="005E1F01">
            <w:pPr>
              <w:pStyle w:val="TableTextLeft-BP4"/>
            </w:pPr>
            <w:r w:rsidRPr="00C36551">
              <w:rPr>
                <w:i/>
                <w:u w:val="single"/>
              </w:rPr>
              <w:t>Roads ACT</w:t>
            </w:r>
          </w:p>
        </w:tc>
        <w:tc>
          <w:tcPr>
            <w:tcW w:w="1044" w:type="dxa"/>
            <w:tcBorders>
              <w:left w:val="nil"/>
              <w:right w:val="nil"/>
            </w:tcBorders>
            <w:noWrap/>
            <w:tcMar>
              <w:top w:w="0" w:type="dxa"/>
              <w:left w:w="17" w:type="dxa"/>
              <w:bottom w:w="0" w:type="dxa"/>
              <w:right w:w="17" w:type="dxa"/>
            </w:tcMar>
          </w:tcPr>
          <w:p w:rsidR="00522F4E" w:rsidRPr="00C36551" w:rsidRDefault="00522F4E" w:rsidP="005E1F01">
            <w:pPr>
              <w:jc w:val="right"/>
              <w:rPr>
                <w:bCs/>
                <w:sz w:val="18"/>
                <w:szCs w:val="18"/>
              </w:rPr>
            </w:pPr>
          </w:p>
        </w:tc>
        <w:tc>
          <w:tcPr>
            <w:tcW w:w="1044" w:type="dxa"/>
            <w:tcBorders>
              <w:left w:val="nil"/>
              <w:right w:val="nil"/>
            </w:tcBorders>
            <w:noWrap/>
            <w:tcMar>
              <w:top w:w="0" w:type="dxa"/>
              <w:left w:w="17" w:type="dxa"/>
              <w:bottom w:w="0" w:type="dxa"/>
              <w:right w:w="17" w:type="dxa"/>
            </w:tcMar>
          </w:tcPr>
          <w:p w:rsidR="00522F4E" w:rsidRPr="00C36551" w:rsidRDefault="00522F4E" w:rsidP="005E1F01">
            <w:pPr>
              <w:pStyle w:val="TableNumbersRight-BP4"/>
              <w:rPr>
                <w:szCs w:val="18"/>
              </w:rPr>
            </w:pPr>
          </w:p>
        </w:tc>
        <w:tc>
          <w:tcPr>
            <w:tcW w:w="1044" w:type="dxa"/>
            <w:tcBorders>
              <w:left w:val="nil"/>
              <w:right w:val="nil"/>
            </w:tcBorders>
            <w:noWrap/>
            <w:tcMar>
              <w:top w:w="0" w:type="dxa"/>
              <w:left w:w="17" w:type="dxa"/>
              <w:bottom w:w="0" w:type="dxa"/>
              <w:right w:w="17" w:type="dxa"/>
            </w:tcMar>
          </w:tcPr>
          <w:p w:rsidR="00522F4E" w:rsidRPr="00C36551" w:rsidRDefault="00522F4E" w:rsidP="005E1F01">
            <w:pPr>
              <w:jc w:val="right"/>
              <w:rPr>
                <w:sz w:val="18"/>
                <w:szCs w:val="18"/>
              </w:rPr>
            </w:pPr>
          </w:p>
        </w:tc>
        <w:tc>
          <w:tcPr>
            <w:tcW w:w="1044" w:type="dxa"/>
            <w:tcBorders>
              <w:left w:val="nil"/>
              <w:right w:val="nil"/>
            </w:tcBorders>
            <w:noWrap/>
            <w:tcMar>
              <w:top w:w="0" w:type="dxa"/>
              <w:left w:w="17" w:type="dxa"/>
              <w:bottom w:w="0" w:type="dxa"/>
              <w:right w:w="17" w:type="dxa"/>
            </w:tcMar>
          </w:tcPr>
          <w:p w:rsidR="00522F4E" w:rsidRPr="00C36551" w:rsidRDefault="00522F4E" w:rsidP="005E1F01">
            <w:pPr>
              <w:jc w:val="right"/>
              <w:rPr>
                <w:sz w:val="18"/>
                <w:szCs w:val="18"/>
              </w:rPr>
            </w:pPr>
          </w:p>
        </w:tc>
        <w:tc>
          <w:tcPr>
            <w:tcW w:w="1044" w:type="dxa"/>
            <w:tcBorders>
              <w:left w:val="nil"/>
              <w:right w:val="nil"/>
            </w:tcBorders>
            <w:noWrap/>
            <w:tcMar>
              <w:top w:w="0" w:type="dxa"/>
              <w:left w:w="17" w:type="dxa"/>
              <w:bottom w:w="0" w:type="dxa"/>
              <w:right w:w="17" w:type="dxa"/>
            </w:tcMar>
          </w:tcPr>
          <w:p w:rsidR="00522F4E" w:rsidRPr="00C36551" w:rsidRDefault="00522F4E" w:rsidP="005E1F01">
            <w:pPr>
              <w:jc w:val="right"/>
              <w:rPr>
                <w:sz w:val="18"/>
                <w:szCs w:val="18"/>
              </w:rPr>
            </w:pPr>
          </w:p>
        </w:tc>
        <w:tc>
          <w:tcPr>
            <w:tcW w:w="1044" w:type="dxa"/>
            <w:tcBorders>
              <w:left w:val="nil"/>
              <w:right w:val="nil"/>
            </w:tcBorders>
            <w:noWrap/>
            <w:tcMar>
              <w:top w:w="0" w:type="dxa"/>
              <w:left w:w="17" w:type="dxa"/>
              <w:bottom w:w="0" w:type="dxa"/>
              <w:right w:w="17" w:type="dxa"/>
            </w:tcMar>
          </w:tcPr>
          <w:p w:rsidR="00522F4E" w:rsidRPr="00C36551" w:rsidRDefault="00522F4E" w:rsidP="005E1F01">
            <w:pPr>
              <w:pStyle w:val="TableNumbersRight-BP4"/>
              <w:rPr>
                <w:szCs w:val="18"/>
              </w:rPr>
            </w:pP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C36551" w:rsidRDefault="00522F4E" w:rsidP="005E1F01">
            <w:pPr>
              <w:pStyle w:val="TableTextLeft-BP4"/>
              <w:rPr>
                <w:i/>
                <w:u w:val="single"/>
              </w:rPr>
            </w:pPr>
            <w:r w:rsidRPr="00427DE7">
              <w:t>Transport for Canberra – West Belconnen Transit Stops and Terminus Improvements (Design)</w:t>
            </w:r>
          </w:p>
        </w:tc>
        <w:tc>
          <w:tcPr>
            <w:tcW w:w="1044" w:type="dxa"/>
            <w:tcBorders>
              <w:left w:val="nil"/>
              <w:right w:val="nil"/>
            </w:tcBorders>
            <w:noWrap/>
            <w:tcMar>
              <w:top w:w="0" w:type="dxa"/>
              <w:left w:w="17" w:type="dxa"/>
              <w:bottom w:w="0" w:type="dxa"/>
              <w:right w:w="17" w:type="dxa"/>
            </w:tcMar>
          </w:tcPr>
          <w:p w:rsidR="00522F4E" w:rsidRPr="00C36551" w:rsidRDefault="00522F4E" w:rsidP="005E1F01">
            <w:pPr>
              <w:jc w:val="right"/>
              <w:rPr>
                <w:bCs/>
                <w:sz w:val="18"/>
                <w:szCs w:val="18"/>
              </w:rPr>
            </w:pPr>
            <w:r w:rsidRPr="00427DE7">
              <w:rPr>
                <w:bCs/>
                <w:sz w:val="18"/>
                <w:szCs w:val="18"/>
              </w:rPr>
              <w:t>250</w:t>
            </w:r>
          </w:p>
        </w:tc>
        <w:tc>
          <w:tcPr>
            <w:tcW w:w="1044" w:type="dxa"/>
            <w:tcBorders>
              <w:left w:val="nil"/>
              <w:right w:val="nil"/>
            </w:tcBorders>
            <w:noWrap/>
            <w:tcMar>
              <w:top w:w="0" w:type="dxa"/>
              <w:left w:w="17" w:type="dxa"/>
              <w:bottom w:w="0" w:type="dxa"/>
              <w:right w:w="17" w:type="dxa"/>
            </w:tcMar>
          </w:tcPr>
          <w:p w:rsidR="00522F4E" w:rsidRPr="00C36551" w:rsidRDefault="00522F4E" w:rsidP="005E1F01">
            <w:pPr>
              <w:pStyle w:val="TableNumbersRight-BP4"/>
              <w:rPr>
                <w:szCs w:val="18"/>
              </w:rPr>
            </w:pPr>
            <w:r w:rsidRPr="00427DE7">
              <w:rPr>
                <w:color w:val="000000"/>
                <w:szCs w:val="18"/>
              </w:rPr>
              <w:t>50</w:t>
            </w:r>
          </w:p>
        </w:tc>
        <w:tc>
          <w:tcPr>
            <w:tcW w:w="1044" w:type="dxa"/>
            <w:tcBorders>
              <w:left w:val="nil"/>
              <w:right w:val="nil"/>
            </w:tcBorders>
            <w:noWrap/>
            <w:tcMar>
              <w:top w:w="0" w:type="dxa"/>
              <w:left w:w="17" w:type="dxa"/>
              <w:bottom w:w="0" w:type="dxa"/>
              <w:right w:w="17" w:type="dxa"/>
            </w:tcMar>
          </w:tcPr>
          <w:p w:rsidR="00522F4E" w:rsidRPr="00C36551" w:rsidRDefault="00522F4E" w:rsidP="005E1F01">
            <w:pPr>
              <w:jc w:val="right"/>
              <w:rPr>
                <w:sz w:val="18"/>
                <w:szCs w:val="18"/>
              </w:rPr>
            </w:pPr>
            <w:r w:rsidRPr="00427DE7">
              <w:rPr>
                <w:sz w:val="18"/>
                <w:szCs w:val="18"/>
              </w:rPr>
              <w:t>200</w:t>
            </w:r>
          </w:p>
        </w:tc>
        <w:tc>
          <w:tcPr>
            <w:tcW w:w="1044" w:type="dxa"/>
            <w:tcBorders>
              <w:left w:val="nil"/>
              <w:right w:val="nil"/>
            </w:tcBorders>
            <w:noWrap/>
            <w:tcMar>
              <w:top w:w="0" w:type="dxa"/>
              <w:left w:w="17" w:type="dxa"/>
              <w:bottom w:w="0" w:type="dxa"/>
              <w:right w:w="17" w:type="dxa"/>
            </w:tcMar>
          </w:tcPr>
          <w:p w:rsidR="00522F4E" w:rsidRPr="00C36551" w:rsidRDefault="00522F4E" w:rsidP="005E1F01">
            <w:pPr>
              <w:jc w:val="right"/>
              <w:rPr>
                <w:sz w:val="18"/>
                <w:szCs w:val="18"/>
              </w:rPr>
            </w:pPr>
            <w:r w:rsidRPr="00427DE7">
              <w:rPr>
                <w:szCs w:val="18"/>
              </w:rPr>
              <w:t>- </w:t>
            </w:r>
          </w:p>
        </w:tc>
        <w:tc>
          <w:tcPr>
            <w:tcW w:w="1044" w:type="dxa"/>
            <w:tcBorders>
              <w:left w:val="nil"/>
              <w:right w:val="nil"/>
            </w:tcBorders>
            <w:noWrap/>
            <w:tcMar>
              <w:top w:w="0" w:type="dxa"/>
              <w:left w:w="17" w:type="dxa"/>
              <w:bottom w:w="0" w:type="dxa"/>
              <w:right w:w="17" w:type="dxa"/>
            </w:tcMar>
          </w:tcPr>
          <w:p w:rsidR="00522F4E" w:rsidRPr="00C36551" w:rsidRDefault="00522F4E" w:rsidP="005E1F01">
            <w:pPr>
              <w:jc w:val="right"/>
              <w:rPr>
                <w:sz w:val="18"/>
                <w:szCs w:val="18"/>
              </w:rPr>
            </w:pPr>
            <w:r w:rsidRPr="00427DE7">
              <w:rPr>
                <w:rFonts w:eastAsia="Arial Unicode MS"/>
              </w:rPr>
              <w:t>- </w:t>
            </w:r>
          </w:p>
        </w:tc>
        <w:tc>
          <w:tcPr>
            <w:tcW w:w="1044" w:type="dxa"/>
            <w:tcBorders>
              <w:left w:val="nil"/>
              <w:right w:val="nil"/>
            </w:tcBorders>
            <w:noWrap/>
            <w:tcMar>
              <w:top w:w="0" w:type="dxa"/>
              <w:left w:w="17" w:type="dxa"/>
              <w:bottom w:w="0" w:type="dxa"/>
              <w:right w:w="17" w:type="dxa"/>
            </w:tcMar>
          </w:tcPr>
          <w:p w:rsidR="00522F4E" w:rsidRPr="00C36551" w:rsidRDefault="00522F4E" w:rsidP="005E1F01">
            <w:pPr>
              <w:pStyle w:val="TableNumbersRight-BP4"/>
              <w:rPr>
                <w:szCs w:val="18"/>
              </w:rPr>
            </w:pPr>
            <w:r>
              <w:rPr>
                <w:szCs w:val="18"/>
              </w:rPr>
              <w:t>Jun</w:t>
            </w:r>
            <w:r w:rsidRPr="00427DE7">
              <w:rPr>
                <w:szCs w:val="18"/>
              </w:rPr>
              <w:t xml:space="preserve"> 2014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C36551" w:rsidRDefault="00522F4E" w:rsidP="005E1F01">
            <w:pPr>
              <w:pStyle w:val="TableTextLeft-BP4"/>
            </w:pPr>
            <w:r w:rsidRPr="00C36551">
              <w:t>Ashley Drive</w:t>
            </w:r>
            <w:r>
              <w:t xml:space="preserve"> – Stage 1</w:t>
            </w:r>
          </w:p>
        </w:tc>
        <w:tc>
          <w:tcPr>
            <w:tcW w:w="1044" w:type="dxa"/>
            <w:tcBorders>
              <w:left w:val="nil"/>
              <w:right w:val="nil"/>
            </w:tcBorders>
            <w:noWrap/>
            <w:tcMar>
              <w:top w:w="0" w:type="dxa"/>
              <w:left w:w="17" w:type="dxa"/>
              <w:bottom w:w="0" w:type="dxa"/>
              <w:right w:w="17" w:type="dxa"/>
            </w:tcMar>
          </w:tcPr>
          <w:p w:rsidR="00522F4E" w:rsidRPr="00C36551" w:rsidRDefault="00522F4E" w:rsidP="005E1F01">
            <w:pPr>
              <w:jc w:val="right"/>
              <w:rPr>
                <w:bCs/>
                <w:sz w:val="18"/>
                <w:szCs w:val="18"/>
              </w:rPr>
            </w:pPr>
            <w:r w:rsidRPr="00C36551">
              <w:rPr>
                <w:bCs/>
                <w:sz w:val="18"/>
                <w:szCs w:val="18"/>
              </w:rPr>
              <w:t>7,000</w:t>
            </w:r>
          </w:p>
        </w:tc>
        <w:tc>
          <w:tcPr>
            <w:tcW w:w="1044" w:type="dxa"/>
            <w:tcBorders>
              <w:left w:val="nil"/>
              <w:right w:val="nil"/>
            </w:tcBorders>
            <w:noWrap/>
            <w:tcMar>
              <w:top w:w="0" w:type="dxa"/>
              <w:left w:w="17" w:type="dxa"/>
              <w:bottom w:w="0" w:type="dxa"/>
              <w:right w:w="17" w:type="dxa"/>
            </w:tcMar>
          </w:tcPr>
          <w:p w:rsidR="00522F4E" w:rsidRPr="00C36551" w:rsidRDefault="00522F4E" w:rsidP="005E1F01">
            <w:pPr>
              <w:jc w:val="right"/>
              <w:rPr>
                <w:color w:val="000000"/>
                <w:sz w:val="18"/>
                <w:szCs w:val="18"/>
              </w:rPr>
            </w:pPr>
            <w:r w:rsidRPr="00C36551">
              <w:rPr>
                <w:color w:val="000000"/>
                <w:sz w:val="18"/>
                <w:szCs w:val="18"/>
              </w:rPr>
              <w:t>1,800</w:t>
            </w:r>
          </w:p>
        </w:tc>
        <w:tc>
          <w:tcPr>
            <w:tcW w:w="1044" w:type="dxa"/>
            <w:tcBorders>
              <w:left w:val="nil"/>
              <w:right w:val="nil"/>
            </w:tcBorders>
            <w:noWrap/>
            <w:tcMar>
              <w:top w:w="0" w:type="dxa"/>
              <w:left w:w="17" w:type="dxa"/>
              <w:bottom w:w="0" w:type="dxa"/>
              <w:right w:w="17" w:type="dxa"/>
            </w:tcMar>
          </w:tcPr>
          <w:p w:rsidR="00522F4E" w:rsidRPr="00C36551" w:rsidRDefault="00522F4E" w:rsidP="005E1F01">
            <w:pPr>
              <w:jc w:val="right"/>
              <w:rPr>
                <w:sz w:val="18"/>
                <w:szCs w:val="18"/>
              </w:rPr>
            </w:pPr>
            <w:r w:rsidRPr="00C36551">
              <w:rPr>
                <w:sz w:val="18"/>
                <w:szCs w:val="18"/>
              </w:rPr>
              <w:t>5,200</w:t>
            </w:r>
          </w:p>
        </w:tc>
        <w:tc>
          <w:tcPr>
            <w:tcW w:w="1044" w:type="dxa"/>
            <w:tcBorders>
              <w:left w:val="nil"/>
              <w:right w:val="nil"/>
            </w:tcBorders>
            <w:noWrap/>
            <w:tcMar>
              <w:top w:w="0" w:type="dxa"/>
              <w:left w:w="17" w:type="dxa"/>
              <w:bottom w:w="0" w:type="dxa"/>
              <w:right w:w="17" w:type="dxa"/>
            </w:tcMar>
          </w:tcPr>
          <w:p w:rsidR="00522F4E" w:rsidRPr="00C36551" w:rsidRDefault="00522F4E" w:rsidP="005E1F01">
            <w:pPr>
              <w:jc w:val="right"/>
              <w:rPr>
                <w:sz w:val="18"/>
                <w:szCs w:val="18"/>
              </w:rPr>
            </w:pPr>
            <w:r w:rsidRPr="00C36551">
              <w:rPr>
                <w:sz w:val="18"/>
                <w:szCs w:val="18"/>
              </w:rPr>
              <w:t>- </w:t>
            </w:r>
          </w:p>
        </w:tc>
        <w:tc>
          <w:tcPr>
            <w:tcW w:w="1044" w:type="dxa"/>
            <w:tcBorders>
              <w:left w:val="nil"/>
              <w:right w:val="nil"/>
            </w:tcBorders>
            <w:noWrap/>
            <w:tcMar>
              <w:top w:w="0" w:type="dxa"/>
              <w:left w:w="17" w:type="dxa"/>
              <w:bottom w:w="0" w:type="dxa"/>
              <w:right w:w="17" w:type="dxa"/>
            </w:tcMar>
          </w:tcPr>
          <w:p w:rsidR="00522F4E" w:rsidRPr="00C36551" w:rsidRDefault="00522F4E" w:rsidP="005E1F01">
            <w:pPr>
              <w:pStyle w:val="TableNumbersRight-BP4"/>
              <w:rPr>
                <w:rFonts w:eastAsia="Arial Unicode MS"/>
              </w:rPr>
            </w:pPr>
            <w:r w:rsidRPr="00C36551">
              <w:rPr>
                <w:rFonts w:eastAsia="Arial Unicode MS"/>
              </w:rPr>
              <w:t>- </w:t>
            </w:r>
          </w:p>
        </w:tc>
        <w:tc>
          <w:tcPr>
            <w:tcW w:w="1044" w:type="dxa"/>
            <w:tcBorders>
              <w:left w:val="nil"/>
              <w:right w:val="nil"/>
            </w:tcBorders>
            <w:noWrap/>
            <w:tcMar>
              <w:top w:w="0" w:type="dxa"/>
              <w:left w:w="17" w:type="dxa"/>
              <w:bottom w:w="0" w:type="dxa"/>
              <w:right w:w="17" w:type="dxa"/>
            </w:tcMar>
          </w:tcPr>
          <w:p w:rsidR="00522F4E" w:rsidRPr="00C36551" w:rsidRDefault="00522F4E" w:rsidP="005E1F01">
            <w:pPr>
              <w:pStyle w:val="TableNumbersRight-BP4"/>
              <w:rPr>
                <w:szCs w:val="18"/>
              </w:rPr>
            </w:pPr>
            <w:r>
              <w:rPr>
                <w:szCs w:val="18"/>
              </w:rPr>
              <w:t>Jun</w:t>
            </w:r>
            <w:r w:rsidRPr="00C36551">
              <w:rPr>
                <w:szCs w:val="18"/>
              </w:rPr>
              <w:t xml:space="preserve"> 201</w:t>
            </w:r>
            <w:r>
              <w:rPr>
                <w:szCs w:val="18"/>
              </w:rPr>
              <w:t>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2F56D7" w:rsidRDefault="00522F4E" w:rsidP="005E1F01">
            <w:pPr>
              <w:pStyle w:val="TableTextLeft-BP4"/>
            </w:pPr>
            <w:r w:rsidRPr="002F56D7">
              <w:t>Constitution Avenue</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jc w:val="right"/>
              <w:rPr>
                <w:bCs/>
                <w:sz w:val="18"/>
                <w:szCs w:val="18"/>
              </w:rPr>
            </w:pPr>
            <w:r w:rsidRPr="002F56D7">
              <w:rPr>
                <w:bCs/>
                <w:sz w:val="18"/>
                <w:szCs w:val="18"/>
              </w:rPr>
              <w:t>42,000</w:t>
            </w:r>
          </w:p>
        </w:tc>
        <w:tc>
          <w:tcPr>
            <w:tcW w:w="1044" w:type="dxa"/>
            <w:tcBorders>
              <w:left w:val="nil"/>
              <w:right w:val="nil"/>
            </w:tcBorders>
            <w:noWrap/>
            <w:tcMar>
              <w:top w:w="0" w:type="dxa"/>
              <w:left w:w="17" w:type="dxa"/>
              <w:bottom w:w="0" w:type="dxa"/>
              <w:right w:w="17" w:type="dxa"/>
            </w:tcMar>
          </w:tcPr>
          <w:p w:rsidR="00522F4E" w:rsidRDefault="00522F4E" w:rsidP="005E1F01">
            <w:pPr>
              <w:jc w:val="right"/>
              <w:rPr>
                <w:color w:val="000000"/>
                <w:sz w:val="18"/>
                <w:szCs w:val="18"/>
              </w:rPr>
            </w:pPr>
            <w:r>
              <w:rPr>
                <w:color w:val="000000"/>
                <w:sz w:val="18"/>
                <w:szCs w:val="18"/>
              </w:rPr>
              <w:t>3,000</w:t>
            </w:r>
          </w:p>
        </w:tc>
        <w:tc>
          <w:tcPr>
            <w:tcW w:w="1044" w:type="dxa"/>
            <w:tcBorders>
              <w:left w:val="nil"/>
              <w:right w:val="nil"/>
            </w:tcBorders>
            <w:noWrap/>
            <w:tcMar>
              <w:top w:w="0" w:type="dxa"/>
              <w:left w:w="17" w:type="dxa"/>
              <w:bottom w:w="0" w:type="dxa"/>
              <w:right w:w="17" w:type="dxa"/>
            </w:tcMar>
          </w:tcPr>
          <w:p w:rsidR="00522F4E" w:rsidRPr="00E14FE9" w:rsidRDefault="00522F4E" w:rsidP="005E1F01">
            <w:pPr>
              <w:jc w:val="right"/>
              <w:rPr>
                <w:sz w:val="18"/>
                <w:szCs w:val="18"/>
              </w:rPr>
            </w:pPr>
            <w:r w:rsidRPr="00E14FE9">
              <w:rPr>
                <w:sz w:val="18"/>
                <w:szCs w:val="18"/>
              </w:rPr>
              <w:t>18,000</w:t>
            </w:r>
          </w:p>
        </w:tc>
        <w:tc>
          <w:tcPr>
            <w:tcW w:w="1044" w:type="dxa"/>
            <w:tcBorders>
              <w:left w:val="nil"/>
              <w:right w:val="nil"/>
            </w:tcBorders>
            <w:noWrap/>
            <w:tcMar>
              <w:top w:w="0" w:type="dxa"/>
              <w:left w:w="17" w:type="dxa"/>
              <w:bottom w:w="0" w:type="dxa"/>
              <w:right w:w="17" w:type="dxa"/>
            </w:tcMar>
          </w:tcPr>
          <w:p w:rsidR="00522F4E" w:rsidRPr="00E14FE9" w:rsidRDefault="00522F4E" w:rsidP="005E1F01">
            <w:pPr>
              <w:jc w:val="right"/>
              <w:rPr>
                <w:sz w:val="18"/>
                <w:szCs w:val="18"/>
              </w:rPr>
            </w:pPr>
            <w:r w:rsidRPr="00E14FE9">
              <w:rPr>
                <w:sz w:val="18"/>
                <w:szCs w:val="18"/>
              </w:rPr>
              <w:t>21,000</w:t>
            </w:r>
          </w:p>
        </w:tc>
        <w:tc>
          <w:tcPr>
            <w:tcW w:w="1044" w:type="dxa"/>
            <w:tcBorders>
              <w:left w:val="nil"/>
              <w:right w:val="nil"/>
            </w:tcBorders>
            <w:noWrap/>
            <w:tcMar>
              <w:top w:w="0" w:type="dxa"/>
              <w:left w:w="17" w:type="dxa"/>
              <w:bottom w:w="0" w:type="dxa"/>
              <w:right w:w="17" w:type="dxa"/>
            </w:tcMar>
          </w:tcPr>
          <w:p w:rsidR="00522F4E" w:rsidRPr="00E14FE9" w:rsidRDefault="00522F4E" w:rsidP="005E1F01">
            <w:pPr>
              <w:pStyle w:val="TableNumbersRight-BP4"/>
              <w:rPr>
                <w:rFonts w:eastAsia="Arial Unicode MS"/>
              </w:rPr>
            </w:pPr>
            <w:r w:rsidRPr="00E14FE9">
              <w:rPr>
                <w:rFonts w:eastAsia="Arial Unicode MS"/>
              </w:rPr>
              <w:t>- </w:t>
            </w:r>
          </w:p>
        </w:tc>
        <w:tc>
          <w:tcPr>
            <w:tcW w:w="1044" w:type="dxa"/>
            <w:tcBorders>
              <w:left w:val="nil"/>
              <w:right w:val="nil"/>
            </w:tcBorders>
            <w:noWrap/>
            <w:tcMar>
              <w:top w:w="0" w:type="dxa"/>
              <w:left w:w="17" w:type="dxa"/>
              <w:bottom w:w="0" w:type="dxa"/>
              <w:right w:w="17" w:type="dxa"/>
            </w:tcMar>
          </w:tcPr>
          <w:p w:rsidR="00522F4E" w:rsidRPr="00E14FE9" w:rsidRDefault="00522F4E" w:rsidP="005E1F01">
            <w:pPr>
              <w:pStyle w:val="TableNumbersRight-BP4"/>
              <w:rPr>
                <w:szCs w:val="18"/>
              </w:rPr>
            </w:pPr>
            <w:r w:rsidRPr="00E14FE9">
              <w:rPr>
                <w:szCs w:val="18"/>
              </w:rPr>
              <w:t>Jun 2015</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DC4BFF" w:rsidRDefault="00522F4E" w:rsidP="005E1F01">
            <w:pPr>
              <w:pStyle w:val="TableTextLeft-BP4"/>
            </w:pPr>
            <w:r w:rsidRPr="00DC4BFF">
              <w:t>Transport for Canberra – Majura Parkway</w:t>
            </w:r>
            <w:r w:rsidR="0067370D" w:rsidRPr="0067370D">
              <w:rPr>
                <w:vertAlign w:val="superscript"/>
              </w:rPr>
              <w:t>2</w:t>
            </w:r>
          </w:p>
        </w:tc>
        <w:tc>
          <w:tcPr>
            <w:tcW w:w="1044" w:type="dxa"/>
            <w:tcBorders>
              <w:left w:val="nil"/>
              <w:right w:val="nil"/>
            </w:tcBorders>
            <w:noWrap/>
            <w:tcMar>
              <w:top w:w="0" w:type="dxa"/>
              <w:left w:w="17" w:type="dxa"/>
              <w:bottom w:w="0" w:type="dxa"/>
              <w:right w:w="17" w:type="dxa"/>
            </w:tcMar>
          </w:tcPr>
          <w:p w:rsidR="00522F4E" w:rsidRPr="00DC4BFF" w:rsidRDefault="00522F4E" w:rsidP="005E1F01">
            <w:pPr>
              <w:jc w:val="right"/>
              <w:rPr>
                <w:bCs/>
                <w:sz w:val="18"/>
                <w:szCs w:val="18"/>
              </w:rPr>
            </w:pPr>
            <w:r>
              <w:rPr>
                <w:bCs/>
                <w:sz w:val="18"/>
                <w:szCs w:val="18"/>
              </w:rPr>
              <w:t>278,500</w:t>
            </w:r>
          </w:p>
        </w:tc>
        <w:tc>
          <w:tcPr>
            <w:tcW w:w="1044" w:type="dxa"/>
            <w:tcBorders>
              <w:left w:val="nil"/>
              <w:right w:val="nil"/>
            </w:tcBorders>
            <w:noWrap/>
            <w:tcMar>
              <w:top w:w="0" w:type="dxa"/>
              <w:left w:w="17" w:type="dxa"/>
              <w:bottom w:w="0" w:type="dxa"/>
              <w:right w:w="17" w:type="dxa"/>
            </w:tcMar>
          </w:tcPr>
          <w:p w:rsidR="00522F4E" w:rsidRPr="00DC4BFF" w:rsidRDefault="00522F4E" w:rsidP="005E1F01">
            <w:pPr>
              <w:jc w:val="right"/>
              <w:rPr>
                <w:color w:val="000000"/>
                <w:sz w:val="18"/>
                <w:szCs w:val="18"/>
              </w:rPr>
            </w:pPr>
            <w:r>
              <w:rPr>
                <w:color w:val="000000"/>
                <w:sz w:val="18"/>
                <w:szCs w:val="18"/>
              </w:rPr>
              <w:t>31,000</w:t>
            </w:r>
          </w:p>
        </w:tc>
        <w:tc>
          <w:tcPr>
            <w:tcW w:w="1044" w:type="dxa"/>
            <w:tcBorders>
              <w:left w:val="nil"/>
              <w:right w:val="nil"/>
            </w:tcBorders>
            <w:noWrap/>
            <w:tcMar>
              <w:top w:w="0" w:type="dxa"/>
              <w:left w:w="17" w:type="dxa"/>
              <w:bottom w:w="0" w:type="dxa"/>
              <w:right w:w="17" w:type="dxa"/>
            </w:tcMar>
          </w:tcPr>
          <w:p w:rsidR="00522F4E" w:rsidRPr="00E14FE9" w:rsidRDefault="00522F4E" w:rsidP="005E1F01">
            <w:pPr>
              <w:jc w:val="right"/>
              <w:rPr>
                <w:sz w:val="18"/>
                <w:szCs w:val="18"/>
              </w:rPr>
            </w:pPr>
            <w:r w:rsidRPr="00E14FE9">
              <w:rPr>
                <w:sz w:val="18"/>
                <w:szCs w:val="18"/>
              </w:rPr>
              <w:t>108,000</w:t>
            </w:r>
          </w:p>
        </w:tc>
        <w:tc>
          <w:tcPr>
            <w:tcW w:w="1044" w:type="dxa"/>
            <w:tcBorders>
              <w:left w:val="nil"/>
              <w:right w:val="nil"/>
            </w:tcBorders>
            <w:noWrap/>
            <w:tcMar>
              <w:top w:w="0" w:type="dxa"/>
              <w:left w:w="17" w:type="dxa"/>
              <w:bottom w:w="0" w:type="dxa"/>
              <w:right w:w="17" w:type="dxa"/>
            </w:tcMar>
          </w:tcPr>
          <w:p w:rsidR="00522F4E" w:rsidRPr="00E14FE9" w:rsidRDefault="00522F4E" w:rsidP="005E1F01">
            <w:pPr>
              <w:jc w:val="right"/>
              <w:rPr>
                <w:sz w:val="18"/>
                <w:szCs w:val="18"/>
              </w:rPr>
            </w:pPr>
            <w:r w:rsidRPr="00E14FE9">
              <w:rPr>
                <w:sz w:val="18"/>
                <w:szCs w:val="18"/>
              </w:rPr>
              <w:t>108,000</w:t>
            </w:r>
          </w:p>
        </w:tc>
        <w:tc>
          <w:tcPr>
            <w:tcW w:w="1044" w:type="dxa"/>
            <w:tcBorders>
              <w:left w:val="nil"/>
              <w:right w:val="nil"/>
            </w:tcBorders>
            <w:noWrap/>
            <w:tcMar>
              <w:top w:w="0" w:type="dxa"/>
              <w:left w:w="17" w:type="dxa"/>
              <w:bottom w:w="0" w:type="dxa"/>
              <w:right w:w="17" w:type="dxa"/>
            </w:tcMar>
          </w:tcPr>
          <w:p w:rsidR="00522F4E" w:rsidRPr="00E14FE9" w:rsidRDefault="00522F4E" w:rsidP="005E1F01">
            <w:pPr>
              <w:pStyle w:val="TableNumbersRight-BP4"/>
              <w:rPr>
                <w:rFonts w:eastAsia="Arial Unicode MS"/>
              </w:rPr>
            </w:pPr>
            <w:r w:rsidRPr="00E14FE9">
              <w:rPr>
                <w:rFonts w:eastAsia="Arial Unicode MS"/>
              </w:rPr>
              <w:t>31,500</w:t>
            </w:r>
          </w:p>
        </w:tc>
        <w:tc>
          <w:tcPr>
            <w:tcW w:w="1044" w:type="dxa"/>
            <w:tcBorders>
              <w:left w:val="nil"/>
              <w:right w:val="nil"/>
            </w:tcBorders>
            <w:noWrap/>
            <w:tcMar>
              <w:top w:w="0" w:type="dxa"/>
              <w:left w:w="17" w:type="dxa"/>
              <w:bottom w:w="0" w:type="dxa"/>
              <w:right w:w="17" w:type="dxa"/>
            </w:tcMar>
          </w:tcPr>
          <w:p w:rsidR="00522F4E" w:rsidRPr="00E14FE9" w:rsidRDefault="00522F4E" w:rsidP="005E1F01">
            <w:pPr>
              <w:pStyle w:val="TableNumbersRight-BP4"/>
              <w:rPr>
                <w:szCs w:val="18"/>
              </w:rPr>
            </w:pPr>
            <w:r w:rsidRPr="00E14FE9">
              <w:rPr>
                <w:szCs w:val="18"/>
              </w:rPr>
              <w:t>Jun 2016</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140371" w:rsidRDefault="00522F4E" w:rsidP="005E1F01">
            <w:pPr>
              <w:pStyle w:val="TableTextLeft-BP4"/>
            </w:pPr>
            <w:r w:rsidRPr="00140371">
              <w:t>Transport for Canberra – City Path Lighting</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jc w:val="right"/>
              <w:rPr>
                <w:bCs/>
                <w:sz w:val="18"/>
                <w:szCs w:val="18"/>
              </w:rPr>
            </w:pPr>
            <w:r w:rsidRPr="00140371">
              <w:rPr>
                <w:bCs/>
                <w:sz w:val="18"/>
                <w:szCs w:val="18"/>
              </w:rPr>
              <w:t>400</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jc w:val="right"/>
              <w:rPr>
                <w:color w:val="000000"/>
                <w:sz w:val="18"/>
                <w:szCs w:val="18"/>
              </w:rPr>
            </w:pPr>
            <w:r w:rsidRPr="00140371">
              <w:rPr>
                <w:color w:val="000000"/>
                <w:sz w:val="18"/>
                <w:szCs w:val="18"/>
              </w:rPr>
              <w:t>200</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jc w:val="right"/>
              <w:rPr>
                <w:sz w:val="18"/>
                <w:szCs w:val="18"/>
              </w:rPr>
            </w:pPr>
            <w:r w:rsidRPr="00140371">
              <w:rPr>
                <w:sz w:val="18"/>
                <w:szCs w:val="18"/>
              </w:rPr>
              <w:t>100</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jc w:val="right"/>
              <w:rPr>
                <w:sz w:val="18"/>
                <w:szCs w:val="18"/>
              </w:rPr>
            </w:pPr>
            <w:r w:rsidRPr="00140371">
              <w:rPr>
                <w:sz w:val="18"/>
                <w:szCs w:val="18"/>
              </w:rPr>
              <w:t>100</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pStyle w:val="TableNumbersRight-BP4"/>
              <w:rPr>
                <w:rFonts w:eastAsia="Arial Unicode MS"/>
              </w:rPr>
            </w:pPr>
            <w:r w:rsidRPr="00140371">
              <w:rPr>
                <w:rFonts w:eastAsia="Arial Unicode MS"/>
              </w:rPr>
              <w:t>- </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pStyle w:val="TableNumbersRight-BP4"/>
              <w:rPr>
                <w:szCs w:val="18"/>
              </w:rPr>
            </w:pPr>
            <w:r w:rsidRPr="00140371">
              <w:rPr>
                <w:szCs w:val="18"/>
              </w:rPr>
              <w:t>Jun 2015</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957F1E" w:rsidRDefault="00522F4E" w:rsidP="005E1F01">
            <w:pPr>
              <w:pStyle w:val="TableTextLeft-BP4"/>
            </w:pPr>
            <w:r w:rsidRPr="00957F1E">
              <w:t>Transport for Canberra – Public Transport Infrastructure</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jc w:val="right"/>
              <w:rPr>
                <w:bCs/>
                <w:sz w:val="18"/>
                <w:szCs w:val="18"/>
              </w:rPr>
            </w:pPr>
            <w:r w:rsidRPr="00957F1E">
              <w:rPr>
                <w:bCs/>
                <w:sz w:val="18"/>
                <w:szCs w:val="18"/>
              </w:rPr>
              <w:t>2,000</w:t>
            </w:r>
          </w:p>
          <w:p w:rsidR="00522F4E" w:rsidRPr="00957F1E" w:rsidRDefault="00522F4E" w:rsidP="005E1F01">
            <w:pPr>
              <w:jc w:val="right"/>
              <w:rPr>
                <w:bCs/>
                <w:sz w:val="18"/>
                <w:szCs w:val="18"/>
              </w:rPr>
            </w:pPr>
          </w:p>
        </w:tc>
        <w:tc>
          <w:tcPr>
            <w:tcW w:w="1044" w:type="dxa"/>
            <w:tcBorders>
              <w:left w:val="nil"/>
              <w:right w:val="nil"/>
            </w:tcBorders>
            <w:noWrap/>
            <w:tcMar>
              <w:top w:w="0" w:type="dxa"/>
              <w:left w:w="17" w:type="dxa"/>
              <w:bottom w:w="0" w:type="dxa"/>
              <w:right w:w="17" w:type="dxa"/>
            </w:tcMar>
          </w:tcPr>
          <w:p w:rsidR="00522F4E" w:rsidRPr="00957F1E" w:rsidRDefault="00522F4E" w:rsidP="005E1F01">
            <w:pPr>
              <w:jc w:val="right"/>
              <w:rPr>
                <w:color w:val="000000"/>
                <w:sz w:val="18"/>
                <w:szCs w:val="18"/>
              </w:rPr>
            </w:pPr>
            <w:r w:rsidRPr="00957F1E">
              <w:rPr>
                <w:color w:val="000000"/>
                <w:sz w:val="18"/>
                <w:szCs w:val="18"/>
              </w:rPr>
              <w:t>1,000</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jc w:val="right"/>
              <w:rPr>
                <w:sz w:val="18"/>
                <w:szCs w:val="18"/>
              </w:rPr>
            </w:pPr>
            <w:r w:rsidRPr="00957F1E">
              <w:rPr>
                <w:sz w:val="18"/>
                <w:szCs w:val="18"/>
              </w:rPr>
              <w:t>500</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jc w:val="right"/>
              <w:rPr>
                <w:sz w:val="18"/>
                <w:szCs w:val="18"/>
              </w:rPr>
            </w:pPr>
            <w:r w:rsidRPr="00957F1E">
              <w:rPr>
                <w:sz w:val="18"/>
                <w:szCs w:val="18"/>
              </w:rPr>
              <w:t>500</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pStyle w:val="TableNumbersRight-BP4"/>
              <w:rPr>
                <w:rFonts w:eastAsia="Arial Unicode MS"/>
              </w:rPr>
            </w:pPr>
            <w:r w:rsidRPr="00957F1E">
              <w:rPr>
                <w:rFonts w:eastAsia="Arial Unicode MS"/>
              </w:rPr>
              <w:t>- </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pStyle w:val="TableNumbersRight-BP4"/>
              <w:rPr>
                <w:szCs w:val="18"/>
              </w:rPr>
            </w:pPr>
            <w:r w:rsidRPr="00957F1E">
              <w:rPr>
                <w:szCs w:val="18"/>
              </w:rPr>
              <w:t>Jun 2015</w:t>
            </w:r>
          </w:p>
          <w:p w:rsidR="00522F4E" w:rsidRPr="00957F1E" w:rsidRDefault="00522F4E" w:rsidP="005E1F01">
            <w:pPr>
              <w:pStyle w:val="TableNumbersRight-BP4"/>
              <w:rPr>
                <w:szCs w:val="18"/>
              </w:rPr>
            </w:pP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140371" w:rsidRDefault="00522F4E" w:rsidP="005E1F01">
            <w:pPr>
              <w:pStyle w:val="TableTextLeft-BP4"/>
            </w:pPr>
            <w:r w:rsidRPr="00140371">
              <w:t>Transport for Canberra – Parkes Way Widening</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pStyle w:val="TableNumbersRight-BP4"/>
            </w:pPr>
            <w:r w:rsidRPr="00140371">
              <w:t>14,700</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jc w:val="right"/>
              <w:rPr>
                <w:color w:val="000000"/>
                <w:sz w:val="18"/>
                <w:szCs w:val="18"/>
              </w:rPr>
            </w:pPr>
            <w:r w:rsidRPr="00140371">
              <w:rPr>
                <w:color w:val="000000"/>
                <w:sz w:val="18"/>
                <w:szCs w:val="18"/>
              </w:rPr>
              <w:t>10,500</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pStyle w:val="TableNumbersRight-BP4"/>
            </w:pPr>
            <w:r w:rsidRPr="00140371">
              <w:t>4,200</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pStyle w:val="TableNumbersRight-BP4"/>
            </w:pPr>
            <w:r w:rsidRPr="00140371">
              <w:t>-</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pStyle w:val="TableNumbersRight-BP4"/>
              <w:rPr>
                <w:rFonts w:eastAsia="Arial Unicode MS"/>
              </w:rPr>
            </w:pPr>
            <w:r w:rsidRPr="00140371">
              <w:rPr>
                <w:rFonts w:eastAsia="Arial Unicode MS"/>
              </w:rPr>
              <w:t>- </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pStyle w:val="TableNumbersRight-BP4"/>
              <w:rPr>
                <w:rFonts w:eastAsia="Arial Unicode MS"/>
              </w:rPr>
            </w:pPr>
            <w:r w:rsidRPr="00140371">
              <w:rPr>
                <w:rFonts w:eastAsia="Arial Unicode MS"/>
              </w:rPr>
              <w:t>Jun 2014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140371" w:rsidRDefault="00522F4E" w:rsidP="005E1F01">
            <w:pPr>
              <w:pStyle w:val="TableTextLeft-BP4"/>
            </w:pPr>
            <w:r w:rsidRPr="00140371">
              <w:t xml:space="preserve">Transport for Canberra – </w:t>
            </w:r>
            <w:r>
              <w:t>Cotter Road Improvements</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pStyle w:val="TableNumbersRight-BP4"/>
            </w:pPr>
            <w:r>
              <w:t>7,150</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jc w:val="right"/>
              <w:rPr>
                <w:color w:val="000000"/>
                <w:sz w:val="18"/>
                <w:szCs w:val="18"/>
              </w:rPr>
            </w:pPr>
            <w:r>
              <w:rPr>
                <w:color w:val="000000"/>
                <w:sz w:val="18"/>
                <w:szCs w:val="18"/>
              </w:rPr>
              <w:t>5,650</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pStyle w:val="TableNumbersRight-BP4"/>
            </w:pPr>
            <w:r>
              <w:t>1,5</w:t>
            </w:r>
            <w:r w:rsidRPr="00140371">
              <w:t>00</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pStyle w:val="TableNumbersRight-BP4"/>
            </w:pPr>
            <w:r w:rsidRPr="00140371">
              <w:t>-</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pStyle w:val="TableNumbersRight-BP4"/>
              <w:rPr>
                <w:rFonts w:eastAsia="Arial Unicode MS"/>
              </w:rPr>
            </w:pPr>
            <w:r w:rsidRPr="00140371">
              <w:rPr>
                <w:rFonts w:eastAsia="Arial Unicode MS"/>
              </w:rPr>
              <w:t>- </w:t>
            </w:r>
          </w:p>
        </w:tc>
        <w:tc>
          <w:tcPr>
            <w:tcW w:w="1044" w:type="dxa"/>
            <w:tcBorders>
              <w:left w:val="nil"/>
              <w:right w:val="nil"/>
            </w:tcBorders>
            <w:noWrap/>
            <w:tcMar>
              <w:top w:w="0" w:type="dxa"/>
              <w:left w:w="17" w:type="dxa"/>
              <w:bottom w:w="0" w:type="dxa"/>
              <w:right w:w="17" w:type="dxa"/>
            </w:tcMar>
          </w:tcPr>
          <w:p w:rsidR="00522F4E" w:rsidRPr="00140371" w:rsidRDefault="00522F4E" w:rsidP="005E1F01">
            <w:pPr>
              <w:pStyle w:val="TableNumbersRight-BP4"/>
              <w:rPr>
                <w:rFonts w:eastAsia="Arial Unicode MS"/>
              </w:rPr>
            </w:pPr>
            <w:r w:rsidRPr="00140371">
              <w:rPr>
                <w:rFonts w:eastAsia="Arial Unicode MS"/>
              </w:rPr>
              <w:t>Jun 2014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AE7032" w:rsidRDefault="00522F4E" w:rsidP="005E1F01">
            <w:pPr>
              <w:pStyle w:val="TableTextLeft-BP4"/>
            </w:pPr>
            <w:r w:rsidRPr="00AE7032">
              <w:t>Transport for Canberra – Canberra Avenue Bus Priority Measures</w:t>
            </w:r>
          </w:p>
        </w:tc>
        <w:tc>
          <w:tcPr>
            <w:tcW w:w="1044" w:type="dxa"/>
            <w:tcBorders>
              <w:left w:val="nil"/>
              <w:right w:val="nil"/>
            </w:tcBorders>
            <w:noWrap/>
            <w:tcMar>
              <w:top w:w="0" w:type="dxa"/>
              <w:left w:w="17" w:type="dxa"/>
              <w:bottom w:w="0" w:type="dxa"/>
              <w:right w:w="17" w:type="dxa"/>
            </w:tcMar>
          </w:tcPr>
          <w:p w:rsidR="00522F4E" w:rsidRPr="00C855D4" w:rsidRDefault="00522F4E" w:rsidP="005E1F01">
            <w:pPr>
              <w:pStyle w:val="TableNumbersRight-BP4"/>
            </w:pPr>
            <w:r w:rsidRPr="00C855D4">
              <w:t>8,200</w:t>
            </w:r>
          </w:p>
        </w:tc>
        <w:tc>
          <w:tcPr>
            <w:tcW w:w="1044" w:type="dxa"/>
            <w:tcBorders>
              <w:left w:val="nil"/>
              <w:right w:val="nil"/>
            </w:tcBorders>
            <w:noWrap/>
            <w:tcMar>
              <w:top w:w="0" w:type="dxa"/>
              <w:left w:w="17" w:type="dxa"/>
              <w:bottom w:w="0" w:type="dxa"/>
              <w:right w:w="17" w:type="dxa"/>
            </w:tcMar>
          </w:tcPr>
          <w:p w:rsidR="00522F4E" w:rsidRPr="00C855D4" w:rsidRDefault="00522F4E" w:rsidP="005E1F01">
            <w:pPr>
              <w:keepNext/>
              <w:keepLines/>
              <w:spacing w:after="120"/>
              <w:ind w:left="360"/>
              <w:jc w:val="right"/>
              <w:rPr>
                <w:color w:val="000000"/>
                <w:sz w:val="18"/>
                <w:szCs w:val="18"/>
              </w:rPr>
            </w:pPr>
            <w:r>
              <w:rPr>
                <w:color w:val="000000"/>
                <w:sz w:val="18"/>
                <w:szCs w:val="18"/>
              </w:rPr>
              <w:t>1,900</w:t>
            </w:r>
          </w:p>
        </w:tc>
        <w:tc>
          <w:tcPr>
            <w:tcW w:w="1044" w:type="dxa"/>
            <w:tcBorders>
              <w:left w:val="nil"/>
              <w:right w:val="nil"/>
            </w:tcBorders>
            <w:noWrap/>
            <w:tcMar>
              <w:top w:w="0" w:type="dxa"/>
              <w:left w:w="17" w:type="dxa"/>
              <w:bottom w:w="0" w:type="dxa"/>
              <w:right w:w="17" w:type="dxa"/>
            </w:tcMar>
          </w:tcPr>
          <w:p w:rsidR="00522F4E" w:rsidRPr="00C855D4" w:rsidRDefault="00522F4E" w:rsidP="005E1F01">
            <w:pPr>
              <w:keepNext/>
              <w:keepLines/>
              <w:spacing w:after="120"/>
              <w:ind w:left="360"/>
              <w:jc w:val="right"/>
              <w:rPr>
                <w:color w:val="000000"/>
                <w:sz w:val="18"/>
                <w:szCs w:val="18"/>
              </w:rPr>
            </w:pPr>
            <w:r>
              <w:rPr>
                <w:color w:val="000000"/>
                <w:sz w:val="18"/>
                <w:szCs w:val="18"/>
              </w:rPr>
              <w:t>5,000</w:t>
            </w:r>
          </w:p>
        </w:tc>
        <w:tc>
          <w:tcPr>
            <w:tcW w:w="1044" w:type="dxa"/>
            <w:tcBorders>
              <w:left w:val="nil"/>
              <w:right w:val="nil"/>
            </w:tcBorders>
            <w:noWrap/>
            <w:tcMar>
              <w:top w:w="0" w:type="dxa"/>
              <w:left w:w="17" w:type="dxa"/>
              <w:bottom w:w="0" w:type="dxa"/>
              <w:right w:w="17" w:type="dxa"/>
            </w:tcMar>
          </w:tcPr>
          <w:p w:rsidR="00522F4E" w:rsidRPr="00C855D4" w:rsidRDefault="00522F4E" w:rsidP="005E1F01">
            <w:pPr>
              <w:pStyle w:val="TableNumbersRight-BP4"/>
            </w:pPr>
            <w:r>
              <w:t>1,300</w:t>
            </w:r>
          </w:p>
        </w:tc>
        <w:tc>
          <w:tcPr>
            <w:tcW w:w="1044" w:type="dxa"/>
            <w:tcBorders>
              <w:left w:val="nil"/>
              <w:right w:val="nil"/>
            </w:tcBorders>
            <w:noWrap/>
            <w:tcMar>
              <w:top w:w="0" w:type="dxa"/>
              <w:left w:w="17" w:type="dxa"/>
              <w:bottom w:w="0" w:type="dxa"/>
              <w:right w:w="17" w:type="dxa"/>
            </w:tcMar>
          </w:tcPr>
          <w:p w:rsidR="00522F4E" w:rsidRPr="00C855D4" w:rsidRDefault="00522F4E" w:rsidP="005E1F01">
            <w:pPr>
              <w:pStyle w:val="TableNumbersRight-BP4"/>
              <w:rPr>
                <w:rFonts w:eastAsia="Arial Unicode MS"/>
              </w:rPr>
            </w:pPr>
            <w:r>
              <w:rPr>
                <w:rFonts w:eastAsia="Arial Unicode MS"/>
              </w:rPr>
              <w:t>- </w:t>
            </w:r>
          </w:p>
        </w:tc>
        <w:tc>
          <w:tcPr>
            <w:tcW w:w="1044" w:type="dxa"/>
            <w:tcBorders>
              <w:left w:val="nil"/>
              <w:right w:val="nil"/>
            </w:tcBorders>
            <w:noWrap/>
            <w:tcMar>
              <w:top w:w="0" w:type="dxa"/>
              <w:left w:w="17" w:type="dxa"/>
              <w:bottom w:w="0" w:type="dxa"/>
              <w:right w:w="17" w:type="dxa"/>
            </w:tcMar>
          </w:tcPr>
          <w:p w:rsidR="00522F4E" w:rsidRPr="00AE7032" w:rsidRDefault="00522F4E" w:rsidP="005E1F01">
            <w:pPr>
              <w:pStyle w:val="TableNumbersRight-BP4"/>
              <w:rPr>
                <w:rFonts w:eastAsia="Arial Unicode MS"/>
              </w:rPr>
            </w:pPr>
            <w:r>
              <w:rPr>
                <w:rFonts w:eastAsia="Arial Unicode MS"/>
              </w:rPr>
              <w:t>Dec</w:t>
            </w:r>
            <w:r w:rsidRPr="00AE7032">
              <w:rPr>
                <w:rFonts w:eastAsia="Arial Unicode MS"/>
              </w:rPr>
              <w:t xml:space="preserve"> 2014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AE7032" w:rsidRDefault="00522F4E" w:rsidP="005E1F01">
            <w:pPr>
              <w:pStyle w:val="TableTextLeft-BP4"/>
            </w:pPr>
            <w:r w:rsidRPr="00AE7032">
              <w:t>Transport for Canberra – Park and Ride Facilities</w:t>
            </w:r>
          </w:p>
        </w:tc>
        <w:tc>
          <w:tcPr>
            <w:tcW w:w="1044" w:type="dxa"/>
            <w:tcBorders>
              <w:left w:val="nil"/>
              <w:right w:val="nil"/>
            </w:tcBorders>
            <w:noWrap/>
            <w:tcMar>
              <w:top w:w="0" w:type="dxa"/>
              <w:left w:w="17" w:type="dxa"/>
              <w:bottom w:w="0" w:type="dxa"/>
              <w:right w:w="17" w:type="dxa"/>
            </w:tcMar>
          </w:tcPr>
          <w:p w:rsidR="00522F4E" w:rsidRPr="00AE7032" w:rsidRDefault="00522F4E" w:rsidP="005E1F01">
            <w:pPr>
              <w:pStyle w:val="TableNumbersRight-BP4"/>
            </w:pPr>
            <w:r w:rsidRPr="00AE7032">
              <w:t>3,800</w:t>
            </w:r>
          </w:p>
        </w:tc>
        <w:tc>
          <w:tcPr>
            <w:tcW w:w="1044" w:type="dxa"/>
            <w:tcBorders>
              <w:left w:val="nil"/>
              <w:right w:val="nil"/>
            </w:tcBorders>
            <w:noWrap/>
            <w:tcMar>
              <w:top w:w="0" w:type="dxa"/>
              <w:left w:w="17" w:type="dxa"/>
              <w:bottom w:w="0" w:type="dxa"/>
              <w:right w:w="17" w:type="dxa"/>
            </w:tcMar>
          </w:tcPr>
          <w:p w:rsidR="00522F4E" w:rsidRDefault="00522F4E" w:rsidP="005E1F01">
            <w:pPr>
              <w:jc w:val="right"/>
              <w:rPr>
                <w:color w:val="000000"/>
                <w:sz w:val="18"/>
                <w:szCs w:val="18"/>
              </w:rPr>
            </w:pPr>
            <w:r>
              <w:rPr>
                <w:color w:val="000000"/>
                <w:sz w:val="18"/>
                <w:szCs w:val="18"/>
              </w:rPr>
              <w:t>2,800</w:t>
            </w:r>
          </w:p>
        </w:tc>
        <w:tc>
          <w:tcPr>
            <w:tcW w:w="1044" w:type="dxa"/>
            <w:tcBorders>
              <w:left w:val="nil"/>
              <w:right w:val="nil"/>
            </w:tcBorders>
            <w:noWrap/>
            <w:tcMar>
              <w:top w:w="0" w:type="dxa"/>
              <w:left w:w="17" w:type="dxa"/>
              <w:bottom w:w="0" w:type="dxa"/>
              <w:right w:w="17" w:type="dxa"/>
            </w:tcMar>
          </w:tcPr>
          <w:p w:rsidR="00522F4E" w:rsidRPr="00AE7032" w:rsidRDefault="00522F4E" w:rsidP="005E1F01">
            <w:pPr>
              <w:pStyle w:val="TableNumbersRight-BP4"/>
            </w:pPr>
            <w:r w:rsidRPr="00AE7032">
              <w:t>1,000</w:t>
            </w:r>
          </w:p>
        </w:tc>
        <w:tc>
          <w:tcPr>
            <w:tcW w:w="1044" w:type="dxa"/>
            <w:tcBorders>
              <w:left w:val="nil"/>
              <w:right w:val="nil"/>
            </w:tcBorders>
            <w:noWrap/>
            <w:tcMar>
              <w:top w:w="0" w:type="dxa"/>
              <w:left w:w="17" w:type="dxa"/>
              <w:bottom w:w="0" w:type="dxa"/>
              <w:right w:w="17" w:type="dxa"/>
            </w:tcMar>
          </w:tcPr>
          <w:p w:rsidR="00522F4E" w:rsidRPr="00AE7032" w:rsidRDefault="00522F4E" w:rsidP="005E1F01">
            <w:pPr>
              <w:pStyle w:val="TableNumbersRight-BP4"/>
            </w:pPr>
            <w:r w:rsidRPr="00AE7032">
              <w:t>-</w:t>
            </w:r>
          </w:p>
        </w:tc>
        <w:tc>
          <w:tcPr>
            <w:tcW w:w="1044" w:type="dxa"/>
            <w:tcBorders>
              <w:left w:val="nil"/>
              <w:right w:val="nil"/>
            </w:tcBorders>
            <w:noWrap/>
            <w:tcMar>
              <w:top w:w="0" w:type="dxa"/>
              <w:left w:w="17" w:type="dxa"/>
              <w:bottom w:w="0" w:type="dxa"/>
              <w:right w:w="17" w:type="dxa"/>
            </w:tcMar>
          </w:tcPr>
          <w:p w:rsidR="00522F4E" w:rsidRPr="00AE7032" w:rsidRDefault="00522F4E" w:rsidP="005E1F01">
            <w:pPr>
              <w:pStyle w:val="TableNumbersRight-BP4"/>
              <w:rPr>
                <w:rFonts w:eastAsia="Arial Unicode MS"/>
              </w:rPr>
            </w:pPr>
            <w:r w:rsidRPr="00AE7032">
              <w:rPr>
                <w:rFonts w:eastAsia="Arial Unicode MS"/>
              </w:rPr>
              <w:t>- </w:t>
            </w:r>
          </w:p>
        </w:tc>
        <w:tc>
          <w:tcPr>
            <w:tcW w:w="1044" w:type="dxa"/>
            <w:tcBorders>
              <w:left w:val="nil"/>
              <w:right w:val="nil"/>
            </w:tcBorders>
            <w:noWrap/>
            <w:tcMar>
              <w:top w:w="0" w:type="dxa"/>
              <w:left w:w="17" w:type="dxa"/>
              <w:bottom w:w="0" w:type="dxa"/>
              <w:right w:w="17" w:type="dxa"/>
            </w:tcMar>
          </w:tcPr>
          <w:p w:rsidR="00522F4E" w:rsidRPr="00AE7032" w:rsidRDefault="00522F4E" w:rsidP="005E1F01">
            <w:pPr>
              <w:pStyle w:val="TableNumbersRight-BP4"/>
              <w:rPr>
                <w:rFonts w:eastAsia="Arial Unicode MS"/>
              </w:rPr>
            </w:pPr>
            <w:r w:rsidRPr="00AE7032">
              <w:rPr>
                <w:rFonts w:eastAsia="Arial Unicode MS"/>
              </w:rPr>
              <w:t>Jun 2014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2F56D7" w:rsidRDefault="00522F4E" w:rsidP="005E1F01">
            <w:pPr>
              <w:pStyle w:val="TableTextLeft-BP4"/>
            </w:pPr>
            <w:r w:rsidRPr="002F56D7">
              <w:t>Gungahlin Drive Extension – Stage 2</w:t>
            </w:r>
          </w:p>
        </w:tc>
        <w:tc>
          <w:tcPr>
            <w:tcW w:w="1044" w:type="dxa"/>
            <w:tcBorders>
              <w:left w:val="nil"/>
              <w:right w:val="nil"/>
            </w:tcBorders>
            <w:shd w:val="clear" w:color="auto" w:fill="auto"/>
            <w:noWrap/>
            <w:tcMar>
              <w:top w:w="0" w:type="dxa"/>
              <w:left w:w="17" w:type="dxa"/>
              <w:bottom w:w="0" w:type="dxa"/>
              <w:right w:w="17" w:type="dxa"/>
            </w:tcMar>
          </w:tcPr>
          <w:p w:rsidR="00522F4E" w:rsidRPr="002F56D7" w:rsidRDefault="00522F4E" w:rsidP="005E1F01">
            <w:pPr>
              <w:pStyle w:val="TableNumbersRight-BP4"/>
            </w:pPr>
            <w:r w:rsidRPr="002F56D7">
              <w:t>81,700</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jc w:val="right"/>
              <w:rPr>
                <w:color w:val="000000"/>
                <w:sz w:val="18"/>
                <w:szCs w:val="18"/>
              </w:rPr>
            </w:pPr>
            <w:r w:rsidRPr="002F56D7">
              <w:rPr>
                <w:color w:val="000000"/>
                <w:sz w:val="18"/>
                <w:szCs w:val="18"/>
              </w:rPr>
              <w:t>81,200</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pPr>
            <w:r w:rsidRPr="002F56D7">
              <w:t>500</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pPr>
            <w:r w:rsidRPr="002F56D7">
              <w:t>- </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rFonts w:eastAsia="Arial Unicode MS"/>
              </w:rPr>
            </w:pPr>
            <w:r w:rsidRPr="002F56D7">
              <w:rPr>
                <w:rFonts w:eastAsia="Arial Unicode MS"/>
              </w:rPr>
              <w:t>- </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bCs/>
              </w:rPr>
            </w:pPr>
            <w:r w:rsidRPr="002F56D7">
              <w:rPr>
                <w:bCs/>
              </w:rPr>
              <w:t>Jun 2014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400D6B" w:rsidRDefault="00522F4E" w:rsidP="005E1F01">
            <w:pPr>
              <w:pStyle w:val="TableTextLeft-BP4"/>
              <w:rPr>
                <w:i/>
                <w:u w:val="single"/>
              </w:rPr>
            </w:pPr>
          </w:p>
          <w:p w:rsidR="00522F4E" w:rsidRPr="00400D6B" w:rsidRDefault="00522F4E" w:rsidP="005E1F01">
            <w:pPr>
              <w:pStyle w:val="TableTextLeft-BP4"/>
              <w:rPr>
                <w:i/>
                <w:u w:val="single"/>
              </w:rPr>
            </w:pPr>
            <w:r w:rsidRPr="00400D6B">
              <w:rPr>
                <w:i/>
                <w:u w:val="single"/>
              </w:rPr>
              <w:t>Parks, Conservation and Land</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bCs/>
                <w:sz w:val="18"/>
                <w:szCs w:val="18"/>
              </w:rPr>
            </w:pP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rPr>
                <w:szCs w:val="18"/>
              </w:rPr>
            </w:pP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sz w:val="18"/>
                <w:szCs w:val="18"/>
              </w:rPr>
            </w:pP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sz w:val="18"/>
                <w:szCs w:val="18"/>
              </w:rPr>
            </w:pP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rPr>
                <w:szCs w:val="18"/>
              </w:rPr>
            </w:pP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400D6B" w:rsidRDefault="00522F4E" w:rsidP="005E1F01">
            <w:pPr>
              <w:pStyle w:val="TableTextLeft-BP4"/>
              <w:rPr>
                <w:i/>
                <w:u w:val="single"/>
              </w:rPr>
            </w:pPr>
            <w:r w:rsidRPr="00427DE7">
              <w:t>Molonglo Valley – Implementation</w:t>
            </w:r>
            <w:r>
              <w:t xml:space="preserve"> of Commitments in the NES Plan</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bCs/>
                <w:sz w:val="18"/>
                <w:szCs w:val="18"/>
              </w:rPr>
            </w:pPr>
            <w:r w:rsidRPr="00427DE7">
              <w:rPr>
                <w:bCs/>
                <w:sz w:val="18"/>
                <w:szCs w:val="18"/>
              </w:rPr>
              <w:t>800</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rPr>
                <w:szCs w:val="18"/>
              </w:rPr>
            </w:pPr>
            <w:r w:rsidRPr="00427DE7">
              <w:t>294</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sz w:val="18"/>
                <w:szCs w:val="18"/>
              </w:rPr>
            </w:pPr>
            <w:r w:rsidRPr="00427DE7">
              <w:rPr>
                <w:sz w:val="18"/>
                <w:szCs w:val="18"/>
              </w:rPr>
              <w:t>506</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sz w:val="18"/>
                <w:szCs w:val="18"/>
              </w:rPr>
            </w:pPr>
            <w:r w:rsidRPr="00427DE7">
              <w:t>- </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rPr>
                <w:rFonts w:eastAsia="Arial Unicode MS"/>
              </w:rPr>
            </w:pPr>
            <w:r w:rsidRPr="00427DE7">
              <w:rPr>
                <w:rFonts w:eastAsia="Arial Unicode MS"/>
              </w:rPr>
              <w:t>- </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rPr>
                <w:szCs w:val="18"/>
              </w:rPr>
            </w:pPr>
            <w:r>
              <w:rPr>
                <w:szCs w:val="18"/>
              </w:rPr>
              <w:t>Jun 2014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400D6B" w:rsidRDefault="00522F4E" w:rsidP="005E1F01">
            <w:pPr>
              <w:pStyle w:val="TableTextLeft-BP4"/>
            </w:pPr>
            <w:r w:rsidRPr="00400D6B">
              <w:t>Centenary Trail</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bCs/>
                <w:sz w:val="18"/>
                <w:szCs w:val="18"/>
              </w:rPr>
            </w:pPr>
            <w:r w:rsidRPr="00400D6B">
              <w:rPr>
                <w:bCs/>
                <w:sz w:val="18"/>
                <w:szCs w:val="18"/>
              </w:rPr>
              <w:t>3,300</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color w:val="000000"/>
                <w:sz w:val="18"/>
                <w:szCs w:val="18"/>
              </w:rPr>
            </w:pPr>
            <w:r w:rsidRPr="00400D6B">
              <w:rPr>
                <w:color w:val="000000"/>
                <w:sz w:val="18"/>
                <w:szCs w:val="18"/>
              </w:rPr>
              <w:t>1,531</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sz w:val="18"/>
                <w:szCs w:val="18"/>
              </w:rPr>
            </w:pPr>
            <w:r w:rsidRPr="00400D6B">
              <w:rPr>
                <w:sz w:val="18"/>
                <w:szCs w:val="18"/>
              </w:rPr>
              <w:t>1,769</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sz w:val="18"/>
                <w:szCs w:val="18"/>
              </w:rPr>
            </w:pPr>
            <w:r w:rsidRPr="00400D6B">
              <w:rPr>
                <w:sz w:val="18"/>
                <w:szCs w:val="18"/>
              </w:rPr>
              <w:t>- </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rPr>
                <w:rFonts w:eastAsia="Arial Unicode MS"/>
              </w:rPr>
            </w:pPr>
            <w:r w:rsidRPr="00400D6B">
              <w:rPr>
                <w:rFonts w:eastAsia="Arial Unicode MS"/>
              </w:rPr>
              <w:t>- </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rPr>
                <w:szCs w:val="18"/>
              </w:rPr>
            </w:pPr>
            <w:r w:rsidRPr="00400D6B">
              <w:rPr>
                <w:szCs w:val="18"/>
              </w:rPr>
              <w:t>Jun 2014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400D6B" w:rsidRDefault="00522F4E" w:rsidP="005E1F01">
            <w:pPr>
              <w:pStyle w:val="TableTextLeft-BP4"/>
            </w:pPr>
            <w:r w:rsidRPr="004762B3">
              <w:t>Eastern Valley Way Inlet – Stage 2 Inlet and Public Realm</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bCs/>
                <w:sz w:val="18"/>
                <w:szCs w:val="18"/>
              </w:rPr>
            </w:pPr>
            <w:r>
              <w:rPr>
                <w:bCs/>
                <w:sz w:val="18"/>
                <w:szCs w:val="18"/>
              </w:rPr>
              <w:t>4,670</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rPr>
                <w:color w:val="000000"/>
                <w:szCs w:val="18"/>
              </w:rPr>
            </w:pPr>
            <w:r>
              <w:t>4,570</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sz w:val="18"/>
                <w:szCs w:val="18"/>
              </w:rPr>
            </w:pPr>
            <w:r>
              <w:rPr>
                <w:sz w:val="18"/>
                <w:szCs w:val="18"/>
              </w:rPr>
              <w:t>100</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sz w:val="18"/>
                <w:szCs w:val="18"/>
              </w:rPr>
            </w:pPr>
            <w:r w:rsidRPr="00427DE7">
              <w:t>- </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rPr>
                <w:rFonts w:eastAsia="Arial Unicode MS"/>
              </w:rPr>
            </w:pPr>
            <w:r w:rsidRPr="00427DE7">
              <w:rPr>
                <w:rFonts w:eastAsia="Arial Unicode MS"/>
              </w:rPr>
              <w:t>- </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rPr>
                <w:szCs w:val="18"/>
              </w:rPr>
            </w:pPr>
            <w:r>
              <w:rPr>
                <w:szCs w:val="18"/>
              </w:rPr>
              <w:t>Jun 2014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400D6B" w:rsidRDefault="00522F4E" w:rsidP="005E1F01">
            <w:pPr>
              <w:pStyle w:val="TableTextLeft-BP4"/>
            </w:pPr>
            <w:r w:rsidRPr="00400D6B">
              <w:t>Strategic Bushfire Management Plan Version 2</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pPr>
            <w:r w:rsidRPr="00400D6B">
              <w:t>3,798</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color w:val="000000"/>
                <w:sz w:val="18"/>
                <w:szCs w:val="18"/>
              </w:rPr>
            </w:pPr>
            <w:r w:rsidRPr="00400D6B">
              <w:rPr>
                <w:color w:val="000000"/>
                <w:sz w:val="18"/>
                <w:szCs w:val="18"/>
              </w:rPr>
              <w:t>3,614</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pPr>
            <w:r w:rsidRPr="00400D6B">
              <w:t>184</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pPr>
            <w:r w:rsidRPr="00400D6B">
              <w:t>- </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rPr>
                <w:rFonts w:eastAsia="Arial Unicode MS"/>
              </w:rPr>
            </w:pPr>
            <w:r w:rsidRPr="00400D6B">
              <w:rPr>
                <w:rFonts w:eastAsia="Arial Unicode MS"/>
              </w:rPr>
              <w:t>- </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pPr>
            <w:r w:rsidRPr="00400D6B">
              <w:t>Jun 2014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400D6B" w:rsidRDefault="00522F4E" w:rsidP="005E1F01">
            <w:pPr>
              <w:pStyle w:val="TableTextLeft-BP4"/>
            </w:pPr>
            <w:r w:rsidRPr="00400D6B">
              <w:t>Jerrabomberra Wetlands Infrastructure Improvements</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pPr>
            <w:r w:rsidRPr="00400D6B">
              <w:t>2,341</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color w:val="000000"/>
                <w:sz w:val="18"/>
                <w:szCs w:val="18"/>
              </w:rPr>
            </w:pPr>
            <w:r w:rsidRPr="00400D6B">
              <w:rPr>
                <w:color w:val="000000"/>
                <w:sz w:val="18"/>
                <w:szCs w:val="18"/>
              </w:rPr>
              <w:t>1,036</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pPr>
            <w:r w:rsidRPr="00400D6B">
              <w:t>1,305</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pPr>
            <w:r w:rsidRPr="00400D6B">
              <w:t>- </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rPr>
                <w:rFonts w:eastAsia="Arial Unicode MS"/>
              </w:rPr>
            </w:pPr>
            <w:r w:rsidRPr="00400D6B">
              <w:rPr>
                <w:rFonts w:eastAsia="Arial Unicode MS"/>
              </w:rPr>
              <w:t>- </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pPr>
            <w:r w:rsidRPr="00400D6B">
              <w:t>Jun 2014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400D6B" w:rsidRDefault="00522F4E" w:rsidP="005E1F01">
            <w:pPr>
              <w:pStyle w:val="TableTextLeft-BP4"/>
            </w:pPr>
            <w:r w:rsidRPr="00400D6B">
              <w:t>Shopping Centre Upgrade Program – Red Hill and Lyons</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pPr>
            <w:r w:rsidRPr="00400D6B">
              <w:t>8,000</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color w:val="000000"/>
                <w:sz w:val="18"/>
                <w:szCs w:val="18"/>
              </w:rPr>
            </w:pPr>
            <w:r w:rsidRPr="00400D6B">
              <w:rPr>
                <w:color w:val="000000"/>
                <w:sz w:val="18"/>
                <w:szCs w:val="18"/>
              </w:rPr>
              <w:t>4,771</w:t>
            </w:r>
          </w:p>
        </w:tc>
        <w:tc>
          <w:tcPr>
            <w:tcW w:w="1044" w:type="dxa"/>
            <w:tcBorders>
              <w:left w:val="nil"/>
              <w:right w:val="nil"/>
            </w:tcBorders>
            <w:noWrap/>
            <w:tcMar>
              <w:top w:w="0" w:type="dxa"/>
              <w:left w:w="17" w:type="dxa"/>
              <w:bottom w:w="0" w:type="dxa"/>
              <w:right w:w="17" w:type="dxa"/>
            </w:tcMar>
          </w:tcPr>
          <w:p w:rsidR="00522F4E" w:rsidRPr="00996668" w:rsidRDefault="00522F4E" w:rsidP="005E1F01">
            <w:pPr>
              <w:pStyle w:val="TableNumbersRight-BP4"/>
            </w:pPr>
            <w:r w:rsidRPr="00996668">
              <w:t>2,129</w:t>
            </w:r>
          </w:p>
        </w:tc>
        <w:tc>
          <w:tcPr>
            <w:tcW w:w="1044" w:type="dxa"/>
            <w:tcBorders>
              <w:left w:val="nil"/>
              <w:right w:val="nil"/>
            </w:tcBorders>
            <w:noWrap/>
            <w:tcMar>
              <w:top w:w="0" w:type="dxa"/>
              <w:left w:w="17" w:type="dxa"/>
              <w:bottom w:w="0" w:type="dxa"/>
              <w:right w:w="17" w:type="dxa"/>
            </w:tcMar>
          </w:tcPr>
          <w:p w:rsidR="00522F4E" w:rsidRPr="00996668" w:rsidRDefault="00522F4E" w:rsidP="005E1F01">
            <w:pPr>
              <w:pStyle w:val="TableNumbersRight-BP4"/>
            </w:pPr>
            <w:r w:rsidRPr="00996668">
              <w:t>1,100</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rPr>
                <w:rFonts w:eastAsia="Arial Unicode MS"/>
              </w:rPr>
            </w:pPr>
            <w:r w:rsidRPr="00400D6B">
              <w:rPr>
                <w:rFonts w:eastAsia="Arial Unicode MS"/>
              </w:rPr>
              <w:t>- </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rPr>
                <w:bCs/>
              </w:rPr>
            </w:pPr>
            <w:r w:rsidRPr="005A5B4B">
              <w:rPr>
                <w:bCs/>
              </w:rPr>
              <w:t>Jun 2015</w:t>
            </w:r>
          </w:p>
          <w:p w:rsidR="00522F4E" w:rsidRPr="00400D6B" w:rsidRDefault="00522F4E" w:rsidP="005E1F01">
            <w:pPr>
              <w:pStyle w:val="TableNumbersRight-BP4"/>
              <w:rPr>
                <w:bCs/>
              </w:rPr>
            </w:pP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400D6B" w:rsidRDefault="00522F4E" w:rsidP="005E1F01">
            <w:pPr>
              <w:pStyle w:val="TableTextLeft-BP4"/>
            </w:pPr>
            <w:r w:rsidRPr="00400D6B">
              <w:t xml:space="preserve">Town and </w:t>
            </w:r>
            <w:smartTag w:uri="urn:schemas-microsoft-com:office:smarttags" w:element="place">
              <w:smartTag w:uri="urn:schemas-microsoft-com:office:smarttags" w:element="PlaceType">
                <w:r w:rsidRPr="00400D6B">
                  <w:t>District</w:t>
                </w:r>
              </w:smartTag>
              <w:r w:rsidRPr="00400D6B">
                <w:t xml:space="preserve"> </w:t>
              </w:r>
              <w:smartTag w:uri="urn:schemas-microsoft-com:office:smarttags" w:element="PlaceType">
                <w:r w:rsidRPr="00400D6B">
                  <w:t>Park</w:t>
                </w:r>
              </w:smartTag>
            </w:smartTag>
            <w:r w:rsidRPr="00400D6B">
              <w:t xml:space="preserve"> Upgrades </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pPr>
            <w:r w:rsidRPr="00400D6B">
              <w:t>6,150</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jc w:val="right"/>
              <w:rPr>
                <w:color w:val="000000"/>
                <w:sz w:val="18"/>
                <w:szCs w:val="18"/>
              </w:rPr>
            </w:pPr>
            <w:r w:rsidRPr="00400D6B">
              <w:rPr>
                <w:color w:val="000000"/>
                <w:sz w:val="18"/>
                <w:szCs w:val="18"/>
              </w:rPr>
              <w:t>3,807</w:t>
            </w:r>
          </w:p>
        </w:tc>
        <w:tc>
          <w:tcPr>
            <w:tcW w:w="1044" w:type="dxa"/>
            <w:tcBorders>
              <w:left w:val="nil"/>
              <w:right w:val="nil"/>
            </w:tcBorders>
            <w:noWrap/>
            <w:tcMar>
              <w:top w:w="0" w:type="dxa"/>
              <w:left w:w="17" w:type="dxa"/>
              <w:bottom w:w="0" w:type="dxa"/>
              <w:right w:w="17" w:type="dxa"/>
            </w:tcMar>
          </w:tcPr>
          <w:p w:rsidR="00522F4E" w:rsidRPr="00996668" w:rsidRDefault="00522F4E" w:rsidP="005E1F01">
            <w:pPr>
              <w:pStyle w:val="TableNumbersRight-BP4"/>
            </w:pPr>
            <w:r w:rsidRPr="00996668">
              <w:t>1,843</w:t>
            </w:r>
          </w:p>
        </w:tc>
        <w:tc>
          <w:tcPr>
            <w:tcW w:w="1044" w:type="dxa"/>
            <w:tcBorders>
              <w:left w:val="nil"/>
              <w:right w:val="nil"/>
            </w:tcBorders>
            <w:noWrap/>
            <w:tcMar>
              <w:top w:w="0" w:type="dxa"/>
              <w:left w:w="17" w:type="dxa"/>
              <w:bottom w:w="0" w:type="dxa"/>
              <w:right w:w="17" w:type="dxa"/>
            </w:tcMar>
          </w:tcPr>
          <w:p w:rsidR="00522F4E" w:rsidRPr="00996668" w:rsidRDefault="00522F4E" w:rsidP="005E1F01">
            <w:pPr>
              <w:pStyle w:val="TableNumbersRight-BP4"/>
            </w:pPr>
            <w:r w:rsidRPr="00996668">
              <w:t>500</w:t>
            </w:r>
          </w:p>
        </w:tc>
        <w:tc>
          <w:tcPr>
            <w:tcW w:w="1044" w:type="dxa"/>
            <w:tcBorders>
              <w:left w:val="nil"/>
              <w:right w:val="nil"/>
            </w:tcBorders>
            <w:noWrap/>
            <w:tcMar>
              <w:top w:w="0" w:type="dxa"/>
              <w:left w:w="17" w:type="dxa"/>
              <w:bottom w:w="0" w:type="dxa"/>
              <w:right w:w="17" w:type="dxa"/>
            </w:tcMar>
          </w:tcPr>
          <w:p w:rsidR="00522F4E" w:rsidRPr="00400D6B" w:rsidRDefault="00522F4E" w:rsidP="005E1F01">
            <w:pPr>
              <w:pStyle w:val="TableNumbersRight-BP4"/>
              <w:rPr>
                <w:rFonts w:eastAsia="Arial Unicode MS"/>
              </w:rPr>
            </w:pPr>
            <w:r w:rsidRPr="00400D6B">
              <w:rPr>
                <w:rFonts w:eastAsia="Arial Unicode MS"/>
              </w:rPr>
              <w:t>- </w:t>
            </w:r>
          </w:p>
        </w:tc>
        <w:tc>
          <w:tcPr>
            <w:tcW w:w="1044" w:type="dxa"/>
            <w:tcBorders>
              <w:left w:val="nil"/>
              <w:right w:val="nil"/>
            </w:tcBorders>
            <w:noWrap/>
            <w:tcMar>
              <w:top w:w="0" w:type="dxa"/>
              <w:left w:w="17" w:type="dxa"/>
              <w:bottom w:w="0" w:type="dxa"/>
              <w:right w:w="17" w:type="dxa"/>
            </w:tcMar>
          </w:tcPr>
          <w:p w:rsidR="00522F4E" w:rsidRPr="00400D6B" w:rsidRDefault="00522F4E" w:rsidP="00AC5409">
            <w:pPr>
              <w:pStyle w:val="TableNumbersRight-BP4"/>
              <w:rPr>
                <w:bCs/>
              </w:rPr>
            </w:pPr>
            <w:r w:rsidRPr="00400D6B">
              <w:rPr>
                <w:bCs/>
              </w:rPr>
              <w:t>Jun 201</w:t>
            </w:r>
            <w:r w:rsidR="00AC5409">
              <w:rPr>
                <w:bCs/>
              </w:rPr>
              <w:t>5</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AC558D" w:rsidRDefault="00522F4E" w:rsidP="005E1F01">
            <w:pPr>
              <w:pStyle w:val="TableTextLeft-BP4"/>
            </w:pPr>
            <w:r w:rsidRPr="00AC558D">
              <w:t xml:space="preserve">Official Opening 2013 – National Arboretum Canberra </w:t>
            </w:r>
          </w:p>
        </w:tc>
        <w:tc>
          <w:tcPr>
            <w:tcW w:w="1044" w:type="dxa"/>
            <w:tcBorders>
              <w:left w:val="nil"/>
              <w:right w:val="nil"/>
            </w:tcBorders>
            <w:noWrap/>
            <w:tcMar>
              <w:top w:w="0" w:type="dxa"/>
              <w:left w:w="17" w:type="dxa"/>
              <w:bottom w:w="0" w:type="dxa"/>
              <w:right w:w="17" w:type="dxa"/>
            </w:tcMar>
          </w:tcPr>
          <w:p w:rsidR="00522F4E" w:rsidRPr="00AC558D" w:rsidRDefault="00522F4E" w:rsidP="005E1F01">
            <w:pPr>
              <w:jc w:val="right"/>
              <w:rPr>
                <w:bCs/>
                <w:sz w:val="18"/>
                <w:szCs w:val="18"/>
              </w:rPr>
            </w:pPr>
            <w:r w:rsidRPr="00AC558D">
              <w:rPr>
                <w:bCs/>
                <w:sz w:val="18"/>
                <w:szCs w:val="18"/>
              </w:rPr>
              <w:t>23,676</w:t>
            </w:r>
          </w:p>
        </w:tc>
        <w:tc>
          <w:tcPr>
            <w:tcW w:w="1044" w:type="dxa"/>
            <w:tcBorders>
              <w:left w:val="nil"/>
              <w:right w:val="nil"/>
            </w:tcBorders>
            <w:noWrap/>
            <w:tcMar>
              <w:top w:w="0" w:type="dxa"/>
              <w:left w:w="17" w:type="dxa"/>
              <w:bottom w:w="0" w:type="dxa"/>
              <w:right w:w="17" w:type="dxa"/>
            </w:tcMar>
          </w:tcPr>
          <w:p w:rsidR="00522F4E" w:rsidRPr="00AC558D" w:rsidRDefault="00522F4E" w:rsidP="005E1F01">
            <w:pPr>
              <w:jc w:val="right"/>
              <w:rPr>
                <w:sz w:val="18"/>
                <w:szCs w:val="18"/>
              </w:rPr>
            </w:pPr>
            <w:r w:rsidRPr="00AC558D">
              <w:rPr>
                <w:sz w:val="18"/>
                <w:szCs w:val="18"/>
              </w:rPr>
              <w:t>23,144</w:t>
            </w:r>
          </w:p>
        </w:tc>
        <w:tc>
          <w:tcPr>
            <w:tcW w:w="1044" w:type="dxa"/>
            <w:tcBorders>
              <w:left w:val="nil"/>
              <w:right w:val="nil"/>
            </w:tcBorders>
            <w:noWrap/>
            <w:tcMar>
              <w:top w:w="0" w:type="dxa"/>
              <w:left w:w="17" w:type="dxa"/>
              <w:bottom w:w="0" w:type="dxa"/>
              <w:right w:w="17" w:type="dxa"/>
            </w:tcMar>
          </w:tcPr>
          <w:p w:rsidR="00522F4E" w:rsidRPr="00AC558D" w:rsidRDefault="00522F4E" w:rsidP="005E1F01">
            <w:pPr>
              <w:jc w:val="right"/>
              <w:rPr>
                <w:sz w:val="18"/>
                <w:szCs w:val="18"/>
              </w:rPr>
            </w:pPr>
            <w:r w:rsidRPr="00AC558D">
              <w:rPr>
                <w:sz w:val="18"/>
                <w:szCs w:val="18"/>
              </w:rPr>
              <w:t>532</w:t>
            </w:r>
          </w:p>
        </w:tc>
        <w:tc>
          <w:tcPr>
            <w:tcW w:w="1044" w:type="dxa"/>
            <w:tcBorders>
              <w:left w:val="nil"/>
              <w:right w:val="nil"/>
            </w:tcBorders>
            <w:noWrap/>
            <w:tcMar>
              <w:top w:w="0" w:type="dxa"/>
              <w:left w:w="17" w:type="dxa"/>
              <w:bottom w:w="0" w:type="dxa"/>
              <w:right w:w="17" w:type="dxa"/>
            </w:tcMar>
          </w:tcPr>
          <w:p w:rsidR="00522F4E" w:rsidRPr="00AC558D" w:rsidRDefault="00522F4E" w:rsidP="005E1F01">
            <w:pPr>
              <w:jc w:val="right"/>
              <w:rPr>
                <w:sz w:val="18"/>
                <w:szCs w:val="18"/>
              </w:rPr>
            </w:pPr>
            <w:r w:rsidRPr="00AC558D">
              <w:rPr>
                <w:sz w:val="18"/>
                <w:szCs w:val="18"/>
              </w:rPr>
              <w:t>-</w:t>
            </w:r>
          </w:p>
        </w:tc>
        <w:tc>
          <w:tcPr>
            <w:tcW w:w="1044" w:type="dxa"/>
            <w:tcBorders>
              <w:left w:val="nil"/>
              <w:right w:val="nil"/>
            </w:tcBorders>
            <w:shd w:val="clear" w:color="auto" w:fill="auto"/>
            <w:noWrap/>
            <w:tcMar>
              <w:top w:w="0" w:type="dxa"/>
              <w:left w:w="17" w:type="dxa"/>
              <w:bottom w:w="0" w:type="dxa"/>
              <w:right w:w="17" w:type="dxa"/>
            </w:tcMar>
          </w:tcPr>
          <w:p w:rsidR="00522F4E" w:rsidRPr="00AC558D" w:rsidRDefault="00522F4E" w:rsidP="005E1F01">
            <w:pPr>
              <w:pStyle w:val="TableNumbersRight-BP4"/>
              <w:rPr>
                <w:rFonts w:eastAsia="Arial Unicode MS"/>
              </w:rPr>
            </w:pPr>
            <w:r w:rsidRPr="00AC558D">
              <w:rPr>
                <w:rFonts w:eastAsia="Arial Unicode MS"/>
              </w:rPr>
              <w:t>- </w:t>
            </w:r>
          </w:p>
        </w:tc>
        <w:tc>
          <w:tcPr>
            <w:tcW w:w="1044" w:type="dxa"/>
            <w:tcBorders>
              <w:left w:val="nil"/>
              <w:right w:val="nil"/>
            </w:tcBorders>
            <w:shd w:val="clear" w:color="auto" w:fill="auto"/>
            <w:noWrap/>
            <w:tcMar>
              <w:top w:w="0" w:type="dxa"/>
              <w:left w:w="17" w:type="dxa"/>
              <w:bottom w:w="0" w:type="dxa"/>
              <w:right w:w="17" w:type="dxa"/>
            </w:tcMar>
          </w:tcPr>
          <w:p w:rsidR="00522F4E" w:rsidRPr="00AC558D" w:rsidRDefault="00522F4E" w:rsidP="005E1F01">
            <w:pPr>
              <w:pStyle w:val="TableNumbersRight-BP4"/>
              <w:rPr>
                <w:szCs w:val="18"/>
              </w:rPr>
            </w:pPr>
            <w:r w:rsidRPr="00AC558D">
              <w:rPr>
                <w:szCs w:val="18"/>
              </w:rPr>
              <w:t>Jun 201</w:t>
            </w:r>
            <w:r w:rsidR="00AC5409">
              <w:rPr>
                <w:szCs w:val="18"/>
              </w:rPr>
              <w:t>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665A81" w:rsidRDefault="00522F4E" w:rsidP="005E1F01">
            <w:pPr>
              <w:pStyle w:val="TableTextLeft-BP4"/>
              <w:rPr>
                <w:i/>
                <w:highlight w:val="yellow"/>
                <w:u w:val="single"/>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jc w:val="right"/>
              <w:rPr>
                <w:bCs/>
                <w:sz w:val="18"/>
                <w:szCs w:val="18"/>
                <w:highlight w:val="yellow"/>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pStyle w:val="TableNumbersRight-BP4"/>
              <w:rPr>
                <w:szCs w:val="18"/>
                <w:highlight w:val="yellow"/>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jc w:val="right"/>
              <w:rPr>
                <w:sz w:val="18"/>
                <w:szCs w:val="18"/>
                <w:highlight w:val="yellow"/>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jc w:val="right"/>
              <w:rPr>
                <w:sz w:val="18"/>
                <w:szCs w:val="18"/>
                <w:highlight w:val="yellow"/>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pStyle w:val="TableNumbersRight-BP4"/>
              <w:rPr>
                <w:rFonts w:eastAsia="Arial Unicode MS"/>
                <w:highlight w:val="yellow"/>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pStyle w:val="TableNumbersRight-BP4"/>
              <w:rPr>
                <w:szCs w:val="18"/>
                <w:highlight w:val="yellow"/>
              </w:rPr>
            </w:pP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2F56D7" w:rsidRDefault="00522F4E" w:rsidP="005E1F01">
            <w:pPr>
              <w:pStyle w:val="TableTextLeft-BP4"/>
              <w:rPr>
                <w:i/>
                <w:u w:val="single"/>
              </w:rPr>
            </w:pPr>
            <w:r w:rsidRPr="002F56D7">
              <w:rPr>
                <w:i/>
                <w:u w:val="single"/>
              </w:rPr>
              <w:t>ACTION</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jc w:val="right"/>
              <w:rPr>
                <w:bCs/>
                <w:sz w:val="18"/>
                <w:szCs w:val="18"/>
              </w:rPr>
            </w:pP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szCs w:val="18"/>
              </w:rPr>
            </w:pPr>
          </w:p>
        </w:tc>
        <w:tc>
          <w:tcPr>
            <w:tcW w:w="1044" w:type="dxa"/>
            <w:tcBorders>
              <w:left w:val="nil"/>
              <w:right w:val="nil"/>
            </w:tcBorders>
            <w:noWrap/>
            <w:tcMar>
              <w:top w:w="0" w:type="dxa"/>
              <w:left w:w="17" w:type="dxa"/>
              <w:bottom w:w="0" w:type="dxa"/>
              <w:right w:w="17" w:type="dxa"/>
            </w:tcMar>
          </w:tcPr>
          <w:p w:rsidR="00522F4E" w:rsidRPr="002F56D7" w:rsidRDefault="00522F4E" w:rsidP="005E1F01">
            <w:pPr>
              <w:jc w:val="right"/>
              <w:rPr>
                <w:sz w:val="18"/>
                <w:szCs w:val="18"/>
              </w:rPr>
            </w:pPr>
          </w:p>
        </w:tc>
        <w:tc>
          <w:tcPr>
            <w:tcW w:w="1044" w:type="dxa"/>
            <w:tcBorders>
              <w:left w:val="nil"/>
              <w:right w:val="nil"/>
            </w:tcBorders>
            <w:noWrap/>
            <w:tcMar>
              <w:top w:w="0" w:type="dxa"/>
              <w:left w:w="17" w:type="dxa"/>
              <w:bottom w:w="0" w:type="dxa"/>
              <w:right w:w="17" w:type="dxa"/>
            </w:tcMar>
          </w:tcPr>
          <w:p w:rsidR="00522F4E" w:rsidRPr="002F56D7" w:rsidRDefault="00522F4E" w:rsidP="005E1F01">
            <w:pPr>
              <w:jc w:val="right"/>
              <w:rPr>
                <w:sz w:val="18"/>
                <w:szCs w:val="18"/>
              </w:rPr>
            </w:pP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rFonts w:eastAsia="Arial Unicode MS"/>
              </w:rPr>
            </w:pPr>
            <w:r w:rsidRPr="002F56D7">
              <w:rPr>
                <w:rFonts w:eastAsia="Arial Unicode MS"/>
              </w:rPr>
              <w:t> </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szCs w:val="18"/>
              </w:rPr>
            </w:pP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2F56D7" w:rsidRDefault="00522F4E" w:rsidP="005E1F01">
            <w:pPr>
              <w:pStyle w:val="TableTextLeft-BP4"/>
              <w:rPr>
                <w:i/>
                <w:u w:val="single"/>
              </w:rPr>
            </w:pPr>
            <w:r w:rsidRPr="005E7EFE">
              <w:t>ACTION – Third Major Bus Depot (Feasibility)</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jc w:val="right"/>
              <w:rPr>
                <w:bCs/>
                <w:sz w:val="18"/>
                <w:szCs w:val="18"/>
              </w:rPr>
            </w:pPr>
            <w:r w:rsidRPr="005E7EFE">
              <w:rPr>
                <w:bCs/>
                <w:sz w:val="18"/>
                <w:szCs w:val="18"/>
              </w:rPr>
              <w:t>201</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szCs w:val="18"/>
              </w:rPr>
            </w:pPr>
            <w:r w:rsidRPr="005E7EFE">
              <w:rPr>
                <w:color w:val="000000"/>
                <w:szCs w:val="18"/>
              </w:rPr>
              <w:t>100</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jc w:val="right"/>
              <w:rPr>
                <w:sz w:val="18"/>
                <w:szCs w:val="18"/>
              </w:rPr>
            </w:pPr>
            <w:r w:rsidRPr="005E7EFE">
              <w:rPr>
                <w:sz w:val="18"/>
                <w:szCs w:val="18"/>
              </w:rPr>
              <w:t>101</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jc w:val="right"/>
              <w:rPr>
                <w:sz w:val="18"/>
                <w:szCs w:val="18"/>
              </w:rPr>
            </w:pPr>
            <w:r w:rsidRPr="005E7EFE">
              <w:rPr>
                <w:szCs w:val="18"/>
              </w:rPr>
              <w:t>- </w:t>
            </w:r>
          </w:p>
        </w:tc>
        <w:tc>
          <w:tcPr>
            <w:tcW w:w="1044" w:type="dxa"/>
            <w:tcBorders>
              <w:left w:val="nil"/>
              <w:right w:val="nil"/>
            </w:tcBorders>
            <w:noWrap/>
            <w:tcMar>
              <w:top w:w="0" w:type="dxa"/>
              <w:left w:w="17" w:type="dxa"/>
              <w:bottom w:w="0" w:type="dxa"/>
              <w:right w:w="17" w:type="dxa"/>
            </w:tcMar>
          </w:tcPr>
          <w:p w:rsidR="00522F4E" w:rsidRPr="002F56D7" w:rsidDel="00446C44" w:rsidRDefault="00522F4E" w:rsidP="005E1F01">
            <w:pPr>
              <w:pStyle w:val="TableNumbersRight-BP4"/>
              <w:rPr>
                <w:rFonts w:eastAsia="Arial Unicode MS"/>
              </w:rPr>
            </w:pPr>
            <w:r w:rsidRPr="005E7EFE">
              <w:rPr>
                <w:rFonts w:eastAsia="Arial Unicode MS"/>
              </w:rPr>
              <w:t>- </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szCs w:val="18"/>
              </w:rPr>
            </w:pPr>
            <w:r w:rsidRPr="005E7EFE">
              <w:rPr>
                <w:szCs w:val="18"/>
              </w:rPr>
              <w:t>Jun 2014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DC4BFF" w:rsidRDefault="00522F4E" w:rsidP="005E1F01">
            <w:pPr>
              <w:pStyle w:val="TableTextLeft-BP4"/>
            </w:pPr>
            <w:r w:rsidRPr="00DC4BFF">
              <w:t>Transport for Canberra – Woden Bus Depot Upgrade</w:t>
            </w:r>
          </w:p>
        </w:tc>
        <w:tc>
          <w:tcPr>
            <w:tcW w:w="1044" w:type="dxa"/>
            <w:tcBorders>
              <w:left w:val="nil"/>
              <w:right w:val="nil"/>
            </w:tcBorders>
            <w:noWrap/>
            <w:tcMar>
              <w:top w:w="0" w:type="dxa"/>
              <w:left w:w="17" w:type="dxa"/>
              <w:bottom w:w="0" w:type="dxa"/>
              <w:right w:w="17" w:type="dxa"/>
            </w:tcMar>
          </w:tcPr>
          <w:p w:rsidR="00522F4E" w:rsidRPr="00DC4BFF" w:rsidRDefault="00522F4E" w:rsidP="005E1F01">
            <w:pPr>
              <w:jc w:val="right"/>
              <w:rPr>
                <w:bCs/>
                <w:sz w:val="18"/>
                <w:szCs w:val="18"/>
              </w:rPr>
            </w:pPr>
            <w:r w:rsidRPr="00DC4BFF">
              <w:rPr>
                <w:bCs/>
                <w:sz w:val="18"/>
                <w:szCs w:val="18"/>
              </w:rPr>
              <w:t>3,666</w:t>
            </w:r>
          </w:p>
        </w:tc>
        <w:tc>
          <w:tcPr>
            <w:tcW w:w="1044" w:type="dxa"/>
            <w:tcBorders>
              <w:left w:val="nil"/>
              <w:right w:val="nil"/>
            </w:tcBorders>
            <w:noWrap/>
            <w:tcMar>
              <w:top w:w="0" w:type="dxa"/>
              <w:left w:w="17" w:type="dxa"/>
              <w:bottom w:w="0" w:type="dxa"/>
              <w:right w:w="17" w:type="dxa"/>
            </w:tcMar>
          </w:tcPr>
          <w:p w:rsidR="00522F4E" w:rsidRPr="00DC4BFF" w:rsidRDefault="00522F4E" w:rsidP="005E1F01">
            <w:pPr>
              <w:jc w:val="right"/>
              <w:rPr>
                <w:color w:val="000000"/>
                <w:sz w:val="18"/>
                <w:szCs w:val="18"/>
              </w:rPr>
            </w:pPr>
            <w:r>
              <w:rPr>
                <w:color w:val="000000"/>
                <w:sz w:val="18"/>
                <w:szCs w:val="18"/>
              </w:rPr>
              <w:t>679</w:t>
            </w:r>
          </w:p>
        </w:tc>
        <w:tc>
          <w:tcPr>
            <w:tcW w:w="1044" w:type="dxa"/>
            <w:tcBorders>
              <w:left w:val="nil"/>
              <w:right w:val="nil"/>
            </w:tcBorders>
            <w:noWrap/>
            <w:tcMar>
              <w:top w:w="0" w:type="dxa"/>
              <w:left w:w="17" w:type="dxa"/>
              <w:bottom w:w="0" w:type="dxa"/>
              <w:right w:w="17" w:type="dxa"/>
            </w:tcMar>
          </w:tcPr>
          <w:p w:rsidR="00522F4E" w:rsidRPr="00DC4BFF" w:rsidRDefault="00522F4E" w:rsidP="005E1F01">
            <w:pPr>
              <w:jc w:val="right"/>
              <w:rPr>
                <w:color w:val="000000"/>
                <w:sz w:val="18"/>
                <w:szCs w:val="18"/>
              </w:rPr>
            </w:pPr>
            <w:r>
              <w:rPr>
                <w:color w:val="000000"/>
                <w:sz w:val="18"/>
                <w:szCs w:val="18"/>
              </w:rPr>
              <w:t>2,987</w:t>
            </w:r>
          </w:p>
        </w:tc>
        <w:tc>
          <w:tcPr>
            <w:tcW w:w="1044" w:type="dxa"/>
            <w:tcBorders>
              <w:left w:val="nil"/>
              <w:right w:val="nil"/>
            </w:tcBorders>
            <w:noWrap/>
            <w:tcMar>
              <w:top w:w="0" w:type="dxa"/>
              <w:left w:w="17" w:type="dxa"/>
              <w:bottom w:w="0" w:type="dxa"/>
              <w:right w:w="17" w:type="dxa"/>
            </w:tcMar>
          </w:tcPr>
          <w:p w:rsidR="00522F4E" w:rsidRPr="00DC4BFF" w:rsidRDefault="00522F4E" w:rsidP="005E1F01">
            <w:pPr>
              <w:jc w:val="right"/>
              <w:rPr>
                <w:color w:val="000000"/>
                <w:sz w:val="18"/>
                <w:szCs w:val="18"/>
              </w:rPr>
            </w:pPr>
            <w:r>
              <w:rPr>
                <w:color w:val="000000"/>
                <w:sz w:val="18"/>
                <w:szCs w:val="18"/>
              </w:rPr>
              <w:t>-</w:t>
            </w:r>
          </w:p>
        </w:tc>
        <w:tc>
          <w:tcPr>
            <w:tcW w:w="1044" w:type="dxa"/>
            <w:tcBorders>
              <w:left w:val="nil"/>
              <w:right w:val="nil"/>
            </w:tcBorders>
            <w:noWrap/>
            <w:tcMar>
              <w:top w:w="0" w:type="dxa"/>
              <w:left w:w="17" w:type="dxa"/>
              <w:bottom w:w="0" w:type="dxa"/>
              <w:right w:w="17" w:type="dxa"/>
            </w:tcMar>
          </w:tcPr>
          <w:p w:rsidR="00522F4E" w:rsidRPr="00DC4BFF" w:rsidRDefault="00522F4E" w:rsidP="005E1F01">
            <w:pPr>
              <w:pStyle w:val="TableNumbersRight-BP4"/>
              <w:rPr>
                <w:rFonts w:eastAsia="Arial Unicode MS"/>
              </w:rPr>
            </w:pPr>
            <w:r w:rsidRPr="00DC4BFF">
              <w:rPr>
                <w:rFonts w:eastAsia="Arial Unicode MS"/>
              </w:rPr>
              <w:t>- </w:t>
            </w:r>
          </w:p>
        </w:tc>
        <w:tc>
          <w:tcPr>
            <w:tcW w:w="1044" w:type="dxa"/>
            <w:tcBorders>
              <w:left w:val="nil"/>
              <w:right w:val="nil"/>
            </w:tcBorders>
            <w:noWrap/>
            <w:tcMar>
              <w:top w:w="0" w:type="dxa"/>
              <w:left w:w="17" w:type="dxa"/>
              <w:bottom w:w="0" w:type="dxa"/>
              <w:right w:w="17" w:type="dxa"/>
            </w:tcMar>
          </w:tcPr>
          <w:p w:rsidR="00522F4E" w:rsidRPr="00DC4BFF" w:rsidRDefault="00522F4E" w:rsidP="005E1F01">
            <w:pPr>
              <w:pStyle w:val="TableNumbersRight-BP4"/>
              <w:rPr>
                <w:szCs w:val="18"/>
              </w:rPr>
            </w:pPr>
            <w:r w:rsidRPr="00DC4BFF">
              <w:rPr>
                <w:szCs w:val="18"/>
              </w:rPr>
              <w:t>Jun 2014</w:t>
            </w:r>
          </w:p>
        </w:tc>
      </w:tr>
      <w:tr w:rsidR="00522F4E" w:rsidRPr="00665A81" w:rsidTr="00B34F09">
        <w:trPr>
          <w:trHeight w:val="238"/>
        </w:trPr>
        <w:tc>
          <w:tcPr>
            <w:tcW w:w="3092" w:type="dxa"/>
            <w:tcBorders>
              <w:left w:val="nil"/>
              <w:bottom w:val="single" w:sz="4" w:space="0" w:color="auto"/>
              <w:right w:val="nil"/>
            </w:tcBorders>
            <w:noWrap/>
            <w:tcMar>
              <w:top w:w="0" w:type="dxa"/>
              <w:left w:w="17" w:type="dxa"/>
              <w:bottom w:w="0" w:type="dxa"/>
              <w:right w:w="17" w:type="dxa"/>
            </w:tcMar>
          </w:tcPr>
          <w:p w:rsidR="00522F4E" w:rsidRPr="005E7EFE" w:rsidRDefault="00522F4E" w:rsidP="005E1F01">
            <w:pPr>
              <w:pStyle w:val="TableTextLeft-BP4"/>
            </w:pPr>
            <w:r w:rsidRPr="005E7EFE">
              <w:t xml:space="preserve">ACTION – </w:t>
            </w:r>
            <w:r w:rsidRPr="002F56D7">
              <w:t>Fuel Facilities at Depots</w:t>
            </w:r>
          </w:p>
        </w:tc>
        <w:tc>
          <w:tcPr>
            <w:tcW w:w="1044" w:type="dxa"/>
            <w:tcBorders>
              <w:left w:val="nil"/>
              <w:bottom w:val="single" w:sz="4" w:space="0" w:color="auto"/>
              <w:right w:val="nil"/>
            </w:tcBorders>
            <w:noWrap/>
            <w:tcMar>
              <w:top w:w="0" w:type="dxa"/>
              <w:left w:w="17" w:type="dxa"/>
              <w:bottom w:w="0" w:type="dxa"/>
              <w:right w:w="17" w:type="dxa"/>
            </w:tcMar>
          </w:tcPr>
          <w:p w:rsidR="00522F4E" w:rsidRPr="005E7EFE" w:rsidRDefault="00522F4E" w:rsidP="005E1F01">
            <w:pPr>
              <w:jc w:val="right"/>
              <w:rPr>
                <w:bCs/>
                <w:sz w:val="18"/>
                <w:szCs w:val="18"/>
              </w:rPr>
            </w:pPr>
            <w:r>
              <w:rPr>
                <w:bCs/>
                <w:sz w:val="18"/>
                <w:szCs w:val="18"/>
              </w:rPr>
              <w:t>4,383</w:t>
            </w:r>
          </w:p>
        </w:tc>
        <w:tc>
          <w:tcPr>
            <w:tcW w:w="1044" w:type="dxa"/>
            <w:tcBorders>
              <w:left w:val="nil"/>
              <w:bottom w:val="single" w:sz="4" w:space="0" w:color="auto"/>
              <w:right w:val="nil"/>
            </w:tcBorders>
            <w:noWrap/>
            <w:tcMar>
              <w:top w:w="0" w:type="dxa"/>
              <w:left w:w="17" w:type="dxa"/>
              <w:bottom w:w="0" w:type="dxa"/>
              <w:right w:w="17" w:type="dxa"/>
            </w:tcMar>
          </w:tcPr>
          <w:p w:rsidR="00522F4E" w:rsidRPr="005E7EFE" w:rsidRDefault="00522F4E" w:rsidP="005E1F01">
            <w:pPr>
              <w:jc w:val="right"/>
              <w:rPr>
                <w:color w:val="000000"/>
                <w:sz w:val="18"/>
                <w:szCs w:val="18"/>
              </w:rPr>
            </w:pPr>
            <w:r>
              <w:rPr>
                <w:color w:val="000000"/>
                <w:sz w:val="18"/>
                <w:szCs w:val="18"/>
              </w:rPr>
              <w:t>2,383</w:t>
            </w:r>
          </w:p>
        </w:tc>
        <w:tc>
          <w:tcPr>
            <w:tcW w:w="1044" w:type="dxa"/>
            <w:tcBorders>
              <w:left w:val="nil"/>
              <w:bottom w:val="single" w:sz="4" w:space="0" w:color="auto"/>
              <w:right w:val="nil"/>
            </w:tcBorders>
            <w:noWrap/>
            <w:tcMar>
              <w:top w:w="0" w:type="dxa"/>
              <w:left w:w="17" w:type="dxa"/>
              <w:bottom w:w="0" w:type="dxa"/>
              <w:right w:w="17" w:type="dxa"/>
            </w:tcMar>
          </w:tcPr>
          <w:p w:rsidR="00522F4E" w:rsidRPr="005E7EFE" w:rsidRDefault="00522F4E" w:rsidP="005E1F01">
            <w:pPr>
              <w:jc w:val="right"/>
              <w:rPr>
                <w:sz w:val="18"/>
                <w:szCs w:val="18"/>
              </w:rPr>
            </w:pPr>
            <w:r>
              <w:rPr>
                <w:sz w:val="18"/>
                <w:szCs w:val="18"/>
              </w:rPr>
              <w:t>2,000</w:t>
            </w:r>
          </w:p>
        </w:tc>
        <w:tc>
          <w:tcPr>
            <w:tcW w:w="1044" w:type="dxa"/>
            <w:tcBorders>
              <w:left w:val="nil"/>
              <w:bottom w:val="single" w:sz="4" w:space="0" w:color="auto"/>
              <w:right w:val="nil"/>
            </w:tcBorders>
            <w:noWrap/>
            <w:tcMar>
              <w:top w:w="0" w:type="dxa"/>
              <w:left w:w="17" w:type="dxa"/>
              <w:bottom w:w="0" w:type="dxa"/>
              <w:right w:w="17" w:type="dxa"/>
            </w:tcMar>
          </w:tcPr>
          <w:p w:rsidR="00522F4E" w:rsidRPr="00AE7032" w:rsidRDefault="00522F4E" w:rsidP="005E1F01">
            <w:pPr>
              <w:jc w:val="right"/>
              <w:rPr>
                <w:sz w:val="18"/>
                <w:szCs w:val="18"/>
              </w:rPr>
            </w:pPr>
            <w:r w:rsidRPr="00AE7032">
              <w:rPr>
                <w:sz w:val="18"/>
                <w:szCs w:val="18"/>
              </w:rPr>
              <w:t>- </w:t>
            </w:r>
          </w:p>
        </w:tc>
        <w:tc>
          <w:tcPr>
            <w:tcW w:w="1044" w:type="dxa"/>
            <w:tcBorders>
              <w:left w:val="nil"/>
              <w:bottom w:val="single" w:sz="4" w:space="0" w:color="auto"/>
              <w:right w:val="nil"/>
            </w:tcBorders>
            <w:noWrap/>
            <w:tcMar>
              <w:top w:w="0" w:type="dxa"/>
              <w:left w:w="17" w:type="dxa"/>
              <w:bottom w:w="0" w:type="dxa"/>
              <w:right w:w="17" w:type="dxa"/>
            </w:tcMar>
          </w:tcPr>
          <w:p w:rsidR="00522F4E" w:rsidRPr="00AE7032" w:rsidRDefault="00522F4E" w:rsidP="005E1F01">
            <w:pPr>
              <w:pStyle w:val="TableNumbersRight-BP4"/>
              <w:rPr>
                <w:rFonts w:eastAsia="Arial Unicode MS"/>
              </w:rPr>
            </w:pPr>
            <w:r w:rsidRPr="00AE7032">
              <w:rPr>
                <w:rFonts w:eastAsia="Arial Unicode MS"/>
              </w:rPr>
              <w:t>- </w:t>
            </w:r>
          </w:p>
        </w:tc>
        <w:tc>
          <w:tcPr>
            <w:tcW w:w="1044" w:type="dxa"/>
            <w:tcBorders>
              <w:left w:val="nil"/>
              <w:bottom w:val="single" w:sz="4" w:space="0" w:color="auto"/>
              <w:right w:val="nil"/>
            </w:tcBorders>
            <w:noWrap/>
            <w:tcMar>
              <w:top w:w="0" w:type="dxa"/>
              <w:left w:w="17" w:type="dxa"/>
              <w:bottom w:w="0" w:type="dxa"/>
              <w:right w:w="17" w:type="dxa"/>
            </w:tcMar>
          </w:tcPr>
          <w:p w:rsidR="00522F4E" w:rsidRPr="00AE7032" w:rsidRDefault="00522F4E" w:rsidP="005E1F01">
            <w:pPr>
              <w:pStyle w:val="TableNumbersRight-BP4"/>
              <w:rPr>
                <w:szCs w:val="18"/>
              </w:rPr>
            </w:pPr>
            <w:r w:rsidRPr="004762B3">
              <w:rPr>
                <w:szCs w:val="18"/>
              </w:rPr>
              <w:t>Mar 2014</w:t>
            </w:r>
          </w:p>
        </w:tc>
      </w:tr>
    </w:tbl>
    <w:p w:rsidR="00522F4E" w:rsidRDefault="00522F4E" w:rsidP="00522F4E">
      <w:pPr>
        <w:pStyle w:val="Heading3"/>
        <w:spacing w:before="0"/>
        <w:rPr>
          <w:szCs w:val="16"/>
        </w:rPr>
      </w:pPr>
      <w:proofErr w:type="gramStart"/>
      <w:r>
        <w:lastRenderedPageBreak/>
        <w:t>2013-14 Capital Works Program cont.</w:t>
      </w:r>
      <w:proofErr w:type="gramEnd"/>
    </w:p>
    <w:tbl>
      <w:tblPr>
        <w:tblW w:w="9356" w:type="dxa"/>
        <w:tblInd w:w="-125" w:type="dxa"/>
        <w:tblLayout w:type="fixed"/>
        <w:tblCellMar>
          <w:left w:w="0" w:type="dxa"/>
          <w:right w:w="0" w:type="dxa"/>
        </w:tblCellMar>
        <w:tblLook w:val="0000"/>
      </w:tblPr>
      <w:tblGrid>
        <w:gridCol w:w="3092"/>
        <w:gridCol w:w="1044"/>
        <w:gridCol w:w="1044"/>
        <w:gridCol w:w="1044"/>
        <w:gridCol w:w="1044"/>
        <w:gridCol w:w="1044"/>
        <w:gridCol w:w="1044"/>
      </w:tblGrid>
      <w:tr w:rsidR="00522F4E" w:rsidTr="00B34F09">
        <w:trPr>
          <w:trHeight w:val="238"/>
          <w:tblHeader/>
        </w:trPr>
        <w:tc>
          <w:tcPr>
            <w:tcW w:w="3092"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rPr>
                <w:b/>
                <w:sz w:val="18"/>
                <w:lang w:eastAsia="en-AU"/>
              </w:rPr>
            </w:pPr>
            <w:r>
              <w:rPr>
                <w:b/>
                <w:sz w:val="18"/>
                <w:lang w:eastAsia="en-AU"/>
              </w:rPr>
              <w:t> </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2013-14</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2014-15</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2015-16</w:t>
            </w:r>
          </w:p>
        </w:tc>
        <w:tc>
          <w:tcPr>
            <w:tcW w:w="1044" w:type="dxa"/>
            <w:tcBorders>
              <w:top w:val="single" w:sz="4" w:space="0" w:color="auto"/>
              <w:left w:val="nil"/>
              <w:bottom w:val="nil"/>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Physical</w:t>
            </w:r>
          </w:p>
        </w:tc>
      </w:tr>
      <w:tr w:rsidR="00522F4E" w:rsidTr="00B34F09">
        <w:trPr>
          <w:trHeight w:val="238"/>
          <w:tblHeader/>
        </w:trPr>
        <w:tc>
          <w:tcPr>
            <w:tcW w:w="3092" w:type="dxa"/>
            <w:tcBorders>
              <w:top w:val="nil"/>
              <w:left w:val="nil"/>
              <w:bottom w:val="nil"/>
              <w:right w:val="nil"/>
            </w:tcBorders>
            <w:noWrap/>
            <w:tcMar>
              <w:top w:w="17" w:type="dxa"/>
              <w:left w:w="17" w:type="dxa"/>
              <w:bottom w:w="0" w:type="dxa"/>
              <w:right w:w="17" w:type="dxa"/>
            </w:tcMar>
          </w:tcPr>
          <w:p w:rsidR="00522F4E" w:rsidRDefault="00522F4E" w:rsidP="005E1F01">
            <w:pPr>
              <w:rPr>
                <w:rFonts w:ascii="Times New (W1)" w:hAnsi="Times New (W1)" w:cs="Times New (W1)"/>
                <w:sz w:val="18"/>
                <w:szCs w:val="18"/>
              </w:rPr>
            </w:pP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Total</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Expenditure</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Financing</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Financing</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Financing</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Completion</w:t>
            </w:r>
          </w:p>
        </w:tc>
      </w:tr>
      <w:tr w:rsidR="00522F4E" w:rsidTr="00B34F09">
        <w:trPr>
          <w:trHeight w:val="238"/>
          <w:tblHeader/>
        </w:trPr>
        <w:tc>
          <w:tcPr>
            <w:tcW w:w="3092" w:type="dxa"/>
            <w:tcBorders>
              <w:top w:val="nil"/>
              <w:left w:val="nil"/>
              <w:right w:val="nil"/>
            </w:tcBorders>
            <w:noWrap/>
            <w:tcMar>
              <w:top w:w="17" w:type="dxa"/>
              <w:left w:w="17" w:type="dxa"/>
              <w:bottom w:w="0" w:type="dxa"/>
              <w:right w:w="17" w:type="dxa"/>
            </w:tcMar>
          </w:tcPr>
          <w:p w:rsidR="00522F4E" w:rsidRDefault="00522F4E" w:rsidP="005E1F01">
            <w:pPr>
              <w:rPr>
                <w:rFonts w:ascii="Times New (W1)" w:hAnsi="Times New (W1)" w:cs="Times New (W1)"/>
                <w:sz w:val="18"/>
                <w:szCs w:val="18"/>
              </w:rPr>
            </w:pP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Cost</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Pre 2013-14</w:t>
            </w: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p>
        </w:tc>
        <w:tc>
          <w:tcPr>
            <w:tcW w:w="1044" w:type="dxa"/>
            <w:tcBorders>
              <w:top w:val="nil"/>
              <w:left w:val="nil"/>
              <w:bottom w:val="nil"/>
              <w:right w:val="nil"/>
            </w:tcBorders>
            <w:noWrap/>
            <w:tcMar>
              <w:top w:w="17" w:type="dxa"/>
              <w:left w:w="17" w:type="dxa"/>
              <w:bottom w:w="0" w:type="dxa"/>
              <w:right w:w="17" w:type="dxa"/>
            </w:tcMar>
          </w:tcPr>
          <w:p w:rsidR="00522F4E" w:rsidRDefault="00522F4E" w:rsidP="005E1F01">
            <w:pPr>
              <w:keepNext/>
              <w:jc w:val="right"/>
              <w:rPr>
                <w:b/>
                <w:sz w:val="18"/>
                <w:szCs w:val="24"/>
              </w:rPr>
            </w:pPr>
            <w:r>
              <w:rPr>
                <w:b/>
                <w:sz w:val="18"/>
                <w:szCs w:val="24"/>
              </w:rPr>
              <w:t>Date</w:t>
            </w:r>
          </w:p>
        </w:tc>
      </w:tr>
      <w:tr w:rsidR="00522F4E" w:rsidTr="00B34F09">
        <w:trPr>
          <w:trHeight w:val="238"/>
          <w:tblHeader/>
        </w:trPr>
        <w:tc>
          <w:tcPr>
            <w:tcW w:w="3092"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rPr>
                <w:b/>
                <w:sz w:val="18"/>
                <w:lang w:eastAsia="en-AU"/>
              </w:rPr>
            </w:pPr>
            <w:r>
              <w:rPr>
                <w:b/>
                <w:sz w:val="18"/>
                <w:lang w:eastAsia="en-AU"/>
              </w:rPr>
              <w:t> </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522F4E" w:rsidRDefault="00522F4E" w:rsidP="005E1F01">
            <w:pPr>
              <w:keepNext/>
              <w:jc w:val="right"/>
              <w:rPr>
                <w:b/>
                <w:sz w:val="18"/>
                <w:szCs w:val="24"/>
              </w:rPr>
            </w:pPr>
            <w:r>
              <w:rPr>
                <w:b/>
                <w:sz w:val="18"/>
                <w:szCs w:val="24"/>
              </w:rPr>
              <w:t> </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665A81" w:rsidRDefault="00522F4E" w:rsidP="005E1F01">
            <w:pPr>
              <w:pStyle w:val="TableHeadingLeft-BP4"/>
              <w:rPr>
                <w:b w:val="0"/>
                <w:highlight w:val="yellow"/>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pStyle w:val="TableHeadingRight-BP4"/>
              <w:rPr>
                <w:bCs/>
                <w:highlight w:val="yellow"/>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pStyle w:val="TableHeadingRight-BP4"/>
              <w:rPr>
                <w:bCs/>
                <w:highlight w:val="yellow"/>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pStyle w:val="TableHeadingRight-BP4"/>
              <w:rPr>
                <w:bCs/>
                <w:highlight w:val="yellow"/>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pStyle w:val="TableHeadingRight-BP4"/>
              <w:rPr>
                <w:bCs/>
                <w:highlight w:val="yellow"/>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pStyle w:val="TableNumbersRight-BP4"/>
              <w:rPr>
                <w:rFonts w:eastAsia="Arial Unicode MS"/>
                <w:highlight w:val="yellow"/>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pStyle w:val="TableHeadingRight-BP4"/>
              <w:rPr>
                <w:bCs/>
                <w:highlight w:val="yellow"/>
              </w:rPr>
            </w:pP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2F56D7" w:rsidRDefault="00522F4E" w:rsidP="005E1F01">
            <w:pPr>
              <w:pStyle w:val="TableTextLeft-BP4"/>
            </w:pPr>
            <w:r w:rsidRPr="002F56D7">
              <w:rPr>
                <w:bCs/>
                <w:i/>
                <w:iCs/>
                <w:u w:val="single"/>
              </w:rPr>
              <w:t xml:space="preserve">ACT </w:t>
            </w:r>
            <w:proofErr w:type="spellStart"/>
            <w:r w:rsidRPr="002F56D7">
              <w:rPr>
                <w:bCs/>
                <w:i/>
                <w:iCs/>
                <w:u w:val="single"/>
              </w:rPr>
              <w:t>NoWaste</w:t>
            </w:r>
            <w:proofErr w:type="spellEnd"/>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rFonts w:eastAsia="Arial Unicode MS"/>
              </w:rPr>
            </w:pP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b/>
                <w:bCs/>
              </w:rPr>
            </w:pP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5E7EFE" w:rsidRDefault="00522F4E" w:rsidP="005E1F01">
            <w:pPr>
              <w:pStyle w:val="TableTextLeft-BP4"/>
            </w:pPr>
            <w:r w:rsidRPr="005E7EFE">
              <w:t>Mugga Lane – Land Fill Extension – Stage 5</w:t>
            </w:r>
          </w:p>
        </w:tc>
        <w:tc>
          <w:tcPr>
            <w:tcW w:w="1044" w:type="dxa"/>
            <w:tcBorders>
              <w:left w:val="nil"/>
              <w:right w:val="nil"/>
            </w:tcBorders>
            <w:noWrap/>
            <w:tcMar>
              <w:top w:w="0" w:type="dxa"/>
              <w:left w:w="17" w:type="dxa"/>
              <w:bottom w:w="0" w:type="dxa"/>
              <w:right w:w="17" w:type="dxa"/>
            </w:tcMar>
          </w:tcPr>
          <w:p w:rsidR="00522F4E" w:rsidRPr="005E7EFE" w:rsidRDefault="00522F4E" w:rsidP="005E1F01">
            <w:pPr>
              <w:jc w:val="right"/>
              <w:rPr>
                <w:bCs/>
                <w:sz w:val="18"/>
                <w:szCs w:val="18"/>
              </w:rPr>
            </w:pPr>
            <w:r w:rsidRPr="005E7EFE">
              <w:rPr>
                <w:bCs/>
                <w:sz w:val="18"/>
                <w:szCs w:val="18"/>
              </w:rPr>
              <w:t>19,850</w:t>
            </w:r>
          </w:p>
        </w:tc>
        <w:tc>
          <w:tcPr>
            <w:tcW w:w="1044" w:type="dxa"/>
            <w:tcBorders>
              <w:left w:val="nil"/>
              <w:right w:val="nil"/>
            </w:tcBorders>
            <w:noWrap/>
            <w:tcMar>
              <w:top w:w="0" w:type="dxa"/>
              <w:left w:w="17" w:type="dxa"/>
              <w:bottom w:w="0" w:type="dxa"/>
              <w:right w:w="17" w:type="dxa"/>
            </w:tcMar>
          </w:tcPr>
          <w:p w:rsidR="00522F4E" w:rsidRPr="005E7EFE" w:rsidRDefault="00522F4E" w:rsidP="005E1F01">
            <w:pPr>
              <w:jc w:val="right"/>
              <w:rPr>
                <w:color w:val="000000"/>
                <w:sz w:val="18"/>
                <w:szCs w:val="18"/>
              </w:rPr>
            </w:pPr>
            <w:r w:rsidRPr="005E7EFE">
              <w:rPr>
                <w:color w:val="000000"/>
                <w:sz w:val="18"/>
                <w:szCs w:val="18"/>
              </w:rPr>
              <w:t>2,000</w:t>
            </w:r>
          </w:p>
        </w:tc>
        <w:tc>
          <w:tcPr>
            <w:tcW w:w="1044" w:type="dxa"/>
            <w:tcBorders>
              <w:left w:val="nil"/>
              <w:right w:val="nil"/>
            </w:tcBorders>
            <w:noWrap/>
            <w:tcMar>
              <w:top w:w="0" w:type="dxa"/>
              <w:left w:w="17" w:type="dxa"/>
              <w:bottom w:w="0" w:type="dxa"/>
              <w:right w:w="17" w:type="dxa"/>
            </w:tcMar>
          </w:tcPr>
          <w:p w:rsidR="00522F4E" w:rsidRPr="00C33F45" w:rsidRDefault="00522F4E" w:rsidP="005E1F01">
            <w:pPr>
              <w:jc w:val="right"/>
              <w:rPr>
                <w:sz w:val="18"/>
                <w:szCs w:val="18"/>
              </w:rPr>
            </w:pPr>
            <w:r w:rsidRPr="00C33F45">
              <w:rPr>
                <w:sz w:val="18"/>
                <w:szCs w:val="18"/>
              </w:rPr>
              <w:t>7,850</w:t>
            </w:r>
          </w:p>
        </w:tc>
        <w:tc>
          <w:tcPr>
            <w:tcW w:w="1044" w:type="dxa"/>
            <w:tcBorders>
              <w:left w:val="nil"/>
              <w:right w:val="nil"/>
            </w:tcBorders>
            <w:noWrap/>
            <w:tcMar>
              <w:top w:w="0" w:type="dxa"/>
              <w:left w:w="17" w:type="dxa"/>
              <w:bottom w:w="0" w:type="dxa"/>
              <w:right w:w="17" w:type="dxa"/>
            </w:tcMar>
          </w:tcPr>
          <w:p w:rsidR="00522F4E" w:rsidRPr="00C33F45" w:rsidRDefault="00522F4E" w:rsidP="005E1F01">
            <w:pPr>
              <w:pStyle w:val="TableNumbersRight-BP4"/>
              <w:rPr>
                <w:szCs w:val="18"/>
              </w:rPr>
            </w:pPr>
            <w:r w:rsidRPr="00C33F45">
              <w:rPr>
                <w:szCs w:val="18"/>
              </w:rPr>
              <w:t>8,000</w:t>
            </w:r>
          </w:p>
        </w:tc>
        <w:tc>
          <w:tcPr>
            <w:tcW w:w="1044" w:type="dxa"/>
            <w:tcBorders>
              <w:left w:val="nil"/>
              <w:right w:val="nil"/>
            </w:tcBorders>
            <w:noWrap/>
            <w:tcMar>
              <w:top w:w="0" w:type="dxa"/>
              <w:left w:w="17" w:type="dxa"/>
              <w:bottom w:w="0" w:type="dxa"/>
              <w:right w:w="17" w:type="dxa"/>
            </w:tcMar>
          </w:tcPr>
          <w:p w:rsidR="00522F4E" w:rsidRPr="00C33F45" w:rsidRDefault="00522F4E" w:rsidP="005E1F01">
            <w:pPr>
              <w:pStyle w:val="TableNumbersRight-BP4"/>
              <w:rPr>
                <w:rFonts w:eastAsia="Arial Unicode MS"/>
              </w:rPr>
            </w:pPr>
            <w:r w:rsidRPr="00C33F45">
              <w:rPr>
                <w:rFonts w:eastAsia="Arial Unicode MS"/>
              </w:rPr>
              <w:t>2,000</w:t>
            </w:r>
          </w:p>
        </w:tc>
        <w:tc>
          <w:tcPr>
            <w:tcW w:w="1044" w:type="dxa"/>
            <w:tcBorders>
              <w:left w:val="nil"/>
              <w:right w:val="nil"/>
            </w:tcBorders>
            <w:noWrap/>
            <w:tcMar>
              <w:top w:w="0" w:type="dxa"/>
              <w:left w:w="17" w:type="dxa"/>
              <w:bottom w:w="0" w:type="dxa"/>
              <w:right w:w="17" w:type="dxa"/>
            </w:tcMar>
          </w:tcPr>
          <w:p w:rsidR="00522F4E" w:rsidRPr="005E7EFE" w:rsidRDefault="00522F4E" w:rsidP="005E1F01">
            <w:pPr>
              <w:pStyle w:val="TableNumbersRight-BP4"/>
              <w:rPr>
                <w:szCs w:val="18"/>
              </w:rPr>
            </w:pPr>
            <w:r>
              <w:rPr>
                <w:szCs w:val="18"/>
              </w:rPr>
              <w:t>Dec</w:t>
            </w:r>
            <w:r w:rsidRPr="005E7EFE">
              <w:rPr>
                <w:szCs w:val="18"/>
              </w:rPr>
              <w:t xml:space="preserve"> 2015</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5E7EFE" w:rsidRDefault="00522F4E" w:rsidP="005E1F01">
            <w:pPr>
              <w:pStyle w:val="TableTextLeft-BP4"/>
            </w:pPr>
            <w:r w:rsidRPr="005E7EFE">
              <w:t>Gungahlin – Recycling Drop Off Centre</w:t>
            </w:r>
          </w:p>
        </w:tc>
        <w:tc>
          <w:tcPr>
            <w:tcW w:w="1044" w:type="dxa"/>
            <w:tcBorders>
              <w:left w:val="nil"/>
              <w:right w:val="nil"/>
            </w:tcBorders>
            <w:noWrap/>
            <w:tcMar>
              <w:top w:w="0" w:type="dxa"/>
              <w:left w:w="17" w:type="dxa"/>
              <w:bottom w:w="0" w:type="dxa"/>
              <w:right w:w="17" w:type="dxa"/>
            </w:tcMar>
          </w:tcPr>
          <w:p w:rsidR="00522F4E" w:rsidRPr="005E7EFE" w:rsidRDefault="00522F4E" w:rsidP="005E1F01">
            <w:pPr>
              <w:jc w:val="right"/>
              <w:rPr>
                <w:bCs/>
                <w:sz w:val="18"/>
                <w:szCs w:val="18"/>
              </w:rPr>
            </w:pPr>
            <w:r w:rsidRPr="005E7EFE">
              <w:rPr>
                <w:bCs/>
                <w:sz w:val="18"/>
                <w:szCs w:val="18"/>
              </w:rPr>
              <w:t>550</w:t>
            </w:r>
          </w:p>
        </w:tc>
        <w:tc>
          <w:tcPr>
            <w:tcW w:w="1044" w:type="dxa"/>
            <w:tcBorders>
              <w:left w:val="nil"/>
              <w:right w:val="nil"/>
            </w:tcBorders>
            <w:noWrap/>
            <w:tcMar>
              <w:top w:w="0" w:type="dxa"/>
              <w:left w:w="17" w:type="dxa"/>
              <w:bottom w:w="0" w:type="dxa"/>
              <w:right w:w="17" w:type="dxa"/>
            </w:tcMar>
          </w:tcPr>
          <w:p w:rsidR="00522F4E" w:rsidRPr="005E7EFE" w:rsidRDefault="00522F4E" w:rsidP="005E1F01">
            <w:pPr>
              <w:jc w:val="right"/>
              <w:rPr>
                <w:color w:val="000000"/>
                <w:sz w:val="18"/>
                <w:szCs w:val="18"/>
              </w:rPr>
            </w:pPr>
            <w:r>
              <w:rPr>
                <w:color w:val="000000"/>
                <w:sz w:val="18"/>
                <w:szCs w:val="18"/>
              </w:rPr>
              <w:t>10</w:t>
            </w:r>
            <w:r w:rsidRPr="005E7EFE">
              <w:rPr>
                <w:color w:val="000000"/>
                <w:sz w:val="18"/>
                <w:szCs w:val="18"/>
              </w:rPr>
              <w:t>0</w:t>
            </w:r>
          </w:p>
        </w:tc>
        <w:tc>
          <w:tcPr>
            <w:tcW w:w="1044" w:type="dxa"/>
            <w:tcBorders>
              <w:left w:val="nil"/>
              <w:right w:val="nil"/>
            </w:tcBorders>
            <w:noWrap/>
            <w:tcMar>
              <w:top w:w="0" w:type="dxa"/>
              <w:left w:w="17" w:type="dxa"/>
              <w:bottom w:w="0" w:type="dxa"/>
              <w:right w:w="17" w:type="dxa"/>
            </w:tcMar>
          </w:tcPr>
          <w:p w:rsidR="00522F4E" w:rsidRPr="005E7EFE" w:rsidRDefault="00522F4E" w:rsidP="005E1F01">
            <w:pPr>
              <w:jc w:val="right"/>
              <w:rPr>
                <w:sz w:val="18"/>
                <w:szCs w:val="18"/>
              </w:rPr>
            </w:pPr>
            <w:r>
              <w:rPr>
                <w:sz w:val="18"/>
                <w:szCs w:val="18"/>
              </w:rPr>
              <w:t>45</w:t>
            </w:r>
            <w:r w:rsidRPr="005E7EFE">
              <w:rPr>
                <w:sz w:val="18"/>
                <w:szCs w:val="18"/>
              </w:rPr>
              <w:t>0</w:t>
            </w:r>
          </w:p>
        </w:tc>
        <w:tc>
          <w:tcPr>
            <w:tcW w:w="1044" w:type="dxa"/>
            <w:tcBorders>
              <w:left w:val="nil"/>
              <w:right w:val="nil"/>
            </w:tcBorders>
            <w:noWrap/>
            <w:tcMar>
              <w:top w:w="0" w:type="dxa"/>
              <w:left w:w="17" w:type="dxa"/>
              <w:bottom w:w="0" w:type="dxa"/>
              <w:right w:w="17" w:type="dxa"/>
            </w:tcMar>
          </w:tcPr>
          <w:p w:rsidR="00522F4E" w:rsidRPr="005E7EFE" w:rsidRDefault="00522F4E" w:rsidP="005E1F01">
            <w:pPr>
              <w:pStyle w:val="TableNumbersRight-BP4"/>
              <w:rPr>
                <w:szCs w:val="18"/>
              </w:rPr>
            </w:pPr>
            <w:r>
              <w:rPr>
                <w:szCs w:val="18"/>
              </w:rPr>
              <w:t>-</w:t>
            </w:r>
            <w:r w:rsidRPr="005E7EFE">
              <w:rPr>
                <w:szCs w:val="18"/>
              </w:rPr>
              <w:t> </w:t>
            </w:r>
          </w:p>
        </w:tc>
        <w:tc>
          <w:tcPr>
            <w:tcW w:w="1044" w:type="dxa"/>
            <w:tcBorders>
              <w:left w:val="nil"/>
              <w:right w:val="nil"/>
            </w:tcBorders>
            <w:noWrap/>
            <w:tcMar>
              <w:top w:w="0" w:type="dxa"/>
              <w:left w:w="17" w:type="dxa"/>
              <w:bottom w:w="0" w:type="dxa"/>
              <w:right w:w="17" w:type="dxa"/>
            </w:tcMar>
          </w:tcPr>
          <w:p w:rsidR="00522F4E" w:rsidRPr="005E7EFE" w:rsidRDefault="00522F4E" w:rsidP="005E1F01">
            <w:pPr>
              <w:pStyle w:val="TableNumbersRight-BP4"/>
              <w:rPr>
                <w:rFonts w:eastAsia="Arial Unicode MS"/>
              </w:rPr>
            </w:pPr>
            <w:r w:rsidRPr="005E7EFE">
              <w:rPr>
                <w:rFonts w:eastAsia="Arial Unicode MS"/>
              </w:rPr>
              <w:t>- </w:t>
            </w:r>
          </w:p>
        </w:tc>
        <w:tc>
          <w:tcPr>
            <w:tcW w:w="1044" w:type="dxa"/>
            <w:tcBorders>
              <w:left w:val="nil"/>
              <w:right w:val="nil"/>
            </w:tcBorders>
            <w:noWrap/>
            <w:tcMar>
              <w:top w:w="0" w:type="dxa"/>
              <w:left w:w="17" w:type="dxa"/>
              <w:bottom w:w="0" w:type="dxa"/>
              <w:right w:w="17" w:type="dxa"/>
            </w:tcMar>
          </w:tcPr>
          <w:p w:rsidR="00522F4E" w:rsidRPr="005E7EFE" w:rsidRDefault="00522F4E" w:rsidP="005E1F01">
            <w:pPr>
              <w:pStyle w:val="TableNumbersRight-BP4"/>
              <w:rPr>
                <w:szCs w:val="18"/>
              </w:rPr>
            </w:pPr>
            <w:r w:rsidRPr="00446C44">
              <w:rPr>
                <w:szCs w:val="18"/>
              </w:rPr>
              <w:t>Jun 2014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5E7EFE" w:rsidRDefault="00522F4E" w:rsidP="005E1F01">
            <w:pPr>
              <w:pStyle w:val="TableTextLeft-BP4"/>
            </w:pPr>
            <w:r>
              <w:t>Mugga Lane – Clean Fill Transfer Site – Technical Investigation (Design)</w:t>
            </w:r>
          </w:p>
        </w:tc>
        <w:tc>
          <w:tcPr>
            <w:tcW w:w="1044" w:type="dxa"/>
            <w:tcBorders>
              <w:left w:val="nil"/>
              <w:right w:val="nil"/>
            </w:tcBorders>
            <w:noWrap/>
            <w:tcMar>
              <w:top w:w="0" w:type="dxa"/>
              <w:left w:w="17" w:type="dxa"/>
              <w:bottom w:w="0" w:type="dxa"/>
              <w:right w:w="17" w:type="dxa"/>
            </w:tcMar>
          </w:tcPr>
          <w:p w:rsidR="00522F4E" w:rsidRPr="005E7EFE" w:rsidRDefault="00522F4E" w:rsidP="005E1F01">
            <w:pPr>
              <w:jc w:val="right"/>
              <w:rPr>
                <w:bCs/>
                <w:sz w:val="18"/>
                <w:szCs w:val="18"/>
              </w:rPr>
            </w:pPr>
            <w:r>
              <w:rPr>
                <w:bCs/>
                <w:sz w:val="18"/>
                <w:szCs w:val="18"/>
              </w:rPr>
              <w:t>300</w:t>
            </w:r>
          </w:p>
        </w:tc>
        <w:tc>
          <w:tcPr>
            <w:tcW w:w="1044" w:type="dxa"/>
            <w:tcBorders>
              <w:left w:val="nil"/>
              <w:right w:val="nil"/>
            </w:tcBorders>
            <w:noWrap/>
            <w:tcMar>
              <w:top w:w="0" w:type="dxa"/>
              <w:left w:w="17" w:type="dxa"/>
              <w:bottom w:w="0" w:type="dxa"/>
              <w:right w:w="17" w:type="dxa"/>
            </w:tcMar>
          </w:tcPr>
          <w:p w:rsidR="00522F4E" w:rsidRPr="005E7EFE" w:rsidRDefault="00522F4E" w:rsidP="005E1F01">
            <w:pPr>
              <w:jc w:val="right"/>
              <w:rPr>
                <w:color w:val="000000"/>
                <w:sz w:val="18"/>
                <w:szCs w:val="18"/>
              </w:rPr>
            </w:pPr>
            <w:r>
              <w:rPr>
                <w:color w:val="000000"/>
                <w:sz w:val="18"/>
                <w:szCs w:val="18"/>
              </w:rPr>
              <w:t>100</w:t>
            </w:r>
          </w:p>
        </w:tc>
        <w:tc>
          <w:tcPr>
            <w:tcW w:w="1044" w:type="dxa"/>
            <w:tcBorders>
              <w:left w:val="nil"/>
              <w:right w:val="nil"/>
            </w:tcBorders>
            <w:noWrap/>
            <w:tcMar>
              <w:top w:w="0" w:type="dxa"/>
              <w:left w:w="17" w:type="dxa"/>
              <w:bottom w:w="0" w:type="dxa"/>
              <w:right w:w="17" w:type="dxa"/>
            </w:tcMar>
          </w:tcPr>
          <w:p w:rsidR="00522F4E" w:rsidRPr="005E7EFE" w:rsidRDefault="00522F4E" w:rsidP="005E1F01">
            <w:pPr>
              <w:jc w:val="right"/>
              <w:rPr>
                <w:sz w:val="18"/>
                <w:szCs w:val="18"/>
              </w:rPr>
            </w:pPr>
            <w:r>
              <w:rPr>
                <w:sz w:val="18"/>
                <w:szCs w:val="18"/>
              </w:rPr>
              <w:t>200</w:t>
            </w:r>
          </w:p>
        </w:tc>
        <w:tc>
          <w:tcPr>
            <w:tcW w:w="1044" w:type="dxa"/>
            <w:tcBorders>
              <w:left w:val="nil"/>
              <w:right w:val="nil"/>
            </w:tcBorders>
            <w:noWrap/>
            <w:tcMar>
              <w:top w:w="0" w:type="dxa"/>
              <w:left w:w="17" w:type="dxa"/>
              <w:bottom w:w="0" w:type="dxa"/>
              <w:right w:w="17" w:type="dxa"/>
            </w:tcMar>
          </w:tcPr>
          <w:p w:rsidR="00522F4E" w:rsidRPr="005E7EFE" w:rsidRDefault="00522F4E" w:rsidP="005E1F01">
            <w:pPr>
              <w:pStyle w:val="TableNumbersRight-BP4"/>
              <w:rPr>
                <w:szCs w:val="18"/>
              </w:rPr>
            </w:pPr>
            <w:r>
              <w:rPr>
                <w:szCs w:val="18"/>
              </w:rPr>
              <w:t>-</w:t>
            </w:r>
          </w:p>
        </w:tc>
        <w:tc>
          <w:tcPr>
            <w:tcW w:w="1044" w:type="dxa"/>
            <w:tcBorders>
              <w:left w:val="nil"/>
              <w:right w:val="nil"/>
            </w:tcBorders>
            <w:noWrap/>
            <w:tcMar>
              <w:top w:w="0" w:type="dxa"/>
              <w:left w:w="17" w:type="dxa"/>
              <w:bottom w:w="0" w:type="dxa"/>
              <w:right w:w="17" w:type="dxa"/>
            </w:tcMar>
          </w:tcPr>
          <w:p w:rsidR="00522F4E" w:rsidRPr="005E7EFE" w:rsidRDefault="00522F4E" w:rsidP="005E1F01">
            <w:pPr>
              <w:pStyle w:val="TableNumbersRight-BP4"/>
              <w:rPr>
                <w:rFonts w:eastAsia="Arial Unicode MS"/>
              </w:rPr>
            </w:pPr>
            <w:r>
              <w:rPr>
                <w:rFonts w:eastAsia="Arial Unicode MS"/>
              </w:rPr>
              <w:t>-</w:t>
            </w:r>
          </w:p>
        </w:tc>
        <w:tc>
          <w:tcPr>
            <w:tcW w:w="1044" w:type="dxa"/>
            <w:tcBorders>
              <w:left w:val="nil"/>
              <w:right w:val="nil"/>
            </w:tcBorders>
            <w:noWrap/>
            <w:tcMar>
              <w:top w:w="0" w:type="dxa"/>
              <w:left w:w="17" w:type="dxa"/>
              <w:bottom w:w="0" w:type="dxa"/>
              <w:right w:w="17" w:type="dxa"/>
            </w:tcMar>
          </w:tcPr>
          <w:p w:rsidR="00522F4E" w:rsidRPr="005E7EFE" w:rsidRDefault="00522F4E" w:rsidP="005E1F01">
            <w:pPr>
              <w:pStyle w:val="TableNumbersRight-BP4"/>
              <w:rPr>
                <w:szCs w:val="18"/>
              </w:rPr>
            </w:pPr>
            <w:r>
              <w:rPr>
                <w:szCs w:val="18"/>
              </w:rPr>
              <w:t>Mar 2014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957F1E" w:rsidRDefault="00522F4E" w:rsidP="005E1F01">
            <w:pPr>
              <w:pStyle w:val="TableTextLeft-BP4"/>
            </w:pPr>
            <w:r w:rsidRPr="00957F1E">
              <w:t>West Belconnen Resource Management Centre Rehabilitation of Landfill Cells</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jc w:val="right"/>
              <w:rPr>
                <w:bCs/>
                <w:sz w:val="18"/>
                <w:szCs w:val="18"/>
              </w:rPr>
            </w:pPr>
            <w:r w:rsidRPr="00957F1E">
              <w:rPr>
                <w:bCs/>
                <w:sz w:val="18"/>
                <w:szCs w:val="18"/>
              </w:rPr>
              <w:t>2,550</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jc w:val="right"/>
              <w:rPr>
                <w:color w:val="000000"/>
                <w:sz w:val="18"/>
                <w:szCs w:val="18"/>
              </w:rPr>
            </w:pPr>
            <w:r w:rsidRPr="00957F1E">
              <w:rPr>
                <w:color w:val="000000"/>
                <w:sz w:val="18"/>
                <w:szCs w:val="18"/>
              </w:rPr>
              <w:t>1,150</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jc w:val="right"/>
              <w:rPr>
                <w:sz w:val="18"/>
                <w:szCs w:val="18"/>
              </w:rPr>
            </w:pPr>
            <w:r w:rsidRPr="00957F1E">
              <w:rPr>
                <w:sz w:val="18"/>
                <w:szCs w:val="18"/>
              </w:rPr>
              <w:t>600</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jc w:val="right"/>
              <w:rPr>
                <w:sz w:val="18"/>
                <w:szCs w:val="18"/>
              </w:rPr>
            </w:pPr>
            <w:r w:rsidRPr="00957F1E">
              <w:rPr>
                <w:sz w:val="18"/>
                <w:szCs w:val="18"/>
              </w:rPr>
              <w:t>800</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pStyle w:val="TableNumbersRight-BP4"/>
              <w:rPr>
                <w:rFonts w:eastAsia="Arial Unicode MS"/>
              </w:rPr>
            </w:pPr>
            <w:r w:rsidRPr="00957F1E">
              <w:rPr>
                <w:rFonts w:eastAsia="Arial Unicode MS"/>
              </w:rPr>
              <w:t>- </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pStyle w:val="TableNumbersRight-BP4"/>
              <w:rPr>
                <w:szCs w:val="18"/>
              </w:rPr>
            </w:pPr>
            <w:r w:rsidRPr="00957F1E">
              <w:rPr>
                <w:szCs w:val="18"/>
              </w:rPr>
              <w:t>Jun 2015</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957F1E" w:rsidRDefault="00522F4E" w:rsidP="005E1F01">
            <w:pPr>
              <w:pStyle w:val="TableTextLeft-BP4"/>
            </w:pPr>
            <w:r w:rsidRPr="00957F1E">
              <w:t>Mugga Lane – Rehabilitation of Old Landfill Cells</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jc w:val="right"/>
              <w:rPr>
                <w:bCs/>
                <w:sz w:val="18"/>
                <w:szCs w:val="18"/>
              </w:rPr>
            </w:pPr>
            <w:r w:rsidRPr="00957F1E">
              <w:rPr>
                <w:bCs/>
                <w:sz w:val="18"/>
                <w:szCs w:val="18"/>
              </w:rPr>
              <w:t>3,100</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jc w:val="right"/>
              <w:rPr>
                <w:color w:val="000000"/>
                <w:sz w:val="18"/>
                <w:szCs w:val="18"/>
              </w:rPr>
            </w:pPr>
            <w:r>
              <w:rPr>
                <w:color w:val="000000"/>
                <w:sz w:val="18"/>
                <w:szCs w:val="18"/>
              </w:rPr>
              <w:t>1,340</w:t>
            </w:r>
          </w:p>
        </w:tc>
        <w:tc>
          <w:tcPr>
            <w:tcW w:w="1044" w:type="dxa"/>
            <w:tcBorders>
              <w:left w:val="nil"/>
              <w:right w:val="nil"/>
            </w:tcBorders>
            <w:noWrap/>
            <w:tcMar>
              <w:top w:w="0" w:type="dxa"/>
              <w:left w:w="17" w:type="dxa"/>
              <w:bottom w:w="0" w:type="dxa"/>
              <w:right w:w="17" w:type="dxa"/>
            </w:tcMar>
          </w:tcPr>
          <w:p w:rsidR="00522F4E" w:rsidRPr="00E14FE9" w:rsidRDefault="00522F4E" w:rsidP="005E1F01">
            <w:pPr>
              <w:jc w:val="right"/>
              <w:rPr>
                <w:sz w:val="18"/>
                <w:szCs w:val="18"/>
              </w:rPr>
            </w:pPr>
            <w:r w:rsidRPr="00E14FE9">
              <w:rPr>
                <w:sz w:val="18"/>
                <w:szCs w:val="18"/>
              </w:rPr>
              <w:t>960</w:t>
            </w:r>
          </w:p>
        </w:tc>
        <w:tc>
          <w:tcPr>
            <w:tcW w:w="1044" w:type="dxa"/>
            <w:tcBorders>
              <w:left w:val="nil"/>
              <w:right w:val="nil"/>
            </w:tcBorders>
            <w:noWrap/>
            <w:tcMar>
              <w:top w:w="0" w:type="dxa"/>
              <w:left w:w="17" w:type="dxa"/>
              <w:bottom w:w="0" w:type="dxa"/>
              <w:right w:w="17" w:type="dxa"/>
            </w:tcMar>
          </w:tcPr>
          <w:p w:rsidR="00522F4E" w:rsidRPr="00E14FE9" w:rsidRDefault="00522F4E" w:rsidP="005E1F01">
            <w:pPr>
              <w:jc w:val="right"/>
              <w:rPr>
                <w:sz w:val="18"/>
                <w:szCs w:val="18"/>
              </w:rPr>
            </w:pPr>
            <w:r w:rsidRPr="00E14FE9">
              <w:rPr>
                <w:sz w:val="18"/>
                <w:szCs w:val="18"/>
              </w:rPr>
              <w:t>800</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pStyle w:val="TableNumbersRight-BP4"/>
              <w:rPr>
                <w:rFonts w:eastAsia="Arial Unicode MS"/>
              </w:rPr>
            </w:pPr>
            <w:r w:rsidRPr="00957F1E">
              <w:rPr>
                <w:rFonts w:eastAsia="Arial Unicode MS"/>
              </w:rPr>
              <w:t>- </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pStyle w:val="TableNumbersRight-BP4"/>
              <w:rPr>
                <w:szCs w:val="18"/>
              </w:rPr>
            </w:pPr>
            <w:r w:rsidRPr="00957F1E">
              <w:rPr>
                <w:szCs w:val="18"/>
              </w:rPr>
              <w:t>Jun 2015</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957F1E" w:rsidRDefault="00522F4E" w:rsidP="005E1F01">
            <w:pPr>
              <w:pStyle w:val="TableTextLeft-BP4"/>
            </w:pPr>
            <w:r w:rsidRPr="00957F1E">
              <w:t>Extension of the Mugga Lane Resource Management Centre Landfill Cell</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pStyle w:val="TableNumbersRight-BP4"/>
            </w:pPr>
            <w:r w:rsidRPr="00957F1E">
              <w:t>4,400</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jc w:val="right"/>
              <w:rPr>
                <w:color w:val="000000"/>
                <w:sz w:val="18"/>
                <w:szCs w:val="18"/>
              </w:rPr>
            </w:pPr>
            <w:r>
              <w:rPr>
                <w:color w:val="000000"/>
                <w:sz w:val="18"/>
                <w:szCs w:val="18"/>
              </w:rPr>
              <w:t>3,760</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pStyle w:val="TableNumbersRight-BP4"/>
            </w:pPr>
            <w:r>
              <w:t>640</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pStyle w:val="TableNumbersRight-BP4"/>
            </w:pPr>
            <w:r w:rsidRPr="00957F1E">
              <w:t>- </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pStyle w:val="TableNumbersRight-BP4"/>
              <w:rPr>
                <w:rFonts w:eastAsia="Arial Unicode MS"/>
              </w:rPr>
            </w:pPr>
            <w:r w:rsidRPr="00957F1E">
              <w:rPr>
                <w:rFonts w:eastAsia="Arial Unicode MS"/>
              </w:rPr>
              <w:t>- </w:t>
            </w:r>
          </w:p>
        </w:tc>
        <w:tc>
          <w:tcPr>
            <w:tcW w:w="1044" w:type="dxa"/>
            <w:tcBorders>
              <w:left w:val="nil"/>
              <w:right w:val="nil"/>
            </w:tcBorders>
            <w:noWrap/>
            <w:tcMar>
              <w:top w:w="0" w:type="dxa"/>
              <w:left w:w="17" w:type="dxa"/>
              <w:bottom w:w="0" w:type="dxa"/>
              <w:right w:w="17" w:type="dxa"/>
            </w:tcMar>
          </w:tcPr>
          <w:p w:rsidR="00522F4E" w:rsidRPr="00957F1E" w:rsidRDefault="00522F4E" w:rsidP="005E1F01">
            <w:pPr>
              <w:pStyle w:val="TableNumbersRight-BP4"/>
            </w:pPr>
            <w:r w:rsidRPr="00957F1E">
              <w:t>Jun 2014</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2F56D7" w:rsidRDefault="00522F4E" w:rsidP="005E1F01">
            <w:pPr>
              <w:pStyle w:val="TableTextLeft-BP4"/>
            </w:pPr>
            <w:r w:rsidRPr="002F56D7">
              <w:t>Remediation of West Belconnen Land Fill Borrow Pit</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pPr>
            <w:r w:rsidRPr="002F56D7">
              <w:t>2,783</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jc w:val="right"/>
              <w:rPr>
                <w:color w:val="000000"/>
                <w:sz w:val="18"/>
                <w:szCs w:val="18"/>
              </w:rPr>
            </w:pPr>
            <w:r w:rsidRPr="002F56D7">
              <w:rPr>
                <w:color w:val="000000"/>
                <w:sz w:val="18"/>
                <w:szCs w:val="18"/>
              </w:rPr>
              <w:t>2,378</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pPr>
            <w:r>
              <w:t>50</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pPr>
            <w:r>
              <w:t>50</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rFonts w:eastAsia="Arial Unicode MS"/>
              </w:rPr>
            </w:pPr>
            <w:r>
              <w:rPr>
                <w:rFonts w:eastAsia="Arial Unicode MS"/>
              </w:rPr>
              <w:t>305</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bCs/>
              </w:rPr>
            </w:pPr>
            <w:r>
              <w:rPr>
                <w:bCs/>
              </w:rPr>
              <w:t>Jun 2016</w:t>
            </w: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665A81" w:rsidRDefault="00522F4E" w:rsidP="005E1F01">
            <w:pPr>
              <w:pStyle w:val="TableTextLeft-BP4"/>
              <w:rPr>
                <w:i/>
                <w:highlight w:val="yellow"/>
                <w:u w:val="single"/>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jc w:val="right"/>
              <w:rPr>
                <w:bCs/>
                <w:sz w:val="18"/>
                <w:szCs w:val="18"/>
                <w:highlight w:val="yellow"/>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pStyle w:val="TableNumbersRight-BP4"/>
              <w:rPr>
                <w:szCs w:val="18"/>
                <w:highlight w:val="yellow"/>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jc w:val="right"/>
              <w:rPr>
                <w:sz w:val="18"/>
                <w:szCs w:val="18"/>
                <w:highlight w:val="yellow"/>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jc w:val="right"/>
              <w:rPr>
                <w:sz w:val="18"/>
                <w:szCs w:val="18"/>
                <w:highlight w:val="yellow"/>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pStyle w:val="TableNumbersRight-BP4"/>
              <w:rPr>
                <w:rFonts w:eastAsia="Arial Unicode MS"/>
                <w:highlight w:val="yellow"/>
              </w:rPr>
            </w:pPr>
          </w:p>
        </w:tc>
        <w:tc>
          <w:tcPr>
            <w:tcW w:w="1044" w:type="dxa"/>
            <w:tcBorders>
              <w:left w:val="nil"/>
              <w:right w:val="nil"/>
            </w:tcBorders>
            <w:noWrap/>
            <w:tcMar>
              <w:top w:w="0" w:type="dxa"/>
              <w:left w:w="17" w:type="dxa"/>
              <w:bottom w:w="0" w:type="dxa"/>
              <w:right w:w="17" w:type="dxa"/>
            </w:tcMar>
          </w:tcPr>
          <w:p w:rsidR="00522F4E" w:rsidRPr="00665A81" w:rsidRDefault="00522F4E" w:rsidP="005E1F01">
            <w:pPr>
              <w:pStyle w:val="TableNumbersRight-BP4"/>
              <w:rPr>
                <w:szCs w:val="18"/>
                <w:highlight w:val="yellow"/>
              </w:rPr>
            </w:pPr>
          </w:p>
        </w:tc>
      </w:tr>
      <w:tr w:rsidR="00522F4E" w:rsidRPr="00665A81" w:rsidTr="00B34F09">
        <w:trPr>
          <w:trHeight w:val="238"/>
        </w:trPr>
        <w:tc>
          <w:tcPr>
            <w:tcW w:w="3092" w:type="dxa"/>
            <w:tcBorders>
              <w:left w:val="nil"/>
              <w:right w:val="nil"/>
            </w:tcBorders>
            <w:noWrap/>
            <w:tcMar>
              <w:top w:w="0" w:type="dxa"/>
              <w:left w:w="17" w:type="dxa"/>
              <w:bottom w:w="0" w:type="dxa"/>
              <w:right w:w="17" w:type="dxa"/>
            </w:tcMar>
          </w:tcPr>
          <w:p w:rsidR="00522F4E" w:rsidRPr="002F56D7" w:rsidRDefault="00522F4E" w:rsidP="005E1F01">
            <w:pPr>
              <w:pStyle w:val="TableTextLeft-BP4"/>
              <w:rPr>
                <w:i/>
                <w:u w:val="single"/>
              </w:rPr>
            </w:pPr>
            <w:r w:rsidRPr="002F56D7">
              <w:rPr>
                <w:i/>
                <w:u w:val="single"/>
              </w:rPr>
              <w:t>Property</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jc w:val="right"/>
              <w:rPr>
                <w:bCs/>
                <w:sz w:val="18"/>
                <w:szCs w:val="18"/>
              </w:rPr>
            </w:pP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szCs w:val="18"/>
              </w:rPr>
            </w:pPr>
          </w:p>
        </w:tc>
        <w:tc>
          <w:tcPr>
            <w:tcW w:w="1044" w:type="dxa"/>
            <w:tcBorders>
              <w:left w:val="nil"/>
              <w:right w:val="nil"/>
            </w:tcBorders>
            <w:noWrap/>
            <w:tcMar>
              <w:top w:w="0" w:type="dxa"/>
              <w:left w:w="17" w:type="dxa"/>
              <w:bottom w:w="0" w:type="dxa"/>
              <w:right w:w="17" w:type="dxa"/>
            </w:tcMar>
          </w:tcPr>
          <w:p w:rsidR="00522F4E" w:rsidRPr="002F56D7" w:rsidRDefault="00522F4E" w:rsidP="005E1F01">
            <w:pPr>
              <w:jc w:val="right"/>
              <w:rPr>
                <w:sz w:val="18"/>
                <w:szCs w:val="18"/>
              </w:rPr>
            </w:pPr>
          </w:p>
        </w:tc>
        <w:tc>
          <w:tcPr>
            <w:tcW w:w="1044" w:type="dxa"/>
            <w:tcBorders>
              <w:left w:val="nil"/>
              <w:right w:val="nil"/>
            </w:tcBorders>
            <w:noWrap/>
            <w:tcMar>
              <w:top w:w="0" w:type="dxa"/>
              <w:left w:w="17" w:type="dxa"/>
              <w:bottom w:w="0" w:type="dxa"/>
              <w:right w:w="17" w:type="dxa"/>
            </w:tcMar>
          </w:tcPr>
          <w:p w:rsidR="00522F4E" w:rsidRPr="002F56D7" w:rsidRDefault="00522F4E" w:rsidP="005E1F01">
            <w:pPr>
              <w:jc w:val="right"/>
              <w:rPr>
                <w:sz w:val="18"/>
                <w:szCs w:val="18"/>
              </w:rPr>
            </w:pP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rFonts w:eastAsia="Arial Unicode MS"/>
              </w:rPr>
            </w:pPr>
            <w:r w:rsidRPr="002F56D7">
              <w:rPr>
                <w:rFonts w:eastAsia="Arial Unicode MS"/>
              </w:rPr>
              <w:t>- </w:t>
            </w:r>
          </w:p>
        </w:tc>
        <w:tc>
          <w:tcPr>
            <w:tcW w:w="1044" w:type="dxa"/>
            <w:tcBorders>
              <w:left w:val="nil"/>
              <w:right w:val="nil"/>
            </w:tcBorders>
            <w:noWrap/>
            <w:tcMar>
              <w:top w:w="0" w:type="dxa"/>
              <w:left w:w="17" w:type="dxa"/>
              <w:bottom w:w="0" w:type="dxa"/>
              <w:right w:w="17" w:type="dxa"/>
            </w:tcMar>
          </w:tcPr>
          <w:p w:rsidR="00522F4E" w:rsidRPr="002F56D7" w:rsidRDefault="00522F4E" w:rsidP="005E1F01">
            <w:pPr>
              <w:pStyle w:val="TableNumbersRight-BP4"/>
              <w:rPr>
                <w:szCs w:val="18"/>
              </w:rPr>
            </w:pPr>
          </w:p>
        </w:tc>
      </w:tr>
      <w:tr w:rsidR="00522F4E" w:rsidRPr="00665A81" w:rsidTr="00B34F09">
        <w:trPr>
          <w:trHeight w:val="238"/>
        </w:trPr>
        <w:tc>
          <w:tcPr>
            <w:tcW w:w="3092" w:type="dxa"/>
            <w:tcBorders>
              <w:left w:val="nil"/>
              <w:bottom w:val="nil"/>
              <w:right w:val="nil"/>
            </w:tcBorders>
            <w:noWrap/>
            <w:tcMar>
              <w:top w:w="0" w:type="dxa"/>
              <w:left w:w="17" w:type="dxa"/>
              <w:bottom w:w="0" w:type="dxa"/>
              <w:right w:w="17" w:type="dxa"/>
            </w:tcMar>
          </w:tcPr>
          <w:p w:rsidR="00522F4E" w:rsidRDefault="00522F4E" w:rsidP="005E1F01">
            <w:pPr>
              <w:pStyle w:val="TableTextLeft-BP4"/>
            </w:pPr>
            <w:r w:rsidRPr="003A67DF">
              <w:t>Remediation of Fuel Storage Facilities</w:t>
            </w:r>
          </w:p>
        </w:tc>
        <w:tc>
          <w:tcPr>
            <w:tcW w:w="1044" w:type="dxa"/>
            <w:tcBorders>
              <w:left w:val="nil"/>
              <w:bottom w:val="nil"/>
              <w:right w:val="nil"/>
            </w:tcBorders>
            <w:noWrap/>
            <w:tcMar>
              <w:top w:w="0" w:type="dxa"/>
              <w:left w:w="17" w:type="dxa"/>
              <w:bottom w:w="0" w:type="dxa"/>
              <w:right w:w="17" w:type="dxa"/>
            </w:tcMar>
          </w:tcPr>
          <w:p w:rsidR="00522F4E" w:rsidRPr="002F56D7" w:rsidRDefault="00522F4E" w:rsidP="005E1F01">
            <w:pPr>
              <w:jc w:val="right"/>
              <w:rPr>
                <w:bCs/>
                <w:sz w:val="18"/>
                <w:szCs w:val="18"/>
              </w:rPr>
            </w:pPr>
            <w:r w:rsidRPr="002F56D7">
              <w:rPr>
                <w:bCs/>
                <w:sz w:val="18"/>
                <w:szCs w:val="18"/>
              </w:rPr>
              <w:t>1,500</w:t>
            </w:r>
          </w:p>
        </w:tc>
        <w:tc>
          <w:tcPr>
            <w:tcW w:w="1044" w:type="dxa"/>
            <w:tcBorders>
              <w:left w:val="nil"/>
              <w:bottom w:val="nil"/>
              <w:right w:val="nil"/>
            </w:tcBorders>
            <w:noWrap/>
            <w:tcMar>
              <w:top w:w="0" w:type="dxa"/>
              <w:left w:w="17" w:type="dxa"/>
              <w:bottom w:w="0" w:type="dxa"/>
              <w:right w:w="17" w:type="dxa"/>
            </w:tcMar>
          </w:tcPr>
          <w:p w:rsidR="00522F4E" w:rsidRPr="002F56D7" w:rsidRDefault="00522F4E" w:rsidP="005E1F01">
            <w:pPr>
              <w:jc w:val="right"/>
              <w:rPr>
                <w:bCs/>
                <w:sz w:val="18"/>
                <w:szCs w:val="18"/>
              </w:rPr>
            </w:pPr>
            <w:r w:rsidRPr="002F56D7">
              <w:rPr>
                <w:bCs/>
                <w:sz w:val="18"/>
                <w:szCs w:val="18"/>
              </w:rPr>
              <w:t>964</w:t>
            </w:r>
          </w:p>
        </w:tc>
        <w:tc>
          <w:tcPr>
            <w:tcW w:w="1044" w:type="dxa"/>
            <w:tcBorders>
              <w:left w:val="nil"/>
              <w:bottom w:val="nil"/>
              <w:right w:val="nil"/>
            </w:tcBorders>
            <w:noWrap/>
            <w:tcMar>
              <w:top w:w="0" w:type="dxa"/>
              <w:left w:w="17" w:type="dxa"/>
              <w:bottom w:w="0" w:type="dxa"/>
              <w:right w:w="17" w:type="dxa"/>
            </w:tcMar>
          </w:tcPr>
          <w:p w:rsidR="00522F4E" w:rsidRPr="002F56D7" w:rsidRDefault="00522F4E" w:rsidP="005E1F01">
            <w:pPr>
              <w:jc w:val="right"/>
              <w:rPr>
                <w:bCs/>
                <w:sz w:val="18"/>
                <w:szCs w:val="18"/>
              </w:rPr>
            </w:pPr>
            <w:r w:rsidRPr="002F56D7">
              <w:rPr>
                <w:bCs/>
                <w:sz w:val="18"/>
                <w:szCs w:val="18"/>
              </w:rPr>
              <w:t>536</w:t>
            </w:r>
          </w:p>
        </w:tc>
        <w:tc>
          <w:tcPr>
            <w:tcW w:w="1044" w:type="dxa"/>
            <w:tcBorders>
              <w:left w:val="nil"/>
              <w:bottom w:val="nil"/>
              <w:right w:val="nil"/>
            </w:tcBorders>
            <w:noWrap/>
            <w:tcMar>
              <w:top w:w="0" w:type="dxa"/>
              <w:left w:w="17" w:type="dxa"/>
              <w:bottom w:w="0" w:type="dxa"/>
              <w:right w:w="17" w:type="dxa"/>
            </w:tcMar>
          </w:tcPr>
          <w:p w:rsidR="00522F4E" w:rsidRPr="005E7EFE" w:rsidRDefault="00522F4E" w:rsidP="005E1F01">
            <w:pPr>
              <w:pStyle w:val="TableNumbersRight-BP4"/>
              <w:rPr>
                <w:szCs w:val="18"/>
              </w:rPr>
            </w:pPr>
            <w:r w:rsidRPr="005E7EFE">
              <w:rPr>
                <w:szCs w:val="18"/>
              </w:rPr>
              <w:t>- </w:t>
            </w:r>
          </w:p>
        </w:tc>
        <w:tc>
          <w:tcPr>
            <w:tcW w:w="1044" w:type="dxa"/>
            <w:tcBorders>
              <w:left w:val="nil"/>
              <w:bottom w:val="nil"/>
              <w:right w:val="nil"/>
            </w:tcBorders>
            <w:noWrap/>
            <w:tcMar>
              <w:top w:w="0" w:type="dxa"/>
              <w:left w:w="17" w:type="dxa"/>
              <w:bottom w:w="0" w:type="dxa"/>
              <w:right w:w="17" w:type="dxa"/>
            </w:tcMar>
          </w:tcPr>
          <w:p w:rsidR="00522F4E" w:rsidRPr="005E7EFE" w:rsidRDefault="00522F4E" w:rsidP="005E1F01">
            <w:pPr>
              <w:pStyle w:val="TableNumbersRight-BP4"/>
              <w:rPr>
                <w:rFonts w:eastAsia="Arial Unicode MS"/>
              </w:rPr>
            </w:pPr>
            <w:r w:rsidRPr="005E7EFE">
              <w:rPr>
                <w:rFonts w:eastAsia="Arial Unicode MS"/>
              </w:rPr>
              <w:t>- </w:t>
            </w:r>
          </w:p>
        </w:tc>
        <w:tc>
          <w:tcPr>
            <w:tcW w:w="1044" w:type="dxa"/>
            <w:tcBorders>
              <w:left w:val="nil"/>
              <w:bottom w:val="nil"/>
              <w:right w:val="nil"/>
            </w:tcBorders>
            <w:noWrap/>
            <w:tcMar>
              <w:top w:w="0" w:type="dxa"/>
              <w:left w:w="17" w:type="dxa"/>
              <w:bottom w:w="0" w:type="dxa"/>
              <w:right w:w="17" w:type="dxa"/>
            </w:tcMar>
          </w:tcPr>
          <w:p w:rsidR="00522F4E" w:rsidRPr="005E7EFE" w:rsidRDefault="00522F4E" w:rsidP="005E1F01">
            <w:pPr>
              <w:pStyle w:val="TableNumbersRight-BP4"/>
              <w:rPr>
                <w:szCs w:val="18"/>
              </w:rPr>
            </w:pPr>
            <w:r w:rsidRPr="005E7EFE">
              <w:rPr>
                <w:szCs w:val="18"/>
              </w:rPr>
              <w:t>Jun 2014</w:t>
            </w:r>
          </w:p>
        </w:tc>
      </w:tr>
      <w:tr w:rsidR="00522F4E" w:rsidRPr="00C150FA"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2F56D7" w:rsidRDefault="00522F4E" w:rsidP="005E1F01">
            <w:pPr>
              <w:pStyle w:val="TableTextLeft-BP4"/>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bCs/>
                <w:sz w:val="18"/>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p>
        </w:tc>
      </w:tr>
      <w:tr w:rsidR="00522F4E" w:rsidTr="00B34F09">
        <w:trPr>
          <w:trHeight w:val="238"/>
        </w:trPr>
        <w:tc>
          <w:tcPr>
            <w:tcW w:w="3092" w:type="dxa"/>
            <w:tcBorders>
              <w:left w:val="nil"/>
              <w:right w:val="nil"/>
            </w:tcBorders>
            <w:noWrap/>
            <w:tcMar>
              <w:top w:w="0" w:type="dxa"/>
              <w:left w:w="17" w:type="dxa"/>
              <w:bottom w:w="0" w:type="dxa"/>
              <w:right w:w="17" w:type="dxa"/>
            </w:tcMar>
          </w:tcPr>
          <w:p w:rsidR="00522F4E" w:rsidRPr="00CA2B45" w:rsidRDefault="00522F4E" w:rsidP="005E1F01">
            <w:pPr>
              <w:pStyle w:val="TableHeadingLeft-BP4"/>
            </w:pPr>
            <w:r w:rsidRPr="00CA2B45">
              <w:t>Total Works in Progress</w:t>
            </w:r>
          </w:p>
        </w:tc>
        <w:tc>
          <w:tcPr>
            <w:tcW w:w="1044" w:type="dxa"/>
            <w:tcBorders>
              <w:left w:val="nil"/>
              <w:right w:val="nil"/>
            </w:tcBorders>
            <w:noWrap/>
            <w:tcMar>
              <w:top w:w="0" w:type="dxa"/>
              <w:left w:w="17" w:type="dxa"/>
              <w:bottom w:w="0" w:type="dxa"/>
              <w:right w:w="17" w:type="dxa"/>
            </w:tcMar>
          </w:tcPr>
          <w:p w:rsidR="00522F4E" w:rsidRDefault="00522F4E" w:rsidP="005E1F01">
            <w:pPr>
              <w:jc w:val="right"/>
              <w:rPr>
                <w:b/>
                <w:bCs/>
                <w:color w:val="000000"/>
                <w:sz w:val="18"/>
                <w:szCs w:val="18"/>
              </w:rPr>
            </w:pPr>
            <w:r>
              <w:rPr>
                <w:rFonts w:cs="Calibri"/>
                <w:b/>
                <w:bCs/>
                <w:color w:val="000000"/>
                <w:sz w:val="18"/>
                <w:szCs w:val="18"/>
              </w:rPr>
              <w:t>541,718</w:t>
            </w:r>
          </w:p>
        </w:tc>
        <w:tc>
          <w:tcPr>
            <w:tcW w:w="1044" w:type="dxa"/>
            <w:tcBorders>
              <w:left w:val="nil"/>
              <w:right w:val="nil"/>
            </w:tcBorders>
            <w:noWrap/>
            <w:tcMar>
              <w:top w:w="0" w:type="dxa"/>
              <w:left w:w="17" w:type="dxa"/>
              <w:bottom w:w="0" w:type="dxa"/>
              <w:right w:w="17" w:type="dxa"/>
            </w:tcMar>
          </w:tcPr>
          <w:p w:rsidR="00522F4E" w:rsidRDefault="00522F4E" w:rsidP="005E1F01">
            <w:pPr>
              <w:jc w:val="right"/>
              <w:rPr>
                <w:b/>
                <w:bCs/>
                <w:color w:val="000000"/>
                <w:sz w:val="18"/>
                <w:szCs w:val="18"/>
              </w:rPr>
            </w:pPr>
            <w:r>
              <w:rPr>
                <w:rFonts w:cs="Calibri"/>
                <w:b/>
                <w:bCs/>
                <w:color w:val="000000"/>
                <w:sz w:val="18"/>
                <w:szCs w:val="18"/>
              </w:rPr>
              <w:t>196,821</w:t>
            </w:r>
          </w:p>
        </w:tc>
        <w:tc>
          <w:tcPr>
            <w:tcW w:w="1044" w:type="dxa"/>
            <w:tcBorders>
              <w:left w:val="nil"/>
              <w:right w:val="nil"/>
            </w:tcBorders>
            <w:noWrap/>
            <w:tcMar>
              <w:top w:w="0" w:type="dxa"/>
              <w:left w:w="17" w:type="dxa"/>
              <w:bottom w:w="0" w:type="dxa"/>
              <w:right w:w="17" w:type="dxa"/>
            </w:tcMar>
          </w:tcPr>
          <w:p w:rsidR="00522F4E" w:rsidRDefault="00A20EB4" w:rsidP="005E1F01">
            <w:pPr>
              <w:jc w:val="right"/>
              <w:rPr>
                <w:b/>
                <w:bCs/>
                <w:color w:val="000000"/>
                <w:sz w:val="18"/>
                <w:szCs w:val="18"/>
              </w:rPr>
            </w:pPr>
            <w:r>
              <w:rPr>
                <w:rFonts w:cs="Calibri"/>
                <w:b/>
                <w:bCs/>
                <w:color w:val="000000"/>
                <w:sz w:val="18"/>
                <w:szCs w:val="18"/>
              </w:rPr>
              <w:t>168,9</w:t>
            </w:r>
            <w:r w:rsidR="00522F4E">
              <w:rPr>
                <w:rFonts w:cs="Calibri"/>
                <w:b/>
                <w:bCs/>
                <w:color w:val="000000"/>
                <w:sz w:val="18"/>
                <w:szCs w:val="18"/>
              </w:rPr>
              <w:t>42</w:t>
            </w:r>
          </w:p>
        </w:tc>
        <w:tc>
          <w:tcPr>
            <w:tcW w:w="1044" w:type="dxa"/>
            <w:tcBorders>
              <w:left w:val="nil"/>
              <w:right w:val="nil"/>
            </w:tcBorders>
            <w:noWrap/>
            <w:tcMar>
              <w:top w:w="0" w:type="dxa"/>
              <w:left w:w="17" w:type="dxa"/>
              <w:bottom w:w="0" w:type="dxa"/>
              <w:right w:w="17" w:type="dxa"/>
            </w:tcMar>
          </w:tcPr>
          <w:p w:rsidR="00522F4E" w:rsidRDefault="00522F4E" w:rsidP="005E1F01">
            <w:pPr>
              <w:jc w:val="right"/>
              <w:rPr>
                <w:b/>
                <w:bCs/>
                <w:color w:val="000000"/>
                <w:sz w:val="18"/>
                <w:szCs w:val="18"/>
              </w:rPr>
            </w:pPr>
            <w:r>
              <w:rPr>
                <w:rFonts w:cs="Calibri"/>
                <w:b/>
                <w:bCs/>
                <w:color w:val="000000"/>
                <w:sz w:val="18"/>
                <w:szCs w:val="18"/>
              </w:rPr>
              <w:t>142,150</w:t>
            </w:r>
          </w:p>
        </w:tc>
        <w:tc>
          <w:tcPr>
            <w:tcW w:w="1044" w:type="dxa"/>
            <w:tcBorders>
              <w:left w:val="nil"/>
              <w:right w:val="nil"/>
            </w:tcBorders>
            <w:noWrap/>
            <w:tcMar>
              <w:top w:w="0" w:type="dxa"/>
              <w:left w:w="17" w:type="dxa"/>
              <w:bottom w:w="0" w:type="dxa"/>
              <w:right w:w="17" w:type="dxa"/>
            </w:tcMar>
          </w:tcPr>
          <w:p w:rsidR="00522F4E" w:rsidRDefault="00522F4E" w:rsidP="005E1F01">
            <w:pPr>
              <w:jc w:val="right"/>
              <w:rPr>
                <w:b/>
                <w:bCs/>
                <w:color w:val="000000"/>
                <w:sz w:val="18"/>
                <w:szCs w:val="18"/>
              </w:rPr>
            </w:pPr>
            <w:r>
              <w:rPr>
                <w:rFonts w:cs="Calibri"/>
                <w:b/>
                <w:bCs/>
                <w:color w:val="000000"/>
                <w:sz w:val="18"/>
                <w:szCs w:val="18"/>
              </w:rPr>
              <w:t>33,805</w:t>
            </w:r>
          </w:p>
        </w:tc>
        <w:tc>
          <w:tcPr>
            <w:tcW w:w="1044" w:type="dxa"/>
            <w:tcBorders>
              <w:left w:val="nil"/>
              <w:right w:val="nil"/>
            </w:tcBorders>
            <w:noWrap/>
            <w:tcMar>
              <w:top w:w="0" w:type="dxa"/>
              <w:left w:w="17" w:type="dxa"/>
              <w:bottom w:w="0" w:type="dxa"/>
              <w:right w:w="17" w:type="dxa"/>
            </w:tcMar>
          </w:tcPr>
          <w:p w:rsidR="00522F4E" w:rsidRPr="00CA2B45" w:rsidRDefault="00522F4E" w:rsidP="005E1F01">
            <w:pPr>
              <w:pStyle w:val="TableNumbersRight-BP4"/>
              <w:rPr>
                <w:b/>
                <w:bCs/>
              </w:rPr>
            </w:pPr>
          </w:p>
        </w:tc>
      </w:tr>
      <w:tr w:rsidR="00522F4E" w:rsidTr="00B34F09">
        <w:trPr>
          <w:trHeight w:val="238"/>
        </w:trPr>
        <w:tc>
          <w:tcPr>
            <w:tcW w:w="3092" w:type="dxa"/>
            <w:tcBorders>
              <w:left w:val="nil"/>
              <w:right w:val="nil"/>
            </w:tcBorders>
            <w:noWrap/>
            <w:tcMar>
              <w:top w:w="0" w:type="dxa"/>
              <w:left w:w="17" w:type="dxa"/>
              <w:bottom w:w="0" w:type="dxa"/>
              <w:right w:w="17" w:type="dxa"/>
            </w:tcMar>
          </w:tcPr>
          <w:p w:rsidR="00522F4E" w:rsidRDefault="00522F4E" w:rsidP="005E1F01">
            <w:pPr>
              <w:keepNext/>
              <w:keepLines/>
              <w:ind w:left="113" w:hanging="113"/>
              <w:rPr>
                <w:sz w:val="18"/>
                <w:szCs w:val="18"/>
              </w:rPr>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pPr>
          </w:p>
        </w:tc>
        <w:tc>
          <w:tcPr>
            <w:tcW w:w="1044" w:type="dxa"/>
            <w:tcBorders>
              <w:left w:val="nil"/>
              <w:right w:val="nil"/>
            </w:tcBorders>
            <w:noWrap/>
            <w:tcMar>
              <w:top w:w="0" w:type="dxa"/>
              <w:left w:w="17" w:type="dxa"/>
              <w:bottom w:w="0" w:type="dxa"/>
              <w:right w:w="17" w:type="dxa"/>
            </w:tcMar>
          </w:tcPr>
          <w:p w:rsidR="00522F4E" w:rsidRDefault="00522F4E" w:rsidP="005E1F01">
            <w:pPr>
              <w:pStyle w:val="TableNumbersRight-BP4"/>
              <w:rPr>
                <w:b/>
                <w:bCs/>
              </w:rPr>
            </w:pPr>
          </w:p>
        </w:tc>
      </w:tr>
      <w:tr w:rsidR="00522F4E"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AF3CB0" w:rsidRDefault="00522F4E" w:rsidP="005E1F01">
            <w:pPr>
              <w:pStyle w:val="TableHeadingLeft-BP4"/>
              <w:rPr>
                <w:i/>
                <w:u w:val="single"/>
              </w:rPr>
            </w:pPr>
            <w:r w:rsidRPr="00AF3CB0">
              <w:rPr>
                <w:bCs/>
              </w:rPr>
              <w:t>Urban Improvement Program</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bCs/>
                <w:sz w:val="18"/>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jc w:val="right"/>
              <w:rPr>
                <w:sz w:val="18"/>
                <w:szCs w:val="18"/>
              </w:rPr>
            </w:pP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NumbersRight-BP4"/>
              <w:rPr>
                <w:szCs w:val="18"/>
              </w:rPr>
            </w:pPr>
          </w:p>
        </w:tc>
        <w:tc>
          <w:tcPr>
            <w:tcW w:w="1044" w:type="dxa"/>
            <w:tcBorders>
              <w:left w:val="nil"/>
              <w:bottom w:val="nil"/>
              <w:right w:val="nil"/>
            </w:tcBorders>
            <w:noWrap/>
            <w:tcMar>
              <w:top w:w="0" w:type="dxa"/>
              <w:left w:w="17" w:type="dxa"/>
              <w:bottom w:w="0" w:type="dxa"/>
              <w:right w:w="17" w:type="dxa"/>
            </w:tcMar>
          </w:tcPr>
          <w:p w:rsidR="00522F4E" w:rsidRPr="00E14FE9" w:rsidRDefault="00522F4E" w:rsidP="005E1F01">
            <w:pPr>
              <w:pStyle w:val="TableNumbersRight-BP4"/>
              <w:rPr>
                <w:szCs w:val="18"/>
              </w:rPr>
            </w:pPr>
          </w:p>
        </w:tc>
      </w:tr>
      <w:tr w:rsidR="00522F4E"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pPr>
            <w:r w:rsidRPr="002E30F7">
              <w:t>Inner North – Off Leash Dog Park</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2E30F7">
              <w:t>300</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TextLeft-BP4"/>
              <w:jc w:val="right"/>
            </w:pPr>
            <w:r w:rsidRPr="002E30F7">
              <w:t>25</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TextLeft-BP4"/>
              <w:jc w:val="right"/>
            </w:pPr>
            <w:r w:rsidRPr="0055290D">
              <w:t>275</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TextLeft-BP4"/>
              <w:jc w:val="right"/>
            </w:pPr>
            <w:r w:rsidRPr="0055290D">
              <w:t xml:space="preserve">-  </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TextLeft-BP4"/>
              <w:jc w:val="right"/>
            </w:pPr>
            <w:r w:rsidRPr="0055290D">
              <w:t>- </w:t>
            </w:r>
          </w:p>
        </w:tc>
        <w:tc>
          <w:tcPr>
            <w:tcW w:w="1044" w:type="dxa"/>
            <w:tcBorders>
              <w:left w:val="nil"/>
              <w:bottom w:val="nil"/>
              <w:right w:val="nil"/>
            </w:tcBorders>
            <w:noWrap/>
            <w:tcMar>
              <w:top w:w="0" w:type="dxa"/>
              <w:left w:w="17" w:type="dxa"/>
              <w:bottom w:w="0" w:type="dxa"/>
              <w:right w:w="17" w:type="dxa"/>
            </w:tcMar>
          </w:tcPr>
          <w:p w:rsidR="00522F4E" w:rsidRPr="00E14FE9" w:rsidRDefault="00522F4E" w:rsidP="005E1F01">
            <w:pPr>
              <w:pStyle w:val="TableTextLeft-BP4"/>
              <w:jc w:val="right"/>
            </w:pPr>
            <w:r w:rsidRPr="00E14FE9">
              <w:t>Jun 2014</w:t>
            </w:r>
          </w:p>
        </w:tc>
      </w:tr>
      <w:tr w:rsidR="00522F4E"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pPr>
            <w:r w:rsidRPr="002E30F7">
              <w:t>Upgrade to Public Toilet Facilities</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2E30F7">
              <w:t>750</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2E30F7">
              <w:t>550</w:t>
            </w:r>
          </w:p>
        </w:tc>
        <w:tc>
          <w:tcPr>
            <w:tcW w:w="1044" w:type="dxa"/>
            <w:tcBorders>
              <w:left w:val="nil"/>
              <w:bottom w:val="nil"/>
              <w:right w:val="nil"/>
            </w:tcBorders>
            <w:noWrap/>
            <w:tcMar>
              <w:top w:w="0" w:type="dxa"/>
              <w:left w:w="17" w:type="dxa"/>
              <w:bottom w:w="0" w:type="dxa"/>
              <w:right w:w="17" w:type="dxa"/>
            </w:tcMar>
          </w:tcPr>
          <w:p w:rsidR="00522F4E" w:rsidRPr="0055290D" w:rsidRDefault="00522F4E" w:rsidP="005E1F01">
            <w:pPr>
              <w:pStyle w:val="TableTextLeft-BP4"/>
              <w:jc w:val="right"/>
            </w:pPr>
            <w:r w:rsidRPr="0055290D">
              <w:t>200</w:t>
            </w:r>
          </w:p>
        </w:tc>
        <w:tc>
          <w:tcPr>
            <w:tcW w:w="1044" w:type="dxa"/>
            <w:tcBorders>
              <w:left w:val="nil"/>
              <w:bottom w:val="nil"/>
              <w:right w:val="nil"/>
            </w:tcBorders>
            <w:noWrap/>
            <w:tcMar>
              <w:top w:w="0" w:type="dxa"/>
              <w:left w:w="17" w:type="dxa"/>
              <w:bottom w:w="0" w:type="dxa"/>
              <w:right w:w="17" w:type="dxa"/>
            </w:tcMar>
          </w:tcPr>
          <w:p w:rsidR="00522F4E" w:rsidRPr="0055290D" w:rsidRDefault="00522F4E" w:rsidP="005E1F01">
            <w:pPr>
              <w:pStyle w:val="TableTextLeft-BP4"/>
              <w:jc w:val="right"/>
            </w:pPr>
            <w:r w:rsidRPr="0055290D">
              <w:t xml:space="preserve">-  </w:t>
            </w:r>
          </w:p>
        </w:tc>
        <w:tc>
          <w:tcPr>
            <w:tcW w:w="1044" w:type="dxa"/>
            <w:tcBorders>
              <w:left w:val="nil"/>
              <w:bottom w:val="nil"/>
              <w:right w:val="nil"/>
            </w:tcBorders>
            <w:noWrap/>
            <w:tcMar>
              <w:top w:w="0" w:type="dxa"/>
              <w:left w:w="17" w:type="dxa"/>
              <w:bottom w:w="0" w:type="dxa"/>
              <w:right w:w="17" w:type="dxa"/>
            </w:tcMar>
          </w:tcPr>
          <w:p w:rsidR="00522F4E" w:rsidRPr="0055290D" w:rsidRDefault="00522F4E" w:rsidP="005E1F01">
            <w:pPr>
              <w:pStyle w:val="TableTextLeft-BP4"/>
              <w:jc w:val="right"/>
            </w:pPr>
            <w:r w:rsidRPr="0055290D">
              <w:t>- </w:t>
            </w:r>
          </w:p>
        </w:tc>
        <w:tc>
          <w:tcPr>
            <w:tcW w:w="1044" w:type="dxa"/>
            <w:tcBorders>
              <w:left w:val="nil"/>
              <w:bottom w:val="nil"/>
              <w:right w:val="nil"/>
            </w:tcBorders>
            <w:noWrap/>
            <w:tcMar>
              <w:top w:w="0" w:type="dxa"/>
              <w:left w:w="17" w:type="dxa"/>
              <w:bottom w:w="0" w:type="dxa"/>
              <w:right w:w="17" w:type="dxa"/>
            </w:tcMar>
          </w:tcPr>
          <w:p w:rsidR="00522F4E" w:rsidRPr="00E14FE9" w:rsidRDefault="00522F4E" w:rsidP="005E1F01">
            <w:pPr>
              <w:pStyle w:val="TableTextLeft-BP4"/>
              <w:jc w:val="right"/>
            </w:pPr>
            <w:r>
              <w:t>Sep</w:t>
            </w:r>
            <w:r w:rsidRPr="00E14FE9">
              <w:t xml:space="preserve"> 2013</w:t>
            </w:r>
          </w:p>
        </w:tc>
      </w:tr>
      <w:tr w:rsidR="00522F4E"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pPr>
            <w:r w:rsidRPr="002E30F7">
              <w:t>Playground Designs and Safety Upgrades</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2E30F7">
              <w:rPr>
                <w:bCs/>
              </w:rPr>
              <w:t>1,000</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2E30F7">
              <w:rPr>
                <w:bCs/>
              </w:rPr>
              <w:t>750</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2E30F7">
              <w:t>250</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1C79B6">
              <w:t xml:space="preserve">-  </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1C79B6">
              <w:t>- </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1C79B6">
              <w:t>Jul 2013</w:t>
            </w:r>
          </w:p>
        </w:tc>
      </w:tr>
      <w:tr w:rsidR="00522F4E"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pPr>
            <w:r w:rsidRPr="00446C44">
              <w:t>Upgrade Furniture and Bins in Parks and Shopping Centres Across the City</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rPr>
                <w:bCs/>
              </w:rPr>
            </w:pPr>
            <w:r w:rsidRPr="0053568C">
              <w:rPr>
                <w:bCs/>
              </w:rPr>
              <w:t>600</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rPr>
                <w:bCs/>
              </w:rPr>
            </w:pPr>
            <w:r w:rsidRPr="0055290D">
              <w:rPr>
                <w:bCs/>
              </w:rPr>
              <w:t>450</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55290D">
              <w:t>150</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55290D">
              <w:t xml:space="preserve">-  </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55290D">
              <w:t>- </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t>Aug</w:t>
            </w:r>
            <w:r w:rsidRPr="00E14FE9">
              <w:t xml:space="preserve"> 2013</w:t>
            </w:r>
          </w:p>
        </w:tc>
      </w:tr>
      <w:tr w:rsidR="00522F4E"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446C44" w:rsidRDefault="00522F4E" w:rsidP="005E1F01">
            <w:pPr>
              <w:pStyle w:val="TableTextLeft-BP4"/>
            </w:pPr>
            <w:r w:rsidRPr="00174BDB">
              <w:t>Transport for Canberra – Bus Stop Upgrades to Disability Standards – Stage 2</w:t>
            </w:r>
          </w:p>
        </w:tc>
        <w:tc>
          <w:tcPr>
            <w:tcW w:w="1044" w:type="dxa"/>
            <w:tcBorders>
              <w:left w:val="nil"/>
              <w:bottom w:val="nil"/>
              <w:right w:val="nil"/>
            </w:tcBorders>
            <w:noWrap/>
            <w:tcMar>
              <w:top w:w="0" w:type="dxa"/>
              <w:left w:w="17" w:type="dxa"/>
              <w:bottom w:w="0" w:type="dxa"/>
              <w:right w:w="17" w:type="dxa"/>
            </w:tcMar>
          </w:tcPr>
          <w:p w:rsidR="00522F4E" w:rsidRPr="00BB2E9B" w:rsidRDefault="00522F4E" w:rsidP="005E1F01">
            <w:pPr>
              <w:pStyle w:val="TableTextLeft-BP4"/>
              <w:jc w:val="right"/>
              <w:rPr>
                <w:bCs/>
              </w:rPr>
            </w:pPr>
            <w:r w:rsidRPr="00BB2E9B">
              <w:rPr>
                <w:bCs/>
              </w:rPr>
              <w:t>4,500</w:t>
            </w:r>
          </w:p>
        </w:tc>
        <w:tc>
          <w:tcPr>
            <w:tcW w:w="1044" w:type="dxa"/>
            <w:tcBorders>
              <w:left w:val="nil"/>
              <w:bottom w:val="nil"/>
              <w:right w:val="nil"/>
            </w:tcBorders>
            <w:noWrap/>
            <w:tcMar>
              <w:top w:w="0" w:type="dxa"/>
              <w:left w:w="17" w:type="dxa"/>
              <w:bottom w:w="0" w:type="dxa"/>
              <w:right w:w="17" w:type="dxa"/>
            </w:tcMar>
          </w:tcPr>
          <w:p w:rsidR="00522F4E" w:rsidRPr="00BB2E9B" w:rsidRDefault="00522F4E" w:rsidP="005E1F01">
            <w:pPr>
              <w:pStyle w:val="TableTextLeft-BP4"/>
              <w:jc w:val="right"/>
              <w:rPr>
                <w:bCs/>
              </w:rPr>
            </w:pPr>
            <w:r w:rsidRPr="00BB2E9B">
              <w:rPr>
                <w:bCs/>
              </w:rPr>
              <w:t>2,250</w:t>
            </w:r>
          </w:p>
        </w:tc>
        <w:tc>
          <w:tcPr>
            <w:tcW w:w="1044" w:type="dxa"/>
            <w:tcBorders>
              <w:left w:val="nil"/>
              <w:bottom w:val="nil"/>
              <w:right w:val="nil"/>
            </w:tcBorders>
            <w:noWrap/>
            <w:tcMar>
              <w:top w:w="0" w:type="dxa"/>
              <w:left w:w="17" w:type="dxa"/>
              <w:bottom w:w="0" w:type="dxa"/>
              <w:right w:w="17" w:type="dxa"/>
            </w:tcMar>
          </w:tcPr>
          <w:p w:rsidR="00522F4E" w:rsidRPr="00BB2E9B" w:rsidRDefault="00522F4E" w:rsidP="005E1F01">
            <w:pPr>
              <w:pStyle w:val="TableTextLeft-BP4"/>
              <w:jc w:val="right"/>
            </w:pPr>
            <w:r w:rsidRPr="00BB2E9B">
              <w:t>1,250</w:t>
            </w:r>
          </w:p>
        </w:tc>
        <w:tc>
          <w:tcPr>
            <w:tcW w:w="1044" w:type="dxa"/>
            <w:tcBorders>
              <w:left w:val="nil"/>
              <w:bottom w:val="nil"/>
              <w:right w:val="nil"/>
            </w:tcBorders>
            <w:noWrap/>
            <w:tcMar>
              <w:top w:w="0" w:type="dxa"/>
              <w:left w:w="17" w:type="dxa"/>
              <w:bottom w:w="0" w:type="dxa"/>
              <w:right w:w="17" w:type="dxa"/>
            </w:tcMar>
          </w:tcPr>
          <w:p w:rsidR="00522F4E" w:rsidRPr="00BB2E9B" w:rsidRDefault="00522F4E" w:rsidP="005E1F01">
            <w:pPr>
              <w:pStyle w:val="TableTextLeft-BP4"/>
              <w:jc w:val="right"/>
            </w:pPr>
            <w:r w:rsidRPr="00BB2E9B">
              <w:t>1,000</w:t>
            </w:r>
          </w:p>
        </w:tc>
        <w:tc>
          <w:tcPr>
            <w:tcW w:w="1044" w:type="dxa"/>
            <w:tcBorders>
              <w:left w:val="nil"/>
              <w:bottom w:val="nil"/>
              <w:right w:val="nil"/>
            </w:tcBorders>
            <w:noWrap/>
            <w:tcMar>
              <w:top w:w="0" w:type="dxa"/>
              <w:left w:w="17" w:type="dxa"/>
              <w:bottom w:w="0" w:type="dxa"/>
              <w:right w:w="17" w:type="dxa"/>
            </w:tcMar>
          </w:tcPr>
          <w:p w:rsidR="00522F4E" w:rsidRPr="00BB2E9B" w:rsidRDefault="00522F4E" w:rsidP="005E1F01">
            <w:pPr>
              <w:pStyle w:val="TableTextLeft-BP4"/>
              <w:jc w:val="right"/>
            </w:pPr>
            <w:r w:rsidRPr="00BB2E9B">
              <w:t>- </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pStyle w:val="TableTextLeft-BP4"/>
              <w:jc w:val="right"/>
            </w:pPr>
            <w:r w:rsidRPr="00E14FE9">
              <w:t>Jun 201</w:t>
            </w:r>
            <w:r>
              <w:t>5</w:t>
            </w:r>
          </w:p>
        </w:tc>
      </w:tr>
      <w:tr w:rsidR="00522F4E"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pPr>
            <w:r w:rsidRPr="002E30F7">
              <w:t>Molonglo Riverside Park – Stage 1</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rPr>
                <w:bCs/>
              </w:rPr>
            </w:pPr>
            <w:r w:rsidRPr="002E30F7">
              <w:rPr>
                <w:bCs/>
              </w:rPr>
              <w:t>4,500</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rPr>
                <w:bCs/>
              </w:rPr>
            </w:pPr>
            <w:r w:rsidRPr="002E30F7">
              <w:rPr>
                <w:bCs/>
              </w:rPr>
              <w:t>500</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2E30F7">
              <w:t>4,000</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1C79B6">
              <w:t xml:space="preserve">-  </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1C79B6">
              <w:t>- </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1C79B6">
              <w:t>Jun 2014</w:t>
            </w:r>
          </w:p>
        </w:tc>
      </w:tr>
      <w:tr w:rsidR="00522F4E"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pPr>
            <w:r w:rsidRPr="00446C44">
              <w:t>Transport for Canberra – Erindale Bus Station (Design)</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rPr>
                <w:bCs/>
              </w:rPr>
            </w:pPr>
            <w:r w:rsidRPr="0053568C">
              <w:rPr>
                <w:bCs/>
              </w:rPr>
              <w:t>350</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rPr>
                <w:bCs/>
              </w:rPr>
            </w:pPr>
            <w:r w:rsidRPr="0055290D">
              <w:rPr>
                <w:bCs/>
              </w:rPr>
              <w:t>1</w:t>
            </w:r>
            <w:r>
              <w:rPr>
                <w:bCs/>
              </w:rPr>
              <w:t>3</w:t>
            </w:r>
            <w:r w:rsidRPr="0055290D">
              <w:rPr>
                <w:bCs/>
              </w:rPr>
              <w:t>0</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t>22</w:t>
            </w:r>
            <w:r w:rsidRPr="0055290D">
              <w:t>0</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55290D">
              <w:t xml:space="preserve">-  </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rsidRPr="0055290D">
              <w:t>- </w:t>
            </w:r>
          </w:p>
        </w:tc>
        <w:tc>
          <w:tcPr>
            <w:tcW w:w="1044" w:type="dxa"/>
            <w:tcBorders>
              <w:left w:val="nil"/>
              <w:bottom w:val="nil"/>
              <w:right w:val="nil"/>
            </w:tcBorders>
            <w:noWrap/>
            <w:tcMar>
              <w:top w:w="0" w:type="dxa"/>
              <w:left w:w="17" w:type="dxa"/>
              <w:bottom w:w="0" w:type="dxa"/>
              <w:right w:w="17" w:type="dxa"/>
            </w:tcMar>
          </w:tcPr>
          <w:p w:rsidR="00522F4E" w:rsidRPr="002E30F7" w:rsidRDefault="00522F4E" w:rsidP="005E1F01">
            <w:pPr>
              <w:pStyle w:val="TableTextLeft-BP4"/>
              <w:jc w:val="right"/>
            </w:pPr>
            <w:r>
              <w:t xml:space="preserve">Jun </w:t>
            </w:r>
            <w:r w:rsidRPr="00E14FE9">
              <w:t>201</w:t>
            </w:r>
            <w:r>
              <w:t>4</w:t>
            </w:r>
          </w:p>
        </w:tc>
      </w:tr>
      <w:tr w:rsidR="00522F4E"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446C44" w:rsidRDefault="00522F4E" w:rsidP="005E1F01">
            <w:pPr>
              <w:pStyle w:val="TableTextLeft-BP4"/>
            </w:pPr>
            <w:r w:rsidRPr="00174BDB">
              <w:t>Transport for Canberra – Barton Bus Station</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TextLeft-BP4"/>
              <w:jc w:val="right"/>
              <w:rPr>
                <w:bCs/>
              </w:rPr>
            </w:pPr>
            <w:r w:rsidRPr="0053568C">
              <w:rPr>
                <w:bCs/>
              </w:rPr>
              <w:t>1,500</w:t>
            </w:r>
          </w:p>
        </w:tc>
        <w:tc>
          <w:tcPr>
            <w:tcW w:w="1044" w:type="dxa"/>
            <w:tcBorders>
              <w:left w:val="nil"/>
              <w:bottom w:val="nil"/>
              <w:right w:val="nil"/>
            </w:tcBorders>
            <w:noWrap/>
            <w:tcMar>
              <w:top w:w="0" w:type="dxa"/>
              <w:left w:w="17" w:type="dxa"/>
              <w:bottom w:w="0" w:type="dxa"/>
              <w:right w:w="17" w:type="dxa"/>
            </w:tcMar>
          </w:tcPr>
          <w:p w:rsidR="00522F4E" w:rsidRPr="0055290D" w:rsidRDefault="00522F4E" w:rsidP="005E1F01">
            <w:pPr>
              <w:pStyle w:val="TableTextLeft-BP4"/>
              <w:jc w:val="right"/>
              <w:rPr>
                <w:bCs/>
              </w:rPr>
            </w:pPr>
            <w:r w:rsidRPr="0055290D">
              <w:rPr>
                <w:bCs/>
              </w:rPr>
              <w:t>1</w:t>
            </w:r>
            <w:r>
              <w:rPr>
                <w:bCs/>
              </w:rPr>
              <w:t>,</w:t>
            </w:r>
            <w:r w:rsidRPr="0055290D">
              <w:rPr>
                <w:bCs/>
              </w:rPr>
              <w:t>000</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pStyle w:val="TableTextLeft-BP4"/>
              <w:jc w:val="right"/>
            </w:pPr>
            <w:r w:rsidRPr="0055290D">
              <w:t>500</w:t>
            </w:r>
          </w:p>
        </w:tc>
        <w:tc>
          <w:tcPr>
            <w:tcW w:w="1044" w:type="dxa"/>
            <w:tcBorders>
              <w:left w:val="nil"/>
              <w:bottom w:val="nil"/>
              <w:right w:val="nil"/>
            </w:tcBorders>
            <w:noWrap/>
            <w:tcMar>
              <w:top w:w="0" w:type="dxa"/>
              <w:left w:w="17" w:type="dxa"/>
              <w:bottom w:w="0" w:type="dxa"/>
              <w:right w:w="17" w:type="dxa"/>
            </w:tcMar>
          </w:tcPr>
          <w:p w:rsidR="00522F4E" w:rsidRPr="0055290D" w:rsidRDefault="00522F4E" w:rsidP="005E1F01">
            <w:pPr>
              <w:pStyle w:val="TableTextLeft-BP4"/>
              <w:jc w:val="right"/>
            </w:pPr>
            <w:r w:rsidRPr="0055290D">
              <w:t xml:space="preserve">-  </w:t>
            </w:r>
          </w:p>
        </w:tc>
        <w:tc>
          <w:tcPr>
            <w:tcW w:w="1044" w:type="dxa"/>
            <w:tcBorders>
              <w:left w:val="nil"/>
              <w:bottom w:val="nil"/>
              <w:right w:val="nil"/>
            </w:tcBorders>
            <w:noWrap/>
            <w:tcMar>
              <w:top w:w="0" w:type="dxa"/>
              <w:left w:w="17" w:type="dxa"/>
              <w:bottom w:w="0" w:type="dxa"/>
              <w:right w:w="17" w:type="dxa"/>
            </w:tcMar>
          </w:tcPr>
          <w:p w:rsidR="00522F4E" w:rsidRPr="0055290D" w:rsidRDefault="00522F4E" w:rsidP="005E1F01">
            <w:pPr>
              <w:pStyle w:val="TableTextLeft-BP4"/>
              <w:jc w:val="right"/>
            </w:pPr>
            <w:r w:rsidRPr="0055290D">
              <w:t>- </w:t>
            </w:r>
          </w:p>
        </w:tc>
        <w:tc>
          <w:tcPr>
            <w:tcW w:w="1044" w:type="dxa"/>
            <w:tcBorders>
              <w:left w:val="nil"/>
              <w:bottom w:val="nil"/>
              <w:right w:val="nil"/>
            </w:tcBorders>
            <w:noWrap/>
            <w:tcMar>
              <w:top w:w="0" w:type="dxa"/>
              <w:left w:w="17" w:type="dxa"/>
              <w:bottom w:w="0" w:type="dxa"/>
              <w:right w:w="17" w:type="dxa"/>
            </w:tcMar>
          </w:tcPr>
          <w:p w:rsidR="00522F4E" w:rsidRDefault="00522F4E" w:rsidP="005E1F01">
            <w:pPr>
              <w:pStyle w:val="TableTextLeft-BP4"/>
              <w:jc w:val="right"/>
            </w:pPr>
            <w:r w:rsidRPr="00E14FE9">
              <w:t>Jun 2014</w:t>
            </w:r>
          </w:p>
        </w:tc>
      </w:tr>
      <w:tr w:rsidR="00522F4E" w:rsidRPr="00B857C3" w:rsidTr="00B34F09">
        <w:trPr>
          <w:trHeight w:val="238"/>
        </w:trPr>
        <w:tc>
          <w:tcPr>
            <w:tcW w:w="3092" w:type="dxa"/>
            <w:tcBorders>
              <w:left w:val="nil"/>
              <w:bottom w:val="nil"/>
              <w:right w:val="nil"/>
            </w:tcBorders>
            <w:noWrap/>
            <w:tcMar>
              <w:top w:w="0" w:type="dxa"/>
              <w:left w:w="17" w:type="dxa"/>
              <w:bottom w:w="0" w:type="dxa"/>
              <w:right w:w="17" w:type="dxa"/>
            </w:tcMar>
          </w:tcPr>
          <w:p w:rsidR="00522F4E" w:rsidRPr="00174BDB" w:rsidRDefault="00522F4E" w:rsidP="005E1F01">
            <w:pPr>
              <w:pStyle w:val="TableTextLeft-BP4"/>
            </w:pPr>
            <w:r w:rsidRPr="00174BDB">
              <w:t>Transport for Canberra – Walking and Cycling Infrastructure – Stage 3</w:t>
            </w:r>
          </w:p>
        </w:tc>
        <w:tc>
          <w:tcPr>
            <w:tcW w:w="1044" w:type="dxa"/>
            <w:tcBorders>
              <w:left w:val="nil"/>
              <w:bottom w:val="nil"/>
              <w:right w:val="nil"/>
            </w:tcBorders>
            <w:noWrap/>
            <w:tcMar>
              <w:top w:w="0" w:type="dxa"/>
              <w:left w:w="17" w:type="dxa"/>
              <w:bottom w:w="0" w:type="dxa"/>
              <w:right w:w="17" w:type="dxa"/>
            </w:tcMar>
          </w:tcPr>
          <w:p w:rsidR="00522F4E" w:rsidRPr="0053568C" w:rsidRDefault="00522F4E" w:rsidP="005E1F01">
            <w:pPr>
              <w:pStyle w:val="TableTextLeft-BP4"/>
              <w:jc w:val="right"/>
              <w:rPr>
                <w:bCs/>
              </w:rPr>
            </w:pPr>
            <w:r w:rsidRPr="003617B7">
              <w:rPr>
                <w:bCs/>
              </w:rPr>
              <w:t>5,500</w:t>
            </w:r>
          </w:p>
        </w:tc>
        <w:tc>
          <w:tcPr>
            <w:tcW w:w="1044" w:type="dxa"/>
            <w:tcBorders>
              <w:left w:val="nil"/>
              <w:bottom w:val="nil"/>
              <w:right w:val="nil"/>
            </w:tcBorders>
            <w:noWrap/>
            <w:tcMar>
              <w:top w:w="0" w:type="dxa"/>
              <w:left w:w="17" w:type="dxa"/>
              <w:bottom w:w="0" w:type="dxa"/>
              <w:right w:w="17" w:type="dxa"/>
            </w:tcMar>
          </w:tcPr>
          <w:p w:rsidR="00522F4E" w:rsidRPr="0055290D" w:rsidRDefault="00522F4E" w:rsidP="005E1F01">
            <w:pPr>
              <w:pStyle w:val="TableTextLeft-BP4"/>
              <w:jc w:val="right"/>
              <w:rPr>
                <w:bCs/>
              </w:rPr>
            </w:pPr>
            <w:r w:rsidRPr="0055290D">
              <w:rPr>
                <w:bCs/>
              </w:rPr>
              <w:t>1</w:t>
            </w:r>
            <w:r>
              <w:rPr>
                <w:bCs/>
              </w:rPr>
              <w:t>,</w:t>
            </w:r>
            <w:r w:rsidRPr="0055290D">
              <w:rPr>
                <w:bCs/>
              </w:rPr>
              <w:t>500</w:t>
            </w:r>
          </w:p>
        </w:tc>
        <w:tc>
          <w:tcPr>
            <w:tcW w:w="1044" w:type="dxa"/>
            <w:tcBorders>
              <w:left w:val="nil"/>
              <w:bottom w:val="nil"/>
              <w:right w:val="nil"/>
            </w:tcBorders>
            <w:noWrap/>
            <w:tcMar>
              <w:top w:w="0" w:type="dxa"/>
              <w:left w:w="17" w:type="dxa"/>
              <w:bottom w:w="0" w:type="dxa"/>
              <w:right w:w="17" w:type="dxa"/>
            </w:tcMar>
          </w:tcPr>
          <w:p w:rsidR="00522F4E" w:rsidRPr="0055290D" w:rsidRDefault="00522F4E" w:rsidP="005E1F01">
            <w:pPr>
              <w:pStyle w:val="TableTextLeft-BP4"/>
              <w:jc w:val="right"/>
            </w:pPr>
            <w:r w:rsidRPr="0055290D">
              <w:t>1,250</w:t>
            </w:r>
          </w:p>
        </w:tc>
        <w:tc>
          <w:tcPr>
            <w:tcW w:w="1044" w:type="dxa"/>
            <w:tcBorders>
              <w:left w:val="nil"/>
              <w:bottom w:val="nil"/>
              <w:right w:val="nil"/>
            </w:tcBorders>
            <w:noWrap/>
            <w:tcMar>
              <w:top w:w="0" w:type="dxa"/>
              <w:left w:w="17" w:type="dxa"/>
              <w:bottom w:w="0" w:type="dxa"/>
              <w:right w:w="17" w:type="dxa"/>
            </w:tcMar>
          </w:tcPr>
          <w:p w:rsidR="00522F4E" w:rsidRPr="0055290D" w:rsidRDefault="00522F4E" w:rsidP="005E1F01">
            <w:pPr>
              <w:pStyle w:val="TableTextLeft-BP4"/>
              <w:jc w:val="right"/>
            </w:pPr>
            <w:r w:rsidRPr="0055290D">
              <w:t>1,750</w:t>
            </w:r>
          </w:p>
        </w:tc>
        <w:tc>
          <w:tcPr>
            <w:tcW w:w="1044" w:type="dxa"/>
            <w:tcBorders>
              <w:left w:val="nil"/>
              <w:bottom w:val="nil"/>
              <w:right w:val="nil"/>
            </w:tcBorders>
            <w:noWrap/>
            <w:tcMar>
              <w:top w:w="0" w:type="dxa"/>
              <w:left w:w="17" w:type="dxa"/>
              <w:bottom w:w="0" w:type="dxa"/>
              <w:right w:w="17" w:type="dxa"/>
            </w:tcMar>
          </w:tcPr>
          <w:p w:rsidR="00522F4E" w:rsidRPr="0055290D" w:rsidRDefault="00522F4E" w:rsidP="005E1F01">
            <w:pPr>
              <w:pStyle w:val="TableTextLeft-BP4"/>
              <w:jc w:val="right"/>
            </w:pPr>
            <w:r w:rsidRPr="0055290D">
              <w:t>1,000</w:t>
            </w:r>
          </w:p>
        </w:tc>
        <w:tc>
          <w:tcPr>
            <w:tcW w:w="1044" w:type="dxa"/>
            <w:tcBorders>
              <w:left w:val="nil"/>
              <w:bottom w:val="nil"/>
              <w:right w:val="nil"/>
            </w:tcBorders>
            <w:noWrap/>
            <w:tcMar>
              <w:top w:w="0" w:type="dxa"/>
              <w:left w:w="17" w:type="dxa"/>
              <w:bottom w:w="0" w:type="dxa"/>
              <w:right w:w="17" w:type="dxa"/>
            </w:tcMar>
          </w:tcPr>
          <w:p w:rsidR="00522F4E" w:rsidRPr="00E14FE9" w:rsidRDefault="00522F4E" w:rsidP="005E1F01">
            <w:pPr>
              <w:pStyle w:val="TableTextLeft-BP4"/>
              <w:jc w:val="right"/>
            </w:pPr>
            <w:r w:rsidRPr="00E14FE9">
              <w:t>Jun 2016</w:t>
            </w:r>
          </w:p>
        </w:tc>
      </w:tr>
      <w:tr w:rsidR="00522F4E" w:rsidTr="00B34F09">
        <w:trPr>
          <w:trHeight w:val="238"/>
        </w:trPr>
        <w:tc>
          <w:tcPr>
            <w:tcW w:w="3092" w:type="dxa"/>
            <w:tcBorders>
              <w:left w:val="nil"/>
              <w:right w:val="nil"/>
            </w:tcBorders>
            <w:noWrap/>
            <w:tcMar>
              <w:top w:w="0" w:type="dxa"/>
              <w:left w:w="17" w:type="dxa"/>
              <w:bottom w:w="0" w:type="dxa"/>
              <w:right w:w="17" w:type="dxa"/>
            </w:tcMar>
          </w:tcPr>
          <w:p w:rsidR="00522F4E" w:rsidRPr="00174BDB" w:rsidRDefault="00522F4E" w:rsidP="005E1F01">
            <w:pPr>
              <w:pStyle w:val="TableTextLeft-BP4"/>
            </w:pPr>
            <w:r w:rsidRPr="00174BDB">
              <w:t xml:space="preserve">Transport for Canberra – Belconnen to City </w:t>
            </w:r>
            <w:proofErr w:type="spellStart"/>
            <w:r w:rsidRPr="00174BDB">
              <w:t>Transitway</w:t>
            </w:r>
            <w:proofErr w:type="spellEnd"/>
            <w:r w:rsidRPr="00174BDB">
              <w:t xml:space="preserve"> – College Street Section</w:t>
            </w:r>
          </w:p>
        </w:tc>
        <w:tc>
          <w:tcPr>
            <w:tcW w:w="1044" w:type="dxa"/>
            <w:tcBorders>
              <w:left w:val="nil"/>
              <w:right w:val="nil"/>
            </w:tcBorders>
            <w:noWrap/>
            <w:tcMar>
              <w:top w:w="0" w:type="dxa"/>
              <w:left w:w="17" w:type="dxa"/>
              <w:bottom w:w="0" w:type="dxa"/>
              <w:right w:w="17" w:type="dxa"/>
            </w:tcMar>
          </w:tcPr>
          <w:p w:rsidR="00522F4E" w:rsidRPr="0053568C" w:rsidRDefault="00522F4E" w:rsidP="005E1F01">
            <w:pPr>
              <w:pStyle w:val="TableNumbersRight-BP4"/>
              <w:rPr>
                <w:b/>
              </w:rPr>
            </w:pPr>
            <w:r w:rsidRPr="0053568C">
              <w:rPr>
                <w:bCs/>
                <w:szCs w:val="18"/>
              </w:rPr>
              <w:t>3,000</w:t>
            </w:r>
          </w:p>
        </w:tc>
        <w:tc>
          <w:tcPr>
            <w:tcW w:w="1044" w:type="dxa"/>
            <w:tcBorders>
              <w:left w:val="nil"/>
              <w:right w:val="nil"/>
            </w:tcBorders>
            <w:noWrap/>
            <w:tcMar>
              <w:top w:w="0" w:type="dxa"/>
              <w:left w:w="17" w:type="dxa"/>
              <w:bottom w:w="0" w:type="dxa"/>
              <w:right w:w="17" w:type="dxa"/>
            </w:tcMar>
          </w:tcPr>
          <w:p w:rsidR="00522F4E" w:rsidRPr="0055290D" w:rsidRDefault="00522F4E" w:rsidP="005E1F01">
            <w:pPr>
              <w:pStyle w:val="TableNumbersRight-BP4"/>
              <w:rPr>
                <w:bCs/>
              </w:rPr>
            </w:pPr>
            <w:r w:rsidRPr="0055290D">
              <w:rPr>
                <w:bCs/>
              </w:rPr>
              <w:t>700</w:t>
            </w:r>
          </w:p>
        </w:tc>
        <w:tc>
          <w:tcPr>
            <w:tcW w:w="1044" w:type="dxa"/>
            <w:tcBorders>
              <w:left w:val="nil"/>
              <w:right w:val="nil"/>
            </w:tcBorders>
            <w:noWrap/>
            <w:tcMar>
              <w:top w:w="0" w:type="dxa"/>
              <w:left w:w="17" w:type="dxa"/>
              <w:bottom w:w="0" w:type="dxa"/>
              <w:right w:w="17" w:type="dxa"/>
            </w:tcMar>
          </w:tcPr>
          <w:p w:rsidR="00522F4E" w:rsidRPr="0055290D" w:rsidRDefault="00522F4E" w:rsidP="005E1F01">
            <w:pPr>
              <w:jc w:val="right"/>
              <w:rPr>
                <w:sz w:val="18"/>
                <w:szCs w:val="18"/>
              </w:rPr>
            </w:pPr>
            <w:r w:rsidRPr="0055290D">
              <w:rPr>
                <w:sz w:val="18"/>
                <w:szCs w:val="18"/>
              </w:rPr>
              <w:t>2,300</w:t>
            </w:r>
          </w:p>
        </w:tc>
        <w:tc>
          <w:tcPr>
            <w:tcW w:w="1044" w:type="dxa"/>
            <w:tcBorders>
              <w:left w:val="nil"/>
              <w:right w:val="nil"/>
            </w:tcBorders>
            <w:noWrap/>
            <w:tcMar>
              <w:top w:w="0" w:type="dxa"/>
              <w:left w:w="17" w:type="dxa"/>
              <w:bottom w:w="0" w:type="dxa"/>
              <w:right w:w="17" w:type="dxa"/>
            </w:tcMar>
          </w:tcPr>
          <w:p w:rsidR="00522F4E" w:rsidRPr="0055290D" w:rsidRDefault="00522F4E" w:rsidP="005E1F01">
            <w:pPr>
              <w:pStyle w:val="TableNumbersRight-BP4"/>
            </w:pPr>
            <w:r w:rsidRPr="0055290D">
              <w:t xml:space="preserve">-  </w:t>
            </w:r>
          </w:p>
        </w:tc>
        <w:tc>
          <w:tcPr>
            <w:tcW w:w="1044" w:type="dxa"/>
            <w:tcBorders>
              <w:left w:val="nil"/>
              <w:right w:val="nil"/>
            </w:tcBorders>
            <w:noWrap/>
            <w:tcMar>
              <w:top w:w="0" w:type="dxa"/>
              <w:left w:w="17" w:type="dxa"/>
              <w:bottom w:w="0" w:type="dxa"/>
              <w:right w:w="17" w:type="dxa"/>
            </w:tcMar>
          </w:tcPr>
          <w:p w:rsidR="00522F4E" w:rsidRPr="0055290D" w:rsidRDefault="00522F4E" w:rsidP="005E1F01">
            <w:pPr>
              <w:pStyle w:val="TableNumbersRight-BP4"/>
            </w:pPr>
            <w:r w:rsidRPr="0055290D">
              <w:t>- </w:t>
            </w:r>
          </w:p>
        </w:tc>
        <w:tc>
          <w:tcPr>
            <w:tcW w:w="1044" w:type="dxa"/>
            <w:tcBorders>
              <w:left w:val="nil"/>
              <w:right w:val="nil"/>
            </w:tcBorders>
            <w:noWrap/>
            <w:tcMar>
              <w:top w:w="0" w:type="dxa"/>
              <w:left w:w="17" w:type="dxa"/>
              <w:bottom w:w="0" w:type="dxa"/>
              <w:right w:w="17" w:type="dxa"/>
            </w:tcMar>
          </w:tcPr>
          <w:p w:rsidR="00522F4E" w:rsidRPr="00E14FE9" w:rsidRDefault="00522F4E" w:rsidP="005E1F01">
            <w:pPr>
              <w:pStyle w:val="TableNumbersRight-BP4"/>
              <w:rPr>
                <w:b/>
                <w:bCs/>
              </w:rPr>
            </w:pPr>
            <w:r w:rsidRPr="00E14FE9">
              <w:rPr>
                <w:szCs w:val="18"/>
              </w:rPr>
              <w:t>Jun 2014</w:t>
            </w:r>
          </w:p>
        </w:tc>
      </w:tr>
      <w:tr w:rsidR="00522F4E" w:rsidTr="00B34F09">
        <w:trPr>
          <w:trHeight w:val="238"/>
        </w:trPr>
        <w:tc>
          <w:tcPr>
            <w:tcW w:w="3092" w:type="dxa"/>
            <w:tcBorders>
              <w:left w:val="nil"/>
              <w:right w:val="nil"/>
            </w:tcBorders>
            <w:noWrap/>
            <w:tcMar>
              <w:top w:w="0" w:type="dxa"/>
              <w:left w:w="17" w:type="dxa"/>
              <w:bottom w:w="0" w:type="dxa"/>
              <w:right w:w="17" w:type="dxa"/>
            </w:tcMar>
          </w:tcPr>
          <w:p w:rsidR="00522F4E" w:rsidRPr="0053568C" w:rsidRDefault="00522F4E" w:rsidP="005E1F01">
            <w:pPr>
              <w:pStyle w:val="TableHeadingLeft-BP4"/>
            </w:pPr>
          </w:p>
        </w:tc>
        <w:tc>
          <w:tcPr>
            <w:tcW w:w="1044" w:type="dxa"/>
            <w:tcBorders>
              <w:left w:val="nil"/>
              <w:right w:val="nil"/>
            </w:tcBorders>
            <w:noWrap/>
            <w:tcMar>
              <w:top w:w="0" w:type="dxa"/>
              <w:left w:w="17" w:type="dxa"/>
              <w:bottom w:w="0" w:type="dxa"/>
              <w:right w:w="17" w:type="dxa"/>
            </w:tcMar>
          </w:tcPr>
          <w:p w:rsidR="00522F4E" w:rsidRPr="0053568C" w:rsidRDefault="00522F4E" w:rsidP="005E1F01">
            <w:pPr>
              <w:pStyle w:val="TableNumbersRight-BP4"/>
              <w:rPr>
                <w:b/>
              </w:rPr>
            </w:pPr>
          </w:p>
        </w:tc>
        <w:tc>
          <w:tcPr>
            <w:tcW w:w="1044" w:type="dxa"/>
            <w:tcBorders>
              <w:left w:val="nil"/>
              <w:right w:val="nil"/>
            </w:tcBorders>
            <w:noWrap/>
            <w:tcMar>
              <w:top w:w="0" w:type="dxa"/>
              <w:left w:w="17" w:type="dxa"/>
              <w:bottom w:w="0" w:type="dxa"/>
              <w:right w:w="17" w:type="dxa"/>
            </w:tcMar>
          </w:tcPr>
          <w:p w:rsidR="00522F4E" w:rsidRPr="0053568C" w:rsidRDefault="00522F4E" w:rsidP="005E1F01">
            <w:pPr>
              <w:pStyle w:val="TableNumbersRight-BP4"/>
              <w:rPr>
                <w:b/>
                <w:bCs/>
              </w:rPr>
            </w:pPr>
          </w:p>
        </w:tc>
        <w:tc>
          <w:tcPr>
            <w:tcW w:w="1044" w:type="dxa"/>
            <w:tcBorders>
              <w:left w:val="nil"/>
              <w:right w:val="nil"/>
            </w:tcBorders>
            <w:noWrap/>
            <w:tcMar>
              <w:top w:w="0" w:type="dxa"/>
              <w:left w:w="17" w:type="dxa"/>
              <w:bottom w:w="0" w:type="dxa"/>
              <w:right w:w="17" w:type="dxa"/>
            </w:tcMar>
          </w:tcPr>
          <w:p w:rsidR="00522F4E" w:rsidRPr="0053568C" w:rsidRDefault="00522F4E" w:rsidP="005E1F01">
            <w:pPr>
              <w:pStyle w:val="TableNumbersRight-BP4"/>
              <w:rPr>
                <w:b/>
              </w:rPr>
            </w:pPr>
          </w:p>
        </w:tc>
        <w:tc>
          <w:tcPr>
            <w:tcW w:w="1044" w:type="dxa"/>
            <w:tcBorders>
              <w:left w:val="nil"/>
              <w:right w:val="nil"/>
            </w:tcBorders>
            <w:noWrap/>
            <w:tcMar>
              <w:top w:w="0" w:type="dxa"/>
              <w:left w:w="17" w:type="dxa"/>
              <w:bottom w:w="0" w:type="dxa"/>
              <w:right w:w="17" w:type="dxa"/>
            </w:tcMar>
          </w:tcPr>
          <w:p w:rsidR="00522F4E" w:rsidRPr="0053568C" w:rsidRDefault="00522F4E" w:rsidP="005E1F01">
            <w:pPr>
              <w:pStyle w:val="TableNumbersRight-BP4"/>
              <w:rPr>
                <w:b/>
              </w:rPr>
            </w:pPr>
          </w:p>
        </w:tc>
        <w:tc>
          <w:tcPr>
            <w:tcW w:w="1044" w:type="dxa"/>
            <w:tcBorders>
              <w:left w:val="nil"/>
              <w:right w:val="nil"/>
            </w:tcBorders>
            <w:noWrap/>
            <w:tcMar>
              <w:top w:w="0" w:type="dxa"/>
              <w:left w:w="17" w:type="dxa"/>
              <w:bottom w:w="0" w:type="dxa"/>
              <w:right w:w="17" w:type="dxa"/>
            </w:tcMar>
          </w:tcPr>
          <w:p w:rsidR="00522F4E" w:rsidRPr="0053568C" w:rsidRDefault="00522F4E" w:rsidP="005E1F01">
            <w:pPr>
              <w:pStyle w:val="TableNumbersRight-BP4"/>
              <w:rPr>
                <w:b/>
              </w:rPr>
            </w:pPr>
          </w:p>
        </w:tc>
        <w:tc>
          <w:tcPr>
            <w:tcW w:w="1044" w:type="dxa"/>
            <w:tcBorders>
              <w:left w:val="nil"/>
              <w:right w:val="nil"/>
            </w:tcBorders>
            <w:noWrap/>
            <w:tcMar>
              <w:top w:w="0" w:type="dxa"/>
              <w:left w:w="17" w:type="dxa"/>
              <w:bottom w:w="0" w:type="dxa"/>
              <w:right w:w="17" w:type="dxa"/>
            </w:tcMar>
          </w:tcPr>
          <w:p w:rsidR="00522F4E" w:rsidRPr="0053568C" w:rsidRDefault="00522F4E" w:rsidP="005E1F01">
            <w:pPr>
              <w:pStyle w:val="TableNumbersRight-BP4"/>
              <w:rPr>
                <w:b/>
                <w:bCs/>
              </w:rPr>
            </w:pPr>
          </w:p>
        </w:tc>
      </w:tr>
      <w:tr w:rsidR="00522F4E" w:rsidTr="00B34F09">
        <w:trPr>
          <w:trHeight w:val="177"/>
        </w:trPr>
        <w:tc>
          <w:tcPr>
            <w:tcW w:w="3092" w:type="dxa"/>
            <w:tcBorders>
              <w:left w:val="nil"/>
              <w:right w:val="nil"/>
            </w:tcBorders>
            <w:noWrap/>
            <w:tcMar>
              <w:top w:w="0" w:type="dxa"/>
              <w:left w:w="17" w:type="dxa"/>
              <w:bottom w:w="0" w:type="dxa"/>
              <w:right w:w="17" w:type="dxa"/>
            </w:tcMar>
          </w:tcPr>
          <w:p w:rsidR="00522F4E" w:rsidRPr="0053568C" w:rsidRDefault="00522F4E" w:rsidP="005E1F01">
            <w:pPr>
              <w:pStyle w:val="TableHeadingLeft-BP4"/>
              <w:rPr>
                <w:iCs/>
              </w:rPr>
            </w:pPr>
            <w:r w:rsidRPr="0053568C">
              <w:t>Total Urban Improvement Program</w:t>
            </w:r>
          </w:p>
        </w:tc>
        <w:tc>
          <w:tcPr>
            <w:tcW w:w="1044" w:type="dxa"/>
            <w:tcBorders>
              <w:left w:val="nil"/>
              <w:right w:val="nil"/>
            </w:tcBorders>
            <w:noWrap/>
            <w:tcMar>
              <w:top w:w="0" w:type="dxa"/>
              <w:left w:w="17" w:type="dxa"/>
              <w:bottom w:w="0" w:type="dxa"/>
              <w:right w:w="17" w:type="dxa"/>
            </w:tcMar>
          </w:tcPr>
          <w:p w:rsidR="00522F4E" w:rsidRDefault="00522F4E" w:rsidP="005E1F01">
            <w:pPr>
              <w:jc w:val="right"/>
              <w:rPr>
                <w:rFonts w:cs="Calibri"/>
                <w:b/>
                <w:bCs/>
                <w:color w:val="000000"/>
                <w:sz w:val="18"/>
                <w:szCs w:val="18"/>
              </w:rPr>
            </w:pPr>
            <w:r>
              <w:rPr>
                <w:rFonts w:cs="Calibri"/>
                <w:b/>
                <w:bCs/>
                <w:color w:val="000000"/>
                <w:sz w:val="18"/>
                <w:szCs w:val="18"/>
              </w:rPr>
              <w:t>22,000</w:t>
            </w:r>
          </w:p>
        </w:tc>
        <w:tc>
          <w:tcPr>
            <w:tcW w:w="1044" w:type="dxa"/>
            <w:tcBorders>
              <w:left w:val="nil"/>
              <w:right w:val="nil"/>
            </w:tcBorders>
            <w:noWrap/>
            <w:tcMar>
              <w:top w:w="0" w:type="dxa"/>
              <w:left w:w="17" w:type="dxa"/>
              <w:bottom w:w="0" w:type="dxa"/>
              <w:right w:w="17" w:type="dxa"/>
            </w:tcMar>
          </w:tcPr>
          <w:p w:rsidR="00522F4E" w:rsidRDefault="00522F4E" w:rsidP="005E1F01">
            <w:pPr>
              <w:jc w:val="right"/>
              <w:rPr>
                <w:rFonts w:cs="Calibri"/>
                <w:b/>
                <w:bCs/>
                <w:color w:val="000000"/>
                <w:sz w:val="18"/>
                <w:szCs w:val="18"/>
              </w:rPr>
            </w:pPr>
            <w:r>
              <w:rPr>
                <w:rFonts w:cs="Calibri"/>
                <w:b/>
                <w:bCs/>
                <w:color w:val="000000"/>
                <w:sz w:val="18"/>
                <w:szCs w:val="18"/>
              </w:rPr>
              <w:t>7,855</w:t>
            </w:r>
          </w:p>
        </w:tc>
        <w:tc>
          <w:tcPr>
            <w:tcW w:w="1044" w:type="dxa"/>
            <w:tcBorders>
              <w:left w:val="nil"/>
              <w:right w:val="nil"/>
            </w:tcBorders>
            <w:noWrap/>
            <w:tcMar>
              <w:top w:w="0" w:type="dxa"/>
              <w:left w:w="17" w:type="dxa"/>
              <w:bottom w:w="0" w:type="dxa"/>
              <w:right w:w="17" w:type="dxa"/>
            </w:tcMar>
          </w:tcPr>
          <w:p w:rsidR="00522F4E" w:rsidRPr="003617B7" w:rsidRDefault="00522F4E" w:rsidP="005E1F01">
            <w:pPr>
              <w:jc w:val="right"/>
              <w:rPr>
                <w:rFonts w:cs="Calibri"/>
                <w:b/>
                <w:bCs/>
                <w:color w:val="000000"/>
                <w:sz w:val="18"/>
                <w:szCs w:val="18"/>
              </w:rPr>
            </w:pPr>
            <w:r>
              <w:rPr>
                <w:rFonts w:cs="Calibri"/>
                <w:b/>
                <w:bCs/>
                <w:color w:val="000000"/>
                <w:sz w:val="18"/>
                <w:szCs w:val="18"/>
              </w:rPr>
              <w:t>10,395</w:t>
            </w:r>
          </w:p>
        </w:tc>
        <w:tc>
          <w:tcPr>
            <w:tcW w:w="1044" w:type="dxa"/>
            <w:tcBorders>
              <w:left w:val="nil"/>
              <w:right w:val="nil"/>
            </w:tcBorders>
            <w:noWrap/>
            <w:tcMar>
              <w:top w:w="0" w:type="dxa"/>
              <w:left w:w="17" w:type="dxa"/>
              <w:bottom w:w="0" w:type="dxa"/>
              <w:right w:w="17" w:type="dxa"/>
            </w:tcMar>
          </w:tcPr>
          <w:p w:rsidR="00522F4E" w:rsidRPr="003617B7" w:rsidRDefault="00522F4E" w:rsidP="005E1F01">
            <w:pPr>
              <w:jc w:val="right"/>
              <w:rPr>
                <w:rFonts w:cs="Calibri"/>
                <w:b/>
                <w:bCs/>
                <w:color w:val="000000"/>
                <w:sz w:val="18"/>
                <w:szCs w:val="18"/>
              </w:rPr>
            </w:pPr>
            <w:r>
              <w:rPr>
                <w:rFonts w:cs="Calibri"/>
                <w:b/>
                <w:bCs/>
                <w:color w:val="000000"/>
                <w:sz w:val="18"/>
                <w:szCs w:val="18"/>
              </w:rPr>
              <w:t>2,750</w:t>
            </w:r>
          </w:p>
        </w:tc>
        <w:tc>
          <w:tcPr>
            <w:tcW w:w="1044" w:type="dxa"/>
            <w:tcBorders>
              <w:left w:val="nil"/>
              <w:right w:val="nil"/>
            </w:tcBorders>
            <w:noWrap/>
            <w:tcMar>
              <w:top w:w="0" w:type="dxa"/>
              <w:left w:w="17" w:type="dxa"/>
              <w:bottom w:w="0" w:type="dxa"/>
              <w:right w:w="17" w:type="dxa"/>
            </w:tcMar>
          </w:tcPr>
          <w:p w:rsidR="00522F4E" w:rsidRPr="003617B7" w:rsidRDefault="00522F4E" w:rsidP="005E1F01">
            <w:pPr>
              <w:jc w:val="right"/>
              <w:rPr>
                <w:rFonts w:cs="Calibri"/>
                <w:b/>
                <w:bCs/>
                <w:color w:val="000000"/>
                <w:sz w:val="18"/>
                <w:szCs w:val="18"/>
              </w:rPr>
            </w:pPr>
            <w:r>
              <w:rPr>
                <w:rFonts w:cs="Calibri"/>
                <w:b/>
                <w:bCs/>
                <w:color w:val="000000"/>
                <w:sz w:val="18"/>
                <w:szCs w:val="18"/>
              </w:rPr>
              <w:t>1,000</w:t>
            </w:r>
          </w:p>
        </w:tc>
        <w:tc>
          <w:tcPr>
            <w:tcW w:w="1044" w:type="dxa"/>
            <w:tcBorders>
              <w:left w:val="nil"/>
              <w:right w:val="nil"/>
            </w:tcBorders>
            <w:noWrap/>
            <w:tcMar>
              <w:top w:w="0" w:type="dxa"/>
              <w:left w:w="17" w:type="dxa"/>
              <w:bottom w:w="0" w:type="dxa"/>
              <w:right w:w="17" w:type="dxa"/>
            </w:tcMar>
          </w:tcPr>
          <w:p w:rsidR="00522F4E" w:rsidRPr="003617B7" w:rsidRDefault="00522F4E" w:rsidP="005E1F01">
            <w:pPr>
              <w:pStyle w:val="TableNumbersRight-BP4"/>
              <w:rPr>
                <w:rFonts w:cs="Calibri"/>
                <w:b/>
                <w:bCs/>
                <w:color w:val="000000"/>
                <w:szCs w:val="18"/>
              </w:rPr>
            </w:pPr>
          </w:p>
        </w:tc>
      </w:tr>
      <w:tr w:rsidR="00522F4E" w:rsidTr="00B34F09">
        <w:trPr>
          <w:trHeight w:val="238"/>
        </w:trPr>
        <w:tc>
          <w:tcPr>
            <w:tcW w:w="3092" w:type="dxa"/>
            <w:tcBorders>
              <w:top w:val="nil"/>
              <w:left w:val="nil"/>
              <w:right w:val="nil"/>
            </w:tcBorders>
            <w:noWrap/>
            <w:tcMar>
              <w:top w:w="0" w:type="dxa"/>
              <w:left w:w="17" w:type="dxa"/>
              <w:bottom w:w="0" w:type="dxa"/>
              <w:right w:w="17" w:type="dxa"/>
            </w:tcMar>
          </w:tcPr>
          <w:p w:rsidR="00522F4E" w:rsidRDefault="00522F4E" w:rsidP="005E1F01">
            <w:pPr>
              <w:pStyle w:val="TableTextLeft-BP4"/>
            </w:pPr>
          </w:p>
        </w:tc>
        <w:tc>
          <w:tcPr>
            <w:tcW w:w="1044" w:type="dxa"/>
            <w:tcBorders>
              <w:top w:val="nil"/>
              <w:left w:val="nil"/>
              <w:right w:val="nil"/>
            </w:tcBorders>
            <w:noWrap/>
            <w:tcMar>
              <w:top w:w="0" w:type="dxa"/>
              <w:left w:w="17" w:type="dxa"/>
              <w:bottom w:w="0" w:type="dxa"/>
              <w:right w:w="17" w:type="dxa"/>
            </w:tcMar>
          </w:tcPr>
          <w:p w:rsidR="00522F4E" w:rsidRDefault="00522F4E" w:rsidP="005E1F01">
            <w:pPr>
              <w:jc w:val="right"/>
              <w:rPr>
                <w:bCs/>
                <w:sz w:val="18"/>
                <w:szCs w:val="18"/>
              </w:rPr>
            </w:pPr>
          </w:p>
        </w:tc>
        <w:tc>
          <w:tcPr>
            <w:tcW w:w="1044" w:type="dxa"/>
            <w:tcBorders>
              <w:top w:val="nil"/>
              <w:left w:val="nil"/>
              <w:right w:val="nil"/>
            </w:tcBorders>
            <w:noWrap/>
            <w:tcMar>
              <w:top w:w="0" w:type="dxa"/>
              <w:left w:w="17" w:type="dxa"/>
              <w:bottom w:w="0" w:type="dxa"/>
              <w:right w:w="17" w:type="dxa"/>
            </w:tcMar>
          </w:tcPr>
          <w:p w:rsidR="00522F4E" w:rsidRDefault="00522F4E" w:rsidP="005E1F01">
            <w:pPr>
              <w:pStyle w:val="TableNumbersRight-BP4"/>
              <w:rPr>
                <w:szCs w:val="18"/>
              </w:rPr>
            </w:pPr>
          </w:p>
        </w:tc>
        <w:tc>
          <w:tcPr>
            <w:tcW w:w="1044" w:type="dxa"/>
            <w:tcBorders>
              <w:top w:val="nil"/>
              <w:left w:val="nil"/>
              <w:right w:val="nil"/>
            </w:tcBorders>
            <w:noWrap/>
            <w:tcMar>
              <w:top w:w="0" w:type="dxa"/>
              <w:left w:w="17" w:type="dxa"/>
              <w:bottom w:w="0" w:type="dxa"/>
              <w:right w:w="17" w:type="dxa"/>
            </w:tcMar>
          </w:tcPr>
          <w:p w:rsidR="00522F4E" w:rsidRDefault="00522F4E" w:rsidP="005E1F01">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522F4E" w:rsidRDefault="00522F4E" w:rsidP="005E1F01">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522F4E" w:rsidRDefault="00522F4E" w:rsidP="005E1F01">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522F4E" w:rsidRDefault="00522F4E" w:rsidP="005E1F01">
            <w:pPr>
              <w:pStyle w:val="TableNumbersRight-BP4"/>
              <w:rPr>
                <w:szCs w:val="18"/>
              </w:rPr>
            </w:pPr>
          </w:p>
        </w:tc>
      </w:tr>
      <w:tr w:rsidR="00522F4E" w:rsidTr="00B34F09">
        <w:trPr>
          <w:trHeight w:val="238"/>
        </w:trPr>
        <w:tc>
          <w:tcPr>
            <w:tcW w:w="3092" w:type="dxa"/>
            <w:tcBorders>
              <w:left w:val="nil"/>
              <w:bottom w:val="single" w:sz="4" w:space="0" w:color="auto"/>
              <w:right w:val="nil"/>
            </w:tcBorders>
            <w:noWrap/>
            <w:tcMar>
              <w:top w:w="0" w:type="dxa"/>
              <w:left w:w="17" w:type="dxa"/>
              <w:bottom w:w="0" w:type="dxa"/>
              <w:right w:w="17" w:type="dxa"/>
            </w:tcMar>
          </w:tcPr>
          <w:p w:rsidR="00522F4E" w:rsidRPr="00CA2B45" w:rsidRDefault="00522F4E" w:rsidP="005E1F01">
            <w:pPr>
              <w:pStyle w:val="TableHeadingLeft-BP4"/>
            </w:pPr>
          </w:p>
        </w:tc>
        <w:tc>
          <w:tcPr>
            <w:tcW w:w="1044" w:type="dxa"/>
            <w:tcBorders>
              <w:left w:val="nil"/>
              <w:bottom w:val="single" w:sz="4" w:space="0" w:color="auto"/>
              <w:right w:val="nil"/>
            </w:tcBorders>
            <w:noWrap/>
            <w:tcMar>
              <w:top w:w="0" w:type="dxa"/>
              <w:left w:w="17" w:type="dxa"/>
              <w:bottom w:w="0" w:type="dxa"/>
              <w:right w:w="17" w:type="dxa"/>
            </w:tcMar>
          </w:tcPr>
          <w:p w:rsidR="00522F4E" w:rsidRPr="00CA2B45" w:rsidRDefault="00522F4E" w:rsidP="005E1F01">
            <w:pPr>
              <w:pStyle w:val="TableNumbersRight-BP4"/>
              <w:rPr>
                <w:b/>
                <w:bCs/>
              </w:rPr>
            </w:pPr>
          </w:p>
        </w:tc>
        <w:tc>
          <w:tcPr>
            <w:tcW w:w="1044" w:type="dxa"/>
            <w:tcBorders>
              <w:left w:val="nil"/>
              <w:bottom w:val="single" w:sz="4" w:space="0" w:color="auto"/>
              <w:right w:val="nil"/>
            </w:tcBorders>
            <w:noWrap/>
            <w:tcMar>
              <w:top w:w="0" w:type="dxa"/>
              <w:left w:w="17" w:type="dxa"/>
              <w:bottom w:w="0" w:type="dxa"/>
              <w:right w:w="17" w:type="dxa"/>
            </w:tcMar>
          </w:tcPr>
          <w:p w:rsidR="00522F4E" w:rsidRPr="00CA2B45" w:rsidRDefault="00522F4E" w:rsidP="005E1F01">
            <w:pPr>
              <w:pStyle w:val="TableNumbersRight-BP4"/>
              <w:rPr>
                <w:b/>
                <w:bCs/>
              </w:rPr>
            </w:pPr>
          </w:p>
        </w:tc>
        <w:tc>
          <w:tcPr>
            <w:tcW w:w="1044" w:type="dxa"/>
            <w:tcBorders>
              <w:left w:val="nil"/>
              <w:bottom w:val="single" w:sz="4" w:space="0" w:color="auto"/>
              <w:right w:val="nil"/>
            </w:tcBorders>
            <w:noWrap/>
            <w:tcMar>
              <w:top w:w="0" w:type="dxa"/>
              <w:left w:w="17" w:type="dxa"/>
              <w:bottom w:w="0" w:type="dxa"/>
              <w:right w:w="17" w:type="dxa"/>
            </w:tcMar>
          </w:tcPr>
          <w:p w:rsidR="00522F4E" w:rsidRPr="00CA2B45" w:rsidRDefault="00522F4E" w:rsidP="005E1F01">
            <w:pPr>
              <w:pStyle w:val="TableNumbersRight-BP4"/>
              <w:rPr>
                <w:b/>
                <w:bCs/>
              </w:rPr>
            </w:pPr>
          </w:p>
        </w:tc>
        <w:tc>
          <w:tcPr>
            <w:tcW w:w="1044" w:type="dxa"/>
            <w:tcBorders>
              <w:left w:val="nil"/>
              <w:bottom w:val="single" w:sz="4" w:space="0" w:color="auto"/>
              <w:right w:val="nil"/>
            </w:tcBorders>
            <w:noWrap/>
            <w:tcMar>
              <w:top w:w="0" w:type="dxa"/>
              <w:left w:w="17" w:type="dxa"/>
              <w:bottom w:w="0" w:type="dxa"/>
              <w:right w:w="17" w:type="dxa"/>
            </w:tcMar>
          </w:tcPr>
          <w:p w:rsidR="00522F4E" w:rsidRPr="00CA2B45" w:rsidRDefault="00522F4E" w:rsidP="005E1F01">
            <w:pPr>
              <w:pStyle w:val="TableNumbersRight-BP4"/>
              <w:rPr>
                <w:b/>
                <w:bCs/>
              </w:rPr>
            </w:pPr>
          </w:p>
        </w:tc>
        <w:tc>
          <w:tcPr>
            <w:tcW w:w="1044" w:type="dxa"/>
            <w:tcBorders>
              <w:left w:val="nil"/>
              <w:bottom w:val="single" w:sz="4" w:space="0" w:color="auto"/>
              <w:right w:val="nil"/>
            </w:tcBorders>
            <w:noWrap/>
            <w:tcMar>
              <w:top w:w="0" w:type="dxa"/>
              <w:left w:w="17" w:type="dxa"/>
              <w:bottom w:w="0" w:type="dxa"/>
              <w:right w:w="17" w:type="dxa"/>
            </w:tcMar>
          </w:tcPr>
          <w:p w:rsidR="00522F4E" w:rsidRPr="00CA2B45" w:rsidRDefault="00522F4E" w:rsidP="005E1F01">
            <w:pPr>
              <w:pStyle w:val="TableNumbersRight-BP4"/>
              <w:rPr>
                <w:b/>
                <w:bCs/>
              </w:rPr>
            </w:pPr>
          </w:p>
        </w:tc>
        <w:tc>
          <w:tcPr>
            <w:tcW w:w="1044" w:type="dxa"/>
            <w:tcBorders>
              <w:left w:val="nil"/>
              <w:bottom w:val="single" w:sz="4" w:space="0" w:color="auto"/>
              <w:right w:val="nil"/>
            </w:tcBorders>
            <w:noWrap/>
            <w:tcMar>
              <w:top w:w="0" w:type="dxa"/>
              <w:left w:w="17" w:type="dxa"/>
              <w:bottom w:w="0" w:type="dxa"/>
              <w:right w:w="17" w:type="dxa"/>
            </w:tcMar>
          </w:tcPr>
          <w:p w:rsidR="00522F4E" w:rsidRPr="00CA2B45" w:rsidRDefault="00522F4E" w:rsidP="005E1F01">
            <w:pPr>
              <w:pStyle w:val="TableNumbersRight-BP4"/>
              <w:rPr>
                <w:b/>
                <w:bCs/>
              </w:rPr>
            </w:pPr>
          </w:p>
        </w:tc>
      </w:tr>
      <w:tr w:rsidR="00522F4E" w:rsidTr="00B34F09">
        <w:trPr>
          <w:trHeight w:val="238"/>
        </w:trPr>
        <w:tc>
          <w:tcPr>
            <w:tcW w:w="3092" w:type="dxa"/>
            <w:tcBorders>
              <w:top w:val="single" w:sz="4" w:space="0" w:color="auto"/>
              <w:bottom w:val="single" w:sz="4" w:space="0" w:color="auto"/>
            </w:tcBorders>
            <w:noWrap/>
            <w:tcMar>
              <w:top w:w="0" w:type="dxa"/>
              <w:left w:w="17" w:type="dxa"/>
              <w:bottom w:w="0" w:type="dxa"/>
              <w:right w:w="17" w:type="dxa"/>
            </w:tcMar>
          </w:tcPr>
          <w:p w:rsidR="00522F4E" w:rsidRPr="00CA2B45" w:rsidRDefault="00522F4E" w:rsidP="005E1F01">
            <w:pPr>
              <w:pStyle w:val="TableHeadingLeft-BP4"/>
            </w:pPr>
            <w:r w:rsidRPr="00CA2B45">
              <w:t>Total Capital Works Program</w:t>
            </w:r>
          </w:p>
        </w:tc>
        <w:tc>
          <w:tcPr>
            <w:tcW w:w="1044" w:type="dxa"/>
            <w:tcBorders>
              <w:top w:val="single" w:sz="4" w:space="0" w:color="auto"/>
              <w:bottom w:val="single" w:sz="4" w:space="0" w:color="auto"/>
            </w:tcBorders>
            <w:noWrap/>
            <w:tcMar>
              <w:top w:w="0" w:type="dxa"/>
              <w:left w:w="17" w:type="dxa"/>
              <w:bottom w:w="0" w:type="dxa"/>
              <w:right w:w="17" w:type="dxa"/>
            </w:tcMar>
          </w:tcPr>
          <w:p w:rsidR="00522F4E" w:rsidRPr="001C1B16" w:rsidRDefault="00522F4E" w:rsidP="005E1F01">
            <w:pPr>
              <w:jc w:val="right"/>
              <w:rPr>
                <w:rFonts w:cs="Calibri"/>
                <w:b/>
                <w:bCs/>
                <w:color w:val="000000"/>
                <w:sz w:val="18"/>
                <w:szCs w:val="18"/>
              </w:rPr>
            </w:pPr>
            <w:r w:rsidRPr="001C1B16">
              <w:rPr>
                <w:rFonts w:cs="Calibri"/>
                <w:b/>
                <w:bCs/>
                <w:color w:val="000000"/>
                <w:sz w:val="18"/>
                <w:szCs w:val="18"/>
              </w:rPr>
              <w:t>597,781</w:t>
            </w:r>
          </w:p>
        </w:tc>
        <w:tc>
          <w:tcPr>
            <w:tcW w:w="1044" w:type="dxa"/>
            <w:tcBorders>
              <w:top w:val="single" w:sz="4" w:space="0" w:color="auto"/>
              <w:bottom w:val="single" w:sz="4" w:space="0" w:color="auto"/>
            </w:tcBorders>
            <w:noWrap/>
            <w:tcMar>
              <w:top w:w="0" w:type="dxa"/>
              <w:left w:w="17" w:type="dxa"/>
              <w:bottom w:w="0" w:type="dxa"/>
              <w:right w:w="17" w:type="dxa"/>
            </w:tcMar>
          </w:tcPr>
          <w:p w:rsidR="00522F4E" w:rsidRPr="001C1B16" w:rsidRDefault="00522F4E" w:rsidP="005E1F01">
            <w:pPr>
              <w:jc w:val="right"/>
              <w:rPr>
                <w:rFonts w:cs="Calibri"/>
                <w:b/>
                <w:bCs/>
                <w:color w:val="000000"/>
                <w:sz w:val="18"/>
                <w:szCs w:val="18"/>
              </w:rPr>
            </w:pPr>
            <w:r w:rsidRPr="001C1B16">
              <w:rPr>
                <w:rFonts w:cs="Calibri"/>
                <w:b/>
                <w:bCs/>
                <w:color w:val="000000"/>
                <w:sz w:val="18"/>
                <w:szCs w:val="18"/>
              </w:rPr>
              <w:t>204,676</w:t>
            </w:r>
          </w:p>
        </w:tc>
        <w:tc>
          <w:tcPr>
            <w:tcW w:w="1044" w:type="dxa"/>
            <w:tcBorders>
              <w:top w:val="single" w:sz="4" w:space="0" w:color="auto"/>
              <w:bottom w:val="single" w:sz="4" w:space="0" w:color="auto"/>
            </w:tcBorders>
            <w:noWrap/>
            <w:tcMar>
              <w:top w:w="0" w:type="dxa"/>
              <w:left w:w="17" w:type="dxa"/>
              <w:bottom w:w="0" w:type="dxa"/>
              <w:right w:w="17" w:type="dxa"/>
            </w:tcMar>
          </w:tcPr>
          <w:p w:rsidR="00522F4E" w:rsidRPr="001C1B16" w:rsidRDefault="00A20EB4" w:rsidP="005E1F01">
            <w:pPr>
              <w:jc w:val="right"/>
              <w:rPr>
                <w:rFonts w:cs="Calibri"/>
                <w:b/>
                <w:bCs/>
                <w:color w:val="000000"/>
                <w:sz w:val="18"/>
                <w:szCs w:val="18"/>
              </w:rPr>
            </w:pPr>
            <w:r>
              <w:rPr>
                <w:rFonts w:cs="Calibri"/>
                <w:b/>
                <w:bCs/>
                <w:color w:val="000000"/>
                <w:sz w:val="18"/>
                <w:szCs w:val="18"/>
              </w:rPr>
              <w:t>208,1</w:t>
            </w:r>
            <w:r w:rsidR="00522F4E" w:rsidRPr="001C1B16">
              <w:rPr>
                <w:rFonts w:cs="Calibri"/>
                <w:b/>
                <w:bCs/>
                <w:color w:val="000000"/>
                <w:sz w:val="18"/>
                <w:szCs w:val="18"/>
              </w:rPr>
              <w:t>87</w:t>
            </w:r>
          </w:p>
        </w:tc>
        <w:tc>
          <w:tcPr>
            <w:tcW w:w="1044" w:type="dxa"/>
            <w:tcBorders>
              <w:top w:val="single" w:sz="4" w:space="0" w:color="auto"/>
              <w:bottom w:val="single" w:sz="4" w:space="0" w:color="auto"/>
            </w:tcBorders>
            <w:noWrap/>
            <w:tcMar>
              <w:top w:w="0" w:type="dxa"/>
              <w:left w:w="17" w:type="dxa"/>
              <w:bottom w:w="0" w:type="dxa"/>
              <w:right w:w="17" w:type="dxa"/>
            </w:tcMar>
          </w:tcPr>
          <w:p w:rsidR="00522F4E" w:rsidRPr="001C1B16" w:rsidRDefault="00A20EB4" w:rsidP="005E1F01">
            <w:pPr>
              <w:jc w:val="right"/>
              <w:rPr>
                <w:rFonts w:cs="Calibri"/>
                <w:b/>
                <w:bCs/>
                <w:color w:val="000000"/>
                <w:sz w:val="18"/>
                <w:szCs w:val="18"/>
              </w:rPr>
            </w:pPr>
            <w:r>
              <w:rPr>
                <w:rFonts w:cs="Calibri"/>
                <w:b/>
                <w:bCs/>
                <w:color w:val="000000"/>
                <w:sz w:val="18"/>
                <w:szCs w:val="18"/>
              </w:rPr>
              <w:t>148,6</w:t>
            </w:r>
            <w:r w:rsidR="00522F4E" w:rsidRPr="001C1B16">
              <w:rPr>
                <w:rFonts w:cs="Calibri"/>
                <w:b/>
                <w:bCs/>
                <w:color w:val="000000"/>
                <w:sz w:val="18"/>
                <w:szCs w:val="18"/>
              </w:rPr>
              <w:t>16</w:t>
            </w:r>
          </w:p>
        </w:tc>
        <w:tc>
          <w:tcPr>
            <w:tcW w:w="1044" w:type="dxa"/>
            <w:tcBorders>
              <w:top w:val="single" w:sz="4" w:space="0" w:color="auto"/>
              <w:bottom w:val="single" w:sz="4" w:space="0" w:color="auto"/>
            </w:tcBorders>
            <w:noWrap/>
            <w:tcMar>
              <w:top w:w="0" w:type="dxa"/>
              <w:left w:w="17" w:type="dxa"/>
              <w:bottom w:w="0" w:type="dxa"/>
              <w:right w:w="17" w:type="dxa"/>
            </w:tcMar>
          </w:tcPr>
          <w:p w:rsidR="00522F4E" w:rsidRPr="001C1B16" w:rsidRDefault="00522F4E" w:rsidP="005E1F01">
            <w:pPr>
              <w:jc w:val="right"/>
              <w:rPr>
                <w:rFonts w:cs="Calibri"/>
                <w:b/>
                <w:bCs/>
                <w:color w:val="000000"/>
                <w:sz w:val="18"/>
                <w:szCs w:val="18"/>
              </w:rPr>
            </w:pPr>
            <w:r w:rsidRPr="001C1B16">
              <w:rPr>
                <w:rFonts w:cs="Calibri"/>
                <w:b/>
                <w:bCs/>
                <w:color w:val="000000"/>
                <w:sz w:val="18"/>
                <w:szCs w:val="18"/>
              </w:rPr>
              <w:t>35,304</w:t>
            </w:r>
          </w:p>
        </w:tc>
        <w:tc>
          <w:tcPr>
            <w:tcW w:w="1044" w:type="dxa"/>
            <w:tcBorders>
              <w:top w:val="single" w:sz="4" w:space="0" w:color="auto"/>
              <w:bottom w:val="single" w:sz="4" w:space="0" w:color="auto"/>
            </w:tcBorders>
            <w:noWrap/>
            <w:tcMar>
              <w:top w:w="0" w:type="dxa"/>
              <w:left w:w="17" w:type="dxa"/>
              <w:bottom w:w="0" w:type="dxa"/>
              <w:right w:w="17" w:type="dxa"/>
            </w:tcMar>
          </w:tcPr>
          <w:p w:rsidR="00522F4E" w:rsidRPr="00CA2B45" w:rsidRDefault="00522F4E" w:rsidP="005E1F01">
            <w:pPr>
              <w:pStyle w:val="TableNumbersRight-BP4"/>
              <w:rPr>
                <w:b/>
                <w:bCs/>
              </w:rPr>
            </w:pPr>
          </w:p>
        </w:tc>
      </w:tr>
    </w:tbl>
    <w:p w:rsidR="00584421" w:rsidRPr="00675EF1" w:rsidRDefault="00584421" w:rsidP="00584421">
      <w:pPr>
        <w:pStyle w:val="NoteHeading"/>
        <w:rPr>
          <w:szCs w:val="16"/>
        </w:rPr>
      </w:pPr>
      <w:r w:rsidRPr="00675EF1">
        <w:rPr>
          <w:szCs w:val="16"/>
        </w:rPr>
        <w:t>Note</w:t>
      </w:r>
      <w:r w:rsidR="0067370D">
        <w:rPr>
          <w:szCs w:val="16"/>
        </w:rPr>
        <w:t>s</w:t>
      </w:r>
      <w:r>
        <w:rPr>
          <w:szCs w:val="16"/>
        </w:rPr>
        <w:t>:</w:t>
      </w:r>
    </w:p>
    <w:p w:rsidR="00584421" w:rsidRDefault="00584421" w:rsidP="00522F4E">
      <w:pPr>
        <w:pStyle w:val="AINotes"/>
        <w:numPr>
          <w:ilvl w:val="0"/>
          <w:numId w:val="38"/>
        </w:numPr>
        <w:rPr>
          <w:lang w:eastAsia="en-AU"/>
        </w:rPr>
      </w:pPr>
      <w:r>
        <w:rPr>
          <w:lang w:eastAsia="en-AU"/>
        </w:rPr>
        <w:t>An additional $0.998 million is forecast for the 2016-17 financial year.</w:t>
      </w:r>
    </w:p>
    <w:p w:rsidR="0067370D" w:rsidRPr="00675EF1" w:rsidRDefault="0067370D" w:rsidP="00522F4E">
      <w:pPr>
        <w:pStyle w:val="AINotes"/>
        <w:numPr>
          <w:ilvl w:val="0"/>
          <w:numId w:val="38"/>
        </w:numPr>
        <w:rPr>
          <w:lang w:eastAsia="en-AU"/>
        </w:rPr>
      </w:pPr>
      <w:r>
        <w:rPr>
          <w:lang w:eastAsia="en-AU"/>
        </w:rPr>
        <w:t>The Majura Parkway total budget is $288 million, which includes $9.5 million of preliminary works.</w:t>
      </w:r>
    </w:p>
    <w:p w:rsidR="00D50C10" w:rsidRDefault="00D50C10">
      <w:pPr>
        <w:rPr>
          <w:rFonts w:ascii="Arial" w:hAnsi="Arial" w:cs="Arial"/>
          <w:bCs/>
          <w:szCs w:val="26"/>
        </w:rPr>
      </w:pPr>
      <w:r>
        <w:rPr>
          <w:rFonts w:ascii="Arial" w:hAnsi="Arial" w:cs="Arial"/>
          <w:bCs/>
          <w:szCs w:val="26"/>
        </w:rPr>
        <w:br w:type="page"/>
      </w:r>
    </w:p>
    <w:tbl>
      <w:tblPr>
        <w:tblW w:w="9356" w:type="dxa"/>
        <w:tblLook w:val="04A0"/>
      </w:tblPr>
      <w:tblGrid>
        <w:gridCol w:w="1049"/>
        <w:gridCol w:w="2384"/>
        <w:gridCol w:w="1102"/>
        <w:gridCol w:w="1050"/>
        <w:gridCol w:w="621"/>
        <w:gridCol w:w="1050"/>
        <w:gridCol w:w="1050"/>
        <w:gridCol w:w="1050"/>
      </w:tblGrid>
      <w:tr w:rsidR="00A642C2" w:rsidTr="005E1F01">
        <w:trPr>
          <w:tblHeader/>
        </w:trPr>
        <w:tc>
          <w:tcPr>
            <w:tcW w:w="9356" w:type="dxa"/>
            <w:gridSpan w:val="8"/>
            <w:tcBorders>
              <w:top w:val="nil"/>
              <w:left w:val="nil"/>
              <w:bottom w:val="nil"/>
              <w:right w:val="nil"/>
            </w:tcBorders>
            <w:shd w:val="clear" w:color="000000" w:fill="FFFFFF"/>
            <w:hideMark/>
          </w:tcPr>
          <w:p w:rsidR="00A642C2" w:rsidRPr="004B04CA" w:rsidRDefault="00A642C2" w:rsidP="005E1F01">
            <w:pPr>
              <w:jc w:val="center"/>
              <w:rPr>
                <w:rFonts w:ascii="Arial" w:hAnsi="Arial" w:cs="Arial"/>
                <w:b/>
                <w:bCs/>
                <w:szCs w:val="24"/>
              </w:rPr>
            </w:pPr>
            <w:bookmarkStart w:id="4" w:name="RANGE!A1:H48"/>
            <w:r w:rsidRPr="004B04CA">
              <w:rPr>
                <w:rFonts w:ascii="Arial" w:hAnsi="Arial" w:cs="Arial"/>
                <w:b/>
                <w:bCs/>
                <w:szCs w:val="24"/>
              </w:rPr>
              <w:lastRenderedPageBreak/>
              <w:t>Territory and Municipal Services Directorate</w:t>
            </w:r>
            <w:bookmarkEnd w:id="4"/>
          </w:p>
        </w:tc>
      </w:tr>
      <w:tr w:rsidR="00A642C2" w:rsidTr="005E1F01">
        <w:trPr>
          <w:tblHeader/>
        </w:trPr>
        <w:tc>
          <w:tcPr>
            <w:tcW w:w="9356" w:type="dxa"/>
            <w:gridSpan w:val="8"/>
            <w:tcBorders>
              <w:top w:val="nil"/>
              <w:left w:val="nil"/>
              <w:bottom w:val="nil"/>
              <w:right w:val="nil"/>
            </w:tcBorders>
            <w:shd w:val="clear" w:color="000000" w:fill="FFFFFF"/>
            <w:hideMark/>
          </w:tcPr>
          <w:p w:rsidR="00A642C2" w:rsidRPr="004B04CA" w:rsidRDefault="00A642C2" w:rsidP="00CF086A">
            <w:pPr>
              <w:jc w:val="center"/>
              <w:rPr>
                <w:rFonts w:ascii="Arial" w:hAnsi="Arial" w:cs="Arial"/>
                <w:b/>
                <w:bCs/>
                <w:szCs w:val="24"/>
              </w:rPr>
            </w:pPr>
            <w:r w:rsidRPr="004B04CA">
              <w:rPr>
                <w:rFonts w:ascii="Arial" w:hAnsi="Arial" w:cs="Arial"/>
                <w:b/>
                <w:bCs/>
                <w:szCs w:val="24"/>
              </w:rPr>
              <w:t>Operating Statement</w:t>
            </w:r>
          </w:p>
        </w:tc>
      </w:tr>
      <w:tr w:rsidR="00A642C2" w:rsidTr="005E1F01">
        <w:trPr>
          <w:tblHeader/>
        </w:trPr>
        <w:tc>
          <w:tcPr>
            <w:tcW w:w="1049" w:type="dxa"/>
            <w:tcBorders>
              <w:top w:val="single" w:sz="4" w:space="0" w:color="auto"/>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2012-13</w:t>
            </w:r>
          </w:p>
        </w:tc>
        <w:tc>
          <w:tcPr>
            <w:tcW w:w="2384" w:type="dxa"/>
            <w:tcBorders>
              <w:top w:val="single" w:sz="4" w:space="0" w:color="auto"/>
              <w:left w:val="nil"/>
              <w:bottom w:val="nil"/>
              <w:right w:val="nil"/>
            </w:tcBorders>
            <w:shd w:val="clear" w:color="000000" w:fill="FFFFFF"/>
            <w:hideMark/>
          </w:tcPr>
          <w:p w:rsidR="00A642C2" w:rsidRDefault="00A642C2" w:rsidP="005E1F01">
            <w:pPr>
              <w:rPr>
                <w:b/>
                <w:bCs/>
                <w:sz w:val="18"/>
                <w:szCs w:val="18"/>
              </w:rPr>
            </w:pPr>
            <w:r>
              <w:rPr>
                <w:b/>
                <w:bCs/>
                <w:sz w:val="18"/>
                <w:szCs w:val="18"/>
              </w:rPr>
              <w:t> </w:t>
            </w:r>
          </w:p>
        </w:tc>
        <w:tc>
          <w:tcPr>
            <w:tcW w:w="1102" w:type="dxa"/>
            <w:tcBorders>
              <w:top w:val="single" w:sz="4" w:space="0" w:color="auto"/>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2012-13</w:t>
            </w:r>
          </w:p>
        </w:tc>
        <w:tc>
          <w:tcPr>
            <w:tcW w:w="1050" w:type="dxa"/>
            <w:tcBorders>
              <w:top w:val="single" w:sz="4" w:space="0" w:color="auto"/>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2016-17</w:t>
            </w:r>
          </w:p>
        </w:tc>
      </w:tr>
      <w:tr w:rsidR="00A642C2" w:rsidTr="005E1F01">
        <w:trPr>
          <w:tblHeader/>
        </w:trPr>
        <w:tc>
          <w:tcPr>
            <w:tcW w:w="1049"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Budget</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Est. Outcome</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Var</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Estimate</w:t>
            </w:r>
          </w:p>
        </w:tc>
      </w:tr>
      <w:tr w:rsidR="00A642C2" w:rsidTr="005E1F01">
        <w:trPr>
          <w:tblHeader/>
        </w:trPr>
        <w:tc>
          <w:tcPr>
            <w:tcW w:w="1049" w:type="dxa"/>
            <w:tcBorders>
              <w:top w:val="nil"/>
              <w:left w:val="nil"/>
              <w:bottom w:val="single" w:sz="4" w:space="0" w:color="auto"/>
              <w:right w:val="nil"/>
            </w:tcBorders>
            <w:shd w:val="clear" w:color="000000" w:fill="FFFFFF"/>
            <w:hideMark/>
          </w:tcPr>
          <w:p w:rsidR="00A642C2" w:rsidRDefault="00A642C2" w:rsidP="005E1F01">
            <w:pPr>
              <w:ind w:left="-283"/>
              <w:jc w:val="right"/>
              <w:rPr>
                <w:b/>
                <w:bCs/>
                <w:sz w:val="18"/>
                <w:szCs w:val="18"/>
              </w:rPr>
            </w:pPr>
            <w:r>
              <w:rPr>
                <w:b/>
                <w:bCs/>
                <w:sz w:val="18"/>
                <w:szCs w:val="18"/>
              </w:rPr>
              <w:t>$'000</w:t>
            </w:r>
          </w:p>
        </w:tc>
        <w:tc>
          <w:tcPr>
            <w:tcW w:w="2384" w:type="dxa"/>
            <w:tcBorders>
              <w:top w:val="nil"/>
              <w:left w:val="nil"/>
              <w:bottom w:val="single" w:sz="4" w:space="0" w:color="auto"/>
              <w:right w:val="nil"/>
            </w:tcBorders>
            <w:shd w:val="clear" w:color="000000" w:fill="FFFFFF"/>
            <w:hideMark/>
          </w:tcPr>
          <w:p w:rsidR="00A642C2" w:rsidRDefault="00A642C2" w:rsidP="005E1F01">
            <w:pPr>
              <w:rPr>
                <w:b/>
                <w:bCs/>
                <w:sz w:val="18"/>
                <w:szCs w:val="18"/>
              </w:rPr>
            </w:pPr>
            <w:r>
              <w:rPr>
                <w:b/>
                <w:bCs/>
                <w:sz w:val="18"/>
                <w:szCs w:val="18"/>
              </w:rPr>
              <w:t> </w:t>
            </w:r>
          </w:p>
        </w:tc>
        <w:tc>
          <w:tcPr>
            <w:tcW w:w="1102" w:type="dxa"/>
            <w:tcBorders>
              <w:top w:val="nil"/>
              <w:left w:val="nil"/>
              <w:bottom w:val="single" w:sz="4" w:space="0" w:color="auto"/>
              <w:right w:val="nil"/>
            </w:tcBorders>
            <w:shd w:val="clear" w:color="000000" w:fill="FFFFFF"/>
            <w:hideMark/>
          </w:tcPr>
          <w:p w:rsidR="00A642C2" w:rsidRDefault="00A642C2" w:rsidP="005E1F01">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A642C2" w:rsidRDefault="00A642C2" w:rsidP="005E1F01">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A642C2" w:rsidRDefault="00A642C2" w:rsidP="005E1F01">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A642C2" w:rsidRDefault="00A642C2" w:rsidP="005E1F01">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A642C2" w:rsidRDefault="00A642C2" w:rsidP="005E1F01">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A642C2" w:rsidRDefault="00A642C2" w:rsidP="005E1F01">
            <w:pPr>
              <w:ind w:left="-283"/>
              <w:jc w:val="right"/>
              <w:rPr>
                <w:b/>
                <w:bCs/>
                <w:sz w:val="18"/>
                <w:szCs w:val="18"/>
              </w:rPr>
            </w:pPr>
            <w:r>
              <w:rPr>
                <w:b/>
                <w:bCs/>
                <w:sz w:val="18"/>
                <w:szCs w:val="18"/>
              </w:rPr>
              <w:t>$'000</w:t>
            </w:r>
          </w:p>
        </w:tc>
      </w:tr>
      <w:tr w:rsidR="00A642C2" w:rsidTr="005E1F01">
        <w:trPr>
          <w:tblHeader/>
        </w:trPr>
        <w:tc>
          <w:tcPr>
            <w:tcW w:w="1049" w:type="dxa"/>
            <w:tcBorders>
              <w:top w:val="nil"/>
              <w:left w:val="nil"/>
              <w:bottom w:val="nil"/>
              <w:right w:val="nil"/>
            </w:tcBorders>
            <w:shd w:val="clear" w:color="000000" w:fill="FFFFFF"/>
            <w:hideMark/>
          </w:tcPr>
          <w:p w:rsidR="00A642C2" w:rsidRDefault="00A642C2" w:rsidP="005E1F01">
            <w:pPr>
              <w:ind w:left="-283"/>
              <w:jc w:val="right"/>
              <w:rPr>
                <w:b/>
                <w:bCs/>
                <w:i/>
                <w:iCs/>
                <w:sz w:val="18"/>
                <w:szCs w:val="18"/>
              </w:rPr>
            </w:pPr>
            <w:r>
              <w:rPr>
                <w:b/>
                <w:bCs/>
                <w:i/>
                <w:iCs/>
                <w:sz w:val="18"/>
                <w:szCs w:val="18"/>
              </w:rPr>
              <w:t> </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642C2" w:rsidRDefault="00A642C2" w:rsidP="005E1F01">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i/>
                <w:iCs/>
                <w:sz w:val="18"/>
                <w:szCs w:val="18"/>
              </w:rPr>
            </w:pPr>
            <w:r>
              <w:rPr>
                <w:b/>
                <w:bCs/>
                <w:i/>
                <w:iCs/>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Income</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Revenue</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291,511</w:t>
            </w:r>
          </w:p>
        </w:tc>
        <w:tc>
          <w:tcPr>
            <w:tcW w:w="2384" w:type="dxa"/>
            <w:tcBorders>
              <w:top w:val="nil"/>
              <w:left w:val="nil"/>
              <w:bottom w:val="nil"/>
              <w:right w:val="nil"/>
            </w:tcBorders>
            <w:shd w:val="clear" w:color="000000" w:fill="FFFFFF"/>
            <w:hideMark/>
          </w:tcPr>
          <w:p w:rsidR="00A642C2" w:rsidRDefault="00A642C2" w:rsidP="005E1F01">
            <w:pPr>
              <w:rPr>
                <w:sz w:val="18"/>
                <w:szCs w:val="18"/>
              </w:rPr>
            </w:pPr>
            <w:r>
              <w:rPr>
                <w:sz w:val="18"/>
                <w:szCs w:val="18"/>
              </w:rPr>
              <w:t xml:space="preserve">Government Payment for </w:t>
            </w:r>
            <w:r>
              <w:rPr>
                <w:sz w:val="18"/>
                <w:szCs w:val="18"/>
              </w:rPr>
              <w:br/>
              <w:t xml:space="preserve">   Outputs</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282,942</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315,968</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xml:space="preserve">12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306,966</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277,790</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282,610</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3,769</w:t>
            </w:r>
          </w:p>
        </w:tc>
        <w:tc>
          <w:tcPr>
            <w:tcW w:w="2384" w:type="dxa"/>
            <w:tcBorders>
              <w:top w:val="nil"/>
              <w:left w:val="nil"/>
              <w:bottom w:val="nil"/>
              <w:right w:val="nil"/>
            </w:tcBorders>
            <w:shd w:val="clear" w:color="000000" w:fill="FFFFFF"/>
            <w:hideMark/>
          </w:tcPr>
          <w:p w:rsidR="00A642C2" w:rsidRDefault="00A642C2" w:rsidP="005E1F01">
            <w:pPr>
              <w:rPr>
                <w:sz w:val="18"/>
                <w:szCs w:val="18"/>
              </w:rPr>
            </w:pPr>
            <w:r>
              <w:rPr>
                <w:sz w:val="18"/>
                <w:szCs w:val="18"/>
              </w:rPr>
              <w:t>Taxes, Fees and Fines</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4,457</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4,394</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4,401</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4,413</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4,439</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64,256</w:t>
            </w:r>
          </w:p>
        </w:tc>
        <w:tc>
          <w:tcPr>
            <w:tcW w:w="2384" w:type="dxa"/>
            <w:tcBorders>
              <w:top w:val="nil"/>
              <w:left w:val="nil"/>
              <w:bottom w:val="nil"/>
              <w:right w:val="nil"/>
            </w:tcBorders>
            <w:shd w:val="clear" w:color="000000" w:fill="FFFFFF"/>
            <w:hideMark/>
          </w:tcPr>
          <w:p w:rsidR="00A642C2" w:rsidRDefault="00A642C2" w:rsidP="00B12C46">
            <w:pPr>
              <w:rPr>
                <w:sz w:val="18"/>
                <w:szCs w:val="18"/>
              </w:rPr>
            </w:pPr>
            <w:r>
              <w:rPr>
                <w:sz w:val="18"/>
                <w:szCs w:val="18"/>
              </w:rPr>
              <w:t xml:space="preserve">User Charges </w:t>
            </w:r>
            <w:r w:rsidR="00B12C46">
              <w:rPr>
                <w:sz w:val="18"/>
                <w:szCs w:val="18"/>
                <w:lang w:eastAsia="en-AU"/>
              </w:rPr>
              <w:t>—</w:t>
            </w:r>
            <w:r>
              <w:rPr>
                <w:sz w:val="18"/>
                <w:szCs w:val="18"/>
              </w:rPr>
              <w:t xml:space="preserve"> Non ACT </w:t>
            </w:r>
            <w:r>
              <w:rPr>
                <w:sz w:val="18"/>
                <w:szCs w:val="18"/>
              </w:rPr>
              <w:br/>
              <w:t xml:space="preserve">   Government</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61,866</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64,677</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xml:space="preserve">5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66,880</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68,981</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70,922</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43,480</w:t>
            </w:r>
          </w:p>
        </w:tc>
        <w:tc>
          <w:tcPr>
            <w:tcW w:w="2384" w:type="dxa"/>
            <w:tcBorders>
              <w:top w:val="nil"/>
              <w:left w:val="nil"/>
              <w:bottom w:val="nil"/>
              <w:right w:val="nil"/>
            </w:tcBorders>
            <w:shd w:val="clear" w:color="000000" w:fill="FFFFFF"/>
            <w:hideMark/>
          </w:tcPr>
          <w:p w:rsidR="00A642C2" w:rsidRDefault="00A642C2" w:rsidP="005E1F01">
            <w:pPr>
              <w:rPr>
                <w:sz w:val="18"/>
                <w:szCs w:val="18"/>
              </w:rPr>
            </w:pPr>
            <w:r>
              <w:rPr>
                <w:sz w:val="18"/>
                <w:szCs w:val="18"/>
              </w:rPr>
              <w:t xml:space="preserve">User Charges </w:t>
            </w:r>
            <w:r w:rsidR="00B12C46">
              <w:rPr>
                <w:sz w:val="18"/>
                <w:szCs w:val="18"/>
                <w:lang w:eastAsia="en-AU"/>
              </w:rPr>
              <w:t xml:space="preserve">— </w:t>
            </w:r>
            <w:r>
              <w:rPr>
                <w:sz w:val="18"/>
                <w:szCs w:val="18"/>
              </w:rPr>
              <w:t xml:space="preserve">ACT </w:t>
            </w:r>
            <w:r>
              <w:rPr>
                <w:sz w:val="18"/>
                <w:szCs w:val="18"/>
              </w:rPr>
              <w:br/>
              <w:t xml:space="preserve">   Government</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36,917</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39,108</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xml:space="preserve">6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40,026</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41,534</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43,073</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733</w:t>
            </w:r>
          </w:p>
        </w:tc>
        <w:tc>
          <w:tcPr>
            <w:tcW w:w="2384" w:type="dxa"/>
            <w:tcBorders>
              <w:top w:val="nil"/>
              <w:left w:val="nil"/>
              <w:bottom w:val="nil"/>
              <w:right w:val="nil"/>
            </w:tcBorders>
            <w:shd w:val="clear" w:color="000000" w:fill="FFFFFF"/>
            <w:hideMark/>
          </w:tcPr>
          <w:p w:rsidR="00A642C2" w:rsidRDefault="00A642C2" w:rsidP="005E1F01">
            <w:pPr>
              <w:rPr>
                <w:sz w:val="18"/>
                <w:szCs w:val="18"/>
              </w:rPr>
            </w:pPr>
            <w:r>
              <w:rPr>
                <w:sz w:val="18"/>
                <w:szCs w:val="18"/>
              </w:rPr>
              <w:t>Other Revenue</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6,082</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741</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xml:space="preserve">-88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748</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751</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755</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1,278</w:t>
            </w:r>
          </w:p>
        </w:tc>
        <w:tc>
          <w:tcPr>
            <w:tcW w:w="2384" w:type="dxa"/>
            <w:tcBorders>
              <w:top w:val="nil"/>
              <w:left w:val="nil"/>
              <w:bottom w:val="nil"/>
              <w:right w:val="nil"/>
            </w:tcBorders>
            <w:shd w:val="clear" w:color="000000" w:fill="FFFFFF"/>
            <w:hideMark/>
          </w:tcPr>
          <w:p w:rsidR="00A642C2" w:rsidRDefault="00A642C2" w:rsidP="005E1F01">
            <w:pPr>
              <w:rPr>
                <w:sz w:val="18"/>
                <w:szCs w:val="18"/>
              </w:rPr>
            </w:pPr>
            <w:r>
              <w:rPr>
                <w:sz w:val="18"/>
                <w:szCs w:val="18"/>
              </w:rPr>
              <w:t>Resources Received</w:t>
            </w:r>
            <w:r>
              <w:rPr>
                <w:sz w:val="18"/>
                <w:szCs w:val="18"/>
              </w:rPr>
              <w:br/>
              <w:t xml:space="preserve">   Free of Charge</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678</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703</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xml:space="preserve">4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729</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750</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768</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405,027</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Total Revenue</w:t>
            </w:r>
          </w:p>
        </w:tc>
        <w:tc>
          <w:tcPr>
            <w:tcW w:w="1102"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392,942</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425,591</w:t>
            </w:r>
          </w:p>
        </w:tc>
        <w:tc>
          <w:tcPr>
            <w:tcW w:w="621"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xml:space="preserve">8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419,750</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394,219</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402,567</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Gains</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91,192</w:t>
            </w:r>
          </w:p>
        </w:tc>
        <w:tc>
          <w:tcPr>
            <w:tcW w:w="2384" w:type="dxa"/>
            <w:tcBorders>
              <w:top w:val="nil"/>
              <w:left w:val="nil"/>
              <w:bottom w:val="nil"/>
              <w:right w:val="nil"/>
            </w:tcBorders>
            <w:shd w:val="clear" w:color="000000" w:fill="FFFFFF"/>
            <w:hideMark/>
          </w:tcPr>
          <w:p w:rsidR="00A642C2" w:rsidRDefault="00A642C2" w:rsidP="005E1F01">
            <w:pPr>
              <w:rPr>
                <w:sz w:val="18"/>
                <w:szCs w:val="18"/>
              </w:rPr>
            </w:pPr>
            <w:r>
              <w:rPr>
                <w:sz w:val="18"/>
                <w:szCs w:val="18"/>
              </w:rPr>
              <w:t>Other Gains</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109,157</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167,276</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xml:space="preserve">53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125,161</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113,767</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113,767</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91,192</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Total Gains</w:t>
            </w:r>
          </w:p>
        </w:tc>
        <w:tc>
          <w:tcPr>
            <w:tcW w:w="1102"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109,157</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167,276</w:t>
            </w:r>
          </w:p>
        </w:tc>
        <w:tc>
          <w:tcPr>
            <w:tcW w:w="621"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xml:space="preserve">53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125,161</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113,767</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113,767</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496,219</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Total Income</w:t>
            </w:r>
          </w:p>
        </w:tc>
        <w:tc>
          <w:tcPr>
            <w:tcW w:w="1102"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502,099</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592,867</w:t>
            </w:r>
          </w:p>
        </w:tc>
        <w:tc>
          <w:tcPr>
            <w:tcW w:w="621"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xml:space="preserve">18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544,911</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507,986</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516,334</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 xml:space="preserve">Expenses  </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70,633</w:t>
            </w:r>
          </w:p>
        </w:tc>
        <w:tc>
          <w:tcPr>
            <w:tcW w:w="2384" w:type="dxa"/>
            <w:tcBorders>
              <w:top w:val="nil"/>
              <w:left w:val="nil"/>
              <w:bottom w:val="nil"/>
              <w:right w:val="nil"/>
            </w:tcBorders>
            <w:shd w:val="clear" w:color="000000" w:fill="FFFFFF"/>
            <w:hideMark/>
          </w:tcPr>
          <w:p w:rsidR="00A642C2" w:rsidRDefault="00A642C2" w:rsidP="005E1F01">
            <w:pPr>
              <w:rPr>
                <w:sz w:val="18"/>
                <w:szCs w:val="18"/>
              </w:rPr>
            </w:pPr>
            <w:r>
              <w:rPr>
                <w:sz w:val="18"/>
                <w:szCs w:val="18"/>
              </w:rPr>
              <w:t>Employee Expenses</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81,906</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79,608</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78,952</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78,843</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79,477</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11,016</w:t>
            </w:r>
          </w:p>
        </w:tc>
        <w:tc>
          <w:tcPr>
            <w:tcW w:w="2384" w:type="dxa"/>
            <w:tcBorders>
              <w:top w:val="nil"/>
              <w:left w:val="nil"/>
              <w:bottom w:val="nil"/>
              <w:right w:val="nil"/>
            </w:tcBorders>
            <w:shd w:val="clear" w:color="000000" w:fill="FFFFFF"/>
            <w:hideMark/>
          </w:tcPr>
          <w:p w:rsidR="00A642C2" w:rsidRDefault="00A642C2" w:rsidP="005E1F01">
            <w:pPr>
              <w:rPr>
                <w:sz w:val="18"/>
                <w:szCs w:val="18"/>
              </w:rPr>
            </w:pPr>
            <w:r>
              <w:rPr>
                <w:sz w:val="18"/>
                <w:szCs w:val="18"/>
              </w:rPr>
              <w:t>Superannuation Expenses</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11,564</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11,450</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11,245</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11,242</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11,328</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226,907</w:t>
            </w:r>
          </w:p>
        </w:tc>
        <w:tc>
          <w:tcPr>
            <w:tcW w:w="2384" w:type="dxa"/>
            <w:tcBorders>
              <w:top w:val="nil"/>
              <w:left w:val="nil"/>
              <w:bottom w:val="nil"/>
              <w:right w:val="nil"/>
            </w:tcBorders>
            <w:shd w:val="clear" w:color="000000" w:fill="FFFFFF"/>
            <w:hideMark/>
          </w:tcPr>
          <w:p w:rsidR="00A642C2" w:rsidRDefault="00A642C2" w:rsidP="005E1F01">
            <w:pPr>
              <w:rPr>
                <w:sz w:val="18"/>
                <w:szCs w:val="18"/>
              </w:rPr>
            </w:pPr>
            <w:r>
              <w:rPr>
                <w:sz w:val="18"/>
                <w:szCs w:val="18"/>
              </w:rPr>
              <w:t>Supplies and Services</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208,073</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229,640</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xml:space="preserve">10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230,107</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214,337</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220,639</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145,747</w:t>
            </w:r>
          </w:p>
        </w:tc>
        <w:tc>
          <w:tcPr>
            <w:tcW w:w="2384" w:type="dxa"/>
            <w:tcBorders>
              <w:top w:val="nil"/>
              <w:left w:val="nil"/>
              <w:bottom w:val="nil"/>
              <w:right w:val="nil"/>
            </w:tcBorders>
            <w:shd w:val="clear" w:color="000000" w:fill="FFFFFF"/>
            <w:hideMark/>
          </w:tcPr>
          <w:p w:rsidR="00A642C2" w:rsidRDefault="00A642C2" w:rsidP="005E1F01">
            <w:pPr>
              <w:rPr>
                <w:sz w:val="18"/>
                <w:szCs w:val="18"/>
              </w:rPr>
            </w:pPr>
            <w:r>
              <w:rPr>
                <w:sz w:val="18"/>
                <w:szCs w:val="18"/>
              </w:rPr>
              <w:t xml:space="preserve">Depreciation and </w:t>
            </w:r>
            <w:r>
              <w:rPr>
                <w:sz w:val="18"/>
                <w:szCs w:val="18"/>
              </w:rPr>
              <w:br/>
              <w:t xml:space="preserve">   Amortisation</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146,246</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147,371</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152,700</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154,641</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154,692</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1,664</w:t>
            </w:r>
          </w:p>
        </w:tc>
        <w:tc>
          <w:tcPr>
            <w:tcW w:w="2384" w:type="dxa"/>
            <w:tcBorders>
              <w:top w:val="nil"/>
              <w:left w:val="nil"/>
              <w:bottom w:val="nil"/>
              <w:right w:val="nil"/>
            </w:tcBorders>
            <w:shd w:val="clear" w:color="000000" w:fill="FFFFFF"/>
            <w:hideMark/>
          </w:tcPr>
          <w:p w:rsidR="00A642C2" w:rsidRDefault="00A642C2" w:rsidP="005E1F01">
            <w:pPr>
              <w:rPr>
                <w:sz w:val="18"/>
                <w:szCs w:val="18"/>
              </w:rPr>
            </w:pPr>
            <w:r>
              <w:rPr>
                <w:sz w:val="18"/>
                <w:szCs w:val="18"/>
              </w:rPr>
              <w:t>Borrowing Costs</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714</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559</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xml:space="preserve">-22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507</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507</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507</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1,271</w:t>
            </w:r>
          </w:p>
        </w:tc>
        <w:tc>
          <w:tcPr>
            <w:tcW w:w="2384" w:type="dxa"/>
            <w:tcBorders>
              <w:top w:val="nil"/>
              <w:left w:val="nil"/>
              <w:bottom w:val="nil"/>
              <w:right w:val="nil"/>
            </w:tcBorders>
            <w:shd w:val="clear" w:color="000000" w:fill="FFFFFF"/>
            <w:hideMark/>
          </w:tcPr>
          <w:p w:rsidR="00A642C2" w:rsidRDefault="00A642C2" w:rsidP="005E1F01">
            <w:pPr>
              <w:rPr>
                <w:sz w:val="18"/>
                <w:szCs w:val="18"/>
              </w:rPr>
            </w:pPr>
            <w:r>
              <w:rPr>
                <w:sz w:val="18"/>
                <w:szCs w:val="18"/>
              </w:rPr>
              <w:t>Cost of Goods Sold</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1,151</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1,309</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xml:space="preserve">14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1,347</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1,387</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1,417</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82,086</w:t>
            </w:r>
          </w:p>
        </w:tc>
        <w:tc>
          <w:tcPr>
            <w:tcW w:w="2384" w:type="dxa"/>
            <w:tcBorders>
              <w:top w:val="nil"/>
              <w:left w:val="nil"/>
              <w:bottom w:val="nil"/>
              <w:right w:val="nil"/>
            </w:tcBorders>
            <w:shd w:val="clear" w:color="000000" w:fill="FFFFFF"/>
            <w:hideMark/>
          </w:tcPr>
          <w:p w:rsidR="00A642C2" w:rsidRDefault="00A642C2" w:rsidP="005E1F01">
            <w:pPr>
              <w:rPr>
                <w:sz w:val="18"/>
                <w:szCs w:val="18"/>
              </w:rPr>
            </w:pPr>
            <w:r>
              <w:rPr>
                <w:sz w:val="18"/>
                <w:szCs w:val="18"/>
              </w:rPr>
              <w:t xml:space="preserve">Grants and Purchased </w:t>
            </w:r>
            <w:r>
              <w:rPr>
                <w:sz w:val="18"/>
                <w:szCs w:val="18"/>
              </w:rPr>
              <w:br/>
              <w:t xml:space="preserve">   Services</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81,712</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91,824</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xml:space="preserve">12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86,762</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77,061</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78,357</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637</w:t>
            </w:r>
          </w:p>
        </w:tc>
        <w:tc>
          <w:tcPr>
            <w:tcW w:w="2384" w:type="dxa"/>
            <w:tcBorders>
              <w:top w:val="nil"/>
              <w:left w:val="nil"/>
              <w:bottom w:val="nil"/>
              <w:right w:val="nil"/>
            </w:tcBorders>
            <w:shd w:val="clear" w:color="000000" w:fill="FFFFFF"/>
            <w:hideMark/>
          </w:tcPr>
          <w:p w:rsidR="00A642C2" w:rsidRDefault="00A642C2" w:rsidP="005E1F01">
            <w:pPr>
              <w:rPr>
                <w:sz w:val="18"/>
                <w:szCs w:val="18"/>
              </w:rPr>
            </w:pPr>
            <w:r>
              <w:rPr>
                <w:sz w:val="18"/>
                <w:szCs w:val="18"/>
              </w:rPr>
              <w:t>Other Expenses</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24,402</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646</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xml:space="preserve">-97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632</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642</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642</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539,961</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Total Ordinary Expenses</w:t>
            </w:r>
          </w:p>
        </w:tc>
        <w:tc>
          <w:tcPr>
            <w:tcW w:w="1102"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555,768</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562,407</w:t>
            </w:r>
          </w:p>
        </w:tc>
        <w:tc>
          <w:tcPr>
            <w:tcW w:w="621"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562,252</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538,660</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547,059</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642C2" w:rsidRDefault="00A642C2" w:rsidP="005E1F01">
            <w:pPr>
              <w:rPr>
                <w:sz w:val="18"/>
                <w:szCs w:val="18"/>
              </w:rPr>
            </w:pPr>
            <w:r>
              <w:rPr>
                <w:sz w:val="18"/>
                <w:szCs w:val="18"/>
              </w:rPr>
              <w:t> </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-43,742</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Operating Result</w:t>
            </w:r>
          </w:p>
        </w:tc>
        <w:tc>
          <w:tcPr>
            <w:tcW w:w="1102"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-53,669</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30,460</w:t>
            </w:r>
          </w:p>
        </w:tc>
        <w:tc>
          <w:tcPr>
            <w:tcW w:w="621"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xml:space="preserve">157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-17,341</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-30,674</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-30,725</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3486" w:type="dxa"/>
            <w:gridSpan w:val="2"/>
            <w:tcBorders>
              <w:top w:val="nil"/>
              <w:left w:val="nil"/>
              <w:bottom w:val="nil"/>
              <w:right w:val="nil"/>
            </w:tcBorders>
            <w:shd w:val="clear" w:color="000000" w:fill="FFFFFF"/>
            <w:hideMark/>
          </w:tcPr>
          <w:p w:rsidR="00A642C2" w:rsidRDefault="00A642C2" w:rsidP="005E1F01">
            <w:pPr>
              <w:rPr>
                <w:sz w:val="18"/>
                <w:szCs w:val="18"/>
              </w:rPr>
            </w:pPr>
            <w:r>
              <w:rPr>
                <w:b/>
                <w:bCs/>
                <w:sz w:val="18"/>
                <w:szCs w:val="18"/>
              </w:rPr>
              <w:t>Other Comprehensive Income</w:t>
            </w: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3486" w:type="dxa"/>
            <w:gridSpan w:val="2"/>
            <w:tcBorders>
              <w:top w:val="nil"/>
              <w:left w:val="nil"/>
              <w:bottom w:val="nil"/>
              <w:right w:val="nil"/>
            </w:tcBorders>
            <w:shd w:val="clear" w:color="000000" w:fill="FFFFFF"/>
            <w:hideMark/>
          </w:tcPr>
          <w:p w:rsidR="00A642C2" w:rsidRDefault="00A642C2" w:rsidP="005E1F01">
            <w:pPr>
              <w:ind w:left="142" w:hanging="142"/>
              <w:rPr>
                <w:i/>
                <w:iCs/>
                <w:sz w:val="18"/>
                <w:szCs w:val="18"/>
              </w:rPr>
            </w:pPr>
            <w:r>
              <w:rPr>
                <w:i/>
                <w:iCs/>
                <w:sz w:val="18"/>
                <w:szCs w:val="18"/>
              </w:rPr>
              <w:t xml:space="preserve">   Items that will not be </w:t>
            </w:r>
          </w:p>
          <w:p w:rsidR="00A642C2" w:rsidRDefault="00A642C2" w:rsidP="005E1F01">
            <w:pPr>
              <w:ind w:left="142" w:hanging="142"/>
              <w:rPr>
                <w:i/>
                <w:iCs/>
                <w:sz w:val="18"/>
                <w:szCs w:val="18"/>
              </w:rPr>
            </w:pPr>
            <w:r>
              <w:rPr>
                <w:i/>
                <w:iCs/>
                <w:sz w:val="18"/>
                <w:szCs w:val="18"/>
              </w:rPr>
              <w:t xml:space="preserve">   reclassified subsequently</w:t>
            </w:r>
          </w:p>
          <w:p w:rsidR="00A642C2" w:rsidRDefault="00A642C2" w:rsidP="005E1F01">
            <w:pPr>
              <w:ind w:left="142" w:hanging="142"/>
              <w:rPr>
                <w:sz w:val="18"/>
                <w:szCs w:val="18"/>
              </w:rPr>
            </w:pPr>
            <w:r>
              <w:rPr>
                <w:i/>
                <w:iCs/>
                <w:sz w:val="18"/>
                <w:szCs w:val="18"/>
              </w:rPr>
              <w:t xml:space="preserve">   to profit or loss</w:t>
            </w: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1,613</w:t>
            </w:r>
          </w:p>
        </w:tc>
        <w:tc>
          <w:tcPr>
            <w:tcW w:w="2384" w:type="dxa"/>
            <w:tcBorders>
              <w:top w:val="nil"/>
              <w:left w:val="nil"/>
              <w:bottom w:val="nil"/>
              <w:right w:val="nil"/>
            </w:tcBorders>
            <w:shd w:val="clear" w:color="000000" w:fill="FFFFFF"/>
            <w:hideMark/>
          </w:tcPr>
          <w:p w:rsidR="00A642C2" w:rsidRDefault="00A642C2" w:rsidP="005E1F01">
            <w:pPr>
              <w:rPr>
                <w:sz w:val="18"/>
                <w:szCs w:val="18"/>
              </w:rPr>
            </w:pPr>
            <w:r>
              <w:rPr>
                <w:sz w:val="18"/>
                <w:szCs w:val="18"/>
              </w:rPr>
              <w:t xml:space="preserve">Inc/Dec in Asset Revaluation </w:t>
            </w:r>
            <w:r>
              <w:rPr>
                <w:sz w:val="18"/>
                <w:szCs w:val="18"/>
              </w:rPr>
              <w:br/>
              <w:t xml:space="preserve">   Reserve Surpluses</w:t>
            </w:r>
          </w:p>
        </w:tc>
        <w:tc>
          <w:tcPr>
            <w:tcW w:w="1102"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-1,460</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0</w:t>
            </w:r>
          </w:p>
        </w:tc>
        <w:tc>
          <w:tcPr>
            <w:tcW w:w="621"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 xml:space="preserve">100 </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A642C2" w:rsidRDefault="00A642C2" w:rsidP="005E1F01">
            <w:pPr>
              <w:ind w:left="-283"/>
              <w:jc w:val="right"/>
              <w:rPr>
                <w:sz w:val="18"/>
                <w:szCs w:val="18"/>
              </w:rPr>
            </w:pPr>
            <w:r>
              <w:rPr>
                <w:sz w:val="18"/>
                <w:szCs w:val="18"/>
              </w:rPr>
              <w:t>0</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1,613</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Total Other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-1,460</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0</w:t>
            </w:r>
          </w:p>
        </w:tc>
        <w:tc>
          <w:tcPr>
            <w:tcW w:w="621"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xml:space="preserve">100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0</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w:t>
            </w:r>
          </w:p>
        </w:tc>
      </w:tr>
      <w:tr w:rsidR="00A642C2" w:rsidTr="005E1F01">
        <w:tc>
          <w:tcPr>
            <w:tcW w:w="1049"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-42,129</w:t>
            </w:r>
          </w:p>
        </w:tc>
        <w:tc>
          <w:tcPr>
            <w:tcW w:w="2384" w:type="dxa"/>
            <w:tcBorders>
              <w:top w:val="nil"/>
              <w:left w:val="nil"/>
              <w:bottom w:val="nil"/>
              <w:right w:val="nil"/>
            </w:tcBorders>
            <w:shd w:val="clear" w:color="000000" w:fill="FFFFFF"/>
            <w:hideMark/>
          </w:tcPr>
          <w:p w:rsidR="00A642C2" w:rsidRDefault="00A642C2" w:rsidP="005E1F01">
            <w:pPr>
              <w:rPr>
                <w:b/>
                <w:bCs/>
                <w:sz w:val="18"/>
                <w:szCs w:val="18"/>
              </w:rPr>
            </w:pPr>
            <w:r>
              <w:rPr>
                <w:b/>
                <w:bCs/>
                <w:sz w:val="18"/>
                <w:szCs w:val="18"/>
              </w:rPr>
              <w:t>Total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-55,129</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30,460</w:t>
            </w:r>
          </w:p>
        </w:tc>
        <w:tc>
          <w:tcPr>
            <w:tcW w:w="621"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 xml:space="preserve">155 </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-17,341</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-30,674</w:t>
            </w:r>
          </w:p>
        </w:tc>
        <w:tc>
          <w:tcPr>
            <w:tcW w:w="1050" w:type="dxa"/>
            <w:tcBorders>
              <w:top w:val="nil"/>
              <w:left w:val="nil"/>
              <w:bottom w:val="nil"/>
              <w:right w:val="nil"/>
            </w:tcBorders>
            <w:shd w:val="clear" w:color="000000" w:fill="FFFFFF"/>
            <w:hideMark/>
          </w:tcPr>
          <w:p w:rsidR="00A642C2" w:rsidRDefault="00A642C2" w:rsidP="005E1F01">
            <w:pPr>
              <w:ind w:left="-283"/>
              <w:jc w:val="right"/>
              <w:rPr>
                <w:b/>
                <w:bCs/>
                <w:sz w:val="18"/>
                <w:szCs w:val="18"/>
              </w:rPr>
            </w:pPr>
            <w:r>
              <w:rPr>
                <w:b/>
                <w:bCs/>
                <w:sz w:val="18"/>
                <w:szCs w:val="18"/>
              </w:rPr>
              <w:t>-30,725</w:t>
            </w:r>
          </w:p>
        </w:tc>
      </w:tr>
      <w:tr w:rsidR="00A642C2" w:rsidTr="005E1F01">
        <w:tc>
          <w:tcPr>
            <w:tcW w:w="1049" w:type="dxa"/>
            <w:tcBorders>
              <w:top w:val="nil"/>
              <w:left w:val="nil"/>
              <w:bottom w:val="single" w:sz="4" w:space="0" w:color="auto"/>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2384" w:type="dxa"/>
            <w:tcBorders>
              <w:top w:val="nil"/>
              <w:left w:val="nil"/>
              <w:bottom w:val="single" w:sz="4" w:space="0" w:color="auto"/>
              <w:right w:val="nil"/>
            </w:tcBorders>
            <w:shd w:val="clear" w:color="000000" w:fill="FFFFFF"/>
            <w:hideMark/>
          </w:tcPr>
          <w:p w:rsidR="00A642C2" w:rsidRDefault="00A642C2" w:rsidP="005E1F01">
            <w:pPr>
              <w:rPr>
                <w:sz w:val="18"/>
                <w:szCs w:val="18"/>
              </w:rPr>
            </w:pPr>
            <w:r>
              <w:rPr>
                <w:sz w:val="18"/>
                <w:szCs w:val="18"/>
              </w:rPr>
              <w:t> </w:t>
            </w:r>
          </w:p>
        </w:tc>
        <w:tc>
          <w:tcPr>
            <w:tcW w:w="1102" w:type="dxa"/>
            <w:tcBorders>
              <w:top w:val="nil"/>
              <w:left w:val="nil"/>
              <w:bottom w:val="single" w:sz="4" w:space="0" w:color="auto"/>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A642C2" w:rsidRDefault="00A642C2" w:rsidP="005E1F01">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A642C2" w:rsidRDefault="00A642C2" w:rsidP="005E1F01">
            <w:pPr>
              <w:ind w:left="-283"/>
              <w:jc w:val="right"/>
              <w:rPr>
                <w:sz w:val="18"/>
                <w:szCs w:val="18"/>
              </w:rPr>
            </w:pPr>
            <w:r>
              <w:rPr>
                <w:sz w:val="18"/>
                <w:szCs w:val="18"/>
              </w:rPr>
              <w:t> </w:t>
            </w:r>
          </w:p>
        </w:tc>
      </w:tr>
    </w:tbl>
    <w:p w:rsidR="00A642C2" w:rsidRDefault="00A642C2">
      <w:pPr>
        <w:rPr>
          <w:rFonts w:ascii="Arial" w:hAnsi="Arial" w:cs="Arial"/>
          <w:bCs/>
          <w:szCs w:val="26"/>
        </w:rPr>
      </w:pPr>
    </w:p>
    <w:p w:rsidR="00887860" w:rsidRDefault="00887860">
      <w:pPr>
        <w:rPr>
          <w:rFonts w:ascii="Arial" w:hAnsi="Arial" w:cs="Arial"/>
          <w:bCs/>
          <w:szCs w:val="26"/>
        </w:rPr>
      </w:pPr>
      <w:r>
        <w:rPr>
          <w:rFonts w:ascii="Arial" w:hAnsi="Arial" w:cs="Arial"/>
          <w:bCs/>
          <w:szCs w:val="26"/>
        </w:rPr>
        <w:br w:type="page"/>
      </w:r>
    </w:p>
    <w:tbl>
      <w:tblPr>
        <w:tblW w:w="9392" w:type="dxa"/>
        <w:tblLook w:val="04A0"/>
      </w:tblPr>
      <w:tblGrid>
        <w:gridCol w:w="1054"/>
        <w:gridCol w:w="2392"/>
        <w:gridCol w:w="1106"/>
        <w:gridCol w:w="1054"/>
        <w:gridCol w:w="624"/>
        <w:gridCol w:w="1054"/>
        <w:gridCol w:w="1054"/>
        <w:gridCol w:w="1054"/>
      </w:tblGrid>
      <w:tr w:rsidR="00CF086A" w:rsidTr="00CF086A">
        <w:trPr>
          <w:tblHeader/>
        </w:trPr>
        <w:tc>
          <w:tcPr>
            <w:tcW w:w="9392" w:type="dxa"/>
            <w:gridSpan w:val="8"/>
            <w:tcBorders>
              <w:top w:val="nil"/>
              <w:left w:val="nil"/>
              <w:bottom w:val="nil"/>
              <w:right w:val="nil"/>
            </w:tcBorders>
            <w:shd w:val="clear" w:color="000000" w:fill="FFFFFF"/>
            <w:noWrap/>
            <w:vAlign w:val="bottom"/>
            <w:hideMark/>
          </w:tcPr>
          <w:p w:rsidR="00CF086A" w:rsidRPr="004B04CA" w:rsidRDefault="0033590A" w:rsidP="005E1F01">
            <w:pPr>
              <w:jc w:val="center"/>
              <w:rPr>
                <w:rFonts w:ascii="Arial" w:hAnsi="Arial" w:cs="Arial"/>
                <w:b/>
                <w:bCs/>
                <w:szCs w:val="24"/>
              </w:rPr>
            </w:pPr>
            <w:r>
              <w:lastRenderedPageBreak/>
              <w:t xml:space="preserve"> </w:t>
            </w:r>
            <w:bookmarkStart w:id="5" w:name="RANGE!A1:H54"/>
            <w:r w:rsidR="00CF086A" w:rsidRPr="004B04CA">
              <w:rPr>
                <w:rFonts w:ascii="Arial" w:hAnsi="Arial" w:cs="Arial"/>
                <w:b/>
                <w:bCs/>
                <w:szCs w:val="24"/>
              </w:rPr>
              <w:t>Territory and Municipal Services Directorate</w:t>
            </w:r>
            <w:bookmarkEnd w:id="5"/>
          </w:p>
        </w:tc>
      </w:tr>
      <w:tr w:rsidR="00CF086A" w:rsidTr="00CF086A">
        <w:trPr>
          <w:tblHeader/>
        </w:trPr>
        <w:tc>
          <w:tcPr>
            <w:tcW w:w="9392" w:type="dxa"/>
            <w:gridSpan w:val="8"/>
            <w:tcBorders>
              <w:top w:val="nil"/>
              <w:left w:val="nil"/>
              <w:bottom w:val="nil"/>
              <w:right w:val="nil"/>
            </w:tcBorders>
            <w:shd w:val="clear" w:color="000000" w:fill="FFFFFF"/>
            <w:noWrap/>
            <w:vAlign w:val="bottom"/>
            <w:hideMark/>
          </w:tcPr>
          <w:p w:rsidR="00CF086A" w:rsidRPr="004B04CA" w:rsidRDefault="00CF086A" w:rsidP="005E1F01">
            <w:pPr>
              <w:jc w:val="center"/>
              <w:rPr>
                <w:rFonts w:ascii="Arial" w:hAnsi="Arial" w:cs="Arial"/>
                <w:b/>
                <w:bCs/>
                <w:szCs w:val="24"/>
              </w:rPr>
            </w:pPr>
            <w:r w:rsidRPr="004B04CA">
              <w:rPr>
                <w:rFonts w:ascii="Arial" w:hAnsi="Arial" w:cs="Arial"/>
                <w:b/>
                <w:bCs/>
                <w:szCs w:val="24"/>
              </w:rPr>
              <w:t>Balance Sheet</w:t>
            </w:r>
          </w:p>
        </w:tc>
      </w:tr>
      <w:tr w:rsidR="00CF086A" w:rsidTr="00CF086A">
        <w:trPr>
          <w:tblHeader/>
        </w:trPr>
        <w:tc>
          <w:tcPr>
            <w:tcW w:w="1054" w:type="dxa"/>
            <w:tcBorders>
              <w:top w:val="single" w:sz="4" w:space="0" w:color="auto"/>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CF086A" w:rsidRDefault="00CF086A" w:rsidP="005E1F01">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Estimate</w:t>
            </w:r>
          </w:p>
        </w:tc>
      </w:tr>
      <w:tr w:rsidR="00CF086A" w:rsidTr="00CF086A">
        <w:trPr>
          <w:tblHeader/>
        </w:trPr>
        <w:tc>
          <w:tcPr>
            <w:tcW w:w="1054" w:type="dxa"/>
            <w:tcBorders>
              <w:top w:val="nil"/>
              <w:left w:val="nil"/>
              <w:bottom w:val="nil"/>
              <w:right w:val="nil"/>
            </w:tcBorders>
            <w:shd w:val="clear" w:color="000000" w:fill="FFFFFF"/>
            <w:hideMark/>
          </w:tcPr>
          <w:p w:rsidR="00CF086A" w:rsidRDefault="00CF086A" w:rsidP="005E1F01">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CF086A" w:rsidRDefault="00CF086A" w:rsidP="005E1F01">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CF086A" w:rsidRDefault="00CF086A" w:rsidP="005E1F01">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CF086A" w:rsidRDefault="00CF086A" w:rsidP="005E1F01">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6"/>
                <w:szCs w:val="16"/>
              </w:rPr>
            </w:pPr>
            <w:r>
              <w:rPr>
                <w:b/>
                <w:bCs/>
                <w:sz w:val="16"/>
                <w:szCs w:val="16"/>
              </w:rPr>
              <w:t>as at 30/6/17</w:t>
            </w:r>
          </w:p>
        </w:tc>
      </w:tr>
      <w:tr w:rsidR="00CF086A" w:rsidTr="00CF086A">
        <w:trPr>
          <w:tblHeader/>
        </w:trPr>
        <w:tc>
          <w:tcPr>
            <w:tcW w:w="105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CF086A" w:rsidRDefault="00CF086A" w:rsidP="005E1F01">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$'000</w:t>
            </w:r>
          </w:p>
        </w:tc>
      </w:tr>
      <w:tr w:rsidR="00CF086A" w:rsidTr="00CF086A">
        <w:trPr>
          <w:tblHeader/>
        </w:trPr>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i/>
                <w:iCs/>
                <w:sz w:val="18"/>
                <w:szCs w:val="18"/>
              </w:rPr>
            </w:pPr>
            <w:r>
              <w:rPr>
                <w:i/>
                <w:iCs/>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13,035</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Cash and Cash Equivalents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21,333</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22,844</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24,827</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26,814</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28,801</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21,283</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16,692</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16,993</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17,348</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17,699</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18,050</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2,769</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Inventories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2,262</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2,413</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2,564</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2,715</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2,866</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875</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Assets Held for Sale</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597</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576</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555</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535</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515</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2,025</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Other Current Assets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2,232</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2,253</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2,274</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2,294</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2,314</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39,987</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43,116</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45,079</w:t>
            </w:r>
          </w:p>
        </w:tc>
        <w:tc>
          <w:tcPr>
            <w:tcW w:w="62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47,568</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50,057</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52,546</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4,930</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3,176</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3,176</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3,176</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3,176</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3,176</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8,682,934</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9,139,321</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9,260,003</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9,259,663</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9,246,112</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9,232,010</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12,156</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Intangibles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5,049</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10,564</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109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10,060</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8,509</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6,958</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263,310</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Capital Works in Progress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238,042</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345,854</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45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448,281</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483,339</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484,632</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26,045</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Other Non-Current Assets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28,429</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28,429</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28,429</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28,429</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28,429</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8,989,375</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9,414,017</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9,648,026</w:t>
            </w:r>
          </w:p>
        </w:tc>
        <w:tc>
          <w:tcPr>
            <w:tcW w:w="62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9,749,609</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9,769,565</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9,755,205</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9,029,362</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9,457,133</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9,693,105</w:t>
            </w:r>
          </w:p>
        </w:tc>
        <w:tc>
          <w:tcPr>
            <w:tcW w:w="62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9,797,177</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9,819,622</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9,807,751</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15,577</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31,185</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31,239</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31,342</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31,445</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31,548</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470</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Interest-Bearing Liabilities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470</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0</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2,007</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3,412</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2,781</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-18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2,458</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2,135</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1,812</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26,937</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28,729</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29,019</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29,313</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29,606</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29,899</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6,404</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4,134</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4,072</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4,072</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4,072</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4,072</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51,395</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67,930</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67,111</w:t>
            </w:r>
          </w:p>
        </w:tc>
        <w:tc>
          <w:tcPr>
            <w:tcW w:w="62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67,185</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67,258</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67,331</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4,945</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3,330</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2,857</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-14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2,385</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1,913</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1,441</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1,481</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1,419</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1,378</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1,338</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1,297</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1,256</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16,757</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Other Non-Current</w:t>
            </w:r>
            <w:r>
              <w:rPr>
                <w:sz w:val="18"/>
                <w:szCs w:val="18"/>
              </w:rPr>
              <w:br/>
              <w:t xml:space="preserve">   Provisions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14,442</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14,442</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14,442</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14,442</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14,442</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11,424</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Other</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10,195</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28,128</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176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1,128</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1,128</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1,128</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34,607</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29,386</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46,805</w:t>
            </w:r>
          </w:p>
        </w:tc>
        <w:tc>
          <w:tcPr>
            <w:tcW w:w="62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xml:space="preserve">59 </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19,293</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18,780</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18,267</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86,002</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97,316</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113,916</w:t>
            </w:r>
          </w:p>
        </w:tc>
        <w:tc>
          <w:tcPr>
            <w:tcW w:w="62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xml:space="preserve">17 </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86,478</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86,038</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85,598</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8,943,360</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9,359,817</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9,579,189</w:t>
            </w:r>
          </w:p>
        </w:tc>
        <w:tc>
          <w:tcPr>
            <w:tcW w:w="62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9,710,699</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9,733,584</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9,722,153</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CF086A" w:rsidRDefault="00CF086A" w:rsidP="005E1F01">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5,755,058</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5,734,020</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5,953,392</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6,084,902</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6,107,787</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6,096,356</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3,188,302</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3,625,797</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3,625,797</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3,625,797</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3,625,797</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3,625,797</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F086A" w:rsidRDefault="00CF086A" w:rsidP="005E1F01">
            <w:pPr>
              <w:ind w:left="-283"/>
              <w:jc w:val="right"/>
              <w:rPr>
                <w:sz w:val="18"/>
                <w:szCs w:val="18"/>
              </w:rPr>
            </w:pPr>
            <w:r>
              <w:rPr>
                <w:sz w:val="18"/>
                <w:szCs w:val="18"/>
              </w:rPr>
              <w:t> </w:t>
            </w:r>
          </w:p>
        </w:tc>
      </w:tr>
      <w:tr w:rsidR="00CF086A" w:rsidTr="00CF086A">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8,943,360</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9,359,817</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9,579,189</w:t>
            </w:r>
          </w:p>
        </w:tc>
        <w:tc>
          <w:tcPr>
            <w:tcW w:w="62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9,710,699</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9,733,584</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8"/>
                <w:szCs w:val="18"/>
              </w:rPr>
            </w:pPr>
            <w:r>
              <w:rPr>
                <w:b/>
                <w:bCs/>
                <w:sz w:val="18"/>
                <w:szCs w:val="18"/>
              </w:rPr>
              <w:t>9,722,153</w:t>
            </w:r>
          </w:p>
        </w:tc>
      </w:tr>
      <w:tr w:rsidR="00CF086A" w:rsidTr="00CF086A">
        <w:tc>
          <w:tcPr>
            <w:tcW w:w="1054" w:type="dxa"/>
            <w:tcBorders>
              <w:top w:val="nil"/>
              <w:left w:val="nil"/>
              <w:bottom w:val="single" w:sz="4" w:space="0" w:color="auto"/>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CF086A" w:rsidRDefault="00CF086A" w:rsidP="005E1F01">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CF086A" w:rsidRDefault="00CF086A" w:rsidP="005E1F0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CF086A" w:rsidRDefault="00CF086A" w:rsidP="005E1F01">
            <w:pPr>
              <w:ind w:left="-283"/>
              <w:jc w:val="right"/>
              <w:rPr>
                <w:sz w:val="18"/>
                <w:szCs w:val="18"/>
              </w:rPr>
            </w:pPr>
            <w:r>
              <w:rPr>
                <w:sz w:val="18"/>
                <w:szCs w:val="18"/>
              </w:rPr>
              <w:t> </w:t>
            </w:r>
          </w:p>
        </w:tc>
      </w:tr>
    </w:tbl>
    <w:p w:rsidR="0033590A" w:rsidRPr="00CF1A8C" w:rsidRDefault="0033590A" w:rsidP="00887860">
      <w:pPr>
        <w:pStyle w:val="BodyTextIndent3"/>
        <w:numPr>
          <w:ilvl w:val="0"/>
          <w:numId w:val="0"/>
        </w:numPr>
        <w:spacing w:after="0"/>
      </w:pPr>
    </w:p>
    <w:p w:rsidR="00A642C2" w:rsidRDefault="00A642C2">
      <w:pPr>
        <w:rPr>
          <w:rFonts w:ascii="Arial" w:hAnsi="Arial" w:cs="Arial"/>
          <w:b/>
          <w:bCs/>
          <w:szCs w:val="26"/>
        </w:rPr>
      </w:pPr>
      <w:r>
        <w:br w:type="page"/>
      </w:r>
    </w:p>
    <w:tbl>
      <w:tblPr>
        <w:tblW w:w="9356" w:type="dxa"/>
        <w:tblLook w:val="04A0"/>
      </w:tblPr>
      <w:tblGrid>
        <w:gridCol w:w="1054"/>
        <w:gridCol w:w="2392"/>
        <w:gridCol w:w="1106"/>
        <w:gridCol w:w="1054"/>
        <w:gridCol w:w="624"/>
        <w:gridCol w:w="1054"/>
        <w:gridCol w:w="1054"/>
        <w:gridCol w:w="1054"/>
      </w:tblGrid>
      <w:tr w:rsidR="00CF086A" w:rsidTr="005E1F01">
        <w:trPr>
          <w:tblHeader/>
        </w:trPr>
        <w:tc>
          <w:tcPr>
            <w:tcW w:w="9392" w:type="dxa"/>
            <w:gridSpan w:val="8"/>
            <w:tcBorders>
              <w:top w:val="nil"/>
              <w:left w:val="nil"/>
              <w:bottom w:val="nil"/>
              <w:right w:val="nil"/>
            </w:tcBorders>
            <w:shd w:val="clear" w:color="000000" w:fill="FFFFFF"/>
            <w:noWrap/>
            <w:vAlign w:val="bottom"/>
            <w:hideMark/>
          </w:tcPr>
          <w:p w:rsidR="00CF086A" w:rsidRPr="004B04CA" w:rsidRDefault="00CF086A" w:rsidP="005E1F01">
            <w:pPr>
              <w:jc w:val="center"/>
              <w:rPr>
                <w:rFonts w:ascii="Arial" w:hAnsi="Arial" w:cs="Arial"/>
                <w:b/>
                <w:bCs/>
                <w:szCs w:val="24"/>
              </w:rPr>
            </w:pPr>
            <w:bookmarkStart w:id="6" w:name="RANGE!A1:H35"/>
            <w:r w:rsidRPr="004B04CA">
              <w:rPr>
                <w:rFonts w:ascii="Arial" w:hAnsi="Arial" w:cs="Arial"/>
                <w:b/>
                <w:bCs/>
                <w:szCs w:val="24"/>
              </w:rPr>
              <w:lastRenderedPageBreak/>
              <w:t>Territory and Municipal Services Directorate</w:t>
            </w:r>
            <w:bookmarkEnd w:id="6"/>
          </w:p>
        </w:tc>
      </w:tr>
      <w:tr w:rsidR="00CF086A" w:rsidTr="005E1F01">
        <w:trPr>
          <w:tblHeader/>
        </w:trPr>
        <w:tc>
          <w:tcPr>
            <w:tcW w:w="9392" w:type="dxa"/>
            <w:gridSpan w:val="8"/>
            <w:tcBorders>
              <w:top w:val="nil"/>
              <w:left w:val="nil"/>
              <w:bottom w:val="nil"/>
              <w:right w:val="nil"/>
            </w:tcBorders>
            <w:shd w:val="clear" w:color="000000" w:fill="FFFFFF"/>
            <w:noWrap/>
            <w:vAlign w:val="bottom"/>
            <w:hideMark/>
          </w:tcPr>
          <w:p w:rsidR="00CF086A" w:rsidRPr="004B04CA" w:rsidRDefault="00CF086A" w:rsidP="005E1F01">
            <w:pPr>
              <w:jc w:val="center"/>
              <w:rPr>
                <w:rFonts w:ascii="Arial" w:hAnsi="Arial" w:cs="Arial"/>
                <w:b/>
                <w:bCs/>
                <w:szCs w:val="24"/>
              </w:rPr>
            </w:pPr>
            <w:r w:rsidRPr="004B04CA">
              <w:rPr>
                <w:rFonts w:ascii="Arial" w:hAnsi="Arial" w:cs="Arial"/>
                <w:b/>
                <w:bCs/>
                <w:szCs w:val="24"/>
              </w:rPr>
              <w:t>Statement of Changes in Equity</w:t>
            </w:r>
          </w:p>
        </w:tc>
      </w:tr>
      <w:tr w:rsidR="00CF086A" w:rsidTr="005E1F01">
        <w:trPr>
          <w:tblHeader/>
        </w:trPr>
        <w:tc>
          <w:tcPr>
            <w:tcW w:w="1054" w:type="dxa"/>
            <w:tcBorders>
              <w:top w:val="single" w:sz="4" w:space="0" w:color="auto"/>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CF086A" w:rsidRDefault="00CF086A" w:rsidP="005E1F01">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Estimate</w:t>
            </w:r>
          </w:p>
        </w:tc>
      </w:tr>
      <w:tr w:rsidR="00CF086A" w:rsidTr="005E1F01">
        <w:trPr>
          <w:tblHeader/>
        </w:trPr>
        <w:tc>
          <w:tcPr>
            <w:tcW w:w="1054" w:type="dxa"/>
            <w:tcBorders>
              <w:top w:val="nil"/>
              <w:left w:val="nil"/>
              <w:bottom w:val="nil"/>
              <w:right w:val="nil"/>
            </w:tcBorders>
            <w:shd w:val="clear" w:color="000000" w:fill="FFFFFF"/>
            <w:hideMark/>
          </w:tcPr>
          <w:p w:rsidR="00CF086A" w:rsidRDefault="00CF086A" w:rsidP="005E1F01">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CF086A" w:rsidRDefault="00CF086A" w:rsidP="005E1F01">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CF086A" w:rsidRDefault="00CF086A" w:rsidP="005E1F01">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CF086A" w:rsidRDefault="00CF086A" w:rsidP="005E1F01">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CF086A" w:rsidRDefault="00CF086A" w:rsidP="005E1F01">
            <w:pPr>
              <w:ind w:left="-283"/>
              <w:jc w:val="right"/>
              <w:rPr>
                <w:b/>
                <w:bCs/>
                <w:sz w:val="16"/>
                <w:szCs w:val="16"/>
              </w:rPr>
            </w:pPr>
            <w:r>
              <w:rPr>
                <w:b/>
                <w:bCs/>
                <w:sz w:val="16"/>
                <w:szCs w:val="16"/>
              </w:rPr>
              <w:t>as at 30/6/17</w:t>
            </w:r>
          </w:p>
        </w:tc>
      </w:tr>
      <w:tr w:rsidR="00CF086A" w:rsidTr="005E1F01">
        <w:trPr>
          <w:tblHeader/>
        </w:trPr>
        <w:tc>
          <w:tcPr>
            <w:tcW w:w="105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CF086A" w:rsidRDefault="00CF086A" w:rsidP="005E1F01">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$'000</w:t>
            </w:r>
          </w:p>
        </w:tc>
      </w:tr>
      <w:tr w:rsidR="00CF086A" w:rsidTr="005E1F01">
        <w:trPr>
          <w:tblHeader/>
        </w:trPr>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F086A" w:rsidRDefault="00CF086A" w:rsidP="005E1F01">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5,575,114</w:t>
            </w:r>
          </w:p>
        </w:tc>
        <w:tc>
          <w:tcPr>
            <w:tcW w:w="2392" w:type="dxa"/>
            <w:tcBorders>
              <w:top w:val="nil"/>
              <w:left w:val="nil"/>
              <w:bottom w:val="nil"/>
              <w:right w:val="nil"/>
            </w:tcBorders>
            <w:shd w:val="clear" w:color="000000" w:fill="FFFFFF"/>
            <w:noWrap/>
            <w:hideMark/>
          </w:tcPr>
          <w:p w:rsidR="00CF086A" w:rsidRDefault="00CF086A" w:rsidP="005E1F01">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5,588,625</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5,734,020</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5,953,392</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6,084,902</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6,107,787</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3,186,689</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3,627,257</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3,625,797</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3,625,797</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3,625,797</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3,625,797</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8,761,803</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9,215,882</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9,359,817</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9,579,189</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9,710,699</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9,733,584</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F086A" w:rsidRDefault="00CF086A" w:rsidP="005E1F01">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F086A" w:rsidRDefault="00CF086A"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-43,742</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-53,669</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30,460</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xml:space="preserve">157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-17,341</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-30,674</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-30,725</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1,613</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Inc/Dec in Asset Revaluation</w:t>
            </w:r>
            <w:r>
              <w:rPr>
                <w:sz w:val="18"/>
                <w:szCs w:val="18"/>
              </w:rPr>
              <w:br/>
              <w:t xml:space="preserve">   Reserve Surpluses</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-1,460</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0</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-42,129</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-55,129</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30,460</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xml:space="preserve">155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-17,341</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-30,674</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-30,725</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CF086A" w:rsidRDefault="00CF086A" w:rsidP="005E1F01">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0</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Transactions Involving Owners</w:t>
            </w:r>
          </w:p>
          <w:p w:rsidR="00CF086A" w:rsidRDefault="00CF086A" w:rsidP="005E1F01">
            <w:pPr>
              <w:rPr>
                <w:b/>
                <w:bCs/>
                <w:sz w:val="18"/>
                <w:szCs w:val="18"/>
              </w:rPr>
            </w:pPr>
            <w:r>
              <w:rPr>
                <w:b/>
                <w:bCs/>
                <w:sz w:val="18"/>
                <w:szCs w:val="18"/>
              </w:rPr>
              <w:t xml:space="preserve">   Affecting Accumulated Funds</w:t>
            </w:r>
          </w:p>
          <w:p w:rsidR="00CF086A" w:rsidRDefault="00CF086A" w:rsidP="005E1F0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235,866</w:t>
            </w:r>
          </w:p>
        </w:tc>
        <w:tc>
          <w:tcPr>
            <w:tcW w:w="2392" w:type="dxa"/>
            <w:tcBorders>
              <w:top w:val="nil"/>
              <w:left w:val="nil"/>
              <w:bottom w:val="nil"/>
              <w:right w:val="nil"/>
            </w:tcBorders>
            <w:shd w:val="clear" w:color="000000" w:fill="FFFFFF"/>
            <w:noWrap/>
            <w:hideMark/>
          </w:tcPr>
          <w:p w:rsidR="00CF086A" w:rsidRDefault="00CF086A" w:rsidP="005E1F01">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210,971</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201,354</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161,321</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66,029</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31,764</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-12,180</w:t>
            </w:r>
          </w:p>
        </w:tc>
        <w:tc>
          <w:tcPr>
            <w:tcW w:w="2392" w:type="dxa"/>
            <w:tcBorders>
              <w:top w:val="nil"/>
              <w:left w:val="nil"/>
              <w:bottom w:val="nil"/>
              <w:right w:val="nil"/>
            </w:tcBorders>
            <w:shd w:val="clear" w:color="000000" w:fill="FFFFFF"/>
            <w:noWrap/>
            <w:hideMark/>
          </w:tcPr>
          <w:p w:rsidR="00CF086A" w:rsidRDefault="00CF086A" w:rsidP="005E1F01">
            <w:pPr>
              <w:rPr>
                <w:sz w:val="18"/>
                <w:szCs w:val="18"/>
              </w:rPr>
            </w:pPr>
            <w:r>
              <w:rPr>
                <w:sz w:val="18"/>
                <w:szCs w:val="18"/>
              </w:rPr>
              <w:t>Dividend Approved</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-11,907</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-12,442</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-12,470</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-12,470</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-12,470</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223,686</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199,064</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188,912</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148,851</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53,559</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19,294</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CF086A" w:rsidRDefault="00CF086A" w:rsidP="005E1F01">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5,755,058</w:t>
            </w:r>
          </w:p>
        </w:tc>
        <w:tc>
          <w:tcPr>
            <w:tcW w:w="2392" w:type="dxa"/>
            <w:tcBorders>
              <w:top w:val="nil"/>
              <w:left w:val="nil"/>
              <w:bottom w:val="nil"/>
              <w:right w:val="nil"/>
            </w:tcBorders>
            <w:shd w:val="clear" w:color="000000" w:fill="FFFFFF"/>
            <w:noWrap/>
            <w:hideMark/>
          </w:tcPr>
          <w:p w:rsidR="00CF086A" w:rsidRDefault="00CF086A" w:rsidP="005E1F01">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5,734,020</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5,953,392</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6,084,902</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6,107,787</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6,096,356</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3,188,302</w:t>
            </w:r>
          </w:p>
        </w:tc>
        <w:tc>
          <w:tcPr>
            <w:tcW w:w="2392" w:type="dxa"/>
            <w:tcBorders>
              <w:top w:val="nil"/>
              <w:left w:val="nil"/>
              <w:bottom w:val="nil"/>
              <w:right w:val="nil"/>
            </w:tcBorders>
            <w:shd w:val="clear" w:color="000000" w:fill="FFFFFF"/>
            <w:hideMark/>
          </w:tcPr>
          <w:p w:rsidR="00CF086A" w:rsidRDefault="00CF086A" w:rsidP="005E1F01">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3,625,797</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3,625,797</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3,625,797</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3,625,797</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3,625,797</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F086A" w:rsidRDefault="00CF086A"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sz w:val="18"/>
                <w:szCs w:val="18"/>
              </w:rPr>
            </w:pPr>
            <w:r>
              <w:rPr>
                <w:sz w:val="18"/>
                <w:szCs w:val="18"/>
              </w:rPr>
              <w:t> </w:t>
            </w:r>
          </w:p>
        </w:tc>
      </w:tr>
      <w:tr w:rsidR="00CF086A" w:rsidTr="005E1F01">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8,943,360</w:t>
            </w:r>
          </w:p>
        </w:tc>
        <w:tc>
          <w:tcPr>
            <w:tcW w:w="2392" w:type="dxa"/>
            <w:tcBorders>
              <w:top w:val="nil"/>
              <w:left w:val="nil"/>
              <w:bottom w:val="nil"/>
              <w:right w:val="nil"/>
            </w:tcBorders>
            <w:shd w:val="clear" w:color="000000" w:fill="FFFFFF"/>
            <w:hideMark/>
          </w:tcPr>
          <w:p w:rsidR="00CF086A" w:rsidRDefault="00CF086A" w:rsidP="005E1F01">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9,359,817</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9,579,189</w:t>
            </w:r>
          </w:p>
        </w:tc>
        <w:tc>
          <w:tcPr>
            <w:tcW w:w="62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9,710,699</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9,733,584</w:t>
            </w:r>
          </w:p>
        </w:tc>
        <w:tc>
          <w:tcPr>
            <w:tcW w:w="1054" w:type="dxa"/>
            <w:tcBorders>
              <w:top w:val="nil"/>
              <w:left w:val="nil"/>
              <w:bottom w:val="nil"/>
              <w:right w:val="nil"/>
            </w:tcBorders>
            <w:shd w:val="clear" w:color="000000" w:fill="FFFFFF"/>
            <w:noWrap/>
            <w:hideMark/>
          </w:tcPr>
          <w:p w:rsidR="00CF086A" w:rsidRDefault="00CF086A" w:rsidP="005E1F01">
            <w:pPr>
              <w:ind w:left="-283"/>
              <w:jc w:val="right"/>
              <w:rPr>
                <w:b/>
                <w:bCs/>
                <w:sz w:val="18"/>
                <w:szCs w:val="18"/>
              </w:rPr>
            </w:pPr>
            <w:r>
              <w:rPr>
                <w:b/>
                <w:bCs/>
                <w:sz w:val="18"/>
                <w:szCs w:val="18"/>
              </w:rPr>
              <w:t>9,722,153</w:t>
            </w:r>
          </w:p>
        </w:tc>
      </w:tr>
      <w:tr w:rsidR="00CF086A" w:rsidTr="005E1F01">
        <w:tc>
          <w:tcPr>
            <w:tcW w:w="105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CF086A" w:rsidRDefault="00CF086A" w:rsidP="005E1F01">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CF086A" w:rsidRDefault="00CF086A" w:rsidP="005E1F01">
            <w:pPr>
              <w:ind w:left="-283"/>
              <w:jc w:val="right"/>
              <w:rPr>
                <w:b/>
                <w:bCs/>
                <w:sz w:val="18"/>
                <w:szCs w:val="18"/>
              </w:rPr>
            </w:pPr>
            <w:r>
              <w:rPr>
                <w:b/>
                <w:bCs/>
                <w:sz w:val="18"/>
                <w:szCs w:val="18"/>
              </w:rPr>
              <w:t> </w:t>
            </w:r>
          </w:p>
        </w:tc>
      </w:tr>
    </w:tbl>
    <w:p w:rsidR="00CF086A" w:rsidRDefault="00CF086A"/>
    <w:p w:rsidR="00A642C2" w:rsidRDefault="00A642C2">
      <w:pPr>
        <w:rPr>
          <w:rFonts w:ascii="Arial" w:hAnsi="Arial" w:cs="Arial"/>
          <w:b/>
          <w:bCs/>
          <w:szCs w:val="26"/>
        </w:rPr>
      </w:pPr>
      <w:r>
        <w:br w:type="page"/>
      </w:r>
    </w:p>
    <w:tbl>
      <w:tblPr>
        <w:tblW w:w="9392" w:type="dxa"/>
        <w:tblLook w:val="04A0"/>
      </w:tblPr>
      <w:tblGrid>
        <w:gridCol w:w="1054"/>
        <w:gridCol w:w="2392"/>
        <w:gridCol w:w="1106"/>
        <w:gridCol w:w="1054"/>
        <w:gridCol w:w="624"/>
        <w:gridCol w:w="1054"/>
        <w:gridCol w:w="1054"/>
        <w:gridCol w:w="1054"/>
      </w:tblGrid>
      <w:tr w:rsidR="009B6F0E" w:rsidTr="005E1F01">
        <w:trPr>
          <w:tblHeader/>
        </w:trPr>
        <w:tc>
          <w:tcPr>
            <w:tcW w:w="9392" w:type="dxa"/>
            <w:gridSpan w:val="8"/>
            <w:tcBorders>
              <w:top w:val="nil"/>
              <w:left w:val="nil"/>
              <w:bottom w:val="nil"/>
              <w:right w:val="nil"/>
            </w:tcBorders>
            <w:shd w:val="clear" w:color="000000" w:fill="FFFFFF"/>
            <w:noWrap/>
            <w:vAlign w:val="bottom"/>
            <w:hideMark/>
          </w:tcPr>
          <w:p w:rsidR="009B6F0E" w:rsidRPr="00002CEE" w:rsidRDefault="009B6F0E" w:rsidP="005E1F01">
            <w:pPr>
              <w:jc w:val="center"/>
              <w:rPr>
                <w:rFonts w:ascii="Arial" w:hAnsi="Arial" w:cs="Arial"/>
                <w:b/>
                <w:bCs/>
                <w:szCs w:val="24"/>
              </w:rPr>
            </w:pPr>
            <w:bookmarkStart w:id="7" w:name="RANGE!A1:H56"/>
            <w:r w:rsidRPr="00002CEE">
              <w:rPr>
                <w:rFonts w:ascii="Arial" w:hAnsi="Arial" w:cs="Arial"/>
                <w:b/>
                <w:bCs/>
                <w:szCs w:val="24"/>
              </w:rPr>
              <w:lastRenderedPageBreak/>
              <w:t>Territory and Municipal Services Directorate</w:t>
            </w:r>
            <w:bookmarkEnd w:id="7"/>
          </w:p>
        </w:tc>
      </w:tr>
      <w:tr w:rsidR="009B6F0E" w:rsidTr="005E1F01">
        <w:trPr>
          <w:tblHeader/>
        </w:trPr>
        <w:tc>
          <w:tcPr>
            <w:tcW w:w="9392" w:type="dxa"/>
            <w:gridSpan w:val="8"/>
            <w:tcBorders>
              <w:top w:val="nil"/>
              <w:left w:val="nil"/>
              <w:bottom w:val="nil"/>
              <w:right w:val="nil"/>
            </w:tcBorders>
            <w:shd w:val="clear" w:color="000000" w:fill="FFFFFF"/>
            <w:noWrap/>
            <w:vAlign w:val="bottom"/>
            <w:hideMark/>
          </w:tcPr>
          <w:p w:rsidR="009B6F0E" w:rsidRPr="00002CEE" w:rsidRDefault="009B6F0E" w:rsidP="005E1F01">
            <w:pPr>
              <w:jc w:val="center"/>
              <w:rPr>
                <w:rFonts w:ascii="Arial" w:hAnsi="Arial" w:cs="Arial"/>
                <w:b/>
                <w:bCs/>
                <w:szCs w:val="24"/>
              </w:rPr>
            </w:pPr>
            <w:r w:rsidRPr="00002CEE">
              <w:rPr>
                <w:rFonts w:ascii="Arial" w:hAnsi="Arial" w:cs="Arial"/>
                <w:b/>
                <w:bCs/>
                <w:szCs w:val="24"/>
              </w:rPr>
              <w:t>Cash Flow Statement</w:t>
            </w:r>
          </w:p>
        </w:tc>
      </w:tr>
      <w:tr w:rsidR="009B6F0E" w:rsidTr="005E1F01">
        <w:trPr>
          <w:tblHeader/>
        </w:trPr>
        <w:tc>
          <w:tcPr>
            <w:tcW w:w="1054" w:type="dxa"/>
            <w:tcBorders>
              <w:top w:val="single" w:sz="4" w:space="0" w:color="auto"/>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9B6F0E" w:rsidRDefault="009B6F0E" w:rsidP="005E1F01">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2016-17</w:t>
            </w:r>
          </w:p>
        </w:tc>
      </w:tr>
      <w:tr w:rsidR="009B6F0E" w:rsidTr="005E1F01">
        <w:trPr>
          <w:tblHeader/>
        </w:trPr>
        <w:tc>
          <w:tcPr>
            <w:tcW w:w="1054" w:type="dxa"/>
            <w:tcBorders>
              <w:top w:val="nil"/>
              <w:left w:val="nil"/>
              <w:bottom w:val="nil"/>
              <w:right w:val="nil"/>
            </w:tcBorders>
            <w:shd w:val="clear" w:color="000000" w:fill="FFFFFF"/>
            <w:hideMark/>
          </w:tcPr>
          <w:p w:rsidR="009B6F0E" w:rsidRDefault="009B6F0E" w:rsidP="005E1F01">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9B6F0E" w:rsidRDefault="009B6F0E"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B6F0E" w:rsidRDefault="009B6F0E" w:rsidP="005E1F01">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9B6F0E" w:rsidRDefault="009B6F0E" w:rsidP="005E1F01">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9B6F0E" w:rsidRDefault="009B6F0E" w:rsidP="005E1F01">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Estimate</w:t>
            </w:r>
          </w:p>
        </w:tc>
      </w:tr>
      <w:tr w:rsidR="009B6F0E" w:rsidTr="005E1F01">
        <w:trPr>
          <w:tblHeader/>
        </w:trPr>
        <w:tc>
          <w:tcPr>
            <w:tcW w:w="1054" w:type="dxa"/>
            <w:tcBorders>
              <w:top w:val="nil"/>
              <w:left w:val="nil"/>
              <w:bottom w:val="single" w:sz="4" w:space="0" w:color="auto"/>
              <w:right w:val="nil"/>
            </w:tcBorders>
            <w:shd w:val="clear" w:color="000000" w:fill="FFFFFF"/>
            <w:noWrap/>
            <w:hideMark/>
          </w:tcPr>
          <w:p w:rsidR="009B6F0E" w:rsidRDefault="009B6F0E" w:rsidP="005E1F01">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9B6F0E" w:rsidRDefault="009B6F0E" w:rsidP="005E1F01">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9B6F0E" w:rsidRDefault="009B6F0E"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B6F0E" w:rsidRDefault="009B6F0E" w:rsidP="005E1F01">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9B6F0E" w:rsidRDefault="009B6F0E" w:rsidP="005E1F01">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9B6F0E" w:rsidRDefault="009B6F0E"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B6F0E" w:rsidRDefault="009B6F0E"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B6F0E" w:rsidRDefault="009B6F0E" w:rsidP="005E1F01">
            <w:pPr>
              <w:ind w:left="-283"/>
              <w:jc w:val="right"/>
              <w:rPr>
                <w:b/>
                <w:bCs/>
                <w:sz w:val="18"/>
                <w:szCs w:val="18"/>
              </w:rPr>
            </w:pPr>
            <w:r>
              <w:rPr>
                <w:b/>
                <w:bCs/>
                <w:sz w:val="18"/>
                <w:szCs w:val="18"/>
              </w:rPr>
              <w:t>$'000</w:t>
            </w:r>
          </w:p>
        </w:tc>
      </w:tr>
      <w:tr w:rsidR="009B6F0E" w:rsidRPr="00002CEE" w:rsidTr="005E1F01">
        <w:trPr>
          <w:tblHeader/>
        </w:trPr>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b/>
                <w:bCs/>
                <w:sz w:val="4"/>
                <w:szCs w:val="4"/>
              </w:rPr>
            </w:pPr>
            <w:r w:rsidRPr="00002CEE">
              <w:rPr>
                <w:b/>
                <w:bCs/>
                <w:sz w:val="4"/>
                <w:szCs w:val="4"/>
              </w:rPr>
              <w:t> </w:t>
            </w:r>
          </w:p>
        </w:tc>
        <w:tc>
          <w:tcPr>
            <w:tcW w:w="2392" w:type="dxa"/>
            <w:tcBorders>
              <w:top w:val="nil"/>
              <w:left w:val="nil"/>
              <w:bottom w:val="nil"/>
              <w:right w:val="nil"/>
            </w:tcBorders>
            <w:shd w:val="clear" w:color="000000" w:fill="FFFFFF"/>
            <w:noWrap/>
            <w:hideMark/>
          </w:tcPr>
          <w:p w:rsidR="009B6F0E" w:rsidRPr="00002CEE" w:rsidRDefault="009B6F0E" w:rsidP="005E1F01">
            <w:pPr>
              <w:rPr>
                <w:sz w:val="4"/>
                <w:szCs w:val="4"/>
              </w:rPr>
            </w:pPr>
            <w:r w:rsidRPr="00002CEE">
              <w:rPr>
                <w:sz w:val="4"/>
                <w:szCs w:val="4"/>
              </w:rPr>
              <w:t> </w:t>
            </w:r>
          </w:p>
        </w:tc>
        <w:tc>
          <w:tcPr>
            <w:tcW w:w="1106"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b/>
                <w:bCs/>
                <w:sz w:val="4"/>
                <w:szCs w:val="4"/>
              </w:rPr>
            </w:pPr>
            <w:r w:rsidRPr="00002CEE">
              <w:rPr>
                <w:b/>
                <w:bCs/>
                <w:sz w:val="4"/>
                <w:szCs w:val="4"/>
              </w:rPr>
              <w:t> </w:t>
            </w:r>
          </w:p>
        </w:tc>
        <w:tc>
          <w:tcPr>
            <w:tcW w:w="624" w:type="dxa"/>
            <w:tcBorders>
              <w:top w:val="nil"/>
              <w:left w:val="nil"/>
              <w:bottom w:val="nil"/>
              <w:right w:val="nil"/>
            </w:tcBorders>
            <w:shd w:val="clear" w:color="000000" w:fill="FFFFFF"/>
            <w:noWrap/>
            <w:hideMark/>
          </w:tcPr>
          <w:p w:rsidR="009B6F0E" w:rsidRPr="00002CEE" w:rsidRDefault="009B6F0E" w:rsidP="005E1F01">
            <w:pPr>
              <w:ind w:left="-283"/>
              <w:jc w:val="right"/>
              <w:rPr>
                <w:b/>
                <w:bCs/>
                <w:sz w:val="4"/>
                <w:szCs w:val="4"/>
              </w:rPr>
            </w:pPr>
            <w:r w:rsidRPr="00002CEE">
              <w:rPr>
                <w:b/>
                <w:bCs/>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b/>
                <w:bCs/>
                <w:sz w:val="4"/>
                <w:szCs w:val="4"/>
              </w:rPr>
            </w:pPr>
            <w:r w:rsidRPr="00002CEE">
              <w:rPr>
                <w:b/>
                <w:bCs/>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b/>
                <w:bCs/>
                <w:sz w:val="4"/>
                <w:szCs w:val="4"/>
              </w:rPr>
            </w:pPr>
            <w:r w:rsidRPr="00002CEE">
              <w:rPr>
                <w:b/>
                <w:bCs/>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b/>
                <w:bCs/>
                <w:sz w:val="4"/>
                <w:szCs w:val="4"/>
              </w:rPr>
            </w:pPr>
            <w:r w:rsidRPr="00002CEE">
              <w:rPr>
                <w:b/>
                <w:bCs/>
                <w:sz w:val="4"/>
                <w:szCs w:val="4"/>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9B6F0E" w:rsidRDefault="009B6F0E" w:rsidP="005E1F01">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B6F0E" w:rsidRDefault="009B6F0E" w:rsidP="005E1F01">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207,742</w:t>
            </w:r>
          </w:p>
        </w:tc>
        <w:tc>
          <w:tcPr>
            <w:tcW w:w="2392" w:type="dxa"/>
            <w:tcBorders>
              <w:top w:val="nil"/>
              <w:left w:val="nil"/>
              <w:bottom w:val="nil"/>
              <w:right w:val="nil"/>
            </w:tcBorders>
            <w:shd w:val="clear" w:color="000000" w:fill="FFFFFF"/>
            <w:hideMark/>
          </w:tcPr>
          <w:p w:rsidR="009B6F0E" w:rsidRDefault="009B6F0E" w:rsidP="005E1F01">
            <w:pPr>
              <w:rPr>
                <w:sz w:val="18"/>
                <w:szCs w:val="18"/>
              </w:rPr>
            </w:pPr>
            <w:r>
              <w:rPr>
                <w:sz w:val="18"/>
                <w:szCs w:val="18"/>
              </w:rPr>
              <w:t>Cash from Government</w:t>
            </w:r>
            <w:r>
              <w:rPr>
                <w:sz w:val="18"/>
                <w:szCs w:val="18"/>
              </w:rPr>
              <w:br/>
              <w:t xml:space="preserve">   for Outputs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199,190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237,251</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19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228,365</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199,332</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204,150</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83,769</w:t>
            </w:r>
          </w:p>
        </w:tc>
        <w:tc>
          <w:tcPr>
            <w:tcW w:w="2392" w:type="dxa"/>
            <w:tcBorders>
              <w:top w:val="nil"/>
              <w:left w:val="nil"/>
              <w:bottom w:val="nil"/>
              <w:right w:val="nil"/>
            </w:tcBorders>
            <w:shd w:val="clear" w:color="000000" w:fill="FFFFFF"/>
            <w:hideMark/>
          </w:tcPr>
          <w:p w:rsidR="009B6F0E" w:rsidRDefault="009B6F0E" w:rsidP="00B12C46">
            <w:pPr>
              <w:rPr>
                <w:sz w:val="18"/>
                <w:szCs w:val="18"/>
              </w:rPr>
            </w:pPr>
            <w:r>
              <w:rPr>
                <w:sz w:val="18"/>
                <w:szCs w:val="18"/>
              </w:rPr>
              <w:t xml:space="preserve">Cash from Government </w:t>
            </w:r>
            <w:r w:rsidR="00B12C46">
              <w:rPr>
                <w:sz w:val="18"/>
                <w:szCs w:val="18"/>
                <w:lang w:eastAsia="en-AU"/>
              </w:rPr>
              <w:t>—</w:t>
            </w:r>
            <w:r w:rsidR="00B12C46">
              <w:rPr>
                <w:sz w:val="18"/>
                <w:szCs w:val="18"/>
                <w:lang w:eastAsia="en-AU"/>
              </w:rPr>
              <w:br/>
              <w:t xml:space="preserve">  </w:t>
            </w:r>
            <w:r>
              <w:rPr>
                <w:sz w:val="18"/>
                <w:szCs w:val="18"/>
              </w:rPr>
              <w:t xml:space="preserve"> CSO</w:t>
            </w:r>
            <w:r w:rsidR="00B12C46">
              <w:rPr>
                <w:sz w:val="18"/>
                <w:szCs w:val="18"/>
              </w:rPr>
              <w:t xml:space="preserve"> </w:t>
            </w:r>
            <w:r>
              <w:rPr>
                <w:sz w:val="18"/>
                <w:szCs w:val="18"/>
              </w:rPr>
              <w:t>Payments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83,752</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78,717</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78,601</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78,458</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78,460</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3,769</w:t>
            </w:r>
          </w:p>
        </w:tc>
        <w:tc>
          <w:tcPr>
            <w:tcW w:w="2392" w:type="dxa"/>
            <w:tcBorders>
              <w:top w:val="nil"/>
              <w:left w:val="nil"/>
              <w:bottom w:val="nil"/>
              <w:right w:val="nil"/>
            </w:tcBorders>
            <w:shd w:val="clear" w:color="000000" w:fill="FFFFFF"/>
            <w:noWrap/>
            <w:hideMark/>
          </w:tcPr>
          <w:p w:rsidR="009B6F0E" w:rsidRDefault="009B6F0E" w:rsidP="005E1F01">
            <w:pPr>
              <w:rPr>
                <w:sz w:val="18"/>
                <w:szCs w:val="18"/>
              </w:rPr>
            </w:pPr>
            <w:r>
              <w:rPr>
                <w:sz w:val="18"/>
                <w:szCs w:val="18"/>
              </w:rPr>
              <w:t>Taxes, Fees and Fines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4,769</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4,706</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4,713</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4,725</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4,751</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107,099</w:t>
            </w:r>
          </w:p>
        </w:tc>
        <w:tc>
          <w:tcPr>
            <w:tcW w:w="2392" w:type="dxa"/>
            <w:tcBorders>
              <w:top w:val="nil"/>
              <w:left w:val="nil"/>
              <w:bottom w:val="nil"/>
              <w:right w:val="nil"/>
            </w:tcBorders>
            <w:shd w:val="clear" w:color="000000" w:fill="FFFFFF"/>
            <w:noWrap/>
            <w:hideMark/>
          </w:tcPr>
          <w:p w:rsidR="009B6F0E" w:rsidRDefault="009B6F0E" w:rsidP="005E1F01">
            <w:pPr>
              <w:rPr>
                <w:sz w:val="18"/>
                <w:szCs w:val="18"/>
              </w:rPr>
            </w:pPr>
            <w:r>
              <w:rPr>
                <w:sz w:val="18"/>
                <w:szCs w:val="18"/>
              </w:rPr>
              <w:t>User Charges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98,711</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102,979</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106,128</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109,740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113,224</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31,668</w:t>
            </w:r>
          </w:p>
        </w:tc>
        <w:tc>
          <w:tcPr>
            <w:tcW w:w="2392" w:type="dxa"/>
            <w:tcBorders>
              <w:top w:val="nil"/>
              <w:left w:val="nil"/>
              <w:bottom w:val="nil"/>
              <w:right w:val="nil"/>
            </w:tcBorders>
            <w:shd w:val="clear" w:color="000000" w:fill="FFFFFF"/>
            <w:noWrap/>
            <w:hideMark/>
          </w:tcPr>
          <w:p w:rsidR="009B6F0E" w:rsidRDefault="009B6F0E" w:rsidP="005E1F01">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37,050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25,842</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-30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25,660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25,660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25,660</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434,047</w:t>
            </w:r>
          </w:p>
        </w:tc>
        <w:tc>
          <w:tcPr>
            <w:tcW w:w="2392" w:type="dxa"/>
            <w:tcBorders>
              <w:top w:val="nil"/>
              <w:left w:val="nil"/>
              <w:bottom w:val="nil"/>
              <w:right w:val="nil"/>
            </w:tcBorders>
            <w:shd w:val="clear" w:color="000000" w:fill="FFFFFF"/>
            <w:noWrap/>
            <w:hideMark/>
          </w:tcPr>
          <w:p w:rsidR="009B6F0E" w:rsidRDefault="009B6F0E" w:rsidP="005E1F01">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423,472</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449,495</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443,467</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417,915</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426,245</w:t>
            </w:r>
          </w:p>
        </w:tc>
      </w:tr>
      <w:tr w:rsidR="009B6F0E" w:rsidRPr="00002CEE" w:rsidTr="005E1F01">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color w:val="0000FF"/>
                <w:sz w:val="4"/>
                <w:szCs w:val="4"/>
              </w:rPr>
            </w:pPr>
            <w:r w:rsidRPr="00002CEE">
              <w:rPr>
                <w:color w:val="0000FF"/>
                <w:sz w:val="4"/>
                <w:szCs w:val="4"/>
              </w:rPr>
              <w:t> </w:t>
            </w:r>
          </w:p>
        </w:tc>
        <w:tc>
          <w:tcPr>
            <w:tcW w:w="2392" w:type="dxa"/>
            <w:tcBorders>
              <w:top w:val="nil"/>
              <w:left w:val="nil"/>
              <w:bottom w:val="nil"/>
              <w:right w:val="nil"/>
            </w:tcBorders>
            <w:shd w:val="clear" w:color="000000" w:fill="FFFFFF"/>
            <w:noWrap/>
            <w:hideMark/>
          </w:tcPr>
          <w:p w:rsidR="009B6F0E" w:rsidRPr="00002CEE" w:rsidRDefault="009B6F0E" w:rsidP="005E1F01">
            <w:pPr>
              <w:rPr>
                <w:b/>
                <w:bCs/>
                <w:sz w:val="4"/>
                <w:szCs w:val="4"/>
              </w:rPr>
            </w:pPr>
            <w:r w:rsidRPr="00002CEE">
              <w:rPr>
                <w:b/>
                <w:bCs/>
                <w:sz w:val="4"/>
                <w:szCs w:val="4"/>
              </w:rPr>
              <w:t> </w:t>
            </w:r>
          </w:p>
        </w:tc>
        <w:tc>
          <w:tcPr>
            <w:tcW w:w="1106" w:type="dxa"/>
            <w:tcBorders>
              <w:top w:val="nil"/>
              <w:left w:val="nil"/>
              <w:bottom w:val="nil"/>
              <w:right w:val="nil"/>
            </w:tcBorders>
            <w:shd w:val="clear" w:color="000000" w:fill="FFFFFF"/>
            <w:noWrap/>
            <w:hideMark/>
          </w:tcPr>
          <w:p w:rsidR="009B6F0E" w:rsidRPr="00002CEE" w:rsidRDefault="009B6F0E" w:rsidP="005E1F01">
            <w:pPr>
              <w:ind w:left="-283"/>
              <w:jc w:val="right"/>
              <w:rPr>
                <w:b/>
                <w:bCs/>
                <w:sz w:val="4"/>
                <w:szCs w:val="4"/>
              </w:rPr>
            </w:pPr>
            <w:r w:rsidRPr="00002CEE">
              <w:rPr>
                <w:b/>
                <w:bCs/>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color w:val="0000FF"/>
                <w:sz w:val="4"/>
                <w:szCs w:val="4"/>
              </w:rPr>
            </w:pPr>
            <w:r w:rsidRPr="00002CEE">
              <w:rPr>
                <w:color w:val="0000FF"/>
                <w:sz w:val="4"/>
                <w:szCs w:val="4"/>
              </w:rPr>
              <w:t> </w:t>
            </w:r>
          </w:p>
        </w:tc>
        <w:tc>
          <w:tcPr>
            <w:tcW w:w="624" w:type="dxa"/>
            <w:tcBorders>
              <w:top w:val="nil"/>
              <w:left w:val="nil"/>
              <w:bottom w:val="nil"/>
              <w:right w:val="nil"/>
            </w:tcBorders>
            <w:shd w:val="clear" w:color="000000" w:fill="FFFFFF"/>
            <w:noWrap/>
            <w:hideMark/>
          </w:tcPr>
          <w:p w:rsidR="009B6F0E" w:rsidRPr="00002CEE" w:rsidRDefault="009B6F0E" w:rsidP="005E1F01">
            <w:pPr>
              <w:ind w:left="-283"/>
              <w:jc w:val="right"/>
              <w:rPr>
                <w:color w:val="0000FF"/>
                <w:sz w:val="4"/>
                <w:szCs w:val="4"/>
              </w:rPr>
            </w:pPr>
            <w:r w:rsidRPr="00002CEE">
              <w:rPr>
                <w:color w:val="0000FF"/>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color w:val="0000FF"/>
                <w:sz w:val="4"/>
                <w:szCs w:val="4"/>
              </w:rPr>
            </w:pPr>
            <w:r w:rsidRPr="00002CEE">
              <w:rPr>
                <w:color w:val="0000FF"/>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color w:val="0000FF"/>
                <w:sz w:val="4"/>
                <w:szCs w:val="4"/>
              </w:rPr>
            </w:pPr>
            <w:r w:rsidRPr="00002CEE">
              <w:rPr>
                <w:color w:val="0000FF"/>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color w:val="0000FF"/>
                <w:sz w:val="4"/>
                <w:szCs w:val="4"/>
              </w:rPr>
            </w:pPr>
            <w:r w:rsidRPr="00002CEE">
              <w:rPr>
                <w:color w:val="0000FF"/>
                <w:sz w:val="4"/>
                <w:szCs w:val="4"/>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9B6F0E" w:rsidRDefault="009B6F0E" w:rsidP="005E1F01">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color w:val="0000FF"/>
                <w:sz w:val="18"/>
                <w:szCs w:val="18"/>
              </w:rPr>
            </w:pPr>
            <w:r>
              <w:rPr>
                <w:color w:val="0000FF"/>
                <w:sz w:val="18"/>
                <w:szCs w:val="18"/>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68,428</w:t>
            </w:r>
          </w:p>
        </w:tc>
        <w:tc>
          <w:tcPr>
            <w:tcW w:w="2392" w:type="dxa"/>
            <w:tcBorders>
              <w:top w:val="nil"/>
              <w:left w:val="nil"/>
              <w:bottom w:val="nil"/>
              <w:right w:val="nil"/>
            </w:tcBorders>
            <w:shd w:val="clear" w:color="000000" w:fill="FFFFFF"/>
            <w:noWrap/>
            <w:hideMark/>
          </w:tcPr>
          <w:p w:rsidR="009B6F0E" w:rsidRDefault="009B6F0E" w:rsidP="005E1F01">
            <w:pPr>
              <w:rPr>
                <w:sz w:val="18"/>
                <w:szCs w:val="18"/>
              </w:rPr>
            </w:pPr>
            <w:r>
              <w:rPr>
                <w:sz w:val="18"/>
                <w:szCs w:val="18"/>
              </w:rPr>
              <w:t>Related to Employees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77,645</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77,512</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76,850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76,767</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77,411</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11,239</w:t>
            </w:r>
          </w:p>
        </w:tc>
        <w:tc>
          <w:tcPr>
            <w:tcW w:w="2392" w:type="dxa"/>
            <w:tcBorders>
              <w:top w:val="nil"/>
              <w:left w:val="nil"/>
              <w:bottom w:val="nil"/>
              <w:right w:val="nil"/>
            </w:tcBorders>
            <w:shd w:val="clear" w:color="000000" w:fill="FFFFFF"/>
            <w:noWrap/>
            <w:hideMark/>
          </w:tcPr>
          <w:p w:rsidR="009B6F0E" w:rsidRDefault="009B6F0E" w:rsidP="005E1F01">
            <w:pPr>
              <w:rPr>
                <w:sz w:val="18"/>
                <w:szCs w:val="18"/>
              </w:rPr>
            </w:pPr>
            <w:r>
              <w:rPr>
                <w:sz w:val="18"/>
                <w:szCs w:val="18"/>
              </w:rPr>
              <w:t>Related to Superannuation</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11,787</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11,677</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11,479</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11,476</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11,562</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220,452</w:t>
            </w:r>
          </w:p>
        </w:tc>
        <w:tc>
          <w:tcPr>
            <w:tcW w:w="2392" w:type="dxa"/>
            <w:tcBorders>
              <w:top w:val="nil"/>
              <w:left w:val="nil"/>
              <w:bottom w:val="nil"/>
              <w:right w:val="nil"/>
            </w:tcBorders>
            <w:shd w:val="clear" w:color="000000" w:fill="FFFFFF"/>
            <w:hideMark/>
          </w:tcPr>
          <w:p w:rsidR="009B6F0E" w:rsidRDefault="009B6F0E" w:rsidP="005E1F01">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203,465</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221,554</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222,442</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206,623</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212,927</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83</w:t>
            </w:r>
          </w:p>
        </w:tc>
        <w:tc>
          <w:tcPr>
            <w:tcW w:w="2392" w:type="dxa"/>
            <w:tcBorders>
              <w:top w:val="nil"/>
              <w:left w:val="nil"/>
              <w:bottom w:val="nil"/>
              <w:right w:val="nil"/>
            </w:tcBorders>
            <w:shd w:val="clear" w:color="000000" w:fill="FFFFFF"/>
            <w:noWrap/>
            <w:hideMark/>
          </w:tcPr>
          <w:p w:rsidR="009B6F0E" w:rsidRDefault="009B6F0E" w:rsidP="005E1F01">
            <w:pPr>
              <w:rPr>
                <w:sz w:val="18"/>
                <w:szCs w:val="18"/>
              </w:rPr>
            </w:pPr>
            <w:r>
              <w:rPr>
                <w:sz w:val="18"/>
                <w:szCs w:val="18"/>
              </w:rPr>
              <w:t>Borrowing Costs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0</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82,085</w:t>
            </w:r>
          </w:p>
        </w:tc>
        <w:tc>
          <w:tcPr>
            <w:tcW w:w="2392" w:type="dxa"/>
            <w:tcBorders>
              <w:top w:val="nil"/>
              <w:left w:val="nil"/>
              <w:bottom w:val="nil"/>
              <w:right w:val="nil"/>
            </w:tcBorders>
            <w:shd w:val="clear" w:color="000000" w:fill="FFFFFF"/>
            <w:noWrap/>
            <w:hideMark/>
          </w:tcPr>
          <w:p w:rsidR="009B6F0E" w:rsidRDefault="009B6F0E" w:rsidP="005E1F01">
            <w:pPr>
              <w:rPr>
                <w:sz w:val="18"/>
                <w:szCs w:val="18"/>
              </w:rPr>
            </w:pPr>
            <w:r>
              <w:rPr>
                <w:sz w:val="18"/>
                <w:szCs w:val="18"/>
              </w:rPr>
              <w:t>Grants and Purchased Services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81,711</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91,823</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12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86,762</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77,061</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78,357</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34,308</w:t>
            </w:r>
          </w:p>
        </w:tc>
        <w:tc>
          <w:tcPr>
            <w:tcW w:w="2392" w:type="dxa"/>
            <w:tcBorders>
              <w:top w:val="nil"/>
              <w:left w:val="nil"/>
              <w:bottom w:val="nil"/>
              <w:right w:val="nil"/>
            </w:tcBorders>
            <w:shd w:val="clear" w:color="000000" w:fill="FFFFFF"/>
            <w:noWrap/>
            <w:hideMark/>
          </w:tcPr>
          <w:p w:rsidR="009B6F0E" w:rsidRDefault="009B6F0E" w:rsidP="005E1F01">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34,318</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29,511</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-14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29,268</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29,318</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29,318</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416,595</w:t>
            </w:r>
          </w:p>
        </w:tc>
        <w:tc>
          <w:tcPr>
            <w:tcW w:w="2392" w:type="dxa"/>
            <w:tcBorders>
              <w:top w:val="nil"/>
              <w:left w:val="nil"/>
              <w:bottom w:val="nil"/>
              <w:right w:val="nil"/>
            </w:tcBorders>
            <w:shd w:val="clear" w:color="000000" w:fill="FFFFFF"/>
            <w:noWrap/>
            <w:hideMark/>
          </w:tcPr>
          <w:p w:rsidR="009B6F0E" w:rsidRDefault="009B6F0E" w:rsidP="005E1F01">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408,926</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432,077</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426,801</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401,245</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409,575</w:t>
            </w:r>
          </w:p>
        </w:tc>
      </w:tr>
      <w:tr w:rsidR="009B6F0E" w:rsidRPr="00002CEE" w:rsidTr="005E1F01">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2392" w:type="dxa"/>
            <w:tcBorders>
              <w:top w:val="nil"/>
              <w:left w:val="nil"/>
              <w:bottom w:val="nil"/>
              <w:right w:val="nil"/>
            </w:tcBorders>
            <w:shd w:val="clear" w:color="000000" w:fill="FFFFFF"/>
            <w:noWrap/>
            <w:hideMark/>
          </w:tcPr>
          <w:p w:rsidR="009B6F0E" w:rsidRPr="00002CEE" w:rsidRDefault="009B6F0E" w:rsidP="005E1F01">
            <w:pPr>
              <w:rPr>
                <w:sz w:val="4"/>
                <w:szCs w:val="4"/>
              </w:rPr>
            </w:pPr>
            <w:r w:rsidRPr="00002CEE">
              <w:rPr>
                <w:sz w:val="4"/>
                <w:szCs w:val="4"/>
              </w:rPr>
              <w:t> </w:t>
            </w:r>
          </w:p>
        </w:tc>
        <w:tc>
          <w:tcPr>
            <w:tcW w:w="1106"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62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17,452</w:t>
            </w:r>
          </w:p>
        </w:tc>
        <w:tc>
          <w:tcPr>
            <w:tcW w:w="2392" w:type="dxa"/>
            <w:tcBorders>
              <w:top w:val="nil"/>
              <w:left w:val="nil"/>
              <w:bottom w:val="nil"/>
              <w:right w:val="nil"/>
            </w:tcBorders>
            <w:shd w:val="clear" w:color="000000" w:fill="FFFFFF"/>
            <w:hideMark/>
          </w:tcPr>
          <w:p w:rsidR="009B6F0E" w:rsidRDefault="009B6F0E" w:rsidP="005E1F01">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14,546</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17,418</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 xml:space="preserve">20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16,666</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16,670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16,670</w:t>
            </w:r>
          </w:p>
        </w:tc>
      </w:tr>
      <w:tr w:rsidR="009B6F0E" w:rsidRPr="00002CEE" w:rsidTr="005E1F01">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color w:val="0000FF"/>
                <w:sz w:val="4"/>
                <w:szCs w:val="4"/>
              </w:rPr>
            </w:pPr>
            <w:r w:rsidRPr="00002CEE">
              <w:rPr>
                <w:color w:val="0000FF"/>
                <w:sz w:val="4"/>
                <w:szCs w:val="4"/>
              </w:rPr>
              <w:t> </w:t>
            </w:r>
          </w:p>
        </w:tc>
        <w:tc>
          <w:tcPr>
            <w:tcW w:w="2392" w:type="dxa"/>
            <w:tcBorders>
              <w:top w:val="nil"/>
              <w:left w:val="nil"/>
              <w:bottom w:val="nil"/>
              <w:right w:val="nil"/>
            </w:tcBorders>
            <w:shd w:val="clear" w:color="000000" w:fill="FFFFFF"/>
            <w:noWrap/>
            <w:hideMark/>
          </w:tcPr>
          <w:p w:rsidR="009B6F0E" w:rsidRPr="00002CEE" w:rsidRDefault="009B6F0E" w:rsidP="005E1F01">
            <w:pPr>
              <w:rPr>
                <w:b/>
                <w:bCs/>
                <w:sz w:val="4"/>
                <w:szCs w:val="4"/>
              </w:rPr>
            </w:pPr>
            <w:r w:rsidRPr="00002CEE">
              <w:rPr>
                <w:b/>
                <w:bCs/>
                <w:sz w:val="4"/>
                <w:szCs w:val="4"/>
              </w:rPr>
              <w:t> </w:t>
            </w:r>
          </w:p>
        </w:tc>
        <w:tc>
          <w:tcPr>
            <w:tcW w:w="1106" w:type="dxa"/>
            <w:tcBorders>
              <w:top w:val="nil"/>
              <w:left w:val="nil"/>
              <w:bottom w:val="nil"/>
              <w:right w:val="nil"/>
            </w:tcBorders>
            <w:shd w:val="clear" w:color="000000" w:fill="FFFFFF"/>
            <w:noWrap/>
            <w:hideMark/>
          </w:tcPr>
          <w:p w:rsidR="009B6F0E" w:rsidRPr="00002CEE" w:rsidRDefault="009B6F0E" w:rsidP="005E1F01">
            <w:pPr>
              <w:ind w:left="-283"/>
              <w:jc w:val="right"/>
              <w:rPr>
                <w:b/>
                <w:bCs/>
                <w:sz w:val="4"/>
                <w:szCs w:val="4"/>
              </w:rPr>
            </w:pPr>
            <w:r w:rsidRPr="00002CEE">
              <w:rPr>
                <w:b/>
                <w:bCs/>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color w:val="0000FF"/>
                <w:sz w:val="4"/>
                <w:szCs w:val="4"/>
              </w:rPr>
            </w:pPr>
            <w:r w:rsidRPr="00002CEE">
              <w:rPr>
                <w:color w:val="0000FF"/>
                <w:sz w:val="4"/>
                <w:szCs w:val="4"/>
              </w:rPr>
              <w:t> </w:t>
            </w:r>
          </w:p>
        </w:tc>
        <w:tc>
          <w:tcPr>
            <w:tcW w:w="624" w:type="dxa"/>
            <w:tcBorders>
              <w:top w:val="nil"/>
              <w:left w:val="nil"/>
              <w:bottom w:val="nil"/>
              <w:right w:val="nil"/>
            </w:tcBorders>
            <w:shd w:val="clear" w:color="000000" w:fill="FFFFFF"/>
            <w:noWrap/>
            <w:hideMark/>
          </w:tcPr>
          <w:p w:rsidR="009B6F0E" w:rsidRPr="00002CEE" w:rsidRDefault="009B6F0E" w:rsidP="005E1F01">
            <w:pPr>
              <w:ind w:left="-283"/>
              <w:jc w:val="right"/>
              <w:rPr>
                <w:color w:val="0000FF"/>
                <w:sz w:val="4"/>
                <w:szCs w:val="4"/>
              </w:rPr>
            </w:pPr>
            <w:r w:rsidRPr="00002CEE">
              <w:rPr>
                <w:color w:val="0000FF"/>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color w:val="0000FF"/>
                <w:sz w:val="4"/>
                <w:szCs w:val="4"/>
              </w:rPr>
            </w:pPr>
            <w:r w:rsidRPr="00002CEE">
              <w:rPr>
                <w:color w:val="0000FF"/>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color w:val="0000FF"/>
                <w:sz w:val="4"/>
                <w:szCs w:val="4"/>
              </w:rPr>
            </w:pPr>
            <w:r w:rsidRPr="00002CEE">
              <w:rPr>
                <w:color w:val="0000FF"/>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color w:val="0000FF"/>
                <w:sz w:val="4"/>
                <w:szCs w:val="4"/>
              </w:rPr>
            </w:pPr>
            <w:r w:rsidRPr="00002CEE">
              <w:rPr>
                <w:color w:val="0000FF"/>
                <w:sz w:val="4"/>
                <w:szCs w:val="4"/>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9B6F0E" w:rsidRDefault="009B6F0E" w:rsidP="005E1F01">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9B6F0E" w:rsidRDefault="009B6F0E" w:rsidP="005E1F01">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color w:val="0000FF"/>
                <w:sz w:val="18"/>
                <w:szCs w:val="18"/>
              </w:rPr>
            </w:pPr>
            <w:r>
              <w:rPr>
                <w:color w:val="0000FF"/>
                <w:sz w:val="18"/>
                <w:szCs w:val="18"/>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230,884</w:t>
            </w:r>
          </w:p>
        </w:tc>
        <w:tc>
          <w:tcPr>
            <w:tcW w:w="2392" w:type="dxa"/>
            <w:tcBorders>
              <w:top w:val="nil"/>
              <w:left w:val="nil"/>
              <w:bottom w:val="nil"/>
              <w:right w:val="nil"/>
            </w:tcBorders>
            <w:shd w:val="clear" w:color="000000" w:fill="FFFFFF"/>
            <w:hideMark/>
          </w:tcPr>
          <w:p w:rsidR="009B6F0E" w:rsidRDefault="009B6F0E" w:rsidP="005E1F01">
            <w:pPr>
              <w:rPr>
                <w:sz w:val="18"/>
                <w:szCs w:val="18"/>
              </w:rPr>
            </w:pPr>
            <w:r>
              <w:rPr>
                <w:sz w:val="18"/>
                <w:szCs w:val="18"/>
              </w:rPr>
              <w:t>Purchase of Property, Plant</w:t>
            </w:r>
            <w:r>
              <w:rPr>
                <w:sz w:val="18"/>
                <w:szCs w:val="18"/>
              </w:rPr>
              <w:br/>
              <w:t xml:space="preserve">   and Equipment and</w:t>
            </w:r>
            <w:r>
              <w:rPr>
                <w:sz w:val="18"/>
                <w:szCs w:val="18"/>
              </w:rPr>
              <w:br/>
              <w:t xml:space="preserve">   Capital Works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210,634</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197,308</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162,195</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67,326</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33,061</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6,300</w:t>
            </w:r>
          </w:p>
        </w:tc>
        <w:tc>
          <w:tcPr>
            <w:tcW w:w="2392" w:type="dxa"/>
            <w:tcBorders>
              <w:top w:val="nil"/>
              <w:left w:val="nil"/>
              <w:bottom w:val="nil"/>
              <w:right w:val="nil"/>
            </w:tcBorders>
            <w:shd w:val="clear" w:color="000000" w:fill="FFFFFF"/>
            <w:hideMark/>
          </w:tcPr>
          <w:p w:rsidR="009B6F0E" w:rsidRDefault="009B6F0E" w:rsidP="005E1F01">
            <w:pPr>
              <w:rPr>
                <w:sz w:val="18"/>
                <w:szCs w:val="18"/>
              </w:rPr>
            </w:pPr>
            <w:r>
              <w:rPr>
                <w:sz w:val="18"/>
                <w:szCs w:val="18"/>
              </w:rPr>
              <w:t>Purchase of Land and</w:t>
            </w:r>
            <w:r>
              <w:rPr>
                <w:sz w:val="18"/>
                <w:szCs w:val="18"/>
              </w:rPr>
              <w:br/>
              <w:t xml:space="preserve">   Intangibles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1,655</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5,816</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251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423</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0</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30,642</w:t>
            </w:r>
          </w:p>
        </w:tc>
        <w:tc>
          <w:tcPr>
            <w:tcW w:w="2392" w:type="dxa"/>
            <w:tcBorders>
              <w:top w:val="nil"/>
              <w:left w:val="nil"/>
              <w:bottom w:val="nil"/>
              <w:right w:val="nil"/>
            </w:tcBorders>
            <w:shd w:val="clear" w:color="000000" w:fill="FFFFFF"/>
            <w:hideMark/>
          </w:tcPr>
          <w:p w:rsidR="009B6F0E" w:rsidRDefault="009B6F0E" w:rsidP="005E1F01">
            <w:pPr>
              <w:rPr>
                <w:sz w:val="18"/>
                <w:szCs w:val="18"/>
              </w:rPr>
            </w:pPr>
            <w:r>
              <w:rPr>
                <w:sz w:val="18"/>
                <w:szCs w:val="18"/>
              </w:rPr>
              <w:t>Capital Payments to</w:t>
            </w:r>
            <w:r>
              <w:rPr>
                <w:sz w:val="18"/>
                <w:szCs w:val="18"/>
              </w:rPr>
              <w:br/>
              <w:t xml:space="preserve">   Government Agencies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21,530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16,763</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-22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9,575</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9,575</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10,080</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267,826</w:t>
            </w:r>
          </w:p>
        </w:tc>
        <w:tc>
          <w:tcPr>
            <w:tcW w:w="2392" w:type="dxa"/>
            <w:tcBorders>
              <w:top w:val="nil"/>
              <w:left w:val="nil"/>
              <w:bottom w:val="nil"/>
              <w:right w:val="nil"/>
            </w:tcBorders>
            <w:shd w:val="clear" w:color="000000" w:fill="FFFFFF"/>
            <w:noWrap/>
            <w:hideMark/>
          </w:tcPr>
          <w:p w:rsidR="009B6F0E" w:rsidRDefault="009B6F0E" w:rsidP="005E1F01">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233,819</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219,887</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172,193</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76,901</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43,141</w:t>
            </w:r>
          </w:p>
        </w:tc>
      </w:tr>
      <w:tr w:rsidR="009B6F0E" w:rsidRPr="00002CEE" w:rsidTr="005E1F01">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2392" w:type="dxa"/>
            <w:tcBorders>
              <w:top w:val="nil"/>
              <w:left w:val="nil"/>
              <w:bottom w:val="nil"/>
              <w:right w:val="nil"/>
            </w:tcBorders>
            <w:shd w:val="clear" w:color="000000" w:fill="FFFFFF"/>
            <w:noWrap/>
            <w:hideMark/>
          </w:tcPr>
          <w:p w:rsidR="009B6F0E" w:rsidRPr="00002CEE" w:rsidRDefault="009B6F0E" w:rsidP="005E1F01">
            <w:pPr>
              <w:rPr>
                <w:sz w:val="4"/>
                <w:szCs w:val="4"/>
              </w:rPr>
            </w:pPr>
            <w:r w:rsidRPr="00002CEE">
              <w:rPr>
                <w:sz w:val="4"/>
                <w:szCs w:val="4"/>
              </w:rPr>
              <w:t> </w:t>
            </w:r>
          </w:p>
        </w:tc>
        <w:tc>
          <w:tcPr>
            <w:tcW w:w="1106"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62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-267,826</w:t>
            </w:r>
          </w:p>
        </w:tc>
        <w:tc>
          <w:tcPr>
            <w:tcW w:w="2392" w:type="dxa"/>
            <w:tcBorders>
              <w:top w:val="nil"/>
              <w:left w:val="nil"/>
              <w:bottom w:val="nil"/>
              <w:right w:val="nil"/>
            </w:tcBorders>
            <w:shd w:val="clear" w:color="000000" w:fill="FFFFFF"/>
            <w:hideMark/>
          </w:tcPr>
          <w:p w:rsidR="009B6F0E" w:rsidRDefault="009B6F0E" w:rsidP="005E1F01">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-233,819</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-219,887</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-172,193</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-76,901</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-43,141</w:t>
            </w:r>
          </w:p>
        </w:tc>
      </w:tr>
      <w:tr w:rsidR="009B6F0E" w:rsidRPr="00002CEE" w:rsidTr="005E1F01">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2392" w:type="dxa"/>
            <w:tcBorders>
              <w:top w:val="nil"/>
              <w:left w:val="nil"/>
              <w:bottom w:val="nil"/>
              <w:right w:val="nil"/>
            </w:tcBorders>
            <w:shd w:val="clear" w:color="000000" w:fill="FFFFFF"/>
            <w:noWrap/>
            <w:hideMark/>
          </w:tcPr>
          <w:p w:rsidR="009B6F0E" w:rsidRPr="00002CEE" w:rsidRDefault="009B6F0E" w:rsidP="005E1F01">
            <w:pPr>
              <w:rPr>
                <w:b/>
                <w:bCs/>
                <w:sz w:val="4"/>
                <w:szCs w:val="4"/>
              </w:rPr>
            </w:pPr>
            <w:r w:rsidRPr="00002CEE">
              <w:rPr>
                <w:b/>
                <w:bCs/>
                <w:sz w:val="4"/>
                <w:szCs w:val="4"/>
              </w:rPr>
              <w:t> </w:t>
            </w:r>
          </w:p>
        </w:tc>
        <w:tc>
          <w:tcPr>
            <w:tcW w:w="1106" w:type="dxa"/>
            <w:tcBorders>
              <w:top w:val="nil"/>
              <w:left w:val="nil"/>
              <w:bottom w:val="nil"/>
              <w:right w:val="nil"/>
            </w:tcBorders>
            <w:shd w:val="clear" w:color="000000" w:fill="FFFFFF"/>
            <w:noWrap/>
            <w:hideMark/>
          </w:tcPr>
          <w:p w:rsidR="009B6F0E" w:rsidRPr="00002CEE" w:rsidRDefault="009B6F0E" w:rsidP="005E1F01">
            <w:pPr>
              <w:ind w:left="-283"/>
              <w:jc w:val="right"/>
              <w:rPr>
                <w:b/>
                <w:bCs/>
                <w:sz w:val="4"/>
                <w:szCs w:val="4"/>
              </w:rPr>
            </w:pPr>
            <w:r w:rsidRPr="00002CEE">
              <w:rPr>
                <w:b/>
                <w:bCs/>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62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9B6F0E" w:rsidRDefault="009B6F0E" w:rsidP="005E1F01">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r>
      <w:tr w:rsidR="009B6F0E" w:rsidRPr="00002CEE" w:rsidTr="005E1F01">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2392" w:type="dxa"/>
            <w:tcBorders>
              <w:top w:val="nil"/>
              <w:left w:val="nil"/>
              <w:bottom w:val="nil"/>
              <w:right w:val="nil"/>
            </w:tcBorders>
            <w:shd w:val="clear" w:color="000000" w:fill="FFFFFF"/>
            <w:noWrap/>
            <w:hideMark/>
          </w:tcPr>
          <w:p w:rsidR="009B6F0E" w:rsidRPr="00002CEE" w:rsidRDefault="009B6F0E" w:rsidP="005E1F01">
            <w:pPr>
              <w:rPr>
                <w:b/>
                <w:bCs/>
                <w:sz w:val="4"/>
                <w:szCs w:val="4"/>
              </w:rPr>
            </w:pPr>
            <w:r w:rsidRPr="00002CEE">
              <w:rPr>
                <w:b/>
                <w:bCs/>
                <w:sz w:val="4"/>
                <w:szCs w:val="4"/>
              </w:rPr>
              <w:t> </w:t>
            </w:r>
          </w:p>
        </w:tc>
        <w:tc>
          <w:tcPr>
            <w:tcW w:w="1106"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62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B6F0E" w:rsidRDefault="009B6F0E" w:rsidP="005E1F01">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266,508</w:t>
            </w:r>
          </w:p>
        </w:tc>
        <w:tc>
          <w:tcPr>
            <w:tcW w:w="2392" w:type="dxa"/>
            <w:tcBorders>
              <w:top w:val="nil"/>
              <w:left w:val="nil"/>
              <w:bottom w:val="nil"/>
              <w:right w:val="nil"/>
            </w:tcBorders>
            <w:shd w:val="clear" w:color="000000" w:fill="FFFFFF"/>
            <w:hideMark/>
          </w:tcPr>
          <w:p w:rsidR="009B6F0E" w:rsidRDefault="009B6F0E" w:rsidP="005E1F01">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232,501</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218,117</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170,896</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75,604</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41,844</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266,508</w:t>
            </w:r>
          </w:p>
        </w:tc>
        <w:tc>
          <w:tcPr>
            <w:tcW w:w="2392" w:type="dxa"/>
            <w:tcBorders>
              <w:top w:val="nil"/>
              <w:left w:val="nil"/>
              <w:bottom w:val="nil"/>
              <w:right w:val="nil"/>
            </w:tcBorders>
            <w:shd w:val="clear" w:color="000000" w:fill="FFFFFF"/>
            <w:noWrap/>
            <w:hideMark/>
          </w:tcPr>
          <w:p w:rsidR="009B6F0E" w:rsidRDefault="009B6F0E" w:rsidP="005E1F01">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232,501</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218,117</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170,896</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75,604</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41,844</w:t>
            </w:r>
          </w:p>
        </w:tc>
      </w:tr>
      <w:tr w:rsidR="009B6F0E" w:rsidRPr="00002CEE" w:rsidTr="005E1F01">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2392" w:type="dxa"/>
            <w:tcBorders>
              <w:top w:val="nil"/>
              <w:left w:val="nil"/>
              <w:bottom w:val="nil"/>
              <w:right w:val="nil"/>
            </w:tcBorders>
            <w:shd w:val="clear" w:color="000000" w:fill="FFFFFF"/>
            <w:noWrap/>
            <w:hideMark/>
          </w:tcPr>
          <w:p w:rsidR="009B6F0E" w:rsidRPr="00002CEE" w:rsidRDefault="009B6F0E" w:rsidP="005E1F01">
            <w:pPr>
              <w:rPr>
                <w:b/>
                <w:bCs/>
                <w:sz w:val="4"/>
                <w:szCs w:val="4"/>
              </w:rPr>
            </w:pPr>
            <w:r w:rsidRPr="00002CEE">
              <w:rPr>
                <w:b/>
                <w:bCs/>
                <w:sz w:val="4"/>
                <w:szCs w:val="4"/>
              </w:rPr>
              <w:t> </w:t>
            </w:r>
          </w:p>
        </w:tc>
        <w:tc>
          <w:tcPr>
            <w:tcW w:w="1106" w:type="dxa"/>
            <w:tcBorders>
              <w:top w:val="nil"/>
              <w:left w:val="nil"/>
              <w:bottom w:val="nil"/>
              <w:right w:val="nil"/>
            </w:tcBorders>
            <w:shd w:val="clear" w:color="000000" w:fill="FFFFFF"/>
            <w:noWrap/>
            <w:hideMark/>
          </w:tcPr>
          <w:p w:rsidR="009B6F0E" w:rsidRPr="00002CEE" w:rsidRDefault="009B6F0E" w:rsidP="005E1F01">
            <w:pPr>
              <w:ind w:left="-283"/>
              <w:jc w:val="right"/>
              <w:rPr>
                <w:b/>
                <w:bCs/>
                <w:sz w:val="4"/>
                <w:szCs w:val="4"/>
              </w:rPr>
            </w:pPr>
            <w:r w:rsidRPr="00002CEE">
              <w:rPr>
                <w:b/>
                <w:bCs/>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62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B6F0E" w:rsidRDefault="009B6F0E" w:rsidP="005E1F01">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12,180</w:t>
            </w:r>
          </w:p>
        </w:tc>
        <w:tc>
          <w:tcPr>
            <w:tcW w:w="2392" w:type="dxa"/>
            <w:tcBorders>
              <w:top w:val="nil"/>
              <w:left w:val="nil"/>
              <w:bottom w:val="nil"/>
              <w:right w:val="nil"/>
            </w:tcBorders>
            <w:shd w:val="clear" w:color="000000" w:fill="FFFFFF"/>
            <w:noWrap/>
            <w:hideMark/>
          </w:tcPr>
          <w:p w:rsidR="009B6F0E" w:rsidRDefault="009B6F0E" w:rsidP="005E1F01">
            <w:pPr>
              <w:rPr>
                <w:sz w:val="18"/>
                <w:szCs w:val="18"/>
              </w:rPr>
            </w:pPr>
            <w:r>
              <w:rPr>
                <w:sz w:val="18"/>
                <w:szCs w:val="18"/>
              </w:rPr>
              <w:t>Dividends to Government</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11,907</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12,442</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12,470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12,470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12,470</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757</w:t>
            </w:r>
          </w:p>
        </w:tc>
        <w:tc>
          <w:tcPr>
            <w:tcW w:w="2392" w:type="dxa"/>
            <w:tcBorders>
              <w:top w:val="nil"/>
              <w:left w:val="nil"/>
              <w:bottom w:val="nil"/>
              <w:right w:val="nil"/>
            </w:tcBorders>
            <w:shd w:val="clear" w:color="000000" w:fill="FFFFFF"/>
            <w:noWrap/>
            <w:hideMark/>
          </w:tcPr>
          <w:p w:rsidR="009B6F0E" w:rsidRDefault="009B6F0E" w:rsidP="005E1F01">
            <w:pPr>
              <w:rPr>
                <w:sz w:val="18"/>
                <w:szCs w:val="18"/>
              </w:rPr>
            </w:pPr>
            <w:r>
              <w:rPr>
                <w:sz w:val="18"/>
                <w:szCs w:val="18"/>
              </w:rPr>
              <w:t>Repayment of Borrowings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757</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470</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-38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0</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1,815</w:t>
            </w:r>
          </w:p>
        </w:tc>
        <w:tc>
          <w:tcPr>
            <w:tcW w:w="2392" w:type="dxa"/>
            <w:tcBorders>
              <w:top w:val="nil"/>
              <w:left w:val="nil"/>
              <w:bottom w:val="nil"/>
              <w:right w:val="nil"/>
            </w:tcBorders>
            <w:shd w:val="clear" w:color="000000" w:fill="FFFFFF"/>
            <w:noWrap/>
            <w:hideMark/>
          </w:tcPr>
          <w:p w:rsidR="009B6F0E" w:rsidRDefault="009B6F0E" w:rsidP="005E1F01">
            <w:pPr>
              <w:rPr>
                <w:sz w:val="18"/>
                <w:szCs w:val="18"/>
              </w:rPr>
            </w:pPr>
            <w:r>
              <w:rPr>
                <w:sz w:val="18"/>
                <w:szCs w:val="18"/>
              </w:rPr>
              <w:t>Repayment of Finance Leases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1,815</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1,225</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 xml:space="preserve">-33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916</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916</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sz w:val="18"/>
                <w:szCs w:val="18"/>
              </w:rPr>
            </w:pPr>
            <w:r>
              <w:rPr>
                <w:sz w:val="18"/>
                <w:szCs w:val="18"/>
              </w:rPr>
              <w:t>916</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14,752</w:t>
            </w:r>
          </w:p>
        </w:tc>
        <w:tc>
          <w:tcPr>
            <w:tcW w:w="2392" w:type="dxa"/>
            <w:tcBorders>
              <w:top w:val="nil"/>
              <w:left w:val="nil"/>
              <w:bottom w:val="nil"/>
              <w:right w:val="nil"/>
            </w:tcBorders>
            <w:shd w:val="clear" w:color="000000" w:fill="FFFFFF"/>
            <w:noWrap/>
            <w:hideMark/>
          </w:tcPr>
          <w:p w:rsidR="009B6F0E" w:rsidRDefault="009B6F0E" w:rsidP="005E1F01">
            <w:pPr>
              <w:rPr>
                <w:b/>
                <w:bCs/>
                <w:sz w:val="18"/>
                <w:szCs w:val="18"/>
              </w:rPr>
            </w:pPr>
            <w:r>
              <w:rPr>
                <w:b/>
                <w:bCs/>
                <w:sz w:val="18"/>
                <w:szCs w:val="18"/>
              </w:rPr>
              <w:t>Financing Payments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14,479</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14,137</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13,386</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13,386</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13,386</w:t>
            </w:r>
          </w:p>
        </w:tc>
      </w:tr>
      <w:tr w:rsidR="009B6F0E" w:rsidRPr="00002CEE" w:rsidTr="005E1F01">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2392" w:type="dxa"/>
            <w:tcBorders>
              <w:top w:val="nil"/>
              <w:left w:val="nil"/>
              <w:bottom w:val="nil"/>
              <w:right w:val="nil"/>
            </w:tcBorders>
            <w:shd w:val="clear" w:color="000000" w:fill="FFFFFF"/>
            <w:noWrap/>
            <w:hideMark/>
          </w:tcPr>
          <w:p w:rsidR="009B6F0E" w:rsidRPr="00002CEE" w:rsidRDefault="009B6F0E" w:rsidP="005E1F01">
            <w:pPr>
              <w:rPr>
                <w:b/>
                <w:bCs/>
                <w:sz w:val="4"/>
                <w:szCs w:val="4"/>
              </w:rPr>
            </w:pPr>
            <w:r w:rsidRPr="00002CEE">
              <w:rPr>
                <w:b/>
                <w:bCs/>
                <w:sz w:val="4"/>
                <w:szCs w:val="4"/>
              </w:rPr>
              <w:t> </w:t>
            </w:r>
          </w:p>
        </w:tc>
        <w:tc>
          <w:tcPr>
            <w:tcW w:w="1106" w:type="dxa"/>
            <w:tcBorders>
              <w:top w:val="nil"/>
              <w:left w:val="nil"/>
              <w:bottom w:val="nil"/>
              <w:right w:val="nil"/>
            </w:tcBorders>
            <w:shd w:val="clear" w:color="000000" w:fill="FFFFFF"/>
            <w:noWrap/>
            <w:hideMark/>
          </w:tcPr>
          <w:p w:rsidR="009B6F0E" w:rsidRPr="00002CEE" w:rsidRDefault="009B6F0E" w:rsidP="005E1F01">
            <w:pPr>
              <w:ind w:left="-283"/>
              <w:jc w:val="right"/>
              <w:rPr>
                <w:b/>
                <w:bCs/>
                <w:sz w:val="4"/>
                <w:szCs w:val="4"/>
              </w:rPr>
            </w:pPr>
            <w:r w:rsidRPr="00002CEE">
              <w:rPr>
                <w:b/>
                <w:bCs/>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62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251,756</w:t>
            </w:r>
          </w:p>
        </w:tc>
        <w:tc>
          <w:tcPr>
            <w:tcW w:w="2392" w:type="dxa"/>
            <w:tcBorders>
              <w:top w:val="nil"/>
              <w:left w:val="nil"/>
              <w:bottom w:val="nil"/>
              <w:right w:val="nil"/>
            </w:tcBorders>
            <w:shd w:val="clear" w:color="000000" w:fill="FFFFFF"/>
            <w:hideMark/>
          </w:tcPr>
          <w:p w:rsidR="009B6F0E" w:rsidRDefault="009B6F0E" w:rsidP="005E1F01">
            <w:pPr>
              <w:rPr>
                <w:b/>
                <w:bCs/>
                <w:sz w:val="18"/>
                <w:szCs w:val="18"/>
              </w:rPr>
            </w:pPr>
            <w:r>
              <w:rPr>
                <w:b/>
                <w:bCs/>
                <w:sz w:val="18"/>
                <w:szCs w:val="18"/>
              </w:rPr>
              <w:t>NET CASH INFLOW/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218,022</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203,980</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157,510</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62,218</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28,458</w:t>
            </w:r>
          </w:p>
        </w:tc>
      </w:tr>
      <w:tr w:rsidR="009B6F0E" w:rsidRPr="00002CEE" w:rsidTr="005E1F01">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2392" w:type="dxa"/>
            <w:tcBorders>
              <w:top w:val="nil"/>
              <w:left w:val="nil"/>
              <w:bottom w:val="nil"/>
              <w:right w:val="nil"/>
            </w:tcBorders>
            <w:shd w:val="clear" w:color="000000" w:fill="FFFFFF"/>
            <w:noWrap/>
            <w:hideMark/>
          </w:tcPr>
          <w:p w:rsidR="009B6F0E" w:rsidRPr="00002CEE" w:rsidRDefault="009B6F0E" w:rsidP="005E1F01">
            <w:pPr>
              <w:rPr>
                <w:b/>
                <w:bCs/>
                <w:sz w:val="4"/>
                <w:szCs w:val="4"/>
              </w:rPr>
            </w:pPr>
            <w:r w:rsidRPr="00002CEE">
              <w:rPr>
                <w:b/>
                <w:bCs/>
                <w:sz w:val="4"/>
                <w:szCs w:val="4"/>
              </w:rPr>
              <w:t> </w:t>
            </w:r>
          </w:p>
        </w:tc>
        <w:tc>
          <w:tcPr>
            <w:tcW w:w="1106" w:type="dxa"/>
            <w:tcBorders>
              <w:top w:val="nil"/>
              <w:left w:val="nil"/>
              <w:bottom w:val="nil"/>
              <w:right w:val="nil"/>
            </w:tcBorders>
            <w:shd w:val="clear" w:color="000000" w:fill="FFFFFF"/>
            <w:noWrap/>
            <w:hideMark/>
          </w:tcPr>
          <w:p w:rsidR="009B6F0E" w:rsidRPr="00002CEE" w:rsidRDefault="009B6F0E" w:rsidP="005E1F01">
            <w:pPr>
              <w:ind w:left="-283"/>
              <w:jc w:val="right"/>
              <w:rPr>
                <w:b/>
                <w:bCs/>
                <w:sz w:val="4"/>
                <w:szCs w:val="4"/>
              </w:rPr>
            </w:pPr>
            <w:r w:rsidRPr="00002CEE">
              <w:rPr>
                <w:b/>
                <w:bCs/>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62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r>
      <w:tr w:rsidR="009B6F0E" w:rsidTr="005E1F01">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1,382</w:t>
            </w:r>
          </w:p>
        </w:tc>
        <w:tc>
          <w:tcPr>
            <w:tcW w:w="2392" w:type="dxa"/>
            <w:tcBorders>
              <w:top w:val="nil"/>
              <w:left w:val="nil"/>
              <w:bottom w:val="nil"/>
              <w:right w:val="nil"/>
            </w:tcBorders>
            <w:shd w:val="clear" w:color="000000" w:fill="FFFFFF"/>
            <w:hideMark/>
          </w:tcPr>
          <w:p w:rsidR="009B6F0E" w:rsidRDefault="009B6F0E" w:rsidP="005E1F01">
            <w:pPr>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-1,251</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1,511</w:t>
            </w:r>
          </w:p>
        </w:tc>
        <w:tc>
          <w:tcPr>
            <w:tcW w:w="62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 xml:space="preserve">221 </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1,983</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1,987</w:t>
            </w:r>
          </w:p>
        </w:tc>
        <w:tc>
          <w:tcPr>
            <w:tcW w:w="1054" w:type="dxa"/>
            <w:tcBorders>
              <w:top w:val="nil"/>
              <w:left w:val="nil"/>
              <w:bottom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1,987</w:t>
            </w:r>
          </w:p>
        </w:tc>
      </w:tr>
      <w:tr w:rsidR="009B6F0E" w:rsidRPr="00002CEE" w:rsidTr="005E1F01">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b/>
                <w:bCs/>
                <w:sz w:val="4"/>
                <w:szCs w:val="4"/>
              </w:rPr>
            </w:pPr>
            <w:r w:rsidRPr="00002CEE">
              <w:rPr>
                <w:b/>
                <w:bCs/>
                <w:sz w:val="4"/>
                <w:szCs w:val="4"/>
              </w:rPr>
              <w:t> </w:t>
            </w:r>
          </w:p>
        </w:tc>
        <w:tc>
          <w:tcPr>
            <w:tcW w:w="2392" w:type="dxa"/>
            <w:tcBorders>
              <w:top w:val="nil"/>
              <w:left w:val="nil"/>
              <w:bottom w:val="nil"/>
              <w:right w:val="nil"/>
            </w:tcBorders>
            <w:shd w:val="clear" w:color="000000" w:fill="FFFFFF"/>
            <w:noWrap/>
            <w:hideMark/>
          </w:tcPr>
          <w:p w:rsidR="009B6F0E" w:rsidRPr="00002CEE" w:rsidRDefault="009B6F0E" w:rsidP="005E1F01">
            <w:pPr>
              <w:rPr>
                <w:sz w:val="4"/>
                <w:szCs w:val="4"/>
              </w:rPr>
            </w:pPr>
            <w:r w:rsidRPr="00002CEE">
              <w:rPr>
                <w:sz w:val="4"/>
                <w:szCs w:val="4"/>
              </w:rPr>
              <w:t> </w:t>
            </w:r>
          </w:p>
        </w:tc>
        <w:tc>
          <w:tcPr>
            <w:tcW w:w="1106"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624" w:type="dxa"/>
            <w:tcBorders>
              <w:top w:val="nil"/>
              <w:left w:val="nil"/>
              <w:bottom w:val="nil"/>
              <w:right w:val="nil"/>
            </w:tcBorders>
            <w:shd w:val="clear" w:color="000000" w:fill="FFFFFF"/>
            <w:noWrap/>
            <w:hideMark/>
          </w:tcPr>
          <w:p w:rsidR="009B6F0E" w:rsidRPr="00002CEE" w:rsidRDefault="009B6F0E" w:rsidP="005E1F01">
            <w:pPr>
              <w:ind w:left="-283"/>
              <w:jc w:val="right"/>
              <w:rPr>
                <w:sz w:val="4"/>
                <w:szCs w:val="4"/>
              </w:rPr>
            </w:pPr>
            <w:r w:rsidRPr="00002CEE">
              <w:rPr>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b/>
                <w:bCs/>
                <w:sz w:val="4"/>
                <w:szCs w:val="4"/>
              </w:rPr>
            </w:pPr>
            <w:r w:rsidRPr="00002CEE">
              <w:rPr>
                <w:b/>
                <w:bCs/>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b/>
                <w:bCs/>
                <w:sz w:val="4"/>
                <w:szCs w:val="4"/>
              </w:rPr>
            </w:pPr>
            <w:r w:rsidRPr="00002CEE">
              <w:rPr>
                <w:b/>
                <w:bCs/>
                <w:sz w:val="4"/>
                <w:szCs w:val="4"/>
              </w:rPr>
              <w:t> </w:t>
            </w:r>
          </w:p>
        </w:tc>
        <w:tc>
          <w:tcPr>
            <w:tcW w:w="1054" w:type="dxa"/>
            <w:tcBorders>
              <w:top w:val="nil"/>
              <w:left w:val="nil"/>
              <w:bottom w:val="nil"/>
              <w:right w:val="nil"/>
            </w:tcBorders>
            <w:shd w:val="clear" w:color="000000" w:fill="FFFFFF"/>
            <w:noWrap/>
            <w:hideMark/>
          </w:tcPr>
          <w:p w:rsidR="009B6F0E" w:rsidRPr="00002CEE" w:rsidRDefault="009B6F0E" w:rsidP="005E1F01">
            <w:pPr>
              <w:ind w:left="-283"/>
              <w:jc w:val="right"/>
              <w:rPr>
                <w:b/>
                <w:bCs/>
                <w:sz w:val="4"/>
                <w:szCs w:val="4"/>
              </w:rPr>
            </w:pPr>
            <w:r w:rsidRPr="00002CEE">
              <w:rPr>
                <w:b/>
                <w:bCs/>
                <w:sz w:val="4"/>
                <w:szCs w:val="4"/>
              </w:rPr>
              <w:t> </w:t>
            </w:r>
          </w:p>
        </w:tc>
      </w:tr>
      <w:tr w:rsidR="009B6F0E" w:rsidTr="005E1F01">
        <w:tc>
          <w:tcPr>
            <w:tcW w:w="1054" w:type="dxa"/>
            <w:tcBorders>
              <w:top w:val="nil"/>
              <w:left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11,653</w:t>
            </w:r>
          </w:p>
        </w:tc>
        <w:tc>
          <w:tcPr>
            <w:tcW w:w="2392" w:type="dxa"/>
            <w:tcBorders>
              <w:top w:val="nil"/>
              <w:left w:val="nil"/>
              <w:right w:val="nil"/>
            </w:tcBorders>
            <w:shd w:val="clear" w:color="000000" w:fill="FFFFFF"/>
            <w:hideMark/>
          </w:tcPr>
          <w:p w:rsidR="009B6F0E" w:rsidRDefault="009B6F0E" w:rsidP="005E1F01">
            <w:pPr>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22,584</w:t>
            </w:r>
          </w:p>
        </w:tc>
        <w:tc>
          <w:tcPr>
            <w:tcW w:w="1054" w:type="dxa"/>
            <w:tcBorders>
              <w:top w:val="nil"/>
              <w:left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21,333</w:t>
            </w:r>
          </w:p>
        </w:tc>
        <w:tc>
          <w:tcPr>
            <w:tcW w:w="624" w:type="dxa"/>
            <w:tcBorders>
              <w:top w:val="nil"/>
              <w:left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 xml:space="preserve">-6 </w:t>
            </w:r>
          </w:p>
        </w:tc>
        <w:tc>
          <w:tcPr>
            <w:tcW w:w="1054" w:type="dxa"/>
            <w:tcBorders>
              <w:top w:val="nil"/>
              <w:left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22,844</w:t>
            </w:r>
          </w:p>
        </w:tc>
        <w:tc>
          <w:tcPr>
            <w:tcW w:w="1054" w:type="dxa"/>
            <w:tcBorders>
              <w:top w:val="nil"/>
              <w:left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24,827</w:t>
            </w:r>
          </w:p>
        </w:tc>
        <w:tc>
          <w:tcPr>
            <w:tcW w:w="1054" w:type="dxa"/>
            <w:tcBorders>
              <w:top w:val="nil"/>
              <w:left w:val="nil"/>
              <w:right w:val="nil"/>
            </w:tcBorders>
            <w:shd w:val="clear" w:color="000000" w:fill="FFFFFF"/>
            <w:noWrap/>
            <w:hideMark/>
          </w:tcPr>
          <w:p w:rsidR="009B6F0E" w:rsidRDefault="009B6F0E" w:rsidP="005E1F01">
            <w:pPr>
              <w:ind w:left="-283"/>
              <w:jc w:val="right"/>
              <w:rPr>
                <w:b/>
                <w:bCs/>
                <w:sz w:val="18"/>
                <w:szCs w:val="18"/>
              </w:rPr>
            </w:pPr>
            <w:r>
              <w:rPr>
                <w:b/>
                <w:bCs/>
                <w:sz w:val="18"/>
                <w:szCs w:val="18"/>
              </w:rPr>
              <w:t>26,814</w:t>
            </w:r>
          </w:p>
        </w:tc>
      </w:tr>
      <w:tr w:rsidR="009B6F0E" w:rsidTr="005E1F01">
        <w:tc>
          <w:tcPr>
            <w:tcW w:w="1054" w:type="dxa"/>
            <w:tcBorders>
              <w:top w:val="nil"/>
              <w:left w:val="nil"/>
              <w:bottom w:val="single" w:sz="4" w:space="0" w:color="auto"/>
              <w:right w:val="nil"/>
            </w:tcBorders>
            <w:shd w:val="clear" w:color="000000" w:fill="FFFFFF"/>
            <w:noWrap/>
            <w:hideMark/>
          </w:tcPr>
          <w:p w:rsidR="009B6F0E" w:rsidRDefault="009B6F0E" w:rsidP="005E1F01">
            <w:pPr>
              <w:ind w:left="-283"/>
              <w:jc w:val="right"/>
              <w:rPr>
                <w:b/>
                <w:bCs/>
                <w:sz w:val="18"/>
                <w:szCs w:val="18"/>
              </w:rPr>
            </w:pPr>
            <w:r>
              <w:rPr>
                <w:b/>
                <w:bCs/>
                <w:sz w:val="18"/>
                <w:szCs w:val="18"/>
              </w:rPr>
              <w:t>13,035</w:t>
            </w:r>
          </w:p>
        </w:tc>
        <w:tc>
          <w:tcPr>
            <w:tcW w:w="2392" w:type="dxa"/>
            <w:tcBorders>
              <w:top w:val="nil"/>
              <w:left w:val="nil"/>
              <w:bottom w:val="single" w:sz="4" w:space="0" w:color="auto"/>
              <w:right w:val="nil"/>
            </w:tcBorders>
            <w:shd w:val="clear" w:color="000000" w:fill="FFFFFF"/>
            <w:hideMark/>
          </w:tcPr>
          <w:p w:rsidR="009B6F0E" w:rsidRDefault="009B6F0E" w:rsidP="005E1F01">
            <w:pPr>
              <w:spacing w:before="60"/>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single" w:sz="4" w:space="0" w:color="auto"/>
              <w:right w:val="nil"/>
            </w:tcBorders>
            <w:shd w:val="clear" w:color="000000" w:fill="FFFFFF"/>
            <w:noWrap/>
            <w:hideMark/>
          </w:tcPr>
          <w:p w:rsidR="009B6F0E" w:rsidRDefault="009B6F0E" w:rsidP="005E1F01">
            <w:pPr>
              <w:ind w:left="-283"/>
              <w:jc w:val="right"/>
              <w:rPr>
                <w:b/>
                <w:bCs/>
                <w:sz w:val="18"/>
                <w:szCs w:val="18"/>
              </w:rPr>
            </w:pPr>
            <w:r>
              <w:rPr>
                <w:b/>
                <w:bCs/>
                <w:sz w:val="18"/>
                <w:szCs w:val="18"/>
              </w:rPr>
              <w:t>21,333</w:t>
            </w:r>
          </w:p>
        </w:tc>
        <w:tc>
          <w:tcPr>
            <w:tcW w:w="1054" w:type="dxa"/>
            <w:tcBorders>
              <w:top w:val="nil"/>
              <w:left w:val="nil"/>
              <w:bottom w:val="single" w:sz="4" w:space="0" w:color="auto"/>
              <w:right w:val="nil"/>
            </w:tcBorders>
            <w:shd w:val="clear" w:color="000000" w:fill="FFFFFF"/>
            <w:noWrap/>
            <w:hideMark/>
          </w:tcPr>
          <w:p w:rsidR="009B6F0E" w:rsidRDefault="009B6F0E" w:rsidP="005E1F01">
            <w:pPr>
              <w:ind w:left="-283"/>
              <w:jc w:val="right"/>
              <w:rPr>
                <w:b/>
                <w:bCs/>
                <w:sz w:val="18"/>
                <w:szCs w:val="18"/>
              </w:rPr>
            </w:pPr>
            <w:r>
              <w:rPr>
                <w:b/>
                <w:bCs/>
                <w:sz w:val="18"/>
                <w:szCs w:val="18"/>
              </w:rPr>
              <w:t>22,844</w:t>
            </w:r>
          </w:p>
        </w:tc>
        <w:tc>
          <w:tcPr>
            <w:tcW w:w="624" w:type="dxa"/>
            <w:tcBorders>
              <w:top w:val="nil"/>
              <w:left w:val="nil"/>
              <w:bottom w:val="single" w:sz="4" w:space="0" w:color="auto"/>
              <w:right w:val="nil"/>
            </w:tcBorders>
            <w:shd w:val="clear" w:color="000000" w:fill="FFFFFF"/>
            <w:noWrap/>
            <w:hideMark/>
          </w:tcPr>
          <w:p w:rsidR="009B6F0E" w:rsidRDefault="009B6F0E" w:rsidP="005E1F01">
            <w:pPr>
              <w:ind w:left="-283"/>
              <w:jc w:val="right"/>
              <w:rPr>
                <w:b/>
                <w:bCs/>
                <w:sz w:val="18"/>
                <w:szCs w:val="18"/>
              </w:rPr>
            </w:pPr>
            <w:r>
              <w:rPr>
                <w:b/>
                <w:bCs/>
                <w:sz w:val="18"/>
                <w:szCs w:val="18"/>
              </w:rPr>
              <w:t xml:space="preserve">7 </w:t>
            </w:r>
          </w:p>
        </w:tc>
        <w:tc>
          <w:tcPr>
            <w:tcW w:w="1054" w:type="dxa"/>
            <w:tcBorders>
              <w:top w:val="nil"/>
              <w:left w:val="nil"/>
              <w:bottom w:val="single" w:sz="4" w:space="0" w:color="auto"/>
              <w:right w:val="nil"/>
            </w:tcBorders>
            <w:shd w:val="clear" w:color="000000" w:fill="FFFFFF"/>
            <w:noWrap/>
            <w:hideMark/>
          </w:tcPr>
          <w:p w:rsidR="009B6F0E" w:rsidRDefault="009B6F0E" w:rsidP="005E1F01">
            <w:pPr>
              <w:ind w:left="-283"/>
              <w:jc w:val="right"/>
              <w:rPr>
                <w:b/>
                <w:bCs/>
                <w:sz w:val="18"/>
                <w:szCs w:val="18"/>
              </w:rPr>
            </w:pPr>
            <w:r>
              <w:rPr>
                <w:b/>
                <w:bCs/>
                <w:sz w:val="18"/>
                <w:szCs w:val="18"/>
              </w:rPr>
              <w:t>24,827</w:t>
            </w:r>
          </w:p>
        </w:tc>
        <w:tc>
          <w:tcPr>
            <w:tcW w:w="1054" w:type="dxa"/>
            <w:tcBorders>
              <w:top w:val="nil"/>
              <w:left w:val="nil"/>
              <w:bottom w:val="single" w:sz="4" w:space="0" w:color="auto"/>
              <w:right w:val="nil"/>
            </w:tcBorders>
            <w:shd w:val="clear" w:color="000000" w:fill="FFFFFF"/>
            <w:noWrap/>
            <w:hideMark/>
          </w:tcPr>
          <w:p w:rsidR="009B6F0E" w:rsidRDefault="009B6F0E" w:rsidP="005E1F01">
            <w:pPr>
              <w:ind w:left="-283"/>
              <w:jc w:val="right"/>
              <w:rPr>
                <w:b/>
                <w:bCs/>
                <w:sz w:val="18"/>
                <w:szCs w:val="18"/>
              </w:rPr>
            </w:pPr>
            <w:r>
              <w:rPr>
                <w:b/>
                <w:bCs/>
                <w:sz w:val="18"/>
                <w:szCs w:val="18"/>
              </w:rPr>
              <w:t>26,814</w:t>
            </w:r>
          </w:p>
        </w:tc>
        <w:tc>
          <w:tcPr>
            <w:tcW w:w="1054" w:type="dxa"/>
            <w:tcBorders>
              <w:top w:val="nil"/>
              <w:left w:val="nil"/>
              <w:bottom w:val="single" w:sz="4" w:space="0" w:color="auto"/>
              <w:right w:val="nil"/>
            </w:tcBorders>
            <w:shd w:val="clear" w:color="000000" w:fill="FFFFFF"/>
            <w:noWrap/>
            <w:hideMark/>
          </w:tcPr>
          <w:p w:rsidR="009B6F0E" w:rsidRDefault="009B6F0E" w:rsidP="005E1F01">
            <w:pPr>
              <w:ind w:left="-283"/>
              <w:jc w:val="right"/>
              <w:rPr>
                <w:b/>
                <w:bCs/>
                <w:sz w:val="18"/>
                <w:szCs w:val="18"/>
              </w:rPr>
            </w:pPr>
            <w:r>
              <w:rPr>
                <w:b/>
                <w:bCs/>
                <w:sz w:val="18"/>
                <w:szCs w:val="18"/>
              </w:rPr>
              <w:t>28,801</w:t>
            </w:r>
          </w:p>
        </w:tc>
      </w:tr>
    </w:tbl>
    <w:p w:rsidR="00887860" w:rsidRPr="00CF1A8C" w:rsidRDefault="00887860" w:rsidP="001F360B">
      <w:pPr>
        <w:pStyle w:val="Heading3"/>
        <w:spacing w:after="120"/>
      </w:pPr>
      <w:r w:rsidRPr="00CF1A8C">
        <w:lastRenderedPageBreak/>
        <w:t>Notes to the Budget</w:t>
      </w:r>
      <w:r>
        <w:t xml:space="preserve"> Statements</w:t>
      </w:r>
      <w:r w:rsidR="00A61527">
        <w:t xml:space="preserve"> </w:t>
      </w:r>
    </w:p>
    <w:p w:rsidR="00887860" w:rsidRPr="00DE4A0B" w:rsidRDefault="00887860" w:rsidP="003D67BB">
      <w:pPr>
        <w:pStyle w:val="BodyText"/>
      </w:pPr>
      <w:r>
        <w:t>Significant variations are as follows:</w:t>
      </w:r>
    </w:p>
    <w:p w:rsidR="00887860" w:rsidRPr="00DE4A0B" w:rsidRDefault="00887860" w:rsidP="003D67BB">
      <w:pPr>
        <w:pStyle w:val="Heading4"/>
      </w:pPr>
      <w:r w:rsidRPr="00DE4A0B">
        <w:t>Operatin</w:t>
      </w:r>
      <w:r>
        <w:t>g Statement</w:t>
      </w:r>
    </w:p>
    <w:p w:rsidR="00887860" w:rsidRPr="00CF1A8C" w:rsidRDefault="00A23376" w:rsidP="00887860">
      <w:pPr>
        <w:pStyle w:val="BodyTextIndent"/>
        <w:numPr>
          <w:ilvl w:val="0"/>
          <w:numId w:val="1"/>
        </w:numPr>
      </w:pPr>
      <w:r>
        <w:t>g</w:t>
      </w:r>
      <w:r w:rsidR="00887860">
        <w:t xml:space="preserve">overnment </w:t>
      </w:r>
      <w:r>
        <w:t>p</w:t>
      </w:r>
      <w:r w:rsidR="00887860">
        <w:t xml:space="preserve">ayment for </w:t>
      </w:r>
      <w:r>
        <w:t>o</w:t>
      </w:r>
      <w:r w:rsidR="00887860">
        <w:t>utputs:</w:t>
      </w:r>
    </w:p>
    <w:p w:rsidR="00887860" w:rsidRDefault="00887860" w:rsidP="00887860">
      <w:pPr>
        <w:pStyle w:val="BodyTextIndent2"/>
      </w:pPr>
      <w:r w:rsidRPr="00CF1A8C">
        <w:t xml:space="preserve">the </w:t>
      </w:r>
      <w:r>
        <w:t>de</w:t>
      </w:r>
      <w:r w:rsidRPr="00CF1A8C">
        <w:t>crease of $</w:t>
      </w:r>
      <w:r>
        <w:t>8.</w:t>
      </w:r>
      <w:r w:rsidR="00BB54A9">
        <w:t>569</w:t>
      </w:r>
      <w:r w:rsidR="00BB54A9" w:rsidRPr="00CF1A8C">
        <w:t xml:space="preserve"> </w:t>
      </w:r>
      <w:r w:rsidRPr="00CF1A8C">
        <w:t xml:space="preserve">million in the </w:t>
      </w:r>
      <w:r>
        <w:t>2012-13</w:t>
      </w:r>
      <w:r w:rsidRPr="00CF1A8C">
        <w:t xml:space="preserve"> estimated outcome from the original budget is mainly due to</w:t>
      </w:r>
      <w:r w:rsidR="00655E11">
        <w:t xml:space="preserve"> reprofiling of funding </w:t>
      </w:r>
      <w:r w:rsidR="00BB54A9">
        <w:t xml:space="preserve">to forward years </w:t>
      </w:r>
      <w:r w:rsidR="00655E11">
        <w:t xml:space="preserve">for Constitution Avenue improvements ($6 million), the transfer of funding to </w:t>
      </w:r>
      <w:r w:rsidR="008E6416">
        <w:t xml:space="preserve">the </w:t>
      </w:r>
      <w:r w:rsidR="00655E11">
        <w:t>E</w:t>
      </w:r>
      <w:r w:rsidR="008E6416">
        <w:t>nvironment and Sustainable Development Directorate</w:t>
      </w:r>
      <w:r w:rsidR="00655E11">
        <w:t xml:space="preserve"> </w:t>
      </w:r>
      <w:r w:rsidR="001B473D">
        <w:t xml:space="preserve">(ESDD) </w:t>
      </w:r>
      <w:r w:rsidR="00655E11">
        <w:t xml:space="preserve">for the Carbon Neutral </w:t>
      </w:r>
      <w:r w:rsidR="00BB54A9">
        <w:t xml:space="preserve">Government </w:t>
      </w:r>
      <w:r w:rsidR="00655E11">
        <w:t>Fund ($1.5</w:t>
      </w:r>
      <w:r w:rsidR="00C76415">
        <w:t>13</w:t>
      </w:r>
      <w:r w:rsidR="00655E11">
        <w:t xml:space="preserve"> million) and changes in the superannuation profile of the </w:t>
      </w:r>
      <w:r w:rsidR="00F65758">
        <w:t xml:space="preserve">Directorate’s </w:t>
      </w:r>
      <w:r w:rsidR="00655E11">
        <w:t>workforce ($0.982 million); and</w:t>
      </w:r>
    </w:p>
    <w:p w:rsidR="00655E11" w:rsidRPr="00CF1A8C" w:rsidRDefault="00655E11" w:rsidP="00887860">
      <w:pPr>
        <w:pStyle w:val="BodyTextIndent2"/>
      </w:pPr>
      <w:proofErr w:type="gramStart"/>
      <w:r w:rsidRPr="00CF1A8C">
        <w:t>the</w:t>
      </w:r>
      <w:proofErr w:type="gramEnd"/>
      <w:r w:rsidRPr="00CF1A8C">
        <w:t xml:space="preserve"> </w:t>
      </w:r>
      <w:r>
        <w:t>increase of $3</w:t>
      </w:r>
      <w:r w:rsidR="00BB54A9">
        <w:t>3</w:t>
      </w:r>
      <w:r>
        <w:t>.</w:t>
      </w:r>
      <w:r w:rsidR="00BB54A9">
        <w:t xml:space="preserve">026 </w:t>
      </w:r>
      <w:r>
        <w:t>million in the 2013-14 Budget from the 2012-13 estimated outcome is mainly due to new initiatives ($29.</w:t>
      </w:r>
      <w:r w:rsidR="00B7461B">
        <w:t>3</w:t>
      </w:r>
      <w:r>
        <w:t xml:space="preserve">15 million) and funding for Constitution Avenue improvements ($16 million), </w:t>
      </w:r>
      <w:r w:rsidR="00BB54A9">
        <w:t xml:space="preserve">partially </w:t>
      </w:r>
      <w:r>
        <w:t xml:space="preserve">offset by the completion of prior year initiatives ($11 million) and savings initiatives </w:t>
      </w:r>
      <w:r w:rsidRPr="00B7461B">
        <w:t>($</w:t>
      </w:r>
      <w:r w:rsidR="007F1950" w:rsidRPr="00B7461B">
        <w:t>0.810</w:t>
      </w:r>
      <w:r>
        <w:t xml:space="preserve"> million)</w:t>
      </w:r>
      <w:r w:rsidRPr="00CF1A8C">
        <w:t>.</w:t>
      </w:r>
    </w:p>
    <w:p w:rsidR="00BB54A9" w:rsidRDefault="00BB54A9" w:rsidP="00B130A5">
      <w:pPr>
        <w:pStyle w:val="BodyTextIndent"/>
        <w:numPr>
          <w:ilvl w:val="0"/>
          <w:numId w:val="1"/>
        </w:numPr>
      </w:pPr>
      <w:proofErr w:type="gramStart"/>
      <w:r>
        <w:t>taxes</w:t>
      </w:r>
      <w:proofErr w:type="gramEnd"/>
      <w:r>
        <w:t xml:space="preserve">, fees and fines:  the increase of $0.688 million in the 2012-13 estimated outcome from the original budget is mainly due to </w:t>
      </w:r>
      <w:r w:rsidR="00B7461B">
        <w:t xml:space="preserve">increased revenue from </w:t>
      </w:r>
      <w:r w:rsidR="006420AD">
        <w:t xml:space="preserve">licenses and </w:t>
      </w:r>
      <w:r w:rsidR="00B7461B">
        <w:t xml:space="preserve">permits for </w:t>
      </w:r>
      <w:r w:rsidR="006420AD">
        <w:t xml:space="preserve">the </w:t>
      </w:r>
      <w:r w:rsidR="00B7461B">
        <w:t>use of unleased land</w:t>
      </w:r>
      <w:r w:rsidR="007F1950" w:rsidRPr="00B7461B">
        <w:t>.</w:t>
      </w:r>
    </w:p>
    <w:p w:rsidR="00BB54A9" w:rsidRPr="00BB54A9" w:rsidRDefault="00306508" w:rsidP="00BB54A9">
      <w:pPr>
        <w:pStyle w:val="BodyTextIndent"/>
        <w:numPr>
          <w:ilvl w:val="0"/>
          <w:numId w:val="1"/>
        </w:numPr>
      </w:pPr>
      <w:proofErr w:type="gramStart"/>
      <w:r>
        <w:t>user</w:t>
      </w:r>
      <w:proofErr w:type="gramEnd"/>
      <w:r>
        <w:t xml:space="preserve"> charges – ACT G</w:t>
      </w:r>
      <w:r w:rsidR="00BB54A9">
        <w:t xml:space="preserve">overnment: </w:t>
      </w:r>
      <w:r w:rsidR="001B473D">
        <w:t xml:space="preserve"> </w:t>
      </w:r>
      <w:r w:rsidR="00BB54A9">
        <w:t>the decrease of $</w:t>
      </w:r>
      <w:r w:rsidR="00B7461B">
        <w:t>6</w:t>
      </w:r>
      <w:r w:rsidR="00BB54A9">
        <w:t>.56</w:t>
      </w:r>
      <w:r w:rsidR="00B7461B">
        <w:t>3</w:t>
      </w:r>
      <w:r w:rsidR="00BB54A9">
        <w:t xml:space="preserve"> million in the 2012</w:t>
      </w:r>
      <w:r w:rsidR="00BB54A9">
        <w:noBreakHyphen/>
        <w:t>13 estimated outcome from the original budget is mainly due to</w:t>
      </w:r>
      <w:r w:rsidR="00B7461B">
        <w:t xml:space="preserve"> an internal elimination of transactions relating to government occupied property.</w:t>
      </w:r>
    </w:p>
    <w:p w:rsidR="00B130A5" w:rsidRDefault="00A23376" w:rsidP="00B130A5">
      <w:pPr>
        <w:pStyle w:val="BodyTextIndent"/>
        <w:numPr>
          <w:ilvl w:val="0"/>
          <w:numId w:val="1"/>
        </w:numPr>
      </w:pPr>
      <w:proofErr w:type="gramStart"/>
      <w:r>
        <w:t>o</w:t>
      </w:r>
      <w:r w:rsidR="00B130A5">
        <w:t>ther</w:t>
      </w:r>
      <w:proofErr w:type="gramEnd"/>
      <w:r w:rsidR="00B130A5">
        <w:t xml:space="preserve"> </w:t>
      </w:r>
      <w:r>
        <w:t>r</w:t>
      </w:r>
      <w:r w:rsidR="00B130A5">
        <w:t>evenue:</w:t>
      </w:r>
      <w:r w:rsidR="00655E11">
        <w:t xml:space="preserve">  </w:t>
      </w:r>
      <w:r w:rsidR="00655E11" w:rsidRPr="00CF1A8C">
        <w:t xml:space="preserve">the </w:t>
      </w:r>
      <w:r w:rsidR="00655E11">
        <w:t>in</w:t>
      </w:r>
      <w:r w:rsidR="00655E11" w:rsidRPr="00CF1A8C">
        <w:t>crease of $</w:t>
      </w:r>
      <w:r w:rsidR="00655E11">
        <w:t>5.349</w:t>
      </w:r>
      <w:r w:rsidR="00655E11" w:rsidRPr="00CF1A8C">
        <w:t xml:space="preserve"> million in the </w:t>
      </w:r>
      <w:r w:rsidR="00655E11">
        <w:t>2012-13</w:t>
      </w:r>
      <w:r w:rsidR="00655E11" w:rsidRPr="00CF1A8C">
        <w:t xml:space="preserve"> estimated outcome from the original budget is mainly due to</w:t>
      </w:r>
      <w:r w:rsidR="00655E11">
        <w:t xml:space="preserve"> insurance recoveries from the ACT Insurance Authority as a result of extreme weather events during 2012-13</w:t>
      </w:r>
      <w:r w:rsidR="00FA6F0C">
        <w:t>.</w:t>
      </w:r>
    </w:p>
    <w:p w:rsidR="00655E11" w:rsidRDefault="00A23376" w:rsidP="00655E11">
      <w:pPr>
        <w:pStyle w:val="BodyTextIndent"/>
        <w:numPr>
          <w:ilvl w:val="0"/>
          <w:numId w:val="1"/>
        </w:numPr>
      </w:pPr>
      <w:r>
        <w:t>o</w:t>
      </w:r>
      <w:r w:rsidR="00655E11">
        <w:t xml:space="preserve">ther </w:t>
      </w:r>
      <w:r>
        <w:t>g</w:t>
      </w:r>
      <w:r w:rsidR="00655E11">
        <w:t>ains:</w:t>
      </w:r>
    </w:p>
    <w:p w:rsidR="00B130A5" w:rsidRDefault="00655E11" w:rsidP="00B130A5">
      <w:pPr>
        <w:pStyle w:val="BodyTextIndent2"/>
      </w:pPr>
      <w:r w:rsidRPr="00CF1A8C">
        <w:t xml:space="preserve">the </w:t>
      </w:r>
      <w:r>
        <w:t>in</w:t>
      </w:r>
      <w:r w:rsidRPr="00CF1A8C">
        <w:t>crease of $</w:t>
      </w:r>
      <w:r>
        <w:t>17.965</w:t>
      </w:r>
      <w:r w:rsidRPr="00CF1A8C">
        <w:t xml:space="preserve"> million in the </w:t>
      </w:r>
      <w:r>
        <w:t>2012-13</w:t>
      </w:r>
      <w:r w:rsidRPr="00CF1A8C">
        <w:t xml:space="preserve"> estimated outcome from the original budget is mainly due to</w:t>
      </w:r>
      <w:r w:rsidR="00BB54A9">
        <w:t xml:space="preserve"> the</w:t>
      </w:r>
      <w:r>
        <w:t xml:space="preserve"> </w:t>
      </w:r>
      <w:r w:rsidR="00B7461B">
        <w:t xml:space="preserve">unbudgeted </w:t>
      </w:r>
      <w:r>
        <w:t xml:space="preserve">transfer of infrastructure assets </w:t>
      </w:r>
      <w:r w:rsidR="00BB54A9">
        <w:t xml:space="preserve">from the private sector </w:t>
      </w:r>
      <w:r>
        <w:t>a</w:t>
      </w:r>
      <w:r w:rsidR="00B7461B">
        <w:t>ssociated with land development</w:t>
      </w:r>
      <w:r w:rsidR="00FA6F0C">
        <w:t>; and</w:t>
      </w:r>
    </w:p>
    <w:p w:rsidR="00655E11" w:rsidRPr="00CF1A8C" w:rsidRDefault="00655E11" w:rsidP="00B130A5">
      <w:pPr>
        <w:pStyle w:val="BodyTextIndent2"/>
      </w:pPr>
      <w:proofErr w:type="gramStart"/>
      <w:r>
        <w:t>the</w:t>
      </w:r>
      <w:proofErr w:type="gramEnd"/>
      <w:r>
        <w:t xml:space="preserve"> increase of $58.119 million in the 2013-14 Budget from the 2012-13 estimated outcome is mainly due to the transfer of infrastructure assets associated with land development from the L</w:t>
      </w:r>
      <w:r w:rsidR="001B473D">
        <w:t>and Development Agency</w:t>
      </w:r>
      <w:r w:rsidR="00B9673A">
        <w:t xml:space="preserve"> </w:t>
      </w:r>
      <w:r w:rsidR="001B473D">
        <w:t xml:space="preserve">(LDA) </w:t>
      </w:r>
      <w:r w:rsidR="00B9673A">
        <w:t>and the transfer of infrastructure associated with the Canberra Integrat</w:t>
      </w:r>
      <w:r w:rsidR="00306508">
        <w:t>ed Urban Water Program from ESDD</w:t>
      </w:r>
      <w:r>
        <w:t>.</w:t>
      </w:r>
    </w:p>
    <w:p w:rsidR="00E6347A" w:rsidRDefault="00A23376" w:rsidP="00E6347A">
      <w:pPr>
        <w:pStyle w:val="BodyTextIndent"/>
        <w:numPr>
          <w:ilvl w:val="0"/>
          <w:numId w:val="1"/>
        </w:numPr>
      </w:pPr>
      <w:proofErr w:type="gramStart"/>
      <w:r>
        <w:t>e</w:t>
      </w:r>
      <w:r w:rsidR="00E6347A">
        <w:t>mployee</w:t>
      </w:r>
      <w:proofErr w:type="gramEnd"/>
      <w:r w:rsidR="00E6347A">
        <w:t xml:space="preserve"> </w:t>
      </w:r>
      <w:r>
        <w:t>e</w:t>
      </w:r>
      <w:r w:rsidR="00E6347A">
        <w:t>xpenses:</w:t>
      </w:r>
      <w:r w:rsidR="007441D6">
        <w:t xml:space="preserve">  </w:t>
      </w:r>
      <w:r w:rsidR="007441D6" w:rsidRPr="00CF1A8C">
        <w:t xml:space="preserve">the </w:t>
      </w:r>
      <w:r w:rsidR="007441D6">
        <w:t>in</w:t>
      </w:r>
      <w:r w:rsidR="007441D6" w:rsidRPr="00CF1A8C">
        <w:t>crease of $</w:t>
      </w:r>
      <w:r w:rsidR="007441D6">
        <w:t>11.273</w:t>
      </w:r>
      <w:r w:rsidR="007441D6" w:rsidRPr="00CF1A8C">
        <w:t xml:space="preserve"> million in the </w:t>
      </w:r>
      <w:r w:rsidR="007441D6">
        <w:t>2012-13</w:t>
      </w:r>
      <w:r w:rsidR="007441D6" w:rsidRPr="00CF1A8C">
        <w:t xml:space="preserve"> estimated outcome from the original budget is mainly due to</w:t>
      </w:r>
      <w:r w:rsidR="007441D6">
        <w:t xml:space="preserve"> changes in the workforce profile </w:t>
      </w:r>
      <w:r w:rsidR="00B7461B">
        <w:t>of the Directorate</w:t>
      </w:r>
      <w:r w:rsidR="007441D6">
        <w:t xml:space="preserve"> ($4.2 million), an increase in the </w:t>
      </w:r>
      <w:proofErr w:type="spellStart"/>
      <w:r w:rsidR="007441D6">
        <w:t>Comcare</w:t>
      </w:r>
      <w:proofErr w:type="spellEnd"/>
      <w:r w:rsidR="007441D6">
        <w:t xml:space="preserve"> premium ($2.4 million) and a correction to leave expenses ($3.8 million)</w:t>
      </w:r>
      <w:r w:rsidR="00FA6F0C">
        <w:t>.</w:t>
      </w:r>
    </w:p>
    <w:p w:rsidR="001F360B" w:rsidRDefault="001F360B">
      <w:pPr>
        <w:rPr>
          <w:szCs w:val="24"/>
        </w:rPr>
      </w:pPr>
      <w:r>
        <w:br w:type="page"/>
      </w:r>
    </w:p>
    <w:p w:rsidR="00457888" w:rsidRDefault="00A23376" w:rsidP="00457888">
      <w:pPr>
        <w:pStyle w:val="BodyTextIndent"/>
        <w:numPr>
          <w:ilvl w:val="0"/>
          <w:numId w:val="1"/>
        </w:numPr>
      </w:pPr>
      <w:r>
        <w:lastRenderedPageBreak/>
        <w:t>supplies and s</w:t>
      </w:r>
      <w:r w:rsidR="00457888">
        <w:t>ervices:</w:t>
      </w:r>
    </w:p>
    <w:p w:rsidR="00457888" w:rsidRDefault="00457888" w:rsidP="00457888">
      <w:pPr>
        <w:pStyle w:val="BodyTextIndent2"/>
      </w:pPr>
      <w:r w:rsidRPr="00CF1A8C">
        <w:t xml:space="preserve">the </w:t>
      </w:r>
      <w:r>
        <w:t>de</w:t>
      </w:r>
      <w:r w:rsidRPr="00CF1A8C">
        <w:t>crease of $</w:t>
      </w:r>
      <w:r>
        <w:t>18.</w:t>
      </w:r>
      <w:r w:rsidR="00C60012">
        <w:t>834</w:t>
      </w:r>
      <w:r w:rsidRPr="00CF1A8C">
        <w:t xml:space="preserve"> million in the </w:t>
      </w:r>
      <w:r>
        <w:t>2012-13</w:t>
      </w:r>
      <w:r w:rsidRPr="00CF1A8C">
        <w:t xml:space="preserve"> estimated outcome from the original budget is mainly due to</w:t>
      </w:r>
      <w:r>
        <w:t xml:space="preserve"> reprofiling of funding </w:t>
      </w:r>
      <w:r w:rsidR="00C60012">
        <w:t xml:space="preserve">to forward years </w:t>
      </w:r>
      <w:r>
        <w:t xml:space="preserve">for Constitution Avenue improvements ($6 million), an internal elimination of transactions relating to government occupied property ($6.6 million), and changes in the workforce profile </w:t>
      </w:r>
      <w:r w:rsidR="00C60012">
        <w:t>of the Directorate</w:t>
      </w:r>
      <w:r>
        <w:t xml:space="preserve"> ($4.2 million)</w:t>
      </w:r>
      <w:r w:rsidR="00FA6F0C">
        <w:t>; and</w:t>
      </w:r>
    </w:p>
    <w:p w:rsidR="00457888" w:rsidRPr="00CF1A8C" w:rsidRDefault="00457888" w:rsidP="00457888">
      <w:pPr>
        <w:pStyle w:val="BodyTextIndent2"/>
      </w:pPr>
      <w:proofErr w:type="gramStart"/>
      <w:r>
        <w:t>the</w:t>
      </w:r>
      <w:proofErr w:type="gramEnd"/>
      <w:r>
        <w:t xml:space="preserve"> increase of $21.</w:t>
      </w:r>
      <w:r w:rsidR="00B7461B">
        <w:t>567</w:t>
      </w:r>
      <w:r>
        <w:t xml:space="preserve"> million in the 2013-14 Budget from the 2012-13 estimated outcome is mainly due to </w:t>
      </w:r>
      <w:r w:rsidR="00F04028">
        <w:t>new initiatives ($13.</w:t>
      </w:r>
      <w:r w:rsidR="00B7461B">
        <w:t>4</w:t>
      </w:r>
      <w:r w:rsidR="00F04028">
        <w:t xml:space="preserve">69 million) and funding for Constitution Avenue improvements ($16 million), </w:t>
      </w:r>
      <w:r w:rsidR="00B7461B">
        <w:t xml:space="preserve">partially </w:t>
      </w:r>
      <w:r w:rsidR="00F04028">
        <w:t>offset by the completion of prior year initiatives ($4.408 million)</w:t>
      </w:r>
      <w:r w:rsidR="001A05A3">
        <w:t xml:space="preserve"> and one-off expenses in 2012-13 </w:t>
      </w:r>
      <w:r w:rsidR="00C60012">
        <w:t>associated with</w:t>
      </w:r>
      <w:r w:rsidR="001A05A3">
        <w:t xml:space="preserve"> extreme weather events ($4.362 million)</w:t>
      </w:r>
      <w:r>
        <w:t>.</w:t>
      </w:r>
    </w:p>
    <w:p w:rsidR="001A05A3" w:rsidRDefault="00A23376" w:rsidP="001A05A3">
      <w:pPr>
        <w:pStyle w:val="BodyTextIndent"/>
        <w:numPr>
          <w:ilvl w:val="0"/>
          <w:numId w:val="1"/>
        </w:numPr>
      </w:pPr>
      <w:proofErr w:type="gramStart"/>
      <w:r>
        <w:t>borrowing</w:t>
      </w:r>
      <w:proofErr w:type="gramEnd"/>
      <w:r>
        <w:t xml:space="preserve"> c</w:t>
      </w:r>
      <w:r w:rsidR="001A05A3">
        <w:t xml:space="preserve">osts:  </w:t>
      </w:r>
      <w:r w:rsidR="001A05A3" w:rsidRPr="00CF1A8C">
        <w:t xml:space="preserve">the </w:t>
      </w:r>
      <w:r w:rsidR="001A05A3">
        <w:t>de</w:t>
      </w:r>
      <w:r w:rsidR="001A05A3" w:rsidRPr="00CF1A8C">
        <w:t>crease of $</w:t>
      </w:r>
      <w:r w:rsidR="001A05A3">
        <w:t>0.950</w:t>
      </w:r>
      <w:r w:rsidR="001A05A3" w:rsidRPr="00CF1A8C">
        <w:t xml:space="preserve"> million in the </w:t>
      </w:r>
      <w:r w:rsidR="001A05A3">
        <w:t>2012-13</w:t>
      </w:r>
      <w:r w:rsidR="001A05A3" w:rsidRPr="00CF1A8C">
        <w:t xml:space="preserve"> estimated outcome from the original budget </w:t>
      </w:r>
      <w:r w:rsidR="001A05A3">
        <w:t>and the decrease of $0.155 million in the 2013-14 Budget from the 2012-13 estimated outcome is mainly due to decrease</w:t>
      </w:r>
      <w:r w:rsidR="00C60012">
        <w:t>d</w:t>
      </w:r>
      <w:r w:rsidR="001A05A3">
        <w:t xml:space="preserve"> interest payments on finance leases.</w:t>
      </w:r>
    </w:p>
    <w:p w:rsidR="001A05A3" w:rsidRDefault="00A23376" w:rsidP="001A05A3">
      <w:pPr>
        <w:pStyle w:val="BodyTextIndent"/>
        <w:numPr>
          <w:ilvl w:val="0"/>
          <w:numId w:val="1"/>
        </w:numPr>
      </w:pPr>
      <w:proofErr w:type="gramStart"/>
      <w:r>
        <w:t>grants</w:t>
      </w:r>
      <w:proofErr w:type="gramEnd"/>
      <w:r>
        <w:t xml:space="preserve"> and purchased s</w:t>
      </w:r>
      <w:r w:rsidR="001A05A3">
        <w:t>ervices:  the increase of $10.112 million in the 2013-14 Budget from the 2012-13 estimated outcome is mainly due to new initiatives ($15.</w:t>
      </w:r>
      <w:r w:rsidR="00B7461B">
        <w:t>294</w:t>
      </w:r>
      <w:r w:rsidR="001A05A3">
        <w:t xml:space="preserve"> million), </w:t>
      </w:r>
      <w:r w:rsidR="00C60012">
        <w:t xml:space="preserve">partially </w:t>
      </w:r>
      <w:r w:rsidR="001A05A3">
        <w:t>offset</w:t>
      </w:r>
      <w:r w:rsidR="00C60012">
        <w:t xml:space="preserve"> </w:t>
      </w:r>
      <w:r w:rsidR="001A05A3">
        <w:t>by the completion of prior year initiatives ($5.715 million)</w:t>
      </w:r>
      <w:r w:rsidR="00FA6F0C">
        <w:t>.</w:t>
      </w:r>
    </w:p>
    <w:p w:rsidR="001A05A3" w:rsidRDefault="00A23376" w:rsidP="001A05A3">
      <w:pPr>
        <w:pStyle w:val="BodyTextIndent"/>
        <w:numPr>
          <w:ilvl w:val="0"/>
          <w:numId w:val="1"/>
        </w:numPr>
      </w:pPr>
      <w:proofErr w:type="gramStart"/>
      <w:r>
        <w:t>other</w:t>
      </w:r>
      <w:proofErr w:type="gramEnd"/>
      <w:r>
        <w:t xml:space="preserve"> e</w:t>
      </w:r>
      <w:r w:rsidR="001A05A3">
        <w:t xml:space="preserve">xpenses:  the increase of $23.765 million </w:t>
      </w:r>
      <w:r w:rsidR="00E626F5" w:rsidRPr="00CF1A8C">
        <w:t xml:space="preserve">in the </w:t>
      </w:r>
      <w:r w:rsidR="00E626F5">
        <w:t>2012-13</w:t>
      </w:r>
      <w:r w:rsidR="00E626F5" w:rsidRPr="00CF1A8C">
        <w:t xml:space="preserve"> estimated outcome from the original budget</w:t>
      </w:r>
      <w:r w:rsidR="00E626F5">
        <w:t xml:space="preserve"> and the decrease of $23.756 million </w:t>
      </w:r>
      <w:r w:rsidR="001A05A3">
        <w:t>in the 2013-14 Budget from the 2012-13 estimated outcome is mainly due to</w:t>
      </w:r>
      <w:r w:rsidR="00C60012">
        <w:t xml:space="preserve"> </w:t>
      </w:r>
      <w:r w:rsidR="00E626F5">
        <w:t>expenses associated with complet</w:t>
      </w:r>
      <w:r w:rsidR="00C60012">
        <w:t>ed</w:t>
      </w:r>
      <w:r w:rsidR="00E626F5">
        <w:t xml:space="preserve"> capital works projects ($15 million)</w:t>
      </w:r>
      <w:r w:rsidR="00C60012">
        <w:t xml:space="preserve"> and the</w:t>
      </w:r>
      <w:r w:rsidR="00E626F5">
        <w:t xml:space="preserve"> transfer of the Hotel Kurrajong to the LDA ($7.650 million)</w:t>
      </w:r>
      <w:r w:rsidR="00FA6F0C">
        <w:t>.</w:t>
      </w:r>
    </w:p>
    <w:p w:rsidR="00887860" w:rsidRPr="00DE4A0B" w:rsidRDefault="00887860" w:rsidP="00887860">
      <w:pPr>
        <w:pStyle w:val="Heading4"/>
      </w:pPr>
      <w:r w:rsidRPr="00DE4A0B">
        <w:t>Ba</w:t>
      </w:r>
      <w:r w:rsidR="00FA6F0C">
        <w:t>lance Sheet</w:t>
      </w:r>
    </w:p>
    <w:p w:rsidR="00887860" w:rsidRDefault="00A23376" w:rsidP="00887860">
      <w:pPr>
        <w:pStyle w:val="BodyTextIndent"/>
        <w:numPr>
          <w:ilvl w:val="0"/>
          <w:numId w:val="1"/>
        </w:numPr>
      </w:pPr>
      <w:bookmarkStart w:id="8" w:name="OLE_LINK5"/>
      <w:proofErr w:type="gramStart"/>
      <w:r>
        <w:t>cash</w:t>
      </w:r>
      <w:proofErr w:type="gramEnd"/>
      <w:r>
        <w:t xml:space="preserve"> and cash e</w:t>
      </w:r>
      <w:r w:rsidR="00226457">
        <w:t>quivalents:  t</w:t>
      </w:r>
      <w:r w:rsidR="00226457" w:rsidRPr="00226457">
        <w:t>he increase of $8.2</w:t>
      </w:r>
      <w:r w:rsidR="00226457">
        <w:t>98</w:t>
      </w:r>
      <w:r w:rsidR="00226457" w:rsidRPr="00226457">
        <w:t xml:space="preserve"> million in the 2012-13 estimated outcome from the original budget is mainly due to the flow</w:t>
      </w:r>
      <w:r w:rsidR="00042720">
        <w:t>-</w:t>
      </w:r>
      <w:r w:rsidR="00226457" w:rsidRPr="00226457">
        <w:t>on effects of the 2011</w:t>
      </w:r>
      <w:r w:rsidR="00042720">
        <w:noBreakHyphen/>
      </w:r>
      <w:r w:rsidR="00226457" w:rsidRPr="00226457">
        <w:t>12</w:t>
      </w:r>
      <w:r w:rsidR="00042720">
        <w:t> </w:t>
      </w:r>
      <w:r w:rsidR="00226457" w:rsidRPr="00226457">
        <w:t>audited financial results</w:t>
      </w:r>
      <w:r w:rsidR="00226457">
        <w:t>.</w:t>
      </w:r>
    </w:p>
    <w:p w:rsidR="00226457" w:rsidRDefault="00A23376" w:rsidP="00226457">
      <w:pPr>
        <w:pStyle w:val="BodyTextIndent"/>
        <w:numPr>
          <w:ilvl w:val="0"/>
          <w:numId w:val="1"/>
        </w:numPr>
      </w:pPr>
      <w:proofErr w:type="gramStart"/>
      <w:r>
        <w:t>c</w:t>
      </w:r>
      <w:r w:rsidR="00A62F39">
        <w:t>urrent</w:t>
      </w:r>
      <w:proofErr w:type="gramEnd"/>
      <w:r w:rsidR="00A62F39">
        <w:t xml:space="preserve"> </w:t>
      </w:r>
      <w:r w:rsidR="00C60012">
        <w:t xml:space="preserve">and </w:t>
      </w:r>
      <w:proofErr w:type="spellStart"/>
      <w:r w:rsidR="00C60012">
        <w:t>non current</w:t>
      </w:r>
      <w:proofErr w:type="spellEnd"/>
      <w:r w:rsidR="00C60012">
        <w:t xml:space="preserve"> </w:t>
      </w:r>
      <w:r>
        <w:t>r</w:t>
      </w:r>
      <w:r w:rsidR="00226457">
        <w:t>eceivables:  t</w:t>
      </w:r>
      <w:r w:rsidR="00226457" w:rsidRPr="00226457">
        <w:t xml:space="preserve">he </w:t>
      </w:r>
      <w:r w:rsidR="00A62F39">
        <w:t>de</w:t>
      </w:r>
      <w:r w:rsidR="00226457" w:rsidRPr="00226457">
        <w:t>crease of $</w:t>
      </w:r>
      <w:r w:rsidR="00C60012">
        <w:t>6.345</w:t>
      </w:r>
      <w:r w:rsidR="00226457" w:rsidRPr="00226457">
        <w:t xml:space="preserve"> million in the 2012-13 estimated outcome from the original budget is mainly due to the flow</w:t>
      </w:r>
      <w:r w:rsidR="00042720">
        <w:t>-</w:t>
      </w:r>
      <w:r w:rsidR="00226457" w:rsidRPr="00226457">
        <w:t>on effects of the 2011-12 audited financial results</w:t>
      </w:r>
      <w:r w:rsidR="00226457">
        <w:t>.</w:t>
      </w:r>
      <w:r w:rsidR="00153ECD">
        <w:t xml:space="preserve"> </w:t>
      </w:r>
    </w:p>
    <w:p w:rsidR="00A62F39" w:rsidRDefault="00A23376" w:rsidP="00A62F39">
      <w:pPr>
        <w:pStyle w:val="BodyTextIndent"/>
        <w:numPr>
          <w:ilvl w:val="0"/>
          <w:numId w:val="1"/>
        </w:numPr>
      </w:pPr>
      <w:proofErr w:type="gramStart"/>
      <w:r>
        <w:t>i</w:t>
      </w:r>
      <w:r w:rsidR="00A62F39">
        <w:t>nventories</w:t>
      </w:r>
      <w:proofErr w:type="gramEnd"/>
      <w:r w:rsidR="00A62F39">
        <w:t>:  t</w:t>
      </w:r>
      <w:r w:rsidR="00A62F39" w:rsidRPr="00226457">
        <w:t xml:space="preserve">he </w:t>
      </w:r>
      <w:r w:rsidR="00A62F39">
        <w:t>de</w:t>
      </w:r>
      <w:r w:rsidR="00A62F39" w:rsidRPr="00226457">
        <w:t>crease of $</w:t>
      </w:r>
      <w:r w:rsidR="00A62F39">
        <w:t>0.507</w:t>
      </w:r>
      <w:r w:rsidR="00A62F39" w:rsidRPr="00226457">
        <w:t xml:space="preserve"> million in the 2012-13 estimated outcome from the original budget is mainly due to the flow</w:t>
      </w:r>
      <w:r w:rsidR="00042720">
        <w:t>-</w:t>
      </w:r>
      <w:r w:rsidR="00A62F39" w:rsidRPr="00226457">
        <w:t>on effects of the 2011-12 audited financial results</w:t>
      </w:r>
      <w:r w:rsidR="00A62F39">
        <w:t>.</w:t>
      </w:r>
    </w:p>
    <w:p w:rsidR="00A62F39" w:rsidRDefault="00A23376" w:rsidP="00A62F39">
      <w:pPr>
        <w:pStyle w:val="BodyTextIndent"/>
        <w:numPr>
          <w:ilvl w:val="0"/>
          <w:numId w:val="1"/>
        </w:numPr>
      </w:pPr>
      <w:r>
        <w:t>i</w:t>
      </w:r>
      <w:r w:rsidR="00A62F39">
        <w:t>ntangibles:</w:t>
      </w:r>
    </w:p>
    <w:p w:rsidR="00A62F39" w:rsidRDefault="00A62F39" w:rsidP="00A62F39">
      <w:pPr>
        <w:pStyle w:val="BodyTextIndent2"/>
      </w:pPr>
      <w:r>
        <w:t>t</w:t>
      </w:r>
      <w:r w:rsidRPr="00226457">
        <w:t xml:space="preserve">he </w:t>
      </w:r>
      <w:r>
        <w:t>de</w:t>
      </w:r>
      <w:r w:rsidRPr="00226457">
        <w:t>crease of $</w:t>
      </w:r>
      <w:r>
        <w:t>7.107</w:t>
      </w:r>
      <w:r w:rsidRPr="00226457">
        <w:t xml:space="preserve"> million in the 2012-13 estimated outcome from the original budget is mainly due to the </w:t>
      </w:r>
      <w:r>
        <w:t>revised funding profile for the Real Time Passenger Information project ($3.395 million</w:t>
      </w:r>
      <w:r w:rsidR="00C76415">
        <w:t>)</w:t>
      </w:r>
      <w:r>
        <w:t xml:space="preserve"> and </w:t>
      </w:r>
      <w:r w:rsidRPr="00226457">
        <w:t>the flow</w:t>
      </w:r>
      <w:r w:rsidR="00042720">
        <w:t>-</w:t>
      </w:r>
      <w:r w:rsidRPr="00226457">
        <w:t>on effects of the 2011-12 audited financial results</w:t>
      </w:r>
      <w:r w:rsidR="00FA6F0C">
        <w:t>; and</w:t>
      </w:r>
    </w:p>
    <w:p w:rsidR="0049082C" w:rsidRDefault="00011265" w:rsidP="006B56CE">
      <w:pPr>
        <w:pStyle w:val="BodyTextIndent2"/>
      </w:pPr>
      <w:proofErr w:type="gramStart"/>
      <w:r>
        <w:t>the</w:t>
      </w:r>
      <w:proofErr w:type="gramEnd"/>
      <w:r>
        <w:t xml:space="preserve"> increase of $5.515 million in the 2013-14 Budget from the 2012-13 estimated outcome is mainly due to </w:t>
      </w:r>
      <w:r w:rsidRPr="00A62F39">
        <w:t xml:space="preserve">the </w:t>
      </w:r>
      <w:r>
        <w:t xml:space="preserve">expected completion of the </w:t>
      </w:r>
      <w:r w:rsidRPr="00A62F39">
        <w:t>Real Time Passenger Informati</w:t>
      </w:r>
      <w:r>
        <w:t>on System project.</w:t>
      </w:r>
    </w:p>
    <w:p w:rsidR="00011265" w:rsidRDefault="00A23376" w:rsidP="00011265">
      <w:pPr>
        <w:pStyle w:val="BodyTextIndent"/>
        <w:numPr>
          <w:ilvl w:val="0"/>
          <w:numId w:val="1"/>
        </w:numPr>
      </w:pPr>
      <w:r>
        <w:lastRenderedPageBreak/>
        <w:t>capital works in p</w:t>
      </w:r>
      <w:r w:rsidR="00011265">
        <w:t>rogress:</w:t>
      </w:r>
    </w:p>
    <w:p w:rsidR="00011265" w:rsidRDefault="00011265" w:rsidP="00011265">
      <w:pPr>
        <w:pStyle w:val="BodyTextIndent2"/>
      </w:pPr>
      <w:r>
        <w:t>t</w:t>
      </w:r>
      <w:r w:rsidRPr="00011265">
        <w:t>he decrease of $25.26</w:t>
      </w:r>
      <w:r w:rsidR="00042720">
        <w:t>8</w:t>
      </w:r>
      <w:r w:rsidRPr="00011265">
        <w:t xml:space="preserve"> million in the 2012-13 estimated outcome from the original budget is mainly due to revised funding </w:t>
      </w:r>
      <w:r>
        <w:t xml:space="preserve">profile </w:t>
      </w:r>
      <w:r w:rsidRPr="00011265">
        <w:t xml:space="preserve">for capital </w:t>
      </w:r>
      <w:r>
        <w:t xml:space="preserve">works </w:t>
      </w:r>
      <w:r w:rsidRPr="00011265">
        <w:t>projects ($</w:t>
      </w:r>
      <w:r w:rsidR="00B7461B">
        <w:t>27.598 </w:t>
      </w:r>
      <w:r>
        <w:t>m</w:t>
      </w:r>
      <w:r w:rsidR="00284EC9">
        <w:t>illion</w:t>
      </w:r>
      <w:r>
        <w:t xml:space="preserve">), </w:t>
      </w:r>
      <w:r w:rsidR="00042720">
        <w:t xml:space="preserve">partially </w:t>
      </w:r>
      <w:r>
        <w:t>offset by rollovers from 2011-12 ($4.852 million)</w:t>
      </w:r>
      <w:r w:rsidR="0095001F">
        <w:t>; and</w:t>
      </w:r>
    </w:p>
    <w:p w:rsidR="00011265" w:rsidRPr="00CF1A8C" w:rsidRDefault="00011265" w:rsidP="00011265">
      <w:pPr>
        <w:pStyle w:val="BodyTextIndent2"/>
      </w:pPr>
      <w:proofErr w:type="gramStart"/>
      <w:r>
        <w:t>the</w:t>
      </w:r>
      <w:proofErr w:type="gramEnd"/>
      <w:r>
        <w:t xml:space="preserve"> increase of $10</w:t>
      </w:r>
      <w:r w:rsidR="00042720">
        <w:t>7</w:t>
      </w:r>
      <w:r>
        <w:t>.</w:t>
      </w:r>
      <w:r w:rsidR="00042720">
        <w:t>812</w:t>
      </w:r>
      <w:r>
        <w:t xml:space="preserve"> million in the 2013-14 Budget from the 2012-13 estimated outcome is mainly due to </w:t>
      </w:r>
      <w:r w:rsidR="00D52240" w:rsidRPr="00D52240">
        <w:t>new initiatives ($</w:t>
      </w:r>
      <w:r w:rsidR="00B7461B">
        <w:t>10.544</w:t>
      </w:r>
      <w:r w:rsidR="00D52240">
        <w:t xml:space="preserve"> </w:t>
      </w:r>
      <w:r w:rsidR="00D52240" w:rsidRPr="00D52240">
        <w:t>million)</w:t>
      </w:r>
      <w:r w:rsidR="00042720">
        <w:t>,</w:t>
      </w:r>
      <w:r w:rsidR="00D52240" w:rsidRPr="00D52240">
        <w:t xml:space="preserve"> </w:t>
      </w:r>
      <w:r w:rsidR="00042720">
        <w:t xml:space="preserve">the </w:t>
      </w:r>
      <w:r w:rsidR="00D52240" w:rsidRPr="00D52240">
        <w:t>continuation of existing projects ($83 m</w:t>
      </w:r>
      <w:r w:rsidR="00D52240">
        <w:t>illion)</w:t>
      </w:r>
      <w:r w:rsidR="00042720">
        <w:t xml:space="preserve"> and revised Commonwealth Grants ($</w:t>
      </w:r>
      <w:r w:rsidR="003736EE">
        <w:t>4.399</w:t>
      </w:r>
      <w:r w:rsidR="00042720">
        <w:t xml:space="preserve"> million)</w:t>
      </w:r>
      <w:r>
        <w:t>.</w:t>
      </w:r>
    </w:p>
    <w:p w:rsidR="00AB0FCE" w:rsidRDefault="00A23376" w:rsidP="00AB0FCE">
      <w:pPr>
        <w:pStyle w:val="BodyTextIndent"/>
        <w:numPr>
          <w:ilvl w:val="0"/>
          <w:numId w:val="1"/>
        </w:numPr>
      </w:pPr>
      <w:proofErr w:type="gramStart"/>
      <w:r>
        <w:t>current</w:t>
      </w:r>
      <w:proofErr w:type="gramEnd"/>
      <w:r>
        <w:t xml:space="preserve"> p</w:t>
      </w:r>
      <w:r w:rsidR="00AB0FCE">
        <w:t>ayables:  t</w:t>
      </w:r>
      <w:r w:rsidR="00AB0FCE" w:rsidRPr="00AB0FCE">
        <w:t>he increase of $15.6</w:t>
      </w:r>
      <w:r w:rsidR="00AB0FCE">
        <w:t>08</w:t>
      </w:r>
      <w:r w:rsidR="00AB0FCE" w:rsidRPr="00AB0FCE">
        <w:t xml:space="preserve"> million in the 2012-13 estimated outcome from the original budget is mainly due to the flow-on effects of the 2011-12 audited financial results.</w:t>
      </w:r>
    </w:p>
    <w:p w:rsidR="00AB0FCE" w:rsidRDefault="00A23376" w:rsidP="00AB0FCE">
      <w:pPr>
        <w:pStyle w:val="BodyTextIndent"/>
        <w:numPr>
          <w:ilvl w:val="0"/>
          <w:numId w:val="1"/>
        </w:numPr>
      </w:pPr>
      <w:proofErr w:type="gramStart"/>
      <w:r>
        <w:t>current</w:t>
      </w:r>
      <w:proofErr w:type="gramEnd"/>
      <w:r>
        <w:t xml:space="preserve"> interest b</w:t>
      </w:r>
      <w:r w:rsidR="00AB0FCE">
        <w:t xml:space="preserve">earing </w:t>
      </w:r>
      <w:r>
        <w:t>l</w:t>
      </w:r>
      <w:r w:rsidR="00AB0FCE">
        <w:t>iabilities:  t</w:t>
      </w:r>
      <w:r w:rsidR="00AB0FCE" w:rsidRPr="00AB0FCE">
        <w:t xml:space="preserve">he </w:t>
      </w:r>
      <w:r w:rsidR="00AB0FCE">
        <w:t>de</w:t>
      </w:r>
      <w:r w:rsidR="00AB0FCE" w:rsidRPr="00AB0FCE">
        <w:t>crease of $</w:t>
      </w:r>
      <w:r w:rsidR="00AB0FCE">
        <w:t>0.470</w:t>
      </w:r>
      <w:r w:rsidR="00AB0FCE" w:rsidRPr="00AB0FCE">
        <w:t xml:space="preserve"> million </w:t>
      </w:r>
      <w:r w:rsidR="00AB0FCE">
        <w:t xml:space="preserve">in the 2013-14 Budget from the 2012-13 estimated outcome is due </w:t>
      </w:r>
      <w:r w:rsidR="00487481">
        <w:t xml:space="preserve">to </w:t>
      </w:r>
      <w:r w:rsidR="00AB0FCE">
        <w:t>the finalisation of liabilities related to government occupied properties</w:t>
      </w:r>
      <w:r w:rsidR="001B473D">
        <w:t>,</w:t>
      </w:r>
      <w:r w:rsidR="00AB0FCE">
        <w:t xml:space="preserve"> including Dame Pattie Menzies House and the Magistrates Court</w:t>
      </w:r>
      <w:r w:rsidR="00AB0FCE" w:rsidRPr="00AB0FCE">
        <w:t>.</w:t>
      </w:r>
    </w:p>
    <w:p w:rsidR="00AB0FCE" w:rsidRDefault="00A23376" w:rsidP="00AB0FCE">
      <w:pPr>
        <w:pStyle w:val="BodyTextIndent"/>
        <w:numPr>
          <w:ilvl w:val="0"/>
          <w:numId w:val="1"/>
        </w:numPr>
      </w:pPr>
      <w:proofErr w:type="gramStart"/>
      <w:r>
        <w:t>current</w:t>
      </w:r>
      <w:proofErr w:type="gramEnd"/>
      <w:r>
        <w:t xml:space="preserve"> and </w:t>
      </w:r>
      <w:proofErr w:type="spellStart"/>
      <w:r>
        <w:t>non current</w:t>
      </w:r>
      <w:proofErr w:type="spellEnd"/>
      <w:r>
        <w:t xml:space="preserve"> finance l</w:t>
      </w:r>
      <w:r w:rsidR="00AB0FCE">
        <w:t>eases:  t</w:t>
      </w:r>
      <w:r w:rsidR="00AB0FCE" w:rsidRPr="00AB0FCE">
        <w:t xml:space="preserve">he </w:t>
      </w:r>
      <w:r w:rsidR="00AB0FCE">
        <w:t>de</w:t>
      </w:r>
      <w:r w:rsidR="00AB0FCE" w:rsidRPr="00AB0FCE">
        <w:t xml:space="preserve">crease of </w:t>
      </w:r>
      <w:r w:rsidR="004D6EE1">
        <w:t xml:space="preserve">$1.104 million </w:t>
      </w:r>
      <w:r w:rsidR="00AB0FCE">
        <w:t>in the 2013</w:t>
      </w:r>
      <w:r w:rsidR="00042720">
        <w:noBreakHyphen/>
      </w:r>
      <w:r w:rsidR="00AB0FCE">
        <w:t>14</w:t>
      </w:r>
      <w:r w:rsidR="00042720">
        <w:t> </w:t>
      </w:r>
      <w:r w:rsidR="00AB0FCE">
        <w:t>Budget from the 2012-13 estimated outcome</w:t>
      </w:r>
      <w:r w:rsidR="004D6EE1">
        <w:t xml:space="preserve"> is due to the finalisation of leases related to commercial vehicles and equipment</w:t>
      </w:r>
      <w:r w:rsidR="00AB0FCE" w:rsidRPr="00AB0FCE">
        <w:t>.</w:t>
      </w:r>
    </w:p>
    <w:p w:rsidR="004D6EE1" w:rsidRDefault="00A23376" w:rsidP="004D6EE1">
      <w:pPr>
        <w:pStyle w:val="BodyTextIndent"/>
        <w:numPr>
          <w:ilvl w:val="0"/>
          <w:numId w:val="1"/>
        </w:numPr>
      </w:pPr>
      <w:proofErr w:type="gramStart"/>
      <w:r>
        <w:t>other</w:t>
      </w:r>
      <w:proofErr w:type="gramEnd"/>
      <w:r>
        <w:t xml:space="preserve"> current l</w:t>
      </w:r>
      <w:r w:rsidR="004D6EE1">
        <w:t>iabilities:  t</w:t>
      </w:r>
      <w:r w:rsidR="004D6EE1" w:rsidRPr="00AB0FCE">
        <w:t xml:space="preserve">he </w:t>
      </w:r>
      <w:r w:rsidR="004D6EE1">
        <w:t>de</w:t>
      </w:r>
      <w:r w:rsidR="004D6EE1" w:rsidRPr="00AB0FCE">
        <w:t>crease of $</w:t>
      </w:r>
      <w:r w:rsidR="004D6EE1">
        <w:t>2.270</w:t>
      </w:r>
      <w:r w:rsidR="004D6EE1" w:rsidRPr="00AB0FCE">
        <w:t xml:space="preserve"> million in the 2012-13 estimated outcome from the original budget</w:t>
      </w:r>
      <w:r w:rsidR="004D6EE1" w:rsidRPr="004D6EE1">
        <w:t xml:space="preserve"> </w:t>
      </w:r>
      <w:r w:rsidR="004D6EE1" w:rsidRPr="00AB0FCE">
        <w:t>is mainly due to the flow-on effects of the 2011-12 audited financial results.</w:t>
      </w:r>
    </w:p>
    <w:p w:rsidR="0095001F" w:rsidRDefault="00A23376" w:rsidP="0095001F">
      <w:pPr>
        <w:pStyle w:val="BodyTextIndent"/>
        <w:numPr>
          <w:ilvl w:val="0"/>
          <w:numId w:val="1"/>
        </w:numPr>
      </w:pPr>
      <w:proofErr w:type="gramStart"/>
      <w:r>
        <w:t>other</w:t>
      </w:r>
      <w:proofErr w:type="gramEnd"/>
      <w:r>
        <w:t xml:space="preserve"> </w:t>
      </w:r>
      <w:proofErr w:type="spellStart"/>
      <w:r>
        <w:t>non current</w:t>
      </w:r>
      <w:proofErr w:type="spellEnd"/>
      <w:r>
        <w:t xml:space="preserve"> p</w:t>
      </w:r>
      <w:r w:rsidR="0095001F">
        <w:t>rovisions:  t</w:t>
      </w:r>
      <w:r w:rsidR="0095001F" w:rsidRPr="00AB0FCE">
        <w:t xml:space="preserve">he </w:t>
      </w:r>
      <w:r w:rsidR="0095001F">
        <w:t>de</w:t>
      </w:r>
      <w:r w:rsidR="0095001F" w:rsidRPr="00AB0FCE">
        <w:t>crease of $</w:t>
      </w:r>
      <w:r w:rsidR="0095001F">
        <w:t>2.</w:t>
      </w:r>
      <w:r w:rsidR="00042720">
        <w:t>315</w:t>
      </w:r>
      <w:r w:rsidR="0095001F" w:rsidRPr="00AB0FCE">
        <w:t xml:space="preserve"> million in the 2012-13 estimated outcome from the original budget</w:t>
      </w:r>
      <w:r w:rsidR="0095001F" w:rsidRPr="004D6EE1">
        <w:t xml:space="preserve"> </w:t>
      </w:r>
      <w:r w:rsidR="0095001F" w:rsidRPr="00AB0FCE">
        <w:t>is mainly due to the flow-on effects of the 2011-12 audited financial results.</w:t>
      </w:r>
    </w:p>
    <w:p w:rsidR="0095001F" w:rsidRDefault="00A23376" w:rsidP="0095001F">
      <w:pPr>
        <w:pStyle w:val="BodyTextIndent"/>
        <w:numPr>
          <w:ilvl w:val="0"/>
          <w:numId w:val="1"/>
        </w:numPr>
      </w:pPr>
      <w:r>
        <w:t xml:space="preserve">other </w:t>
      </w:r>
      <w:proofErr w:type="spellStart"/>
      <w:r>
        <w:t>n</w:t>
      </w:r>
      <w:r w:rsidR="0095001F">
        <w:t>on</w:t>
      </w:r>
      <w:r>
        <w:t xml:space="preserve"> current</w:t>
      </w:r>
      <w:proofErr w:type="spellEnd"/>
      <w:r>
        <w:t xml:space="preserve"> l</w:t>
      </w:r>
      <w:r w:rsidR="00FA6F0C">
        <w:t>iabilities:</w:t>
      </w:r>
    </w:p>
    <w:p w:rsidR="0095001F" w:rsidRDefault="0095001F" w:rsidP="0095001F">
      <w:pPr>
        <w:pStyle w:val="BodyTextIndent2"/>
      </w:pPr>
      <w:r>
        <w:t>t</w:t>
      </w:r>
      <w:r w:rsidRPr="00AB0FCE">
        <w:t xml:space="preserve">he </w:t>
      </w:r>
      <w:r>
        <w:t>de</w:t>
      </w:r>
      <w:r w:rsidRPr="00AB0FCE">
        <w:t>crease of $</w:t>
      </w:r>
      <w:r>
        <w:t>1.229</w:t>
      </w:r>
      <w:r w:rsidRPr="00AB0FCE">
        <w:t xml:space="preserve"> million in the 2012-13 estimated outcome from the original budget</w:t>
      </w:r>
      <w:r w:rsidRPr="004D6EE1">
        <w:t xml:space="preserve"> </w:t>
      </w:r>
      <w:r w:rsidRPr="00AB0FCE">
        <w:t>is mainly due to the flow-on effects of the 2011-12 audited financial results</w:t>
      </w:r>
      <w:r>
        <w:t>; and</w:t>
      </w:r>
    </w:p>
    <w:p w:rsidR="0095001F" w:rsidRPr="00CF1A8C" w:rsidRDefault="0095001F" w:rsidP="0095001F">
      <w:pPr>
        <w:pStyle w:val="BodyTextIndent2"/>
      </w:pPr>
      <w:proofErr w:type="gramStart"/>
      <w:r>
        <w:t>the</w:t>
      </w:r>
      <w:proofErr w:type="gramEnd"/>
      <w:r>
        <w:t xml:space="preserve"> increase of $17.933 million in the 2013-14 Budget from the 2012-13 estimated outcome is mainly due to continuing works on Constitution Avenue.</w:t>
      </w:r>
    </w:p>
    <w:bookmarkEnd w:id="8"/>
    <w:p w:rsidR="00887860" w:rsidRPr="00DE4A0B" w:rsidRDefault="00887860" w:rsidP="00887860">
      <w:pPr>
        <w:pStyle w:val="Heading4"/>
      </w:pPr>
      <w:r w:rsidRPr="00DE4A0B">
        <w:t>Statement of Chan</w:t>
      </w:r>
      <w:r w:rsidR="0038643C">
        <w:t>ges in Equity</w:t>
      </w:r>
    </w:p>
    <w:p w:rsidR="00023582" w:rsidRDefault="00023582" w:rsidP="00023582">
      <w:pPr>
        <w:pStyle w:val="BodyTextIndent"/>
        <w:numPr>
          <w:ilvl w:val="0"/>
          <w:numId w:val="0"/>
        </w:numPr>
        <w:ind w:left="360" w:hanging="360"/>
      </w:pPr>
      <w:r>
        <w:t>Variations in the statement are explained in the notes above</w:t>
      </w:r>
      <w:r w:rsidR="00877608">
        <w:t>.</w:t>
      </w:r>
    </w:p>
    <w:p w:rsidR="00023582" w:rsidRPr="00DE4A0B" w:rsidRDefault="00023582" w:rsidP="00023582">
      <w:pPr>
        <w:pStyle w:val="Heading4"/>
      </w:pPr>
      <w:r>
        <w:t>Cash Flow Statement</w:t>
      </w:r>
    </w:p>
    <w:p w:rsidR="00023582" w:rsidRDefault="00023582" w:rsidP="00023582">
      <w:pPr>
        <w:pStyle w:val="BodyTextIndent"/>
        <w:numPr>
          <w:ilvl w:val="0"/>
          <w:numId w:val="0"/>
        </w:numPr>
        <w:ind w:left="360" w:hanging="360"/>
      </w:pPr>
      <w:r>
        <w:t>Variations in the statement are explained in the notes above</w:t>
      </w:r>
      <w:r w:rsidR="00877608">
        <w:t>.</w:t>
      </w:r>
    </w:p>
    <w:p w:rsidR="00877608" w:rsidRDefault="00FA6F0C">
      <w:r>
        <w:br w:type="page"/>
      </w:r>
    </w:p>
    <w:tbl>
      <w:tblPr>
        <w:tblW w:w="9356" w:type="dxa"/>
        <w:tblLook w:val="04A0"/>
      </w:tblPr>
      <w:tblGrid>
        <w:gridCol w:w="1049"/>
        <w:gridCol w:w="2384"/>
        <w:gridCol w:w="1102"/>
        <w:gridCol w:w="1050"/>
        <w:gridCol w:w="621"/>
        <w:gridCol w:w="1050"/>
        <w:gridCol w:w="1050"/>
        <w:gridCol w:w="1050"/>
      </w:tblGrid>
      <w:tr w:rsidR="00877608" w:rsidTr="00877608">
        <w:trPr>
          <w:tblHeader/>
        </w:trPr>
        <w:tc>
          <w:tcPr>
            <w:tcW w:w="9392" w:type="dxa"/>
            <w:gridSpan w:val="8"/>
            <w:tcBorders>
              <w:top w:val="nil"/>
              <w:left w:val="nil"/>
              <w:bottom w:val="nil"/>
              <w:right w:val="nil"/>
            </w:tcBorders>
            <w:shd w:val="clear" w:color="000000" w:fill="FFFFFF"/>
            <w:hideMark/>
          </w:tcPr>
          <w:p w:rsidR="00877608" w:rsidRDefault="00877608" w:rsidP="005E1F01">
            <w:pPr>
              <w:jc w:val="center"/>
              <w:rPr>
                <w:rFonts w:ascii="Arial" w:hAnsi="Arial" w:cs="Arial"/>
                <w:b/>
                <w:bCs/>
                <w:szCs w:val="24"/>
              </w:rPr>
            </w:pPr>
            <w:bookmarkStart w:id="9" w:name="RANGE!A1:H27"/>
            <w:r>
              <w:rPr>
                <w:rFonts w:ascii="Arial" w:hAnsi="Arial" w:cs="Arial"/>
                <w:b/>
                <w:bCs/>
              </w:rPr>
              <w:lastRenderedPageBreak/>
              <w:t>Territory and Municipal Services Directorate</w:t>
            </w:r>
            <w:bookmarkEnd w:id="9"/>
          </w:p>
        </w:tc>
      </w:tr>
      <w:tr w:rsidR="00877608" w:rsidTr="00877608">
        <w:trPr>
          <w:tblHeader/>
        </w:trPr>
        <w:tc>
          <w:tcPr>
            <w:tcW w:w="9392" w:type="dxa"/>
            <w:gridSpan w:val="8"/>
            <w:tcBorders>
              <w:top w:val="nil"/>
              <w:left w:val="nil"/>
              <w:bottom w:val="nil"/>
              <w:right w:val="nil"/>
            </w:tcBorders>
            <w:shd w:val="clear" w:color="000000" w:fill="FFFFFF"/>
            <w:hideMark/>
          </w:tcPr>
          <w:p w:rsidR="00877608" w:rsidRDefault="00877608" w:rsidP="005E1F01">
            <w:pPr>
              <w:jc w:val="center"/>
              <w:rPr>
                <w:rFonts w:ascii="Arial" w:hAnsi="Arial" w:cs="Arial"/>
                <w:b/>
                <w:bCs/>
                <w:szCs w:val="24"/>
              </w:rPr>
            </w:pPr>
            <w:r>
              <w:rPr>
                <w:rFonts w:ascii="Arial" w:hAnsi="Arial" w:cs="Arial"/>
                <w:b/>
                <w:bCs/>
              </w:rPr>
              <w:t>Statement of Income and Expenses on Behalf of the Territory</w:t>
            </w:r>
          </w:p>
        </w:tc>
      </w:tr>
      <w:tr w:rsidR="00877608" w:rsidTr="00877608">
        <w:trPr>
          <w:tblHeader/>
        </w:trPr>
        <w:tc>
          <w:tcPr>
            <w:tcW w:w="1054" w:type="dxa"/>
            <w:tcBorders>
              <w:top w:val="single" w:sz="4" w:space="0" w:color="auto"/>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877608" w:rsidRDefault="00877608" w:rsidP="005E1F01">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2016-17</w:t>
            </w:r>
          </w:p>
        </w:tc>
      </w:tr>
      <w:tr w:rsidR="00877608" w:rsidTr="00877608">
        <w:trPr>
          <w:tblHeader/>
        </w:trPr>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Estimate</w:t>
            </w:r>
          </w:p>
        </w:tc>
      </w:tr>
      <w:tr w:rsidR="00877608" w:rsidTr="00877608">
        <w:trPr>
          <w:tblHeader/>
        </w:trPr>
        <w:tc>
          <w:tcPr>
            <w:tcW w:w="1054" w:type="dxa"/>
            <w:tcBorders>
              <w:top w:val="nil"/>
              <w:left w:val="nil"/>
              <w:bottom w:val="single" w:sz="4" w:space="0" w:color="auto"/>
              <w:right w:val="nil"/>
            </w:tcBorders>
            <w:shd w:val="clear" w:color="000000" w:fill="FFFFFF"/>
            <w:hideMark/>
          </w:tcPr>
          <w:p w:rsidR="00877608" w:rsidRDefault="00877608" w:rsidP="005E1F01">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877608" w:rsidRDefault="00877608" w:rsidP="005E1F01">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877608" w:rsidRDefault="00877608"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877608" w:rsidRDefault="00877608" w:rsidP="005E1F01">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877608" w:rsidRDefault="00877608" w:rsidP="005E1F01">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877608" w:rsidRDefault="00877608"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877608" w:rsidRDefault="00877608"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877608" w:rsidRDefault="00877608" w:rsidP="005E1F01">
            <w:pPr>
              <w:ind w:left="-283"/>
              <w:jc w:val="right"/>
              <w:rPr>
                <w:b/>
                <w:bCs/>
                <w:sz w:val="18"/>
                <w:szCs w:val="18"/>
              </w:rPr>
            </w:pPr>
            <w:r>
              <w:rPr>
                <w:b/>
                <w:bCs/>
                <w:sz w:val="18"/>
                <w:szCs w:val="18"/>
              </w:rPr>
              <w:t>$'000</w:t>
            </w:r>
          </w:p>
        </w:tc>
      </w:tr>
      <w:tr w:rsidR="00877608" w:rsidTr="00877608">
        <w:trPr>
          <w:tblHeader/>
        </w:trPr>
        <w:tc>
          <w:tcPr>
            <w:tcW w:w="1054" w:type="dxa"/>
            <w:tcBorders>
              <w:top w:val="nil"/>
              <w:left w:val="nil"/>
              <w:bottom w:val="nil"/>
              <w:right w:val="nil"/>
            </w:tcBorders>
            <w:shd w:val="clear" w:color="000000" w:fill="FFFFFF"/>
            <w:hideMark/>
          </w:tcPr>
          <w:p w:rsidR="00877608" w:rsidRDefault="00877608" w:rsidP="005E1F01">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i/>
                <w:iCs/>
                <w:sz w:val="18"/>
                <w:szCs w:val="18"/>
              </w:rPr>
            </w:pPr>
            <w:r>
              <w:rPr>
                <w:b/>
                <w:bCs/>
                <w:i/>
                <w:iCs/>
                <w:sz w:val="18"/>
                <w:szCs w:val="18"/>
              </w:rPr>
              <w:t> </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19,803</w:t>
            </w:r>
          </w:p>
        </w:tc>
        <w:tc>
          <w:tcPr>
            <w:tcW w:w="2392" w:type="dxa"/>
            <w:tcBorders>
              <w:top w:val="nil"/>
              <w:left w:val="nil"/>
              <w:bottom w:val="nil"/>
              <w:right w:val="nil"/>
            </w:tcBorders>
            <w:shd w:val="clear" w:color="000000" w:fill="FFFFFF"/>
            <w:hideMark/>
          </w:tcPr>
          <w:p w:rsidR="00877608" w:rsidRDefault="00877608" w:rsidP="005E1F01">
            <w:pPr>
              <w:rPr>
                <w:sz w:val="18"/>
                <w:szCs w:val="18"/>
              </w:rPr>
            </w:pPr>
            <w:r>
              <w:rPr>
                <w:sz w:val="18"/>
                <w:szCs w:val="18"/>
              </w:rPr>
              <w:t>Taxes, Fees and Fines</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16,933</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18,062</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18,913</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19,686</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20,897</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5,817</w:t>
            </w:r>
          </w:p>
        </w:tc>
        <w:tc>
          <w:tcPr>
            <w:tcW w:w="2392" w:type="dxa"/>
            <w:tcBorders>
              <w:top w:val="nil"/>
              <w:left w:val="nil"/>
              <w:bottom w:val="nil"/>
              <w:right w:val="nil"/>
            </w:tcBorders>
            <w:shd w:val="clear" w:color="000000" w:fill="FFFFFF"/>
            <w:hideMark/>
          </w:tcPr>
          <w:p w:rsidR="00877608" w:rsidRDefault="00877608" w:rsidP="005E1F01">
            <w:pPr>
              <w:rPr>
                <w:sz w:val="18"/>
                <w:szCs w:val="18"/>
              </w:rPr>
            </w:pPr>
            <w:r>
              <w:rPr>
                <w:sz w:val="18"/>
                <w:szCs w:val="18"/>
              </w:rPr>
              <w:t>Interest</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3,205</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5,783</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xml:space="preserve">80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8,848</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6,841</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6,841</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120,445</w:t>
            </w:r>
          </w:p>
        </w:tc>
        <w:tc>
          <w:tcPr>
            <w:tcW w:w="2392" w:type="dxa"/>
            <w:tcBorders>
              <w:top w:val="nil"/>
              <w:left w:val="nil"/>
              <w:bottom w:val="nil"/>
              <w:right w:val="nil"/>
            </w:tcBorders>
            <w:shd w:val="clear" w:color="000000" w:fill="FFFFFF"/>
            <w:hideMark/>
          </w:tcPr>
          <w:p w:rsidR="00877608" w:rsidRDefault="00877608" w:rsidP="005E1F01">
            <w:pPr>
              <w:rPr>
                <w:sz w:val="18"/>
                <w:szCs w:val="18"/>
              </w:rPr>
            </w:pPr>
            <w:r>
              <w:rPr>
                <w:sz w:val="18"/>
                <w:szCs w:val="18"/>
              </w:rPr>
              <w:t>Land Revenue</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56,996</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202,846</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xml:space="preserve">256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138,323</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172,082</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160,579</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146,065</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77,134</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226,691</w:t>
            </w:r>
          </w:p>
        </w:tc>
        <w:tc>
          <w:tcPr>
            <w:tcW w:w="62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xml:space="preserve">194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166,084</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198,609</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188,317</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146,065</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77,134</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226,691</w:t>
            </w:r>
          </w:p>
        </w:tc>
        <w:tc>
          <w:tcPr>
            <w:tcW w:w="62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xml:space="preserve">194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166,084</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198,609</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188,317</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146,065</w:t>
            </w:r>
          </w:p>
        </w:tc>
        <w:tc>
          <w:tcPr>
            <w:tcW w:w="2392" w:type="dxa"/>
            <w:tcBorders>
              <w:top w:val="nil"/>
              <w:left w:val="nil"/>
              <w:bottom w:val="nil"/>
              <w:right w:val="nil"/>
            </w:tcBorders>
            <w:shd w:val="clear" w:color="000000" w:fill="FFFFFF"/>
            <w:hideMark/>
          </w:tcPr>
          <w:p w:rsidR="00877608" w:rsidRDefault="00877608" w:rsidP="005E1F01">
            <w:pPr>
              <w:rPr>
                <w:sz w:val="18"/>
                <w:szCs w:val="18"/>
              </w:rPr>
            </w:pPr>
            <w:r>
              <w:rPr>
                <w:sz w:val="18"/>
                <w:szCs w:val="18"/>
              </w:rPr>
              <w:t>Transfer Expenses</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77,134</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226,691</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xml:space="preserve">194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166,084</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198,609</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188,317</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146,065</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Total Expenses</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77,134</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226,691</w:t>
            </w:r>
          </w:p>
        </w:tc>
        <w:tc>
          <w:tcPr>
            <w:tcW w:w="62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xml:space="preserve">194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166,084</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198,609</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188,317</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sz w:val="18"/>
                <w:szCs w:val="18"/>
              </w:rPr>
            </w:pPr>
            <w:r>
              <w:rPr>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r>
      <w:tr w:rsidR="00877608" w:rsidTr="00877608">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r>
      <w:tr w:rsidR="00877608" w:rsidTr="00877608">
        <w:tc>
          <w:tcPr>
            <w:tcW w:w="1054" w:type="dxa"/>
            <w:tcBorders>
              <w:top w:val="nil"/>
              <w:left w:val="nil"/>
              <w:bottom w:val="single" w:sz="4" w:space="0" w:color="auto"/>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877608" w:rsidRDefault="00877608" w:rsidP="005E1F01">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77608" w:rsidRDefault="00877608" w:rsidP="005E1F01">
            <w:pPr>
              <w:ind w:left="-283"/>
              <w:jc w:val="right"/>
              <w:rPr>
                <w:sz w:val="18"/>
                <w:szCs w:val="18"/>
              </w:rPr>
            </w:pPr>
            <w:r>
              <w:rPr>
                <w:sz w:val="18"/>
                <w:szCs w:val="18"/>
              </w:rPr>
              <w:t> </w:t>
            </w:r>
          </w:p>
        </w:tc>
      </w:tr>
    </w:tbl>
    <w:p w:rsidR="00877608" w:rsidRDefault="00877608"/>
    <w:p w:rsidR="00877608" w:rsidRDefault="00877608"/>
    <w:tbl>
      <w:tblPr>
        <w:tblW w:w="9356" w:type="dxa"/>
        <w:tblLook w:val="04A0"/>
      </w:tblPr>
      <w:tblGrid>
        <w:gridCol w:w="1054"/>
        <w:gridCol w:w="2392"/>
        <w:gridCol w:w="1106"/>
        <w:gridCol w:w="1054"/>
        <w:gridCol w:w="624"/>
        <w:gridCol w:w="1054"/>
        <w:gridCol w:w="1054"/>
        <w:gridCol w:w="1054"/>
      </w:tblGrid>
      <w:tr w:rsidR="00877608" w:rsidTr="005E1F01">
        <w:trPr>
          <w:tblHeader/>
        </w:trPr>
        <w:tc>
          <w:tcPr>
            <w:tcW w:w="9392" w:type="dxa"/>
            <w:gridSpan w:val="8"/>
            <w:tcBorders>
              <w:top w:val="nil"/>
              <w:left w:val="nil"/>
              <w:bottom w:val="nil"/>
              <w:right w:val="nil"/>
            </w:tcBorders>
            <w:shd w:val="clear" w:color="000000" w:fill="FFFFFF"/>
            <w:noWrap/>
            <w:vAlign w:val="bottom"/>
            <w:hideMark/>
          </w:tcPr>
          <w:p w:rsidR="00877608" w:rsidRDefault="00877608" w:rsidP="005E1F01">
            <w:pPr>
              <w:jc w:val="center"/>
              <w:rPr>
                <w:rFonts w:ascii="Arial" w:hAnsi="Arial" w:cs="Arial"/>
                <w:b/>
                <w:bCs/>
                <w:szCs w:val="24"/>
              </w:rPr>
            </w:pPr>
            <w:bookmarkStart w:id="10" w:name="RANGE!A1:H29"/>
            <w:r>
              <w:rPr>
                <w:rFonts w:ascii="Arial" w:hAnsi="Arial" w:cs="Arial"/>
                <w:b/>
                <w:bCs/>
              </w:rPr>
              <w:t>Territory and Municipal Services Directorate</w:t>
            </w:r>
            <w:bookmarkEnd w:id="10"/>
          </w:p>
        </w:tc>
      </w:tr>
      <w:tr w:rsidR="00877608" w:rsidTr="005E1F01">
        <w:trPr>
          <w:tblHeader/>
        </w:trPr>
        <w:tc>
          <w:tcPr>
            <w:tcW w:w="9392" w:type="dxa"/>
            <w:gridSpan w:val="8"/>
            <w:tcBorders>
              <w:top w:val="nil"/>
              <w:left w:val="nil"/>
              <w:bottom w:val="nil"/>
              <w:right w:val="nil"/>
            </w:tcBorders>
            <w:shd w:val="clear" w:color="000000" w:fill="FFFFFF"/>
            <w:noWrap/>
            <w:vAlign w:val="bottom"/>
            <w:hideMark/>
          </w:tcPr>
          <w:p w:rsidR="00877608" w:rsidRDefault="00877608" w:rsidP="005E1F01">
            <w:pPr>
              <w:jc w:val="center"/>
              <w:rPr>
                <w:rFonts w:ascii="Arial" w:hAnsi="Arial" w:cs="Arial"/>
                <w:b/>
                <w:bCs/>
                <w:szCs w:val="24"/>
              </w:rPr>
            </w:pPr>
            <w:r>
              <w:rPr>
                <w:rFonts w:ascii="Arial" w:hAnsi="Arial" w:cs="Arial"/>
                <w:b/>
                <w:bCs/>
              </w:rPr>
              <w:t>Statement of Assets and Liabilities on Behalf of the Territory</w:t>
            </w:r>
          </w:p>
        </w:tc>
      </w:tr>
      <w:tr w:rsidR="00877608" w:rsidTr="005E1F01">
        <w:trPr>
          <w:tblHeader/>
        </w:trPr>
        <w:tc>
          <w:tcPr>
            <w:tcW w:w="1054" w:type="dxa"/>
            <w:tcBorders>
              <w:top w:val="single" w:sz="4" w:space="0" w:color="auto"/>
              <w:left w:val="nil"/>
              <w:bottom w:val="nil"/>
              <w:right w:val="nil"/>
            </w:tcBorders>
            <w:shd w:val="clear" w:color="000000" w:fill="FFFFFF"/>
            <w:noWrap/>
            <w:hideMark/>
          </w:tcPr>
          <w:p w:rsidR="00877608" w:rsidRDefault="00877608" w:rsidP="005E1F01">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877608" w:rsidRDefault="00877608" w:rsidP="005E1F01">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877608" w:rsidRDefault="00877608" w:rsidP="005E1F01">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877608" w:rsidRDefault="00877608" w:rsidP="005E1F01">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877608" w:rsidRDefault="00877608" w:rsidP="005E1F01">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877608" w:rsidRDefault="00877608" w:rsidP="005E1F01">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877608" w:rsidRDefault="00877608" w:rsidP="005E1F01">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877608" w:rsidRDefault="00877608" w:rsidP="005E1F01">
            <w:pPr>
              <w:ind w:left="-283"/>
              <w:jc w:val="right"/>
              <w:rPr>
                <w:b/>
                <w:bCs/>
                <w:sz w:val="18"/>
                <w:szCs w:val="18"/>
              </w:rPr>
            </w:pPr>
            <w:r>
              <w:rPr>
                <w:b/>
                <w:bCs/>
                <w:sz w:val="18"/>
                <w:szCs w:val="18"/>
              </w:rPr>
              <w:t>Estimate</w:t>
            </w:r>
          </w:p>
        </w:tc>
      </w:tr>
      <w:tr w:rsidR="00877608" w:rsidTr="005E1F01">
        <w:trPr>
          <w:tblHeader/>
        </w:trPr>
        <w:tc>
          <w:tcPr>
            <w:tcW w:w="1054" w:type="dxa"/>
            <w:tcBorders>
              <w:top w:val="nil"/>
              <w:left w:val="nil"/>
              <w:bottom w:val="nil"/>
              <w:right w:val="nil"/>
            </w:tcBorders>
            <w:shd w:val="clear" w:color="000000" w:fill="FFFFFF"/>
            <w:hideMark/>
          </w:tcPr>
          <w:p w:rsidR="00877608" w:rsidRDefault="00877608" w:rsidP="005E1F01">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877608" w:rsidRDefault="00877608" w:rsidP="005E1F01">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877608" w:rsidRDefault="00877608" w:rsidP="005E1F01">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6"/>
                <w:szCs w:val="16"/>
              </w:rPr>
            </w:pPr>
            <w:r>
              <w:rPr>
                <w:b/>
                <w:bCs/>
                <w:sz w:val="16"/>
                <w:szCs w:val="16"/>
              </w:rPr>
              <w:t>as at 30/6/17</w:t>
            </w:r>
          </w:p>
        </w:tc>
      </w:tr>
      <w:tr w:rsidR="00877608" w:rsidTr="005E1F01">
        <w:trPr>
          <w:tblHeader/>
        </w:trPr>
        <w:tc>
          <w:tcPr>
            <w:tcW w:w="1054" w:type="dxa"/>
            <w:tcBorders>
              <w:top w:val="nil"/>
              <w:left w:val="nil"/>
              <w:bottom w:val="single" w:sz="4" w:space="0" w:color="auto"/>
              <w:right w:val="nil"/>
            </w:tcBorders>
            <w:shd w:val="clear" w:color="000000" w:fill="FFFFFF"/>
            <w:noWrap/>
            <w:hideMark/>
          </w:tcPr>
          <w:p w:rsidR="00877608" w:rsidRDefault="00877608" w:rsidP="005E1F01">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877608" w:rsidRDefault="00877608" w:rsidP="005E1F01">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877608" w:rsidRDefault="00877608"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877608" w:rsidRDefault="00877608" w:rsidP="005E1F01">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877608" w:rsidRDefault="00877608" w:rsidP="005E1F01">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877608" w:rsidRDefault="00877608"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877608" w:rsidRDefault="00877608"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877608" w:rsidRDefault="00877608" w:rsidP="005E1F01">
            <w:pPr>
              <w:ind w:left="-283"/>
              <w:jc w:val="right"/>
              <w:rPr>
                <w:b/>
                <w:bCs/>
                <w:sz w:val="18"/>
                <w:szCs w:val="18"/>
              </w:rPr>
            </w:pPr>
            <w:r>
              <w:rPr>
                <w:b/>
                <w:bCs/>
                <w:sz w:val="18"/>
                <w:szCs w:val="18"/>
              </w:rPr>
              <w:t>$'000</w:t>
            </w:r>
          </w:p>
        </w:tc>
      </w:tr>
      <w:tr w:rsidR="00877608" w:rsidTr="005E1F01">
        <w:trPr>
          <w:tblHeader/>
        </w:trPr>
        <w:tc>
          <w:tcPr>
            <w:tcW w:w="1054" w:type="dxa"/>
            <w:tcBorders>
              <w:top w:val="nil"/>
              <w:left w:val="nil"/>
              <w:bottom w:val="nil"/>
              <w:right w:val="nil"/>
            </w:tcBorders>
            <w:shd w:val="clear" w:color="000000" w:fill="FFFFFF"/>
            <w:noWrap/>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77608" w:rsidRDefault="00877608"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77608" w:rsidRDefault="00877608" w:rsidP="005E1F01">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877608" w:rsidRDefault="00877608" w:rsidP="005E1F01">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877608" w:rsidRDefault="00877608" w:rsidP="005E1F01">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877608" w:rsidRDefault="00877608" w:rsidP="005E1F01">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877608" w:rsidRDefault="00877608" w:rsidP="005E1F01">
            <w:pPr>
              <w:ind w:left="-283"/>
              <w:jc w:val="right"/>
              <w:rPr>
                <w:i/>
                <w:iCs/>
                <w:sz w:val="18"/>
                <w:szCs w:val="18"/>
              </w:rPr>
            </w:pPr>
            <w:r>
              <w:rPr>
                <w:i/>
                <w:iCs/>
                <w:sz w:val="18"/>
                <w:szCs w:val="18"/>
              </w:rPr>
              <w:t> </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409</w:t>
            </w:r>
          </w:p>
        </w:tc>
        <w:tc>
          <w:tcPr>
            <w:tcW w:w="2392" w:type="dxa"/>
            <w:tcBorders>
              <w:top w:val="nil"/>
              <w:left w:val="nil"/>
              <w:bottom w:val="nil"/>
              <w:right w:val="nil"/>
            </w:tcBorders>
            <w:shd w:val="clear" w:color="000000" w:fill="FFFFFF"/>
            <w:hideMark/>
          </w:tcPr>
          <w:p w:rsidR="00877608" w:rsidRDefault="00877608" w:rsidP="005E1F01">
            <w:pPr>
              <w:rPr>
                <w:sz w:val="18"/>
                <w:szCs w:val="18"/>
              </w:rPr>
            </w:pPr>
            <w:r>
              <w:rPr>
                <w:sz w:val="18"/>
                <w:szCs w:val="18"/>
              </w:rPr>
              <w:t>Cash and Cash Equivalents</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263</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263</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263</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263</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263</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15,187</w:t>
            </w:r>
          </w:p>
        </w:tc>
        <w:tc>
          <w:tcPr>
            <w:tcW w:w="2392" w:type="dxa"/>
            <w:tcBorders>
              <w:top w:val="nil"/>
              <w:left w:val="nil"/>
              <w:bottom w:val="nil"/>
              <w:right w:val="nil"/>
            </w:tcBorders>
            <w:shd w:val="clear" w:color="000000" w:fill="FFFFFF"/>
            <w:hideMark/>
          </w:tcPr>
          <w:p w:rsidR="00877608" w:rsidRDefault="00877608" w:rsidP="005E1F01">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20,669</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34,210</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xml:space="preserve">66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41,810</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49,410</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57,010</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sz w:val="18"/>
                <w:szCs w:val="18"/>
              </w:rPr>
            </w:pPr>
            <w:r>
              <w:rPr>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15,596</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20,932</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34,473</w:t>
            </w:r>
          </w:p>
        </w:tc>
        <w:tc>
          <w:tcPr>
            <w:tcW w:w="62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xml:space="preserve">65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42,073</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49,673</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57,273</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sz w:val="18"/>
                <w:szCs w:val="18"/>
              </w:rPr>
            </w:pPr>
            <w:r>
              <w:rPr>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15,596</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20,932</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34,473</w:t>
            </w:r>
          </w:p>
        </w:tc>
        <w:tc>
          <w:tcPr>
            <w:tcW w:w="62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xml:space="preserve">65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42,073</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49,673</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57,273</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171</w:t>
            </w:r>
          </w:p>
        </w:tc>
        <w:tc>
          <w:tcPr>
            <w:tcW w:w="2392" w:type="dxa"/>
            <w:tcBorders>
              <w:top w:val="nil"/>
              <w:left w:val="nil"/>
              <w:bottom w:val="nil"/>
              <w:right w:val="nil"/>
            </w:tcBorders>
            <w:shd w:val="clear" w:color="000000" w:fill="FFFFFF"/>
            <w:hideMark/>
          </w:tcPr>
          <w:p w:rsidR="00877608" w:rsidRDefault="00877608" w:rsidP="005E1F01">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11,403</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11,403</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11,403</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11,403</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11,403</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15,425</w:t>
            </w:r>
          </w:p>
        </w:tc>
        <w:tc>
          <w:tcPr>
            <w:tcW w:w="2392" w:type="dxa"/>
            <w:tcBorders>
              <w:top w:val="nil"/>
              <w:left w:val="nil"/>
              <w:bottom w:val="nil"/>
              <w:right w:val="nil"/>
            </w:tcBorders>
            <w:shd w:val="clear" w:color="000000" w:fill="FFFFFF"/>
            <w:hideMark/>
          </w:tcPr>
          <w:p w:rsidR="00877608" w:rsidRDefault="00877608" w:rsidP="005E1F01">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9,529</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23,070</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xml:space="preserve">142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30,670</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38,270</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45,870</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sz w:val="18"/>
                <w:szCs w:val="18"/>
              </w:rPr>
            </w:pPr>
            <w:r>
              <w:rPr>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15,596</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20,932</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34,473</w:t>
            </w:r>
          </w:p>
        </w:tc>
        <w:tc>
          <w:tcPr>
            <w:tcW w:w="62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xml:space="preserve">65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42,073</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49,673</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57,273</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sz w:val="18"/>
                <w:szCs w:val="18"/>
              </w:rPr>
            </w:pPr>
            <w:r>
              <w:rPr>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15,596</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20,932</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34,473</w:t>
            </w:r>
          </w:p>
        </w:tc>
        <w:tc>
          <w:tcPr>
            <w:tcW w:w="62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xml:space="preserve">65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42,073</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49,673</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57,273</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sz w:val="18"/>
                <w:szCs w:val="18"/>
              </w:rPr>
            </w:pPr>
            <w:r>
              <w:rPr>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877608" w:rsidRDefault="00877608" w:rsidP="005E1F01">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77608" w:rsidRDefault="00877608" w:rsidP="005E1F01">
            <w:pPr>
              <w:ind w:left="-283"/>
              <w:jc w:val="right"/>
              <w:rPr>
                <w:sz w:val="18"/>
                <w:szCs w:val="18"/>
              </w:rPr>
            </w:pPr>
            <w:r>
              <w:rPr>
                <w:sz w:val="18"/>
                <w:szCs w:val="18"/>
              </w:rPr>
              <w:t> </w:t>
            </w:r>
          </w:p>
        </w:tc>
      </w:tr>
      <w:tr w:rsidR="00877608" w:rsidTr="005E1F01">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877608" w:rsidRDefault="00877608" w:rsidP="005E1F01">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877608" w:rsidRDefault="00877608" w:rsidP="005E1F01">
            <w:pPr>
              <w:ind w:left="-283"/>
              <w:jc w:val="right"/>
              <w:rPr>
                <w:b/>
                <w:bCs/>
                <w:sz w:val="18"/>
                <w:szCs w:val="18"/>
              </w:rPr>
            </w:pPr>
            <w:r>
              <w:rPr>
                <w:b/>
                <w:bCs/>
                <w:sz w:val="18"/>
                <w:szCs w:val="18"/>
              </w:rPr>
              <w:t>0</w:t>
            </w:r>
          </w:p>
        </w:tc>
      </w:tr>
      <w:tr w:rsidR="00877608" w:rsidTr="005E1F01">
        <w:tc>
          <w:tcPr>
            <w:tcW w:w="1054" w:type="dxa"/>
            <w:tcBorders>
              <w:top w:val="nil"/>
              <w:left w:val="nil"/>
              <w:bottom w:val="single" w:sz="4" w:space="0" w:color="auto"/>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877608" w:rsidRDefault="00877608" w:rsidP="005E1F01">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77608" w:rsidRDefault="00877608" w:rsidP="005E1F0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77608" w:rsidRDefault="00877608" w:rsidP="005E1F01">
            <w:pPr>
              <w:ind w:left="-283"/>
              <w:jc w:val="right"/>
              <w:rPr>
                <w:sz w:val="18"/>
                <w:szCs w:val="18"/>
              </w:rPr>
            </w:pPr>
            <w:r>
              <w:rPr>
                <w:sz w:val="18"/>
                <w:szCs w:val="18"/>
              </w:rPr>
              <w:t> </w:t>
            </w:r>
          </w:p>
        </w:tc>
      </w:tr>
    </w:tbl>
    <w:p w:rsidR="00877608" w:rsidRDefault="00877608">
      <w:r>
        <w:br w:type="page"/>
      </w:r>
    </w:p>
    <w:tbl>
      <w:tblPr>
        <w:tblW w:w="9356" w:type="dxa"/>
        <w:tblLook w:val="04A0"/>
      </w:tblPr>
      <w:tblGrid>
        <w:gridCol w:w="1054"/>
        <w:gridCol w:w="2392"/>
        <w:gridCol w:w="1106"/>
        <w:gridCol w:w="1054"/>
        <w:gridCol w:w="624"/>
        <w:gridCol w:w="1054"/>
        <w:gridCol w:w="1054"/>
        <w:gridCol w:w="1054"/>
      </w:tblGrid>
      <w:tr w:rsidR="00991563" w:rsidTr="005E1F01">
        <w:trPr>
          <w:tblHeader/>
        </w:trPr>
        <w:tc>
          <w:tcPr>
            <w:tcW w:w="9392" w:type="dxa"/>
            <w:gridSpan w:val="8"/>
            <w:tcBorders>
              <w:top w:val="nil"/>
              <w:left w:val="nil"/>
              <w:bottom w:val="nil"/>
              <w:right w:val="nil"/>
            </w:tcBorders>
            <w:shd w:val="clear" w:color="000000" w:fill="FFFFFF"/>
            <w:noWrap/>
            <w:vAlign w:val="bottom"/>
            <w:hideMark/>
          </w:tcPr>
          <w:p w:rsidR="00991563" w:rsidRPr="00E03829" w:rsidRDefault="00991563" w:rsidP="005E1F01">
            <w:pPr>
              <w:jc w:val="center"/>
              <w:rPr>
                <w:rFonts w:ascii="Arial" w:hAnsi="Arial" w:cs="Arial"/>
                <w:b/>
                <w:bCs/>
                <w:szCs w:val="24"/>
              </w:rPr>
            </w:pPr>
            <w:bookmarkStart w:id="11" w:name="RANGE!A1:H11"/>
            <w:r w:rsidRPr="00E03829">
              <w:rPr>
                <w:rFonts w:ascii="Arial" w:hAnsi="Arial" w:cs="Arial"/>
                <w:b/>
                <w:bCs/>
                <w:szCs w:val="24"/>
              </w:rPr>
              <w:lastRenderedPageBreak/>
              <w:t>Territory and Municipal Services Directorate</w:t>
            </w:r>
            <w:bookmarkEnd w:id="11"/>
          </w:p>
        </w:tc>
      </w:tr>
      <w:tr w:rsidR="00991563" w:rsidTr="005E1F01">
        <w:trPr>
          <w:tblHeader/>
        </w:trPr>
        <w:tc>
          <w:tcPr>
            <w:tcW w:w="9392" w:type="dxa"/>
            <w:gridSpan w:val="8"/>
            <w:tcBorders>
              <w:top w:val="nil"/>
              <w:left w:val="nil"/>
              <w:bottom w:val="nil"/>
              <w:right w:val="nil"/>
            </w:tcBorders>
            <w:shd w:val="clear" w:color="000000" w:fill="FFFFFF"/>
            <w:noWrap/>
            <w:vAlign w:val="bottom"/>
            <w:hideMark/>
          </w:tcPr>
          <w:p w:rsidR="00991563" w:rsidRPr="00E03829" w:rsidRDefault="00991563" w:rsidP="005E1F01">
            <w:pPr>
              <w:jc w:val="center"/>
              <w:rPr>
                <w:rFonts w:ascii="Arial" w:hAnsi="Arial" w:cs="Arial"/>
                <w:b/>
                <w:bCs/>
                <w:szCs w:val="24"/>
              </w:rPr>
            </w:pPr>
            <w:r w:rsidRPr="00E03829">
              <w:rPr>
                <w:rFonts w:ascii="Arial" w:hAnsi="Arial" w:cs="Arial"/>
                <w:b/>
                <w:bCs/>
                <w:szCs w:val="24"/>
              </w:rPr>
              <w:t>Statement of Changes in Equity on Behalf of the Territory</w:t>
            </w:r>
          </w:p>
        </w:tc>
      </w:tr>
      <w:tr w:rsidR="00991563" w:rsidTr="005E1F01">
        <w:trPr>
          <w:tblHeader/>
        </w:trPr>
        <w:tc>
          <w:tcPr>
            <w:tcW w:w="1054" w:type="dxa"/>
            <w:tcBorders>
              <w:top w:val="single" w:sz="4" w:space="0" w:color="auto"/>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991563" w:rsidRDefault="00991563" w:rsidP="005E1F01">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Estimate</w:t>
            </w:r>
          </w:p>
        </w:tc>
      </w:tr>
      <w:tr w:rsidR="00991563" w:rsidTr="005E1F01">
        <w:trPr>
          <w:tblHeader/>
        </w:trPr>
        <w:tc>
          <w:tcPr>
            <w:tcW w:w="1054" w:type="dxa"/>
            <w:tcBorders>
              <w:top w:val="nil"/>
              <w:left w:val="nil"/>
              <w:bottom w:val="nil"/>
              <w:right w:val="nil"/>
            </w:tcBorders>
            <w:shd w:val="clear" w:color="000000" w:fill="FFFFFF"/>
            <w:hideMark/>
          </w:tcPr>
          <w:p w:rsidR="00991563" w:rsidRDefault="00991563" w:rsidP="005E1F01">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991563" w:rsidRDefault="00991563" w:rsidP="005E1F01">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991563" w:rsidRDefault="00991563" w:rsidP="005E1F01">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991563" w:rsidRDefault="00991563" w:rsidP="005E1F01">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991563" w:rsidRDefault="00991563" w:rsidP="005E1F01">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991563" w:rsidRDefault="00991563" w:rsidP="005E1F01">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991563" w:rsidRDefault="00991563" w:rsidP="005E1F01">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991563" w:rsidRDefault="00991563" w:rsidP="005E1F01">
            <w:pPr>
              <w:ind w:left="-283"/>
              <w:jc w:val="right"/>
              <w:rPr>
                <w:b/>
                <w:bCs/>
                <w:sz w:val="16"/>
                <w:szCs w:val="16"/>
              </w:rPr>
            </w:pPr>
            <w:r>
              <w:rPr>
                <w:b/>
                <w:bCs/>
                <w:sz w:val="16"/>
                <w:szCs w:val="16"/>
              </w:rPr>
              <w:t>as at 30/6/17</w:t>
            </w:r>
          </w:p>
        </w:tc>
      </w:tr>
      <w:tr w:rsidR="00991563" w:rsidTr="005E1F01">
        <w:trPr>
          <w:tblHeader/>
        </w:trPr>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991563" w:rsidRDefault="00991563" w:rsidP="005E1F01">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$'000</w:t>
            </w:r>
          </w:p>
        </w:tc>
      </w:tr>
      <w:tr w:rsidR="00991563" w:rsidTr="005E1F01">
        <w:trPr>
          <w:tblHeader/>
        </w:trPr>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91563" w:rsidRDefault="00991563"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991563" w:rsidRDefault="00991563" w:rsidP="005E1F01">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91563" w:rsidRDefault="00991563"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991563" w:rsidRDefault="00991563" w:rsidP="005E1F01">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r>
      <w:tr w:rsidR="00991563" w:rsidTr="005E1F01">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991563" w:rsidRDefault="00991563" w:rsidP="005E1F01">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r>
    </w:tbl>
    <w:p w:rsidR="00877608" w:rsidRDefault="00877608"/>
    <w:p w:rsidR="00991563" w:rsidRDefault="00991563"/>
    <w:tbl>
      <w:tblPr>
        <w:tblW w:w="9356" w:type="dxa"/>
        <w:tblLook w:val="04A0"/>
      </w:tblPr>
      <w:tblGrid>
        <w:gridCol w:w="1054"/>
        <w:gridCol w:w="2392"/>
        <w:gridCol w:w="1106"/>
        <w:gridCol w:w="1054"/>
        <w:gridCol w:w="624"/>
        <w:gridCol w:w="1054"/>
        <w:gridCol w:w="1054"/>
        <w:gridCol w:w="1054"/>
      </w:tblGrid>
      <w:tr w:rsidR="00991563" w:rsidTr="005E1F01">
        <w:trPr>
          <w:tblHeader/>
        </w:trPr>
        <w:tc>
          <w:tcPr>
            <w:tcW w:w="9392" w:type="dxa"/>
            <w:gridSpan w:val="8"/>
            <w:tcBorders>
              <w:top w:val="nil"/>
              <w:left w:val="nil"/>
              <w:bottom w:val="nil"/>
              <w:right w:val="nil"/>
            </w:tcBorders>
            <w:shd w:val="clear" w:color="000000" w:fill="FFFFFF"/>
            <w:noWrap/>
            <w:vAlign w:val="bottom"/>
            <w:hideMark/>
          </w:tcPr>
          <w:p w:rsidR="00991563" w:rsidRPr="005526EB" w:rsidRDefault="00991563" w:rsidP="005E1F01">
            <w:pPr>
              <w:jc w:val="center"/>
              <w:rPr>
                <w:rFonts w:ascii="Arial" w:hAnsi="Arial" w:cs="Arial"/>
                <w:b/>
                <w:bCs/>
                <w:szCs w:val="24"/>
              </w:rPr>
            </w:pPr>
            <w:bookmarkStart w:id="12" w:name="RANGE!A1:H25"/>
            <w:r w:rsidRPr="005526EB">
              <w:rPr>
                <w:rFonts w:ascii="Arial" w:hAnsi="Arial" w:cs="Arial"/>
                <w:b/>
                <w:bCs/>
                <w:szCs w:val="24"/>
              </w:rPr>
              <w:t>Territory and Municipal Services Directorate</w:t>
            </w:r>
            <w:bookmarkEnd w:id="12"/>
          </w:p>
        </w:tc>
      </w:tr>
      <w:tr w:rsidR="00991563" w:rsidTr="005E1F01">
        <w:trPr>
          <w:tblHeader/>
        </w:trPr>
        <w:tc>
          <w:tcPr>
            <w:tcW w:w="9392" w:type="dxa"/>
            <w:gridSpan w:val="8"/>
            <w:tcBorders>
              <w:top w:val="nil"/>
              <w:left w:val="nil"/>
              <w:bottom w:val="nil"/>
              <w:right w:val="nil"/>
            </w:tcBorders>
            <w:shd w:val="clear" w:color="000000" w:fill="FFFFFF"/>
            <w:noWrap/>
            <w:vAlign w:val="bottom"/>
            <w:hideMark/>
          </w:tcPr>
          <w:p w:rsidR="00991563" w:rsidRPr="005526EB" w:rsidRDefault="00991563" w:rsidP="005E1F01">
            <w:pPr>
              <w:jc w:val="center"/>
              <w:rPr>
                <w:rFonts w:ascii="Arial" w:hAnsi="Arial" w:cs="Arial"/>
                <w:b/>
                <w:bCs/>
                <w:szCs w:val="24"/>
              </w:rPr>
            </w:pPr>
            <w:r w:rsidRPr="005526EB">
              <w:rPr>
                <w:rFonts w:ascii="Arial" w:hAnsi="Arial" w:cs="Arial"/>
                <w:b/>
                <w:bCs/>
                <w:szCs w:val="24"/>
              </w:rPr>
              <w:t>Statement of Cash Flows on Behalf of the Territory</w:t>
            </w:r>
          </w:p>
        </w:tc>
      </w:tr>
      <w:tr w:rsidR="00991563" w:rsidTr="005E1F01">
        <w:trPr>
          <w:tblHeader/>
        </w:trPr>
        <w:tc>
          <w:tcPr>
            <w:tcW w:w="1054" w:type="dxa"/>
            <w:tcBorders>
              <w:top w:val="single" w:sz="4" w:space="0" w:color="auto"/>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991563" w:rsidRDefault="00991563" w:rsidP="005E1F01">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2016-17</w:t>
            </w:r>
          </w:p>
        </w:tc>
      </w:tr>
      <w:tr w:rsidR="00991563" w:rsidTr="005E1F01">
        <w:trPr>
          <w:tblHeader/>
        </w:trPr>
        <w:tc>
          <w:tcPr>
            <w:tcW w:w="1054" w:type="dxa"/>
            <w:tcBorders>
              <w:top w:val="nil"/>
              <w:left w:val="nil"/>
              <w:bottom w:val="nil"/>
              <w:right w:val="nil"/>
            </w:tcBorders>
            <w:shd w:val="clear" w:color="000000" w:fill="FFFFFF"/>
            <w:hideMark/>
          </w:tcPr>
          <w:p w:rsidR="00991563" w:rsidRDefault="00991563" w:rsidP="005E1F01">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991563" w:rsidRDefault="00991563"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91563" w:rsidRDefault="00991563" w:rsidP="005E1F01">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991563" w:rsidRDefault="00991563" w:rsidP="005E1F01">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991563" w:rsidRDefault="00991563" w:rsidP="005E1F01">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Estimate</w:t>
            </w:r>
          </w:p>
        </w:tc>
      </w:tr>
      <w:tr w:rsidR="00991563" w:rsidTr="005E1F01">
        <w:trPr>
          <w:tblHeader/>
        </w:trPr>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991563" w:rsidRDefault="00991563" w:rsidP="005E1F01">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$'000</w:t>
            </w:r>
          </w:p>
        </w:tc>
      </w:tr>
      <w:tr w:rsidR="00991563" w:rsidTr="005E1F01">
        <w:trPr>
          <w:tblHeader/>
        </w:trPr>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991563" w:rsidRDefault="00991563"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991563" w:rsidRDefault="00991563" w:rsidP="005E1F01">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91563" w:rsidRDefault="00991563"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91563" w:rsidRDefault="00991563" w:rsidP="005E1F01">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19,803</w:t>
            </w:r>
          </w:p>
        </w:tc>
        <w:tc>
          <w:tcPr>
            <w:tcW w:w="2392" w:type="dxa"/>
            <w:tcBorders>
              <w:top w:val="nil"/>
              <w:left w:val="nil"/>
              <w:bottom w:val="nil"/>
              <w:right w:val="nil"/>
            </w:tcBorders>
            <w:shd w:val="clear" w:color="000000" w:fill="FFFFFF"/>
            <w:noWrap/>
            <w:hideMark/>
          </w:tcPr>
          <w:p w:rsidR="00991563" w:rsidRDefault="00991563" w:rsidP="005E1F01">
            <w:pPr>
              <w:rPr>
                <w:sz w:val="18"/>
                <w:szCs w:val="18"/>
              </w:rPr>
            </w:pPr>
            <w:r>
              <w:rPr>
                <w:sz w:val="18"/>
                <w:szCs w:val="18"/>
              </w:rPr>
              <w:t>Taxes, Fees and Fines</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16,933</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18,062</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18,913</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19,686</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20,897</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5,817</w:t>
            </w:r>
          </w:p>
        </w:tc>
        <w:tc>
          <w:tcPr>
            <w:tcW w:w="2392" w:type="dxa"/>
            <w:tcBorders>
              <w:top w:val="nil"/>
              <w:left w:val="nil"/>
              <w:bottom w:val="nil"/>
              <w:right w:val="nil"/>
            </w:tcBorders>
            <w:shd w:val="clear" w:color="000000" w:fill="FFFFFF"/>
            <w:noWrap/>
            <w:hideMark/>
          </w:tcPr>
          <w:p w:rsidR="00991563" w:rsidRDefault="00991563" w:rsidP="005E1F01">
            <w:pPr>
              <w:rPr>
                <w:sz w:val="18"/>
                <w:szCs w:val="18"/>
              </w:rPr>
            </w:pPr>
            <w:r>
              <w:rPr>
                <w:sz w:val="18"/>
                <w:szCs w:val="18"/>
              </w:rPr>
              <w:t>Interest Received</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3,205</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5,783</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xml:space="preserve">80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8,848</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6,841</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6,841</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135,401</w:t>
            </w:r>
          </w:p>
        </w:tc>
        <w:tc>
          <w:tcPr>
            <w:tcW w:w="2392" w:type="dxa"/>
            <w:tcBorders>
              <w:top w:val="nil"/>
              <w:left w:val="nil"/>
              <w:bottom w:val="nil"/>
              <w:right w:val="nil"/>
            </w:tcBorders>
            <w:shd w:val="clear" w:color="000000" w:fill="FFFFFF"/>
            <w:noWrap/>
            <w:hideMark/>
          </w:tcPr>
          <w:p w:rsidR="00991563" w:rsidRDefault="00991563" w:rsidP="005E1F01">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57,015</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165,310</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xml:space="preserve">190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133,980</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200,266</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183,482</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161,021</w:t>
            </w:r>
          </w:p>
        </w:tc>
        <w:tc>
          <w:tcPr>
            <w:tcW w:w="2392" w:type="dxa"/>
            <w:tcBorders>
              <w:top w:val="nil"/>
              <w:left w:val="nil"/>
              <w:bottom w:val="nil"/>
              <w:right w:val="nil"/>
            </w:tcBorders>
            <w:shd w:val="clear" w:color="000000" w:fill="FFFFFF"/>
            <w:noWrap/>
            <w:hideMark/>
          </w:tcPr>
          <w:p w:rsidR="00991563" w:rsidRDefault="00991563" w:rsidP="005E1F01">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77,153</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189,155</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xml:space="preserve">145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161,741</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226,793</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211,220</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991563" w:rsidRDefault="00991563" w:rsidP="005E1F01">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color w:val="0000FF"/>
                <w:sz w:val="18"/>
                <w:szCs w:val="18"/>
              </w:rPr>
            </w:pPr>
            <w:r>
              <w:rPr>
                <w:color w:val="0000FF"/>
                <w:sz w:val="18"/>
                <w:szCs w:val="18"/>
              </w:rPr>
              <w:t> </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991563" w:rsidRDefault="00991563" w:rsidP="005E1F01">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color w:val="0000FF"/>
                <w:sz w:val="18"/>
                <w:szCs w:val="18"/>
              </w:rPr>
            </w:pPr>
            <w:r>
              <w:rPr>
                <w:color w:val="0000FF"/>
                <w:sz w:val="18"/>
                <w:szCs w:val="18"/>
              </w:rPr>
              <w:t> </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635</w:t>
            </w:r>
          </w:p>
        </w:tc>
        <w:tc>
          <w:tcPr>
            <w:tcW w:w="2392" w:type="dxa"/>
            <w:tcBorders>
              <w:top w:val="nil"/>
              <w:left w:val="nil"/>
              <w:bottom w:val="nil"/>
              <w:right w:val="nil"/>
            </w:tcBorders>
            <w:shd w:val="clear" w:color="000000" w:fill="FFFFFF"/>
            <w:noWrap/>
            <w:hideMark/>
          </w:tcPr>
          <w:p w:rsidR="00991563" w:rsidRDefault="00991563" w:rsidP="005E1F01">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635</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635</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635</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635</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635</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160,386</w:t>
            </w:r>
          </w:p>
        </w:tc>
        <w:tc>
          <w:tcPr>
            <w:tcW w:w="2392" w:type="dxa"/>
            <w:tcBorders>
              <w:top w:val="nil"/>
              <w:left w:val="nil"/>
              <w:bottom w:val="nil"/>
              <w:right w:val="nil"/>
            </w:tcBorders>
            <w:shd w:val="clear" w:color="000000" w:fill="FFFFFF"/>
            <w:hideMark/>
          </w:tcPr>
          <w:p w:rsidR="00991563" w:rsidRDefault="00991563" w:rsidP="005E1F01">
            <w:pPr>
              <w:rPr>
                <w:sz w:val="18"/>
                <w:szCs w:val="18"/>
              </w:rPr>
            </w:pPr>
            <w:r>
              <w:rPr>
                <w:sz w:val="18"/>
                <w:szCs w:val="18"/>
              </w:rPr>
              <w:t>Territory Receipts to</w:t>
            </w:r>
            <w:r>
              <w:rPr>
                <w:sz w:val="18"/>
                <w:szCs w:val="18"/>
              </w:rPr>
              <w:br/>
              <w:t xml:space="preserve">   Government</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76,518</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188,520</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xml:space="preserve">146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161,106</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226,158</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210,585</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161,021</w:t>
            </w:r>
          </w:p>
        </w:tc>
        <w:tc>
          <w:tcPr>
            <w:tcW w:w="2392" w:type="dxa"/>
            <w:tcBorders>
              <w:top w:val="nil"/>
              <w:left w:val="nil"/>
              <w:bottom w:val="nil"/>
              <w:right w:val="nil"/>
            </w:tcBorders>
            <w:shd w:val="clear" w:color="000000" w:fill="FFFFFF"/>
            <w:noWrap/>
            <w:hideMark/>
          </w:tcPr>
          <w:p w:rsidR="00991563" w:rsidRDefault="00991563" w:rsidP="005E1F01">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77,153</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189,155</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xml:space="preserve">145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161,741</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226,793</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211,220</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91563" w:rsidRDefault="00991563"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991563" w:rsidRDefault="00991563" w:rsidP="005E1F01">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0</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991563" w:rsidRDefault="00991563" w:rsidP="005E1F0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409</w:t>
            </w:r>
          </w:p>
        </w:tc>
        <w:tc>
          <w:tcPr>
            <w:tcW w:w="2392" w:type="dxa"/>
            <w:tcBorders>
              <w:top w:val="nil"/>
              <w:left w:val="nil"/>
              <w:bottom w:val="nil"/>
              <w:right w:val="nil"/>
            </w:tcBorders>
            <w:shd w:val="clear" w:color="000000" w:fill="FFFFFF"/>
            <w:hideMark/>
          </w:tcPr>
          <w:p w:rsidR="00991563" w:rsidRDefault="00991563" w:rsidP="005E1F01">
            <w:pPr>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263</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263</w:t>
            </w:r>
          </w:p>
        </w:tc>
        <w:tc>
          <w:tcPr>
            <w:tcW w:w="62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263</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263</w:t>
            </w:r>
          </w:p>
        </w:tc>
        <w:tc>
          <w:tcPr>
            <w:tcW w:w="1054" w:type="dxa"/>
            <w:tcBorders>
              <w:top w:val="nil"/>
              <w:left w:val="nil"/>
              <w:bottom w:val="nil"/>
              <w:right w:val="nil"/>
            </w:tcBorders>
            <w:shd w:val="clear" w:color="000000" w:fill="FFFFFF"/>
            <w:noWrap/>
            <w:hideMark/>
          </w:tcPr>
          <w:p w:rsidR="00991563" w:rsidRDefault="00991563" w:rsidP="005E1F01">
            <w:pPr>
              <w:ind w:left="-283"/>
              <w:jc w:val="right"/>
              <w:rPr>
                <w:b/>
                <w:bCs/>
                <w:sz w:val="18"/>
                <w:szCs w:val="18"/>
              </w:rPr>
            </w:pPr>
            <w:r>
              <w:rPr>
                <w:b/>
                <w:bCs/>
                <w:sz w:val="18"/>
                <w:szCs w:val="18"/>
              </w:rPr>
              <w:t>263</w:t>
            </w:r>
          </w:p>
        </w:tc>
      </w:tr>
      <w:tr w:rsidR="00991563" w:rsidTr="005E1F01">
        <w:tc>
          <w:tcPr>
            <w:tcW w:w="1054" w:type="dxa"/>
            <w:tcBorders>
              <w:top w:val="nil"/>
              <w:left w:val="nil"/>
              <w:bottom w:val="nil"/>
              <w:right w:val="nil"/>
            </w:tcBorders>
            <w:shd w:val="clear" w:color="000000" w:fill="FFFFFF"/>
            <w:noWrap/>
            <w:hideMark/>
          </w:tcPr>
          <w:p w:rsidR="00991563" w:rsidRDefault="00991563" w:rsidP="005E1F01">
            <w:pPr>
              <w:spacing w:before="120"/>
              <w:ind w:left="-283"/>
              <w:jc w:val="right"/>
              <w:rPr>
                <w:b/>
                <w:bCs/>
                <w:sz w:val="18"/>
                <w:szCs w:val="18"/>
              </w:rPr>
            </w:pPr>
            <w:r>
              <w:rPr>
                <w:b/>
                <w:bCs/>
                <w:sz w:val="18"/>
                <w:szCs w:val="18"/>
              </w:rPr>
              <w:t>409</w:t>
            </w:r>
          </w:p>
        </w:tc>
        <w:tc>
          <w:tcPr>
            <w:tcW w:w="2392" w:type="dxa"/>
            <w:tcBorders>
              <w:top w:val="nil"/>
              <w:left w:val="nil"/>
              <w:bottom w:val="nil"/>
              <w:right w:val="nil"/>
            </w:tcBorders>
            <w:shd w:val="clear" w:color="000000" w:fill="FFFFFF"/>
            <w:hideMark/>
          </w:tcPr>
          <w:p w:rsidR="00991563" w:rsidRDefault="00991563" w:rsidP="005E1F01">
            <w:pPr>
              <w:spacing w:before="120"/>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991563" w:rsidRDefault="00991563" w:rsidP="005E1F01">
            <w:pPr>
              <w:spacing w:before="120"/>
              <w:ind w:left="-283"/>
              <w:jc w:val="right"/>
              <w:rPr>
                <w:b/>
                <w:bCs/>
                <w:sz w:val="18"/>
                <w:szCs w:val="18"/>
              </w:rPr>
            </w:pPr>
            <w:r>
              <w:rPr>
                <w:b/>
                <w:bCs/>
                <w:sz w:val="18"/>
                <w:szCs w:val="18"/>
              </w:rPr>
              <w:t>263</w:t>
            </w:r>
          </w:p>
        </w:tc>
        <w:tc>
          <w:tcPr>
            <w:tcW w:w="1054" w:type="dxa"/>
            <w:tcBorders>
              <w:top w:val="nil"/>
              <w:left w:val="nil"/>
              <w:bottom w:val="nil"/>
              <w:right w:val="nil"/>
            </w:tcBorders>
            <w:shd w:val="clear" w:color="000000" w:fill="FFFFFF"/>
            <w:noWrap/>
            <w:hideMark/>
          </w:tcPr>
          <w:p w:rsidR="00991563" w:rsidRDefault="00991563" w:rsidP="005E1F01">
            <w:pPr>
              <w:spacing w:before="120"/>
              <w:ind w:left="-283"/>
              <w:jc w:val="right"/>
              <w:rPr>
                <w:b/>
                <w:bCs/>
                <w:sz w:val="18"/>
                <w:szCs w:val="18"/>
              </w:rPr>
            </w:pPr>
            <w:r>
              <w:rPr>
                <w:b/>
                <w:bCs/>
                <w:sz w:val="18"/>
                <w:szCs w:val="18"/>
              </w:rPr>
              <w:t>263</w:t>
            </w:r>
          </w:p>
        </w:tc>
        <w:tc>
          <w:tcPr>
            <w:tcW w:w="624" w:type="dxa"/>
            <w:tcBorders>
              <w:top w:val="nil"/>
              <w:left w:val="nil"/>
              <w:bottom w:val="nil"/>
              <w:right w:val="nil"/>
            </w:tcBorders>
            <w:shd w:val="clear" w:color="000000" w:fill="FFFFFF"/>
            <w:noWrap/>
            <w:hideMark/>
          </w:tcPr>
          <w:p w:rsidR="00991563" w:rsidRDefault="00991563" w:rsidP="005E1F01">
            <w:pPr>
              <w:spacing w:before="120"/>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991563" w:rsidRDefault="00991563" w:rsidP="005E1F01">
            <w:pPr>
              <w:spacing w:before="120"/>
              <w:ind w:left="-283"/>
              <w:jc w:val="right"/>
              <w:rPr>
                <w:b/>
                <w:bCs/>
                <w:sz w:val="18"/>
                <w:szCs w:val="18"/>
              </w:rPr>
            </w:pPr>
            <w:r>
              <w:rPr>
                <w:b/>
                <w:bCs/>
                <w:sz w:val="18"/>
                <w:szCs w:val="18"/>
              </w:rPr>
              <w:t>263</w:t>
            </w:r>
          </w:p>
        </w:tc>
        <w:tc>
          <w:tcPr>
            <w:tcW w:w="1054" w:type="dxa"/>
            <w:tcBorders>
              <w:top w:val="nil"/>
              <w:left w:val="nil"/>
              <w:bottom w:val="nil"/>
              <w:right w:val="nil"/>
            </w:tcBorders>
            <w:shd w:val="clear" w:color="000000" w:fill="FFFFFF"/>
            <w:noWrap/>
            <w:hideMark/>
          </w:tcPr>
          <w:p w:rsidR="00991563" w:rsidRDefault="00991563" w:rsidP="005E1F01">
            <w:pPr>
              <w:spacing w:before="120"/>
              <w:ind w:left="-283"/>
              <w:jc w:val="right"/>
              <w:rPr>
                <w:b/>
                <w:bCs/>
                <w:sz w:val="18"/>
                <w:szCs w:val="18"/>
              </w:rPr>
            </w:pPr>
            <w:r>
              <w:rPr>
                <w:b/>
                <w:bCs/>
                <w:sz w:val="18"/>
                <w:szCs w:val="18"/>
              </w:rPr>
              <w:t>263</w:t>
            </w:r>
          </w:p>
        </w:tc>
        <w:tc>
          <w:tcPr>
            <w:tcW w:w="1054" w:type="dxa"/>
            <w:tcBorders>
              <w:top w:val="nil"/>
              <w:left w:val="nil"/>
              <w:bottom w:val="nil"/>
              <w:right w:val="nil"/>
            </w:tcBorders>
            <w:shd w:val="clear" w:color="000000" w:fill="FFFFFF"/>
            <w:noWrap/>
            <w:hideMark/>
          </w:tcPr>
          <w:p w:rsidR="00991563" w:rsidRDefault="00991563" w:rsidP="005E1F01">
            <w:pPr>
              <w:spacing w:before="120"/>
              <w:ind w:left="-283"/>
              <w:jc w:val="right"/>
              <w:rPr>
                <w:b/>
                <w:bCs/>
                <w:sz w:val="18"/>
                <w:szCs w:val="18"/>
              </w:rPr>
            </w:pPr>
            <w:r>
              <w:rPr>
                <w:b/>
                <w:bCs/>
                <w:sz w:val="18"/>
                <w:szCs w:val="18"/>
              </w:rPr>
              <w:t>263</w:t>
            </w:r>
          </w:p>
        </w:tc>
      </w:tr>
      <w:tr w:rsidR="00991563" w:rsidTr="005E1F01">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noWrap/>
            <w:hideMark/>
          </w:tcPr>
          <w:p w:rsidR="00991563" w:rsidRDefault="00991563" w:rsidP="005E1F01">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991563" w:rsidRDefault="00991563" w:rsidP="005E1F01">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991563" w:rsidRDefault="00991563" w:rsidP="005E1F01">
            <w:pPr>
              <w:ind w:left="-283"/>
              <w:jc w:val="right"/>
              <w:rPr>
                <w:sz w:val="18"/>
                <w:szCs w:val="18"/>
              </w:rPr>
            </w:pPr>
            <w:r>
              <w:rPr>
                <w:sz w:val="18"/>
                <w:szCs w:val="18"/>
              </w:rPr>
              <w:t> </w:t>
            </w:r>
          </w:p>
        </w:tc>
      </w:tr>
    </w:tbl>
    <w:p w:rsidR="00991563" w:rsidRDefault="00991563"/>
    <w:p w:rsidR="00877608" w:rsidRDefault="00877608">
      <w:r>
        <w:br w:type="page"/>
      </w:r>
    </w:p>
    <w:p w:rsidR="00B02FC5" w:rsidRPr="00CF1A8C" w:rsidRDefault="00B02FC5" w:rsidP="00B02FC5">
      <w:pPr>
        <w:pStyle w:val="Heading3"/>
      </w:pPr>
      <w:r w:rsidRPr="00CF1A8C">
        <w:lastRenderedPageBreak/>
        <w:t>Notes to the Budget</w:t>
      </w:r>
      <w:r>
        <w:t xml:space="preserve"> Statements</w:t>
      </w:r>
    </w:p>
    <w:p w:rsidR="00B02FC5" w:rsidRPr="00DE4A0B" w:rsidRDefault="00B02FC5" w:rsidP="003D67BB">
      <w:pPr>
        <w:pStyle w:val="BodyText"/>
      </w:pPr>
      <w:r>
        <w:t>Significant variations are as follows:</w:t>
      </w:r>
    </w:p>
    <w:p w:rsidR="00B02FC5" w:rsidRPr="00DE4A0B" w:rsidRDefault="00B02FC5" w:rsidP="003D67BB">
      <w:pPr>
        <w:pStyle w:val="Heading4"/>
      </w:pPr>
      <w:r>
        <w:t>Statement of Income and Expenses on Behalf of the Territory</w:t>
      </w:r>
    </w:p>
    <w:p w:rsidR="00B02FC5" w:rsidRPr="00CF1A8C" w:rsidRDefault="00A23376" w:rsidP="00B02FC5">
      <w:pPr>
        <w:pStyle w:val="BodyTextIndent"/>
        <w:numPr>
          <w:ilvl w:val="0"/>
          <w:numId w:val="1"/>
        </w:numPr>
      </w:pPr>
      <w:r>
        <w:t>taxes, fees and f</w:t>
      </w:r>
      <w:r w:rsidR="00394592">
        <w:t>ines</w:t>
      </w:r>
      <w:r w:rsidR="00B02FC5">
        <w:t>:</w:t>
      </w:r>
    </w:p>
    <w:p w:rsidR="00B02FC5" w:rsidRDefault="00394592" w:rsidP="00B02FC5">
      <w:pPr>
        <w:pStyle w:val="BodyTextIndent2"/>
      </w:pPr>
      <w:r>
        <w:t>t</w:t>
      </w:r>
      <w:r w:rsidRPr="00AB0FCE">
        <w:t xml:space="preserve">he </w:t>
      </w:r>
      <w:r>
        <w:t>de</w:t>
      </w:r>
      <w:r w:rsidRPr="00AB0FCE">
        <w:t>crease of $</w:t>
      </w:r>
      <w:r w:rsidR="00C76415">
        <w:t>2.87</w:t>
      </w:r>
      <w:r w:rsidR="00042720">
        <w:t>0</w:t>
      </w:r>
      <w:r w:rsidRPr="00AB0FCE">
        <w:t xml:space="preserve"> million in the 2012-13 estimated outcome from the original budget</w:t>
      </w:r>
      <w:r w:rsidRPr="004D6EE1">
        <w:t xml:space="preserve"> </w:t>
      </w:r>
      <w:r w:rsidRPr="00AB0FCE">
        <w:t xml:space="preserve">is mainly due to </w:t>
      </w:r>
      <w:r>
        <w:t>lower than expected waste</w:t>
      </w:r>
      <w:r w:rsidR="00042720">
        <w:t>-</w:t>
      </w:r>
      <w:r>
        <w:t>related revenue collection</w:t>
      </w:r>
      <w:r w:rsidR="00042720">
        <w:t>s</w:t>
      </w:r>
      <w:r w:rsidR="00B02FC5">
        <w:t>; and</w:t>
      </w:r>
    </w:p>
    <w:p w:rsidR="00B02FC5" w:rsidRPr="00CF1A8C" w:rsidRDefault="00394592" w:rsidP="00B02FC5">
      <w:pPr>
        <w:pStyle w:val="BodyTextIndent2"/>
      </w:pPr>
      <w:proofErr w:type="gramStart"/>
      <w:r>
        <w:t>the</w:t>
      </w:r>
      <w:proofErr w:type="gramEnd"/>
      <w:r>
        <w:t xml:space="preserve"> increase of $1.129 million in the 2013-14 Budget from the 2012-13 estimated outcome is mainly due to increased waste fees</w:t>
      </w:r>
      <w:r w:rsidR="006B7D14">
        <w:t>.</w:t>
      </w:r>
      <w:r>
        <w:t xml:space="preserve"> </w:t>
      </w:r>
    </w:p>
    <w:p w:rsidR="00B02FC5" w:rsidRDefault="00A23376" w:rsidP="00B02FC5">
      <w:pPr>
        <w:pStyle w:val="BodyTextIndent"/>
        <w:numPr>
          <w:ilvl w:val="0"/>
          <w:numId w:val="1"/>
        </w:numPr>
      </w:pPr>
      <w:proofErr w:type="gramStart"/>
      <w:r>
        <w:t>i</w:t>
      </w:r>
      <w:r w:rsidR="00394592">
        <w:t>nterest</w:t>
      </w:r>
      <w:proofErr w:type="gramEnd"/>
      <w:r w:rsidR="00394592">
        <w:t>:  t</w:t>
      </w:r>
      <w:r w:rsidR="00394592" w:rsidRPr="00AB0FCE">
        <w:t xml:space="preserve">he </w:t>
      </w:r>
      <w:r w:rsidR="00394592">
        <w:t>de</w:t>
      </w:r>
      <w:r w:rsidR="00394592" w:rsidRPr="00AB0FCE">
        <w:t>crease of $</w:t>
      </w:r>
      <w:r w:rsidR="00394592">
        <w:t>2.612</w:t>
      </w:r>
      <w:r w:rsidR="00394592" w:rsidRPr="00AB0FCE">
        <w:t xml:space="preserve"> million in the 2012-13 estimated outcome from the original budget</w:t>
      </w:r>
      <w:r w:rsidR="00394592">
        <w:t xml:space="preserve"> and the increase of $2.578 million in the 2013-14 Budget from the 2012</w:t>
      </w:r>
      <w:r w:rsidR="00650FE9">
        <w:noBreakHyphen/>
      </w:r>
      <w:r w:rsidR="00394592">
        <w:t>13 estimated outcome is due to</w:t>
      </w:r>
      <w:r w:rsidR="00042720">
        <w:t xml:space="preserve"> variations</w:t>
      </w:r>
      <w:r w:rsidR="00394592">
        <w:t xml:space="preserve"> in land</w:t>
      </w:r>
      <w:r w:rsidR="00650FE9">
        <w:t xml:space="preserve"> held by the LDA for future sale</w:t>
      </w:r>
      <w:r w:rsidR="00B02FC5">
        <w:t>.</w:t>
      </w:r>
    </w:p>
    <w:p w:rsidR="00B02FC5" w:rsidRDefault="00A23376" w:rsidP="00B02FC5">
      <w:pPr>
        <w:pStyle w:val="BodyTextIndent"/>
        <w:numPr>
          <w:ilvl w:val="0"/>
          <w:numId w:val="1"/>
        </w:numPr>
      </w:pPr>
      <w:proofErr w:type="gramStart"/>
      <w:r>
        <w:t>land</w:t>
      </w:r>
      <w:proofErr w:type="gramEnd"/>
      <w:r>
        <w:t xml:space="preserve"> r</w:t>
      </w:r>
      <w:r w:rsidR="00650FE9">
        <w:t>evenue</w:t>
      </w:r>
      <w:r w:rsidR="00B02FC5">
        <w:t>:</w:t>
      </w:r>
      <w:r w:rsidR="00650FE9">
        <w:t xml:space="preserve">  t</w:t>
      </w:r>
      <w:r w:rsidR="00650FE9" w:rsidRPr="00AB0FCE">
        <w:t xml:space="preserve">he </w:t>
      </w:r>
      <w:r w:rsidR="00650FE9">
        <w:t>de</w:t>
      </w:r>
      <w:r w:rsidR="00650FE9" w:rsidRPr="00AB0FCE">
        <w:t>crease of $</w:t>
      </w:r>
      <w:r w:rsidR="00650FE9">
        <w:t>63.449</w:t>
      </w:r>
      <w:r w:rsidR="00650FE9" w:rsidRPr="00AB0FCE">
        <w:t xml:space="preserve"> million in the 2012-13 estimated outcome from the original budget</w:t>
      </w:r>
      <w:r w:rsidR="00650FE9">
        <w:t xml:space="preserve"> and the increase of $145.850 million in the 2013-14 Budget from the 2012</w:t>
      </w:r>
      <w:r w:rsidR="00650FE9">
        <w:noBreakHyphen/>
        <w:t>13 estimated outcome is due to revised timings of the land release program.</w:t>
      </w:r>
    </w:p>
    <w:p w:rsidR="00B02FC5" w:rsidRDefault="00A23376" w:rsidP="00B02FC5">
      <w:pPr>
        <w:pStyle w:val="BodyTextIndent"/>
        <w:numPr>
          <w:ilvl w:val="0"/>
          <w:numId w:val="1"/>
        </w:numPr>
      </w:pPr>
      <w:proofErr w:type="gramStart"/>
      <w:r>
        <w:t>t</w:t>
      </w:r>
      <w:r w:rsidR="00650FE9">
        <w:t>ransfer</w:t>
      </w:r>
      <w:proofErr w:type="gramEnd"/>
      <w:r w:rsidR="00650FE9">
        <w:t xml:space="preserve"> </w:t>
      </w:r>
      <w:r w:rsidR="00042720">
        <w:t>e</w:t>
      </w:r>
      <w:r w:rsidR="00650FE9">
        <w:t>xpenses:  t</w:t>
      </w:r>
      <w:r w:rsidR="00650FE9" w:rsidRPr="00AB0FCE">
        <w:t xml:space="preserve">he </w:t>
      </w:r>
      <w:r w:rsidR="00650FE9">
        <w:t>de</w:t>
      </w:r>
      <w:r w:rsidR="00650FE9" w:rsidRPr="00AB0FCE">
        <w:t>crease of $</w:t>
      </w:r>
      <w:r w:rsidR="00650FE9">
        <w:t>68.931</w:t>
      </w:r>
      <w:r w:rsidR="00650FE9" w:rsidRPr="00AB0FCE">
        <w:t xml:space="preserve"> million in the 2012-13 estimated outcome from the original budget</w:t>
      </w:r>
      <w:r w:rsidR="00650FE9">
        <w:t xml:space="preserve"> and the increase of $149.557 million in the 2013-14 Budget from the 2012</w:t>
      </w:r>
      <w:r w:rsidR="00650FE9">
        <w:noBreakHyphen/>
        <w:t>13 estimated outcome is due to revised timings of the land release program.</w:t>
      </w:r>
    </w:p>
    <w:p w:rsidR="00B02FC5" w:rsidRPr="00DE4A0B" w:rsidRDefault="00B02FC5" w:rsidP="00B02FC5">
      <w:pPr>
        <w:pStyle w:val="Heading4"/>
      </w:pPr>
      <w:r>
        <w:t>Statement of Assets and Liabilities on Behalf of the Territory</w:t>
      </w:r>
    </w:p>
    <w:p w:rsidR="00B02FC5" w:rsidRDefault="00650FE9" w:rsidP="00650FE9">
      <w:pPr>
        <w:spacing w:after="120"/>
      </w:pPr>
      <w:r>
        <w:t xml:space="preserve">The major variations in </w:t>
      </w:r>
      <w:r w:rsidRPr="00AB0FCE">
        <w:t>the</w:t>
      </w:r>
      <w:r w:rsidR="00A23376">
        <w:t xml:space="preserve"> Statement of Assets and Liabilities on Behalf of the Territory in the</w:t>
      </w:r>
      <w:r w:rsidRPr="00AB0FCE">
        <w:t xml:space="preserve"> 2012-13 estimated </w:t>
      </w:r>
      <w:proofErr w:type="gramStart"/>
      <w:r w:rsidRPr="00AB0FCE">
        <w:t>outcome</w:t>
      </w:r>
      <w:proofErr w:type="gramEnd"/>
      <w:r w:rsidRPr="00AB0FCE">
        <w:t xml:space="preserve"> from the original budget</w:t>
      </w:r>
      <w:r w:rsidRPr="004D6EE1">
        <w:t xml:space="preserve"> </w:t>
      </w:r>
      <w:r>
        <w:t>are</w:t>
      </w:r>
      <w:r w:rsidRPr="00AB0FCE">
        <w:t xml:space="preserve"> due to the flow-on effects of the 2011-12 audited financial results</w:t>
      </w:r>
      <w:r w:rsidR="00A23376">
        <w:t>.</w:t>
      </w:r>
    </w:p>
    <w:p w:rsidR="00B02FC5" w:rsidRDefault="00650FE9" w:rsidP="00650FE9">
      <w:pPr>
        <w:spacing w:after="120"/>
      </w:pPr>
      <w:r>
        <w:t>The variations in the 2013-14 Budget from the 2012</w:t>
      </w:r>
      <w:r>
        <w:noBreakHyphen/>
        <w:t>13 estimated outcome are</w:t>
      </w:r>
      <w:r w:rsidR="00042720">
        <w:t xml:space="preserve"> primarily</w:t>
      </w:r>
      <w:r>
        <w:t xml:space="preserve"> due to </w:t>
      </w:r>
      <w:r w:rsidR="00042720">
        <w:t>variations in</w:t>
      </w:r>
      <w:r>
        <w:t xml:space="preserve"> the land release program.</w:t>
      </w:r>
    </w:p>
    <w:p w:rsidR="00B02FC5" w:rsidRPr="00DE4A0B" w:rsidRDefault="00B02FC5" w:rsidP="00B02FC5">
      <w:pPr>
        <w:pStyle w:val="Heading4"/>
      </w:pPr>
      <w:r>
        <w:t>Statement of Changes in Equity on Behalf of the Territory</w:t>
      </w:r>
    </w:p>
    <w:p w:rsidR="00B02FC5" w:rsidRDefault="00B02FC5" w:rsidP="00B02FC5">
      <w:pPr>
        <w:pStyle w:val="BodyTextIndent"/>
        <w:numPr>
          <w:ilvl w:val="0"/>
          <w:numId w:val="0"/>
        </w:numPr>
        <w:ind w:left="360" w:hanging="360"/>
      </w:pPr>
      <w:r>
        <w:t>Variations in the statement are explained in the notes above</w:t>
      </w:r>
      <w:r w:rsidR="00395D07">
        <w:t>.</w:t>
      </w:r>
    </w:p>
    <w:p w:rsidR="00B02FC5" w:rsidRPr="00DE4A0B" w:rsidRDefault="00B02FC5" w:rsidP="00B02FC5">
      <w:pPr>
        <w:pStyle w:val="Heading4"/>
      </w:pPr>
      <w:r>
        <w:t>Statement of Cash Flows on Behalf of the Territory</w:t>
      </w:r>
    </w:p>
    <w:p w:rsidR="00B02FC5" w:rsidRDefault="00B02FC5" w:rsidP="00B02FC5">
      <w:pPr>
        <w:pStyle w:val="BodyTextIndent"/>
        <w:numPr>
          <w:ilvl w:val="0"/>
          <w:numId w:val="0"/>
        </w:numPr>
        <w:ind w:left="360" w:hanging="360"/>
      </w:pPr>
      <w:r>
        <w:t>Variations in the statement are explained in the notes above</w:t>
      </w:r>
      <w:r w:rsidR="00395D07">
        <w:t>.</w:t>
      </w:r>
    </w:p>
    <w:p w:rsidR="00395D07" w:rsidRDefault="00B02FC5">
      <w:r>
        <w:br w:type="page"/>
      </w:r>
    </w:p>
    <w:tbl>
      <w:tblPr>
        <w:tblW w:w="9356" w:type="dxa"/>
        <w:tblLook w:val="04A0"/>
      </w:tblPr>
      <w:tblGrid>
        <w:gridCol w:w="1001"/>
        <w:gridCol w:w="2376"/>
        <w:gridCol w:w="1396"/>
        <w:gridCol w:w="1000"/>
        <w:gridCol w:w="583"/>
        <w:gridCol w:w="1000"/>
        <w:gridCol w:w="1000"/>
        <w:gridCol w:w="1000"/>
      </w:tblGrid>
      <w:tr w:rsidR="00212C86" w:rsidRPr="00212C86" w:rsidTr="00212C86">
        <w:trPr>
          <w:trHeight w:val="315"/>
        </w:trPr>
        <w:tc>
          <w:tcPr>
            <w:tcW w:w="8980" w:type="dxa"/>
            <w:gridSpan w:val="8"/>
            <w:tcBorders>
              <w:top w:val="nil"/>
              <w:left w:val="nil"/>
              <w:bottom w:val="nil"/>
              <w:right w:val="nil"/>
            </w:tcBorders>
            <w:shd w:val="clear" w:color="000000" w:fill="FFFFFF"/>
            <w:hideMark/>
          </w:tcPr>
          <w:p w:rsidR="00212C86" w:rsidRPr="00212C86" w:rsidRDefault="00212C86" w:rsidP="00212C86">
            <w:pPr>
              <w:jc w:val="center"/>
              <w:rPr>
                <w:rFonts w:ascii="Arial" w:hAnsi="Arial" w:cs="Arial"/>
                <w:b/>
                <w:bCs/>
                <w:szCs w:val="24"/>
                <w:lang w:eastAsia="en-AU"/>
              </w:rPr>
            </w:pPr>
            <w:bookmarkStart w:id="13" w:name="RANGE!A1:H42"/>
            <w:r w:rsidRPr="00212C86">
              <w:rPr>
                <w:rFonts w:ascii="Arial" w:hAnsi="Arial" w:cs="Arial"/>
                <w:b/>
                <w:bCs/>
                <w:szCs w:val="24"/>
                <w:lang w:eastAsia="en-AU"/>
              </w:rPr>
              <w:lastRenderedPageBreak/>
              <w:t>Municipal Services</w:t>
            </w:r>
            <w:bookmarkEnd w:id="13"/>
          </w:p>
        </w:tc>
      </w:tr>
      <w:tr w:rsidR="00212C86" w:rsidRPr="00212C86" w:rsidTr="00212C86">
        <w:trPr>
          <w:trHeight w:val="315"/>
        </w:trPr>
        <w:tc>
          <w:tcPr>
            <w:tcW w:w="8980" w:type="dxa"/>
            <w:gridSpan w:val="8"/>
            <w:tcBorders>
              <w:top w:val="nil"/>
              <w:left w:val="nil"/>
              <w:bottom w:val="nil"/>
              <w:right w:val="nil"/>
            </w:tcBorders>
            <w:shd w:val="clear" w:color="000000" w:fill="FFFFFF"/>
            <w:hideMark/>
          </w:tcPr>
          <w:p w:rsidR="00212C86" w:rsidRPr="00212C86" w:rsidRDefault="00212C86" w:rsidP="00212C86">
            <w:pPr>
              <w:jc w:val="center"/>
              <w:rPr>
                <w:rFonts w:ascii="Arial" w:hAnsi="Arial" w:cs="Arial"/>
                <w:b/>
                <w:bCs/>
                <w:szCs w:val="24"/>
                <w:lang w:eastAsia="en-AU"/>
              </w:rPr>
            </w:pPr>
            <w:r w:rsidRPr="00212C86">
              <w:rPr>
                <w:rFonts w:ascii="Arial" w:hAnsi="Arial" w:cs="Arial"/>
                <w:b/>
                <w:bCs/>
                <w:szCs w:val="24"/>
                <w:lang w:eastAsia="en-AU"/>
              </w:rPr>
              <w:t>Operating Statement</w:t>
            </w:r>
          </w:p>
        </w:tc>
      </w:tr>
      <w:tr w:rsidR="00212C86" w:rsidRPr="00212C86" w:rsidTr="00212C86">
        <w:trPr>
          <w:trHeight w:val="240"/>
        </w:trPr>
        <w:tc>
          <w:tcPr>
            <w:tcW w:w="960" w:type="dxa"/>
            <w:tcBorders>
              <w:top w:val="single" w:sz="4" w:space="0" w:color="auto"/>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2012-13</w:t>
            </w:r>
          </w:p>
        </w:tc>
        <w:tc>
          <w:tcPr>
            <w:tcW w:w="2280" w:type="dxa"/>
            <w:tcBorders>
              <w:top w:val="single" w:sz="4" w:space="0" w:color="auto"/>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 </w:t>
            </w:r>
          </w:p>
        </w:tc>
        <w:tc>
          <w:tcPr>
            <w:tcW w:w="1340" w:type="dxa"/>
            <w:tcBorders>
              <w:top w:val="single" w:sz="4" w:space="0" w:color="auto"/>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2012-13</w:t>
            </w:r>
          </w:p>
        </w:tc>
        <w:tc>
          <w:tcPr>
            <w:tcW w:w="960" w:type="dxa"/>
            <w:tcBorders>
              <w:top w:val="single" w:sz="4" w:space="0" w:color="auto"/>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2013-14</w:t>
            </w:r>
          </w:p>
        </w:tc>
        <w:tc>
          <w:tcPr>
            <w:tcW w:w="560" w:type="dxa"/>
            <w:tcBorders>
              <w:top w:val="single" w:sz="4" w:space="0" w:color="auto"/>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 </w:t>
            </w:r>
          </w:p>
        </w:tc>
        <w:tc>
          <w:tcPr>
            <w:tcW w:w="960" w:type="dxa"/>
            <w:tcBorders>
              <w:top w:val="single" w:sz="4" w:space="0" w:color="auto"/>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2014-15</w:t>
            </w:r>
          </w:p>
        </w:tc>
        <w:tc>
          <w:tcPr>
            <w:tcW w:w="960" w:type="dxa"/>
            <w:tcBorders>
              <w:top w:val="single" w:sz="4" w:space="0" w:color="auto"/>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2015-16</w:t>
            </w:r>
          </w:p>
        </w:tc>
        <w:tc>
          <w:tcPr>
            <w:tcW w:w="960" w:type="dxa"/>
            <w:tcBorders>
              <w:top w:val="single" w:sz="4" w:space="0" w:color="auto"/>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2016-17</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Budget</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 </w:t>
            </w:r>
          </w:p>
        </w:tc>
        <w:tc>
          <w:tcPr>
            <w:tcW w:w="134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Est. Outcome</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Budget</w:t>
            </w:r>
          </w:p>
        </w:tc>
        <w:tc>
          <w:tcPr>
            <w:tcW w:w="5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Var</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Estimate</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Estimate</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Estimate</w:t>
            </w:r>
          </w:p>
        </w:tc>
      </w:tr>
      <w:tr w:rsidR="00212C86" w:rsidRPr="00212C86" w:rsidTr="00212C86">
        <w:trPr>
          <w:trHeight w:val="240"/>
        </w:trPr>
        <w:tc>
          <w:tcPr>
            <w:tcW w:w="960" w:type="dxa"/>
            <w:tcBorders>
              <w:top w:val="nil"/>
              <w:left w:val="nil"/>
              <w:bottom w:val="single" w:sz="4" w:space="0" w:color="auto"/>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$'000</w:t>
            </w:r>
          </w:p>
        </w:tc>
        <w:tc>
          <w:tcPr>
            <w:tcW w:w="2280" w:type="dxa"/>
            <w:tcBorders>
              <w:top w:val="nil"/>
              <w:left w:val="nil"/>
              <w:bottom w:val="single" w:sz="4" w:space="0" w:color="auto"/>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 </w:t>
            </w:r>
          </w:p>
        </w:tc>
        <w:tc>
          <w:tcPr>
            <w:tcW w:w="1340" w:type="dxa"/>
            <w:tcBorders>
              <w:top w:val="nil"/>
              <w:left w:val="nil"/>
              <w:bottom w:val="single" w:sz="4" w:space="0" w:color="auto"/>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$'000</w:t>
            </w:r>
          </w:p>
        </w:tc>
        <w:tc>
          <w:tcPr>
            <w:tcW w:w="960" w:type="dxa"/>
            <w:tcBorders>
              <w:top w:val="nil"/>
              <w:left w:val="nil"/>
              <w:bottom w:val="single" w:sz="4" w:space="0" w:color="auto"/>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$'000</w:t>
            </w:r>
          </w:p>
        </w:tc>
        <w:tc>
          <w:tcPr>
            <w:tcW w:w="560" w:type="dxa"/>
            <w:tcBorders>
              <w:top w:val="nil"/>
              <w:left w:val="nil"/>
              <w:bottom w:val="single" w:sz="4" w:space="0" w:color="auto"/>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w:t>
            </w:r>
          </w:p>
        </w:tc>
        <w:tc>
          <w:tcPr>
            <w:tcW w:w="960" w:type="dxa"/>
            <w:tcBorders>
              <w:top w:val="nil"/>
              <w:left w:val="nil"/>
              <w:bottom w:val="single" w:sz="4" w:space="0" w:color="auto"/>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$'000</w:t>
            </w:r>
          </w:p>
        </w:tc>
        <w:tc>
          <w:tcPr>
            <w:tcW w:w="960" w:type="dxa"/>
            <w:tcBorders>
              <w:top w:val="nil"/>
              <w:left w:val="nil"/>
              <w:bottom w:val="single" w:sz="4" w:space="0" w:color="auto"/>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$'000</w:t>
            </w:r>
          </w:p>
        </w:tc>
        <w:tc>
          <w:tcPr>
            <w:tcW w:w="960" w:type="dxa"/>
            <w:tcBorders>
              <w:top w:val="nil"/>
              <w:left w:val="nil"/>
              <w:bottom w:val="single" w:sz="4" w:space="0" w:color="auto"/>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$'000</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jc w:val="right"/>
              <w:rPr>
                <w:b/>
                <w:bCs/>
                <w:i/>
                <w:iCs/>
                <w:sz w:val="18"/>
                <w:szCs w:val="18"/>
                <w:lang w:eastAsia="en-AU"/>
              </w:rPr>
            </w:pPr>
            <w:r w:rsidRPr="00212C86">
              <w:rPr>
                <w:b/>
                <w:bCs/>
                <w:i/>
                <w:iCs/>
                <w:sz w:val="18"/>
                <w:szCs w:val="18"/>
                <w:lang w:eastAsia="en-AU"/>
              </w:rPr>
              <w:t> </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 </w:t>
            </w:r>
          </w:p>
        </w:tc>
        <w:tc>
          <w:tcPr>
            <w:tcW w:w="1340" w:type="dxa"/>
            <w:tcBorders>
              <w:top w:val="nil"/>
              <w:left w:val="nil"/>
              <w:bottom w:val="nil"/>
              <w:right w:val="nil"/>
            </w:tcBorders>
            <w:shd w:val="clear" w:color="000000" w:fill="FFFFFF"/>
            <w:hideMark/>
          </w:tcPr>
          <w:p w:rsidR="00212C86" w:rsidRPr="00212C86" w:rsidRDefault="00212C86" w:rsidP="00212C86">
            <w:pPr>
              <w:jc w:val="right"/>
              <w:rPr>
                <w:b/>
                <w:bCs/>
                <w:i/>
                <w:iCs/>
                <w:sz w:val="18"/>
                <w:szCs w:val="18"/>
                <w:lang w:eastAsia="en-AU"/>
              </w:rPr>
            </w:pPr>
            <w:r w:rsidRPr="00212C86">
              <w:rPr>
                <w:b/>
                <w:bCs/>
                <w:i/>
                <w:iCs/>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i/>
                <w:iCs/>
                <w:sz w:val="18"/>
                <w:szCs w:val="18"/>
                <w:lang w:eastAsia="en-AU"/>
              </w:rPr>
            </w:pPr>
            <w:r w:rsidRPr="00212C86">
              <w:rPr>
                <w:b/>
                <w:bCs/>
                <w:i/>
                <w:iCs/>
                <w:sz w:val="18"/>
                <w:szCs w:val="18"/>
                <w:lang w:eastAsia="en-AU"/>
              </w:rPr>
              <w:t> </w:t>
            </w:r>
          </w:p>
        </w:tc>
        <w:tc>
          <w:tcPr>
            <w:tcW w:w="560" w:type="dxa"/>
            <w:tcBorders>
              <w:top w:val="nil"/>
              <w:left w:val="nil"/>
              <w:bottom w:val="nil"/>
              <w:right w:val="nil"/>
            </w:tcBorders>
            <w:shd w:val="clear" w:color="000000" w:fill="FFFFFF"/>
            <w:hideMark/>
          </w:tcPr>
          <w:p w:rsidR="00212C86" w:rsidRPr="00212C86" w:rsidRDefault="00212C86" w:rsidP="00212C86">
            <w:pPr>
              <w:jc w:val="right"/>
              <w:rPr>
                <w:b/>
                <w:bCs/>
                <w:i/>
                <w:iCs/>
                <w:sz w:val="18"/>
                <w:szCs w:val="18"/>
                <w:lang w:eastAsia="en-AU"/>
              </w:rPr>
            </w:pPr>
            <w:r w:rsidRPr="00212C86">
              <w:rPr>
                <w:b/>
                <w:bCs/>
                <w:i/>
                <w:iCs/>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i/>
                <w:iCs/>
                <w:sz w:val="18"/>
                <w:szCs w:val="18"/>
                <w:lang w:eastAsia="en-AU"/>
              </w:rPr>
            </w:pPr>
            <w:r w:rsidRPr="00212C86">
              <w:rPr>
                <w:b/>
                <w:bCs/>
                <w:i/>
                <w:iCs/>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i/>
                <w:iCs/>
                <w:sz w:val="18"/>
                <w:szCs w:val="18"/>
                <w:lang w:eastAsia="en-AU"/>
              </w:rPr>
            </w:pPr>
            <w:r w:rsidRPr="00212C86">
              <w:rPr>
                <w:b/>
                <w:bCs/>
                <w:i/>
                <w:iCs/>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i/>
                <w:iCs/>
                <w:sz w:val="18"/>
                <w:szCs w:val="18"/>
                <w:lang w:eastAsia="en-AU"/>
              </w:rPr>
            </w:pPr>
            <w:r w:rsidRPr="00212C86">
              <w:rPr>
                <w:b/>
                <w:bCs/>
                <w:i/>
                <w:iCs/>
                <w:sz w:val="18"/>
                <w:szCs w:val="18"/>
                <w:lang w:eastAsia="en-AU"/>
              </w:rPr>
              <w:t> </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Income</w:t>
            </w:r>
          </w:p>
        </w:tc>
        <w:tc>
          <w:tcPr>
            <w:tcW w:w="134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5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 </w:t>
            </w:r>
          </w:p>
        </w:tc>
        <w:tc>
          <w:tcPr>
            <w:tcW w:w="134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5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Revenue</w:t>
            </w:r>
          </w:p>
        </w:tc>
        <w:tc>
          <w:tcPr>
            <w:tcW w:w="134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5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 </w:t>
            </w:r>
          </w:p>
        </w:tc>
        <w:tc>
          <w:tcPr>
            <w:tcW w:w="134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5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r>
      <w:tr w:rsidR="00212C86" w:rsidRPr="00212C86" w:rsidTr="00212C86">
        <w:trPr>
          <w:trHeight w:val="480"/>
        </w:trPr>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288,812</w:t>
            </w:r>
          </w:p>
        </w:tc>
        <w:tc>
          <w:tcPr>
            <w:tcW w:w="228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xml:space="preserve">Government Payment for </w:t>
            </w:r>
            <w:r w:rsidRPr="00212C86">
              <w:rPr>
                <w:sz w:val="18"/>
                <w:szCs w:val="18"/>
                <w:lang w:eastAsia="en-AU"/>
              </w:rPr>
              <w:br/>
              <w:t xml:space="preserve">   Outputs</w:t>
            </w:r>
          </w:p>
        </w:tc>
        <w:tc>
          <w:tcPr>
            <w:tcW w:w="134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281,557</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314,553</w:t>
            </w:r>
          </w:p>
        </w:tc>
        <w:tc>
          <w:tcPr>
            <w:tcW w:w="5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 xml:space="preserve">12 </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305,536</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276,344</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281,148</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3,769</w:t>
            </w:r>
          </w:p>
        </w:tc>
        <w:tc>
          <w:tcPr>
            <w:tcW w:w="228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Taxes, Fees and Fines</w:t>
            </w:r>
          </w:p>
        </w:tc>
        <w:tc>
          <w:tcPr>
            <w:tcW w:w="134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4,457</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4,394</w:t>
            </w:r>
          </w:p>
        </w:tc>
        <w:tc>
          <w:tcPr>
            <w:tcW w:w="5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 xml:space="preserve">-1 </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4,401</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4,413</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4,439</w:t>
            </w:r>
          </w:p>
        </w:tc>
      </w:tr>
      <w:tr w:rsidR="00212C86" w:rsidRPr="00212C86" w:rsidTr="00212C86">
        <w:trPr>
          <w:trHeight w:val="480"/>
        </w:trPr>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1,368</w:t>
            </w:r>
          </w:p>
        </w:tc>
        <w:tc>
          <w:tcPr>
            <w:tcW w:w="228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xml:space="preserve">User Charges </w:t>
            </w:r>
            <w:r w:rsidR="00B12C46">
              <w:rPr>
                <w:sz w:val="18"/>
                <w:szCs w:val="18"/>
                <w:lang w:eastAsia="en-AU"/>
              </w:rPr>
              <w:t>—</w:t>
            </w:r>
            <w:r w:rsidRPr="00212C86">
              <w:rPr>
                <w:sz w:val="18"/>
                <w:szCs w:val="18"/>
                <w:lang w:eastAsia="en-AU"/>
              </w:rPr>
              <w:t xml:space="preserve">Non ACT </w:t>
            </w:r>
            <w:r w:rsidRPr="00212C86">
              <w:rPr>
                <w:sz w:val="18"/>
                <w:szCs w:val="18"/>
                <w:lang w:eastAsia="en-AU"/>
              </w:rPr>
              <w:br/>
              <w:t xml:space="preserve">   Government</w:t>
            </w:r>
          </w:p>
        </w:tc>
        <w:tc>
          <w:tcPr>
            <w:tcW w:w="134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1,680</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1,091</w:t>
            </w:r>
          </w:p>
        </w:tc>
        <w:tc>
          <w:tcPr>
            <w:tcW w:w="5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 xml:space="preserve">-35 </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1,114</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1,225</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1,275</w:t>
            </w:r>
          </w:p>
        </w:tc>
      </w:tr>
      <w:tr w:rsidR="00212C86" w:rsidRPr="00212C86" w:rsidTr="00212C86">
        <w:trPr>
          <w:trHeight w:val="480"/>
        </w:trPr>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915</w:t>
            </w:r>
          </w:p>
        </w:tc>
        <w:tc>
          <w:tcPr>
            <w:tcW w:w="228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xml:space="preserve">User Charges </w:t>
            </w:r>
            <w:r w:rsidR="00B12C46">
              <w:rPr>
                <w:sz w:val="18"/>
                <w:szCs w:val="18"/>
                <w:lang w:eastAsia="en-AU"/>
              </w:rPr>
              <w:t>—</w:t>
            </w:r>
            <w:r w:rsidRPr="00212C86">
              <w:rPr>
                <w:sz w:val="18"/>
                <w:szCs w:val="18"/>
                <w:lang w:eastAsia="en-AU"/>
              </w:rPr>
              <w:t xml:space="preserve">ACT </w:t>
            </w:r>
            <w:r w:rsidRPr="00212C86">
              <w:rPr>
                <w:sz w:val="18"/>
                <w:szCs w:val="18"/>
                <w:lang w:eastAsia="en-AU"/>
              </w:rPr>
              <w:br/>
              <w:t xml:space="preserve">   Government</w:t>
            </w:r>
          </w:p>
        </w:tc>
        <w:tc>
          <w:tcPr>
            <w:tcW w:w="134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6,453</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6,511</w:t>
            </w:r>
          </w:p>
        </w:tc>
        <w:tc>
          <w:tcPr>
            <w:tcW w:w="5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 xml:space="preserve">1 </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6,527</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6,635</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6,636</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733</w:t>
            </w:r>
          </w:p>
        </w:tc>
        <w:tc>
          <w:tcPr>
            <w:tcW w:w="228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Other Revenue</w:t>
            </w:r>
          </w:p>
        </w:tc>
        <w:tc>
          <w:tcPr>
            <w:tcW w:w="134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6,082</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741</w:t>
            </w:r>
          </w:p>
        </w:tc>
        <w:tc>
          <w:tcPr>
            <w:tcW w:w="5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 xml:space="preserve">-88 </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748</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751</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755</w:t>
            </w:r>
          </w:p>
        </w:tc>
      </w:tr>
      <w:tr w:rsidR="00212C86" w:rsidRPr="00212C86" w:rsidTr="00212C86">
        <w:trPr>
          <w:trHeight w:val="720"/>
        </w:trPr>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1,278</w:t>
            </w:r>
          </w:p>
        </w:tc>
        <w:tc>
          <w:tcPr>
            <w:tcW w:w="228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xml:space="preserve">Resources Received Free of </w:t>
            </w:r>
            <w:r w:rsidRPr="00212C86">
              <w:rPr>
                <w:sz w:val="18"/>
                <w:szCs w:val="18"/>
                <w:lang w:eastAsia="en-AU"/>
              </w:rPr>
              <w:br/>
              <w:t xml:space="preserve">   Charge</w:t>
            </w:r>
          </w:p>
        </w:tc>
        <w:tc>
          <w:tcPr>
            <w:tcW w:w="134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678</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703</w:t>
            </w:r>
          </w:p>
        </w:tc>
        <w:tc>
          <w:tcPr>
            <w:tcW w:w="5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 xml:space="preserve">4 </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729</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750</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768</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 </w:t>
            </w:r>
          </w:p>
        </w:tc>
        <w:tc>
          <w:tcPr>
            <w:tcW w:w="134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5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296,875</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Total Revenue</w:t>
            </w:r>
          </w:p>
        </w:tc>
        <w:tc>
          <w:tcPr>
            <w:tcW w:w="134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300,907</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327,993</w:t>
            </w:r>
          </w:p>
        </w:tc>
        <w:tc>
          <w:tcPr>
            <w:tcW w:w="5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 xml:space="preserve">9 </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319,055</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290,118</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295,021</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 </w:t>
            </w:r>
          </w:p>
        </w:tc>
        <w:tc>
          <w:tcPr>
            <w:tcW w:w="134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5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Gains</w:t>
            </w:r>
          </w:p>
        </w:tc>
        <w:tc>
          <w:tcPr>
            <w:tcW w:w="134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5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 </w:t>
            </w:r>
          </w:p>
        </w:tc>
        <w:tc>
          <w:tcPr>
            <w:tcW w:w="134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5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91,192</w:t>
            </w:r>
          </w:p>
        </w:tc>
        <w:tc>
          <w:tcPr>
            <w:tcW w:w="228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Other Gains</w:t>
            </w:r>
          </w:p>
        </w:tc>
        <w:tc>
          <w:tcPr>
            <w:tcW w:w="134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109,157</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167,276</w:t>
            </w:r>
          </w:p>
        </w:tc>
        <w:tc>
          <w:tcPr>
            <w:tcW w:w="5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 xml:space="preserve">53 </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125,161</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113,767</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113,767</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 </w:t>
            </w:r>
          </w:p>
        </w:tc>
        <w:tc>
          <w:tcPr>
            <w:tcW w:w="134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5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91,192</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Total Gains</w:t>
            </w:r>
          </w:p>
        </w:tc>
        <w:tc>
          <w:tcPr>
            <w:tcW w:w="134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109,157</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167,276</w:t>
            </w:r>
          </w:p>
        </w:tc>
        <w:tc>
          <w:tcPr>
            <w:tcW w:w="5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 xml:space="preserve">53 </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125,161</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113,767</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113,767</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 </w:t>
            </w:r>
          </w:p>
        </w:tc>
        <w:tc>
          <w:tcPr>
            <w:tcW w:w="134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5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388,067</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Total Income</w:t>
            </w:r>
          </w:p>
        </w:tc>
        <w:tc>
          <w:tcPr>
            <w:tcW w:w="134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410,064</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495,269</w:t>
            </w:r>
          </w:p>
        </w:tc>
        <w:tc>
          <w:tcPr>
            <w:tcW w:w="5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 xml:space="preserve">21 </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444,216</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403,885</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408,788</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 </w:t>
            </w:r>
          </w:p>
        </w:tc>
        <w:tc>
          <w:tcPr>
            <w:tcW w:w="134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5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 xml:space="preserve">Expenses  </w:t>
            </w:r>
          </w:p>
        </w:tc>
        <w:tc>
          <w:tcPr>
            <w:tcW w:w="134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5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 </w:t>
            </w:r>
          </w:p>
        </w:tc>
        <w:tc>
          <w:tcPr>
            <w:tcW w:w="134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5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56,435</w:t>
            </w:r>
          </w:p>
        </w:tc>
        <w:tc>
          <w:tcPr>
            <w:tcW w:w="228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Employee Expenses</w:t>
            </w:r>
          </w:p>
        </w:tc>
        <w:tc>
          <w:tcPr>
            <w:tcW w:w="134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67,662</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64,679</w:t>
            </w:r>
          </w:p>
        </w:tc>
        <w:tc>
          <w:tcPr>
            <w:tcW w:w="5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 xml:space="preserve">-4 </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63,626</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63,498</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63,952</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9,123</w:t>
            </w:r>
          </w:p>
        </w:tc>
        <w:tc>
          <w:tcPr>
            <w:tcW w:w="228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Superannuation Expenses</w:t>
            </w:r>
          </w:p>
        </w:tc>
        <w:tc>
          <w:tcPr>
            <w:tcW w:w="134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9,668</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9,511</w:t>
            </w:r>
          </w:p>
        </w:tc>
        <w:tc>
          <w:tcPr>
            <w:tcW w:w="5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 xml:space="preserve">-2 </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9,283</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9,278</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9,344</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151,453</w:t>
            </w:r>
          </w:p>
        </w:tc>
        <w:tc>
          <w:tcPr>
            <w:tcW w:w="228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Supplies and Services</w:t>
            </w:r>
          </w:p>
        </w:tc>
        <w:tc>
          <w:tcPr>
            <w:tcW w:w="1340" w:type="dxa"/>
            <w:tcBorders>
              <w:top w:val="nil"/>
              <w:left w:val="nil"/>
              <w:bottom w:val="nil"/>
              <w:right w:val="nil"/>
            </w:tcBorders>
            <w:shd w:val="clear" w:color="000000" w:fill="FFFFFF"/>
            <w:hideMark/>
          </w:tcPr>
          <w:p w:rsidR="00212C86" w:rsidRPr="00212C86" w:rsidRDefault="00487481" w:rsidP="00212C86">
            <w:pPr>
              <w:jc w:val="right"/>
              <w:rPr>
                <w:sz w:val="18"/>
                <w:szCs w:val="18"/>
                <w:lang w:eastAsia="en-AU"/>
              </w:rPr>
            </w:pPr>
            <w:r>
              <w:rPr>
                <w:sz w:val="18"/>
                <w:szCs w:val="18"/>
                <w:lang w:eastAsia="en-AU"/>
              </w:rPr>
              <w:t>147,44</w:t>
            </w:r>
            <w:r w:rsidR="00212C86" w:rsidRPr="00212C86">
              <w:rPr>
                <w:sz w:val="18"/>
                <w:szCs w:val="18"/>
                <w:lang w:eastAsia="en-AU"/>
              </w:rPr>
              <w:t>5</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165,648</w:t>
            </w:r>
          </w:p>
        </w:tc>
        <w:tc>
          <w:tcPr>
            <w:tcW w:w="5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 xml:space="preserve">12 </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163,625</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144,470</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147,527</w:t>
            </w:r>
          </w:p>
        </w:tc>
      </w:tr>
      <w:tr w:rsidR="00212C86" w:rsidRPr="00212C86" w:rsidTr="00212C86">
        <w:trPr>
          <w:trHeight w:val="480"/>
        </w:trPr>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131,130</w:t>
            </w:r>
          </w:p>
        </w:tc>
        <w:tc>
          <w:tcPr>
            <w:tcW w:w="228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xml:space="preserve">Depreciation and </w:t>
            </w:r>
            <w:r w:rsidRPr="00212C86">
              <w:rPr>
                <w:sz w:val="18"/>
                <w:szCs w:val="18"/>
                <w:lang w:eastAsia="en-AU"/>
              </w:rPr>
              <w:br/>
              <w:t xml:space="preserve">   Amortisation</w:t>
            </w:r>
          </w:p>
        </w:tc>
        <w:tc>
          <w:tcPr>
            <w:tcW w:w="134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131,629</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132,904</w:t>
            </w:r>
          </w:p>
        </w:tc>
        <w:tc>
          <w:tcPr>
            <w:tcW w:w="5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 xml:space="preserve">1 </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138,083</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140,024</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140,075</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1,664</w:t>
            </w:r>
          </w:p>
        </w:tc>
        <w:tc>
          <w:tcPr>
            <w:tcW w:w="228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Borrowing Costs</w:t>
            </w:r>
          </w:p>
        </w:tc>
        <w:tc>
          <w:tcPr>
            <w:tcW w:w="134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714</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559</w:t>
            </w:r>
          </w:p>
        </w:tc>
        <w:tc>
          <w:tcPr>
            <w:tcW w:w="5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 xml:space="preserve">-22 </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507</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507</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507</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510</w:t>
            </w:r>
          </w:p>
        </w:tc>
        <w:tc>
          <w:tcPr>
            <w:tcW w:w="228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Cost of Goods Sold</w:t>
            </w:r>
          </w:p>
        </w:tc>
        <w:tc>
          <w:tcPr>
            <w:tcW w:w="134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390</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570</w:t>
            </w:r>
          </w:p>
        </w:tc>
        <w:tc>
          <w:tcPr>
            <w:tcW w:w="5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 xml:space="preserve">46 </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545</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585</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615</w:t>
            </w:r>
          </w:p>
        </w:tc>
      </w:tr>
      <w:tr w:rsidR="00212C86" w:rsidRPr="00212C86" w:rsidTr="00212C86">
        <w:trPr>
          <w:trHeight w:val="480"/>
        </w:trPr>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82,086</w:t>
            </w:r>
          </w:p>
        </w:tc>
        <w:tc>
          <w:tcPr>
            <w:tcW w:w="228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xml:space="preserve">Grants and Purchased </w:t>
            </w:r>
            <w:r w:rsidRPr="00212C86">
              <w:rPr>
                <w:sz w:val="18"/>
                <w:szCs w:val="18"/>
                <w:lang w:eastAsia="en-AU"/>
              </w:rPr>
              <w:br/>
              <w:t xml:space="preserve">   Services</w:t>
            </w:r>
          </w:p>
        </w:tc>
        <w:tc>
          <w:tcPr>
            <w:tcW w:w="134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81,712</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91,824</w:t>
            </w:r>
          </w:p>
        </w:tc>
        <w:tc>
          <w:tcPr>
            <w:tcW w:w="5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 xml:space="preserve">12 </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86,762</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77,061</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78,357</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527</w:t>
            </w:r>
          </w:p>
        </w:tc>
        <w:tc>
          <w:tcPr>
            <w:tcW w:w="228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Other Expenses</w:t>
            </w:r>
          </w:p>
        </w:tc>
        <w:tc>
          <w:tcPr>
            <w:tcW w:w="134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15,892</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536</w:t>
            </w:r>
          </w:p>
        </w:tc>
        <w:tc>
          <w:tcPr>
            <w:tcW w:w="5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 xml:space="preserve">-97 </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522</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532</w:t>
            </w:r>
          </w:p>
        </w:tc>
        <w:tc>
          <w:tcPr>
            <w:tcW w:w="960" w:type="dxa"/>
            <w:tcBorders>
              <w:top w:val="nil"/>
              <w:left w:val="nil"/>
              <w:bottom w:val="nil"/>
              <w:right w:val="nil"/>
            </w:tcBorders>
            <w:shd w:val="clear" w:color="000000" w:fill="FFFFFF"/>
            <w:hideMark/>
          </w:tcPr>
          <w:p w:rsidR="00212C86" w:rsidRPr="00212C86" w:rsidRDefault="00212C86" w:rsidP="00212C86">
            <w:pPr>
              <w:jc w:val="right"/>
              <w:rPr>
                <w:sz w:val="18"/>
                <w:szCs w:val="18"/>
                <w:lang w:eastAsia="en-AU"/>
              </w:rPr>
            </w:pPr>
            <w:r w:rsidRPr="00212C86">
              <w:rPr>
                <w:sz w:val="18"/>
                <w:szCs w:val="18"/>
                <w:lang w:eastAsia="en-AU"/>
              </w:rPr>
              <w:t>532</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 </w:t>
            </w:r>
          </w:p>
        </w:tc>
        <w:tc>
          <w:tcPr>
            <w:tcW w:w="134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5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432,928</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Total Ordinary Expenses</w:t>
            </w:r>
          </w:p>
        </w:tc>
        <w:tc>
          <w:tcPr>
            <w:tcW w:w="1340" w:type="dxa"/>
            <w:tcBorders>
              <w:top w:val="nil"/>
              <w:left w:val="nil"/>
              <w:bottom w:val="nil"/>
              <w:right w:val="nil"/>
            </w:tcBorders>
            <w:shd w:val="clear" w:color="000000" w:fill="FFFFFF"/>
            <w:hideMark/>
          </w:tcPr>
          <w:p w:rsidR="00212C86" w:rsidRPr="00212C86" w:rsidRDefault="00487481" w:rsidP="00212C86">
            <w:pPr>
              <w:jc w:val="right"/>
              <w:rPr>
                <w:b/>
                <w:bCs/>
                <w:sz w:val="18"/>
                <w:szCs w:val="18"/>
                <w:lang w:eastAsia="en-AU"/>
              </w:rPr>
            </w:pPr>
            <w:r>
              <w:rPr>
                <w:b/>
                <w:bCs/>
                <w:sz w:val="18"/>
                <w:szCs w:val="18"/>
                <w:lang w:eastAsia="en-AU"/>
              </w:rPr>
              <w:t>455,11</w:t>
            </w:r>
            <w:r w:rsidR="00212C86" w:rsidRPr="00212C86">
              <w:rPr>
                <w:b/>
                <w:bCs/>
                <w:sz w:val="18"/>
                <w:szCs w:val="18"/>
                <w:lang w:eastAsia="en-AU"/>
              </w:rPr>
              <w:t>2</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466,231</w:t>
            </w:r>
          </w:p>
        </w:tc>
        <w:tc>
          <w:tcPr>
            <w:tcW w:w="5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 xml:space="preserve">2 </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462,953</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435,955</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440,909</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228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134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5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nil"/>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r>
      <w:tr w:rsidR="00212C86" w:rsidRPr="00212C86" w:rsidTr="00212C86">
        <w:trPr>
          <w:trHeight w:val="240"/>
        </w:trPr>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-44,861</w:t>
            </w:r>
          </w:p>
        </w:tc>
        <w:tc>
          <w:tcPr>
            <w:tcW w:w="2280" w:type="dxa"/>
            <w:tcBorders>
              <w:top w:val="nil"/>
              <w:left w:val="nil"/>
              <w:bottom w:val="nil"/>
              <w:right w:val="nil"/>
            </w:tcBorders>
            <w:shd w:val="clear" w:color="000000" w:fill="FFFFFF"/>
            <w:hideMark/>
          </w:tcPr>
          <w:p w:rsidR="00212C86" w:rsidRPr="00212C86" w:rsidRDefault="00212C86" w:rsidP="00212C86">
            <w:pPr>
              <w:rPr>
                <w:b/>
                <w:bCs/>
                <w:sz w:val="18"/>
                <w:szCs w:val="18"/>
                <w:lang w:eastAsia="en-AU"/>
              </w:rPr>
            </w:pPr>
            <w:r w:rsidRPr="00212C86">
              <w:rPr>
                <w:b/>
                <w:bCs/>
                <w:sz w:val="18"/>
                <w:szCs w:val="18"/>
                <w:lang w:eastAsia="en-AU"/>
              </w:rPr>
              <w:t>Operating Result</w:t>
            </w:r>
          </w:p>
        </w:tc>
        <w:tc>
          <w:tcPr>
            <w:tcW w:w="134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-45,048</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29,038</w:t>
            </w:r>
          </w:p>
        </w:tc>
        <w:tc>
          <w:tcPr>
            <w:tcW w:w="5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 xml:space="preserve">164 </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-18,737</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-32,070</w:t>
            </w:r>
          </w:p>
        </w:tc>
        <w:tc>
          <w:tcPr>
            <w:tcW w:w="960" w:type="dxa"/>
            <w:tcBorders>
              <w:top w:val="nil"/>
              <w:left w:val="nil"/>
              <w:bottom w:val="nil"/>
              <w:right w:val="nil"/>
            </w:tcBorders>
            <w:shd w:val="clear" w:color="000000" w:fill="FFFFFF"/>
            <w:hideMark/>
          </w:tcPr>
          <w:p w:rsidR="00212C86" w:rsidRPr="00212C86" w:rsidRDefault="00212C86" w:rsidP="00212C86">
            <w:pPr>
              <w:jc w:val="right"/>
              <w:rPr>
                <w:b/>
                <w:bCs/>
                <w:sz w:val="18"/>
                <w:szCs w:val="18"/>
                <w:lang w:eastAsia="en-AU"/>
              </w:rPr>
            </w:pPr>
            <w:r w:rsidRPr="00212C86">
              <w:rPr>
                <w:b/>
                <w:bCs/>
                <w:sz w:val="18"/>
                <w:szCs w:val="18"/>
                <w:lang w:eastAsia="en-AU"/>
              </w:rPr>
              <w:t>-32,121</w:t>
            </w:r>
          </w:p>
        </w:tc>
      </w:tr>
      <w:tr w:rsidR="00212C86" w:rsidRPr="00212C86" w:rsidTr="00212C86">
        <w:trPr>
          <w:trHeight w:val="240"/>
        </w:trPr>
        <w:tc>
          <w:tcPr>
            <w:tcW w:w="960" w:type="dxa"/>
            <w:tcBorders>
              <w:top w:val="nil"/>
              <w:left w:val="nil"/>
              <w:bottom w:val="single" w:sz="4" w:space="0" w:color="auto"/>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2280" w:type="dxa"/>
            <w:tcBorders>
              <w:top w:val="nil"/>
              <w:left w:val="nil"/>
              <w:bottom w:val="single" w:sz="4" w:space="0" w:color="auto"/>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1340" w:type="dxa"/>
            <w:tcBorders>
              <w:top w:val="nil"/>
              <w:left w:val="nil"/>
              <w:bottom w:val="single" w:sz="4" w:space="0" w:color="auto"/>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single" w:sz="4" w:space="0" w:color="auto"/>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560" w:type="dxa"/>
            <w:tcBorders>
              <w:top w:val="nil"/>
              <w:left w:val="nil"/>
              <w:bottom w:val="single" w:sz="4" w:space="0" w:color="auto"/>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single" w:sz="4" w:space="0" w:color="auto"/>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single" w:sz="4" w:space="0" w:color="auto"/>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c>
          <w:tcPr>
            <w:tcW w:w="960" w:type="dxa"/>
            <w:tcBorders>
              <w:top w:val="nil"/>
              <w:left w:val="nil"/>
              <w:bottom w:val="single" w:sz="4" w:space="0" w:color="auto"/>
              <w:right w:val="nil"/>
            </w:tcBorders>
            <w:shd w:val="clear" w:color="000000" w:fill="FFFFFF"/>
            <w:hideMark/>
          </w:tcPr>
          <w:p w:rsidR="00212C86" w:rsidRPr="00212C86" w:rsidRDefault="00212C86" w:rsidP="00212C86">
            <w:pPr>
              <w:rPr>
                <w:sz w:val="18"/>
                <w:szCs w:val="18"/>
                <w:lang w:eastAsia="en-AU"/>
              </w:rPr>
            </w:pPr>
            <w:r w:rsidRPr="00212C86">
              <w:rPr>
                <w:sz w:val="18"/>
                <w:szCs w:val="18"/>
                <w:lang w:eastAsia="en-AU"/>
              </w:rPr>
              <w:t> </w:t>
            </w:r>
          </w:p>
        </w:tc>
      </w:tr>
    </w:tbl>
    <w:p w:rsidR="005E1F01" w:rsidRDefault="00395D07">
      <w:r>
        <w:br w:type="page"/>
      </w:r>
    </w:p>
    <w:tbl>
      <w:tblPr>
        <w:tblW w:w="9356" w:type="dxa"/>
        <w:tblLook w:val="04A0"/>
      </w:tblPr>
      <w:tblGrid>
        <w:gridCol w:w="1001"/>
        <w:gridCol w:w="2376"/>
        <w:gridCol w:w="1396"/>
        <w:gridCol w:w="1000"/>
        <w:gridCol w:w="583"/>
        <w:gridCol w:w="1000"/>
        <w:gridCol w:w="1000"/>
        <w:gridCol w:w="1000"/>
      </w:tblGrid>
      <w:tr w:rsidR="00FE50CB" w:rsidRPr="00FE50CB" w:rsidTr="00FE50CB">
        <w:trPr>
          <w:trHeight w:val="315"/>
        </w:trPr>
        <w:tc>
          <w:tcPr>
            <w:tcW w:w="8980" w:type="dxa"/>
            <w:gridSpan w:val="8"/>
            <w:tcBorders>
              <w:top w:val="nil"/>
              <w:left w:val="nil"/>
              <w:bottom w:val="nil"/>
              <w:right w:val="nil"/>
            </w:tcBorders>
            <w:shd w:val="clear" w:color="000000" w:fill="FFFFFF"/>
            <w:hideMark/>
          </w:tcPr>
          <w:p w:rsidR="00FE50CB" w:rsidRPr="00FE50CB" w:rsidRDefault="00FE50CB" w:rsidP="00FE50CB">
            <w:pPr>
              <w:jc w:val="center"/>
              <w:rPr>
                <w:rFonts w:ascii="Arial" w:hAnsi="Arial" w:cs="Arial"/>
                <w:b/>
                <w:bCs/>
                <w:szCs w:val="24"/>
                <w:lang w:eastAsia="en-AU"/>
              </w:rPr>
            </w:pPr>
            <w:bookmarkStart w:id="14" w:name="RANGE!A1:H31"/>
            <w:r w:rsidRPr="00FE50CB">
              <w:rPr>
                <w:rFonts w:ascii="Arial" w:hAnsi="Arial" w:cs="Arial"/>
                <w:b/>
                <w:bCs/>
                <w:szCs w:val="24"/>
                <w:lang w:eastAsia="en-AU"/>
              </w:rPr>
              <w:lastRenderedPageBreak/>
              <w:t>Enterprise Services</w:t>
            </w:r>
            <w:bookmarkEnd w:id="14"/>
          </w:p>
        </w:tc>
      </w:tr>
      <w:tr w:rsidR="00FE50CB" w:rsidRPr="00FE50CB" w:rsidTr="00FE50CB">
        <w:trPr>
          <w:trHeight w:val="315"/>
        </w:trPr>
        <w:tc>
          <w:tcPr>
            <w:tcW w:w="8980" w:type="dxa"/>
            <w:gridSpan w:val="8"/>
            <w:tcBorders>
              <w:top w:val="nil"/>
              <w:left w:val="nil"/>
              <w:bottom w:val="nil"/>
              <w:right w:val="nil"/>
            </w:tcBorders>
            <w:shd w:val="clear" w:color="000000" w:fill="FFFFFF"/>
            <w:hideMark/>
          </w:tcPr>
          <w:p w:rsidR="00FE50CB" w:rsidRPr="00FE50CB" w:rsidRDefault="00FE50CB" w:rsidP="00FE50CB">
            <w:pPr>
              <w:jc w:val="center"/>
              <w:rPr>
                <w:rFonts w:ascii="Arial" w:hAnsi="Arial" w:cs="Arial"/>
                <w:b/>
                <w:bCs/>
                <w:szCs w:val="24"/>
                <w:lang w:eastAsia="en-AU"/>
              </w:rPr>
            </w:pPr>
            <w:r w:rsidRPr="00FE50CB">
              <w:rPr>
                <w:rFonts w:ascii="Arial" w:hAnsi="Arial" w:cs="Arial"/>
                <w:b/>
                <w:bCs/>
                <w:szCs w:val="24"/>
                <w:lang w:eastAsia="en-AU"/>
              </w:rPr>
              <w:t>Operating Statement</w:t>
            </w:r>
          </w:p>
        </w:tc>
      </w:tr>
      <w:tr w:rsidR="00FE50CB" w:rsidRPr="00FE50CB" w:rsidTr="00FE50CB">
        <w:trPr>
          <w:trHeight w:val="240"/>
        </w:trPr>
        <w:tc>
          <w:tcPr>
            <w:tcW w:w="960" w:type="dxa"/>
            <w:tcBorders>
              <w:top w:val="single" w:sz="4" w:space="0" w:color="auto"/>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2012-13</w:t>
            </w:r>
          </w:p>
        </w:tc>
        <w:tc>
          <w:tcPr>
            <w:tcW w:w="2280" w:type="dxa"/>
            <w:tcBorders>
              <w:top w:val="single" w:sz="4" w:space="0" w:color="auto"/>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 </w:t>
            </w:r>
          </w:p>
        </w:tc>
        <w:tc>
          <w:tcPr>
            <w:tcW w:w="1340" w:type="dxa"/>
            <w:tcBorders>
              <w:top w:val="single" w:sz="4" w:space="0" w:color="auto"/>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2012-13</w:t>
            </w:r>
          </w:p>
        </w:tc>
        <w:tc>
          <w:tcPr>
            <w:tcW w:w="960" w:type="dxa"/>
            <w:tcBorders>
              <w:top w:val="single" w:sz="4" w:space="0" w:color="auto"/>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2013-14</w:t>
            </w:r>
          </w:p>
        </w:tc>
        <w:tc>
          <w:tcPr>
            <w:tcW w:w="560" w:type="dxa"/>
            <w:tcBorders>
              <w:top w:val="single" w:sz="4" w:space="0" w:color="auto"/>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 </w:t>
            </w:r>
          </w:p>
        </w:tc>
        <w:tc>
          <w:tcPr>
            <w:tcW w:w="960" w:type="dxa"/>
            <w:tcBorders>
              <w:top w:val="single" w:sz="4" w:space="0" w:color="auto"/>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2014-15</w:t>
            </w:r>
          </w:p>
        </w:tc>
        <w:tc>
          <w:tcPr>
            <w:tcW w:w="960" w:type="dxa"/>
            <w:tcBorders>
              <w:top w:val="single" w:sz="4" w:space="0" w:color="auto"/>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2015-16</w:t>
            </w:r>
          </w:p>
        </w:tc>
        <w:tc>
          <w:tcPr>
            <w:tcW w:w="960" w:type="dxa"/>
            <w:tcBorders>
              <w:top w:val="single" w:sz="4" w:space="0" w:color="auto"/>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2016-17</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Budget</w:t>
            </w:r>
          </w:p>
        </w:tc>
        <w:tc>
          <w:tcPr>
            <w:tcW w:w="2280" w:type="dxa"/>
            <w:tcBorders>
              <w:top w:val="nil"/>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 </w:t>
            </w:r>
          </w:p>
        </w:tc>
        <w:tc>
          <w:tcPr>
            <w:tcW w:w="134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Est. Outcome</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Budget</w:t>
            </w:r>
          </w:p>
        </w:tc>
        <w:tc>
          <w:tcPr>
            <w:tcW w:w="5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Var</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Estimate</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Estimate</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Estimate</w:t>
            </w:r>
          </w:p>
        </w:tc>
      </w:tr>
      <w:tr w:rsidR="00FE50CB" w:rsidRPr="00FE50CB" w:rsidTr="00FE50CB">
        <w:trPr>
          <w:trHeight w:val="240"/>
        </w:trPr>
        <w:tc>
          <w:tcPr>
            <w:tcW w:w="960" w:type="dxa"/>
            <w:tcBorders>
              <w:top w:val="nil"/>
              <w:left w:val="nil"/>
              <w:bottom w:val="single" w:sz="4" w:space="0" w:color="auto"/>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$'000</w:t>
            </w:r>
          </w:p>
        </w:tc>
        <w:tc>
          <w:tcPr>
            <w:tcW w:w="2280" w:type="dxa"/>
            <w:tcBorders>
              <w:top w:val="nil"/>
              <w:left w:val="nil"/>
              <w:bottom w:val="single" w:sz="4" w:space="0" w:color="auto"/>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 </w:t>
            </w:r>
          </w:p>
        </w:tc>
        <w:tc>
          <w:tcPr>
            <w:tcW w:w="1340" w:type="dxa"/>
            <w:tcBorders>
              <w:top w:val="nil"/>
              <w:left w:val="nil"/>
              <w:bottom w:val="single" w:sz="4" w:space="0" w:color="auto"/>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$'000</w:t>
            </w:r>
          </w:p>
        </w:tc>
        <w:tc>
          <w:tcPr>
            <w:tcW w:w="960" w:type="dxa"/>
            <w:tcBorders>
              <w:top w:val="nil"/>
              <w:left w:val="nil"/>
              <w:bottom w:val="single" w:sz="4" w:space="0" w:color="auto"/>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$'000</w:t>
            </w:r>
          </w:p>
        </w:tc>
        <w:tc>
          <w:tcPr>
            <w:tcW w:w="560" w:type="dxa"/>
            <w:tcBorders>
              <w:top w:val="nil"/>
              <w:left w:val="nil"/>
              <w:bottom w:val="single" w:sz="4" w:space="0" w:color="auto"/>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w:t>
            </w:r>
          </w:p>
        </w:tc>
        <w:tc>
          <w:tcPr>
            <w:tcW w:w="960" w:type="dxa"/>
            <w:tcBorders>
              <w:top w:val="nil"/>
              <w:left w:val="nil"/>
              <w:bottom w:val="single" w:sz="4" w:space="0" w:color="auto"/>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$'000</w:t>
            </w:r>
          </w:p>
        </w:tc>
        <w:tc>
          <w:tcPr>
            <w:tcW w:w="960" w:type="dxa"/>
            <w:tcBorders>
              <w:top w:val="nil"/>
              <w:left w:val="nil"/>
              <w:bottom w:val="single" w:sz="4" w:space="0" w:color="auto"/>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$'000</w:t>
            </w:r>
          </w:p>
        </w:tc>
        <w:tc>
          <w:tcPr>
            <w:tcW w:w="960" w:type="dxa"/>
            <w:tcBorders>
              <w:top w:val="nil"/>
              <w:left w:val="nil"/>
              <w:bottom w:val="single" w:sz="4" w:space="0" w:color="auto"/>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$'000</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jc w:val="right"/>
              <w:rPr>
                <w:b/>
                <w:bCs/>
                <w:i/>
                <w:iCs/>
                <w:sz w:val="18"/>
                <w:szCs w:val="18"/>
                <w:lang w:eastAsia="en-AU"/>
              </w:rPr>
            </w:pPr>
            <w:r w:rsidRPr="00FE50CB">
              <w:rPr>
                <w:b/>
                <w:bCs/>
                <w:i/>
                <w:iCs/>
                <w:sz w:val="18"/>
                <w:szCs w:val="18"/>
                <w:lang w:eastAsia="en-AU"/>
              </w:rPr>
              <w:t> </w:t>
            </w:r>
          </w:p>
        </w:tc>
        <w:tc>
          <w:tcPr>
            <w:tcW w:w="2280" w:type="dxa"/>
            <w:tcBorders>
              <w:top w:val="nil"/>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 </w:t>
            </w:r>
          </w:p>
        </w:tc>
        <w:tc>
          <w:tcPr>
            <w:tcW w:w="1340" w:type="dxa"/>
            <w:tcBorders>
              <w:top w:val="nil"/>
              <w:left w:val="nil"/>
              <w:bottom w:val="nil"/>
              <w:right w:val="nil"/>
            </w:tcBorders>
            <w:shd w:val="clear" w:color="000000" w:fill="FFFFFF"/>
            <w:hideMark/>
          </w:tcPr>
          <w:p w:rsidR="00FE50CB" w:rsidRPr="00FE50CB" w:rsidRDefault="00FE50CB" w:rsidP="00FE50CB">
            <w:pPr>
              <w:jc w:val="right"/>
              <w:rPr>
                <w:b/>
                <w:bCs/>
                <w:i/>
                <w:iCs/>
                <w:sz w:val="18"/>
                <w:szCs w:val="18"/>
                <w:lang w:eastAsia="en-AU"/>
              </w:rPr>
            </w:pPr>
            <w:r w:rsidRPr="00FE50CB">
              <w:rPr>
                <w:b/>
                <w:bCs/>
                <w:i/>
                <w:iCs/>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i/>
                <w:iCs/>
                <w:sz w:val="18"/>
                <w:szCs w:val="18"/>
                <w:lang w:eastAsia="en-AU"/>
              </w:rPr>
            </w:pPr>
            <w:r w:rsidRPr="00FE50CB">
              <w:rPr>
                <w:b/>
                <w:bCs/>
                <w:i/>
                <w:iCs/>
                <w:sz w:val="18"/>
                <w:szCs w:val="18"/>
                <w:lang w:eastAsia="en-AU"/>
              </w:rPr>
              <w:t> </w:t>
            </w:r>
          </w:p>
        </w:tc>
        <w:tc>
          <w:tcPr>
            <w:tcW w:w="560" w:type="dxa"/>
            <w:tcBorders>
              <w:top w:val="nil"/>
              <w:left w:val="nil"/>
              <w:bottom w:val="nil"/>
              <w:right w:val="nil"/>
            </w:tcBorders>
            <w:shd w:val="clear" w:color="000000" w:fill="FFFFFF"/>
            <w:hideMark/>
          </w:tcPr>
          <w:p w:rsidR="00FE50CB" w:rsidRPr="00FE50CB" w:rsidRDefault="00FE50CB" w:rsidP="00FE50CB">
            <w:pPr>
              <w:jc w:val="right"/>
              <w:rPr>
                <w:b/>
                <w:bCs/>
                <w:i/>
                <w:iCs/>
                <w:sz w:val="18"/>
                <w:szCs w:val="18"/>
                <w:lang w:eastAsia="en-AU"/>
              </w:rPr>
            </w:pPr>
            <w:r w:rsidRPr="00FE50CB">
              <w:rPr>
                <w:b/>
                <w:bCs/>
                <w:i/>
                <w:iCs/>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i/>
                <w:iCs/>
                <w:sz w:val="18"/>
                <w:szCs w:val="18"/>
                <w:lang w:eastAsia="en-AU"/>
              </w:rPr>
            </w:pPr>
            <w:r w:rsidRPr="00FE50CB">
              <w:rPr>
                <w:b/>
                <w:bCs/>
                <w:i/>
                <w:iCs/>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i/>
                <w:iCs/>
                <w:sz w:val="18"/>
                <w:szCs w:val="18"/>
                <w:lang w:eastAsia="en-AU"/>
              </w:rPr>
            </w:pPr>
            <w:r w:rsidRPr="00FE50CB">
              <w:rPr>
                <w:b/>
                <w:bCs/>
                <w:i/>
                <w:iCs/>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i/>
                <w:iCs/>
                <w:sz w:val="18"/>
                <w:szCs w:val="18"/>
                <w:lang w:eastAsia="en-AU"/>
              </w:rPr>
            </w:pPr>
            <w:r w:rsidRPr="00FE50CB">
              <w:rPr>
                <w:b/>
                <w:bCs/>
                <w:i/>
                <w:iCs/>
                <w:sz w:val="18"/>
                <w:szCs w:val="18"/>
                <w:lang w:eastAsia="en-AU"/>
              </w:rPr>
              <w:t> </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2280" w:type="dxa"/>
            <w:tcBorders>
              <w:top w:val="nil"/>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Income</w:t>
            </w:r>
          </w:p>
        </w:tc>
        <w:tc>
          <w:tcPr>
            <w:tcW w:w="134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5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2280" w:type="dxa"/>
            <w:tcBorders>
              <w:top w:val="nil"/>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 </w:t>
            </w:r>
          </w:p>
        </w:tc>
        <w:tc>
          <w:tcPr>
            <w:tcW w:w="134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5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2280" w:type="dxa"/>
            <w:tcBorders>
              <w:top w:val="nil"/>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Revenue</w:t>
            </w:r>
          </w:p>
        </w:tc>
        <w:tc>
          <w:tcPr>
            <w:tcW w:w="134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5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2280" w:type="dxa"/>
            <w:tcBorders>
              <w:top w:val="nil"/>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 </w:t>
            </w:r>
          </w:p>
        </w:tc>
        <w:tc>
          <w:tcPr>
            <w:tcW w:w="134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5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r>
      <w:tr w:rsidR="00FE50CB" w:rsidRPr="00FE50CB" w:rsidTr="00FE50CB">
        <w:trPr>
          <w:trHeight w:val="480"/>
        </w:trPr>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2,699</w:t>
            </w:r>
          </w:p>
        </w:tc>
        <w:tc>
          <w:tcPr>
            <w:tcW w:w="228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xml:space="preserve">Government Payment for </w:t>
            </w:r>
            <w:r w:rsidRPr="00FE50CB">
              <w:rPr>
                <w:sz w:val="18"/>
                <w:szCs w:val="18"/>
                <w:lang w:eastAsia="en-AU"/>
              </w:rPr>
              <w:br/>
              <w:t xml:space="preserve">   Outputs</w:t>
            </w:r>
          </w:p>
        </w:tc>
        <w:tc>
          <w:tcPr>
            <w:tcW w:w="134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1,385</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1,415</w:t>
            </w:r>
          </w:p>
        </w:tc>
        <w:tc>
          <w:tcPr>
            <w:tcW w:w="5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 xml:space="preserve">2 </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1,430</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1,446</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1,462</w:t>
            </w:r>
          </w:p>
        </w:tc>
      </w:tr>
      <w:tr w:rsidR="00FE50CB" w:rsidRPr="00FE50CB" w:rsidTr="00FE50CB">
        <w:trPr>
          <w:trHeight w:val="480"/>
        </w:trPr>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62,888</w:t>
            </w:r>
          </w:p>
        </w:tc>
        <w:tc>
          <w:tcPr>
            <w:tcW w:w="228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xml:space="preserve">User Charges </w:t>
            </w:r>
            <w:r w:rsidR="00B12C46">
              <w:rPr>
                <w:sz w:val="18"/>
                <w:szCs w:val="18"/>
                <w:lang w:eastAsia="en-AU"/>
              </w:rPr>
              <w:t>—</w:t>
            </w:r>
            <w:r w:rsidRPr="00FE50CB">
              <w:rPr>
                <w:sz w:val="18"/>
                <w:szCs w:val="18"/>
                <w:lang w:eastAsia="en-AU"/>
              </w:rPr>
              <w:t xml:space="preserve">Non ACT </w:t>
            </w:r>
            <w:r w:rsidRPr="00FE50CB">
              <w:rPr>
                <w:sz w:val="18"/>
                <w:szCs w:val="18"/>
                <w:lang w:eastAsia="en-AU"/>
              </w:rPr>
              <w:br/>
              <w:t xml:space="preserve">   Government</w:t>
            </w:r>
          </w:p>
        </w:tc>
        <w:tc>
          <w:tcPr>
            <w:tcW w:w="134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60,186</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63,586</w:t>
            </w:r>
          </w:p>
        </w:tc>
        <w:tc>
          <w:tcPr>
            <w:tcW w:w="5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 xml:space="preserve">6 </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65,766</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67,756</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69,647</w:t>
            </w:r>
          </w:p>
        </w:tc>
      </w:tr>
      <w:tr w:rsidR="00FE50CB" w:rsidRPr="00FE50CB" w:rsidTr="00FE50CB">
        <w:trPr>
          <w:trHeight w:val="480"/>
        </w:trPr>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42,565</w:t>
            </w:r>
          </w:p>
        </w:tc>
        <w:tc>
          <w:tcPr>
            <w:tcW w:w="228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xml:space="preserve">User Charges </w:t>
            </w:r>
            <w:r w:rsidR="00B12C46">
              <w:rPr>
                <w:sz w:val="18"/>
                <w:szCs w:val="18"/>
                <w:lang w:eastAsia="en-AU"/>
              </w:rPr>
              <w:t>—</w:t>
            </w:r>
            <w:r w:rsidRPr="00FE50CB">
              <w:rPr>
                <w:sz w:val="18"/>
                <w:szCs w:val="18"/>
                <w:lang w:eastAsia="en-AU"/>
              </w:rPr>
              <w:t xml:space="preserve">ACT </w:t>
            </w:r>
            <w:r w:rsidRPr="00FE50CB">
              <w:rPr>
                <w:sz w:val="18"/>
                <w:szCs w:val="18"/>
                <w:lang w:eastAsia="en-AU"/>
              </w:rPr>
              <w:br/>
              <w:t xml:space="preserve">   Government</w:t>
            </w:r>
          </w:p>
        </w:tc>
        <w:tc>
          <w:tcPr>
            <w:tcW w:w="134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30,464</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32,597</w:t>
            </w:r>
          </w:p>
        </w:tc>
        <w:tc>
          <w:tcPr>
            <w:tcW w:w="5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 xml:space="preserve">7 </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33,499</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34,899</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36,437</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2280" w:type="dxa"/>
            <w:tcBorders>
              <w:top w:val="nil"/>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 </w:t>
            </w:r>
          </w:p>
        </w:tc>
        <w:tc>
          <w:tcPr>
            <w:tcW w:w="134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5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108,152</w:t>
            </w:r>
          </w:p>
        </w:tc>
        <w:tc>
          <w:tcPr>
            <w:tcW w:w="2280" w:type="dxa"/>
            <w:tcBorders>
              <w:top w:val="nil"/>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Total Revenue</w:t>
            </w:r>
          </w:p>
        </w:tc>
        <w:tc>
          <w:tcPr>
            <w:tcW w:w="134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92,035</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97,598</w:t>
            </w:r>
          </w:p>
        </w:tc>
        <w:tc>
          <w:tcPr>
            <w:tcW w:w="5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 xml:space="preserve">6 </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100,695</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104,101</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107,546</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2280" w:type="dxa"/>
            <w:tcBorders>
              <w:top w:val="nil"/>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 </w:t>
            </w:r>
          </w:p>
        </w:tc>
        <w:tc>
          <w:tcPr>
            <w:tcW w:w="134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5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108,152</w:t>
            </w:r>
          </w:p>
        </w:tc>
        <w:tc>
          <w:tcPr>
            <w:tcW w:w="2280" w:type="dxa"/>
            <w:tcBorders>
              <w:top w:val="nil"/>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Total Income</w:t>
            </w:r>
          </w:p>
        </w:tc>
        <w:tc>
          <w:tcPr>
            <w:tcW w:w="134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92,035</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97,598</w:t>
            </w:r>
          </w:p>
        </w:tc>
        <w:tc>
          <w:tcPr>
            <w:tcW w:w="5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 xml:space="preserve">6 </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100,695</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104,101</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107,546</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2280" w:type="dxa"/>
            <w:tcBorders>
              <w:top w:val="nil"/>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 </w:t>
            </w:r>
          </w:p>
        </w:tc>
        <w:tc>
          <w:tcPr>
            <w:tcW w:w="134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5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2280" w:type="dxa"/>
            <w:tcBorders>
              <w:top w:val="nil"/>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 xml:space="preserve">Expenses  </w:t>
            </w:r>
          </w:p>
        </w:tc>
        <w:tc>
          <w:tcPr>
            <w:tcW w:w="134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5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2280" w:type="dxa"/>
            <w:tcBorders>
              <w:top w:val="nil"/>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 </w:t>
            </w:r>
          </w:p>
        </w:tc>
        <w:tc>
          <w:tcPr>
            <w:tcW w:w="134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5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14,198</w:t>
            </w:r>
          </w:p>
        </w:tc>
        <w:tc>
          <w:tcPr>
            <w:tcW w:w="228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Employee Expenses</w:t>
            </w:r>
          </w:p>
        </w:tc>
        <w:tc>
          <w:tcPr>
            <w:tcW w:w="134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14,244</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14,929</w:t>
            </w:r>
          </w:p>
        </w:tc>
        <w:tc>
          <w:tcPr>
            <w:tcW w:w="5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 xml:space="preserve">5 </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15,326</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15,345</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15,525</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1,893</w:t>
            </w:r>
          </w:p>
        </w:tc>
        <w:tc>
          <w:tcPr>
            <w:tcW w:w="228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Superannuation Expenses</w:t>
            </w:r>
          </w:p>
        </w:tc>
        <w:tc>
          <w:tcPr>
            <w:tcW w:w="134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1,896</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1,939</w:t>
            </w:r>
          </w:p>
        </w:tc>
        <w:tc>
          <w:tcPr>
            <w:tcW w:w="5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 xml:space="preserve">2 </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1,962</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1,964</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1,984</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75,454</w:t>
            </w:r>
          </w:p>
        </w:tc>
        <w:tc>
          <w:tcPr>
            <w:tcW w:w="228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Supplies and Services</w:t>
            </w:r>
          </w:p>
        </w:tc>
        <w:tc>
          <w:tcPr>
            <w:tcW w:w="134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60,628</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63,992</w:t>
            </w:r>
          </w:p>
        </w:tc>
        <w:tc>
          <w:tcPr>
            <w:tcW w:w="5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 xml:space="preserve">5 </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66,482</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69,867</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73,112</w:t>
            </w:r>
          </w:p>
        </w:tc>
      </w:tr>
      <w:tr w:rsidR="00FE50CB" w:rsidRPr="00FE50CB" w:rsidTr="00FE50CB">
        <w:trPr>
          <w:trHeight w:val="480"/>
        </w:trPr>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14,617</w:t>
            </w:r>
          </w:p>
        </w:tc>
        <w:tc>
          <w:tcPr>
            <w:tcW w:w="228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xml:space="preserve">Depreciation and </w:t>
            </w:r>
            <w:r w:rsidRPr="00FE50CB">
              <w:rPr>
                <w:sz w:val="18"/>
                <w:szCs w:val="18"/>
                <w:lang w:eastAsia="en-AU"/>
              </w:rPr>
              <w:br/>
              <w:t xml:space="preserve">   Amortisation</w:t>
            </w:r>
          </w:p>
        </w:tc>
        <w:tc>
          <w:tcPr>
            <w:tcW w:w="134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14,617</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14,467</w:t>
            </w:r>
          </w:p>
        </w:tc>
        <w:tc>
          <w:tcPr>
            <w:tcW w:w="5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 xml:space="preserve">-1 </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14,617</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14,617</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14,617</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761</w:t>
            </w:r>
          </w:p>
        </w:tc>
        <w:tc>
          <w:tcPr>
            <w:tcW w:w="228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Cost of Goods Sold</w:t>
            </w:r>
          </w:p>
        </w:tc>
        <w:tc>
          <w:tcPr>
            <w:tcW w:w="134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761</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739</w:t>
            </w:r>
          </w:p>
        </w:tc>
        <w:tc>
          <w:tcPr>
            <w:tcW w:w="5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 xml:space="preserve">-3 </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802</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802</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802</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110</w:t>
            </w:r>
          </w:p>
        </w:tc>
        <w:tc>
          <w:tcPr>
            <w:tcW w:w="228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Other Expenses</w:t>
            </w:r>
          </w:p>
        </w:tc>
        <w:tc>
          <w:tcPr>
            <w:tcW w:w="134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8,510</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110</w:t>
            </w:r>
          </w:p>
        </w:tc>
        <w:tc>
          <w:tcPr>
            <w:tcW w:w="5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 xml:space="preserve">-99 </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110</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110</w:t>
            </w:r>
          </w:p>
        </w:tc>
        <w:tc>
          <w:tcPr>
            <w:tcW w:w="960" w:type="dxa"/>
            <w:tcBorders>
              <w:top w:val="nil"/>
              <w:left w:val="nil"/>
              <w:bottom w:val="nil"/>
              <w:right w:val="nil"/>
            </w:tcBorders>
            <w:shd w:val="clear" w:color="000000" w:fill="FFFFFF"/>
            <w:hideMark/>
          </w:tcPr>
          <w:p w:rsidR="00FE50CB" w:rsidRPr="00FE50CB" w:rsidRDefault="00FE50CB" w:rsidP="00FE50CB">
            <w:pPr>
              <w:jc w:val="right"/>
              <w:rPr>
                <w:sz w:val="18"/>
                <w:szCs w:val="18"/>
                <w:lang w:eastAsia="en-AU"/>
              </w:rPr>
            </w:pPr>
            <w:r w:rsidRPr="00FE50CB">
              <w:rPr>
                <w:sz w:val="18"/>
                <w:szCs w:val="18"/>
                <w:lang w:eastAsia="en-AU"/>
              </w:rPr>
              <w:t>110</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2280" w:type="dxa"/>
            <w:tcBorders>
              <w:top w:val="nil"/>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 </w:t>
            </w:r>
          </w:p>
        </w:tc>
        <w:tc>
          <w:tcPr>
            <w:tcW w:w="134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5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107,033</w:t>
            </w:r>
          </w:p>
        </w:tc>
        <w:tc>
          <w:tcPr>
            <w:tcW w:w="2280" w:type="dxa"/>
            <w:tcBorders>
              <w:top w:val="nil"/>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Total Ordinary Expenses</w:t>
            </w:r>
          </w:p>
        </w:tc>
        <w:tc>
          <w:tcPr>
            <w:tcW w:w="134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100,656</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96,176</w:t>
            </w:r>
          </w:p>
        </w:tc>
        <w:tc>
          <w:tcPr>
            <w:tcW w:w="5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 xml:space="preserve">-5 </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99,299</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102,705</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106,150</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228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134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5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nil"/>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r>
      <w:tr w:rsidR="00FE50CB" w:rsidRPr="00FE50CB" w:rsidTr="00FE50CB">
        <w:trPr>
          <w:trHeight w:val="240"/>
        </w:trPr>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1,119</w:t>
            </w:r>
          </w:p>
        </w:tc>
        <w:tc>
          <w:tcPr>
            <w:tcW w:w="2280" w:type="dxa"/>
            <w:tcBorders>
              <w:top w:val="nil"/>
              <w:left w:val="nil"/>
              <w:bottom w:val="nil"/>
              <w:right w:val="nil"/>
            </w:tcBorders>
            <w:shd w:val="clear" w:color="000000" w:fill="FFFFFF"/>
            <w:hideMark/>
          </w:tcPr>
          <w:p w:rsidR="00FE50CB" w:rsidRPr="00FE50CB" w:rsidRDefault="00FE50CB" w:rsidP="00FE50CB">
            <w:pPr>
              <w:rPr>
                <w:b/>
                <w:bCs/>
                <w:sz w:val="18"/>
                <w:szCs w:val="18"/>
                <w:lang w:eastAsia="en-AU"/>
              </w:rPr>
            </w:pPr>
            <w:r w:rsidRPr="00FE50CB">
              <w:rPr>
                <w:b/>
                <w:bCs/>
                <w:sz w:val="18"/>
                <w:szCs w:val="18"/>
                <w:lang w:eastAsia="en-AU"/>
              </w:rPr>
              <w:t>Operating Result</w:t>
            </w:r>
          </w:p>
        </w:tc>
        <w:tc>
          <w:tcPr>
            <w:tcW w:w="134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-8,621</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1,422</w:t>
            </w:r>
          </w:p>
        </w:tc>
        <w:tc>
          <w:tcPr>
            <w:tcW w:w="5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 xml:space="preserve">116 </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1,396</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1,396</w:t>
            </w:r>
          </w:p>
        </w:tc>
        <w:tc>
          <w:tcPr>
            <w:tcW w:w="960" w:type="dxa"/>
            <w:tcBorders>
              <w:top w:val="nil"/>
              <w:left w:val="nil"/>
              <w:bottom w:val="nil"/>
              <w:right w:val="nil"/>
            </w:tcBorders>
            <w:shd w:val="clear" w:color="000000" w:fill="FFFFFF"/>
            <w:hideMark/>
          </w:tcPr>
          <w:p w:rsidR="00FE50CB" w:rsidRPr="00FE50CB" w:rsidRDefault="00FE50CB" w:rsidP="00FE50CB">
            <w:pPr>
              <w:jc w:val="right"/>
              <w:rPr>
                <w:b/>
                <w:bCs/>
                <w:sz w:val="18"/>
                <w:szCs w:val="18"/>
                <w:lang w:eastAsia="en-AU"/>
              </w:rPr>
            </w:pPr>
            <w:r w:rsidRPr="00FE50CB">
              <w:rPr>
                <w:b/>
                <w:bCs/>
                <w:sz w:val="18"/>
                <w:szCs w:val="18"/>
                <w:lang w:eastAsia="en-AU"/>
              </w:rPr>
              <w:t>1,396</w:t>
            </w:r>
          </w:p>
        </w:tc>
      </w:tr>
      <w:tr w:rsidR="00FE50CB" w:rsidRPr="00FE50CB" w:rsidTr="00FE50CB">
        <w:trPr>
          <w:trHeight w:val="240"/>
        </w:trPr>
        <w:tc>
          <w:tcPr>
            <w:tcW w:w="960" w:type="dxa"/>
            <w:tcBorders>
              <w:top w:val="nil"/>
              <w:left w:val="nil"/>
              <w:bottom w:val="single" w:sz="4" w:space="0" w:color="auto"/>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2280" w:type="dxa"/>
            <w:tcBorders>
              <w:top w:val="nil"/>
              <w:left w:val="nil"/>
              <w:bottom w:val="single" w:sz="4" w:space="0" w:color="auto"/>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1340" w:type="dxa"/>
            <w:tcBorders>
              <w:top w:val="nil"/>
              <w:left w:val="nil"/>
              <w:bottom w:val="single" w:sz="4" w:space="0" w:color="auto"/>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single" w:sz="4" w:space="0" w:color="auto"/>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560" w:type="dxa"/>
            <w:tcBorders>
              <w:top w:val="nil"/>
              <w:left w:val="nil"/>
              <w:bottom w:val="single" w:sz="4" w:space="0" w:color="auto"/>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single" w:sz="4" w:space="0" w:color="auto"/>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single" w:sz="4" w:space="0" w:color="auto"/>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c>
          <w:tcPr>
            <w:tcW w:w="960" w:type="dxa"/>
            <w:tcBorders>
              <w:top w:val="nil"/>
              <w:left w:val="nil"/>
              <w:bottom w:val="single" w:sz="4" w:space="0" w:color="auto"/>
              <w:right w:val="nil"/>
            </w:tcBorders>
            <w:shd w:val="clear" w:color="000000" w:fill="FFFFFF"/>
            <w:hideMark/>
          </w:tcPr>
          <w:p w:rsidR="00FE50CB" w:rsidRPr="00FE50CB" w:rsidRDefault="00FE50CB" w:rsidP="00FE50CB">
            <w:pPr>
              <w:rPr>
                <w:sz w:val="18"/>
                <w:szCs w:val="18"/>
                <w:lang w:eastAsia="en-AU"/>
              </w:rPr>
            </w:pPr>
            <w:r w:rsidRPr="00FE50CB">
              <w:rPr>
                <w:sz w:val="18"/>
                <w:szCs w:val="18"/>
                <w:lang w:eastAsia="en-AU"/>
              </w:rPr>
              <w:t> </w:t>
            </w:r>
          </w:p>
        </w:tc>
      </w:tr>
    </w:tbl>
    <w:p w:rsidR="005E1F01" w:rsidRDefault="005E1F01"/>
    <w:p w:rsidR="005E1F01" w:rsidRDefault="005E1F01">
      <w:r>
        <w:br w:type="page"/>
      </w:r>
    </w:p>
    <w:p w:rsidR="00887860" w:rsidRPr="00CF1A8C" w:rsidRDefault="00887860" w:rsidP="00887860">
      <w:pPr>
        <w:pStyle w:val="Heading3"/>
      </w:pPr>
      <w:r w:rsidRPr="00CF1A8C">
        <w:lastRenderedPageBreak/>
        <w:t>Notes to the Output Class Statements</w:t>
      </w:r>
      <w:r w:rsidR="00A61527">
        <w:t xml:space="preserve"> </w:t>
      </w:r>
    </w:p>
    <w:p w:rsidR="00FA6F0C" w:rsidRPr="00DE4A0B" w:rsidRDefault="00FA6F0C" w:rsidP="00FA6F0C">
      <w:pPr>
        <w:pStyle w:val="Heading4"/>
      </w:pPr>
      <w:r>
        <w:t xml:space="preserve">Municipal Services </w:t>
      </w:r>
      <w:r w:rsidRPr="00DE4A0B">
        <w:t xml:space="preserve">Total </w:t>
      </w:r>
      <w:r>
        <w:t>Government Payment for Outputs</w:t>
      </w:r>
    </w:p>
    <w:p w:rsidR="00FA6F0C" w:rsidRPr="00CF1A8C" w:rsidRDefault="00FA6F0C" w:rsidP="00FA6F0C">
      <w:pPr>
        <w:pStyle w:val="BodyTextIndent"/>
        <w:numPr>
          <w:ilvl w:val="0"/>
          <w:numId w:val="1"/>
        </w:numPr>
      </w:pPr>
      <w:r w:rsidRPr="00CF1A8C">
        <w:t xml:space="preserve">the </w:t>
      </w:r>
      <w:r>
        <w:t>de</w:t>
      </w:r>
      <w:r w:rsidRPr="00CF1A8C">
        <w:t>crease of $</w:t>
      </w:r>
      <w:r w:rsidR="00042720">
        <w:t>7.</w:t>
      </w:r>
      <w:r w:rsidR="005C5E87">
        <w:t>255</w:t>
      </w:r>
      <w:r w:rsidRPr="00CF1A8C">
        <w:t xml:space="preserve"> million in the </w:t>
      </w:r>
      <w:r>
        <w:t>2012-13</w:t>
      </w:r>
      <w:r w:rsidRPr="00CF1A8C">
        <w:t xml:space="preserve"> estimated outcome from the original budget is mainly due to</w:t>
      </w:r>
      <w:r>
        <w:t xml:space="preserve"> reprofiling of funding for Constitution Avenue improvements</w:t>
      </w:r>
      <w:r w:rsidR="00042720">
        <w:t xml:space="preserve"> </w:t>
      </w:r>
      <w:r>
        <w:t>($6</w:t>
      </w:r>
      <w:r w:rsidR="0015573B">
        <w:t> </w:t>
      </w:r>
      <w:r>
        <w:t>million)</w:t>
      </w:r>
      <w:r w:rsidR="00042720">
        <w:t xml:space="preserve">, </w:t>
      </w:r>
      <w:r w:rsidR="00B7461B">
        <w:t xml:space="preserve">and </w:t>
      </w:r>
      <w:r>
        <w:t xml:space="preserve">changes in the superannuation profile of the </w:t>
      </w:r>
      <w:r w:rsidR="001B473D">
        <w:t>Directorate’s</w:t>
      </w:r>
      <w:r>
        <w:t xml:space="preserve"> w</w:t>
      </w:r>
      <w:r w:rsidR="00A23376">
        <w:t>orkforce</w:t>
      </w:r>
      <w:r w:rsidR="00053667">
        <w:t xml:space="preserve"> </w:t>
      </w:r>
      <w:r w:rsidR="00B7461B">
        <w:t>($0.982 million)</w:t>
      </w:r>
      <w:r w:rsidR="00042720">
        <w:t>;</w:t>
      </w:r>
      <w:r w:rsidR="00A23376">
        <w:t xml:space="preserve"> and</w:t>
      </w:r>
    </w:p>
    <w:p w:rsidR="00FA6F0C" w:rsidRPr="00DE4A0B" w:rsidRDefault="00FA6F0C" w:rsidP="00FA6F0C">
      <w:pPr>
        <w:pStyle w:val="BodyTextIndent"/>
      </w:pPr>
      <w:proofErr w:type="gramStart"/>
      <w:r w:rsidRPr="00CF1A8C">
        <w:t>the</w:t>
      </w:r>
      <w:proofErr w:type="gramEnd"/>
      <w:r w:rsidRPr="00CF1A8C">
        <w:t xml:space="preserve"> </w:t>
      </w:r>
      <w:r>
        <w:t>increase of $</w:t>
      </w:r>
      <w:r w:rsidR="005C5E87">
        <w:t>32.996</w:t>
      </w:r>
      <w:r>
        <w:t xml:space="preserve"> million in the 2013-14 Budget from the 2012-13 estimated outcome is mainly due to new initiatives ($29.</w:t>
      </w:r>
      <w:r w:rsidR="00B7461B">
        <w:t>3</w:t>
      </w:r>
      <w:r>
        <w:t xml:space="preserve">15 million) and funding for Constitution Avenue improvements ($16 million), </w:t>
      </w:r>
      <w:r w:rsidR="00A23376">
        <w:t xml:space="preserve">partially </w:t>
      </w:r>
      <w:r>
        <w:t>offset by the completion of prior year initiatives ($11 million) and savings initiatives ($</w:t>
      </w:r>
      <w:r w:rsidR="00B7461B">
        <w:t>0.810</w:t>
      </w:r>
      <w:r>
        <w:t xml:space="preserve"> million)</w:t>
      </w:r>
      <w:r w:rsidRPr="00CF1A8C">
        <w:t>.</w:t>
      </w:r>
    </w:p>
    <w:p w:rsidR="00887860" w:rsidRPr="00DE4A0B" w:rsidRDefault="00FA6F0C" w:rsidP="00887860">
      <w:pPr>
        <w:pStyle w:val="Heading4"/>
      </w:pPr>
      <w:r>
        <w:t xml:space="preserve">Municipal Services </w:t>
      </w:r>
      <w:r w:rsidR="00887860" w:rsidRPr="00DE4A0B">
        <w:t xml:space="preserve">Total </w:t>
      </w:r>
      <w:r w:rsidR="003D67BB">
        <w:t xml:space="preserve">Ordinary </w:t>
      </w:r>
      <w:r w:rsidR="00887860" w:rsidRPr="00DE4A0B">
        <w:t>Expenses</w:t>
      </w:r>
    </w:p>
    <w:p w:rsidR="00887860" w:rsidRPr="00DE4A0B" w:rsidRDefault="005C49DD" w:rsidP="00887860">
      <w:pPr>
        <w:pStyle w:val="BodyTextIndent"/>
      </w:pPr>
      <w:r>
        <w:t>the increase of $</w:t>
      </w:r>
      <w:r w:rsidR="00B7461B">
        <w:t>22.</w:t>
      </w:r>
      <w:r w:rsidR="005C5E87">
        <w:t>184</w:t>
      </w:r>
      <w:r>
        <w:t xml:space="preserve"> million </w:t>
      </w:r>
      <w:r w:rsidRPr="00CF1A8C">
        <w:t xml:space="preserve">in the </w:t>
      </w:r>
      <w:r>
        <w:t>2012-13</w:t>
      </w:r>
      <w:r w:rsidRPr="00CF1A8C">
        <w:t xml:space="preserve"> estimated outcome from the original budget is mainly due to</w:t>
      </w:r>
      <w:r>
        <w:t xml:space="preserve"> the estimated expenses associated with completion of capital works projects ($15 million)</w:t>
      </w:r>
      <w:r w:rsidR="00B7461B">
        <w:t xml:space="preserve"> and the internal elimina</w:t>
      </w:r>
      <w:r w:rsidR="002C220C">
        <w:t>tion of transactions related to government occupied property ($11 million)</w:t>
      </w:r>
      <w:r>
        <w:t xml:space="preserve">, </w:t>
      </w:r>
      <w:r w:rsidR="002C220C">
        <w:t xml:space="preserve">partially </w:t>
      </w:r>
      <w:r>
        <w:t xml:space="preserve">offset by </w:t>
      </w:r>
      <w:r w:rsidR="00A425AB">
        <w:t xml:space="preserve">the </w:t>
      </w:r>
      <w:r w:rsidR="001B473D">
        <w:t>reprofiling</w:t>
      </w:r>
      <w:r w:rsidR="00A425AB">
        <w:t xml:space="preserve"> </w:t>
      </w:r>
      <w:r>
        <w:t>of funding for Constitution Avenue improvements ($6 million); and</w:t>
      </w:r>
    </w:p>
    <w:p w:rsidR="00524540" w:rsidRDefault="005C49DD" w:rsidP="00FA6F0C">
      <w:pPr>
        <w:pStyle w:val="BodyTextIndent"/>
      </w:pPr>
      <w:r>
        <w:t>the increase of $</w:t>
      </w:r>
      <w:r w:rsidR="002C220C">
        <w:t>11.1</w:t>
      </w:r>
      <w:r w:rsidR="005C5E87">
        <w:t>19</w:t>
      </w:r>
      <w:r>
        <w:t xml:space="preserve"> million in the 2013-14 Budget from the 2012-13 estimated outcome is mainly due to new initiatives ($29.</w:t>
      </w:r>
      <w:r w:rsidR="002C220C">
        <w:t>3</w:t>
      </w:r>
      <w:r>
        <w:t xml:space="preserve">15 million) and funding for Constitution Avenue improvements ($16 million), </w:t>
      </w:r>
      <w:r w:rsidR="00A425AB">
        <w:t xml:space="preserve">partially </w:t>
      </w:r>
      <w:r>
        <w:t xml:space="preserve">offset by the completion of prior </w:t>
      </w:r>
      <w:r w:rsidR="00C47B43">
        <w:t xml:space="preserve">year initiatives ($11 million), </w:t>
      </w:r>
      <w:r w:rsidR="002C220C">
        <w:t xml:space="preserve">one-off expenses in 2012-13 associated with extreme weather events ($4 million), </w:t>
      </w:r>
      <w:r>
        <w:t>savings initiatives ($</w:t>
      </w:r>
      <w:r w:rsidR="002C220C">
        <w:t>0.810</w:t>
      </w:r>
      <w:r>
        <w:t xml:space="preserve"> million)</w:t>
      </w:r>
      <w:r w:rsidR="00C47B43">
        <w:t>, and the estimated expenses associated with completion of capital works project</w:t>
      </w:r>
      <w:r w:rsidR="005C5E87">
        <w:t>s in 2012-13 ($15 million).</w:t>
      </w:r>
    </w:p>
    <w:p w:rsidR="00FA6F0C" w:rsidRPr="00DE4A0B" w:rsidRDefault="00FA6F0C" w:rsidP="00524540">
      <w:pPr>
        <w:pStyle w:val="Heading4"/>
      </w:pPr>
      <w:r>
        <w:t xml:space="preserve">Enterprise Services </w:t>
      </w:r>
      <w:r w:rsidRPr="00DE4A0B">
        <w:t xml:space="preserve">Total </w:t>
      </w:r>
      <w:r>
        <w:t>Government Payment for Outputs</w:t>
      </w:r>
    </w:p>
    <w:p w:rsidR="00FA6F0C" w:rsidRPr="00CF1A8C" w:rsidRDefault="00FA6F0C" w:rsidP="00FA6F0C">
      <w:pPr>
        <w:pStyle w:val="BodyTextIndent"/>
        <w:numPr>
          <w:ilvl w:val="0"/>
          <w:numId w:val="1"/>
        </w:numPr>
      </w:pPr>
      <w:proofErr w:type="gramStart"/>
      <w:r w:rsidRPr="00CF1A8C">
        <w:t>the</w:t>
      </w:r>
      <w:proofErr w:type="gramEnd"/>
      <w:r w:rsidRPr="00CF1A8C">
        <w:t xml:space="preserve"> </w:t>
      </w:r>
      <w:r>
        <w:t>de</w:t>
      </w:r>
      <w:r w:rsidRPr="00CF1A8C">
        <w:t>crease of $</w:t>
      </w:r>
      <w:r w:rsidR="00042720">
        <w:t>1.</w:t>
      </w:r>
      <w:r w:rsidR="005C5E87">
        <w:t>314</w:t>
      </w:r>
      <w:r w:rsidRPr="00CF1A8C">
        <w:t xml:space="preserve"> million in the </w:t>
      </w:r>
      <w:r>
        <w:t>2012-13</w:t>
      </w:r>
      <w:r w:rsidRPr="00CF1A8C">
        <w:t xml:space="preserve"> estimated outcome from the original budget is </w:t>
      </w:r>
      <w:r w:rsidR="005C5E87">
        <w:t xml:space="preserve">mainly </w:t>
      </w:r>
      <w:r w:rsidRPr="00CF1A8C">
        <w:t>due to</w:t>
      </w:r>
      <w:r w:rsidR="000E785E" w:rsidRPr="000E785E">
        <w:t xml:space="preserve"> </w:t>
      </w:r>
      <w:r w:rsidR="000E785E">
        <w:t xml:space="preserve">the transfer of funding to ESDD for the Carbon Neutral </w:t>
      </w:r>
      <w:r w:rsidR="00042720">
        <w:t xml:space="preserve">Government </w:t>
      </w:r>
      <w:r w:rsidR="000E785E">
        <w:t>Fund ($1.</w:t>
      </w:r>
      <w:r w:rsidR="005C5E87">
        <w:t>057</w:t>
      </w:r>
      <w:r w:rsidR="002C220C">
        <w:t xml:space="preserve"> million)</w:t>
      </w:r>
      <w:r w:rsidR="00C47B43">
        <w:t>.</w:t>
      </w:r>
    </w:p>
    <w:p w:rsidR="000E785E" w:rsidRPr="00DE4A0B" w:rsidRDefault="000E785E" w:rsidP="000E785E">
      <w:pPr>
        <w:pStyle w:val="Heading4"/>
      </w:pPr>
      <w:r>
        <w:t xml:space="preserve">Enterprise Services </w:t>
      </w:r>
      <w:r w:rsidRPr="00DE4A0B">
        <w:t xml:space="preserve">Total </w:t>
      </w:r>
      <w:r w:rsidR="003D67BB">
        <w:t xml:space="preserve">Ordinary </w:t>
      </w:r>
      <w:r w:rsidRPr="00DE4A0B">
        <w:t>Expenses</w:t>
      </w:r>
    </w:p>
    <w:p w:rsidR="000E785E" w:rsidRDefault="005C49DD" w:rsidP="000E785E">
      <w:pPr>
        <w:pStyle w:val="BodyTextIndent"/>
      </w:pPr>
      <w:r>
        <w:t xml:space="preserve">the </w:t>
      </w:r>
      <w:r w:rsidR="002C220C">
        <w:t>de</w:t>
      </w:r>
      <w:r>
        <w:t>crease of $</w:t>
      </w:r>
      <w:r w:rsidR="002C220C">
        <w:t>6.</w:t>
      </w:r>
      <w:r w:rsidR="005C5E87">
        <w:t>377</w:t>
      </w:r>
      <w:r>
        <w:t xml:space="preserve"> million </w:t>
      </w:r>
      <w:r w:rsidRPr="00CF1A8C">
        <w:t xml:space="preserve">in the </w:t>
      </w:r>
      <w:r>
        <w:t>2012-13</w:t>
      </w:r>
      <w:r w:rsidRPr="00CF1A8C">
        <w:t xml:space="preserve"> estimated outcome from the original budget</w:t>
      </w:r>
      <w:r>
        <w:t xml:space="preserve"> is mainly due to the </w:t>
      </w:r>
      <w:r w:rsidR="002C220C">
        <w:t xml:space="preserve">internal elimination of transactions relating to government occupied property ($11 million), partially offset by the </w:t>
      </w:r>
      <w:r>
        <w:t>transfer of the Hotel Kurrajong to the LDA ($7.650 million)</w:t>
      </w:r>
      <w:r w:rsidR="002C220C">
        <w:t>; and</w:t>
      </w:r>
    </w:p>
    <w:p w:rsidR="00F1754D" w:rsidRDefault="002C220C" w:rsidP="002C220C">
      <w:pPr>
        <w:pStyle w:val="BodyTextIndent"/>
      </w:pPr>
      <w:proofErr w:type="gramStart"/>
      <w:r>
        <w:t>the</w:t>
      </w:r>
      <w:proofErr w:type="gramEnd"/>
      <w:r>
        <w:t xml:space="preserve"> decrease of $4.</w:t>
      </w:r>
      <w:r w:rsidR="005C5E87">
        <w:t>480</w:t>
      </w:r>
      <w:r>
        <w:t xml:space="preserve"> million in the 2013-14 Budget from the 2012-13 estimated outcome is mainly due to the transfer of the Hotel Kurrajong to the LDA in 2012-13 ($7.650 million).</w:t>
      </w:r>
    </w:p>
    <w:p w:rsidR="00F1754D" w:rsidRDefault="00F1754D" w:rsidP="00F1754D">
      <w:pPr>
        <w:pStyle w:val="BodyText"/>
        <w:rPr>
          <w:szCs w:val="24"/>
        </w:rPr>
      </w:pPr>
      <w:r>
        <w:br w:type="page"/>
      </w:r>
    </w:p>
    <w:p w:rsidR="00887860" w:rsidRPr="00887860" w:rsidRDefault="00887860" w:rsidP="00C32968">
      <w:pPr>
        <w:rPr>
          <w:rFonts w:ascii="Arial" w:hAnsi="Arial" w:cs="Arial"/>
          <w:bCs/>
          <w:szCs w:val="26"/>
        </w:rPr>
      </w:pPr>
    </w:p>
    <w:sectPr w:rsidR="00887860" w:rsidRPr="00887860" w:rsidSect="00203C5E">
      <w:footerReference w:type="default" r:id="rId11"/>
      <w:pgSz w:w="11907" w:h="16840" w:code="9"/>
      <w:pgMar w:top="1151" w:right="1440" w:bottom="1729" w:left="1440" w:header="720" w:footer="720" w:gutter="0"/>
      <w:pgNumType w:start="37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73B" w:rsidRDefault="0015573B">
      <w:r>
        <w:separator/>
      </w:r>
    </w:p>
  </w:endnote>
  <w:endnote w:type="continuationSeparator" w:id="0">
    <w:p w:rsidR="0015573B" w:rsidRDefault="001557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73B" w:rsidRDefault="0015573B">
    <w:pPr>
      <w:pStyle w:val="FooterBP"/>
    </w:pPr>
    <w:r>
      <w:t>2013</w:t>
    </w:r>
    <w:r>
      <w:noBreakHyphen/>
      <w:t>14 Budget Paper No. 4</w:t>
    </w:r>
    <w:r w:rsidRPr="00DB37E9">
      <w:rPr>
        <w:sz w:val="18"/>
        <w:szCs w:val="18"/>
      </w:rPr>
      <w:tab/>
    </w:r>
    <w:r w:rsidR="001D0E62" w:rsidRPr="00203C5E">
      <w:rPr>
        <w:sz w:val="18"/>
        <w:szCs w:val="18"/>
      </w:rPr>
      <w:fldChar w:fldCharType="begin"/>
    </w:r>
    <w:r w:rsidR="00203C5E" w:rsidRPr="00203C5E">
      <w:rPr>
        <w:sz w:val="18"/>
        <w:szCs w:val="18"/>
      </w:rPr>
      <w:instrText xml:space="preserve"> PAGE   \* MERGEFORMAT </w:instrText>
    </w:r>
    <w:r w:rsidR="001D0E62" w:rsidRPr="00203C5E">
      <w:rPr>
        <w:sz w:val="18"/>
        <w:szCs w:val="18"/>
      </w:rPr>
      <w:fldChar w:fldCharType="separate"/>
    </w:r>
    <w:r w:rsidR="00E4291A">
      <w:rPr>
        <w:noProof/>
        <w:sz w:val="18"/>
        <w:szCs w:val="18"/>
      </w:rPr>
      <w:t>372</w:t>
    </w:r>
    <w:r w:rsidR="001D0E62" w:rsidRPr="00203C5E">
      <w:rPr>
        <w:sz w:val="18"/>
        <w:szCs w:val="18"/>
      </w:rPr>
      <w:fldChar w:fldCharType="end"/>
    </w:r>
    <w:r>
      <w:tab/>
      <w:t>Territory and Municipal Services Directorate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73B" w:rsidRDefault="0015573B">
      <w:r>
        <w:separator/>
      </w:r>
    </w:p>
  </w:footnote>
  <w:footnote w:type="continuationSeparator" w:id="0">
    <w:p w:rsidR="0015573B" w:rsidRDefault="001557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69D587C"/>
    <w:multiLevelType w:val="hybridMultilevel"/>
    <w:tmpl w:val="2E9090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3">
    <w:nsid w:val="1DF902A6"/>
    <w:multiLevelType w:val="hybridMultilevel"/>
    <w:tmpl w:val="8DA802CE"/>
    <w:lvl w:ilvl="0" w:tplc="45682924">
      <w:start w:val="1"/>
      <w:numFmt w:val="decimal"/>
      <w:lvlText w:val="%1."/>
      <w:lvlJc w:val="left"/>
      <w:pPr>
        <w:tabs>
          <w:tab w:val="num" w:pos="360"/>
        </w:tabs>
        <w:ind w:left="360" w:hanging="360"/>
      </w:pPr>
      <w:rPr>
        <w:rFonts w:cs="Times New Roman" w:hint="default"/>
        <w:i w:val="0"/>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4">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5">
    <w:nsid w:val="20632B26"/>
    <w:multiLevelType w:val="hybridMultilevel"/>
    <w:tmpl w:val="F2124E3E"/>
    <w:lvl w:ilvl="0" w:tplc="92C4E00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217663A9"/>
    <w:multiLevelType w:val="hybridMultilevel"/>
    <w:tmpl w:val="25B27C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nsid w:val="239B319D"/>
    <w:multiLevelType w:val="hybridMultilevel"/>
    <w:tmpl w:val="B1243670"/>
    <w:lvl w:ilvl="0" w:tplc="45682924">
      <w:start w:val="1"/>
      <w:numFmt w:val="decimal"/>
      <w:lvlText w:val="%1."/>
      <w:lvlJc w:val="left"/>
      <w:pPr>
        <w:tabs>
          <w:tab w:val="num" w:pos="360"/>
        </w:tabs>
        <w:ind w:left="360" w:hanging="360"/>
      </w:pPr>
      <w:rPr>
        <w:rFonts w:cs="Times New Roman" w:hint="default"/>
        <w:i w:val="0"/>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9">
    <w:nsid w:val="278A0C19"/>
    <w:multiLevelType w:val="hybridMultilevel"/>
    <w:tmpl w:val="B1243670"/>
    <w:lvl w:ilvl="0" w:tplc="45682924">
      <w:start w:val="1"/>
      <w:numFmt w:val="decimal"/>
      <w:lvlText w:val="%1."/>
      <w:lvlJc w:val="left"/>
      <w:pPr>
        <w:tabs>
          <w:tab w:val="num" w:pos="360"/>
        </w:tabs>
        <w:ind w:left="360" w:hanging="360"/>
      </w:pPr>
      <w:rPr>
        <w:rFonts w:cs="Times New Roman" w:hint="default"/>
        <w:i w:val="0"/>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nsid w:val="308C178A"/>
    <w:multiLevelType w:val="hybridMultilevel"/>
    <w:tmpl w:val="E594FF76"/>
    <w:lvl w:ilvl="0" w:tplc="45682924">
      <w:start w:val="1"/>
      <w:numFmt w:val="decimal"/>
      <w:lvlText w:val="%1."/>
      <w:lvlJc w:val="left"/>
      <w:pPr>
        <w:tabs>
          <w:tab w:val="num" w:pos="360"/>
        </w:tabs>
        <w:ind w:left="360" w:hanging="360"/>
      </w:pPr>
      <w:rPr>
        <w:rFonts w:cs="Times New Roman" w:hint="default"/>
        <w:i w:val="0"/>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nsid w:val="3A7852E9"/>
    <w:multiLevelType w:val="hybridMultilevel"/>
    <w:tmpl w:val="E594FF76"/>
    <w:lvl w:ilvl="0" w:tplc="45682924">
      <w:start w:val="1"/>
      <w:numFmt w:val="decimal"/>
      <w:lvlText w:val="%1."/>
      <w:lvlJc w:val="left"/>
      <w:pPr>
        <w:tabs>
          <w:tab w:val="num" w:pos="360"/>
        </w:tabs>
        <w:ind w:left="360" w:hanging="360"/>
      </w:pPr>
      <w:rPr>
        <w:rFonts w:cs="Times New Roman" w:hint="default"/>
        <w:i w:val="0"/>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nsid w:val="455C1D7A"/>
    <w:multiLevelType w:val="hybridMultilevel"/>
    <w:tmpl w:val="B1243670"/>
    <w:lvl w:ilvl="0" w:tplc="45682924">
      <w:start w:val="1"/>
      <w:numFmt w:val="decimal"/>
      <w:lvlText w:val="%1."/>
      <w:lvlJc w:val="left"/>
      <w:pPr>
        <w:tabs>
          <w:tab w:val="num" w:pos="360"/>
        </w:tabs>
        <w:ind w:left="360" w:hanging="360"/>
      </w:pPr>
      <w:rPr>
        <w:rFonts w:cs="Times New Roman" w:hint="default"/>
        <w:i w:val="0"/>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nsid w:val="46D4026D"/>
    <w:multiLevelType w:val="hybridMultilevel"/>
    <w:tmpl w:val="8AB4B4DA"/>
    <w:lvl w:ilvl="0" w:tplc="FFFFFFFF">
      <w:start w:val="1"/>
      <w:numFmt w:val="lowerLetter"/>
      <w:lvlText w:val="%1."/>
      <w:lvlJc w:val="left"/>
      <w:pPr>
        <w:tabs>
          <w:tab w:val="num" w:pos="360"/>
        </w:tabs>
        <w:ind w:left="357" w:hanging="35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4EAA1946"/>
    <w:multiLevelType w:val="hybridMultilevel"/>
    <w:tmpl w:val="B44C51C0"/>
    <w:lvl w:ilvl="0" w:tplc="C3D68D1E">
      <w:start w:val="1"/>
      <w:numFmt w:val="bullet"/>
      <w:lvlText w:val=""/>
      <w:lvlJc w:val="left"/>
      <w:pPr>
        <w:tabs>
          <w:tab w:val="num" w:pos="360"/>
        </w:tabs>
        <w:ind w:left="360" w:hanging="360"/>
      </w:pPr>
      <w:rPr>
        <w:rFonts w:ascii="Symbol" w:hAnsi="Symbol" w:hint="default"/>
        <w:sz w:val="16"/>
      </w:rPr>
    </w:lvl>
    <w:lvl w:ilvl="1" w:tplc="569E4E6A">
      <w:start w:val="24"/>
      <w:numFmt w:val="decimal"/>
      <w:pStyle w:val="Numbering"/>
      <w:lvlText w:val="%2."/>
      <w:lvlJc w:val="left"/>
      <w:pPr>
        <w:tabs>
          <w:tab w:val="num" w:pos="1440"/>
        </w:tabs>
        <w:ind w:left="1440" w:hanging="360"/>
      </w:pPr>
      <w:rPr>
        <w:rFonts w:cs="Times New Roman" w:hint="default"/>
      </w:rPr>
    </w:lvl>
    <w:lvl w:ilvl="2" w:tplc="C8AE5814">
      <w:start w:val="10"/>
      <w:numFmt w:val="decimal"/>
      <w:lvlText w:val="%3."/>
      <w:lvlJc w:val="left"/>
      <w:pPr>
        <w:tabs>
          <w:tab w:val="num" w:pos="2160"/>
        </w:tabs>
        <w:ind w:left="2160" w:hanging="360"/>
      </w:pPr>
      <w:rPr>
        <w:rFonts w:cs="Times New Roman" w:hint="default"/>
      </w:rPr>
    </w:lvl>
    <w:lvl w:ilvl="3" w:tplc="4E0EC2BA" w:tentative="1">
      <w:start w:val="1"/>
      <w:numFmt w:val="bullet"/>
      <w:lvlText w:val=""/>
      <w:lvlJc w:val="left"/>
      <w:pPr>
        <w:tabs>
          <w:tab w:val="num" w:pos="2880"/>
        </w:tabs>
        <w:ind w:left="2880" w:hanging="360"/>
      </w:pPr>
      <w:rPr>
        <w:rFonts w:ascii="Symbol" w:hAnsi="Symbol" w:hint="default"/>
      </w:rPr>
    </w:lvl>
    <w:lvl w:ilvl="4" w:tplc="F03E2006" w:tentative="1">
      <w:start w:val="1"/>
      <w:numFmt w:val="bullet"/>
      <w:lvlText w:val="o"/>
      <w:lvlJc w:val="left"/>
      <w:pPr>
        <w:tabs>
          <w:tab w:val="num" w:pos="3600"/>
        </w:tabs>
        <w:ind w:left="3600" w:hanging="360"/>
      </w:pPr>
      <w:rPr>
        <w:rFonts w:ascii="Courier New" w:hAnsi="Courier New" w:hint="default"/>
      </w:rPr>
    </w:lvl>
    <w:lvl w:ilvl="5" w:tplc="F244AB70" w:tentative="1">
      <w:start w:val="1"/>
      <w:numFmt w:val="bullet"/>
      <w:lvlText w:val=""/>
      <w:lvlJc w:val="left"/>
      <w:pPr>
        <w:tabs>
          <w:tab w:val="num" w:pos="4320"/>
        </w:tabs>
        <w:ind w:left="4320" w:hanging="360"/>
      </w:pPr>
      <w:rPr>
        <w:rFonts w:ascii="Wingdings" w:hAnsi="Wingdings" w:hint="default"/>
      </w:rPr>
    </w:lvl>
    <w:lvl w:ilvl="6" w:tplc="799017C4" w:tentative="1">
      <w:start w:val="1"/>
      <w:numFmt w:val="bullet"/>
      <w:lvlText w:val=""/>
      <w:lvlJc w:val="left"/>
      <w:pPr>
        <w:tabs>
          <w:tab w:val="num" w:pos="5040"/>
        </w:tabs>
        <w:ind w:left="5040" w:hanging="360"/>
      </w:pPr>
      <w:rPr>
        <w:rFonts w:ascii="Symbol" w:hAnsi="Symbol" w:hint="default"/>
      </w:rPr>
    </w:lvl>
    <w:lvl w:ilvl="7" w:tplc="0BCCE12A" w:tentative="1">
      <w:start w:val="1"/>
      <w:numFmt w:val="bullet"/>
      <w:lvlText w:val="o"/>
      <w:lvlJc w:val="left"/>
      <w:pPr>
        <w:tabs>
          <w:tab w:val="num" w:pos="5760"/>
        </w:tabs>
        <w:ind w:left="5760" w:hanging="360"/>
      </w:pPr>
      <w:rPr>
        <w:rFonts w:ascii="Courier New" w:hAnsi="Courier New" w:hint="default"/>
      </w:rPr>
    </w:lvl>
    <w:lvl w:ilvl="8" w:tplc="8B2E0D22" w:tentative="1">
      <w:start w:val="1"/>
      <w:numFmt w:val="bullet"/>
      <w:lvlText w:val=""/>
      <w:lvlJc w:val="left"/>
      <w:pPr>
        <w:tabs>
          <w:tab w:val="num" w:pos="6480"/>
        </w:tabs>
        <w:ind w:left="6480" w:hanging="360"/>
      </w:pPr>
      <w:rPr>
        <w:rFonts w:ascii="Wingdings" w:hAnsi="Wingdings" w:hint="default"/>
      </w:rPr>
    </w:lvl>
  </w:abstractNum>
  <w:abstractNum w:abstractNumId="25">
    <w:nsid w:val="50E65B91"/>
    <w:multiLevelType w:val="hybridMultilevel"/>
    <w:tmpl w:val="C448AC36"/>
    <w:lvl w:ilvl="0" w:tplc="8F9499F4">
      <w:start w:val="1"/>
      <w:numFmt w:val="bullet"/>
      <w:pStyle w:val="Paragraph2-Bullets"/>
      <w:lvlText w:val=""/>
      <w:lvlJc w:val="left"/>
      <w:pPr>
        <w:tabs>
          <w:tab w:val="num" w:pos="567"/>
        </w:tabs>
        <w:ind w:left="567" w:hanging="567"/>
      </w:pPr>
      <w:rPr>
        <w:rFonts w:ascii="Symbol" w:hAnsi="Symbol" w:hint="default"/>
      </w:rPr>
    </w:lvl>
    <w:lvl w:ilvl="1" w:tplc="A2984282">
      <w:start w:val="1"/>
      <w:numFmt w:val="bullet"/>
      <w:lvlText w:val=""/>
      <w:lvlJc w:val="left"/>
      <w:pPr>
        <w:tabs>
          <w:tab w:val="num" w:pos="1440"/>
        </w:tabs>
        <w:ind w:left="1440" w:hanging="360"/>
      </w:pPr>
      <w:rPr>
        <w:rFonts w:ascii="Symbol" w:hAnsi="Symbol" w:hint="default"/>
      </w:rPr>
    </w:lvl>
    <w:lvl w:ilvl="2" w:tplc="C06CAA3E" w:tentative="1">
      <w:start w:val="1"/>
      <w:numFmt w:val="bullet"/>
      <w:lvlText w:val=""/>
      <w:lvlJc w:val="left"/>
      <w:pPr>
        <w:tabs>
          <w:tab w:val="num" w:pos="2160"/>
        </w:tabs>
        <w:ind w:left="2160" w:hanging="360"/>
      </w:pPr>
      <w:rPr>
        <w:rFonts w:ascii="Wingdings" w:hAnsi="Wingdings" w:hint="default"/>
      </w:rPr>
    </w:lvl>
    <w:lvl w:ilvl="3" w:tplc="A72CB036" w:tentative="1">
      <w:start w:val="1"/>
      <w:numFmt w:val="bullet"/>
      <w:lvlText w:val=""/>
      <w:lvlJc w:val="left"/>
      <w:pPr>
        <w:tabs>
          <w:tab w:val="num" w:pos="2880"/>
        </w:tabs>
        <w:ind w:left="2880" w:hanging="360"/>
      </w:pPr>
      <w:rPr>
        <w:rFonts w:ascii="Symbol" w:hAnsi="Symbol" w:hint="default"/>
      </w:rPr>
    </w:lvl>
    <w:lvl w:ilvl="4" w:tplc="AC08458A" w:tentative="1">
      <w:start w:val="1"/>
      <w:numFmt w:val="bullet"/>
      <w:lvlText w:val="o"/>
      <w:lvlJc w:val="left"/>
      <w:pPr>
        <w:tabs>
          <w:tab w:val="num" w:pos="3600"/>
        </w:tabs>
        <w:ind w:left="3600" w:hanging="360"/>
      </w:pPr>
      <w:rPr>
        <w:rFonts w:ascii="Courier New" w:hAnsi="Courier New" w:hint="default"/>
      </w:rPr>
    </w:lvl>
    <w:lvl w:ilvl="5" w:tplc="2FBA4746" w:tentative="1">
      <w:start w:val="1"/>
      <w:numFmt w:val="bullet"/>
      <w:lvlText w:val=""/>
      <w:lvlJc w:val="left"/>
      <w:pPr>
        <w:tabs>
          <w:tab w:val="num" w:pos="4320"/>
        </w:tabs>
        <w:ind w:left="4320" w:hanging="360"/>
      </w:pPr>
      <w:rPr>
        <w:rFonts w:ascii="Wingdings" w:hAnsi="Wingdings" w:hint="default"/>
      </w:rPr>
    </w:lvl>
    <w:lvl w:ilvl="6" w:tplc="A69C43B6" w:tentative="1">
      <w:start w:val="1"/>
      <w:numFmt w:val="bullet"/>
      <w:lvlText w:val=""/>
      <w:lvlJc w:val="left"/>
      <w:pPr>
        <w:tabs>
          <w:tab w:val="num" w:pos="5040"/>
        </w:tabs>
        <w:ind w:left="5040" w:hanging="360"/>
      </w:pPr>
      <w:rPr>
        <w:rFonts w:ascii="Symbol" w:hAnsi="Symbol" w:hint="default"/>
      </w:rPr>
    </w:lvl>
    <w:lvl w:ilvl="7" w:tplc="1FA43A9A" w:tentative="1">
      <w:start w:val="1"/>
      <w:numFmt w:val="bullet"/>
      <w:lvlText w:val="o"/>
      <w:lvlJc w:val="left"/>
      <w:pPr>
        <w:tabs>
          <w:tab w:val="num" w:pos="5760"/>
        </w:tabs>
        <w:ind w:left="5760" w:hanging="360"/>
      </w:pPr>
      <w:rPr>
        <w:rFonts w:ascii="Courier New" w:hAnsi="Courier New" w:hint="default"/>
      </w:rPr>
    </w:lvl>
    <w:lvl w:ilvl="8" w:tplc="83D4E400" w:tentative="1">
      <w:start w:val="1"/>
      <w:numFmt w:val="bullet"/>
      <w:lvlText w:val=""/>
      <w:lvlJc w:val="left"/>
      <w:pPr>
        <w:tabs>
          <w:tab w:val="num" w:pos="6480"/>
        </w:tabs>
        <w:ind w:left="6480" w:hanging="360"/>
      </w:pPr>
      <w:rPr>
        <w:rFonts w:ascii="Wingdings" w:hAnsi="Wingdings" w:hint="default"/>
      </w:rPr>
    </w:lvl>
  </w:abstractNum>
  <w:abstractNum w:abstractNumId="26">
    <w:nsid w:val="51255168"/>
    <w:multiLevelType w:val="hybridMultilevel"/>
    <w:tmpl w:val="943A1E60"/>
    <w:lvl w:ilvl="0" w:tplc="FFFFFFFF">
      <w:start w:val="1"/>
      <w:numFmt w:val="lowerLetter"/>
      <w:pStyle w:val="TableTextIndent"/>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15442A1"/>
    <w:multiLevelType w:val="hybridMultilevel"/>
    <w:tmpl w:val="C4A20DBE"/>
    <w:lvl w:ilvl="0" w:tplc="45682924">
      <w:start w:val="1"/>
      <w:numFmt w:val="decimal"/>
      <w:lvlText w:val="%1."/>
      <w:lvlJc w:val="left"/>
      <w:pPr>
        <w:tabs>
          <w:tab w:val="num" w:pos="360"/>
        </w:tabs>
        <w:ind w:left="360" w:hanging="360"/>
      </w:pPr>
      <w:rPr>
        <w:rFonts w:cs="Times New Roman" w:hint="default"/>
        <w:i w:val="0"/>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8">
    <w:nsid w:val="577A1F32"/>
    <w:multiLevelType w:val="hybridMultilevel"/>
    <w:tmpl w:val="B1243670"/>
    <w:lvl w:ilvl="0" w:tplc="45682924">
      <w:start w:val="1"/>
      <w:numFmt w:val="decimal"/>
      <w:lvlText w:val="%1."/>
      <w:lvlJc w:val="left"/>
      <w:pPr>
        <w:tabs>
          <w:tab w:val="num" w:pos="360"/>
        </w:tabs>
        <w:ind w:left="360" w:hanging="360"/>
      </w:pPr>
      <w:rPr>
        <w:rFonts w:cs="Times New Roman" w:hint="default"/>
        <w:i w:val="0"/>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9">
    <w:nsid w:val="5BF21E12"/>
    <w:multiLevelType w:val="hybridMultilevel"/>
    <w:tmpl w:val="63345118"/>
    <w:lvl w:ilvl="0" w:tplc="7EE23A4C">
      <w:start w:val="1"/>
      <w:numFmt w:val="lowerLetter"/>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604506B7"/>
    <w:multiLevelType w:val="hybridMultilevel"/>
    <w:tmpl w:val="4B72E426"/>
    <w:lvl w:ilvl="0" w:tplc="0C09000F">
      <w:start w:val="1"/>
      <w:numFmt w:val="decimal"/>
      <w:lvlText w:val="%1."/>
      <w:lvlJc w:val="left"/>
      <w:pPr>
        <w:tabs>
          <w:tab w:val="num" w:pos="720"/>
        </w:tabs>
        <w:ind w:left="720" w:hanging="360"/>
      </w:pPr>
      <w:rPr>
        <w:rFonts w:cs="Times New Roman" w:hint="default"/>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nsid w:val="64560CB7"/>
    <w:multiLevelType w:val="multilevel"/>
    <w:tmpl w:val="CD5605E4"/>
    <w:styleLink w:val="1ai"/>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9D420E"/>
    <w:multiLevelType w:val="hybridMultilevel"/>
    <w:tmpl w:val="7138F6CA"/>
    <w:lvl w:ilvl="0" w:tplc="653AE3A8">
      <w:start w:val="1"/>
      <w:numFmt w:val="bullet"/>
      <w:lvlText w:val=""/>
      <w:lvlJc w:val="left"/>
      <w:pPr>
        <w:tabs>
          <w:tab w:val="num" w:pos="360"/>
        </w:tabs>
        <w:ind w:left="357" w:hanging="357"/>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3">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4">
    <w:nsid w:val="73124D06"/>
    <w:multiLevelType w:val="hybridMultilevel"/>
    <w:tmpl w:val="3EE4FD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7402005"/>
    <w:multiLevelType w:val="hybridMultilevel"/>
    <w:tmpl w:val="B9B02BA2"/>
    <w:lvl w:ilvl="0" w:tplc="3E383E0C">
      <w:start w:val="1"/>
      <w:numFmt w:val="lowerLetter"/>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7A1D033D"/>
    <w:multiLevelType w:val="singleLevel"/>
    <w:tmpl w:val="0C090019"/>
    <w:lvl w:ilvl="0">
      <w:start w:val="1"/>
      <w:numFmt w:val="lowerLetter"/>
      <w:lvlText w:val="%1."/>
      <w:lvlJc w:val="left"/>
      <w:pPr>
        <w:ind w:left="360" w:hanging="360"/>
      </w:pPr>
      <w:rPr>
        <w:rFonts w:cs="Times New Roman"/>
      </w:rPr>
    </w:lvl>
  </w:abstractNum>
  <w:abstractNum w:abstractNumId="38">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7F1B0FA6"/>
    <w:multiLevelType w:val="hybridMultilevel"/>
    <w:tmpl w:val="85E05738"/>
    <w:lvl w:ilvl="0" w:tplc="7634028A">
      <w:start w:val="1"/>
      <w:numFmt w:val="lowerLetter"/>
      <w:pStyle w:val="Tabletextindenta"/>
      <w:lvlText w:val="%1."/>
      <w:lvlJc w:val="left"/>
      <w:pPr>
        <w:tabs>
          <w:tab w:val="num" w:pos="360"/>
        </w:tabs>
        <w:ind w:left="357" w:hanging="357"/>
      </w:pPr>
      <w:rPr>
        <w:rFonts w:hint="default"/>
      </w:rPr>
    </w:lvl>
    <w:lvl w:ilvl="1" w:tplc="B5F06EDA" w:tentative="1">
      <w:start w:val="1"/>
      <w:numFmt w:val="lowerLetter"/>
      <w:lvlText w:val="%2."/>
      <w:lvlJc w:val="left"/>
      <w:pPr>
        <w:tabs>
          <w:tab w:val="num" w:pos="1440"/>
        </w:tabs>
        <w:ind w:left="1440" w:hanging="360"/>
      </w:pPr>
    </w:lvl>
    <w:lvl w:ilvl="2" w:tplc="27ECE46C" w:tentative="1">
      <w:start w:val="1"/>
      <w:numFmt w:val="lowerRoman"/>
      <w:lvlText w:val="%3."/>
      <w:lvlJc w:val="right"/>
      <w:pPr>
        <w:tabs>
          <w:tab w:val="num" w:pos="2160"/>
        </w:tabs>
        <w:ind w:left="2160" w:hanging="180"/>
      </w:pPr>
    </w:lvl>
    <w:lvl w:ilvl="3" w:tplc="8F4E0C7C" w:tentative="1">
      <w:start w:val="1"/>
      <w:numFmt w:val="decimal"/>
      <w:lvlText w:val="%4."/>
      <w:lvlJc w:val="left"/>
      <w:pPr>
        <w:tabs>
          <w:tab w:val="num" w:pos="2880"/>
        </w:tabs>
        <w:ind w:left="2880" w:hanging="360"/>
      </w:pPr>
    </w:lvl>
    <w:lvl w:ilvl="4" w:tplc="72DE1EC0" w:tentative="1">
      <w:start w:val="1"/>
      <w:numFmt w:val="lowerLetter"/>
      <w:lvlText w:val="%5."/>
      <w:lvlJc w:val="left"/>
      <w:pPr>
        <w:tabs>
          <w:tab w:val="num" w:pos="3600"/>
        </w:tabs>
        <w:ind w:left="3600" w:hanging="360"/>
      </w:pPr>
    </w:lvl>
    <w:lvl w:ilvl="5" w:tplc="3532513A" w:tentative="1">
      <w:start w:val="1"/>
      <w:numFmt w:val="lowerRoman"/>
      <w:lvlText w:val="%6."/>
      <w:lvlJc w:val="right"/>
      <w:pPr>
        <w:tabs>
          <w:tab w:val="num" w:pos="4320"/>
        </w:tabs>
        <w:ind w:left="4320" w:hanging="180"/>
      </w:pPr>
    </w:lvl>
    <w:lvl w:ilvl="6" w:tplc="7A9C39E2" w:tentative="1">
      <w:start w:val="1"/>
      <w:numFmt w:val="decimal"/>
      <w:lvlText w:val="%7."/>
      <w:lvlJc w:val="left"/>
      <w:pPr>
        <w:tabs>
          <w:tab w:val="num" w:pos="5040"/>
        </w:tabs>
        <w:ind w:left="5040" w:hanging="360"/>
      </w:pPr>
    </w:lvl>
    <w:lvl w:ilvl="7" w:tplc="F0CEA01E" w:tentative="1">
      <w:start w:val="1"/>
      <w:numFmt w:val="lowerLetter"/>
      <w:lvlText w:val="%8."/>
      <w:lvlJc w:val="left"/>
      <w:pPr>
        <w:tabs>
          <w:tab w:val="num" w:pos="5760"/>
        </w:tabs>
        <w:ind w:left="5760" w:hanging="360"/>
      </w:pPr>
    </w:lvl>
    <w:lvl w:ilvl="8" w:tplc="1778B516" w:tentative="1">
      <w:start w:val="1"/>
      <w:numFmt w:val="lowerRoman"/>
      <w:lvlText w:val="%9."/>
      <w:lvlJc w:val="right"/>
      <w:pPr>
        <w:tabs>
          <w:tab w:val="num" w:pos="6480"/>
        </w:tabs>
        <w:ind w:left="6480" w:hanging="180"/>
      </w:pPr>
    </w:lvl>
  </w:abstractNum>
  <w:num w:numId="1">
    <w:abstractNumId w:val="32"/>
  </w:num>
  <w:num w:numId="2">
    <w:abstractNumId w:val="24"/>
  </w:num>
  <w:num w:numId="3">
    <w:abstractNumId w:val="25"/>
  </w:num>
  <w:num w:numId="4">
    <w:abstractNumId w:val="38"/>
  </w:num>
  <w:num w:numId="5">
    <w:abstractNumId w:val="31"/>
  </w:num>
  <w:num w:numId="6">
    <w:abstractNumId w:val="36"/>
  </w:num>
  <w:num w:numId="7">
    <w:abstractNumId w:val="15"/>
  </w:num>
  <w:num w:numId="8">
    <w:abstractNumId w:val="17"/>
  </w:num>
  <w:num w:numId="9">
    <w:abstractNumId w:val="10"/>
  </w:num>
  <w:num w:numId="10">
    <w:abstractNumId w:val="14"/>
  </w:num>
  <w:num w:numId="11">
    <w:abstractNumId w:val="12"/>
  </w:num>
  <w:num w:numId="12">
    <w:abstractNumId w:val="3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39"/>
  </w:num>
  <w:num w:numId="25">
    <w:abstractNumId w:val="30"/>
  </w:num>
  <w:num w:numId="26">
    <w:abstractNumId w:val="27"/>
  </w:num>
  <w:num w:numId="27">
    <w:abstractNumId w:val="19"/>
  </w:num>
  <w:num w:numId="28">
    <w:abstractNumId w:val="22"/>
  </w:num>
  <w:num w:numId="29">
    <w:abstractNumId w:val="28"/>
  </w:num>
  <w:num w:numId="30">
    <w:abstractNumId w:val="18"/>
  </w:num>
  <w:num w:numId="31">
    <w:abstractNumId w:val="21"/>
  </w:num>
  <w:num w:numId="32">
    <w:abstractNumId w:val="34"/>
  </w:num>
  <w:num w:numId="33">
    <w:abstractNumId w:val="13"/>
  </w:num>
  <w:num w:numId="34">
    <w:abstractNumId w:val="37"/>
  </w:num>
  <w:num w:numId="35">
    <w:abstractNumId w:val="29"/>
  </w:num>
  <w:num w:numId="36">
    <w:abstractNumId w:val="35"/>
  </w:num>
  <w:num w:numId="37">
    <w:abstractNumId w:val="23"/>
  </w:num>
  <w:num w:numId="38">
    <w:abstractNumId w:val="16"/>
  </w:num>
  <w:num w:numId="39">
    <w:abstractNumId w:val="11"/>
  </w:num>
  <w:num w:numId="40">
    <w:abstractNumId w:val="20"/>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004"/>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rsids>
    <w:rsidRoot w:val="00C0782F"/>
    <w:rsid w:val="00001443"/>
    <w:rsid w:val="000021E0"/>
    <w:rsid w:val="00003CC7"/>
    <w:rsid w:val="00007EA2"/>
    <w:rsid w:val="000104F0"/>
    <w:rsid w:val="00011265"/>
    <w:rsid w:val="00012749"/>
    <w:rsid w:val="00015404"/>
    <w:rsid w:val="00016923"/>
    <w:rsid w:val="00016EE2"/>
    <w:rsid w:val="0001757E"/>
    <w:rsid w:val="000179AF"/>
    <w:rsid w:val="000200EE"/>
    <w:rsid w:val="00020212"/>
    <w:rsid w:val="000209A5"/>
    <w:rsid w:val="00021DCE"/>
    <w:rsid w:val="00021E93"/>
    <w:rsid w:val="000227A2"/>
    <w:rsid w:val="00022A32"/>
    <w:rsid w:val="00023582"/>
    <w:rsid w:val="00024362"/>
    <w:rsid w:val="00024BCA"/>
    <w:rsid w:val="000379D2"/>
    <w:rsid w:val="000417FC"/>
    <w:rsid w:val="0004265F"/>
    <w:rsid w:val="00042720"/>
    <w:rsid w:val="000427AF"/>
    <w:rsid w:val="00044BD3"/>
    <w:rsid w:val="00045083"/>
    <w:rsid w:val="0004779E"/>
    <w:rsid w:val="0005293F"/>
    <w:rsid w:val="00052C2C"/>
    <w:rsid w:val="00053667"/>
    <w:rsid w:val="00055C9A"/>
    <w:rsid w:val="00056D5D"/>
    <w:rsid w:val="00072111"/>
    <w:rsid w:val="000736AC"/>
    <w:rsid w:val="00075D07"/>
    <w:rsid w:val="0008640A"/>
    <w:rsid w:val="00095E90"/>
    <w:rsid w:val="00097F13"/>
    <w:rsid w:val="000A0CE5"/>
    <w:rsid w:val="000A21AE"/>
    <w:rsid w:val="000B0C48"/>
    <w:rsid w:val="000B4A0A"/>
    <w:rsid w:val="000C08FE"/>
    <w:rsid w:val="000C200B"/>
    <w:rsid w:val="000C4C05"/>
    <w:rsid w:val="000C72AC"/>
    <w:rsid w:val="000C7B0E"/>
    <w:rsid w:val="000D072B"/>
    <w:rsid w:val="000D1F3F"/>
    <w:rsid w:val="000D6D7C"/>
    <w:rsid w:val="000E28A4"/>
    <w:rsid w:val="000E3FAD"/>
    <w:rsid w:val="000E785E"/>
    <w:rsid w:val="000F3E68"/>
    <w:rsid w:val="000F5E1F"/>
    <w:rsid w:val="000F6FD9"/>
    <w:rsid w:val="00103CFC"/>
    <w:rsid w:val="001060BD"/>
    <w:rsid w:val="001070F2"/>
    <w:rsid w:val="001119AB"/>
    <w:rsid w:val="00114B33"/>
    <w:rsid w:val="0011726A"/>
    <w:rsid w:val="00122E8B"/>
    <w:rsid w:val="00125173"/>
    <w:rsid w:val="001256F5"/>
    <w:rsid w:val="0012658A"/>
    <w:rsid w:val="00126E75"/>
    <w:rsid w:val="0012703E"/>
    <w:rsid w:val="00130127"/>
    <w:rsid w:val="0013228B"/>
    <w:rsid w:val="00134612"/>
    <w:rsid w:val="001367F1"/>
    <w:rsid w:val="0013732A"/>
    <w:rsid w:val="00141323"/>
    <w:rsid w:val="00141FD5"/>
    <w:rsid w:val="001431F5"/>
    <w:rsid w:val="001440E0"/>
    <w:rsid w:val="001457E2"/>
    <w:rsid w:val="00145FCE"/>
    <w:rsid w:val="00146123"/>
    <w:rsid w:val="00150BBE"/>
    <w:rsid w:val="0015193F"/>
    <w:rsid w:val="00153ECD"/>
    <w:rsid w:val="0015573B"/>
    <w:rsid w:val="001558C9"/>
    <w:rsid w:val="001578C6"/>
    <w:rsid w:val="001622F0"/>
    <w:rsid w:val="00167F77"/>
    <w:rsid w:val="00177830"/>
    <w:rsid w:val="0018338E"/>
    <w:rsid w:val="00183E2D"/>
    <w:rsid w:val="00185972"/>
    <w:rsid w:val="001879FE"/>
    <w:rsid w:val="00190724"/>
    <w:rsid w:val="00190B43"/>
    <w:rsid w:val="00195841"/>
    <w:rsid w:val="001A05A3"/>
    <w:rsid w:val="001A192C"/>
    <w:rsid w:val="001A44F0"/>
    <w:rsid w:val="001B0582"/>
    <w:rsid w:val="001B0F11"/>
    <w:rsid w:val="001B2725"/>
    <w:rsid w:val="001B45C6"/>
    <w:rsid w:val="001B473D"/>
    <w:rsid w:val="001B5AD4"/>
    <w:rsid w:val="001B667E"/>
    <w:rsid w:val="001C3316"/>
    <w:rsid w:val="001C4AA5"/>
    <w:rsid w:val="001D0E62"/>
    <w:rsid w:val="001D263E"/>
    <w:rsid w:val="001D2F85"/>
    <w:rsid w:val="001D328F"/>
    <w:rsid w:val="001D38ED"/>
    <w:rsid w:val="001D3AE8"/>
    <w:rsid w:val="001D4FE8"/>
    <w:rsid w:val="001E3BB6"/>
    <w:rsid w:val="001E4225"/>
    <w:rsid w:val="001F139A"/>
    <w:rsid w:val="001F360B"/>
    <w:rsid w:val="001F3C2D"/>
    <w:rsid w:val="001F4D13"/>
    <w:rsid w:val="001F5EC7"/>
    <w:rsid w:val="001F6116"/>
    <w:rsid w:val="001F6407"/>
    <w:rsid w:val="001F75F6"/>
    <w:rsid w:val="002028F1"/>
    <w:rsid w:val="00203C5E"/>
    <w:rsid w:val="00205A98"/>
    <w:rsid w:val="00205DFD"/>
    <w:rsid w:val="00210B9C"/>
    <w:rsid w:val="00212C86"/>
    <w:rsid w:val="00216776"/>
    <w:rsid w:val="002231B1"/>
    <w:rsid w:val="00223ACE"/>
    <w:rsid w:val="00224AAF"/>
    <w:rsid w:val="0022545C"/>
    <w:rsid w:val="00225801"/>
    <w:rsid w:val="002258C1"/>
    <w:rsid w:val="00226457"/>
    <w:rsid w:val="00227DE4"/>
    <w:rsid w:val="00230813"/>
    <w:rsid w:val="00231937"/>
    <w:rsid w:val="0023335B"/>
    <w:rsid w:val="002334E4"/>
    <w:rsid w:val="002351E0"/>
    <w:rsid w:val="00236BA6"/>
    <w:rsid w:val="002409DB"/>
    <w:rsid w:val="00241151"/>
    <w:rsid w:val="00242967"/>
    <w:rsid w:val="00244203"/>
    <w:rsid w:val="00244EF8"/>
    <w:rsid w:val="0024577D"/>
    <w:rsid w:val="0025636D"/>
    <w:rsid w:val="00256E62"/>
    <w:rsid w:val="00260F6C"/>
    <w:rsid w:val="00261A16"/>
    <w:rsid w:val="00266044"/>
    <w:rsid w:val="0026713D"/>
    <w:rsid w:val="0026793D"/>
    <w:rsid w:val="002737F9"/>
    <w:rsid w:val="00280CAB"/>
    <w:rsid w:val="002816AF"/>
    <w:rsid w:val="00284EC9"/>
    <w:rsid w:val="002858FA"/>
    <w:rsid w:val="002865AA"/>
    <w:rsid w:val="00291A58"/>
    <w:rsid w:val="002932B6"/>
    <w:rsid w:val="0029342D"/>
    <w:rsid w:val="00293B4C"/>
    <w:rsid w:val="0029541E"/>
    <w:rsid w:val="002958ED"/>
    <w:rsid w:val="002A09A4"/>
    <w:rsid w:val="002A09E6"/>
    <w:rsid w:val="002A20BE"/>
    <w:rsid w:val="002A35AC"/>
    <w:rsid w:val="002A3B63"/>
    <w:rsid w:val="002A639E"/>
    <w:rsid w:val="002B0D58"/>
    <w:rsid w:val="002B1705"/>
    <w:rsid w:val="002B49E0"/>
    <w:rsid w:val="002B7975"/>
    <w:rsid w:val="002C0A38"/>
    <w:rsid w:val="002C0D47"/>
    <w:rsid w:val="002C220C"/>
    <w:rsid w:val="002C4721"/>
    <w:rsid w:val="002C72C9"/>
    <w:rsid w:val="002D03EE"/>
    <w:rsid w:val="002D0D76"/>
    <w:rsid w:val="002D3634"/>
    <w:rsid w:val="002D454E"/>
    <w:rsid w:val="002D4602"/>
    <w:rsid w:val="002D5BE9"/>
    <w:rsid w:val="002D665F"/>
    <w:rsid w:val="002D6B77"/>
    <w:rsid w:val="002D6B85"/>
    <w:rsid w:val="002E3D33"/>
    <w:rsid w:val="002E403C"/>
    <w:rsid w:val="002F05E5"/>
    <w:rsid w:val="002F0EA8"/>
    <w:rsid w:val="003009B9"/>
    <w:rsid w:val="00300B4F"/>
    <w:rsid w:val="003016AB"/>
    <w:rsid w:val="00304784"/>
    <w:rsid w:val="00306508"/>
    <w:rsid w:val="00307C00"/>
    <w:rsid w:val="00311444"/>
    <w:rsid w:val="003134D8"/>
    <w:rsid w:val="00317F3F"/>
    <w:rsid w:val="00324140"/>
    <w:rsid w:val="003252D2"/>
    <w:rsid w:val="0032599E"/>
    <w:rsid w:val="003314E7"/>
    <w:rsid w:val="00331C88"/>
    <w:rsid w:val="00331F96"/>
    <w:rsid w:val="0033326F"/>
    <w:rsid w:val="00333909"/>
    <w:rsid w:val="0033590A"/>
    <w:rsid w:val="00346808"/>
    <w:rsid w:val="00346974"/>
    <w:rsid w:val="00351723"/>
    <w:rsid w:val="00357145"/>
    <w:rsid w:val="003616F4"/>
    <w:rsid w:val="003630C0"/>
    <w:rsid w:val="0036663C"/>
    <w:rsid w:val="00366AF2"/>
    <w:rsid w:val="003677C8"/>
    <w:rsid w:val="003702BF"/>
    <w:rsid w:val="003723FF"/>
    <w:rsid w:val="003736EE"/>
    <w:rsid w:val="003739E3"/>
    <w:rsid w:val="00377C53"/>
    <w:rsid w:val="003806FC"/>
    <w:rsid w:val="0038247F"/>
    <w:rsid w:val="00382E8B"/>
    <w:rsid w:val="003832BF"/>
    <w:rsid w:val="0038643C"/>
    <w:rsid w:val="00394592"/>
    <w:rsid w:val="00395D07"/>
    <w:rsid w:val="003A6F98"/>
    <w:rsid w:val="003A7214"/>
    <w:rsid w:val="003A7B6B"/>
    <w:rsid w:val="003B0372"/>
    <w:rsid w:val="003B12DE"/>
    <w:rsid w:val="003B1813"/>
    <w:rsid w:val="003B261D"/>
    <w:rsid w:val="003B3099"/>
    <w:rsid w:val="003B3DD1"/>
    <w:rsid w:val="003B4A9E"/>
    <w:rsid w:val="003B61BE"/>
    <w:rsid w:val="003B7616"/>
    <w:rsid w:val="003C2A21"/>
    <w:rsid w:val="003C4CD3"/>
    <w:rsid w:val="003C533E"/>
    <w:rsid w:val="003C5A87"/>
    <w:rsid w:val="003C6615"/>
    <w:rsid w:val="003C6774"/>
    <w:rsid w:val="003D0A47"/>
    <w:rsid w:val="003D2FFA"/>
    <w:rsid w:val="003D45C3"/>
    <w:rsid w:val="003D5C29"/>
    <w:rsid w:val="003D67BB"/>
    <w:rsid w:val="003D6ADA"/>
    <w:rsid w:val="003E205B"/>
    <w:rsid w:val="003E5529"/>
    <w:rsid w:val="003E5DA1"/>
    <w:rsid w:val="003F2B23"/>
    <w:rsid w:val="003F5391"/>
    <w:rsid w:val="003F6847"/>
    <w:rsid w:val="003F757D"/>
    <w:rsid w:val="003F7FC4"/>
    <w:rsid w:val="0040589B"/>
    <w:rsid w:val="004062EB"/>
    <w:rsid w:val="004064F4"/>
    <w:rsid w:val="00410DCC"/>
    <w:rsid w:val="00412600"/>
    <w:rsid w:val="00412C41"/>
    <w:rsid w:val="004132E2"/>
    <w:rsid w:val="00415310"/>
    <w:rsid w:val="00415B8D"/>
    <w:rsid w:val="004170B9"/>
    <w:rsid w:val="0042058F"/>
    <w:rsid w:val="00420CBB"/>
    <w:rsid w:val="00422C30"/>
    <w:rsid w:val="00423B01"/>
    <w:rsid w:val="00423EDE"/>
    <w:rsid w:val="00423FED"/>
    <w:rsid w:val="00425ABF"/>
    <w:rsid w:val="00427BBE"/>
    <w:rsid w:val="00430BD1"/>
    <w:rsid w:val="00431418"/>
    <w:rsid w:val="0043366C"/>
    <w:rsid w:val="00436B86"/>
    <w:rsid w:val="0044456F"/>
    <w:rsid w:val="004467B2"/>
    <w:rsid w:val="004469C5"/>
    <w:rsid w:val="00450AAD"/>
    <w:rsid w:val="00451E91"/>
    <w:rsid w:val="0045296A"/>
    <w:rsid w:val="00452CBF"/>
    <w:rsid w:val="00452D48"/>
    <w:rsid w:val="00456B18"/>
    <w:rsid w:val="00457888"/>
    <w:rsid w:val="00457E80"/>
    <w:rsid w:val="00460756"/>
    <w:rsid w:val="0046250D"/>
    <w:rsid w:val="00462541"/>
    <w:rsid w:val="004628B2"/>
    <w:rsid w:val="00463B56"/>
    <w:rsid w:val="00472935"/>
    <w:rsid w:val="00472DC8"/>
    <w:rsid w:val="00472E0C"/>
    <w:rsid w:val="004777C7"/>
    <w:rsid w:val="004814F9"/>
    <w:rsid w:val="00481A7E"/>
    <w:rsid w:val="004842DE"/>
    <w:rsid w:val="00487481"/>
    <w:rsid w:val="0049082C"/>
    <w:rsid w:val="0049128D"/>
    <w:rsid w:val="0049150F"/>
    <w:rsid w:val="0049524A"/>
    <w:rsid w:val="004955F4"/>
    <w:rsid w:val="00496755"/>
    <w:rsid w:val="00497EA7"/>
    <w:rsid w:val="004A5804"/>
    <w:rsid w:val="004A5B47"/>
    <w:rsid w:val="004A5F6F"/>
    <w:rsid w:val="004A718E"/>
    <w:rsid w:val="004B009A"/>
    <w:rsid w:val="004B1D5B"/>
    <w:rsid w:val="004C06A6"/>
    <w:rsid w:val="004C19AB"/>
    <w:rsid w:val="004C2B92"/>
    <w:rsid w:val="004C58C4"/>
    <w:rsid w:val="004D0FE7"/>
    <w:rsid w:val="004D1074"/>
    <w:rsid w:val="004D11F9"/>
    <w:rsid w:val="004D1EE2"/>
    <w:rsid w:val="004D399D"/>
    <w:rsid w:val="004D47B9"/>
    <w:rsid w:val="004D5183"/>
    <w:rsid w:val="004D6EE1"/>
    <w:rsid w:val="004D7477"/>
    <w:rsid w:val="004E1C15"/>
    <w:rsid w:val="004E1E87"/>
    <w:rsid w:val="004E406C"/>
    <w:rsid w:val="004E7565"/>
    <w:rsid w:val="004F20C7"/>
    <w:rsid w:val="004F33BA"/>
    <w:rsid w:val="004F4F1A"/>
    <w:rsid w:val="004F69D0"/>
    <w:rsid w:val="004F6B6B"/>
    <w:rsid w:val="004F6EFD"/>
    <w:rsid w:val="00500075"/>
    <w:rsid w:val="00500B49"/>
    <w:rsid w:val="00501078"/>
    <w:rsid w:val="00501E6C"/>
    <w:rsid w:val="005051CF"/>
    <w:rsid w:val="005072DB"/>
    <w:rsid w:val="00512D33"/>
    <w:rsid w:val="0051530E"/>
    <w:rsid w:val="00516424"/>
    <w:rsid w:val="005209A0"/>
    <w:rsid w:val="00522F4E"/>
    <w:rsid w:val="00524540"/>
    <w:rsid w:val="00531DB0"/>
    <w:rsid w:val="00536C84"/>
    <w:rsid w:val="005422D4"/>
    <w:rsid w:val="005425B9"/>
    <w:rsid w:val="0055556D"/>
    <w:rsid w:val="00556B63"/>
    <w:rsid w:val="00563480"/>
    <w:rsid w:val="005728A4"/>
    <w:rsid w:val="00575A0A"/>
    <w:rsid w:val="00577D91"/>
    <w:rsid w:val="00577F6C"/>
    <w:rsid w:val="005838D0"/>
    <w:rsid w:val="00584421"/>
    <w:rsid w:val="00585712"/>
    <w:rsid w:val="00586398"/>
    <w:rsid w:val="0059003B"/>
    <w:rsid w:val="00591224"/>
    <w:rsid w:val="005970C4"/>
    <w:rsid w:val="005A017D"/>
    <w:rsid w:val="005A42E1"/>
    <w:rsid w:val="005A4D8C"/>
    <w:rsid w:val="005A6D50"/>
    <w:rsid w:val="005B358D"/>
    <w:rsid w:val="005B3D9D"/>
    <w:rsid w:val="005C03F1"/>
    <w:rsid w:val="005C49DD"/>
    <w:rsid w:val="005C4C7E"/>
    <w:rsid w:val="005C5E87"/>
    <w:rsid w:val="005D0396"/>
    <w:rsid w:val="005D28F5"/>
    <w:rsid w:val="005D368B"/>
    <w:rsid w:val="005D3984"/>
    <w:rsid w:val="005D6344"/>
    <w:rsid w:val="005D7C65"/>
    <w:rsid w:val="005E1F01"/>
    <w:rsid w:val="005E37E2"/>
    <w:rsid w:val="005E43F5"/>
    <w:rsid w:val="005E49EF"/>
    <w:rsid w:val="005E7CF1"/>
    <w:rsid w:val="005F1B35"/>
    <w:rsid w:val="005F4734"/>
    <w:rsid w:val="005F5351"/>
    <w:rsid w:val="005F597B"/>
    <w:rsid w:val="005F6733"/>
    <w:rsid w:val="006012A0"/>
    <w:rsid w:val="006037B9"/>
    <w:rsid w:val="00604F4E"/>
    <w:rsid w:val="006064E1"/>
    <w:rsid w:val="00611213"/>
    <w:rsid w:val="006148BA"/>
    <w:rsid w:val="0061633B"/>
    <w:rsid w:val="006248B9"/>
    <w:rsid w:val="00624CCC"/>
    <w:rsid w:val="00634080"/>
    <w:rsid w:val="0063410B"/>
    <w:rsid w:val="00635508"/>
    <w:rsid w:val="006420AD"/>
    <w:rsid w:val="00647718"/>
    <w:rsid w:val="00650FE9"/>
    <w:rsid w:val="006514CD"/>
    <w:rsid w:val="0065156E"/>
    <w:rsid w:val="0065427A"/>
    <w:rsid w:val="00655E11"/>
    <w:rsid w:val="00660C34"/>
    <w:rsid w:val="00660EEE"/>
    <w:rsid w:val="0066103A"/>
    <w:rsid w:val="0066286E"/>
    <w:rsid w:val="00664DA9"/>
    <w:rsid w:val="006678F9"/>
    <w:rsid w:val="00672C4F"/>
    <w:rsid w:val="006730D2"/>
    <w:rsid w:val="0067370D"/>
    <w:rsid w:val="00673CFA"/>
    <w:rsid w:val="00675E22"/>
    <w:rsid w:val="00680173"/>
    <w:rsid w:val="00682386"/>
    <w:rsid w:val="00682DF6"/>
    <w:rsid w:val="00684043"/>
    <w:rsid w:val="00684D5E"/>
    <w:rsid w:val="00687824"/>
    <w:rsid w:val="00692D05"/>
    <w:rsid w:val="0069736F"/>
    <w:rsid w:val="00697485"/>
    <w:rsid w:val="006A1C98"/>
    <w:rsid w:val="006A4D96"/>
    <w:rsid w:val="006B1BD6"/>
    <w:rsid w:val="006B2851"/>
    <w:rsid w:val="006B3403"/>
    <w:rsid w:val="006B56CE"/>
    <w:rsid w:val="006B5F5B"/>
    <w:rsid w:val="006B7378"/>
    <w:rsid w:val="006B7D14"/>
    <w:rsid w:val="006C16B3"/>
    <w:rsid w:val="006C1E1E"/>
    <w:rsid w:val="006C5C3E"/>
    <w:rsid w:val="006C6DFD"/>
    <w:rsid w:val="006D1925"/>
    <w:rsid w:val="006D3249"/>
    <w:rsid w:val="006D45EA"/>
    <w:rsid w:val="006D466F"/>
    <w:rsid w:val="006D6575"/>
    <w:rsid w:val="006D71A6"/>
    <w:rsid w:val="006E16F0"/>
    <w:rsid w:val="006E42E2"/>
    <w:rsid w:val="006F0DBD"/>
    <w:rsid w:val="006F103B"/>
    <w:rsid w:val="006F278A"/>
    <w:rsid w:val="006F2D1E"/>
    <w:rsid w:val="006F315D"/>
    <w:rsid w:val="006F5123"/>
    <w:rsid w:val="0070392F"/>
    <w:rsid w:val="00707160"/>
    <w:rsid w:val="00710F27"/>
    <w:rsid w:val="007113A7"/>
    <w:rsid w:val="00712162"/>
    <w:rsid w:val="00717DF1"/>
    <w:rsid w:val="00720252"/>
    <w:rsid w:val="00724F2A"/>
    <w:rsid w:val="007269F1"/>
    <w:rsid w:val="007316E2"/>
    <w:rsid w:val="00732780"/>
    <w:rsid w:val="00734987"/>
    <w:rsid w:val="007378E8"/>
    <w:rsid w:val="00741E66"/>
    <w:rsid w:val="00743BEC"/>
    <w:rsid w:val="007441D6"/>
    <w:rsid w:val="007454B3"/>
    <w:rsid w:val="00746CE3"/>
    <w:rsid w:val="00750CB4"/>
    <w:rsid w:val="007520A5"/>
    <w:rsid w:val="007528A8"/>
    <w:rsid w:val="0075330F"/>
    <w:rsid w:val="00757A5A"/>
    <w:rsid w:val="00766410"/>
    <w:rsid w:val="00766889"/>
    <w:rsid w:val="00770982"/>
    <w:rsid w:val="007735E9"/>
    <w:rsid w:val="00775148"/>
    <w:rsid w:val="00781E9C"/>
    <w:rsid w:val="00782F41"/>
    <w:rsid w:val="0078373C"/>
    <w:rsid w:val="007865E8"/>
    <w:rsid w:val="00787C1C"/>
    <w:rsid w:val="00790C2C"/>
    <w:rsid w:val="007929A3"/>
    <w:rsid w:val="00795229"/>
    <w:rsid w:val="007959E9"/>
    <w:rsid w:val="00795B03"/>
    <w:rsid w:val="007A1EF8"/>
    <w:rsid w:val="007A7AFE"/>
    <w:rsid w:val="007B0776"/>
    <w:rsid w:val="007B27BF"/>
    <w:rsid w:val="007B4E43"/>
    <w:rsid w:val="007B4EBB"/>
    <w:rsid w:val="007B5990"/>
    <w:rsid w:val="007C14EA"/>
    <w:rsid w:val="007C1957"/>
    <w:rsid w:val="007C47AE"/>
    <w:rsid w:val="007C501E"/>
    <w:rsid w:val="007C6D37"/>
    <w:rsid w:val="007C7FB0"/>
    <w:rsid w:val="007D158A"/>
    <w:rsid w:val="007D27C6"/>
    <w:rsid w:val="007D3764"/>
    <w:rsid w:val="007D4D50"/>
    <w:rsid w:val="007E08CB"/>
    <w:rsid w:val="007E0D88"/>
    <w:rsid w:val="007E1635"/>
    <w:rsid w:val="007E1EC4"/>
    <w:rsid w:val="007E4B21"/>
    <w:rsid w:val="007F1950"/>
    <w:rsid w:val="007F5AB0"/>
    <w:rsid w:val="007F69AE"/>
    <w:rsid w:val="00804448"/>
    <w:rsid w:val="00811D4C"/>
    <w:rsid w:val="00813264"/>
    <w:rsid w:val="00815057"/>
    <w:rsid w:val="00815464"/>
    <w:rsid w:val="00815FEA"/>
    <w:rsid w:val="00816711"/>
    <w:rsid w:val="00816939"/>
    <w:rsid w:val="00822CF4"/>
    <w:rsid w:val="008242E2"/>
    <w:rsid w:val="00826483"/>
    <w:rsid w:val="00833732"/>
    <w:rsid w:val="008371AB"/>
    <w:rsid w:val="008375A7"/>
    <w:rsid w:val="0085480D"/>
    <w:rsid w:val="00855675"/>
    <w:rsid w:val="00857B8B"/>
    <w:rsid w:val="00860D50"/>
    <w:rsid w:val="008626C3"/>
    <w:rsid w:val="008626E1"/>
    <w:rsid w:val="00864F1A"/>
    <w:rsid w:val="008653E7"/>
    <w:rsid w:val="008701B8"/>
    <w:rsid w:val="008701E7"/>
    <w:rsid w:val="00877608"/>
    <w:rsid w:val="008814B2"/>
    <w:rsid w:val="008854AA"/>
    <w:rsid w:val="008865F5"/>
    <w:rsid w:val="00886D75"/>
    <w:rsid w:val="00887860"/>
    <w:rsid w:val="00891A0E"/>
    <w:rsid w:val="00891F31"/>
    <w:rsid w:val="00895263"/>
    <w:rsid w:val="008A1F0D"/>
    <w:rsid w:val="008A354F"/>
    <w:rsid w:val="008B0DB7"/>
    <w:rsid w:val="008B43F1"/>
    <w:rsid w:val="008B7F12"/>
    <w:rsid w:val="008C20D0"/>
    <w:rsid w:val="008C212F"/>
    <w:rsid w:val="008C61D7"/>
    <w:rsid w:val="008D7464"/>
    <w:rsid w:val="008E03CB"/>
    <w:rsid w:val="008E0519"/>
    <w:rsid w:val="008E247B"/>
    <w:rsid w:val="008E3A78"/>
    <w:rsid w:val="008E4D61"/>
    <w:rsid w:val="008E6416"/>
    <w:rsid w:val="008E6445"/>
    <w:rsid w:val="008E7719"/>
    <w:rsid w:val="008F00B0"/>
    <w:rsid w:val="00902D13"/>
    <w:rsid w:val="009030F0"/>
    <w:rsid w:val="0090316C"/>
    <w:rsid w:val="0090477E"/>
    <w:rsid w:val="009051D8"/>
    <w:rsid w:val="00905784"/>
    <w:rsid w:val="00913144"/>
    <w:rsid w:val="00916FE8"/>
    <w:rsid w:val="00922307"/>
    <w:rsid w:val="009226BE"/>
    <w:rsid w:val="00923B78"/>
    <w:rsid w:val="009255FF"/>
    <w:rsid w:val="00930556"/>
    <w:rsid w:val="00932B70"/>
    <w:rsid w:val="0093445C"/>
    <w:rsid w:val="009378AF"/>
    <w:rsid w:val="009413D2"/>
    <w:rsid w:val="00944AC3"/>
    <w:rsid w:val="009453B4"/>
    <w:rsid w:val="00946AD3"/>
    <w:rsid w:val="0095001F"/>
    <w:rsid w:val="009510A2"/>
    <w:rsid w:val="00951B25"/>
    <w:rsid w:val="009529A2"/>
    <w:rsid w:val="0095464E"/>
    <w:rsid w:val="0096034C"/>
    <w:rsid w:val="00960C94"/>
    <w:rsid w:val="00961512"/>
    <w:rsid w:val="0096192E"/>
    <w:rsid w:val="00961CE2"/>
    <w:rsid w:val="00961E3A"/>
    <w:rsid w:val="009641E3"/>
    <w:rsid w:val="00964225"/>
    <w:rsid w:val="00965309"/>
    <w:rsid w:val="00965D21"/>
    <w:rsid w:val="0096621B"/>
    <w:rsid w:val="009678AE"/>
    <w:rsid w:val="009732E3"/>
    <w:rsid w:val="00973AB3"/>
    <w:rsid w:val="0097590C"/>
    <w:rsid w:val="00977500"/>
    <w:rsid w:val="00980F54"/>
    <w:rsid w:val="00982A26"/>
    <w:rsid w:val="00982BB0"/>
    <w:rsid w:val="00984FD4"/>
    <w:rsid w:val="00985250"/>
    <w:rsid w:val="009854FD"/>
    <w:rsid w:val="009857F4"/>
    <w:rsid w:val="00990454"/>
    <w:rsid w:val="00991563"/>
    <w:rsid w:val="009933AC"/>
    <w:rsid w:val="00993958"/>
    <w:rsid w:val="009A22EC"/>
    <w:rsid w:val="009A245A"/>
    <w:rsid w:val="009A25A9"/>
    <w:rsid w:val="009A2937"/>
    <w:rsid w:val="009A2C5B"/>
    <w:rsid w:val="009A371A"/>
    <w:rsid w:val="009A79FC"/>
    <w:rsid w:val="009B0DD9"/>
    <w:rsid w:val="009B6F0E"/>
    <w:rsid w:val="009D272C"/>
    <w:rsid w:val="009D2CC1"/>
    <w:rsid w:val="009D31FC"/>
    <w:rsid w:val="009D4364"/>
    <w:rsid w:val="009D4F9B"/>
    <w:rsid w:val="009E002A"/>
    <w:rsid w:val="009E003C"/>
    <w:rsid w:val="009E1472"/>
    <w:rsid w:val="009E7401"/>
    <w:rsid w:val="009E769A"/>
    <w:rsid w:val="009F0A14"/>
    <w:rsid w:val="009F2410"/>
    <w:rsid w:val="009F37AB"/>
    <w:rsid w:val="009F525B"/>
    <w:rsid w:val="009F7AE4"/>
    <w:rsid w:val="00A00719"/>
    <w:rsid w:val="00A01D4E"/>
    <w:rsid w:val="00A0243A"/>
    <w:rsid w:val="00A03790"/>
    <w:rsid w:val="00A03890"/>
    <w:rsid w:val="00A05D12"/>
    <w:rsid w:val="00A1679D"/>
    <w:rsid w:val="00A1732C"/>
    <w:rsid w:val="00A20EB4"/>
    <w:rsid w:val="00A21538"/>
    <w:rsid w:val="00A23376"/>
    <w:rsid w:val="00A23CF5"/>
    <w:rsid w:val="00A2410E"/>
    <w:rsid w:val="00A26DC5"/>
    <w:rsid w:val="00A30F38"/>
    <w:rsid w:val="00A368E2"/>
    <w:rsid w:val="00A36F10"/>
    <w:rsid w:val="00A37568"/>
    <w:rsid w:val="00A425AB"/>
    <w:rsid w:val="00A45AF4"/>
    <w:rsid w:val="00A46268"/>
    <w:rsid w:val="00A46CA9"/>
    <w:rsid w:val="00A47133"/>
    <w:rsid w:val="00A476AA"/>
    <w:rsid w:val="00A525E8"/>
    <w:rsid w:val="00A530D8"/>
    <w:rsid w:val="00A53CC0"/>
    <w:rsid w:val="00A54510"/>
    <w:rsid w:val="00A55692"/>
    <w:rsid w:val="00A55E92"/>
    <w:rsid w:val="00A56FCB"/>
    <w:rsid w:val="00A57C5B"/>
    <w:rsid w:val="00A605D2"/>
    <w:rsid w:val="00A61527"/>
    <w:rsid w:val="00A61ED1"/>
    <w:rsid w:val="00A6263B"/>
    <w:rsid w:val="00A62F39"/>
    <w:rsid w:val="00A642C2"/>
    <w:rsid w:val="00A713DE"/>
    <w:rsid w:val="00A744AD"/>
    <w:rsid w:val="00A8076F"/>
    <w:rsid w:val="00A8259D"/>
    <w:rsid w:val="00A82AD3"/>
    <w:rsid w:val="00A82DE2"/>
    <w:rsid w:val="00A82F4B"/>
    <w:rsid w:val="00A83855"/>
    <w:rsid w:val="00A83953"/>
    <w:rsid w:val="00A873E2"/>
    <w:rsid w:val="00A92AC1"/>
    <w:rsid w:val="00A93164"/>
    <w:rsid w:val="00A93E3E"/>
    <w:rsid w:val="00A93F1D"/>
    <w:rsid w:val="00A94CE1"/>
    <w:rsid w:val="00AA0EA6"/>
    <w:rsid w:val="00AA22F9"/>
    <w:rsid w:val="00AA5039"/>
    <w:rsid w:val="00AB0FCE"/>
    <w:rsid w:val="00AB1182"/>
    <w:rsid w:val="00AB2E9C"/>
    <w:rsid w:val="00AC00A0"/>
    <w:rsid w:val="00AC04BA"/>
    <w:rsid w:val="00AC5409"/>
    <w:rsid w:val="00AC5E02"/>
    <w:rsid w:val="00AC65C0"/>
    <w:rsid w:val="00AD05C5"/>
    <w:rsid w:val="00AD06D1"/>
    <w:rsid w:val="00AD1AA1"/>
    <w:rsid w:val="00AD1EEF"/>
    <w:rsid w:val="00AD370D"/>
    <w:rsid w:val="00AD41CD"/>
    <w:rsid w:val="00AE2238"/>
    <w:rsid w:val="00AF6940"/>
    <w:rsid w:val="00B00998"/>
    <w:rsid w:val="00B023D0"/>
    <w:rsid w:val="00B02FC5"/>
    <w:rsid w:val="00B04728"/>
    <w:rsid w:val="00B04806"/>
    <w:rsid w:val="00B1004B"/>
    <w:rsid w:val="00B12C46"/>
    <w:rsid w:val="00B12D88"/>
    <w:rsid w:val="00B130A5"/>
    <w:rsid w:val="00B13E73"/>
    <w:rsid w:val="00B1593D"/>
    <w:rsid w:val="00B16143"/>
    <w:rsid w:val="00B17F60"/>
    <w:rsid w:val="00B2024F"/>
    <w:rsid w:val="00B20B6F"/>
    <w:rsid w:val="00B210A3"/>
    <w:rsid w:val="00B23686"/>
    <w:rsid w:val="00B34F09"/>
    <w:rsid w:val="00B355A3"/>
    <w:rsid w:val="00B35ECC"/>
    <w:rsid w:val="00B37531"/>
    <w:rsid w:val="00B37990"/>
    <w:rsid w:val="00B41313"/>
    <w:rsid w:val="00B41632"/>
    <w:rsid w:val="00B43B83"/>
    <w:rsid w:val="00B43F74"/>
    <w:rsid w:val="00B47CF0"/>
    <w:rsid w:val="00B50461"/>
    <w:rsid w:val="00B50A82"/>
    <w:rsid w:val="00B51125"/>
    <w:rsid w:val="00B66081"/>
    <w:rsid w:val="00B7036E"/>
    <w:rsid w:val="00B71E85"/>
    <w:rsid w:val="00B73AF9"/>
    <w:rsid w:val="00B7461B"/>
    <w:rsid w:val="00B7670F"/>
    <w:rsid w:val="00B77805"/>
    <w:rsid w:val="00B77864"/>
    <w:rsid w:val="00B83A3E"/>
    <w:rsid w:val="00B83F88"/>
    <w:rsid w:val="00B8646D"/>
    <w:rsid w:val="00B914B9"/>
    <w:rsid w:val="00B91C35"/>
    <w:rsid w:val="00B94FBC"/>
    <w:rsid w:val="00B9673A"/>
    <w:rsid w:val="00BA0BD1"/>
    <w:rsid w:val="00BA2FAC"/>
    <w:rsid w:val="00BA42CA"/>
    <w:rsid w:val="00BB087A"/>
    <w:rsid w:val="00BB35CB"/>
    <w:rsid w:val="00BB389C"/>
    <w:rsid w:val="00BB41D4"/>
    <w:rsid w:val="00BB54A9"/>
    <w:rsid w:val="00BB5B7F"/>
    <w:rsid w:val="00BC057D"/>
    <w:rsid w:val="00BC0D65"/>
    <w:rsid w:val="00BC282D"/>
    <w:rsid w:val="00BC470D"/>
    <w:rsid w:val="00BC54DD"/>
    <w:rsid w:val="00BC57A2"/>
    <w:rsid w:val="00BC6386"/>
    <w:rsid w:val="00BD3BB8"/>
    <w:rsid w:val="00BD5337"/>
    <w:rsid w:val="00BD5D14"/>
    <w:rsid w:val="00BD5F46"/>
    <w:rsid w:val="00BD663B"/>
    <w:rsid w:val="00BE2308"/>
    <w:rsid w:val="00BE24B0"/>
    <w:rsid w:val="00BE5081"/>
    <w:rsid w:val="00BE7353"/>
    <w:rsid w:val="00BE7FAD"/>
    <w:rsid w:val="00BF2168"/>
    <w:rsid w:val="00BF4002"/>
    <w:rsid w:val="00BF4AD6"/>
    <w:rsid w:val="00BF50D3"/>
    <w:rsid w:val="00BF7E54"/>
    <w:rsid w:val="00C00450"/>
    <w:rsid w:val="00C00CCB"/>
    <w:rsid w:val="00C03D11"/>
    <w:rsid w:val="00C03F3F"/>
    <w:rsid w:val="00C0782F"/>
    <w:rsid w:val="00C1030A"/>
    <w:rsid w:val="00C10F0C"/>
    <w:rsid w:val="00C11FC8"/>
    <w:rsid w:val="00C14F32"/>
    <w:rsid w:val="00C15E6D"/>
    <w:rsid w:val="00C16AC6"/>
    <w:rsid w:val="00C217C1"/>
    <w:rsid w:val="00C23342"/>
    <w:rsid w:val="00C24C20"/>
    <w:rsid w:val="00C2585F"/>
    <w:rsid w:val="00C27CD9"/>
    <w:rsid w:val="00C303FB"/>
    <w:rsid w:val="00C3262F"/>
    <w:rsid w:val="00C32968"/>
    <w:rsid w:val="00C33700"/>
    <w:rsid w:val="00C33B29"/>
    <w:rsid w:val="00C35F55"/>
    <w:rsid w:val="00C3680C"/>
    <w:rsid w:val="00C37127"/>
    <w:rsid w:val="00C42608"/>
    <w:rsid w:val="00C43662"/>
    <w:rsid w:val="00C47997"/>
    <w:rsid w:val="00C47B43"/>
    <w:rsid w:val="00C50C15"/>
    <w:rsid w:val="00C519C4"/>
    <w:rsid w:val="00C51CAA"/>
    <w:rsid w:val="00C524E5"/>
    <w:rsid w:val="00C52B71"/>
    <w:rsid w:val="00C53104"/>
    <w:rsid w:val="00C5357E"/>
    <w:rsid w:val="00C54E24"/>
    <w:rsid w:val="00C55554"/>
    <w:rsid w:val="00C56614"/>
    <w:rsid w:val="00C60012"/>
    <w:rsid w:val="00C619EF"/>
    <w:rsid w:val="00C648F3"/>
    <w:rsid w:val="00C72191"/>
    <w:rsid w:val="00C72C6D"/>
    <w:rsid w:val="00C72F34"/>
    <w:rsid w:val="00C74D96"/>
    <w:rsid w:val="00C76415"/>
    <w:rsid w:val="00C8026B"/>
    <w:rsid w:val="00C80CE4"/>
    <w:rsid w:val="00C824A5"/>
    <w:rsid w:val="00C83020"/>
    <w:rsid w:val="00C84F76"/>
    <w:rsid w:val="00C86820"/>
    <w:rsid w:val="00C91A0C"/>
    <w:rsid w:val="00C92839"/>
    <w:rsid w:val="00C92DEB"/>
    <w:rsid w:val="00C93174"/>
    <w:rsid w:val="00C940A7"/>
    <w:rsid w:val="00C9420A"/>
    <w:rsid w:val="00C96293"/>
    <w:rsid w:val="00CA2198"/>
    <w:rsid w:val="00CA4D5F"/>
    <w:rsid w:val="00CA53BF"/>
    <w:rsid w:val="00CA6CC3"/>
    <w:rsid w:val="00CB2BE2"/>
    <w:rsid w:val="00CB36B7"/>
    <w:rsid w:val="00CC1F20"/>
    <w:rsid w:val="00CC2A18"/>
    <w:rsid w:val="00CC2A83"/>
    <w:rsid w:val="00CC3452"/>
    <w:rsid w:val="00CC4F7E"/>
    <w:rsid w:val="00CC59ED"/>
    <w:rsid w:val="00CC6083"/>
    <w:rsid w:val="00CD143F"/>
    <w:rsid w:val="00CD4FD0"/>
    <w:rsid w:val="00CD65EF"/>
    <w:rsid w:val="00CE22F6"/>
    <w:rsid w:val="00CE3F0A"/>
    <w:rsid w:val="00CE591C"/>
    <w:rsid w:val="00CE5C2D"/>
    <w:rsid w:val="00CE63A9"/>
    <w:rsid w:val="00CF086A"/>
    <w:rsid w:val="00CF0E4A"/>
    <w:rsid w:val="00CF1A8C"/>
    <w:rsid w:val="00CF2672"/>
    <w:rsid w:val="00CF3F47"/>
    <w:rsid w:val="00CF4423"/>
    <w:rsid w:val="00CF7955"/>
    <w:rsid w:val="00D03871"/>
    <w:rsid w:val="00D14A76"/>
    <w:rsid w:val="00D15788"/>
    <w:rsid w:val="00D16C70"/>
    <w:rsid w:val="00D175CB"/>
    <w:rsid w:val="00D21AD2"/>
    <w:rsid w:val="00D36F82"/>
    <w:rsid w:val="00D404B1"/>
    <w:rsid w:val="00D430D7"/>
    <w:rsid w:val="00D43640"/>
    <w:rsid w:val="00D44201"/>
    <w:rsid w:val="00D4530F"/>
    <w:rsid w:val="00D50C10"/>
    <w:rsid w:val="00D52163"/>
    <w:rsid w:val="00D52240"/>
    <w:rsid w:val="00D5397E"/>
    <w:rsid w:val="00D53EB4"/>
    <w:rsid w:val="00D54093"/>
    <w:rsid w:val="00D544FB"/>
    <w:rsid w:val="00D5597B"/>
    <w:rsid w:val="00D57084"/>
    <w:rsid w:val="00D71FC4"/>
    <w:rsid w:val="00D72A7B"/>
    <w:rsid w:val="00D7308F"/>
    <w:rsid w:val="00D75222"/>
    <w:rsid w:val="00D76670"/>
    <w:rsid w:val="00D7771D"/>
    <w:rsid w:val="00D81694"/>
    <w:rsid w:val="00D825CA"/>
    <w:rsid w:val="00D920D5"/>
    <w:rsid w:val="00D928C5"/>
    <w:rsid w:val="00D93AD7"/>
    <w:rsid w:val="00D948DE"/>
    <w:rsid w:val="00D94E5F"/>
    <w:rsid w:val="00DA2001"/>
    <w:rsid w:val="00DA292C"/>
    <w:rsid w:val="00DB0BD6"/>
    <w:rsid w:val="00DB2123"/>
    <w:rsid w:val="00DB2DF1"/>
    <w:rsid w:val="00DB2E38"/>
    <w:rsid w:val="00DB2E88"/>
    <w:rsid w:val="00DB37E9"/>
    <w:rsid w:val="00DB49F0"/>
    <w:rsid w:val="00DB4C90"/>
    <w:rsid w:val="00DB5571"/>
    <w:rsid w:val="00DB6A02"/>
    <w:rsid w:val="00DC21B5"/>
    <w:rsid w:val="00DC425A"/>
    <w:rsid w:val="00DC4405"/>
    <w:rsid w:val="00DC5A1E"/>
    <w:rsid w:val="00DD2971"/>
    <w:rsid w:val="00DD32A0"/>
    <w:rsid w:val="00DD4257"/>
    <w:rsid w:val="00DD46DA"/>
    <w:rsid w:val="00DD4C91"/>
    <w:rsid w:val="00DD66A8"/>
    <w:rsid w:val="00DD7CC3"/>
    <w:rsid w:val="00DE11D8"/>
    <w:rsid w:val="00DE2283"/>
    <w:rsid w:val="00DE3356"/>
    <w:rsid w:val="00DE3F8F"/>
    <w:rsid w:val="00DE7196"/>
    <w:rsid w:val="00DF1383"/>
    <w:rsid w:val="00DF2C47"/>
    <w:rsid w:val="00DF4992"/>
    <w:rsid w:val="00DF5116"/>
    <w:rsid w:val="00DF6791"/>
    <w:rsid w:val="00E02F6D"/>
    <w:rsid w:val="00E05395"/>
    <w:rsid w:val="00E06972"/>
    <w:rsid w:val="00E079C5"/>
    <w:rsid w:val="00E10081"/>
    <w:rsid w:val="00E10372"/>
    <w:rsid w:val="00E11C05"/>
    <w:rsid w:val="00E14028"/>
    <w:rsid w:val="00E144E4"/>
    <w:rsid w:val="00E15964"/>
    <w:rsid w:val="00E15989"/>
    <w:rsid w:val="00E17823"/>
    <w:rsid w:val="00E210AD"/>
    <w:rsid w:val="00E2164A"/>
    <w:rsid w:val="00E21DF0"/>
    <w:rsid w:val="00E23653"/>
    <w:rsid w:val="00E25E65"/>
    <w:rsid w:val="00E26C9F"/>
    <w:rsid w:val="00E26D31"/>
    <w:rsid w:val="00E27AD3"/>
    <w:rsid w:val="00E27E4D"/>
    <w:rsid w:val="00E303C5"/>
    <w:rsid w:val="00E328F7"/>
    <w:rsid w:val="00E33636"/>
    <w:rsid w:val="00E3755B"/>
    <w:rsid w:val="00E4291A"/>
    <w:rsid w:val="00E43E04"/>
    <w:rsid w:val="00E44419"/>
    <w:rsid w:val="00E447CA"/>
    <w:rsid w:val="00E449E4"/>
    <w:rsid w:val="00E4523C"/>
    <w:rsid w:val="00E50A31"/>
    <w:rsid w:val="00E51948"/>
    <w:rsid w:val="00E5258B"/>
    <w:rsid w:val="00E534C4"/>
    <w:rsid w:val="00E54F54"/>
    <w:rsid w:val="00E56AA6"/>
    <w:rsid w:val="00E56BE1"/>
    <w:rsid w:val="00E60787"/>
    <w:rsid w:val="00E60DB5"/>
    <w:rsid w:val="00E61B0F"/>
    <w:rsid w:val="00E61BE0"/>
    <w:rsid w:val="00E626F5"/>
    <w:rsid w:val="00E6347A"/>
    <w:rsid w:val="00E66A00"/>
    <w:rsid w:val="00E66FA7"/>
    <w:rsid w:val="00E6764E"/>
    <w:rsid w:val="00E67ECE"/>
    <w:rsid w:val="00E72858"/>
    <w:rsid w:val="00E76E18"/>
    <w:rsid w:val="00E77368"/>
    <w:rsid w:val="00E86F1F"/>
    <w:rsid w:val="00E87EE1"/>
    <w:rsid w:val="00E91D79"/>
    <w:rsid w:val="00E9407D"/>
    <w:rsid w:val="00E94497"/>
    <w:rsid w:val="00E97D27"/>
    <w:rsid w:val="00E97EFB"/>
    <w:rsid w:val="00EA00FF"/>
    <w:rsid w:val="00EA1AF8"/>
    <w:rsid w:val="00EA319C"/>
    <w:rsid w:val="00EA5BD7"/>
    <w:rsid w:val="00EB3145"/>
    <w:rsid w:val="00EB46A4"/>
    <w:rsid w:val="00EB6102"/>
    <w:rsid w:val="00ED4AFA"/>
    <w:rsid w:val="00EE017D"/>
    <w:rsid w:val="00EE41A9"/>
    <w:rsid w:val="00EE5171"/>
    <w:rsid w:val="00EE7249"/>
    <w:rsid w:val="00EE7842"/>
    <w:rsid w:val="00EF3369"/>
    <w:rsid w:val="00EF33F4"/>
    <w:rsid w:val="00EF3AAB"/>
    <w:rsid w:val="00EF5D0A"/>
    <w:rsid w:val="00EF770A"/>
    <w:rsid w:val="00F01642"/>
    <w:rsid w:val="00F04028"/>
    <w:rsid w:val="00F061F1"/>
    <w:rsid w:val="00F12DF8"/>
    <w:rsid w:val="00F154FF"/>
    <w:rsid w:val="00F15591"/>
    <w:rsid w:val="00F15B26"/>
    <w:rsid w:val="00F1603A"/>
    <w:rsid w:val="00F1754D"/>
    <w:rsid w:val="00F20354"/>
    <w:rsid w:val="00F240CA"/>
    <w:rsid w:val="00F2527F"/>
    <w:rsid w:val="00F254C7"/>
    <w:rsid w:val="00F25B1E"/>
    <w:rsid w:val="00F30AB0"/>
    <w:rsid w:val="00F30E2E"/>
    <w:rsid w:val="00F31590"/>
    <w:rsid w:val="00F32C09"/>
    <w:rsid w:val="00F33B46"/>
    <w:rsid w:val="00F40416"/>
    <w:rsid w:val="00F411CB"/>
    <w:rsid w:val="00F44730"/>
    <w:rsid w:val="00F471A0"/>
    <w:rsid w:val="00F5067A"/>
    <w:rsid w:val="00F5143E"/>
    <w:rsid w:val="00F54038"/>
    <w:rsid w:val="00F5440E"/>
    <w:rsid w:val="00F6006B"/>
    <w:rsid w:val="00F65758"/>
    <w:rsid w:val="00F660CD"/>
    <w:rsid w:val="00F66DC5"/>
    <w:rsid w:val="00F70139"/>
    <w:rsid w:val="00F72B26"/>
    <w:rsid w:val="00F811CF"/>
    <w:rsid w:val="00F8132D"/>
    <w:rsid w:val="00F84060"/>
    <w:rsid w:val="00F863A9"/>
    <w:rsid w:val="00F86B31"/>
    <w:rsid w:val="00F9062A"/>
    <w:rsid w:val="00F90C25"/>
    <w:rsid w:val="00F9266B"/>
    <w:rsid w:val="00F9284D"/>
    <w:rsid w:val="00F9287C"/>
    <w:rsid w:val="00F95928"/>
    <w:rsid w:val="00F969F6"/>
    <w:rsid w:val="00F97D66"/>
    <w:rsid w:val="00FA0486"/>
    <w:rsid w:val="00FA562C"/>
    <w:rsid w:val="00FA6893"/>
    <w:rsid w:val="00FA68A6"/>
    <w:rsid w:val="00FA6F0C"/>
    <w:rsid w:val="00FB1A55"/>
    <w:rsid w:val="00FB1F56"/>
    <w:rsid w:val="00FB432E"/>
    <w:rsid w:val="00FB4CEC"/>
    <w:rsid w:val="00FB6448"/>
    <w:rsid w:val="00FB7B37"/>
    <w:rsid w:val="00FC07BD"/>
    <w:rsid w:val="00FC137A"/>
    <w:rsid w:val="00FC143C"/>
    <w:rsid w:val="00FC276E"/>
    <w:rsid w:val="00FC325C"/>
    <w:rsid w:val="00FC3EB1"/>
    <w:rsid w:val="00FC430A"/>
    <w:rsid w:val="00FC4AF1"/>
    <w:rsid w:val="00FC4C6C"/>
    <w:rsid w:val="00FC5B1F"/>
    <w:rsid w:val="00FD63EE"/>
    <w:rsid w:val="00FD64CB"/>
    <w:rsid w:val="00FD7219"/>
    <w:rsid w:val="00FD7341"/>
    <w:rsid w:val="00FD7BAA"/>
    <w:rsid w:val="00FD7EC4"/>
    <w:rsid w:val="00FE50CB"/>
    <w:rsid w:val="00FE6291"/>
    <w:rsid w:val="00FE63D1"/>
    <w:rsid w:val="00FF6E7E"/>
    <w:rsid w:val="00FF7E6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hapeDefaults>
    <o:shapedefaults v:ext="edit" spidmax="67585"/>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locked="1"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CEC"/>
    <w:rPr>
      <w:rFonts w:ascii="Calibri" w:hAnsi="Calibri"/>
      <w:sz w:val="24"/>
      <w:szCs w:val="20"/>
      <w:lang w:eastAsia="en-US"/>
    </w:rPr>
  </w:style>
  <w:style w:type="paragraph" w:styleId="Heading1">
    <w:name w:val="heading 1"/>
    <w:basedOn w:val="Normal"/>
    <w:next w:val="BodyText"/>
    <w:link w:val="Heading1Char"/>
    <w:qFormat/>
    <w:rsid w:val="00FB4CEC"/>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FB4CEC"/>
    <w:pPr>
      <w:keepNext/>
      <w:spacing w:before="60" w:after="60"/>
      <w:jc w:val="center"/>
      <w:outlineLvl w:val="1"/>
    </w:pPr>
    <w:rPr>
      <w:b/>
      <w:snapToGrid w:val="0"/>
      <w:sz w:val="20"/>
    </w:rPr>
  </w:style>
  <w:style w:type="paragraph" w:styleId="Heading3">
    <w:name w:val="heading 3"/>
    <w:basedOn w:val="Normal"/>
    <w:next w:val="BodyText"/>
    <w:link w:val="Heading3Char"/>
    <w:qFormat/>
    <w:rsid w:val="00FB4CEC"/>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FB4CEC"/>
    <w:pPr>
      <w:keepNext/>
      <w:keepLines/>
      <w:spacing w:before="240" w:after="120"/>
      <w:outlineLvl w:val="3"/>
    </w:pPr>
    <w:rPr>
      <w:i/>
    </w:rPr>
  </w:style>
  <w:style w:type="paragraph" w:styleId="Heading5">
    <w:name w:val="heading 5"/>
    <w:basedOn w:val="Normal"/>
    <w:next w:val="Normal"/>
    <w:link w:val="Heading5Char"/>
    <w:autoRedefine/>
    <w:qFormat/>
    <w:rsid w:val="00FB4CEC"/>
    <w:pPr>
      <w:keepNext/>
      <w:numPr>
        <w:ilvl w:val="4"/>
        <w:numId w:val="12"/>
      </w:numPr>
      <w:outlineLvl w:val="4"/>
    </w:pPr>
    <w:rPr>
      <w:b/>
      <w:i/>
      <w:sz w:val="20"/>
    </w:rPr>
  </w:style>
  <w:style w:type="paragraph" w:styleId="Heading6">
    <w:name w:val="heading 6"/>
    <w:basedOn w:val="Normal"/>
    <w:next w:val="Normal"/>
    <w:link w:val="Heading6Char"/>
    <w:qFormat/>
    <w:rsid w:val="00FB4CEC"/>
    <w:pPr>
      <w:keepNext/>
      <w:jc w:val="right"/>
      <w:outlineLvl w:val="5"/>
    </w:pPr>
    <w:rPr>
      <w:b/>
      <w:sz w:val="20"/>
    </w:rPr>
  </w:style>
  <w:style w:type="paragraph" w:styleId="Heading7">
    <w:name w:val="heading 7"/>
    <w:basedOn w:val="Normal"/>
    <w:next w:val="Normal"/>
    <w:link w:val="Heading7Char"/>
    <w:qFormat/>
    <w:rsid w:val="00FB4CEC"/>
    <w:pPr>
      <w:keepNext/>
      <w:ind w:left="159" w:hanging="159"/>
      <w:outlineLvl w:val="6"/>
    </w:pPr>
    <w:rPr>
      <w:b/>
      <w:sz w:val="20"/>
    </w:rPr>
  </w:style>
  <w:style w:type="paragraph" w:styleId="Heading8">
    <w:name w:val="heading 8"/>
    <w:basedOn w:val="Normal"/>
    <w:next w:val="Normal"/>
    <w:link w:val="Heading8Char"/>
    <w:qFormat/>
    <w:rsid w:val="00FB4CEC"/>
    <w:pPr>
      <w:keepNext/>
      <w:numPr>
        <w:ilvl w:val="7"/>
        <w:numId w:val="12"/>
      </w:numPr>
      <w:outlineLvl w:val="7"/>
    </w:pPr>
    <w:rPr>
      <w:rFonts w:ascii="Arial" w:hAnsi="Arial"/>
      <w:b/>
      <w:snapToGrid w:val="0"/>
      <w:color w:val="000000"/>
      <w:sz w:val="20"/>
    </w:rPr>
  </w:style>
  <w:style w:type="paragraph" w:styleId="Heading9">
    <w:name w:val="heading 9"/>
    <w:basedOn w:val="Normal"/>
    <w:next w:val="Normal"/>
    <w:link w:val="Heading9Char"/>
    <w:qFormat/>
    <w:rsid w:val="00FB4CEC"/>
    <w:pPr>
      <w:keepNext/>
      <w:numPr>
        <w:ilvl w:val="8"/>
        <w:numId w:val="12"/>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316E2"/>
    <w:rPr>
      <w:rFonts w:ascii="Arial" w:hAnsi="Arial"/>
      <w:b/>
      <w:caps/>
      <w:kern w:val="28"/>
      <w:sz w:val="28"/>
      <w:szCs w:val="20"/>
      <w:lang w:eastAsia="en-US"/>
    </w:rPr>
  </w:style>
  <w:style w:type="character" w:customStyle="1" w:styleId="Heading2Char">
    <w:name w:val="Heading 2 Char"/>
    <w:basedOn w:val="DefaultParagraphFont"/>
    <w:link w:val="Heading2"/>
    <w:locked/>
    <w:rsid w:val="007316E2"/>
    <w:rPr>
      <w:rFonts w:ascii="Calibri" w:hAnsi="Calibri"/>
      <w:b/>
      <w:snapToGrid w:val="0"/>
      <w:sz w:val="20"/>
      <w:szCs w:val="20"/>
      <w:lang w:eastAsia="en-US"/>
    </w:rPr>
  </w:style>
  <w:style w:type="character" w:customStyle="1" w:styleId="Heading3Char">
    <w:name w:val="Heading 3 Char"/>
    <w:basedOn w:val="DefaultParagraphFont"/>
    <w:link w:val="Heading3"/>
    <w:locked/>
    <w:rsid w:val="007316E2"/>
    <w:rPr>
      <w:rFonts w:ascii="Arial" w:hAnsi="Arial" w:cs="Arial"/>
      <w:b/>
      <w:bCs/>
      <w:sz w:val="24"/>
      <w:szCs w:val="26"/>
      <w:lang w:eastAsia="en-US"/>
    </w:rPr>
  </w:style>
  <w:style w:type="character" w:customStyle="1" w:styleId="Heading4Char">
    <w:name w:val="Heading 4 Char"/>
    <w:basedOn w:val="DefaultParagraphFont"/>
    <w:link w:val="Heading4"/>
    <w:locked/>
    <w:rsid w:val="007316E2"/>
    <w:rPr>
      <w:rFonts w:ascii="Calibri" w:hAnsi="Calibri"/>
      <w:i/>
      <w:sz w:val="24"/>
      <w:szCs w:val="20"/>
      <w:lang w:eastAsia="en-US"/>
    </w:rPr>
  </w:style>
  <w:style w:type="character" w:customStyle="1" w:styleId="Heading5Char">
    <w:name w:val="Heading 5 Char"/>
    <w:basedOn w:val="DefaultParagraphFont"/>
    <w:link w:val="Heading5"/>
    <w:locked/>
    <w:rsid w:val="007316E2"/>
    <w:rPr>
      <w:rFonts w:ascii="Calibri" w:hAnsi="Calibri"/>
      <w:b/>
      <w:i/>
      <w:sz w:val="20"/>
      <w:szCs w:val="20"/>
      <w:lang w:eastAsia="en-US"/>
    </w:rPr>
  </w:style>
  <w:style w:type="character" w:customStyle="1" w:styleId="Heading6Char">
    <w:name w:val="Heading 6 Char"/>
    <w:basedOn w:val="DefaultParagraphFont"/>
    <w:link w:val="Heading6"/>
    <w:locked/>
    <w:rsid w:val="007316E2"/>
    <w:rPr>
      <w:rFonts w:ascii="Calibri" w:hAnsi="Calibri"/>
      <w:b/>
      <w:sz w:val="20"/>
      <w:szCs w:val="20"/>
      <w:lang w:eastAsia="en-US"/>
    </w:rPr>
  </w:style>
  <w:style w:type="character" w:customStyle="1" w:styleId="Heading7Char">
    <w:name w:val="Heading 7 Char"/>
    <w:basedOn w:val="DefaultParagraphFont"/>
    <w:link w:val="Heading7"/>
    <w:locked/>
    <w:rsid w:val="007316E2"/>
    <w:rPr>
      <w:rFonts w:ascii="Calibri" w:hAnsi="Calibri"/>
      <w:b/>
      <w:sz w:val="20"/>
      <w:szCs w:val="20"/>
      <w:lang w:eastAsia="en-US"/>
    </w:rPr>
  </w:style>
  <w:style w:type="character" w:customStyle="1" w:styleId="Heading8Char">
    <w:name w:val="Heading 8 Char"/>
    <w:basedOn w:val="DefaultParagraphFont"/>
    <w:link w:val="Heading8"/>
    <w:locked/>
    <w:rsid w:val="007316E2"/>
    <w:rPr>
      <w:rFonts w:ascii="Arial" w:hAnsi="Arial"/>
      <w:b/>
      <w:snapToGrid w:val="0"/>
      <w:color w:val="000000"/>
      <w:sz w:val="20"/>
      <w:szCs w:val="20"/>
      <w:lang w:eastAsia="en-US"/>
    </w:rPr>
  </w:style>
  <w:style w:type="character" w:customStyle="1" w:styleId="Heading9Char">
    <w:name w:val="Heading 9 Char"/>
    <w:basedOn w:val="DefaultParagraphFont"/>
    <w:link w:val="Heading9"/>
    <w:locked/>
    <w:rsid w:val="007316E2"/>
    <w:rPr>
      <w:rFonts w:ascii="Arial" w:hAnsi="Arial" w:cs="Arial"/>
      <w:b/>
      <w:snapToGrid w:val="0"/>
      <w:color w:val="000000"/>
      <w:sz w:val="18"/>
      <w:szCs w:val="20"/>
      <w:lang w:eastAsia="en-US"/>
    </w:rPr>
  </w:style>
  <w:style w:type="paragraph" w:customStyle="1" w:styleId="TableHeadingCentre">
    <w:name w:val="Table Heading Centre"/>
    <w:basedOn w:val="Normal"/>
    <w:rsid w:val="00FB4CEC"/>
    <w:pPr>
      <w:keepNext/>
      <w:jc w:val="center"/>
    </w:pPr>
    <w:rPr>
      <w:b/>
      <w:sz w:val="20"/>
    </w:rPr>
  </w:style>
  <w:style w:type="character" w:customStyle="1" w:styleId="Heading3Char2">
    <w:name w:val="Heading 3 Char2"/>
    <w:basedOn w:val="DefaultParagraphFont"/>
    <w:locked/>
    <w:rsid w:val="007316E2"/>
    <w:rPr>
      <w:rFonts w:ascii="Arial" w:hAnsi="Arial" w:cs="Arial"/>
      <w:b/>
      <w:bCs/>
      <w:sz w:val="26"/>
      <w:szCs w:val="26"/>
      <w:lang w:val="en-AU" w:eastAsia="en-US" w:bidi="ar-SA"/>
    </w:rPr>
  </w:style>
  <w:style w:type="paragraph" w:styleId="BodyText">
    <w:name w:val="Body Text"/>
    <w:basedOn w:val="Normal"/>
    <w:link w:val="BodyTextChar"/>
    <w:rsid w:val="00FB4CEC"/>
    <w:pPr>
      <w:keepNext/>
      <w:keepLines/>
      <w:spacing w:before="120" w:after="120"/>
      <w:jc w:val="both"/>
    </w:pPr>
  </w:style>
  <w:style w:type="character" w:customStyle="1" w:styleId="BodyTextChar">
    <w:name w:val="Body Text Char"/>
    <w:basedOn w:val="DefaultParagraphFont"/>
    <w:link w:val="BodyText"/>
    <w:locked/>
    <w:rsid w:val="007316E2"/>
    <w:rPr>
      <w:rFonts w:ascii="Calibri" w:hAnsi="Calibri"/>
      <w:sz w:val="24"/>
      <w:szCs w:val="20"/>
      <w:lang w:eastAsia="en-US"/>
    </w:rPr>
  </w:style>
  <w:style w:type="paragraph" w:styleId="BodyTextIndent">
    <w:name w:val="Body Text Indent"/>
    <w:basedOn w:val="Normal"/>
    <w:next w:val="BodyText"/>
    <w:link w:val="BodyTextIndentChar"/>
    <w:rsid w:val="00FB4CEC"/>
    <w:pPr>
      <w:keepNext/>
      <w:keepLines/>
      <w:numPr>
        <w:numId w:val="8"/>
      </w:numPr>
      <w:spacing w:after="120"/>
      <w:jc w:val="both"/>
    </w:pPr>
    <w:rPr>
      <w:szCs w:val="24"/>
    </w:rPr>
  </w:style>
  <w:style w:type="character" w:customStyle="1" w:styleId="BodyTextIndentChar">
    <w:name w:val="Body Text Indent Char"/>
    <w:basedOn w:val="DefaultParagraphFont"/>
    <w:link w:val="BodyTextIndent"/>
    <w:locked/>
    <w:rsid w:val="00BF50D3"/>
    <w:rPr>
      <w:rFonts w:ascii="Calibri" w:hAnsi="Calibri"/>
      <w:sz w:val="24"/>
      <w:szCs w:val="24"/>
      <w:lang w:eastAsia="en-US"/>
    </w:rPr>
  </w:style>
  <w:style w:type="paragraph" w:styleId="BodyTextIndent2">
    <w:name w:val="Body Text Indent 2"/>
    <w:basedOn w:val="Normal"/>
    <w:link w:val="BodyTextIndent2Char"/>
    <w:rsid w:val="00FB4CEC"/>
    <w:pPr>
      <w:keepNext/>
      <w:keepLines/>
      <w:numPr>
        <w:numId w:val="9"/>
      </w:numPr>
      <w:spacing w:after="120"/>
      <w:jc w:val="both"/>
    </w:pPr>
  </w:style>
  <w:style w:type="character" w:customStyle="1" w:styleId="BodyTextIndent2Char">
    <w:name w:val="Body Text Indent 2 Char"/>
    <w:basedOn w:val="DefaultParagraphFont"/>
    <w:link w:val="BodyTextIndent2"/>
    <w:locked/>
    <w:rsid w:val="007316E2"/>
    <w:rPr>
      <w:rFonts w:ascii="Calibri" w:hAnsi="Calibri"/>
      <w:sz w:val="24"/>
      <w:szCs w:val="20"/>
      <w:lang w:eastAsia="en-US"/>
    </w:rPr>
  </w:style>
  <w:style w:type="paragraph" w:styleId="BodyTextIndent3">
    <w:name w:val="Body Text Indent 3"/>
    <w:basedOn w:val="Normal"/>
    <w:link w:val="BodyTextIndent3Char"/>
    <w:rsid w:val="00FB4CEC"/>
    <w:pPr>
      <w:keepNext/>
      <w:keepLines/>
      <w:numPr>
        <w:numId w:val="10"/>
      </w:numPr>
      <w:tabs>
        <w:tab w:val="left" w:pos="1134"/>
      </w:tabs>
      <w:spacing w:after="120"/>
      <w:jc w:val="both"/>
    </w:pPr>
    <w:rPr>
      <w:szCs w:val="24"/>
    </w:rPr>
  </w:style>
  <w:style w:type="character" w:customStyle="1" w:styleId="BodyTextIndent3Char">
    <w:name w:val="Body Text Indent 3 Char"/>
    <w:basedOn w:val="DefaultParagraphFont"/>
    <w:link w:val="BodyTextIndent3"/>
    <w:locked/>
    <w:rsid w:val="007316E2"/>
    <w:rPr>
      <w:rFonts w:ascii="Calibri" w:hAnsi="Calibri"/>
      <w:sz w:val="24"/>
      <w:szCs w:val="24"/>
      <w:lang w:eastAsia="en-US"/>
    </w:rPr>
  </w:style>
  <w:style w:type="paragraph" w:customStyle="1" w:styleId="BodyTextIndent4">
    <w:name w:val="Body Text Indent 4"/>
    <w:basedOn w:val="BodyText"/>
    <w:next w:val="BodyText"/>
    <w:rsid w:val="00FB4CEC"/>
    <w:pPr>
      <w:numPr>
        <w:numId w:val="11"/>
      </w:numPr>
      <w:spacing w:before="0"/>
    </w:pPr>
  </w:style>
  <w:style w:type="paragraph" w:customStyle="1" w:styleId="SIHeading1">
    <w:name w:val="SI Heading 1"/>
    <w:basedOn w:val="Normal"/>
    <w:next w:val="BodyText"/>
    <w:rsid w:val="00FB4CEC"/>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FB4CEC"/>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FB4CEC"/>
    <w:pPr>
      <w:numPr>
        <w:numId w:val="24"/>
      </w:numPr>
      <w:spacing w:before="60"/>
    </w:pPr>
    <w:rPr>
      <w:kern w:val="16"/>
      <w:sz w:val="20"/>
      <w:szCs w:val="24"/>
    </w:rPr>
  </w:style>
  <w:style w:type="paragraph" w:customStyle="1" w:styleId="TableTextRightBold">
    <w:name w:val="Table Text Right Bold"/>
    <w:basedOn w:val="Normal"/>
    <w:rsid w:val="00FB4CEC"/>
    <w:pPr>
      <w:ind w:left="357" w:hanging="357"/>
      <w:jc w:val="right"/>
    </w:pPr>
    <w:rPr>
      <w:b/>
      <w:sz w:val="20"/>
    </w:rPr>
  </w:style>
  <w:style w:type="paragraph" w:customStyle="1" w:styleId="TableHeadingRight">
    <w:name w:val="Table Heading Right"/>
    <w:basedOn w:val="Normal"/>
    <w:rsid w:val="00FB4CEC"/>
    <w:pPr>
      <w:keepNext/>
      <w:jc w:val="right"/>
    </w:pPr>
    <w:rPr>
      <w:b/>
      <w:sz w:val="20"/>
      <w:szCs w:val="24"/>
    </w:rPr>
  </w:style>
  <w:style w:type="paragraph" w:customStyle="1" w:styleId="NoteText">
    <w:name w:val="Note Text"/>
    <w:basedOn w:val="Normal"/>
    <w:link w:val="NoteTextChar"/>
    <w:rsid w:val="00FB4CEC"/>
    <w:pPr>
      <w:jc w:val="both"/>
    </w:pPr>
    <w:rPr>
      <w:iCs/>
      <w:sz w:val="16"/>
    </w:rPr>
  </w:style>
  <w:style w:type="paragraph" w:styleId="Header">
    <w:name w:val="header"/>
    <w:basedOn w:val="Normal"/>
    <w:link w:val="HeaderChar"/>
    <w:semiHidden/>
    <w:rsid w:val="00FB4CEC"/>
    <w:pPr>
      <w:tabs>
        <w:tab w:val="center" w:pos="4153"/>
        <w:tab w:val="right" w:pos="8306"/>
      </w:tabs>
    </w:pPr>
  </w:style>
  <w:style w:type="character" w:customStyle="1" w:styleId="HeaderChar">
    <w:name w:val="Header Char"/>
    <w:basedOn w:val="DefaultParagraphFont"/>
    <w:link w:val="Header"/>
    <w:semiHidden/>
    <w:locked/>
    <w:rsid w:val="007316E2"/>
    <w:rPr>
      <w:rFonts w:ascii="Calibri" w:hAnsi="Calibri"/>
      <w:sz w:val="24"/>
      <w:szCs w:val="20"/>
      <w:lang w:eastAsia="en-US"/>
    </w:rPr>
  </w:style>
  <w:style w:type="paragraph" w:customStyle="1" w:styleId="NoteHeading1">
    <w:name w:val="Note Heading1"/>
    <w:basedOn w:val="Normal"/>
    <w:autoRedefine/>
    <w:semiHidden/>
    <w:rsid w:val="00FB4CEC"/>
    <w:pPr>
      <w:spacing w:before="120"/>
      <w:ind w:left="28"/>
    </w:pPr>
    <w:rPr>
      <w:b/>
      <w:bCs/>
      <w:sz w:val="20"/>
    </w:rPr>
  </w:style>
  <w:style w:type="character" w:customStyle="1" w:styleId="BodyTextIndentChar2">
    <w:name w:val="Body Text Indent Char2"/>
    <w:basedOn w:val="DefaultParagraphFont"/>
    <w:locked/>
    <w:rsid w:val="007316E2"/>
    <w:rPr>
      <w:rFonts w:cs="Times New Roman"/>
      <w:sz w:val="24"/>
      <w:szCs w:val="24"/>
      <w:lang w:val="en-AU" w:eastAsia="en-US" w:bidi="ar-SA"/>
    </w:rPr>
  </w:style>
  <w:style w:type="paragraph" w:customStyle="1" w:styleId="TableHeadingLeft">
    <w:name w:val="Table Heading Left"/>
    <w:basedOn w:val="Normal"/>
    <w:link w:val="TableHeadingLeftChar"/>
    <w:rsid w:val="00FB4CEC"/>
    <w:pPr>
      <w:keepNext/>
    </w:pPr>
    <w:rPr>
      <w:b/>
      <w:sz w:val="20"/>
      <w:lang w:eastAsia="en-AU"/>
    </w:rPr>
  </w:style>
  <w:style w:type="paragraph" w:customStyle="1" w:styleId="TableTextRight">
    <w:name w:val="Table Text Right"/>
    <w:basedOn w:val="Normal"/>
    <w:rsid w:val="00FB4CEC"/>
    <w:pPr>
      <w:ind w:left="357" w:hanging="357"/>
      <w:jc w:val="right"/>
    </w:pPr>
    <w:rPr>
      <w:sz w:val="20"/>
    </w:rPr>
  </w:style>
  <w:style w:type="paragraph" w:customStyle="1" w:styleId="TableTextLeftBold">
    <w:name w:val="Table Text Left Bold"/>
    <w:basedOn w:val="Normal"/>
    <w:link w:val="TableTextLeftBoldChar"/>
    <w:rsid w:val="00FB4CEC"/>
    <w:pPr>
      <w:ind w:left="357" w:hanging="357"/>
    </w:pPr>
    <w:rPr>
      <w:b/>
      <w:sz w:val="20"/>
    </w:rPr>
  </w:style>
  <w:style w:type="paragraph" w:customStyle="1" w:styleId="TableTextLeft">
    <w:name w:val="Table Text Left"/>
    <w:basedOn w:val="Normal"/>
    <w:rsid w:val="00FB4CEC"/>
    <w:pPr>
      <w:ind w:left="357" w:hanging="357"/>
    </w:pPr>
    <w:rPr>
      <w:sz w:val="20"/>
      <w:szCs w:val="18"/>
    </w:rPr>
  </w:style>
  <w:style w:type="paragraph" w:customStyle="1" w:styleId="TableNumbersRight">
    <w:name w:val="Table Numbers Right"/>
    <w:basedOn w:val="TableHeadingRight"/>
    <w:rsid w:val="00FB4CEC"/>
    <w:rPr>
      <w:b w:val="0"/>
    </w:rPr>
  </w:style>
  <w:style w:type="character" w:customStyle="1" w:styleId="TableHeadingLeftChar">
    <w:name w:val="Table Heading Left Char"/>
    <w:basedOn w:val="DefaultParagraphFont"/>
    <w:link w:val="TableHeadingLeft"/>
    <w:locked/>
    <w:rsid w:val="007316E2"/>
    <w:rPr>
      <w:rFonts w:ascii="Calibri" w:hAnsi="Calibri"/>
      <w:b/>
      <w:sz w:val="20"/>
      <w:szCs w:val="20"/>
    </w:rPr>
  </w:style>
  <w:style w:type="paragraph" w:customStyle="1" w:styleId="FooterBP">
    <w:name w:val="Footer BP"/>
    <w:basedOn w:val="Normal"/>
    <w:next w:val="Normal"/>
    <w:rsid w:val="00FB4CEC"/>
    <w:pPr>
      <w:pBdr>
        <w:top w:val="single" w:sz="4" w:space="1" w:color="auto"/>
      </w:pBdr>
      <w:tabs>
        <w:tab w:val="center" w:pos="4536"/>
        <w:tab w:val="right" w:pos="9356"/>
      </w:tabs>
      <w:ind w:left="-284" w:right="-329"/>
    </w:pPr>
    <w:rPr>
      <w:i/>
      <w:sz w:val="20"/>
    </w:rPr>
  </w:style>
  <w:style w:type="paragraph" w:styleId="Footer">
    <w:name w:val="footer"/>
    <w:basedOn w:val="Normal"/>
    <w:link w:val="FooterChar"/>
    <w:semiHidden/>
    <w:rsid w:val="00FB4CEC"/>
    <w:pPr>
      <w:tabs>
        <w:tab w:val="center" w:pos="4153"/>
        <w:tab w:val="right" w:pos="8306"/>
      </w:tabs>
    </w:pPr>
  </w:style>
  <w:style w:type="character" w:customStyle="1" w:styleId="FooterChar">
    <w:name w:val="Footer Char"/>
    <w:basedOn w:val="DefaultParagraphFont"/>
    <w:link w:val="Footer"/>
    <w:semiHidden/>
    <w:locked/>
    <w:rsid w:val="007316E2"/>
    <w:rPr>
      <w:rFonts w:ascii="Calibri" w:hAnsi="Calibri"/>
      <w:sz w:val="24"/>
      <w:szCs w:val="20"/>
      <w:lang w:eastAsia="en-US"/>
    </w:rPr>
  </w:style>
  <w:style w:type="character" w:customStyle="1" w:styleId="TableTextLeftBoldChar">
    <w:name w:val="Table Text Left Bold Char"/>
    <w:basedOn w:val="DefaultParagraphFont"/>
    <w:link w:val="TableTextLeftBold"/>
    <w:locked/>
    <w:rsid w:val="007316E2"/>
    <w:rPr>
      <w:rFonts w:ascii="Calibri" w:hAnsi="Calibri"/>
      <w:b/>
      <w:sz w:val="20"/>
      <w:szCs w:val="20"/>
      <w:lang w:eastAsia="en-US"/>
    </w:rPr>
  </w:style>
  <w:style w:type="paragraph" w:customStyle="1" w:styleId="Heading3TopofPage">
    <w:name w:val="Heading 3 Top of Page"/>
    <w:basedOn w:val="Heading3"/>
    <w:next w:val="BodyText"/>
    <w:link w:val="Heading3TopofPageChar"/>
    <w:rsid w:val="00FB4CEC"/>
    <w:pPr>
      <w:spacing w:before="0"/>
    </w:pPr>
    <w:rPr>
      <w:rFonts w:cs="Times New Roman"/>
      <w:lang w:eastAsia="en-AU"/>
    </w:rPr>
  </w:style>
  <w:style w:type="paragraph" w:customStyle="1" w:styleId="Heading3Centred">
    <w:name w:val="Heading 3 Centred"/>
    <w:basedOn w:val="Heading3"/>
    <w:next w:val="BodyText"/>
    <w:rsid w:val="00FB4CEC"/>
    <w:pPr>
      <w:spacing w:before="0"/>
      <w:jc w:val="center"/>
    </w:pPr>
    <w:rPr>
      <w:rFonts w:cs="Times New Roman"/>
      <w:lang w:eastAsia="en-AU"/>
    </w:rPr>
  </w:style>
  <w:style w:type="paragraph" w:styleId="BodyText2">
    <w:name w:val="Body Text 2"/>
    <w:basedOn w:val="Normal"/>
    <w:link w:val="BodyText2Char"/>
    <w:semiHidden/>
    <w:rsid w:val="00FB4CEC"/>
    <w:pPr>
      <w:spacing w:after="120" w:line="480" w:lineRule="auto"/>
    </w:pPr>
  </w:style>
  <w:style w:type="character" w:customStyle="1" w:styleId="BodyText2Char">
    <w:name w:val="Body Text 2 Char"/>
    <w:basedOn w:val="DefaultParagraphFont"/>
    <w:link w:val="BodyText2"/>
    <w:semiHidden/>
    <w:locked/>
    <w:rsid w:val="007316E2"/>
    <w:rPr>
      <w:rFonts w:ascii="Calibri" w:hAnsi="Calibri"/>
      <w:sz w:val="24"/>
      <w:szCs w:val="20"/>
      <w:lang w:eastAsia="en-US"/>
    </w:rPr>
  </w:style>
  <w:style w:type="paragraph" w:customStyle="1" w:styleId="SinglePara">
    <w:name w:val="Single Para"/>
    <w:basedOn w:val="Normal"/>
    <w:rsid w:val="00FB4CEC"/>
  </w:style>
  <w:style w:type="paragraph" w:customStyle="1" w:styleId="xl25">
    <w:name w:val="xl25"/>
    <w:basedOn w:val="Normal"/>
    <w:semiHidden/>
    <w:rsid w:val="00FB4CEC"/>
    <w:pPr>
      <w:spacing w:before="100" w:beforeAutospacing="1" w:after="100" w:afterAutospacing="1"/>
    </w:pPr>
    <w:rPr>
      <w:rFonts w:eastAsia="Arial Unicode MS"/>
      <w:sz w:val="18"/>
      <w:szCs w:val="18"/>
    </w:rPr>
  </w:style>
  <w:style w:type="paragraph" w:styleId="PlainText">
    <w:name w:val="Plain Text"/>
    <w:basedOn w:val="Normal"/>
    <w:link w:val="PlainTextChar"/>
    <w:semiHidden/>
    <w:rsid w:val="00FB4CEC"/>
    <w:rPr>
      <w:sz w:val="20"/>
      <w:lang w:val="en-US"/>
    </w:rPr>
  </w:style>
  <w:style w:type="character" w:customStyle="1" w:styleId="PlainTextChar">
    <w:name w:val="Plain Text Char"/>
    <w:basedOn w:val="DefaultParagraphFont"/>
    <w:link w:val="PlainText"/>
    <w:semiHidden/>
    <w:locked/>
    <w:rsid w:val="007316E2"/>
    <w:rPr>
      <w:rFonts w:ascii="Calibri" w:hAnsi="Calibri"/>
      <w:sz w:val="20"/>
      <w:szCs w:val="20"/>
      <w:lang w:val="en-US" w:eastAsia="en-US"/>
    </w:rPr>
  </w:style>
  <w:style w:type="paragraph" w:styleId="BalloonText">
    <w:name w:val="Balloon Text"/>
    <w:basedOn w:val="Normal"/>
    <w:link w:val="BalloonTextChar"/>
    <w:semiHidden/>
    <w:rsid w:val="00FB4CEC"/>
    <w:rPr>
      <w:rFonts w:ascii="Tahoma" w:hAnsi="Tahoma" w:cs="Tahoma"/>
      <w:sz w:val="16"/>
      <w:szCs w:val="16"/>
    </w:rPr>
  </w:style>
  <w:style w:type="character" w:customStyle="1" w:styleId="BalloonTextChar">
    <w:name w:val="Balloon Text Char"/>
    <w:basedOn w:val="DefaultParagraphFont"/>
    <w:link w:val="BalloonText"/>
    <w:semiHidden/>
    <w:locked/>
    <w:rsid w:val="007316E2"/>
    <w:rPr>
      <w:rFonts w:ascii="Tahoma" w:hAnsi="Tahoma" w:cs="Tahoma"/>
      <w:sz w:val="16"/>
      <w:szCs w:val="16"/>
      <w:lang w:eastAsia="en-US"/>
    </w:rPr>
  </w:style>
  <w:style w:type="paragraph" w:customStyle="1" w:styleId="Sub-Heading">
    <w:name w:val="Sub-Heading"/>
    <w:basedOn w:val="Normal"/>
    <w:next w:val="BodyText"/>
    <w:rsid w:val="00FB4CEC"/>
    <w:pPr>
      <w:keepNext/>
      <w:spacing w:before="240" w:after="120"/>
      <w:outlineLvl w:val="0"/>
    </w:pPr>
    <w:rPr>
      <w:rFonts w:ascii="Arial" w:hAnsi="Arial"/>
      <w:i/>
    </w:rPr>
  </w:style>
  <w:style w:type="paragraph" w:customStyle="1" w:styleId="Sub-Heading2">
    <w:name w:val="Sub-Heading 2"/>
    <w:basedOn w:val="BodyText"/>
    <w:semiHidden/>
    <w:rsid w:val="00FB4CEC"/>
    <w:rPr>
      <w:i/>
    </w:rPr>
  </w:style>
  <w:style w:type="paragraph" w:customStyle="1" w:styleId="TableName">
    <w:name w:val="Table Name"/>
    <w:basedOn w:val="Normal"/>
    <w:rsid w:val="00FB4CEC"/>
    <w:pPr>
      <w:keepNext/>
      <w:keepLines/>
      <w:spacing w:after="120"/>
      <w:jc w:val="center"/>
    </w:pPr>
    <w:rPr>
      <w:rFonts w:ascii="Arial" w:hAnsi="Arial"/>
      <w:b/>
      <w:sz w:val="20"/>
    </w:rPr>
  </w:style>
  <w:style w:type="paragraph" w:customStyle="1" w:styleId="AIblurb">
    <w:name w:val="AI blurb"/>
    <w:basedOn w:val="Normal"/>
    <w:rsid w:val="00FB4CEC"/>
    <w:pPr>
      <w:spacing w:before="120" w:after="240"/>
      <w:ind w:left="380"/>
      <w:jc w:val="both"/>
    </w:pPr>
    <w:rPr>
      <w:sz w:val="20"/>
    </w:rPr>
  </w:style>
  <w:style w:type="paragraph" w:styleId="BodyText3">
    <w:name w:val="Body Text 3"/>
    <w:basedOn w:val="Normal"/>
    <w:link w:val="BodyText3Char"/>
    <w:semiHidden/>
    <w:rsid w:val="00FB4CEC"/>
    <w:pPr>
      <w:spacing w:after="120"/>
    </w:pPr>
    <w:rPr>
      <w:sz w:val="16"/>
      <w:szCs w:val="16"/>
    </w:rPr>
  </w:style>
  <w:style w:type="character" w:customStyle="1" w:styleId="BodyText3Char">
    <w:name w:val="Body Text 3 Char"/>
    <w:basedOn w:val="DefaultParagraphFont"/>
    <w:link w:val="BodyText3"/>
    <w:semiHidden/>
    <w:locked/>
    <w:rsid w:val="007316E2"/>
    <w:rPr>
      <w:rFonts w:ascii="Calibri" w:hAnsi="Calibri"/>
      <w:sz w:val="16"/>
      <w:szCs w:val="16"/>
      <w:lang w:eastAsia="en-US"/>
    </w:rPr>
  </w:style>
  <w:style w:type="paragraph" w:customStyle="1" w:styleId="AINotes">
    <w:name w:val="AI Notes"/>
    <w:basedOn w:val="Normal"/>
    <w:link w:val="AINotesChar"/>
    <w:rsid w:val="00FB4CEC"/>
    <w:pPr>
      <w:jc w:val="both"/>
    </w:pPr>
    <w:rPr>
      <w:sz w:val="16"/>
    </w:rPr>
  </w:style>
  <w:style w:type="paragraph" w:customStyle="1" w:styleId="n">
    <w:name w:val="n"/>
    <w:basedOn w:val="Normal"/>
    <w:semiHidden/>
    <w:rsid w:val="00FB4CEC"/>
    <w:pPr>
      <w:jc w:val="both"/>
    </w:pPr>
    <w:rPr>
      <w:sz w:val="16"/>
      <w:szCs w:val="24"/>
    </w:rPr>
  </w:style>
  <w:style w:type="paragraph" w:customStyle="1" w:styleId="Notes">
    <w:name w:val="Notes"/>
    <w:basedOn w:val="Normal"/>
    <w:rsid w:val="00FB4CEC"/>
    <w:pPr>
      <w:spacing w:before="120"/>
      <w:ind w:left="28"/>
    </w:pPr>
    <w:rPr>
      <w:b/>
      <w:sz w:val="20"/>
      <w:szCs w:val="24"/>
    </w:rPr>
  </w:style>
  <w:style w:type="paragraph" w:styleId="BlockText">
    <w:name w:val="Block Text"/>
    <w:basedOn w:val="Normal"/>
    <w:semiHidden/>
    <w:rsid w:val="00FB4CEC"/>
    <w:pPr>
      <w:spacing w:after="120"/>
      <w:ind w:left="1440" w:right="1440"/>
    </w:pPr>
  </w:style>
  <w:style w:type="paragraph" w:styleId="BodyTextFirstIndent">
    <w:name w:val="Body Text First Indent"/>
    <w:basedOn w:val="BodyText"/>
    <w:link w:val="BodyTextFirstIndentChar"/>
    <w:semiHidden/>
    <w:rsid w:val="00FB4CEC"/>
    <w:pPr>
      <w:spacing w:before="0"/>
      <w:ind w:firstLine="210"/>
      <w:jc w:val="left"/>
    </w:pPr>
  </w:style>
  <w:style w:type="character" w:customStyle="1" w:styleId="BodyTextFirstIndentChar">
    <w:name w:val="Body Text First Indent Char"/>
    <w:basedOn w:val="BodyTextChar1"/>
    <w:link w:val="BodyTextFirstIndent"/>
    <w:semiHidden/>
    <w:locked/>
    <w:rsid w:val="007316E2"/>
    <w:rPr>
      <w:rFonts w:ascii="Calibri" w:hAnsi="Calibri" w:cs="Times New Roman"/>
      <w:sz w:val="24"/>
      <w:szCs w:val="20"/>
      <w:lang w:val="en-AU" w:eastAsia="en-US" w:bidi="ar-SA"/>
    </w:rPr>
  </w:style>
  <w:style w:type="paragraph" w:styleId="BodyTextFirstIndent2">
    <w:name w:val="Body Text First Indent 2"/>
    <w:basedOn w:val="BodyTextIndent"/>
    <w:link w:val="BodyTextFirstIndent2Char"/>
    <w:semiHidden/>
    <w:rsid w:val="00FB4CEC"/>
    <w:pPr>
      <w:numPr>
        <w:numId w:val="0"/>
      </w:numPr>
      <w:ind w:left="283" w:firstLine="210"/>
      <w:jc w:val="left"/>
    </w:pPr>
  </w:style>
  <w:style w:type="character" w:customStyle="1" w:styleId="BodyTextFirstIndent2Char">
    <w:name w:val="Body Text First Indent 2 Char"/>
    <w:basedOn w:val="BodyTextIndentChar1"/>
    <w:link w:val="BodyTextFirstIndent2"/>
    <w:semiHidden/>
    <w:locked/>
    <w:rsid w:val="007316E2"/>
    <w:rPr>
      <w:rFonts w:ascii="Calibri" w:hAnsi="Calibri" w:cs="Times New Roman"/>
      <w:sz w:val="24"/>
      <w:szCs w:val="24"/>
      <w:lang w:val="en-AU" w:eastAsia="en-US" w:bidi="ar-SA"/>
    </w:rPr>
  </w:style>
  <w:style w:type="paragraph" w:styleId="Closing">
    <w:name w:val="Closing"/>
    <w:basedOn w:val="Normal"/>
    <w:link w:val="ClosingChar"/>
    <w:semiHidden/>
    <w:rsid w:val="00FB4CEC"/>
    <w:pPr>
      <w:ind w:left="4252"/>
    </w:pPr>
  </w:style>
  <w:style w:type="character" w:customStyle="1" w:styleId="ClosingChar">
    <w:name w:val="Closing Char"/>
    <w:basedOn w:val="DefaultParagraphFont"/>
    <w:link w:val="Closing"/>
    <w:semiHidden/>
    <w:locked/>
    <w:rsid w:val="007316E2"/>
    <w:rPr>
      <w:rFonts w:ascii="Calibri" w:hAnsi="Calibri"/>
      <w:sz w:val="24"/>
      <w:szCs w:val="20"/>
      <w:lang w:eastAsia="en-US"/>
    </w:rPr>
  </w:style>
  <w:style w:type="paragraph" w:styleId="Date">
    <w:name w:val="Date"/>
    <w:basedOn w:val="Normal"/>
    <w:next w:val="Normal"/>
    <w:link w:val="DateChar"/>
    <w:semiHidden/>
    <w:rsid w:val="00FB4CEC"/>
  </w:style>
  <w:style w:type="character" w:customStyle="1" w:styleId="DateChar">
    <w:name w:val="Date Char"/>
    <w:basedOn w:val="DefaultParagraphFont"/>
    <w:link w:val="Date"/>
    <w:semiHidden/>
    <w:locked/>
    <w:rsid w:val="007316E2"/>
    <w:rPr>
      <w:rFonts w:ascii="Calibri" w:hAnsi="Calibri"/>
      <w:sz w:val="24"/>
      <w:szCs w:val="20"/>
      <w:lang w:eastAsia="en-US"/>
    </w:rPr>
  </w:style>
  <w:style w:type="paragraph" w:styleId="E-mailSignature">
    <w:name w:val="E-mail Signature"/>
    <w:basedOn w:val="Normal"/>
    <w:link w:val="E-mailSignatureChar"/>
    <w:semiHidden/>
    <w:rsid w:val="00FB4CEC"/>
  </w:style>
  <w:style w:type="character" w:customStyle="1" w:styleId="E-mailSignatureChar">
    <w:name w:val="E-mail Signature Char"/>
    <w:basedOn w:val="DefaultParagraphFont"/>
    <w:link w:val="E-mailSignature"/>
    <w:semiHidden/>
    <w:locked/>
    <w:rsid w:val="007316E2"/>
    <w:rPr>
      <w:rFonts w:ascii="Calibri" w:hAnsi="Calibri"/>
      <w:sz w:val="24"/>
      <w:szCs w:val="20"/>
      <w:lang w:eastAsia="en-US"/>
    </w:rPr>
  </w:style>
  <w:style w:type="character" w:styleId="Emphasis">
    <w:name w:val="Emphasis"/>
    <w:basedOn w:val="DefaultParagraphFont"/>
    <w:qFormat/>
    <w:rsid w:val="00FB4CEC"/>
    <w:rPr>
      <w:rFonts w:ascii="Calibri" w:hAnsi="Calibri"/>
      <w:i/>
      <w:iCs/>
    </w:rPr>
  </w:style>
  <w:style w:type="paragraph" w:styleId="EnvelopeAddress">
    <w:name w:val="envelope address"/>
    <w:basedOn w:val="Normal"/>
    <w:semiHidden/>
    <w:rsid w:val="00FB4CEC"/>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FB4CEC"/>
    <w:rPr>
      <w:rFonts w:ascii="Arial" w:hAnsi="Arial" w:cs="Arial"/>
      <w:sz w:val="20"/>
    </w:rPr>
  </w:style>
  <w:style w:type="character" w:styleId="FollowedHyperlink">
    <w:name w:val="FollowedHyperlink"/>
    <w:basedOn w:val="DefaultParagraphFont"/>
    <w:semiHidden/>
    <w:rsid w:val="00FB4CEC"/>
    <w:rPr>
      <w:color w:val="800080"/>
      <w:u w:val="single"/>
    </w:rPr>
  </w:style>
  <w:style w:type="character" w:styleId="HTMLAcronym">
    <w:name w:val="HTML Acronym"/>
    <w:basedOn w:val="DefaultParagraphFont"/>
    <w:semiHidden/>
    <w:rsid w:val="00FB4CEC"/>
  </w:style>
  <w:style w:type="paragraph" w:styleId="HTMLAddress">
    <w:name w:val="HTML Address"/>
    <w:basedOn w:val="Normal"/>
    <w:link w:val="HTMLAddressChar"/>
    <w:semiHidden/>
    <w:rsid w:val="00FB4CEC"/>
    <w:rPr>
      <w:i/>
      <w:iCs/>
    </w:rPr>
  </w:style>
  <w:style w:type="character" w:customStyle="1" w:styleId="HTMLAddressChar">
    <w:name w:val="HTML Address Char"/>
    <w:basedOn w:val="DefaultParagraphFont"/>
    <w:link w:val="HTMLAddress"/>
    <w:semiHidden/>
    <w:locked/>
    <w:rsid w:val="007316E2"/>
    <w:rPr>
      <w:rFonts w:ascii="Calibri" w:hAnsi="Calibri"/>
      <w:i/>
      <w:iCs/>
      <w:sz w:val="24"/>
      <w:szCs w:val="20"/>
      <w:lang w:eastAsia="en-US"/>
    </w:rPr>
  </w:style>
  <w:style w:type="character" w:styleId="HTMLCite">
    <w:name w:val="HTML Cite"/>
    <w:basedOn w:val="DefaultParagraphFont"/>
    <w:semiHidden/>
    <w:rsid w:val="00FB4CEC"/>
    <w:rPr>
      <w:i/>
      <w:iCs/>
    </w:rPr>
  </w:style>
  <w:style w:type="character" w:styleId="HTMLCode">
    <w:name w:val="HTML Code"/>
    <w:basedOn w:val="DefaultParagraphFont"/>
    <w:semiHidden/>
    <w:rsid w:val="00FB4CEC"/>
    <w:rPr>
      <w:rFonts w:ascii="Courier New" w:hAnsi="Courier New" w:cs="Courier New"/>
      <w:sz w:val="20"/>
      <w:szCs w:val="20"/>
    </w:rPr>
  </w:style>
  <w:style w:type="character" w:styleId="HTMLDefinition">
    <w:name w:val="HTML Definition"/>
    <w:basedOn w:val="DefaultParagraphFont"/>
    <w:semiHidden/>
    <w:rsid w:val="00FB4CEC"/>
    <w:rPr>
      <w:i/>
      <w:iCs/>
    </w:rPr>
  </w:style>
  <w:style w:type="character" w:styleId="HTMLKeyboard">
    <w:name w:val="HTML Keyboard"/>
    <w:basedOn w:val="DefaultParagraphFont"/>
    <w:semiHidden/>
    <w:rsid w:val="00FB4CEC"/>
    <w:rPr>
      <w:rFonts w:ascii="Courier New" w:hAnsi="Courier New" w:cs="Courier New"/>
      <w:sz w:val="20"/>
      <w:szCs w:val="20"/>
    </w:rPr>
  </w:style>
  <w:style w:type="paragraph" w:styleId="HTMLPreformatted">
    <w:name w:val="HTML Preformatted"/>
    <w:basedOn w:val="Normal"/>
    <w:link w:val="HTMLPreformattedChar"/>
    <w:semiHidden/>
    <w:rsid w:val="00FB4CEC"/>
    <w:rPr>
      <w:rFonts w:ascii="Courier New" w:hAnsi="Courier New" w:cs="Courier New"/>
      <w:sz w:val="20"/>
    </w:rPr>
  </w:style>
  <w:style w:type="character" w:customStyle="1" w:styleId="HTMLPreformattedChar">
    <w:name w:val="HTML Preformatted Char"/>
    <w:basedOn w:val="DefaultParagraphFont"/>
    <w:link w:val="HTMLPreformatted"/>
    <w:semiHidden/>
    <w:locked/>
    <w:rsid w:val="007316E2"/>
    <w:rPr>
      <w:rFonts w:ascii="Courier New" w:hAnsi="Courier New" w:cs="Courier New"/>
      <w:sz w:val="20"/>
      <w:szCs w:val="20"/>
      <w:lang w:eastAsia="en-US"/>
    </w:rPr>
  </w:style>
  <w:style w:type="character" w:styleId="HTMLSample">
    <w:name w:val="HTML Sample"/>
    <w:basedOn w:val="DefaultParagraphFont"/>
    <w:semiHidden/>
    <w:rsid w:val="00FB4CEC"/>
    <w:rPr>
      <w:rFonts w:ascii="Courier New" w:hAnsi="Courier New" w:cs="Courier New"/>
    </w:rPr>
  </w:style>
  <w:style w:type="character" w:styleId="HTMLTypewriter">
    <w:name w:val="HTML Typewriter"/>
    <w:basedOn w:val="DefaultParagraphFont"/>
    <w:semiHidden/>
    <w:rsid w:val="00FB4CEC"/>
    <w:rPr>
      <w:rFonts w:ascii="Courier New" w:hAnsi="Courier New" w:cs="Courier New"/>
      <w:sz w:val="20"/>
      <w:szCs w:val="20"/>
    </w:rPr>
  </w:style>
  <w:style w:type="character" w:styleId="HTMLVariable">
    <w:name w:val="HTML Variable"/>
    <w:basedOn w:val="DefaultParagraphFont"/>
    <w:semiHidden/>
    <w:rsid w:val="00FB4CEC"/>
    <w:rPr>
      <w:i/>
      <w:iCs/>
    </w:rPr>
  </w:style>
  <w:style w:type="character" w:styleId="Hyperlink">
    <w:name w:val="Hyperlink"/>
    <w:basedOn w:val="DefaultParagraphFont"/>
    <w:semiHidden/>
    <w:rsid w:val="00FB4CEC"/>
    <w:rPr>
      <w:color w:val="0000FF"/>
      <w:u w:val="single"/>
    </w:rPr>
  </w:style>
  <w:style w:type="character" w:styleId="LineNumber">
    <w:name w:val="line number"/>
    <w:basedOn w:val="DefaultParagraphFont"/>
    <w:semiHidden/>
    <w:rsid w:val="00FB4CEC"/>
  </w:style>
  <w:style w:type="paragraph" w:styleId="List">
    <w:name w:val="List"/>
    <w:basedOn w:val="Normal"/>
    <w:semiHidden/>
    <w:rsid w:val="00FB4CEC"/>
    <w:pPr>
      <w:ind w:left="283" w:hanging="283"/>
    </w:pPr>
  </w:style>
  <w:style w:type="paragraph" w:styleId="List2">
    <w:name w:val="List 2"/>
    <w:basedOn w:val="Normal"/>
    <w:semiHidden/>
    <w:rsid w:val="00FB4CEC"/>
    <w:pPr>
      <w:ind w:left="566" w:hanging="283"/>
    </w:pPr>
  </w:style>
  <w:style w:type="paragraph" w:styleId="List3">
    <w:name w:val="List 3"/>
    <w:basedOn w:val="Normal"/>
    <w:semiHidden/>
    <w:rsid w:val="00FB4CEC"/>
    <w:pPr>
      <w:ind w:left="849" w:hanging="283"/>
    </w:pPr>
  </w:style>
  <w:style w:type="paragraph" w:styleId="List4">
    <w:name w:val="List 4"/>
    <w:basedOn w:val="Normal"/>
    <w:semiHidden/>
    <w:rsid w:val="00FB4CEC"/>
    <w:pPr>
      <w:ind w:left="1132" w:hanging="283"/>
    </w:pPr>
  </w:style>
  <w:style w:type="paragraph" w:styleId="List5">
    <w:name w:val="List 5"/>
    <w:basedOn w:val="Normal"/>
    <w:semiHidden/>
    <w:rsid w:val="00FB4CEC"/>
    <w:pPr>
      <w:ind w:left="1415" w:hanging="283"/>
    </w:pPr>
  </w:style>
  <w:style w:type="paragraph" w:styleId="ListBullet">
    <w:name w:val="List Bullet"/>
    <w:basedOn w:val="Normal"/>
    <w:semiHidden/>
    <w:rsid w:val="00FB4CEC"/>
    <w:pPr>
      <w:numPr>
        <w:numId w:val="13"/>
      </w:numPr>
    </w:pPr>
  </w:style>
  <w:style w:type="paragraph" w:styleId="ListBullet2">
    <w:name w:val="List Bullet 2"/>
    <w:basedOn w:val="Normal"/>
    <w:semiHidden/>
    <w:rsid w:val="00FB4CEC"/>
    <w:pPr>
      <w:numPr>
        <w:numId w:val="14"/>
      </w:numPr>
    </w:pPr>
  </w:style>
  <w:style w:type="paragraph" w:styleId="ListBullet3">
    <w:name w:val="List Bullet 3"/>
    <w:basedOn w:val="Normal"/>
    <w:semiHidden/>
    <w:rsid w:val="00FB4CEC"/>
    <w:pPr>
      <w:numPr>
        <w:numId w:val="15"/>
      </w:numPr>
    </w:pPr>
  </w:style>
  <w:style w:type="paragraph" w:styleId="ListBullet4">
    <w:name w:val="List Bullet 4"/>
    <w:basedOn w:val="Normal"/>
    <w:semiHidden/>
    <w:rsid w:val="00FB4CEC"/>
    <w:pPr>
      <w:numPr>
        <w:numId w:val="16"/>
      </w:numPr>
    </w:pPr>
  </w:style>
  <w:style w:type="paragraph" w:styleId="ListBullet5">
    <w:name w:val="List Bullet 5"/>
    <w:basedOn w:val="Normal"/>
    <w:semiHidden/>
    <w:rsid w:val="00FB4CEC"/>
    <w:pPr>
      <w:numPr>
        <w:numId w:val="17"/>
      </w:numPr>
    </w:pPr>
  </w:style>
  <w:style w:type="paragraph" w:styleId="ListContinue">
    <w:name w:val="List Continue"/>
    <w:basedOn w:val="Normal"/>
    <w:semiHidden/>
    <w:rsid w:val="00FB4CEC"/>
    <w:pPr>
      <w:spacing w:after="120"/>
      <w:ind w:left="283"/>
    </w:pPr>
  </w:style>
  <w:style w:type="paragraph" w:styleId="ListContinue2">
    <w:name w:val="List Continue 2"/>
    <w:basedOn w:val="Normal"/>
    <w:semiHidden/>
    <w:rsid w:val="00FB4CEC"/>
    <w:pPr>
      <w:spacing w:after="120"/>
      <w:ind w:left="566"/>
    </w:pPr>
  </w:style>
  <w:style w:type="paragraph" w:styleId="ListContinue3">
    <w:name w:val="List Continue 3"/>
    <w:basedOn w:val="Normal"/>
    <w:semiHidden/>
    <w:rsid w:val="00FB4CEC"/>
    <w:pPr>
      <w:spacing w:after="120"/>
      <w:ind w:left="849"/>
    </w:pPr>
  </w:style>
  <w:style w:type="paragraph" w:styleId="ListContinue4">
    <w:name w:val="List Continue 4"/>
    <w:basedOn w:val="Normal"/>
    <w:semiHidden/>
    <w:rsid w:val="00FB4CEC"/>
    <w:pPr>
      <w:spacing w:after="120"/>
      <w:ind w:left="1132"/>
    </w:pPr>
  </w:style>
  <w:style w:type="paragraph" w:styleId="ListContinue5">
    <w:name w:val="List Continue 5"/>
    <w:basedOn w:val="Normal"/>
    <w:semiHidden/>
    <w:rsid w:val="00FB4CEC"/>
    <w:pPr>
      <w:spacing w:after="120"/>
      <w:ind w:left="1415"/>
    </w:pPr>
  </w:style>
  <w:style w:type="paragraph" w:styleId="ListNumber">
    <w:name w:val="List Number"/>
    <w:basedOn w:val="Normal"/>
    <w:semiHidden/>
    <w:rsid w:val="00FB4CEC"/>
    <w:pPr>
      <w:numPr>
        <w:numId w:val="18"/>
      </w:numPr>
    </w:pPr>
  </w:style>
  <w:style w:type="paragraph" w:styleId="ListNumber2">
    <w:name w:val="List Number 2"/>
    <w:basedOn w:val="Normal"/>
    <w:semiHidden/>
    <w:rsid w:val="00FB4CEC"/>
    <w:pPr>
      <w:numPr>
        <w:numId w:val="19"/>
      </w:numPr>
    </w:pPr>
  </w:style>
  <w:style w:type="paragraph" w:styleId="ListNumber3">
    <w:name w:val="List Number 3"/>
    <w:basedOn w:val="Normal"/>
    <w:semiHidden/>
    <w:rsid w:val="00FB4CEC"/>
    <w:pPr>
      <w:numPr>
        <w:numId w:val="20"/>
      </w:numPr>
    </w:pPr>
  </w:style>
  <w:style w:type="paragraph" w:styleId="ListNumber4">
    <w:name w:val="List Number 4"/>
    <w:basedOn w:val="Normal"/>
    <w:semiHidden/>
    <w:rsid w:val="00FB4CEC"/>
    <w:pPr>
      <w:numPr>
        <w:numId w:val="21"/>
      </w:numPr>
    </w:pPr>
  </w:style>
  <w:style w:type="paragraph" w:styleId="ListNumber5">
    <w:name w:val="List Number 5"/>
    <w:basedOn w:val="Normal"/>
    <w:semiHidden/>
    <w:rsid w:val="00FB4CEC"/>
    <w:pPr>
      <w:numPr>
        <w:numId w:val="22"/>
      </w:numPr>
    </w:pPr>
  </w:style>
  <w:style w:type="paragraph" w:styleId="MessageHeader">
    <w:name w:val="Message Header"/>
    <w:basedOn w:val="Normal"/>
    <w:link w:val="MessageHeaderChar"/>
    <w:semiHidden/>
    <w:rsid w:val="00FB4CE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semiHidden/>
    <w:locked/>
    <w:rsid w:val="007316E2"/>
    <w:rPr>
      <w:rFonts w:ascii="Arial" w:hAnsi="Arial" w:cs="Arial"/>
      <w:sz w:val="24"/>
      <w:szCs w:val="24"/>
      <w:shd w:val="pct20" w:color="auto" w:fill="auto"/>
      <w:lang w:eastAsia="en-US"/>
    </w:rPr>
  </w:style>
  <w:style w:type="paragraph" w:styleId="NormalWeb">
    <w:name w:val="Normal (Web)"/>
    <w:basedOn w:val="Normal"/>
    <w:semiHidden/>
    <w:rsid w:val="00FB4CEC"/>
    <w:rPr>
      <w:szCs w:val="24"/>
    </w:rPr>
  </w:style>
  <w:style w:type="paragraph" w:styleId="NormalIndent">
    <w:name w:val="Normal Indent"/>
    <w:basedOn w:val="Normal"/>
    <w:semiHidden/>
    <w:rsid w:val="00FB4CEC"/>
    <w:pPr>
      <w:ind w:left="720"/>
    </w:pPr>
  </w:style>
  <w:style w:type="character" w:styleId="PageNumber">
    <w:name w:val="page number"/>
    <w:basedOn w:val="DefaultParagraphFont"/>
    <w:semiHidden/>
    <w:rsid w:val="00FB4CEC"/>
  </w:style>
  <w:style w:type="paragraph" w:styleId="Salutation">
    <w:name w:val="Salutation"/>
    <w:basedOn w:val="Normal"/>
    <w:next w:val="Normal"/>
    <w:link w:val="SalutationChar"/>
    <w:semiHidden/>
    <w:rsid w:val="00FB4CEC"/>
  </w:style>
  <w:style w:type="character" w:customStyle="1" w:styleId="SalutationChar">
    <w:name w:val="Salutation Char"/>
    <w:basedOn w:val="DefaultParagraphFont"/>
    <w:link w:val="Salutation"/>
    <w:semiHidden/>
    <w:locked/>
    <w:rsid w:val="007316E2"/>
    <w:rPr>
      <w:rFonts w:ascii="Calibri" w:hAnsi="Calibri"/>
      <w:sz w:val="24"/>
      <w:szCs w:val="20"/>
      <w:lang w:eastAsia="en-US"/>
    </w:rPr>
  </w:style>
  <w:style w:type="paragraph" w:styleId="Signature">
    <w:name w:val="Signature"/>
    <w:basedOn w:val="Normal"/>
    <w:link w:val="SignatureChar"/>
    <w:semiHidden/>
    <w:rsid w:val="00FB4CEC"/>
    <w:pPr>
      <w:ind w:left="4252"/>
    </w:pPr>
  </w:style>
  <w:style w:type="character" w:customStyle="1" w:styleId="SignatureChar">
    <w:name w:val="Signature Char"/>
    <w:basedOn w:val="DefaultParagraphFont"/>
    <w:link w:val="Signature"/>
    <w:semiHidden/>
    <w:locked/>
    <w:rsid w:val="007316E2"/>
    <w:rPr>
      <w:rFonts w:ascii="Calibri" w:hAnsi="Calibri"/>
      <w:sz w:val="24"/>
      <w:szCs w:val="20"/>
      <w:lang w:eastAsia="en-US"/>
    </w:rPr>
  </w:style>
  <w:style w:type="character" w:styleId="Strong">
    <w:name w:val="Strong"/>
    <w:basedOn w:val="DefaultParagraphFont"/>
    <w:qFormat/>
    <w:rsid w:val="00FB4CEC"/>
    <w:rPr>
      <w:b/>
      <w:bCs/>
    </w:rPr>
  </w:style>
  <w:style w:type="paragraph" w:styleId="Subtitle">
    <w:name w:val="Subtitle"/>
    <w:basedOn w:val="Normal"/>
    <w:link w:val="SubtitleChar"/>
    <w:qFormat/>
    <w:rsid w:val="00FB4CEC"/>
    <w:pPr>
      <w:spacing w:after="60"/>
      <w:jc w:val="center"/>
      <w:outlineLvl w:val="1"/>
    </w:pPr>
    <w:rPr>
      <w:rFonts w:ascii="Arial" w:hAnsi="Arial" w:cs="Arial"/>
      <w:szCs w:val="24"/>
    </w:rPr>
  </w:style>
  <w:style w:type="character" w:customStyle="1" w:styleId="SubtitleChar">
    <w:name w:val="Subtitle Char"/>
    <w:basedOn w:val="DefaultParagraphFont"/>
    <w:link w:val="Subtitle"/>
    <w:locked/>
    <w:rsid w:val="007316E2"/>
    <w:rPr>
      <w:rFonts w:ascii="Arial" w:hAnsi="Arial" w:cs="Arial"/>
      <w:sz w:val="24"/>
      <w:szCs w:val="24"/>
      <w:lang w:eastAsia="en-US"/>
    </w:rPr>
  </w:style>
  <w:style w:type="table" w:styleId="Table3Deffects1">
    <w:name w:val="Table 3D effects 1"/>
    <w:basedOn w:val="TableNormal"/>
    <w:semiHidden/>
    <w:rsid w:val="00FB4CEC"/>
    <w:rPr>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B4CEC"/>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B4CEC"/>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B4CEC"/>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B4CEC"/>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B4CEC"/>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B4CEC"/>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B4CEC"/>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B4CEC"/>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B4CEC"/>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B4CEC"/>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B4CEC"/>
    <w:rPr>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B4CEC"/>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B4CEC"/>
    <w:rPr>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B4CEC"/>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B4CEC"/>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B4CEC"/>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B4CE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FB4CEC"/>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B4CEC"/>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B4CEC"/>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B4CEC"/>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B4CEC"/>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B4CEC"/>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B4CEC"/>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B4CEC"/>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B4CEC"/>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B4CEC"/>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B4CEC"/>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B4CEC"/>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B4CEC"/>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B4CEC"/>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B4CEC"/>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B4CEC"/>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B4CEC"/>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B4CEC"/>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B4CEC"/>
    <w:rPr>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B4CEC"/>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B4CEC"/>
    <w:rPr>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B4CEC"/>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B4CE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FB4CEC"/>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B4CEC"/>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B4CEC"/>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B4CE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locked/>
    <w:rsid w:val="007316E2"/>
    <w:rPr>
      <w:rFonts w:ascii="Arial" w:hAnsi="Arial" w:cs="Arial"/>
      <w:b/>
      <w:bCs/>
      <w:kern w:val="28"/>
      <w:sz w:val="32"/>
      <w:szCs w:val="32"/>
      <w:lang w:eastAsia="en-US"/>
    </w:rPr>
  </w:style>
  <w:style w:type="paragraph" w:styleId="NoteHeading">
    <w:name w:val="Note Heading"/>
    <w:basedOn w:val="Normal"/>
    <w:next w:val="Normal"/>
    <w:link w:val="NoteHeadingChar"/>
    <w:rsid w:val="00FB4CEC"/>
    <w:pPr>
      <w:spacing w:before="120"/>
    </w:pPr>
    <w:rPr>
      <w:b/>
      <w:sz w:val="16"/>
    </w:rPr>
  </w:style>
  <w:style w:type="character" w:customStyle="1" w:styleId="NoteHeadingChar">
    <w:name w:val="Note Heading Char"/>
    <w:basedOn w:val="DefaultParagraphFont"/>
    <w:link w:val="NoteHeading"/>
    <w:locked/>
    <w:rsid w:val="007316E2"/>
    <w:rPr>
      <w:rFonts w:ascii="Calibri" w:hAnsi="Calibri"/>
      <w:b/>
      <w:sz w:val="16"/>
      <w:szCs w:val="20"/>
      <w:lang w:eastAsia="en-US"/>
    </w:rPr>
  </w:style>
  <w:style w:type="paragraph" w:customStyle="1" w:styleId="TableNumber">
    <w:name w:val="Table Number"/>
    <w:basedOn w:val="TableName"/>
    <w:next w:val="TableName"/>
    <w:rsid w:val="00FB4CEC"/>
    <w:pPr>
      <w:spacing w:before="60" w:after="0"/>
    </w:pPr>
  </w:style>
  <w:style w:type="paragraph" w:customStyle="1" w:styleId="TableTextIndent">
    <w:name w:val="Table Text Indent"/>
    <w:rsid w:val="00FB4CEC"/>
    <w:pPr>
      <w:numPr>
        <w:numId w:val="23"/>
      </w:numPr>
      <w:spacing w:before="60"/>
    </w:pPr>
    <w:rPr>
      <w:rFonts w:ascii="Calibri" w:hAnsi="Calibri"/>
      <w:sz w:val="20"/>
      <w:szCs w:val="24"/>
      <w:lang w:eastAsia="en-US"/>
    </w:rPr>
  </w:style>
  <w:style w:type="paragraph" w:customStyle="1" w:styleId="TableHeadingCentre-BP4">
    <w:name w:val="Table Heading Centre - BP4"/>
    <w:basedOn w:val="Normal"/>
    <w:rsid w:val="00FB4CEC"/>
    <w:pPr>
      <w:keepNext/>
      <w:jc w:val="center"/>
    </w:pPr>
    <w:rPr>
      <w:b/>
      <w:sz w:val="18"/>
    </w:rPr>
  </w:style>
  <w:style w:type="paragraph" w:customStyle="1" w:styleId="TableTextRightBold-BP4">
    <w:name w:val="Table Text Right Bold - BP4"/>
    <w:basedOn w:val="Normal"/>
    <w:rsid w:val="00FB4CEC"/>
    <w:pPr>
      <w:jc w:val="right"/>
    </w:pPr>
    <w:rPr>
      <w:b/>
      <w:sz w:val="18"/>
    </w:rPr>
  </w:style>
  <w:style w:type="paragraph" w:customStyle="1" w:styleId="TableHeadingRight-BP4">
    <w:name w:val="Table Heading Right - BP4"/>
    <w:basedOn w:val="Normal"/>
    <w:rsid w:val="00FB4CEC"/>
    <w:pPr>
      <w:keepNext/>
      <w:jc w:val="right"/>
    </w:pPr>
    <w:rPr>
      <w:b/>
      <w:sz w:val="18"/>
      <w:szCs w:val="24"/>
    </w:rPr>
  </w:style>
  <w:style w:type="character" w:customStyle="1" w:styleId="NoteTextChar">
    <w:name w:val="Note Text Char"/>
    <w:basedOn w:val="DefaultParagraphFont"/>
    <w:link w:val="NoteText"/>
    <w:locked/>
    <w:rsid w:val="007316E2"/>
    <w:rPr>
      <w:rFonts w:ascii="Calibri" w:hAnsi="Calibri"/>
      <w:iCs/>
      <w:sz w:val="16"/>
      <w:szCs w:val="20"/>
      <w:lang w:eastAsia="en-US"/>
    </w:rPr>
  </w:style>
  <w:style w:type="paragraph" w:customStyle="1" w:styleId="TableHeadingLeft-BP4">
    <w:name w:val="Table Heading Left - BP4"/>
    <w:basedOn w:val="Normal"/>
    <w:link w:val="TableHeadingLeft-BP4CharChar"/>
    <w:rsid w:val="00FB4CEC"/>
    <w:pPr>
      <w:keepNext/>
    </w:pPr>
    <w:rPr>
      <w:b/>
      <w:sz w:val="18"/>
      <w:lang w:eastAsia="en-AU"/>
    </w:rPr>
  </w:style>
  <w:style w:type="character" w:customStyle="1" w:styleId="TableHeadingLeft-BP4CharChar">
    <w:name w:val="Table Heading Left - BP4 Char Char"/>
    <w:basedOn w:val="DefaultParagraphFont"/>
    <w:link w:val="TableHeadingLeft-BP4"/>
    <w:locked/>
    <w:rsid w:val="007316E2"/>
    <w:rPr>
      <w:rFonts w:ascii="Calibri" w:hAnsi="Calibri"/>
      <w:b/>
      <w:sz w:val="18"/>
      <w:szCs w:val="20"/>
    </w:rPr>
  </w:style>
  <w:style w:type="paragraph" w:customStyle="1" w:styleId="TableTextRight-BP4">
    <w:name w:val="Table Text Right - BP4"/>
    <w:basedOn w:val="Normal"/>
    <w:rsid w:val="00FB4CEC"/>
    <w:pPr>
      <w:jc w:val="right"/>
    </w:pPr>
    <w:rPr>
      <w:sz w:val="18"/>
    </w:rPr>
  </w:style>
  <w:style w:type="paragraph" w:customStyle="1" w:styleId="TableTextLeftBold-BP4">
    <w:name w:val="Table Text Left Bold - BP4"/>
    <w:basedOn w:val="Normal"/>
    <w:link w:val="TableTextLeftBold-BP4CharChar"/>
    <w:rsid w:val="00FB4CEC"/>
    <w:pPr>
      <w:ind w:left="142" w:hanging="142"/>
    </w:pPr>
    <w:rPr>
      <w:b/>
      <w:sz w:val="18"/>
    </w:rPr>
  </w:style>
  <w:style w:type="character" w:customStyle="1" w:styleId="TableTextLeftBold-BP4CharChar">
    <w:name w:val="Table Text Left Bold - BP4 Char Char"/>
    <w:basedOn w:val="DefaultParagraphFont"/>
    <w:link w:val="TableTextLeftBold-BP4"/>
    <w:locked/>
    <w:rsid w:val="007316E2"/>
    <w:rPr>
      <w:rFonts w:ascii="Calibri" w:hAnsi="Calibri"/>
      <w:b/>
      <w:sz w:val="18"/>
      <w:szCs w:val="20"/>
      <w:lang w:eastAsia="en-US"/>
    </w:rPr>
  </w:style>
  <w:style w:type="paragraph" w:customStyle="1" w:styleId="TableTextLeft-BP4">
    <w:name w:val="Table Text Left - BP4"/>
    <w:basedOn w:val="Normal"/>
    <w:link w:val="TableTextLeft-BP4Char"/>
    <w:rsid w:val="00FB4CEC"/>
    <w:pPr>
      <w:ind w:left="142" w:hanging="142"/>
    </w:pPr>
    <w:rPr>
      <w:sz w:val="18"/>
      <w:szCs w:val="18"/>
    </w:rPr>
  </w:style>
  <w:style w:type="paragraph" w:customStyle="1" w:styleId="TableNumbersRight-BP4">
    <w:name w:val="Table Numbers Right - BP4"/>
    <w:basedOn w:val="Normal"/>
    <w:rsid w:val="00FB4CEC"/>
    <w:pPr>
      <w:jc w:val="right"/>
    </w:pPr>
    <w:rPr>
      <w:sz w:val="18"/>
    </w:rPr>
  </w:style>
  <w:style w:type="paragraph" w:customStyle="1" w:styleId="AITableText">
    <w:name w:val="AI Table Text"/>
    <w:basedOn w:val="Normal"/>
    <w:link w:val="AITableTextChar"/>
    <w:rsid w:val="00FB4CEC"/>
    <w:pPr>
      <w:jc w:val="right"/>
    </w:pPr>
    <w:rPr>
      <w:sz w:val="20"/>
      <w:szCs w:val="24"/>
    </w:rPr>
  </w:style>
  <w:style w:type="character" w:customStyle="1" w:styleId="AITableTextChar">
    <w:name w:val="AI Table Text Char"/>
    <w:basedOn w:val="DefaultParagraphFont"/>
    <w:link w:val="AITableText"/>
    <w:locked/>
    <w:rsid w:val="007316E2"/>
    <w:rPr>
      <w:rFonts w:ascii="Calibri" w:hAnsi="Calibri"/>
      <w:sz w:val="20"/>
      <w:szCs w:val="24"/>
      <w:lang w:eastAsia="en-US"/>
    </w:rPr>
  </w:style>
  <w:style w:type="paragraph" w:customStyle="1" w:styleId="AIIndent">
    <w:name w:val="AI Indent"/>
    <w:basedOn w:val="Normal"/>
    <w:link w:val="AIIndentChar"/>
    <w:rsid w:val="00FB4CEC"/>
    <w:pPr>
      <w:tabs>
        <w:tab w:val="num" w:pos="360"/>
      </w:tabs>
      <w:ind w:left="357" w:hanging="357"/>
    </w:pPr>
    <w:rPr>
      <w:sz w:val="20"/>
    </w:rPr>
  </w:style>
  <w:style w:type="character" w:customStyle="1" w:styleId="AIIndentChar">
    <w:name w:val="AI Indent Char"/>
    <w:basedOn w:val="AITableTextChar"/>
    <w:link w:val="AIIndent"/>
    <w:locked/>
    <w:rsid w:val="007316E2"/>
    <w:rPr>
      <w:rFonts w:ascii="Calibri" w:hAnsi="Calibri"/>
      <w:sz w:val="20"/>
      <w:szCs w:val="20"/>
      <w:lang w:eastAsia="en-US"/>
    </w:rPr>
  </w:style>
  <w:style w:type="paragraph" w:customStyle="1" w:styleId="TableHeadingCentre-BP3">
    <w:name w:val="Table Heading Centre - BP3"/>
    <w:basedOn w:val="TableHeadingCentre-BP4"/>
    <w:rsid w:val="00FB4CEC"/>
    <w:rPr>
      <w:sz w:val="20"/>
    </w:rPr>
  </w:style>
  <w:style w:type="paragraph" w:customStyle="1" w:styleId="TableHeadingLeft-BP3">
    <w:name w:val="Table Heading Left - BP3"/>
    <w:basedOn w:val="TableHeadingLeft-BP4"/>
    <w:rsid w:val="00FB4CEC"/>
    <w:rPr>
      <w:sz w:val="20"/>
    </w:rPr>
  </w:style>
  <w:style w:type="paragraph" w:customStyle="1" w:styleId="TableHeadingRight-BP3">
    <w:name w:val="Table Heading Right - BP3"/>
    <w:basedOn w:val="TableHeadingRight-BP4"/>
    <w:rsid w:val="00FB4CEC"/>
    <w:rPr>
      <w:sz w:val="20"/>
    </w:rPr>
  </w:style>
  <w:style w:type="paragraph" w:customStyle="1" w:styleId="TableNumbersRight-BP3">
    <w:name w:val="Table Numbers Right - BP3"/>
    <w:basedOn w:val="TableNumbersRight-BP4"/>
    <w:rsid w:val="00FB4CEC"/>
    <w:rPr>
      <w:sz w:val="20"/>
    </w:rPr>
  </w:style>
  <w:style w:type="paragraph" w:customStyle="1" w:styleId="TableTextLeft-BP3">
    <w:name w:val="Table Text Left - BP3"/>
    <w:basedOn w:val="TableTextLeft-BP4"/>
    <w:rsid w:val="00FB4CEC"/>
    <w:rPr>
      <w:sz w:val="20"/>
    </w:rPr>
  </w:style>
  <w:style w:type="paragraph" w:customStyle="1" w:styleId="TableTextLeftBold-BP3">
    <w:name w:val="Table Text Left Bold - BP3"/>
    <w:basedOn w:val="TableTextLeftBold-BP4"/>
    <w:rsid w:val="00FB4CEC"/>
    <w:rPr>
      <w:sz w:val="20"/>
    </w:rPr>
  </w:style>
  <w:style w:type="paragraph" w:customStyle="1" w:styleId="TableTextRight-BP3">
    <w:name w:val="Table Text Right - BP3"/>
    <w:basedOn w:val="TableTextRight-BP4"/>
    <w:rsid w:val="00FB4CEC"/>
    <w:rPr>
      <w:sz w:val="20"/>
    </w:rPr>
  </w:style>
  <w:style w:type="paragraph" w:customStyle="1" w:styleId="TableTextRightBold-BP3">
    <w:name w:val="Table Text Right Bold - BP3"/>
    <w:basedOn w:val="TableTextRightBold-BP4"/>
    <w:rsid w:val="00FB4CEC"/>
  </w:style>
  <w:style w:type="paragraph" w:customStyle="1" w:styleId="TableTextLeft-BP4FS">
    <w:name w:val="Table Text Left - BP4 FS"/>
    <w:basedOn w:val="TableTextLeft-BP4"/>
    <w:rsid w:val="00FB4CEC"/>
    <w:pPr>
      <w:ind w:left="227"/>
    </w:pPr>
  </w:style>
  <w:style w:type="paragraph" w:customStyle="1" w:styleId="TableHeadingCentre-BP410pt">
    <w:name w:val="Table Heading Centre - BP4 10pt"/>
    <w:basedOn w:val="TableHeadingCentre-BP4"/>
    <w:rsid w:val="00FB4CEC"/>
    <w:rPr>
      <w:sz w:val="20"/>
    </w:rPr>
  </w:style>
  <w:style w:type="paragraph" w:customStyle="1" w:styleId="TableHeadingLeft-BP410pt">
    <w:name w:val="Table Heading Left - BP4 10pt"/>
    <w:basedOn w:val="TableHeadingLeft-BP4"/>
    <w:rsid w:val="00FB4CEC"/>
    <w:rPr>
      <w:sz w:val="20"/>
    </w:rPr>
  </w:style>
  <w:style w:type="paragraph" w:customStyle="1" w:styleId="TableHeadingRight-BP410pt">
    <w:name w:val="Table Heading Right - BP4 10pt"/>
    <w:basedOn w:val="TableHeadingRight-BP4"/>
    <w:rsid w:val="00FB4CEC"/>
    <w:rPr>
      <w:sz w:val="20"/>
    </w:rPr>
  </w:style>
  <w:style w:type="paragraph" w:customStyle="1" w:styleId="TableTextLeft-BP410pt">
    <w:name w:val="Table Text Left - BP4 10pt"/>
    <w:basedOn w:val="TableTextLeft-BP4"/>
    <w:rsid w:val="00FB4CEC"/>
    <w:rPr>
      <w:sz w:val="20"/>
    </w:rPr>
  </w:style>
  <w:style w:type="paragraph" w:customStyle="1" w:styleId="TableTextLeftBold-BP410pt">
    <w:name w:val="Table Text Left Bold - BP4 10pt"/>
    <w:basedOn w:val="TableTextLeftBold-BP4"/>
    <w:rsid w:val="00FB4CEC"/>
    <w:rPr>
      <w:sz w:val="20"/>
    </w:rPr>
  </w:style>
  <w:style w:type="paragraph" w:customStyle="1" w:styleId="TableTextRight-BP410pt">
    <w:name w:val="Table Text Right - BP4 10pt"/>
    <w:basedOn w:val="TableTextRight-BP4"/>
    <w:rsid w:val="00FB4CEC"/>
    <w:rPr>
      <w:sz w:val="20"/>
    </w:rPr>
  </w:style>
  <w:style w:type="paragraph" w:customStyle="1" w:styleId="TableTextRightBold-BP410pt">
    <w:name w:val="Table Text Right Bold - BP4 10pt"/>
    <w:basedOn w:val="TableTextRightBold-BP4"/>
    <w:rsid w:val="00FB4CEC"/>
    <w:rPr>
      <w:sz w:val="20"/>
    </w:rPr>
  </w:style>
  <w:style w:type="paragraph" w:customStyle="1" w:styleId="TableTextNumbersBold">
    <w:name w:val="Table Text Numbers Bold"/>
    <w:basedOn w:val="Normal"/>
    <w:rsid w:val="007316E2"/>
    <w:pPr>
      <w:jc w:val="right"/>
    </w:pPr>
    <w:rPr>
      <w:b/>
      <w:sz w:val="18"/>
    </w:rPr>
  </w:style>
  <w:style w:type="paragraph" w:customStyle="1" w:styleId="TableHeading">
    <w:name w:val="Table Heading"/>
    <w:basedOn w:val="Normal"/>
    <w:rsid w:val="007316E2"/>
    <w:pPr>
      <w:spacing w:after="120"/>
      <w:jc w:val="center"/>
    </w:pPr>
    <w:rPr>
      <w:rFonts w:ascii="Arial" w:hAnsi="Arial"/>
      <w:b/>
    </w:rPr>
  </w:style>
  <w:style w:type="paragraph" w:customStyle="1" w:styleId="TableTextLeftBoldparassmaller">
    <w:name w:val="Table Text Left Bold paras smaller"/>
    <w:basedOn w:val="TableTextLeftBold"/>
    <w:rsid w:val="007316E2"/>
    <w:pPr>
      <w:keepNext/>
      <w:spacing w:before="20" w:after="20"/>
      <w:ind w:left="164" w:hanging="164"/>
    </w:pPr>
    <w:rPr>
      <w:sz w:val="18"/>
    </w:rPr>
  </w:style>
  <w:style w:type="paragraph" w:customStyle="1" w:styleId="TableTextNumbersCentred">
    <w:name w:val="Table Text Numbers Centred"/>
    <w:basedOn w:val="Normal"/>
    <w:rsid w:val="007316E2"/>
    <w:pPr>
      <w:jc w:val="center"/>
    </w:pPr>
    <w:rPr>
      <w:sz w:val="18"/>
      <w:szCs w:val="18"/>
    </w:rPr>
  </w:style>
  <w:style w:type="paragraph" w:customStyle="1" w:styleId="aNoteText">
    <w:name w:val="a) Note Text"/>
    <w:basedOn w:val="NoteText"/>
    <w:rsid w:val="007316E2"/>
    <w:pPr>
      <w:tabs>
        <w:tab w:val="num" w:pos="357"/>
      </w:tabs>
      <w:ind w:left="357" w:hanging="357"/>
    </w:pPr>
    <w:rPr>
      <w:szCs w:val="24"/>
    </w:rPr>
  </w:style>
  <w:style w:type="paragraph" w:customStyle="1" w:styleId="NoteTexta">
    <w:name w:val="Note Text a)"/>
    <w:basedOn w:val="NoteText"/>
    <w:rsid w:val="007316E2"/>
    <w:pPr>
      <w:tabs>
        <w:tab w:val="num" w:pos="357"/>
      </w:tabs>
      <w:ind w:left="357" w:hanging="357"/>
    </w:pPr>
    <w:rPr>
      <w:szCs w:val="24"/>
    </w:rPr>
  </w:style>
  <w:style w:type="paragraph" w:customStyle="1" w:styleId="NoteTexta0">
    <w:name w:val="Note Text a"/>
    <w:basedOn w:val="NoteText"/>
    <w:rsid w:val="007316E2"/>
    <w:pPr>
      <w:tabs>
        <w:tab w:val="num" w:pos="360"/>
      </w:tabs>
      <w:ind w:left="357" w:hanging="357"/>
    </w:pPr>
    <w:rPr>
      <w:szCs w:val="24"/>
    </w:rPr>
  </w:style>
  <w:style w:type="paragraph" w:customStyle="1" w:styleId="TableFootnoteText">
    <w:name w:val="Table Footnote Text"/>
    <w:basedOn w:val="FootnoteText"/>
    <w:autoRedefine/>
    <w:rsid w:val="007316E2"/>
    <w:pPr>
      <w:keepNext/>
      <w:tabs>
        <w:tab w:val="left" w:pos="426"/>
      </w:tabs>
      <w:spacing w:after="120"/>
      <w:contextualSpacing/>
      <w:jc w:val="both"/>
    </w:pPr>
    <w:rPr>
      <w:i/>
      <w:iCs/>
      <w:sz w:val="16"/>
      <w:szCs w:val="16"/>
    </w:rPr>
  </w:style>
  <w:style w:type="paragraph" w:styleId="FootnoteText">
    <w:name w:val="footnote text"/>
    <w:basedOn w:val="Normal"/>
    <w:link w:val="FootnoteTextChar"/>
    <w:semiHidden/>
    <w:rsid w:val="00FB4CEC"/>
    <w:rPr>
      <w:sz w:val="20"/>
    </w:rPr>
  </w:style>
  <w:style w:type="character" w:customStyle="1" w:styleId="FootnoteTextChar">
    <w:name w:val="Footnote Text Char"/>
    <w:basedOn w:val="DefaultParagraphFont"/>
    <w:link w:val="FootnoteText"/>
    <w:semiHidden/>
    <w:locked/>
    <w:rsid w:val="007316E2"/>
    <w:rPr>
      <w:rFonts w:ascii="Calibri" w:hAnsi="Calibri"/>
      <w:sz w:val="20"/>
      <w:szCs w:val="20"/>
      <w:lang w:eastAsia="en-US"/>
    </w:rPr>
  </w:style>
  <w:style w:type="paragraph" w:customStyle="1" w:styleId="TableTextNumbers">
    <w:name w:val="Table Text Numbers"/>
    <w:basedOn w:val="Normal"/>
    <w:autoRedefine/>
    <w:rsid w:val="007316E2"/>
    <w:pPr>
      <w:spacing w:before="60" w:after="60"/>
      <w:jc w:val="right"/>
    </w:pPr>
    <w:rPr>
      <w:sz w:val="18"/>
      <w:szCs w:val="18"/>
    </w:rPr>
  </w:style>
  <w:style w:type="paragraph" w:customStyle="1" w:styleId="TableTextLeftNoIndent">
    <w:name w:val="Table Text Left No Indent"/>
    <w:basedOn w:val="TableTextLeft"/>
    <w:autoRedefine/>
    <w:rsid w:val="007316E2"/>
    <w:pPr>
      <w:spacing w:before="40" w:after="40"/>
      <w:ind w:left="0" w:firstLine="0"/>
    </w:pPr>
    <w:rPr>
      <w:lang w:val="en-GB"/>
    </w:rPr>
  </w:style>
  <w:style w:type="character" w:styleId="FootnoteReference">
    <w:name w:val="footnote reference"/>
    <w:basedOn w:val="DefaultParagraphFont"/>
    <w:rsid w:val="00FB4CEC"/>
    <w:rPr>
      <w:rFonts w:ascii="Calibri" w:hAnsi="Calibri"/>
      <w:vertAlign w:val="superscript"/>
    </w:rPr>
  </w:style>
  <w:style w:type="character" w:customStyle="1" w:styleId="AINotesChar">
    <w:name w:val="AI Notes Char"/>
    <w:basedOn w:val="DefaultParagraphFont"/>
    <w:link w:val="AINotes"/>
    <w:locked/>
    <w:rsid w:val="007316E2"/>
    <w:rPr>
      <w:rFonts w:ascii="Calibri" w:hAnsi="Calibri"/>
      <w:sz w:val="16"/>
      <w:szCs w:val="20"/>
      <w:lang w:eastAsia="en-US"/>
    </w:rPr>
  </w:style>
  <w:style w:type="paragraph" w:styleId="EndnoteText">
    <w:name w:val="endnote text"/>
    <w:basedOn w:val="Normal"/>
    <w:link w:val="EndnoteTextChar"/>
    <w:rsid w:val="00FB4CEC"/>
    <w:rPr>
      <w:sz w:val="20"/>
    </w:rPr>
  </w:style>
  <w:style w:type="character" w:customStyle="1" w:styleId="EndnoteTextChar">
    <w:name w:val="Endnote Text Char"/>
    <w:basedOn w:val="DefaultParagraphFont"/>
    <w:link w:val="EndnoteText"/>
    <w:locked/>
    <w:rsid w:val="001B2725"/>
    <w:rPr>
      <w:rFonts w:ascii="Calibri" w:hAnsi="Calibri"/>
      <w:sz w:val="20"/>
      <w:szCs w:val="20"/>
      <w:lang w:eastAsia="en-US"/>
    </w:rPr>
  </w:style>
  <w:style w:type="character" w:styleId="EndnoteReference">
    <w:name w:val="endnote reference"/>
    <w:basedOn w:val="DefaultParagraphFont"/>
    <w:rsid w:val="00FB4CEC"/>
    <w:rPr>
      <w:rFonts w:ascii="Calibri" w:hAnsi="Calibri"/>
      <w:vertAlign w:val="superscript"/>
    </w:rPr>
  </w:style>
  <w:style w:type="character" w:customStyle="1" w:styleId="CharChar3">
    <w:name w:val="Char Char3"/>
    <w:basedOn w:val="DefaultParagraphFont"/>
    <w:rsid w:val="007316E2"/>
    <w:rPr>
      <w:rFonts w:cs="Times New Roman"/>
      <w:sz w:val="24"/>
      <w:szCs w:val="24"/>
      <w:lang w:val="en-AU" w:eastAsia="en-US" w:bidi="ar-SA"/>
    </w:rPr>
  </w:style>
  <w:style w:type="character" w:customStyle="1" w:styleId="CharChar1">
    <w:name w:val="Char Char1"/>
    <w:basedOn w:val="DefaultParagraphFont"/>
    <w:locked/>
    <w:rsid w:val="00FB4CEC"/>
    <w:rPr>
      <w:rFonts w:ascii="Arial" w:hAnsi="Arial" w:cs="Arial"/>
      <w:b/>
      <w:bCs/>
      <w:sz w:val="24"/>
      <w:szCs w:val="26"/>
      <w:lang w:val="en-AU" w:eastAsia="en-US" w:bidi="ar-SA"/>
    </w:rPr>
  </w:style>
  <w:style w:type="character" w:customStyle="1" w:styleId="CharChar">
    <w:name w:val="Char Char"/>
    <w:basedOn w:val="DefaultParagraphFont"/>
    <w:rsid w:val="00FB4CEC"/>
    <w:rPr>
      <w:rFonts w:ascii="Calibri" w:hAnsi="Calibri"/>
      <w:sz w:val="24"/>
      <w:lang w:val="en-AU" w:eastAsia="en-US" w:bidi="ar-SA"/>
    </w:rPr>
  </w:style>
  <w:style w:type="character" w:styleId="CommentReference">
    <w:name w:val="annotation reference"/>
    <w:basedOn w:val="DefaultParagraphFont"/>
    <w:rsid w:val="00FB4CEC"/>
    <w:rPr>
      <w:rFonts w:ascii="Calibri" w:hAnsi="Calibri"/>
      <w:sz w:val="16"/>
      <w:szCs w:val="16"/>
    </w:rPr>
  </w:style>
  <w:style w:type="paragraph" w:styleId="CommentText">
    <w:name w:val="annotation text"/>
    <w:basedOn w:val="Normal"/>
    <w:link w:val="CommentTextChar"/>
    <w:rsid w:val="00FB4CEC"/>
    <w:rPr>
      <w:sz w:val="20"/>
    </w:rPr>
  </w:style>
  <w:style w:type="character" w:customStyle="1" w:styleId="CommentTextChar">
    <w:name w:val="Comment Text Char"/>
    <w:basedOn w:val="DefaultParagraphFont"/>
    <w:link w:val="CommentText"/>
    <w:locked/>
    <w:rsid w:val="007316E2"/>
    <w:rPr>
      <w:rFonts w:ascii="Calibri" w:hAnsi="Calibri"/>
      <w:sz w:val="20"/>
      <w:szCs w:val="20"/>
      <w:lang w:eastAsia="en-US"/>
    </w:rPr>
  </w:style>
  <w:style w:type="paragraph" w:styleId="CommentSubject">
    <w:name w:val="annotation subject"/>
    <w:basedOn w:val="CommentText"/>
    <w:next w:val="CommentText"/>
    <w:link w:val="CommentSubjectChar"/>
    <w:rsid w:val="00FB4CEC"/>
    <w:rPr>
      <w:b/>
      <w:bCs/>
    </w:rPr>
  </w:style>
  <w:style w:type="character" w:customStyle="1" w:styleId="CommentSubjectChar">
    <w:name w:val="Comment Subject Char"/>
    <w:basedOn w:val="CommentTextChar1"/>
    <w:link w:val="CommentSubject"/>
    <w:locked/>
    <w:rsid w:val="007316E2"/>
    <w:rPr>
      <w:rFonts w:ascii="Calibri" w:hAnsi="Calibri" w:cs="Times New Roman"/>
      <w:b/>
      <w:bCs/>
      <w:sz w:val="20"/>
      <w:szCs w:val="20"/>
      <w:lang w:eastAsia="en-US"/>
    </w:rPr>
  </w:style>
  <w:style w:type="character" w:customStyle="1" w:styleId="CharChar18">
    <w:name w:val="Char Char18"/>
    <w:basedOn w:val="DefaultParagraphFont"/>
    <w:semiHidden/>
    <w:locked/>
    <w:rsid w:val="007316E2"/>
    <w:rPr>
      <w:rFonts w:ascii="Arial" w:hAnsi="Arial" w:cs="Arial"/>
      <w:b/>
      <w:sz w:val="24"/>
      <w:szCs w:val="24"/>
      <w:lang w:val="en-AU" w:eastAsia="en-US" w:bidi="ar-SA"/>
    </w:rPr>
  </w:style>
  <w:style w:type="character" w:customStyle="1" w:styleId="CharChar14">
    <w:name w:val="Char Char14"/>
    <w:basedOn w:val="DefaultParagraphFont"/>
    <w:semiHidden/>
    <w:locked/>
    <w:rsid w:val="007316E2"/>
    <w:rPr>
      <w:rFonts w:ascii="Calibri" w:hAnsi="Calibri" w:cs="Times New Roman"/>
      <w:sz w:val="24"/>
      <w:szCs w:val="24"/>
      <w:lang w:eastAsia="en-US"/>
    </w:rPr>
  </w:style>
  <w:style w:type="paragraph" w:customStyle="1" w:styleId="PH4">
    <w:name w:val="PH4"/>
    <w:basedOn w:val="Normal"/>
    <w:rsid w:val="007316E2"/>
    <w:pPr>
      <w:spacing w:before="120"/>
    </w:pPr>
    <w:rPr>
      <w:b/>
      <w:sz w:val="20"/>
    </w:rPr>
  </w:style>
  <w:style w:type="character" w:customStyle="1" w:styleId="Heading4Char2">
    <w:name w:val="Heading 4 Char2"/>
    <w:basedOn w:val="DefaultParagraphFont"/>
    <w:semiHidden/>
    <w:locked/>
    <w:rsid w:val="007316E2"/>
    <w:rPr>
      <w:rFonts w:cs="Times New Roman"/>
      <w:i/>
      <w:sz w:val="24"/>
      <w:lang w:val="en-AU" w:eastAsia="en-US" w:bidi="ar-SA"/>
    </w:rPr>
  </w:style>
  <w:style w:type="character" w:customStyle="1" w:styleId="Heading7Char2">
    <w:name w:val="Heading 7 Char2"/>
    <w:basedOn w:val="DefaultParagraphFont"/>
    <w:semiHidden/>
    <w:locked/>
    <w:rsid w:val="007316E2"/>
    <w:rPr>
      <w:rFonts w:ascii="Calibri" w:hAnsi="Calibri" w:cs="Times New Roman"/>
      <w:sz w:val="24"/>
      <w:szCs w:val="24"/>
      <w:lang w:eastAsia="en-US"/>
    </w:rPr>
  </w:style>
  <w:style w:type="character" w:customStyle="1" w:styleId="Heading1Char1">
    <w:name w:val="Heading 1 Char1"/>
    <w:basedOn w:val="DefaultParagraphFont"/>
    <w:locked/>
    <w:rsid w:val="007316E2"/>
    <w:rPr>
      <w:rFonts w:ascii="Arial Bold" w:hAnsi="Arial Bold" w:cs="Times New Roman"/>
      <w:b/>
      <w:bCs/>
      <w:caps/>
      <w:kern w:val="28"/>
      <w:sz w:val="24"/>
      <w:szCs w:val="24"/>
      <w:lang w:val="en-AU" w:eastAsia="en-US" w:bidi="ar-SA"/>
    </w:rPr>
  </w:style>
  <w:style w:type="character" w:customStyle="1" w:styleId="Heading2Char1">
    <w:name w:val="Heading 2 Char1"/>
    <w:basedOn w:val="DefaultParagraphFont"/>
    <w:semiHidden/>
    <w:locked/>
    <w:rsid w:val="007316E2"/>
    <w:rPr>
      <w:rFonts w:cs="Times New Roman"/>
      <w:b/>
      <w:iCs/>
      <w:sz w:val="24"/>
      <w:szCs w:val="24"/>
      <w:lang w:val="en-AU" w:eastAsia="en-US" w:bidi="ar-SA"/>
    </w:rPr>
  </w:style>
  <w:style w:type="character" w:customStyle="1" w:styleId="Heading3Char1">
    <w:name w:val="Heading 3 Char1"/>
    <w:basedOn w:val="DefaultParagraphFont"/>
    <w:semiHidden/>
    <w:locked/>
    <w:rsid w:val="007316E2"/>
    <w:rPr>
      <w:rFonts w:ascii="Arial" w:hAnsi="Arial" w:cs="Arial"/>
      <w:b/>
      <w:sz w:val="24"/>
      <w:szCs w:val="24"/>
      <w:lang w:val="en-AU" w:eastAsia="en-US" w:bidi="ar-SA"/>
    </w:rPr>
  </w:style>
  <w:style w:type="character" w:customStyle="1" w:styleId="Heading4Char1">
    <w:name w:val="Heading 4 Char1"/>
    <w:basedOn w:val="DefaultParagraphFont"/>
    <w:semiHidden/>
    <w:locked/>
    <w:rsid w:val="007316E2"/>
    <w:rPr>
      <w:rFonts w:cs="Times New Roman"/>
      <w:i/>
      <w:sz w:val="24"/>
      <w:szCs w:val="24"/>
      <w:lang w:val="en-AU" w:eastAsia="en-US" w:bidi="ar-SA"/>
    </w:rPr>
  </w:style>
  <w:style w:type="character" w:customStyle="1" w:styleId="Heading5Char1">
    <w:name w:val="Heading 5 Char1"/>
    <w:basedOn w:val="DefaultParagraphFont"/>
    <w:semiHidden/>
    <w:locked/>
    <w:rsid w:val="007316E2"/>
    <w:rPr>
      <w:rFonts w:ascii="Calibri" w:hAnsi="Calibri" w:cs="Times New Roman"/>
      <w:b/>
      <w:bCs/>
      <w:i/>
      <w:iCs/>
      <w:sz w:val="26"/>
      <w:szCs w:val="26"/>
      <w:lang w:eastAsia="en-US"/>
    </w:rPr>
  </w:style>
  <w:style w:type="character" w:customStyle="1" w:styleId="Heading6Char1">
    <w:name w:val="Heading 6 Char1"/>
    <w:basedOn w:val="DefaultParagraphFont"/>
    <w:semiHidden/>
    <w:locked/>
    <w:rsid w:val="007316E2"/>
    <w:rPr>
      <w:rFonts w:cs="Times New Roman"/>
      <w:b/>
      <w:bCs/>
      <w:sz w:val="24"/>
      <w:szCs w:val="24"/>
      <w:lang w:val="en-GB" w:eastAsia="en-US" w:bidi="ar-SA"/>
    </w:rPr>
  </w:style>
  <w:style w:type="character" w:customStyle="1" w:styleId="Heading8Char1">
    <w:name w:val="Heading 8 Char1"/>
    <w:basedOn w:val="DefaultParagraphFont"/>
    <w:semiHidden/>
    <w:locked/>
    <w:rsid w:val="007316E2"/>
    <w:rPr>
      <w:rFonts w:ascii="Calibri" w:hAnsi="Calibri" w:cs="Times New Roman"/>
      <w:i/>
      <w:iCs/>
      <w:sz w:val="24"/>
      <w:szCs w:val="24"/>
      <w:lang w:eastAsia="en-US"/>
    </w:rPr>
  </w:style>
  <w:style w:type="character" w:customStyle="1" w:styleId="Heading9Char1">
    <w:name w:val="Heading 9 Char1"/>
    <w:basedOn w:val="DefaultParagraphFont"/>
    <w:semiHidden/>
    <w:locked/>
    <w:rsid w:val="007316E2"/>
    <w:rPr>
      <w:rFonts w:ascii="Cambria" w:hAnsi="Cambria" w:cs="Times New Roman"/>
      <w:sz w:val="22"/>
      <w:szCs w:val="22"/>
      <w:lang w:eastAsia="en-US"/>
    </w:rPr>
  </w:style>
  <w:style w:type="character" w:customStyle="1" w:styleId="FootnoteTextChar1">
    <w:name w:val="Footnote Text Char1"/>
    <w:basedOn w:val="DefaultParagraphFont"/>
    <w:semiHidden/>
    <w:locked/>
    <w:rsid w:val="007316E2"/>
    <w:rPr>
      <w:rFonts w:cs="Times New Roman"/>
      <w:lang w:eastAsia="en-US"/>
    </w:rPr>
  </w:style>
  <w:style w:type="character" w:customStyle="1" w:styleId="HeaderChar1">
    <w:name w:val="Header Char1"/>
    <w:basedOn w:val="DefaultParagraphFont"/>
    <w:semiHidden/>
    <w:locked/>
    <w:rsid w:val="007316E2"/>
    <w:rPr>
      <w:rFonts w:cs="Times New Roman"/>
      <w:sz w:val="24"/>
      <w:szCs w:val="24"/>
      <w:lang w:eastAsia="en-US"/>
    </w:rPr>
  </w:style>
  <w:style w:type="character" w:customStyle="1" w:styleId="FooterChar1">
    <w:name w:val="Footer Char1"/>
    <w:basedOn w:val="DefaultParagraphFont"/>
    <w:semiHidden/>
    <w:locked/>
    <w:rsid w:val="007316E2"/>
    <w:rPr>
      <w:rFonts w:cs="Times New Roman"/>
      <w:sz w:val="24"/>
      <w:szCs w:val="24"/>
      <w:lang w:eastAsia="en-US"/>
    </w:rPr>
  </w:style>
  <w:style w:type="character" w:customStyle="1" w:styleId="BodyTextIndentChar1">
    <w:name w:val="Body Text Indent Char1"/>
    <w:basedOn w:val="DefaultParagraphFont"/>
    <w:locked/>
    <w:rsid w:val="007316E2"/>
    <w:rPr>
      <w:rFonts w:cs="Times New Roman"/>
      <w:sz w:val="24"/>
      <w:szCs w:val="24"/>
      <w:lang w:val="en-AU" w:eastAsia="en-US" w:bidi="ar-SA"/>
    </w:rPr>
  </w:style>
  <w:style w:type="paragraph" w:styleId="TOC1">
    <w:name w:val="toc 1"/>
    <w:basedOn w:val="Normal"/>
    <w:next w:val="Normal"/>
    <w:autoRedefine/>
    <w:rsid w:val="00FB4CEC"/>
  </w:style>
  <w:style w:type="paragraph" w:styleId="TOC2">
    <w:name w:val="toc 2"/>
    <w:basedOn w:val="Normal"/>
    <w:next w:val="Normal"/>
    <w:autoRedefine/>
    <w:rsid w:val="00FB4CEC"/>
    <w:pPr>
      <w:ind w:left="240"/>
    </w:pPr>
  </w:style>
  <w:style w:type="paragraph" w:styleId="TOC3">
    <w:name w:val="toc 3"/>
    <w:basedOn w:val="Normal"/>
    <w:next w:val="Normal"/>
    <w:autoRedefine/>
    <w:rsid w:val="00FB4CEC"/>
    <w:pPr>
      <w:ind w:left="480"/>
    </w:pPr>
  </w:style>
  <w:style w:type="paragraph" w:styleId="TOC4">
    <w:name w:val="toc 4"/>
    <w:basedOn w:val="Normal"/>
    <w:next w:val="Normal"/>
    <w:autoRedefine/>
    <w:rsid w:val="00FB4CEC"/>
    <w:pPr>
      <w:ind w:left="720"/>
    </w:pPr>
  </w:style>
  <w:style w:type="paragraph" w:styleId="TOC5">
    <w:name w:val="toc 5"/>
    <w:basedOn w:val="Normal"/>
    <w:next w:val="Normal"/>
    <w:autoRedefine/>
    <w:rsid w:val="00FB4CEC"/>
    <w:pPr>
      <w:ind w:left="960"/>
    </w:pPr>
  </w:style>
  <w:style w:type="paragraph" w:styleId="TOC6">
    <w:name w:val="toc 6"/>
    <w:basedOn w:val="Normal"/>
    <w:next w:val="Normal"/>
    <w:autoRedefine/>
    <w:rsid w:val="00FB4CEC"/>
    <w:pPr>
      <w:ind w:left="1200"/>
    </w:pPr>
  </w:style>
  <w:style w:type="paragraph" w:styleId="TOC7">
    <w:name w:val="toc 7"/>
    <w:basedOn w:val="Normal"/>
    <w:next w:val="Normal"/>
    <w:autoRedefine/>
    <w:rsid w:val="00FB4CEC"/>
    <w:pPr>
      <w:ind w:left="1440"/>
    </w:pPr>
  </w:style>
  <w:style w:type="paragraph" w:styleId="TOC8">
    <w:name w:val="toc 8"/>
    <w:basedOn w:val="Normal"/>
    <w:next w:val="Normal"/>
    <w:autoRedefine/>
    <w:rsid w:val="00FB4CEC"/>
    <w:pPr>
      <w:ind w:left="1680"/>
    </w:pPr>
  </w:style>
  <w:style w:type="paragraph" w:styleId="TOC9">
    <w:name w:val="toc 9"/>
    <w:basedOn w:val="Normal"/>
    <w:next w:val="Normal"/>
    <w:autoRedefine/>
    <w:rsid w:val="00FB4CEC"/>
    <w:pPr>
      <w:ind w:left="1920"/>
    </w:pPr>
  </w:style>
  <w:style w:type="character" w:customStyle="1" w:styleId="BodyTextChar1">
    <w:name w:val="Body Text Char1"/>
    <w:basedOn w:val="DefaultParagraphFont"/>
    <w:semiHidden/>
    <w:locked/>
    <w:rsid w:val="007316E2"/>
    <w:rPr>
      <w:rFonts w:cs="Times New Roman"/>
      <w:sz w:val="24"/>
      <w:lang w:val="en-AU" w:eastAsia="en-US" w:bidi="ar-SA"/>
    </w:rPr>
  </w:style>
  <w:style w:type="paragraph" w:customStyle="1" w:styleId="MinorHeading">
    <w:name w:val="Minor Heading"/>
    <w:basedOn w:val="Normal"/>
    <w:rsid w:val="007316E2"/>
    <w:rPr>
      <w:rFonts w:ascii="Arial" w:hAnsi="Arial"/>
      <w:b/>
    </w:rPr>
  </w:style>
  <w:style w:type="character" w:customStyle="1" w:styleId="PlainTextChar1">
    <w:name w:val="Plain Text Char1"/>
    <w:basedOn w:val="DefaultParagraphFont"/>
    <w:semiHidden/>
    <w:locked/>
    <w:rsid w:val="007316E2"/>
    <w:rPr>
      <w:rFonts w:ascii="Courier New" w:hAnsi="Courier New" w:cs="Courier New"/>
      <w:lang w:eastAsia="en-US"/>
    </w:rPr>
  </w:style>
  <w:style w:type="character" w:customStyle="1" w:styleId="BodyTextIndent2Char1">
    <w:name w:val="Body Text Indent 2 Char1"/>
    <w:basedOn w:val="DefaultParagraphFont"/>
    <w:locked/>
    <w:rsid w:val="007316E2"/>
    <w:rPr>
      <w:rFonts w:cs="Times New Roman"/>
      <w:sz w:val="24"/>
      <w:lang w:val="en-AU" w:eastAsia="en-US" w:bidi="ar-SA"/>
    </w:rPr>
  </w:style>
  <w:style w:type="character" w:customStyle="1" w:styleId="BodyTextIndent3Char1">
    <w:name w:val="Body Text Indent 3 Char1"/>
    <w:basedOn w:val="DefaultParagraphFont"/>
    <w:locked/>
    <w:rsid w:val="007316E2"/>
    <w:rPr>
      <w:rFonts w:cs="Times New Roman"/>
      <w:sz w:val="24"/>
      <w:lang w:val="en-AU" w:eastAsia="en-US" w:bidi="ar-SA"/>
    </w:rPr>
  </w:style>
  <w:style w:type="paragraph" w:customStyle="1" w:styleId="PH3">
    <w:name w:val="PH3"/>
    <w:basedOn w:val="Normal"/>
    <w:rsid w:val="007316E2"/>
    <w:pPr>
      <w:keepNext/>
      <w:outlineLvl w:val="0"/>
    </w:pPr>
    <w:rPr>
      <w:rFonts w:ascii="Arial" w:hAnsi="Arial"/>
      <w:b/>
      <w:kern w:val="28"/>
      <w:lang w:val="en-GB"/>
    </w:rPr>
  </w:style>
  <w:style w:type="character" w:customStyle="1" w:styleId="BodyText2Char1">
    <w:name w:val="Body Text 2 Char1"/>
    <w:basedOn w:val="DefaultParagraphFont"/>
    <w:semiHidden/>
    <w:locked/>
    <w:rsid w:val="007316E2"/>
    <w:rPr>
      <w:rFonts w:cs="Times New Roman"/>
      <w:sz w:val="24"/>
      <w:szCs w:val="24"/>
      <w:lang w:val="en-AU" w:eastAsia="en-US" w:bidi="ar-SA"/>
    </w:rPr>
  </w:style>
  <w:style w:type="character" w:customStyle="1" w:styleId="BodyText3Char1">
    <w:name w:val="Body Text 3 Char1"/>
    <w:basedOn w:val="DefaultParagraphFont"/>
    <w:semiHidden/>
    <w:locked/>
    <w:rsid w:val="007316E2"/>
    <w:rPr>
      <w:rFonts w:cs="Times New Roman"/>
      <w:sz w:val="16"/>
      <w:szCs w:val="16"/>
      <w:lang w:val="en-AU" w:eastAsia="en-US" w:bidi="ar-SA"/>
    </w:rPr>
  </w:style>
  <w:style w:type="paragraph" w:customStyle="1" w:styleId="Numbering">
    <w:name w:val="Numbering"/>
    <w:basedOn w:val="Normal"/>
    <w:rsid w:val="007316E2"/>
    <w:pPr>
      <w:numPr>
        <w:ilvl w:val="1"/>
        <w:numId w:val="2"/>
      </w:numPr>
      <w:spacing w:before="120" w:after="120"/>
      <w:jc w:val="both"/>
    </w:pPr>
    <w:rPr>
      <w:lang w:val="en-US"/>
    </w:rPr>
  </w:style>
  <w:style w:type="paragraph" w:customStyle="1" w:styleId="AIBlurb0">
    <w:name w:val="AI Blurb"/>
    <w:basedOn w:val="Normal"/>
    <w:rsid w:val="007316E2"/>
    <w:pPr>
      <w:spacing w:before="120" w:after="240"/>
      <w:jc w:val="both"/>
    </w:pPr>
    <w:rPr>
      <w:rFonts w:ascii="Times New (W1)" w:hAnsi="Times New (W1)"/>
      <w:sz w:val="20"/>
    </w:rPr>
  </w:style>
  <w:style w:type="paragraph" w:customStyle="1" w:styleId="BodyText1">
    <w:name w:val="Body Text 1"/>
    <w:basedOn w:val="Normal"/>
    <w:rsid w:val="007316E2"/>
    <w:pPr>
      <w:jc w:val="both"/>
    </w:pPr>
  </w:style>
  <w:style w:type="paragraph" w:customStyle="1" w:styleId="PH1">
    <w:name w:val="PH1"/>
    <w:basedOn w:val="Heading1"/>
    <w:rsid w:val="007316E2"/>
    <w:pPr>
      <w:jc w:val="center"/>
    </w:pPr>
    <w:rPr>
      <w:lang w:val="en-GB"/>
    </w:rPr>
  </w:style>
  <w:style w:type="paragraph" w:customStyle="1" w:styleId="PH2">
    <w:name w:val="PH2"/>
    <w:basedOn w:val="PH1"/>
    <w:rsid w:val="007316E2"/>
    <w:rPr>
      <w:b w:val="0"/>
      <w:sz w:val="24"/>
    </w:rPr>
  </w:style>
  <w:style w:type="paragraph" w:customStyle="1" w:styleId="PText">
    <w:name w:val="PText"/>
    <w:basedOn w:val="Normal"/>
    <w:rsid w:val="007316E2"/>
    <w:rPr>
      <w:sz w:val="20"/>
    </w:rPr>
  </w:style>
  <w:style w:type="paragraph" w:customStyle="1" w:styleId="MajorHeading">
    <w:name w:val="Major Heading"/>
    <w:basedOn w:val="Normal"/>
    <w:rsid w:val="007316E2"/>
    <w:pPr>
      <w:pBdr>
        <w:bottom w:val="single" w:sz="18" w:space="1" w:color="auto"/>
      </w:pBdr>
      <w:tabs>
        <w:tab w:val="right" w:pos="9072"/>
      </w:tabs>
      <w:spacing w:before="240" w:after="240"/>
    </w:pPr>
    <w:rPr>
      <w:rFonts w:ascii="Arial" w:hAnsi="Arial"/>
      <w:b/>
      <w:caps/>
      <w:sz w:val="28"/>
      <w:lang w:val="en-GB"/>
    </w:rPr>
  </w:style>
  <w:style w:type="paragraph" w:customStyle="1" w:styleId="MajorHeading2">
    <w:name w:val="Major Heading 2"/>
    <w:basedOn w:val="MajorHeading1"/>
    <w:rsid w:val="007316E2"/>
    <w:pPr>
      <w:pBdr>
        <w:bottom w:val="none" w:sz="0" w:space="0" w:color="auto"/>
      </w:pBdr>
    </w:pPr>
  </w:style>
  <w:style w:type="paragraph" w:customStyle="1" w:styleId="MajorHeading1">
    <w:name w:val="Major Heading 1"/>
    <w:basedOn w:val="Normal"/>
    <w:rsid w:val="007316E2"/>
    <w:pPr>
      <w:pBdr>
        <w:bottom w:val="single" w:sz="18" w:space="1" w:color="auto"/>
      </w:pBdr>
      <w:tabs>
        <w:tab w:val="right" w:pos="9072"/>
      </w:tabs>
      <w:spacing w:before="240" w:after="240"/>
    </w:pPr>
    <w:rPr>
      <w:rFonts w:ascii="Arial" w:hAnsi="Arial"/>
      <w:b/>
      <w:caps/>
      <w:sz w:val="28"/>
      <w:lang w:val="en-GB"/>
    </w:rPr>
  </w:style>
  <w:style w:type="paragraph" w:customStyle="1" w:styleId="Sub-Heading3">
    <w:name w:val="Sub-Heading 3"/>
    <w:basedOn w:val="Sub-Heading2"/>
    <w:rsid w:val="007316E2"/>
    <w:pPr>
      <w:keepNext w:val="0"/>
      <w:keepLines w:val="0"/>
      <w:spacing w:after="0"/>
      <w:jc w:val="left"/>
    </w:pPr>
    <w:rPr>
      <w:sz w:val="20"/>
    </w:rPr>
  </w:style>
  <w:style w:type="paragraph" w:customStyle="1" w:styleId="Tableformat">
    <w:name w:val="Table format"/>
    <w:basedOn w:val="BodyText"/>
    <w:rsid w:val="007316E2"/>
    <w:pPr>
      <w:keepLines w:val="0"/>
      <w:spacing w:before="100" w:beforeAutospacing="1" w:afterAutospacing="1"/>
    </w:pPr>
    <w:rPr>
      <w:b/>
      <w:sz w:val="20"/>
    </w:rPr>
  </w:style>
  <w:style w:type="paragraph" w:customStyle="1" w:styleId="TableGraphic">
    <w:name w:val="TableGraphic"/>
    <w:basedOn w:val="Normal"/>
    <w:next w:val="Normal"/>
    <w:rsid w:val="007316E2"/>
    <w:pPr>
      <w:keepNext/>
      <w:spacing w:after="20"/>
      <w:ind w:right="-113"/>
    </w:pPr>
    <w:rPr>
      <w:rFonts w:ascii="Tahoma" w:hAnsi="Tahoma"/>
      <w:b/>
      <w:color w:val="000000"/>
      <w:sz w:val="20"/>
    </w:rPr>
  </w:style>
  <w:style w:type="paragraph" w:customStyle="1" w:styleId="Text">
    <w:name w:val="Text"/>
    <w:basedOn w:val="Normal"/>
    <w:rsid w:val="007316E2"/>
    <w:pPr>
      <w:jc w:val="both"/>
    </w:pPr>
  </w:style>
  <w:style w:type="paragraph" w:customStyle="1" w:styleId="Text1">
    <w:name w:val="Text 1"/>
    <w:basedOn w:val="Normal"/>
    <w:rsid w:val="007316E2"/>
    <w:pPr>
      <w:jc w:val="both"/>
    </w:pPr>
    <w:rPr>
      <w:rFonts w:ascii="Arial" w:hAnsi="Arial"/>
    </w:rPr>
  </w:style>
  <w:style w:type="character" w:customStyle="1" w:styleId="EmailStyle2891">
    <w:name w:val="EmailStyle2891"/>
    <w:basedOn w:val="DefaultParagraphFont"/>
    <w:uiPriority w:val="99"/>
    <w:rsid w:val="007316E2"/>
    <w:rPr>
      <w:rFonts w:ascii="Arial" w:hAnsi="Arial" w:cs="Arial"/>
      <w:color w:val="000080"/>
      <w:sz w:val="20"/>
    </w:rPr>
  </w:style>
  <w:style w:type="character" w:customStyle="1" w:styleId="EmailStyle2901">
    <w:name w:val="EmailStyle2901"/>
    <w:basedOn w:val="DefaultParagraphFont"/>
    <w:uiPriority w:val="99"/>
    <w:rsid w:val="007316E2"/>
    <w:rPr>
      <w:rFonts w:ascii="Arial" w:hAnsi="Arial" w:cs="Arial"/>
      <w:color w:val="auto"/>
      <w:sz w:val="20"/>
    </w:rPr>
  </w:style>
  <w:style w:type="character" w:customStyle="1" w:styleId="EmailStyle2911">
    <w:name w:val="EmailStyle2911"/>
    <w:basedOn w:val="DefaultParagraphFont"/>
    <w:uiPriority w:val="99"/>
    <w:rsid w:val="007316E2"/>
    <w:rPr>
      <w:rFonts w:ascii="Arial" w:hAnsi="Arial" w:cs="Arial"/>
      <w:color w:val="auto"/>
      <w:sz w:val="20"/>
    </w:rPr>
  </w:style>
  <w:style w:type="paragraph" w:customStyle="1" w:styleId="Output1">
    <w:name w:val="Output 1"/>
    <w:basedOn w:val="Normal"/>
    <w:autoRedefine/>
    <w:rsid w:val="007316E2"/>
    <w:pPr>
      <w:keepNext/>
      <w:keepLines/>
      <w:spacing w:before="100" w:beforeAutospacing="1" w:after="100" w:afterAutospacing="1"/>
      <w:ind w:left="425"/>
      <w:jc w:val="both"/>
    </w:pPr>
    <w:rPr>
      <w:rFonts w:ascii="Times New (W1)" w:hAnsi="Times New (W1)"/>
    </w:rPr>
  </w:style>
  <w:style w:type="paragraph" w:customStyle="1" w:styleId="Output2">
    <w:name w:val="Output 2"/>
    <w:basedOn w:val="Output1"/>
    <w:autoRedefine/>
    <w:rsid w:val="007316E2"/>
    <w:pPr>
      <w:ind w:left="709"/>
    </w:pPr>
    <w:rPr>
      <w:i/>
    </w:rPr>
  </w:style>
  <w:style w:type="paragraph" w:customStyle="1" w:styleId="Output2Indent">
    <w:name w:val="Output 2 Indent"/>
    <w:basedOn w:val="Output2"/>
    <w:autoRedefine/>
    <w:rsid w:val="007316E2"/>
    <w:pPr>
      <w:keepNext w:val="0"/>
      <w:tabs>
        <w:tab w:val="num" w:pos="1429"/>
      </w:tabs>
      <w:spacing w:before="0" w:beforeAutospacing="0"/>
      <w:ind w:left="1429" w:hanging="360"/>
    </w:pPr>
  </w:style>
  <w:style w:type="character" w:customStyle="1" w:styleId="BalloonTextChar1">
    <w:name w:val="Balloon Text Char1"/>
    <w:basedOn w:val="DefaultParagraphFont"/>
    <w:semiHidden/>
    <w:locked/>
    <w:rsid w:val="007316E2"/>
    <w:rPr>
      <w:rFonts w:cs="Times New Roman"/>
      <w:sz w:val="2"/>
      <w:lang w:eastAsia="en-US"/>
    </w:rPr>
  </w:style>
  <w:style w:type="paragraph" w:customStyle="1" w:styleId="Bullet">
    <w:name w:val="Bullet"/>
    <w:basedOn w:val="Normal"/>
    <w:rsid w:val="007316E2"/>
    <w:pPr>
      <w:tabs>
        <w:tab w:val="num" w:pos="360"/>
      </w:tabs>
      <w:ind w:left="360" w:hanging="360"/>
    </w:pPr>
  </w:style>
  <w:style w:type="paragraph" w:customStyle="1" w:styleId="bullet2">
    <w:name w:val="bullet 2"/>
    <w:basedOn w:val="Normal"/>
    <w:rsid w:val="007316E2"/>
    <w:pPr>
      <w:tabs>
        <w:tab w:val="left" w:pos="360"/>
        <w:tab w:val="left" w:pos="454"/>
      </w:tabs>
      <w:spacing w:after="120"/>
      <w:ind w:left="454" w:hanging="454"/>
      <w:jc w:val="both"/>
    </w:pPr>
    <w:rPr>
      <w:color w:val="000000"/>
    </w:rPr>
  </w:style>
  <w:style w:type="paragraph" w:customStyle="1" w:styleId="GalText">
    <w:name w:val="GalText"/>
    <w:basedOn w:val="Normal"/>
    <w:rsid w:val="007316E2"/>
    <w:pPr>
      <w:spacing w:before="60" w:after="60"/>
    </w:pPr>
    <w:rPr>
      <w:rFonts w:ascii="Arial Narrow" w:hAnsi="Arial Narrow"/>
    </w:rPr>
  </w:style>
  <w:style w:type="paragraph" w:customStyle="1" w:styleId="NumberedNotes">
    <w:name w:val="Numbered Notes"/>
    <w:basedOn w:val="FootnoteText"/>
    <w:rsid w:val="007316E2"/>
    <w:pPr>
      <w:spacing w:after="60"/>
      <w:ind w:left="357" w:hanging="357"/>
      <w:jc w:val="both"/>
    </w:pPr>
    <w:rPr>
      <w:sz w:val="16"/>
    </w:rPr>
  </w:style>
  <w:style w:type="paragraph" w:customStyle="1" w:styleId="PI1">
    <w:name w:val="PI 1"/>
    <w:basedOn w:val="Normal"/>
    <w:rsid w:val="007316E2"/>
    <w:pPr>
      <w:spacing w:before="240"/>
    </w:pPr>
    <w:rPr>
      <w:rFonts w:ascii="Times New (W1)" w:hAnsi="Times New (W1)"/>
    </w:rPr>
  </w:style>
  <w:style w:type="paragraph" w:customStyle="1" w:styleId="PI2">
    <w:name w:val="PI 2"/>
    <w:basedOn w:val="PI1"/>
    <w:rsid w:val="007316E2"/>
    <w:pPr>
      <w:spacing w:after="240"/>
    </w:pPr>
    <w:rPr>
      <w:i/>
    </w:rPr>
  </w:style>
  <w:style w:type="paragraph" w:customStyle="1" w:styleId="PI2Indent">
    <w:name w:val="PI 2  Indent"/>
    <w:basedOn w:val="Normal"/>
    <w:rsid w:val="007316E2"/>
    <w:pPr>
      <w:ind w:left="357" w:hanging="357"/>
    </w:pPr>
  </w:style>
  <w:style w:type="paragraph" w:customStyle="1" w:styleId="Style1">
    <w:name w:val="Style1"/>
    <w:basedOn w:val="AITableText"/>
    <w:rsid w:val="007316E2"/>
    <w:pPr>
      <w:spacing w:before="120" w:after="240"/>
      <w:ind w:left="714" w:hanging="357"/>
    </w:pPr>
    <w:rPr>
      <w:rFonts w:ascii="Times New (W1)" w:hAnsi="Times New (W1)"/>
    </w:rPr>
  </w:style>
  <w:style w:type="paragraph" w:customStyle="1" w:styleId="Style1Indent">
    <w:name w:val="Style1 Indent"/>
    <w:basedOn w:val="Normal"/>
    <w:rsid w:val="007316E2"/>
    <w:pPr>
      <w:tabs>
        <w:tab w:val="num" w:pos="1440"/>
      </w:tabs>
      <w:ind w:left="1440" w:hanging="360"/>
    </w:pPr>
    <w:rPr>
      <w:sz w:val="20"/>
    </w:rPr>
  </w:style>
  <w:style w:type="paragraph" w:customStyle="1" w:styleId="Sub-Heading1">
    <w:name w:val="Sub-Heading 1"/>
    <w:basedOn w:val="Normal"/>
    <w:next w:val="Normal"/>
    <w:autoRedefine/>
    <w:rsid w:val="007316E2"/>
    <w:pPr>
      <w:keepNext/>
      <w:spacing w:before="240" w:after="240"/>
      <w:outlineLvl w:val="0"/>
    </w:pPr>
    <w:rPr>
      <w:rFonts w:ascii="Arial" w:hAnsi="Arial"/>
      <w:i/>
    </w:rPr>
  </w:style>
  <w:style w:type="paragraph" w:customStyle="1" w:styleId="Sub-Headings">
    <w:name w:val="Sub-Headings"/>
    <w:basedOn w:val="MinorHeading"/>
    <w:rsid w:val="007316E2"/>
    <w:pPr>
      <w:keepNext/>
      <w:spacing w:before="240" w:after="120"/>
      <w:outlineLvl w:val="0"/>
    </w:pPr>
    <w:rPr>
      <w:rFonts w:cs="Arial"/>
      <w:b w:val="0"/>
      <w:bCs/>
      <w:i/>
      <w:szCs w:val="24"/>
    </w:rPr>
  </w:style>
  <w:style w:type="paragraph" w:customStyle="1" w:styleId="TableText">
    <w:name w:val="TableText"/>
    <w:basedOn w:val="BodyText"/>
    <w:rsid w:val="007316E2"/>
    <w:pPr>
      <w:keepNext w:val="0"/>
      <w:keepLines w:val="0"/>
      <w:spacing w:before="100" w:beforeAutospacing="1" w:afterAutospacing="1"/>
      <w:jc w:val="left"/>
    </w:pPr>
    <w:rPr>
      <w:rFonts w:ascii="Arial" w:hAnsi="Arial"/>
      <w:kern w:val="28"/>
      <w:sz w:val="22"/>
    </w:rPr>
  </w:style>
  <w:style w:type="paragraph" w:customStyle="1" w:styleId="dot">
    <w:name w:val="dot"/>
    <w:basedOn w:val="Normal"/>
    <w:rsid w:val="007316E2"/>
    <w:pPr>
      <w:tabs>
        <w:tab w:val="num" w:pos="360"/>
      </w:tabs>
      <w:ind w:left="360" w:hanging="360"/>
    </w:pPr>
  </w:style>
  <w:style w:type="paragraph" w:customStyle="1" w:styleId="xl30">
    <w:name w:val="xl30"/>
    <w:basedOn w:val="Normal"/>
    <w:rsid w:val="007316E2"/>
    <w:pPr>
      <w:spacing w:before="100" w:beforeAutospacing="1" w:after="100" w:afterAutospacing="1"/>
    </w:pPr>
    <w:rPr>
      <w:rFonts w:eastAsia="Arial Unicode MS"/>
      <w:b/>
      <w:bCs/>
      <w:sz w:val="18"/>
      <w:szCs w:val="18"/>
    </w:rPr>
  </w:style>
  <w:style w:type="paragraph" w:customStyle="1" w:styleId="Memopara">
    <w:name w:val="Memo para"/>
    <w:basedOn w:val="Numbering"/>
    <w:rsid w:val="007316E2"/>
    <w:pPr>
      <w:numPr>
        <w:ilvl w:val="0"/>
        <w:numId w:val="0"/>
      </w:numPr>
    </w:pPr>
    <w:rPr>
      <w:szCs w:val="24"/>
    </w:rPr>
  </w:style>
  <w:style w:type="paragraph" w:customStyle="1" w:styleId="para">
    <w:name w:val="para"/>
    <w:basedOn w:val="Normal"/>
    <w:rsid w:val="007316E2"/>
  </w:style>
  <w:style w:type="paragraph" w:customStyle="1" w:styleId="Paragraph2-Bullets">
    <w:name w:val="Paragraph 2 - Bullets"/>
    <w:basedOn w:val="Normal"/>
    <w:rsid w:val="007316E2"/>
    <w:pPr>
      <w:numPr>
        <w:numId w:val="3"/>
      </w:numPr>
    </w:pPr>
  </w:style>
  <w:style w:type="character" w:customStyle="1" w:styleId="CommentTextChar1">
    <w:name w:val="Comment Text Char1"/>
    <w:basedOn w:val="DefaultParagraphFont"/>
    <w:locked/>
    <w:rsid w:val="007316E2"/>
    <w:rPr>
      <w:rFonts w:cs="Times New Roman"/>
      <w:lang w:eastAsia="en-US"/>
    </w:rPr>
  </w:style>
  <w:style w:type="paragraph" w:customStyle="1" w:styleId="SIHeading1centre">
    <w:name w:val="SI Heading 1+centre"/>
    <w:basedOn w:val="SIHeading1"/>
    <w:rsid w:val="007316E2"/>
    <w:pPr>
      <w:jc w:val="left"/>
    </w:pPr>
    <w:rPr>
      <w:rFonts w:ascii="Arial (W1)" w:hAnsi="Arial (W1)"/>
      <w:kern w:val="0"/>
      <w:lang w:val="en-GB"/>
    </w:rPr>
  </w:style>
  <w:style w:type="character" w:customStyle="1" w:styleId="Heading7Char1">
    <w:name w:val="Heading 7 Char1"/>
    <w:basedOn w:val="DefaultParagraphFont"/>
    <w:locked/>
    <w:rsid w:val="007316E2"/>
    <w:rPr>
      <w:rFonts w:cs="Times New Roman"/>
      <w:sz w:val="24"/>
      <w:szCs w:val="24"/>
      <w:lang w:val="en-AU" w:eastAsia="en-US" w:bidi="ar-SA"/>
    </w:rPr>
  </w:style>
  <w:style w:type="paragraph" w:customStyle="1" w:styleId="TableName-Line2">
    <w:name w:val="Table Name - Line 2"/>
    <w:basedOn w:val="Normal"/>
    <w:autoRedefine/>
    <w:rsid w:val="007316E2"/>
    <w:pPr>
      <w:keepNext/>
      <w:keepLines/>
      <w:spacing w:after="120"/>
      <w:jc w:val="center"/>
    </w:pPr>
    <w:rPr>
      <w:rFonts w:ascii="Arial" w:hAnsi="Arial"/>
      <w:b/>
      <w:sz w:val="20"/>
    </w:rPr>
  </w:style>
  <w:style w:type="paragraph" w:customStyle="1" w:styleId="TableName-Line1">
    <w:name w:val="Table Name - Line 1"/>
    <w:basedOn w:val="TableName-Line2"/>
    <w:next w:val="TableName-Line2"/>
    <w:rsid w:val="007316E2"/>
    <w:pPr>
      <w:spacing w:after="0"/>
    </w:pPr>
  </w:style>
  <w:style w:type="paragraph" w:customStyle="1" w:styleId="font5">
    <w:name w:val="font5"/>
    <w:basedOn w:val="Normal"/>
    <w:rsid w:val="007316E2"/>
    <w:pPr>
      <w:spacing w:before="100" w:beforeAutospacing="1" w:after="100" w:afterAutospacing="1"/>
    </w:pPr>
    <w:rPr>
      <w:rFonts w:ascii="Arial" w:hAnsi="Arial" w:cs="Arial"/>
      <w:b/>
      <w:bCs/>
      <w:sz w:val="16"/>
      <w:szCs w:val="16"/>
      <w:lang w:eastAsia="en-AU"/>
    </w:rPr>
  </w:style>
  <w:style w:type="paragraph" w:customStyle="1" w:styleId="font6">
    <w:name w:val="font6"/>
    <w:basedOn w:val="Normal"/>
    <w:rsid w:val="007316E2"/>
    <w:pPr>
      <w:spacing w:before="100" w:beforeAutospacing="1" w:after="100" w:afterAutospacing="1"/>
    </w:pPr>
    <w:rPr>
      <w:rFonts w:ascii="Arial" w:hAnsi="Arial" w:cs="Arial"/>
      <w:b/>
      <w:bCs/>
      <w:color w:val="0000FF"/>
      <w:sz w:val="16"/>
      <w:szCs w:val="16"/>
      <w:lang w:eastAsia="en-AU"/>
    </w:rPr>
  </w:style>
  <w:style w:type="paragraph" w:customStyle="1" w:styleId="font7">
    <w:name w:val="font7"/>
    <w:basedOn w:val="Normal"/>
    <w:rsid w:val="007316E2"/>
    <w:pPr>
      <w:spacing w:before="100" w:beforeAutospacing="1" w:after="100" w:afterAutospacing="1"/>
    </w:pPr>
    <w:rPr>
      <w:rFonts w:ascii="Arial" w:hAnsi="Arial" w:cs="Arial"/>
      <w:i/>
      <w:iCs/>
      <w:sz w:val="16"/>
      <w:szCs w:val="16"/>
      <w:lang w:eastAsia="en-AU"/>
    </w:rPr>
  </w:style>
  <w:style w:type="paragraph" w:customStyle="1" w:styleId="font8">
    <w:name w:val="font8"/>
    <w:basedOn w:val="Normal"/>
    <w:rsid w:val="007316E2"/>
    <w:pPr>
      <w:spacing w:before="100" w:beforeAutospacing="1" w:after="100" w:afterAutospacing="1"/>
    </w:pPr>
    <w:rPr>
      <w:rFonts w:ascii="Arial" w:hAnsi="Arial" w:cs="Arial"/>
      <w:b/>
      <w:bCs/>
      <w:sz w:val="16"/>
      <w:szCs w:val="16"/>
      <w:lang w:eastAsia="en-AU"/>
    </w:rPr>
  </w:style>
  <w:style w:type="paragraph" w:customStyle="1" w:styleId="xl67">
    <w:name w:val="xl67"/>
    <w:basedOn w:val="Normal"/>
    <w:rsid w:val="007316E2"/>
    <w:pPr>
      <w:spacing w:before="100" w:beforeAutospacing="1" w:after="100" w:afterAutospacing="1"/>
    </w:pPr>
    <w:rPr>
      <w:rFonts w:ascii="Arial" w:hAnsi="Arial" w:cs="Arial"/>
      <w:sz w:val="16"/>
      <w:szCs w:val="16"/>
      <w:lang w:eastAsia="en-AU"/>
    </w:rPr>
  </w:style>
  <w:style w:type="paragraph" w:customStyle="1" w:styleId="xl68">
    <w:name w:val="xl68"/>
    <w:basedOn w:val="Normal"/>
    <w:rsid w:val="007316E2"/>
    <w:pPr>
      <w:pBdr>
        <w:top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69">
    <w:name w:val="xl69"/>
    <w:basedOn w:val="Normal"/>
    <w:rsid w:val="007316E2"/>
    <w:pPr>
      <w:spacing w:before="100" w:beforeAutospacing="1" w:after="100" w:afterAutospacing="1"/>
      <w:jc w:val="right"/>
    </w:pPr>
    <w:rPr>
      <w:rFonts w:ascii="Arial" w:hAnsi="Arial" w:cs="Arial"/>
      <w:b/>
      <w:bCs/>
      <w:sz w:val="16"/>
      <w:szCs w:val="16"/>
      <w:lang w:eastAsia="en-AU"/>
    </w:rPr>
  </w:style>
  <w:style w:type="paragraph" w:customStyle="1" w:styleId="xl70">
    <w:name w:val="xl70"/>
    <w:basedOn w:val="Normal"/>
    <w:rsid w:val="007316E2"/>
    <w:pPr>
      <w:spacing w:before="100" w:beforeAutospacing="1" w:after="100" w:afterAutospacing="1"/>
      <w:jc w:val="center"/>
    </w:pPr>
    <w:rPr>
      <w:rFonts w:ascii="Arial" w:hAnsi="Arial" w:cs="Arial"/>
      <w:b/>
      <w:bCs/>
      <w:sz w:val="16"/>
      <w:szCs w:val="16"/>
      <w:lang w:eastAsia="en-AU"/>
    </w:rPr>
  </w:style>
  <w:style w:type="paragraph" w:customStyle="1" w:styleId="xl71">
    <w:name w:val="xl71"/>
    <w:basedOn w:val="Normal"/>
    <w:rsid w:val="007316E2"/>
    <w:pPr>
      <w:spacing w:before="100" w:beforeAutospacing="1" w:after="100" w:afterAutospacing="1"/>
    </w:pPr>
    <w:rPr>
      <w:rFonts w:ascii="Arial" w:hAnsi="Arial" w:cs="Arial"/>
      <w:b/>
      <w:bCs/>
      <w:sz w:val="16"/>
      <w:szCs w:val="16"/>
      <w:lang w:eastAsia="en-AU"/>
    </w:rPr>
  </w:style>
  <w:style w:type="paragraph" w:customStyle="1" w:styleId="xl72">
    <w:name w:val="xl72"/>
    <w:basedOn w:val="Normal"/>
    <w:rsid w:val="007316E2"/>
    <w:pPr>
      <w:pBdr>
        <w:bottom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73">
    <w:name w:val="xl73"/>
    <w:basedOn w:val="Normal"/>
    <w:rsid w:val="007316E2"/>
    <w:pPr>
      <w:spacing w:before="100" w:beforeAutospacing="1" w:after="100" w:afterAutospacing="1"/>
      <w:jc w:val="center"/>
    </w:pPr>
    <w:rPr>
      <w:rFonts w:ascii="Arial" w:hAnsi="Arial" w:cs="Arial"/>
      <w:sz w:val="16"/>
      <w:szCs w:val="16"/>
      <w:lang w:eastAsia="en-AU"/>
    </w:rPr>
  </w:style>
  <w:style w:type="paragraph" w:customStyle="1" w:styleId="xl74">
    <w:name w:val="xl74"/>
    <w:basedOn w:val="Normal"/>
    <w:rsid w:val="007316E2"/>
    <w:pPr>
      <w:spacing w:before="100" w:beforeAutospacing="1" w:after="100" w:afterAutospacing="1"/>
    </w:pPr>
    <w:rPr>
      <w:rFonts w:ascii="Arial" w:hAnsi="Arial" w:cs="Arial"/>
      <w:b/>
      <w:bCs/>
      <w:sz w:val="16"/>
      <w:szCs w:val="16"/>
      <w:lang w:eastAsia="en-AU"/>
    </w:rPr>
  </w:style>
  <w:style w:type="paragraph" w:customStyle="1" w:styleId="xl75">
    <w:name w:val="xl75"/>
    <w:basedOn w:val="Normal"/>
    <w:rsid w:val="007316E2"/>
    <w:pPr>
      <w:spacing w:before="100" w:beforeAutospacing="1" w:after="100" w:afterAutospacing="1"/>
    </w:pPr>
    <w:rPr>
      <w:rFonts w:ascii="Arial" w:hAnsi="Arial" w:cs="Arial"/>
      <w:sz w:val="16"/>
      <w:szCs w:val="16"/>
      <w:lang w:eastAsia="en-AU"/>
    </w:rPr>
  </w:style>
  <w:style w:type="paragraph" w:customStyle="1" w:styleId="xl76">
    <w:name w:val="xl76"/>
    <w:basedOn w:val="Normal"/>
    <w:rsid w:val="007316E2"/>
    <w:pPr>
      <w:spacing w:before="100" w:beforeAutospacing="1" w:after="100" w:afterAutospacing="1"/>
    </w:pPr>
    <w:rPr>
      <w:rFonts w:ascii="Arial" w:hAnsi="Arial" w:cs="Arial"/>
      <w:sz w:val="16"/>
      <w:szCs w:val="16"/>
      <w:lang w:eastAsia="en-AU"/>
    </w:rPr>
  </w:style>
  <w:style w:type="paragraph" w:customStyle="1" w:styleId="xl77">
    <w:name w:val="xl77"/>
    <w:basedOn w:val="Normal"/>
    <w:rsid w:val="007316E2"/>
    <w:pPr>
      <w:pBdr>
        <w:bottom w:val="single" w:sz="4" w:space="0" w:color="auto"/>
      </w:pBdr>
      <w:spacing w:before="100" w:beforeAutospacing="1" w:after="100" w:afterAutospacing="1"/>
    </w:pPr>
    <w:rPr>
      <w:rFonts w:ascii="Arial" w:hAnsi="Arial" w:cs="Arial"/>
      <w:b/>
      <w:bCs/>
      <w:sz w:val="16"/>
      <w:szCs w:val="16"/>
      <w:lang w:eastAsia="en-AU"/>
    </w:rPr>
  </w:style>
  <w:style w:type="paragraph" w:customStyle="1" w:styleId="xl78">
    <w:name w:val="xl78"/>
    <w:basedOn w:val="Normal"/>
    <w:rsid w:val="007316E2"/>
    <w:pPr>
      <w:spacing w:before="100" w:beforeAutospacing="1" w:after="100" w:afterAutospacing="1"/>
    </w:pPr>
    <w:rPr>
      <w:rFonts w:ascii="Arial" w:hAnsi="Arial" w:cs="Arial"/>
      <w:sz w:val="16"/>
      <w:szCs w:val="16"/>
      <w:lang w:eastAsia="en-AU"/>
    </w:rPr>
  </w:style>
  <w:style w:type="paragraph" w:customStyle="1" w:styleId="xl79">
    <w:name w:val="xl79"/>
    <w:basedOn w:val="Normal"/>
    <w:rsid w:val="007316E2"/>
    <w:pPr>
      <w:pBdr>
        <w:top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80">
    <w:name w:val="xl80"/>
    <w:basedOn w:val="Normal"/>
    <w:rsid w:val="007316E2"/>
    <w:pPr>
      <w:spacing w:before="100" w:beforeAutospacing="1" w:after="100" w:afterAutospacing="1"/>
      <w:jc w:val="right"/>
    </w:pPr>
    <w:rPr>
      <w:rFonts w:ascii="Arial" w:hAnsi="Arial" w:cs="Arial"/>
      <w:b/>
      <w:bCs/>
      <w:sz w:val="16"/>
      <w:szCs w:val="16"/>
      <w:lang w:eastAsia="en-AU"/>
    </w:rPr>
  </w:style>
  <w:style w:type="paragraph" w:customStyle="1" w:styleId="xl81">
    <w:name w:val="xl81"/>
    <w:basedOn w:val="Normal"/>
    <w:rsid w:val="007316E2"/>
    <w:pPr>
      <w:spacing w:before="100" w:beforeAutospacing="1" w:after="100" w:afterAutospacing="1"/>
      <w:jc w:val="center"/>
    </w:pPr>
    <w:rPr>
      <w:rFonts w:ascii="Arial" w:hAnsi="Arial" w:cs="Arial"/>
      <w:b/>
      <w:bCs/>
      <w:sz w:val="16"/>
      <w:szCs w:val="16"/>
      <w:lang w:eastAsia="en-AU"/>
    </w:rPr>
  </w:style>
  <w:style w:type="paragraph" w:customStyle="1" w:styleId="xl82">
    <w:name w:val="xl82"/>
    <w:basedOn w:val="Normal"/>
    <w:rsid w:val="007316E2"/>
    <w:pPr>
      <w:spacing w:before="100" w:beforeAutospacing="1" w:after="100" w:afterAutospacing="1"/>
    </w:pPr>
    <w:rPr>
      <w:rFonts w:ascii="Arial" w:hAnsi="Arial" w:cs="Arial"/>
      <w:b/>
      <w:bCs/>
      <w:sz w:val="16"/>
      <w:szCs w:val="16"/>
      <w:lang w:eastAsia="en-AU"/>
    </w:rPr>
  </w:style>
  <w:style w:type="paragraph" w:customStyle="1" w:styleId="xl83">
    <w:name w:val="xl83"/>
    <w:basedOn w:val="Normal"/>
    <w:rsid w:val="007316E2"/>
    <w:pPr>
      <w:pBdr>
        <w:bottom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84">
    <w:name w:val="xl84"/>
    <w:basedOn w:val="Normal"/>
    <w:rsid w:val="007316E2"/>
    <w:pPr>
      <w:pBdr>
        <w:right w:val="single" w:sz="4" w:space="0" w:color="auto"/>
      </w:pBdr>
      <w:spacing w:before="100" w:beforeAutospacing="1" w:after="100" w:afterAutospacing="1"/>
    </w:pPr>
    <w:rPr>
      <w:rFonts w:ascii="Arial" w:hAnsi="Arial" w:cs="Arial"/>
      <w:b/>
      <w:bCs/>
      <w:sz w:val="16"/>
      <w:szCs w:val="16"/>
      <w:lang w:eastAsia="en-AU"/>
    </w:rPr>
  </w:style>
  <w:style w:type="paragraph" w:customStyle="1" w:styleId="xl85">
    <w:name w:val="xl85"/>
    <w:basedOn w:val="Normal"/>
    <w:rsid w:val="007316E2"/>
    <w:pPr>
      <w:pBdr>
        <w:right w:val="single" w:sz="4" w:space="0" w:color="auto"/>
      </w:pBdr>
      <w:spacing w:before="100" w:beforeAutospacing="1" w:after="100" w:afterAutospacing="1"/>
    </w:pPr>
    <w:rPr>
      <w:rFonts w:ascii="Arial" w:hAnsi="Arial" w:cs="Arial"/>
      <w:sz w:val="16"/>
      <w:szCs w:val="16"/>
      <w:lang w:eastAsia="en-AU"/>
    </w:rPr>
  </w:style>
  <w:style w:type="paragraph" w:customStyle="1" w:styleId="xl86">
    <w:name w:val="xl86"/>
    <w:basedOn w:val="Normal"/>
    <w:rsid w:val="007316E2"/>
    <w:pPr>
      <w:spacing w:before="100" w:beforeAutospacing="1" w:after="100" w:afterAutospacing="1"/>
      <w:textAlignment w:val="center"/>
    </w:pPr>
    <w:rPr>
      <w:rFonts w:ascii="Arial" w:hAnsi="Arial" w:cs="Arial"/>
      <w:sz w:val="16"/>
      <w:szCs w:val="16"/>
      <w:lang w:eastAsia="en-AU"/>
    </w:rPr>
  </w:style>
  <w:style w:type="paragraph" w:customStyle="1" w:styleId="xl87">
    <w:name w:val="xl87"/>
    <w:basedOn w:val="Normal"/>
    <w:rsid w:val="007316E2"/>
    <w:pPr>
      <w:spacing w:before="100" w:beforeAutospacing="1" w:after="100" w:afterAutospacing="1"/>
      <w:textAlignment w:val="center"/>
    </w:pPr>
    <w:rPr>
      <w:rFonts w:ascii="Arial" w:hAnsi="Arial" w:cs="Arial"/>
      <w:sz w:val="16"/>
      <w:szCs w:val="16"/>
      <w:lang w:eastAsia="en-AU"/>
    </w:rPr>
  </w:style>
  <w:style w:type="paragraph" w:customStyle="1" w:styleId="xl88">
    <w:name w:val="xl88"/>
    <w:basedOn w:val="Normal"/>
    <w:rsid w:val="007316E2"/>
    <w:pPr>
      <w:spacing w:before="100" w:beforeAutospacing="1" w:after="100" w:afterAutospacing="1"/>
      <w:textAlignment w:val="center"/>
    </w:pPr>
    <w:rPr>
      <w:rFonts w:ascii="Arial" w:hAnsi="Arial" w:cs="Arial"/>
      <w:sz w:val="16"/>
      <w:szCs w:val="16"/>
      <w:lang w:eastAsia="en-AU"/>
    </w:rPr>
  </w:style>
  <w:style w:type="paragraph" w:customStyle="1" w:styleId="xl89">
    <w:name w:val="xl89"/>
    <w:basedOn w:val="Normal"/>
    <w:rsid w:val="007316E2"/>
    <w:pPr>
      <w:pBdr>
        <w:left w:val="single" w:sz="4" w:space="0" w:color="auto"/>
      </w:pBdr>
      <w:spacing w:before="100" w:beforeAutospacing="1" w:after="100" w:afterAutospacing="1"/>
      <w:textAlignment w:val="center"/>
    </w:pPr>
    <w:rPr>
      <w:rFonts w:ascii="Arial" w:hAnsi="Arial" w:cs="Arial"/>
      <w:sz w:val="16"/>
      <w:szCs w:val="16"/>
      <w:lang w:eastAsia="en-AU"/>
    </w:rPr>
  </w:style>
  <w:style w:type="paragraph" w:customStyle="1" w:styleId="xl90">
    <w:name w:val="xl90"/>
    <w:basedOn w:val="Normal"/>
    <w:rsid w:val="007316E2"/>
    <w:pPr>
      <w:pBdr>
        <w:left w:val="single" w:sz="4" w:space="0" w:color="auto"/>
      </w:pBdr>
      <w:spacing w:before="100" w:beforeAutospacing="1" w:after="100" w:afterAutospacing="1"/>
      <w:textAlignment w:val="center"/>
    </w:pPr>
    <w:rPr>
      <w:rFonts w:ascii="Arial" w:hAnsi="Arial" w:cs="Arial"/>
      <w:sz w:val="16"/>
      <w:szCs w:val="16"/>
      <w:lang w:eastAsia="en-AU"/>
    </w:rPr>
  </w:style>
  <w:style w:type="paragraph" w:customStyle="1" w:styleId="xl91">
    <w:name w:val="xl91"/>
    <w:basedOn w:val="Normal"/>
    <w:rsid w:val="007316E2"/>
    <w:pPr>
      <w:pBdr>
        <w:left w:val="single" w:sz="4" w:space="0" w:color="auto"/>
      </w:pBdr>
      <w:spacing w:before="100" w:beforeAutospacing="1" w:after="100" w:afterAutospacing="1"/>
    </w:pPr>
    <w:rPr>
      <w:rFonts w:ascii="Arial" w:hAnsi="Arial" w:cs="Arial"/>
      <w:sz w:val="16"/>
      <w:szCs w:val="16"/>
      <w:lang w:eastAsia="en-AU"/>
    </w:rPr>
  </w:style>
  <w:style w:type="paragraph" w:customStyle="1" w:styleId="xl92">
    <w:name w:val="xl92"/>
    <w:basedOn w:val="Normal"/>
    <w:rsid w:val="007316E2"/>
    <w:pPr>
      <w:pBdr>
        <w:left w:val="single" w:sz="4" w:space="0" w:color="auto"/>
      </w:pBdr>
      <w:spacing w:before="100" w:beforeAutospacing="1" w:after="100" w:afterAutospacing="1"/>
    </w:pPr>
    <w:rPr>
      <w:rFonts w:ascii="Arial" w:hAnsi="Arial" w:cs="Arial"/>
      <w:sz w:val="16"/>
      <w:szCs w:val="16"/>
      <w:lang w:eastAsia="en-AU"/>
    </w:rPr>
  </w:style>
  <w:style w:type="paragraph" w:customStyle="1" w:styleId="xl93">
    <w:name w:val="xl93"/>
    <w:basedOn w:val="Normal"/>
    <w:rsid w:val="007316E2"/>
    <w:pPr>
      <w:pBdr>
        <w:right w:val="single" w:sz="4" w:space="0" w:color="auto"/>
      </w:pBdr>
      <w:spacing w:before="100" w:beforeAutospacing="1" w:after="100" w:afterAutospacing="1"/>
      <w:textAlignment w:val="top"/>
    </w:pPr>
    <w:rPr>
      <w:rFonts w:ascii="Arial" w:hAnsi="Arial" w:cs="Arial"/>
      <w:sz w:val="16"/>
      <w:szCs w:val="16"/>
      <w:lang w:eastAsia="en-AU"/>
    </w:rPr>
  </w:style>
  <w:style w:type="paragraph" w:customStyle="1" w:styleId="xl94">
    <w:name w:val="xl94"/>
    <w:basedOn w:val="Normal"/>
    <w:rsid w:val="007316E2"/>
    <w:pPr>
      <w:spacing w:before="100" w:beforeAutospacing="1" w:after="100" w:afterAutospacing="1"/>
      <w:textAlignment w:val="top"/>
    </w:pPr>
    <w:rPr>
      <w:rFonts w:ascii="Arial" w:hAnsi="Arial" w:cs="Arial"/>
      <w:sz w:val="16"/>
      <w:szCs w:val="16"/>
      <w:lang w:eastAsia="en-AU"/>
    </w:rPr>
  </w:style>
  <w:style w:type="paragraph" w:customStyle="1" w:styleId="xl95">
    <w:name w:val="xl95"/>
    <w:basedOn w:val="Normal"/>
    <w:rsid w:val="007316E2"/>
    <w:pPr>
      <w:spacing w:before="100" w:beforeAutospacing="1" w:after="100" w:afterAutospacing="1"/>
    </w:pPr>
    <w:rPr>
      <w:rFonts w:ascii="Arial" w:hAnsi="Arial" w:cs="Arial"/>
      <w:sz w:val="16"/>
      <w:szCs w:val="16"/>
      <w:lang w:eastAsia="en-AU"/>
    </w:rPr>
  </w:style>
  <w:style w:type="paragraph" w:customStyle="1" w:styleId="xl96">
    <w:name w:val="xl96"/>
    <w:basedOn w:val="Normal"/>
    <w:rsid w:val="007316E2"/>
    <w:pPr>
      <w:spacing w:before="100" w:beforeAutospacing="1" w:after="100" w:afterAutospacing="1"/>
    </w:pPr>
    <w:rPr>
      <w:rFonts w:ascii="Arial" w:hAnsi="Arial" w:cs="Arial"/>
      <w:b/>
      <w:bCs/>
      <w:sz w:val="16"/>
      <w:szCs w:val="16"/>
      <w:lang w:eastAsia="en-AU"/>
    </w:rPr>
  </w:style>
  <w:style w:type="paragraph" w:customStyle="1" w:styleId="xl97">
    <w:name w:val="xl97"/>
    <w:basedOn w:val="Normal"/>
    <w:rsid w:val="007316E2"/>
    <w:pPr>
      <w:pBdr>
        <w:right w:val="single" w:sz="4" w:space="0" w:color="auto"/>
      </w:pBdr>
      <w:shd w:val="clear" w:color="auto" w:fill="FF00FF"/>
      <w:spacing w:before="100" w:beforeAutospacing="1" w:after="100" w:afterAutospacing="1"/>
    </w:pPr>
    <w:rPr>
      <w:rFonts w:ascii="Arial" w:hAnsi="Arial" w:cs="Arial"/>
      <w:b/>
      <w:bCs/>
      <w:sz w:val="16"/>
      <w:szCs w:val="16"/>
      <w:lang w:eastAsia="en-AU"/>
    </w:rPr>
  </w:style>
  <w:style w:type="paragraph" w:customStyle="1" w:styleId="xl98">
    <w:name w:val="xl98"/>
    <w:basedOn w:val="Normal"/>
    <w:rsid w:val="007316E2"/>
    <w:pPr>
      <w:pBdr>
        <w:bottom w:val="single" w:sz="4" w:space="0" w:color="auto"/>
        <w:right w:val="single" w:sz="4" w:space="0" w:color="auto"/>
      </w:pBdr>
      <w:spacing w:before="100" w:beforeAutospacing="1" w:after="100" w:afterAutospacing="1"/>
    </w:pPr>
    <w:rPr>
      <w:rFonts w:ascii="Arial" w:hAnsi="Arial" w:cs="Arial"/>
      <w:b/>
      <w:bCs/>
      <w:sz w:val="16"/>
      <w:szCs w:val="16"/>
      <w:lang w:eastAsia="en-AU"/>
    </w:rPr>
  </w:style>
  <w:style w:type="paragraph" w:customStyle="1" w:styleId="xl24">
    <w:name w:val="xl24"/>
    <w:basedOn w:val="Normal"/>
    <w:rsid w:val="007316E2"/>
    <w:pPr>
      <w:pBdr>
        <w:top w:val="single" w:sz="8" w:space="0" w:color="auto"/>
      </w:pBdr>
      <w:spacing w:before="100" w:beforeAutospacing="1" w:after="100" w:afterAutospacing="1"/>
    </w:pPr>
    <w:rPr>
      <w:lang w:eastAsia="en-AU"/>
    </w:rPr>
  </w:style>
  <w:style w:type="paragraph" w:customStyle="1" w:styleId="xl26">
    <w:name w:val="xl26"/>
    <w:basedOn w:val="Normal"/>
    <w:rsid w:val="007316E2"/>
    <w:pPr>
      <w:spacing w:before="100" w:beforeAutospacing="1" w:after="100" w:afterAutospacing="1"/>
    </w:pPr>
    <w:rPr>
      <w:b/>
      <w:bCs/>
      <w:lang w:eastAsia="en-AU"/>
    </w:rPr>
  </w:style>
  <w:style w:type="paragraph" w:customStyle="1" w:styleId="xl27">
    <w:name w:val="xl27"/>
    <w:basedOn w:val="Normal"/>
    <w:rsid w:val="007316E2"/>
    <w:pPr>
      <w:spacing w:before="100" w:beforeAutospacing="1" w:after="100" w:afterAutospacing="1"/>
      <w:jc w:val="right"/>
    </w:pPr>
    <w:rPr>
      <w:b/>
      <w:bCs/>
      <w:lang w:eastAsia="en-AU"/>
    </w:rPr>
  </w:style>
  <w:style w:type="paragraph" w:customStyle="1" w:styleId="xl28">
    <w:name w:val="xl28"/>
    <w:basedOn w:val="Normal"/>
    <w:rsid w:val="007316E2"/>
    <w:pPr>
      <w:pBdr>
        <w:bottom w:val="single" w:sz="8" w:space="0" w:color="auto"/>
      </w:pBdr>
      <w:spacing w:before="100" w:beforeAutospacing="1" w:after="100" w:afterAutospacing="1"/>
    </w:pPr>
    <w:rPr>
      <w:lang w:eastAsia="en-AU"/>
    </w:rPr>
  </w:style>
  <w:style w:type="paragraph" w:customStyle="1" w:styleId="xl29">
    <w:name w:val="xl29"/>
    <w:basedOn w:val="Normal"/>
    <w:rsid w:val="007316E2"/>
    <w:pPr>
      <w:pBdr>
        <w:bottom w:val="single" w:sz="8" w:space="0" w:color="auto"/>
      </w:pBdr>
      <w:spacing w:before="100" w:beforeAutospacing="1" w:after="100" w:afterAutospacing="1"/>
      <w:jc w:val="right"/>
    </w:pPr>
    <w:rPr>
      <w:b/>
      <w:bCs/>
      <w:lang w:eastAsia="en-AU"/>
    </w:rPr>
  </w:style>
  <w:style w:type="paragraph" w:customStyle="1" w:styleId="xl31">
    <w:name w:val="xl31"/>
    <w:basedOn w:val="Normal"/>
    <w:rsid w:val="007316E2"/>
    <w:pPr>
      <w:spacing w:before="100" w:beforeAutospacing="1" w:after="100" w:afterAutospacing="1"/>
      <w:jc w:val="center"/>
    </w:pPr>
    <w:rPr>
      <w:lang w:eastAsia="en-AU"/>
    </w:rPr>
  </w:style>
  <w:style w:type="paragraph" w:customStyle="1" w:styleId="xl32">
    <w:name w:val="xl32"/>
    <w:basedOn w:val="Normal"/>
    <w:rsid w:val="007316E2"/>
    <w:pPr>
      <w:spacing w:before="100" w:beforeAutospacing="1" w:after="100" w:afterAutospacing="1"/>
      <w:jc w:val="right"/>
    </w:pPr>
    <w:rPr>
      <w:b/>
      <w:bCs/>
      <w:lang w:eastAsia="en-AU"/>
    </w:rPr>
  </w:style>
  <w:style w:type="paragraph" w:customStyle="1" w:styleId="xl33">
    <w:name w:val="xl33"/>
    <w:basedOn w:val="Normal"/>
    <w:rsid w:val="007316E2"/>
    <w:pPr>
      <w:spacing w:before="100" w:beforeAutospacing="1" w:after="100" w:afterAutospacing="1"/>
    </w:pPr>
    <w:rPr>
      <w:rFonts w:ascii="Times New Roman Bold" w:hAnsi="Times New Roman Bold"/>
      <w:b/>
      <w:bCs/>
      <w:lang w:eastAsia="en-AU"/>
    </w:rPr>
  </w:style>
  <w:style w:type="paragraph" w:customStyle="1" w:styleId="xl34">
    <w:name w:val="xl34"/>
    <w:basedOn w:val="Normal"/>
    <w:rsid w:val="007316E2"/>
    <w:pPr>
      <w:spacing w:before="100" w:beforeAutospacing="1" w:after="100" w:afterAutospacing="1"/>
      <w:ind w:firstLineChars="100" w:firstLine="100"/>
    </w:pPr>
    <w:rPr>
      <w:sz w:val="18"/>
      <w:szCs w:val="18"/>
      <w:lang w:eastAsia="en-AU"/>
    </w:rPr>
  </w:style>
  <w:style w:type="paragraph" w:customStyle="1" w:styleId="xl35">
    <w:name w:val="xl35"/>
    <w:basedOn w:val="Normal"/>
    <w:rsid w:val="007316E2"/>
    <w:pPr>
      <w:spacing w:before="100" w:beforeAutospacing="1" w:after="100" w:afterAutospacing="1"/>
      <w:jc w:val="center"/>
    </w:pPr>
    <w:rPr>
      <w:sz w:val="18"/>
      <w:szCs w:val="18"/>
      <w:lang w:eastAsia="en-AU"/>
    </w:rPr>
  </w:style>
  <w:style w:type="paragraph" w:customStyle="1" w:styleId="xl36">
    <w:name w:val="xl36"/>
    <w:basedOn w:val="Normal"/>
    <w:rsid w:val="007316E2"/>
    <w:pPr>
      <w:spacing w:before="100" w:beforeAutospacing="1" w:after="100" w:afterAutospacing="1"/>
      <w:ind w:firstLineChars="100" w:firstLine="100"/>
      <w:textAlignment w:val="top"/>
    </w:pPr>
    <w:rPr>
      <w:sz w:val="18"/>
      <w:szCs w:val="18"/>
      <w:lang w:eastAsia="en-AU"/>
    </w:rPr>
  </w:style>
  <w:style w:type="paragraph" w:customStyle="1" w:styleId="xl37">
    <w:name w:val="xl37"/>
    <w:basedOn w:val="Normal"/>
    <w:rsid w:val="007316E2"/>
    <w:pPr>
      <w:spacing w:before="100" w:beforeAutospacing="1" w:after="100" w:afterAutospacing="1"/>
      <w:ind w:firstLineChars="100" w:firstLine="100"/>
    </w:pPr>
    <w:rPr>
      <w:b/>
      <w:bCs/>
      <w:sz w:val="18"/>
      <w:szCs w:val="18"/>
      <w:lang w:eastAsia="en-AU"/>
    </w:rPr>
  </w:style>
  <w:style w:type="paragraph" w:customStyle="1" w:styleId="xl38">
    <w:name w:val="xl38"/>
    <w:basedOn w:val="Normal"/>
    <w:rsid w:val="007316E2"/>
    <w:pPr>
      <w:spacing w:before="100" w:beforeAutospacing="1" w:after="100" w:afterAutospacing="1"/>
      <w:jc w:val="center"/>
    </w:pPr>
    <w:rPr>
      <w:b/>
      <w:bCs/>
      <w:sz w:val="18"/>
      <w:szCs w:val="18"/>
      <w:lang w:eastAsia="en-AU"/>
    </w:rPr>
  </w:style>
  <w:style w:type="paragraph" w:customStyle="1" w:styleId="xl39">
    <w:name w:val="xl39"/>
    <w:basedOn w:val="Normal"/>
    <w:rsid w:val="007316E2"/>
    <w:pPr>
      <w:pBdr>
        <w:bottom w:val="single" w:sz="8" w:space="0" w:color="auto"/>
      </w:pBdr>
      <w:spacing w:before="100" w:beforeAutospacing="1" w:after="100" w:afterAutospacing="1"/>
      <w:ind w:firstLineChars="100" w:firstLine="100"/>
    </w:pPr>
    <w:rPr>
      <w:sz w:val="18"/>
      <w:szCs w:val="18"/>
      <w:lang w:eastAsia="en-AU"/>
    </w:rPr>
  </w:style>
  <w:style w:type="paragraph" w:customStyle="1" w:styleId="xl40">
    <w:name w:val="xl40"/>
    <w:basedOn w:val="Normal"/>
    <w:rsid w:val="007316E2"/>
    <w:pPr>
      <w:pBdr>
        <w:bottom w:val="single" w:sz="8" w:space="0" w:color="auto"/>
      </w:pBdr>
      <w:spacing w:before="100" w:beforeAutospacing="1" w:after="100" w:afterAutospacing="1"/>
      <w:ind w:firstLineChars="100" w:firstLine="100"/>
    </w:pPr>
    <w:rPr>
      <w:b/>
      <w:bCs/>
      <w:sz w:val="18"/>
      <w:szCs w:val="18"/>
      <w:lang w:eastAsia="en-AU"/>
    </w:rPr>
  </w:style>
  <w:style w:type="paragraph" w:customStyle="1" w:styleId="xl41">
    <w:name w:val="xl41"/>
    <w:basedOn w:val="Normal"/>
    <w:rsid w:val="007316E2"/>
    <w:pPr>
      <w:spacing w:before="100" w:beforeAutospacing="1" w:after="100" w:afterAutospacing="1"/>
      <w:jc w:val="center"/>
    </w:pPr>
    <w:rPr>
      <w:b/>
      <w:bCs/>
      <w:sz w:val="18"/>
      <w:szCs w:val="18"/>
      <w:lang w:eastAsia="en-AU"/>
    </w:rPr>
  </w:style>
  <w:style w:type="paragraph" w:customStyle="1" w:styleId="xl42">
    <w:name w:val="xl42"/>
    <w:basedOn w:val="Normal"/>
    <w:rsid w:val="007316E2"/>
    <w:pPr>
      <w:spacing w:before="100" w:beforeAutospacing="1" w:after="100" w:afterAutospacing="1"/>
    </w:pPr>
    <w:rPr>
      <w:b/>
      <w:bCs/>
      <w:sz w:val="18"/>
      <w:szCs w:val="18"/>
      <w:lang w:eastAsia="en-AU"/>
    </w:rPr>
  </w:style>
  <w:style w:type="paragraph" w:customStyle="1" w:styleId="xl43">
    <w:name w:val="xl43"/>
    <w:basedOn w:val="Normal"/>
    <w:rsid w:val="007316E2"/>
    <w:pPr>
      <w:pBdr>
        <w:bottom w:val="single" w:sz="8" w:space="0" w:color="auto"/>
      </w:pBdr>
      <w:spacing w:before="100" w:beforeAutospacing="1" w:after="100" w:afterAutospacing="1"/>
      <w:jc w:val="center"/>
    </w:pPr>
    <w:rPr>
      <w:b/>
      <w:bCs/>
      <w:sz w:val="18"/>
      <w:szCs w:val="18"/>
      <w:lang w:eastAsia="en-AU"/>
    </w:rPr>
  </w:style>
  <w:style w:type="paragraph" w:customStyle="1" w:styleId="xl44">
    <w:name w:val="xl44"/>
    <w:basedOn w:val="Normal"/>
    <w:rsid w:val="007316E2"/>
    <w:pPr>
      <w:spacing w:before="100" w:beforeAutospacing="1" w:after="100" w:afterAutospacing="1"/>
    </w:pPr>
    <w:rPr>
      <w:b/>
      <w:bCs/>
      <w:lang w:eastAsia="en-AU"/>
    </w:rPr>
  </w:style>
  <w:style w:type="paragraph" w:customStyle="1" w:styleId="xl45">
    <w:name w:val="xl45"/>
    <w:basedOn w:val="Normal"/>
    <w:rsid w:val="007316E2"/>
    <w:pPr>
      <w:spacing w:before="100" w:beforeAutospacing="1" w:after="100" w:afterAutospacing="1"/>
    </w:pPr>
    <w:rPr>
      <w:lang w:eastAsia="en-AU"/>
    </w:rPr>
  </w:style>
  <w:style w:type="paragraph" w:customStyle="1" w:styleId="xl46">
    <w:name w:val="xl46"/>
    <w:basedOn w:val="Normal"/>
    <w:rsid w:val="007316E2"/>
    <w:pPr>
      <w:spacing w:before="100" w:beforeAutospacing="1" w:after="100" w:afterAutospacing="1"/>
    </w:pPr>
    <w:rPr>
      <w:sz w:val="18"/>
      <w:szCs w:val="18"/>
      <w:lang w:eastAsia="en-AU"/>
    </w:rPr>
  </w:style>
  <w:style w:type="paragraph" w:customStyle="1" w:styleId="xl47">
    <w:name w:val="xl47"/>
    <w:basedOn w:val="Normal"/>
    <w:rsid w:val="007316E2"/>
    <w:pPr>
      <w:pBdr>
        <w:bottom w:val="single" w:sz="8" w:space="0" w:color="auto"/>
      </w:pBdr>
      <w:spacing w:before="100" w:beforeAutospacing="1" w:after="100" w:afterAutospacing="1"/>
    </w:pPr>
    <w:rPr>
      <w:sz w:val="18"/>
      <w:szCs w:val="18"/>
      <w:lang w:eastAsia="en-AU"/>
    </w:rPr>
  </w:style>
  <w:style w:type="paragraph" w:customStyle="1" w:styleId="xl48">
    <w:name w:val="xl48"/>
    <w:basedOn w:val="Normal"/>
    <w:rsid w:val="007316E2"/>
    <w:pPr>
      <w:pBdr>
        <w:bottom w:val="single" w:sz="8" w:space="0" w:color="auto"/>
      </w:pBdr>
      <w:spacing w:before="100" w:beforeAutospacing="1" w:after="100" w:afterAutospacing="1"/>
    </w:pPr>
    <w:rPr>
      <w:b/>
      <w:bCs/>
      <w:sz w:val="18"/>
      <w:szCs w:val="18"/>
      <w:lang w:eastAsia="en-AU"/>
    </w:rPr>
  </w:style>
  <w:style w:type="paragraph" w:customStyle="1" w:styleId="xl49">
    <w:name w:val="xl49"/>
    <w:basedOn w:val="Normal"/>
    <w:rsid w:val="007316E2"/>
    <w:pPr>
      <w:pBdr>
        <w:top w:val="single" w:sz="8" w:space="0" w:color="auto"/>
      </w:pBdr>
      <w:spacing w:before="100" w:beforeAutospacing="1" w:after="100" w:afterAutospacing="1"/>
    </w:pPr>
    <w:rPr>
      <w:sz w:val="18"/>
      <w:szCs w:val="18"/>
      <w:lang w:eastAsia="en-AU"/>
    </w:rPr>
  </w:style>
  <w:style w:type="paragraph" w:customStyle="1" w:styleId="xl50">
    <w:name w:val="xl50"/>
    <w:basedOn w:val="Normal"/>
    <w:rsid w:val="007316E2"/>
    <w:pPr>
      <w:spacing w:before="100" w:beforeAutospacing="1" w:after="100" w:afterAutospacing="1"/>
    </w:pPr>
    <w:rPr>
      <w:b/>
      <w:bCs/>
      <w:sz w:val="18"/>
      <w:szCs w:val="18"/>
      <w:lang w:eastAsia="en-AU"/>
    </w:rPr>
  </w:style>
  <w:style w:type="paragraph" w:customStyle="1" w:styleId="xl51">
    <w:name w:val="xl51"/>
    <w:basedOn w:val="Normal"/>
    <w:rsid w:val="007316E2"/>
    <w:pPr>
      <w:spacing w:before="100" w:beforeAutospacing="1" w:after="100" w:afterAutospacing="1"/>
    </w:pPr>
    <w:rPr>
      <w:lang w:eastAsia="en-AU"/>
    </w:rPr>
  </w:style>
  <w:style w:type="paragraph" w:customStyle="1" w:styleId="xl52">
    <w:name w:val="xl52"/>
    <w:basedOn w:val="Normal"/>
    <w:rsid w:val="007316E2"/>
    <w:pPr>
      <w:spacing w:before="100" w:beforeAutospacing="1" w:after="100" w:afterAutospacing="1"/>
      <w:jc w:val="center"/>
    </w:pPr>
    <w:rPr>
      <w:sz w:val="18"/>
      <w:szCs w:val="18"/>
      <w:lang w:eastAsia="en-AU"/>
    </w:rPr>
  </w:style>
  <w:style w:type="paragraph" w:customStyle="1" w:styleId="xl53">
    <w:name w:val="xl53"/>
    <w:basedOn w:val="Normal"/>
    <w:rsid w:val="007316E2"/>
    <w:pPr>
      <w:spacing w:before="100" w:beforeAutospacing="1" w:after="100" w:afterAutospacing="1"/>
      <w:jc w:val="center"/>
    </w:pPr>
    <w:rPr>
      <w:sz w:val="18"/>
      <w:szCs w:val="18"/>
      <w:lang w:eastAsia="en-AU"/>
    </w:rPr>
  </w:style>
  <w:style w:type="paragraph" w:customStyle="1" w:styleId="xl54">
    <w:name w:val="xl54"/>
    <w:basedOn w:val="Normal"/>
    <w:rsid w:val="007316E2"/>
    <w:pPr>
      <w:spacing w:before="100" w:beforeAutospacing="1" w:after="100" w:afterAutospacing="1"/>
    </w:pPr>
    <w:rPr>
      <w:sz w:val="18"/>
      <w:szCs w:val="18"/>
      <w:lang w:eastAsia="en-AU"/>
    </w:rPr>
  </w:style>
  <w:style w:type="paragraph" w:customStyle="1" w:styleId="xl55">
    <w:name w:val="xl55"/>
    <w:basedOn w:val="Normal"/>
    <w:rsid w:val="007316E2"/>
    <w:pPr>
      <w:spacing w:before="100" w:beforeAutospacing="1" w:after="100" w:afterAutospacing="1"/>
    </w:pPr>
    <w:rPr>
      <w:sz w:val="18"/>
      <w:szCs w:val="18"/>
      <w:lang w:eastAsia="en-AU"/>
    </w:rPr>
  </w:style>
  <w:style w:type="paragraph" w:customStyle="1" w:styleId="xl56">
    <w:name w:val="xl56"/>
    <w:basedOn w:val="Normal"/>
    <w:rsid w:val="007316E2"/>
    <w:pPr>
      <w:spacing w:before="100" w:beforeAutospacing="1" w:after="100" w:afterAutospacing="1"/>
      <w:textAlignment w:val="center"/>
    </w:pPr>
    <w:rPr>
      <w:lang w:eastAsia="en-AU"/>
    </w:rPr>
  </w:style>
  <w:style w:type="paragraph" w:customStyle="1" w:styleId="xl57">
    <w:name w:val="xl57"/>
    <w:basedOn w:val="Normal"/>
    <w:rsid w:val="007316E2"/>
    <w:pPr>
      <w:spacing w:before="100" w:beforeAutospacing="1" w:after="100" w:afterAutospacing="1"/>
      <w:ind w:firstLineChars="100" w:firstLine="100"/>
      <w:textAlignment w:val="center"/>
    </w:pPr>
    <w:rPr>
      <w:sz w:val="18"/>
      <w:szCs w:val="18"/>
      <w:lang w:eastAsia="en-AU"/>
    </w:rPr>
  </w:style>
  <w:style w:type="paragraph" w:customStyle="1" w:styleId="xl58">
    <w:name w:val="xl58"/>
    <w:basedOn w:val="Normal"/>
    <w:rsid w:val="007316E2"/>
    <w:pPr>
      <w:spacing w:before="100" w:beforeAutospacing="1" w:after="100" w:afterAutospacing="1"/>
      <w:textAlignment w:val="center"/>
    </w:pPr>
    <w:rPr>
      <w:rFonts w:ascii="Times New Roman Bold" w:hAnsi="Times New Roman Bold"/>
      <w:b/>
      <w:bCs/>
      <w:lang w:eastAsia="en-AU"/>
    </w:rPr>
  </w:style>
  <w:style w:type="paragraph" w:customStyle="1" w:styleId="xl59">
    <w:name w:val="xl59"/>
    <w:basedOn w:val="Normal"/>
    <w:rsid w:val="007316E2"/>
    <w:pPr>
      <w:pBdr>
        <w:bottom w:val="single" w:sz="8" w:space="0" w:color="auto"/>
      </w:pBdr>
      <w:spacing w:before="100" w:beforeAutospacing="1" w:after="100" w:afterAutospacing="1"/>
      <w:ind w:firstLineChars="100" w:firstLine="100"/>
      <w:textAlignment w:val="center"/>
    </w:pPr>
    <w:rPr>
      <w:b/>
      <w:bCs/>
      <w:sz w:val="18"/>
      <w:szCs w:val="18"/>
      <w:lang w:eastAsia="en-AU"/>
    </w:rPr>
  </w:style>
  <w:style w:type="paragraph" w:customStyle="1" w:styleId="xl60">
    <w:name w:val="xl60"/>
    <w:basedOn w:val="Normal"/>
    <w:rsid w:val="007316E2"/>
    <w:pPr>
      <w:spacing w:before="100" w:beforeAutospacing="1" w:after="100" w:afterAutospacing="1"/>
      <w:jc w:val="center"/>
      <w:textAlignment w:val="center"/>
    </w:pPr>
    <w:rPr>
      <w:sz w:val="18"/>
      <w:szCs w:val="18"/>
      <w:lang w:eastAsia="en-AU"/>
    </w:rPr>
  </w:style>
  <w:style w:type="paragraph" w:customStyle="1" w:styleId="xl61">
    <w:name w:val="xl61"/>
    <w:basedOn w:val="Normal"/>
    <w:rsid w:val="007316E2"/>
    <w:pPr>
      <w:spacing w:before="100" w:beforeAutospacing="1" w:after="100" w:afterAutospacing="1"/>
      <w:textAlignment w:val="center"/>
    </w:pPr>
    <w:rPr>
      <w:lang w:eastAsia="en-AU"/>
    </w:rPr>
  </w:style>
  <w:style w:type="character" w:customStyle="1" w:styleId="Heading3TopofPageChar">
    <w:name w:val="Heading 3 Top of Page Char"/>
    <w:basedOn w:val="DefaultParagraphFont"/>
    <w:link w:val="Heading3TopofPage"/>
    <w:locked/>
    <w:rsid w:val="007316E2"/>
    <w:rPr>
      <w:rFonts w:ascii="Arial" w:hAnsi="Arial"/>
      <w:b/>
      <w:bCs/>
      <w:sz w:val="24"/>
      <w:szCs w:val="26"/>
    </w:rPr>
  </w:style>
  <w:style w:type="character" w:customStyle="1" w:styleId="TableTextLeft-BP4Char">
    <w:name w:val="Table Text Left - BP4 Char"/>
    <w:basedOn w:val="DefaultParagraphFont"/>
    <w:link w:val="TableTextLeft-BP4"/>
    <w:locked/>
    <w:rsid w:val="007316E2"/>
    <w:rPr>
      <w:rFonts w:ascii="Calibri" w:hAnsi="Calibri"/>
      <w:sz w:val="18"/>
      <w:szCs w:val="18"/>
      <w:lang w:eastAsia="en-US"/>
    </w:rPr>
  </w:style>
  <w:style w:type="paragraph" w:customStyle="1" w:styleId="1n">
    <w:name w:val="1. n"/>
    <w:basedOn w:val="n"/>
    <w:rsid w:val="00FB4CEC"/>
    <w:rPr>
      <w:iCs/>
      <w:szCs w:val="20"/>
    </w:rPr>
  </w:style>
  <w:style w:type="paragraph" w:customStyle="1" w:styleId="an">
    <w:name w:val="a. n"/>
    <w:basedOn w:val="n"/>
    <w:rsid w:val="00FB4CEC"/>
    <w:rPr>
      <w:iCs/>
      <w:szCs w:val="20"/>
    </w:rPr>
  </w:style>
  <w:style w:type="character" w:customStyle="1" w:styleId="CharChar2">
    <w:name w:val="Char Char2"/>
    <w:basedOn w:val="DefaultParagraphFont"/>
    <w:uiPriority w:val="99"/>
    <w:rsid w:val="00BF50D3"/>
    <w:rPr>
      <w:rFonts w:ascii="Calibri" w:hAnsi="Calibri" w:cs="Times New Roman"/>
      <w:sz w:val="24"/>
      <w:lang w:val="en-AU" w:eastAsia="en-US" w:bidi="ar-SA"/>
    </w:rPr>
  </w:style>
  <w:style w:type="character" w:customStyle="1" w:styleId="CharChar11">
    <w:name w:val="Char Char11"/>
    <w:basedOn w:val="DefaultParagraphFont"/>
    <w:uiPriority w:val="99"/>
    <w:rsid w:val="00BF50D3"/>
    <w:rPr>
      <w:rFonts w:ascii="Arial" w:hAnsi="Arial" w:cs="Arial"/>
      <w:b/>
      <w:bCs/>
      <w:sz w:val="26"/>
      <w:szCs w:val="26"/>
      <w:lang w:val="en-AU" w:eastAsia="en-US" w:bidi="ar-SA"/>
    </w:rPr>
  </w:style>
  <w:style w:type="table" w:styleId="ColorfulGrid-Accent2">
    <w:name w:val="Colorful Grid Accent 2"/>
    <w:basedOn w:val="TableNormal"/>
    <w:uiPriority w:val="73"/>
    <w:rsid w:val="00FB4CEC"/>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FB4CEC"/>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FB4CEC"/>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FB4CEC"/>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FB4CEC"/>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Index1">
    <w:name w:val="index 1"/>
    <w:basedOn w:val="Normal"/>
    <w:next w:val="Normal"/>
    <w:autoRedefine/>
    <w:rsid w:val="00FB4CEC"/>
    <w:pPr>
      <w:ind w:left="240" w:hanging="240"/>
    </w:pPr>
  </w:style>
  <w:style w:type="paragraph" w:styleId="Index2">
    <w:name w:val="index 2"/>
    <w:basedOn w:val="Normal"/>
    <w:next w:val="Normal"/>
    <w:autoRedefine/>
    <w:rsid w:val="00FB4CEC"/>
    <w:pPr>
      <w:ind w:left="480" w:hanging="240"/>
    </w:pPr>
  </w:style>
  <w:style w:type="paragraph" w:styleId="Index3">
    <w:name w:val="index 3"/>
    <w:basedOn w:val="Normal"/>
    <w:next w:val="Normal"/>
    <w:autoRedefine/>
    <w:rsid w:val="00FB4CEC"/>
    <w:pPr>
      <w:ind w:left="720" w:hanging="240"/>
    </w:pPr>
  </w:style>
  <w:style w:type="paragraph" w:styleId="Index4">
    <w:name w:val="index 4"/>
    <w:basedOn w:val="Normal"/>
    <w:next w:val="Normal"/>
    <w:autoRedefine/>
    <w:rsid w:val="00FB4CEC"/>
    <w:pPr>
      <w:ind w:left="960" w:hanging="240"/>
    </w:pPr>
  </w:style>
  <w:style w:type="paragraph" w:styleId="Index5">
    <w:name w:val="index 5"/>
    <w:basedOn w:val="Normal"/>
    <w:next w:val="Normal"/>
    <w:autoRedefine/>
    <w:rsid w:val="00FB4CEC"/>
    <w:pPr>
      <w:ind w:left="1200" w:hanging="240"/>
    </w:pPr>
  </w:style>
  <w:style w:type="paragraph" w:styleId="Index6">
    <w:name w:val="index 6"/>
    <w:basedOn w:val="Normal"/>
    <w:next w:val="Normal"/>
    <w:autoRedefine/>
    <w:rsid w:val="00FB4CEC"/>
    <w:pPr>
      <w:ind w:left="1440" w:hanging="240"/>
    </w:pPr>
  </w:style>
  <w:style w:type="paragraph" w:styleId="Index7">
    <w:name w:val="index 7"/>
    <w:basedOn w:val="Normal"/>
    <w:next w:val="Normal"/>
    <w:autoRedefine/>
    <w:rsid w:val="00FB4CEC"/>
    <w:pPr>
      <w:ind w:left="1680" w:hanging="240"/>
    </w:pPr>
  </w:style>
  <w:style w:type="paragraph" w:styleId="Index8">
    <w:name w:val="index 8"/>
    <w:basedOn w:val="Normal"/>
    <w:next w:val="Normal"/>
    <w:autoRedefine/>
    <w:rsid w:val="00FB4CEC"/>
    <w:pPr>
      <w:ind w:left="1920" w:hanging="240"/>
    </w:pPr>
  </w:style>
  <w:style w:type="paragraph" w:styleId="Index9">
    <w:name w:val="index 9"/>
    <w:basedOn w:val="Normal"/>
    <w:next w:val="Normal"/>
    <w:autoRedefine/>
    <w:rsid w:val="00FB4CEC"/>
    <w:pPr>
      <w:ind w:left="2160" w:hanging="240"/>
    </w:pPr>
  </w:style>
  <w:style w:type="paragraph" w:styleId="IndexHeading">
    <w:name w:val="index heading"/>
    <w:basedOn w:val="Normal"/>
    <w:next w:val="Index1"/>
    <w:rsid w:val="00FB4CEC"/>
    <w:rPr>
      <w:b/>
      <w:bCs/>
    </w:rPr>
  </w:style>
  <w:style w:type="paragraph" w:styleId="ListParagraph">
    <w:name w:val="List Paragraph"/>
    <w:basedOn w:val="Normal"/>
    <w:qFormat/>
    <w:rsid w:val="00FB4CEC"/>
    <w:pPr>
      <w:ind w:left="720"/>
    </w:pPr>
    <w:rPr>
      <w:szCs w:val="24"/>
    </w:rPr>
  </w:style>
  <w:style w:type="paragraph" w:styleId="TableofAuthorities">
    <w:name w:val="table of authorities"/>
    <w:basedOn w:val="Normal"/>
    <w:next w:val="Normal"/>
    <w:rsid w:val="00FB4CEC"/>
    <w:pPr>
      <w:ind w:left="240" w:hanging="240"/>
    </w:pPr>
  </w:style>
  <w:style w:type="paragraph" w:styleId="TableofFigures">
    <w:name w:val="table of figures"/>
    <w:basedOn w:val="Normal"/>
    <w:next w:val="Normal"/>
    <w:rsid w:val="00FB4CEC"/>
  </w:style>
  <w:style w:type="paragraph" w:styleId="TOAHeading">
    <w:name w:val="toa heading"/>
    <w:basedOn w:val="Normal"/>
    <w:next w:val="Normal"/>
    <w:rsid w:val="00FB4CEC"/>
    <w:pPr>
      <w:spacing w:before="120"/>
    </w:pPr>
    <w:rPr>
      <w:b/>
      <w:bCs/>
      <w:szCs w:val="24"/>
    </w:rPr>
  </w:style>
  <w:style w:type="paragraph" w:styleId="Revision">
    <w:name w:val="Revision"/>
    <w:hidden/>
    <w:uiPriority w:val="99"/>
    <w:semiHidden/>
    <w:rsid w:val="00FC4AF1"/>
    <w:rPr>
      <w:rFonts w:ascii="Calibri" w:hAnsi="Calibri"/>
      <w:sz w:val="24"/>
      <w:szCs w:val="20"/>
      <w:lang w:eastAsia="en-US"/>
    </w:rPr>
  </w:style>
  <w:style w:type="numbering" w:styleId="1ai">
    <w:name w:val="Outline List 1"/>
    <w:basedOn w:val="NoList"/>
    <w:semiHidden/>
    <w:rsid w:val="00FB4CEC"/>
    <w:pPr>
      <w:numPr>
        <w:numId w:val="5"/>
      </w:numPr>
    </w:pPr>
  </w:style>
  <w:style w:type="numbering" w:styleId="ArticleSection">
    <w:name w:val="Outline List 3"/>
    <w:basedOn w:val="NoList"/>
    <w:semiHidden/>
    <w:rsid w:val="00FB4CEC"/>
    <w:pPr>
      <w:numPr>
        <w:numId w:val="6"/>
      </w:numPr>
    </w:pPr>
  </w:style>
  <w:style w:type="numbering" w:styleId="111111">
    <w:name w:val="Outline List 2"/>
    <w:basedOn w:val="NoList"/>
    <w:semiHidden/>
    <w:rsid w:val="00FB4CEC"/>
    <w:pPr>
      <w:numPr>
        <w:numId w:val="4"/>
      </w:numPr>
    </w:pPr>
  </w:style>
  <w:style w:type="character" w:customStyle="1" w:styleId="EmailStyle4191">
    <w:name w:val="EmailStyle4191"/>
    <w:basedOn w:val="DefaultParagraphFont"/>
    <w:rsid w:val="0061633B"/>
    <w:rPr>
      <w:rFonts w:ascii="Arial" w:hAnsi="Arial" w:cs="Arial"/>
      <w:color w:val="000080"/>
      <w:sz w:val="20"/>
    </w:rPr>
  </w:style>
  <w:style w:type="character" w:customStyle="1" w:styleId="EmailStyle4201">
    <w:name w:val="EmailStyle4201"/>
    <w:basedOn w:val="DefaultParagraphFont"/>
    <w:rsid w:val="0061633B"/>
    <w:rPr>
      <w:rFonts w:ascii="Arial" w:hAnsi="Arial" w:cs="Arial"/>
      <w:color w:val="auto"/>
      <w:sz w:val="20"/>
    </w:rPr>
  </w:style>
  <w:style w:type="character" w:customStyle="1" w:styleId="EmailStyle4211">
    <w:name w:val="EmailStyle4211"/>
    <w:basedOn w:val="DefaultParagraphFont"/>
    <w:rsid w:val="0061633B"/>
    <w:rPr>
      <w:rFonts w:ascii="Arial" w:hAnsi="Arial" w:cs="Arial"/>
      <w:color w:val="auto"/>
      <w:sz w:val="20"/>
    </w:rPr>
  </w:style>
  <w:style w:type="paragraph" w:customStyle="1" w:styleId="xl64">
    <w:name w:val="xl64"/>
    <w:basedOn w:val="Normal"/>
    <w:rsid w:val="00A23CF5"/>
    <w:pPr>
      <w:pBdr>
        <w:top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65">
    <w:name w:val="xl65"/>
    <w:basedOn w:val="Normal"/>
    <w:rsid w:val="00A23CF5"/>
    <w:pPr>
      <w:spacing w:before="100" w:beforeAutospacing="1" w:after="100" w:afterAutospacing="1"/>
      <w:jc w:val="right"/>
    </w:pPr>
    <w:rPr>
      <w:rFonts w:ascii="Arial" w:hAnsi="Arial" w:cs="Arial"/>
      <w:b/>
      <w:bCs/>
      <w:sz w:val="16"/>
      <w:szCs w:val="16"/>
      <w:lang w:eastAsia="en-AU"/>
    </w:rPr>
  </w:style>
  <w:style w:type="paragraph" w:customStyle="1" w:styleId="xl66">
    <w:name w:val="xl66"/>
    <w:basedOn w:val="Normal"/>
    <w:rsid w:val="00A23CF5"/>
    <w:pPr>
      <w:pBdr>
        <w:bottom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Noteheading0">
    <w:name w:val="Note heading"/>
    <w:basedOn w:val="Normal"/>
    <w:autoRedefine/>
    <w:semiHidden/>
    <w:rsid w:val="00584421"/>
    <w:pPr>
      <w:spacing w:before="120"/>
      <w:ind w:left="28"/>
    </w:pPr>
    <w:rPr>
      <w:b/>
      <w:bCs/>
      <w:sz w:val="20"/>
    </w:rPr>
  </w:style>
  <w:style w:type="character" w:customStyle="1" w:styleId="EmailStyle4261">
    <w:name w:val="EmailStyle426"/>
    <w:aliases w:val="EmailStyle426"/>
    <w:basedOn w:val="DefaultParagraphFont"/>
    <w:personal/>
    <w:rsid w:val="00584421"/>
    <w:rPr>
      <w:rFonts w:ascii="Arial" w:hAnsi="Arial" w:cs="Arial"/>
      <w:color w:val="000080"/>
      <w:sz w:val="20"/>
    </w:rPr>
  </w:style>
  <w:style w:type="character" w:customStyle="1" w:styleId="EmailStyle4271">
    <w:name w:val="EmailStyle427"/>
    <w:aliases w:val="EmailStyle427"/>
    <w:basedOn w:val="DefaultParagraphFont"/>
    <w:personal/>
    <w:rsid w:val="00584421"/>
    <w:rPr>
      <w:rFonts w:ascii="Arial" w:hAnsi="Arial" w:cs="Arial"/>
      <w:color w:val="auto"/>
      <w:sz w:val="20"/>
    </w:rPr>
  </w:style>
  <w:style w:type="character" w:customStyle="1" w:styleId="EmailStyle4281">
    <w:name w:val="EmailStyle428"/>
    <w:aliases w:val="EmailStyle428"/>
    <w:basedOn w:val="DefaultParagraphFont"/>
    <w:personal/>
    <w:rsid w:val="00584421"/>
    <w:rPr>
      <w:rFonts w:ascii="Arial" w:hAnsi="Arial" w:cs="Arial"/>
      <w:color w:val="auto"/>
      <w:sz w:val="20"/>
    </w:rPr>
  </w:style>
  <w:style w:type="character" w:customStyle="1" w:styleId="EmailStyle429">
    <w:name w:val="EmailStyle4291"/>
    <w:aliases w:val="EmailStyle4291"/>
    <w:basedOn w:val="DefaultParagraphFont"/>
    <w:personal/>
    <w:rsid w:val="00522F4E"/>
    <w:rPr>
      <w:rFonts w:ascii="Arial" w:hAnsi="Arial" w:cs="Arial"/>
      <w:color w:val="000080"/>
      <w:sz w:val="20"/>
    </w:rPr>
  </w:style>
  <w:style w:type="character" w:customStyle="1" w:styleId="EmailStyle430">
    <w:name w:val="EmailStyle4301"/>
    <w:aliases w:val="EmailStyle4301"/>
    <w:basedOn w:val="DefaultParagraphFont"/>
    <w:personal/>
    <w:rsid w:val="00522F4E"/>
    <w:rPr>
      <w:rFonts w:ascii="Arial" w:hAnsi="Arial" w:cs="Arial"/>
      <w:color w:val="auto"/>
      <w:sz w:val="20"/>
    </w:rPr>
  </w:style>
  <w:style w:type="character" w:customStyle="1" w:styleId="EmailStyle431">
    <w:name w:val="EmailStyle4311"/>
    <w:aliases w:val="EmailStyle4311"/>
    <w:basedOn w:val="DefaultParagraphFont"/>
    <w:personal/>
    <w:rsid w:val="00522F4E"/>
    <w:rPr>
      <w:rFonts w:ascii="Arial" w:hAnsi="Arial" w:cs="Arial"/>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locked="1"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CEC"/>
    <w:rPr>
      <w:rFonts w:ascii="Calibri" w:hAnsi="Calibri"/>
      <w:sz w:val="24"/>
      <w:szCs w:val="20"/>
      <w:lang w:eastAsia="en-US"/>
    </w:rPr>
  </w:style>
  <w:style w:type="paragraph" w:styleId="Heading1">
    <w:name w:val="heading 1"/>
    <w:basedOn w:val="Normal"/>
    <w:next w:val="BodyText"/>
    <w:link w:val="Heading1Char"/>
    <w:qFormat/>
    <w:rsid w:val="00FB4CEC"/>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FB4CEC"/>
    <w:pPr>
      <w:keepNext/>
      <w:spacing w:before="60" w:after="60"/>
      <w:jc w:val="center"/>
      <w:outlineLvl w:val="1"/>
    </w:pPr>
    <w:rPr>
      <w:b/>
      <w:snapToGrid w:val="0"/>
      <w:sz w:val="20"/>
    </w:rPr>
  </w:style>
  <w:style w:type="paragraph" w:styleId="Heading3">
    <w:name w:val="heading 3"/>
    <w:basedOn w:val="Normal"/>
    <w:next w:val="BodyText"/>
    <w:link w:val="Heading3Char"/>
    <w:uiPriority w:val="9"/>
    <w:qFormat/>
    <w:rsid w:val="00FB4CEC"/>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FB4CEC"/>
    <w:pPr>
      <w:keepNext/>
      <w:keepLines/>
      <w:spacing w:before="240" w:after="120"/>
      <w:outlineLvl w:val="3"/>
    </w:pPr>
    <w:rPr>
      <w:i/>
    </w:rPr>
  </w:style>
  <w:style w:type="paragraph" w:styleId="Heading5">
    <w:name w:val="heading 5"/>
    <w:basedOn w:val="Normal"/>
    <w:next w:val="Normal"/>
    <w:link w:val="Heading5Char"/>
    <w:autoRedefine/>
    <w:qFormat/>
    <w:rsid w:val="00FB4CEC"/>
    <w:pPr>
      <w:keepNext/>
      <w:numPr>
        <w:ilvl w:val="4"/>
        <w:numId w:val="13"/>
      </w:numPr>
      <w:outlineLvl w:val="4"/>
    </w:pPr>
    <w:rPr>
      <w:b/>
      <w:i/>
      <w:sz w:val="20"/>
    </w:rPr>
  </w:style>
  <w:style w:type="paragraph" w:styleId="Heading6">
    <w:name w:val="heading 6"/>
    <w:basedOn w:val="Normal"/>
    <w:next w:val="Normal"/>
    <w:link w:val="Heading6Char"/>
    <w:qFormat/>
    <w:rsid w:val="00FB4CEC"/>
    <w:pPr>
      <w:keepNext/>
      <w:jc w:val="right"/>
      <w:outlineLvl w:val="5"/>
    </w:pPr>
    <w:rPr>
      <w:b/>
      <w:sz w:val="20"/>
    </w:rPr>
  </w:style>
  <w:style w:type="paragraph" w:styleId="Heading7">
    <w:name w:val="heading 7"/>
    <w:basedOn w:val="Normal"/>
    <w:next w:val="Normal"/>
    <w:link w:val="Heading7Char"/>
    <w:qFormat/>
    <w:rsid w:val="00FB4CEC"/>
    <w:pPr>
      <w:keepNext/>
      <w:ind w:left="159" w:hanging="159"/>
      <w:outlineLvl w:val="6"/>
    </w:pPr>
    <w:rPr>
      <w:b/>
      <w:sz w:val="20"/>
    </w:rPr>
  </w:style>
  <w:style w:type="paragraph" w:styleId="Heading8">
    <w:name w:val="heading 8"/>
    <w:basedOn w:val="Normal"/>
    <w:next w:val="Normal"/>
    <w:link w:val="Heading8Char"/>
    <w:qFormat/>
    <w:rsid w:val="00FB4CEC"/>
    <w:pPr>
      <w:keepNext/>
      <w:numPr>
        <w:ilvl w:val="7"/>
        <w:numId w:val="13"/>
      </w:numPr>
      <w:outlineLvl w:val="7"/>
    </w:pPr>
    <w:rPr>
      <w:rFonts w:ascii="Arial" w:hAnsi="Arial"/>
      <w:b/>
      <w:snapToGrid w:val="0"/>
      <w:color w:val="000000"/>
      <w:sz w:val="20"/>
    </w:rPr>
  </w:style>
  <w:style w:type="paragraph" w:styleId="Heading9">
    <w:name w:val="heading 9"/>
    <w:basedOn w:val="Normal"/>
    <w:next w:val="Normal"/>
    <w:link w:val="Heading9Char"/>
    <w:qFormat/>
    <w:rsid w:val="00FB4CEC"/>
    <w:pPr>
      <w:keepNext/>
      <w:numPr>
        <w:ilvl w:val="8"/>
        <w:numId w:val="13"/>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316E2"/>
    <w:rPr>
      <w:rFonts w:ascii="Arial" w:hAnsi="Arial"/>
      <w:b/>
      <w:caps/>
      <w:kern w:val="28"/>
      <w:sz w:val="28"/>
      <w:szCs w:val="20"/>
      <w:lang w:eastAsia="en-US"/>
    </w:rPr>
  </w:style>
  <w:style w:type="character" w:customStyle="1" w:styleId="Heading2Char">
    <w:name w:val="Heading 2 Char"/>
    <w:basedOn w:val="DefaultParagraphFont"/>
    <w:link w:val="Heading2"/>
    <w:locked/>
    <w:rsid w:val="007316E2"/>
    <w:rPr>
      <w:rFonts w:ascii="Calibri" w:hAnsi="Calibri"/>
      <w:b/>
      <w:snapToGrid w:val="0"/>
      <w:sz w:val="20"/>
      <w:szCs w:val="20"/>
      <w:lang w:eastAsia="en-US"/>
    </w:rPr>
  </w:style>
  <w:style w:type="character" w:customStyle="1" w:styleId="Heading3Char">
    <w:name w:val="Heading 3 Char"/>
    <w:basedOn w:val="DefaultParagraphFont"/>
    <w:link w:val="Heading3"/>
    <w:uiPriority w:val="9"/>
    <w:locked/>
    <w:rsid w:val="007316E2"/>
    <w:rPr>
      <w:rFonts w:ascii="Arial" w:hAnsi="Arial" w:cs="Arial"/>
      <w:b/>
      <w:bCs/>
      <w:sz w:val="24"/>
      <w:szCs w:val="26"/>
      <w:lang w:eastAsia="en-US"/>
    </w:rPr>
  </w:style>
  <w:style w:type="character" w:customStyle="1" w:styleId="Heading4Char">
    <w:name w:val="Heading 4 Char"/>
    <w:basedOn w:val="DefaultParagraphFont"/>
    <w:link w:val="Heading4"/>
    <w:locked/>
    <w:rsid w:val="007316E2"/>
    <w:rPr>
      <w:rFonts w:ascii="Calibri" w:hAnsi="Calibri"/>
      <w:i/>
      <w:sz w:val="24"/>
      <w:szCs w:val="20"/>
      <w:lang w:eastAsia="en-US"/>
    </w:rPr>
  </w:style>
  <w:style w:type="character" w:customStyle="1" w:styleId="Heading5Char">
    <w:name w:val="Heading 5 Char"/>
    <w:basedOn w:val="DefaultParagraphFont"/>
    <w:link w:val="Heading5"/>
    <w:locked/>
    <w:rsid w:val="007316E2"/>
    <w:rPr>
      <w:rFonts w:ascii="Calibri" w:hAnsi="Calibri"/>
      <w:b/>
      <w:i/>
      <w:sz w:val="20"/>
      <w:szCs w:val="20"/>
      <w:lang w:eastAsia="en-US"/>
    </w:rPr>
  </w:style>
  <w:style w:type="character" w:customStyle="1" w:styleId="Heading6Char">
    <w:name w:val="Heading 6 Char"/>
    <w:basedOn w:val="DefaultParagraphFont"/>
    <w:link w:val="Heading6"/>
    <w:locked/>
    <w:rsid w:val="007316E2"/>
    <w:rPr>
      <w:rFonts w:ascii="Calibri" w:hAnsi="Calibri"/>
      <w:b/>
      <w:sz w:val="20"/>
      <w:szCs w:val="20"/>
      <w:lang w:eastAsia="en-US"/>
    </w:rPr>
  </w:style>
  <w:style w:type="character" w:customStyle="1" w:styleId="Heading7Char">
    <w:name w:val="Heading 7 Char"/>
    <w:basedOn w:val="DefaultParagraphFont"/>
    <w:link w:val="Heading7"/>
    <w:locked/>
    <w:rsid w:val="007316E2"/>
    <w:rPr>
      <w:rFonts w:ascii="Calibri" w:hAnsi="Calibri"/>
      <w:b/>
      <w:sz w:val="20"/>
      <w:szCs w:val="20"/>
      <w:lang w:eastAsia="en-US"/>
    </w:rPr>
  </w:style>
  <w:style w:type="character" w:customStyle="1" w:styleId="Heading8Char">
    <w:name w:val="Heading 8 Char"/>
    <w:basedOn w:val="DefaultParagraphFont"/>
    <w:link w:val="Heading8"/>
    <w:locked/>
    <w:rsid w:val="007316E2"/>
    <w:rPr>
      <w:rFonts w:ascii="Arial" w:hAnsi="Arial"/>
      <w:b/>
      <w:snapToGrid w:val="0"/>
      <w:color w:val="000000"/>
      <w:sz w:val="20"/>
      <w:szCs w:val="20"/>
      <w:lang w:eastAsia="en-US"/>
    </w:rPr>
  </w:style>
  <w:style w:type="character" w:customStyle="1" w:styleId="Heading9Char">
    <w:name w:val="Heading 9 Char"/>
    <w:basedOn w:val="DefaultParagraphFont"/>
    <w:link w:val="Heading9"/>
    <w:locked/>
    <w:rsid w:val="007316E2"/>
    <w:rPr>
      <w:rFonts w:ascii="Arial" w:hAnsi="Arial" w:cs="Arial"/>
      <w:b/>
      <w:snapToGrid w:val="0"/>
      <w:color w:val="000000"/>
      <w:sz w:val="18"/>
      <w:szCs w:val="20"/>
      <w:lang w:eastAsia="en-US"/>
    </w:rPr>
  </w:style>
  <w:style w:type="paragraph" w:customStyle="1" w:styleId="TableHeadingCentre">
    <w:name w:val="Table Heading Centre"/>
    <w:basedOn w:val="Normal"/>
    <w:rsid w:val="00FB4CEC"/>
    <w:pPr>
      <w:keepNext/>
      <w:jc w:val="center"/>
    </w:pPr>
    <w:rPr>
      <w:b/>
      <w:sz w:val="20"/>
    </w:rPr>
  </w:style>
  <w:style w:type="character" w:customStyle="1" w:styleId="Heading3Char2">
    <w:name w:val="Heading 3 Char2"/>
    <w:basedOn w:val="DefaultParagraphFont"/>
    <w:locked/>
    <w:rsid w:val="007316E2"/>
    <w:rPr>
      <w:rFonts w:ascii="Arial" w:hAnsi="Arial" w:cs="Arial"/>
      <w:b/>
      <w:bCs/>
      <w:sz w:val="26"/>
      <w:szCs w:val="26"/>
      <w:lang w:val="en-AU" w:eastAsia="en-US" w:bidi="ar-SA"/>
    </w:rPr>
  </w:style>
  <w:style w:type="paragraph" w:styleId="BodyText">
    <w:name w:val="Body Text"/>
    <w:basedOn w:val="Normal"/>
    <w:link w:val="BodyTextChar"/>
    <w:rsid w:val="00FB4CEC"/>
    <w:pPr>
      <w:keepNext/>
      <w:keepLines/>
      <w:spacing w:before="120" w:after="120"/>
      <w:jc w:val="both"/>
    </w:pPr>
  </w:style>
  <w:style w:type="character" w:customStyle="1" w:styleId="BodyTextChar">
    <w:name w:val="Body Text Char"/>
    <w:basedOn w:val="DefaultParagraphFont"/>
    <w:link w:val="BodyText"/>
    <w:locked/>
    <w:rsid w:val="007316E2"/>
    <w:rPr>
      <w:rFonts w:ascii="Calibri" w:hAnsi="Calibri"/>
      <w:sz w:val="24"/>
      <w:szCs w:val="20"/>
      <w:lang w:eastAsia="en-US"/>
    </w:rPr>
  </w:style>
  <w:style w:type="paragraph" w:styleId="BodyTextIndent">
    <w:name w:val="Body Text Indent"/>
    <w:basedOn w:val="Normal"/>
    <w:next w:val="BodyText"/>
    <w:link w:val="BodyTextIndentChar"/>
    <w:rsid w:val="00FB4CEC"/>
    <w:pPr>
      <w:keepNext/>
      <w:keepLines/>
      <w:numPr>
        <w:numId w:val="9"/>
      </w:numPr>
      <w:spacing w:after="120"/>
      <w:jc w:val="both"/>
    </w:pPr>
    <w:rPr>
      <w:szCs w:val="24"/>
    </w:rPr>
  </w:style>
  <w:style w:type="character" w:customStyle="1" w:styleId="BodyTextIndentChar">
    <w:name w:val="Body Text Indent Char"/>
    <w:basedOn w:val="DefaultParagraphFont"/>
    <w:link w:val="BodyTextIndent"/>
    <w:locked/>
    <w:rsid w:val="00BF50D3"/>
    <w:rPr>
      <w:rFonts w:ascii="Calibri" w:hAnsi="Calibri"/>
      <w:sz w:val="24"/>
      <w:szCs w:val="24"/>
      <w:lang w:eastAsia="en-US"/>
    </w:rPr>
  </w:style>
  <w:style w:type="paragraph" w:styleId="BodyTextIndent2">
    <w:name w:val="Body Text Indent 2"/>
    <w:basedOn w:val="Normal"/>
    <w:link w:val="BodyTextIndent2Char"/>
    <w:rsid w:val="00FB4CEC"/>
    <w:pPr>
      <w:keepNext/>
      <w:keepLines/>
      <w:numPr>
        <w:numId w:val="10"/>
      </w:numPr>
      <w:spacing w:after="120"/>
      <w:jc w:val="both"/>
    </w:pPr>
  </w:style>
  <w:style w:type="character" w:customStyle="1" w:styleId="BodyTextIndent2Char">
    <w:name w:val="Body Text Indent 2 Char"/>
    <w:basedOn w:val="DefaultParagraphFont"/>
    <w:link w:val="BodyTextIndent2"/>
    <w:locked/>
    <w:rsid w:val="007316E2"/>
    <w:rPr>
      <w:rFonts w:ascii="Calibri" w:hAnsi="Calibri"/>
      <w:sz w:val="24"/>
      <w:szCs w:val="20"/>
      <w:lang w:eastAsia="en-US"/>
    </w:rPr>
  </w:style>
  <w:style w:type="paragraph" w:styleId="BodyTextIndent3">
    <w:name w:val="Body Text Indent 3"/>
    <w:basedOn w:val="Normal"/>
    <w:link w:val="BodyTextIndent3Char"/>
    <w:rsid w:val="00FB4CEC"/>
    <w:pPr>
      <w:keepNext/>
      <w:keepLines/>
      <w:numPr>
        <w:numId w:val="11"/>
      </w:numPr>
      <w:tabs>
        <w:tab w:val="left" w:pos="1134"/>
      </w:tabs>
      <w:spacing w:after="120"/>
      <w:jc w:val="both"/>
    </w:pPr>
    <w:rPr>
      <w:szCs w:val="24"/>
    </w:rPr>
  </w:style>
  <w:style w:type="character" w:customStyle="1" w:styleId="BodyTextIndent3Char">
    <w:name w:val="Body Text Indent 3 Char"/>
    <w:basedOn w:val="DefaultParagraphFont"/>
    <w:link w:val="BodyTextIndent3"/>
    <w:locked/>
    <w:rsid w:val="007316E2"/>
    <w:rPr>
      <w:rFonts w:ascii="Calibri" w:hAnsi="Calibri"/>
      <w:sz w:val="24"/>
      <w:szCs w:val="24"/>
      <w:lang w:eastAsia="en-US"/>
    </w:rPr>
  </w:style>
  <w:style w:type="paragraph" w:customStyle="1" w:styleId="BodyTextIndent4">
    <w:name w:val="Body Text Indent 4"/>
    <w:basedOn w:val="BodyText"/>
    <w:next w:val="BodyText"/>
    <w:rsid w:val="00FB4CEC"/>
    <w:pPr>
      <w:numPr>
        <w:numId w:val="12"/>
      </w:numPr>
      <w:spacing w:before="0"/>
    </w:pPr>
  </w:style>
  <w:style w:type="paragraph" w:customStyle="1" w:styleId="SIHeading1">
    <w:name w:val="SI Heading 1"/>
    <w:basedOn w:val="Normal"/>
    <w:next w:val="BodyText"/>
    <w:rsid w:val="00FB4CEC"/>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FB4CEC"/>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FB4CEC"/>
    <w:pPr>
      <w:numPr>
        <w:numId w:val="25"/>
      </w:numPr>
      <w:spacing w:before="60"/>
    </w:pPr>
    <w:rPr>
      <w:kern w:val="16"/>
      <w:sz w:val="20"/>
      <w:szCs w:val="24"/>
    </w:rPr>
  </w:style>
  <w:style w:type="paragraph" w:customStyle="1" w:styleId="TableTextRightBold">
    <w:name w:val="Table Text Right Bold"/>
    <w:basedOn w:val="Normal"/>
    <w:rsid w:val="00FB4CEC"/>
    <w:pPr>
      <w:ind w:left="357" w:hanging="357"/>
      <w:jc w:val="right"/>
    </w:pPr>
    <w:rPr>
      <w:b/>
      <w:sz w:val="20"/>
    </w:rPr>
  </w:style>
  <w:style w:type="paragraph" w:customStyle="1" w:styleId="TableHeadingRight">
    <w:name w:val="Table Heading Right"/>
    <w:basedOn w:val="Normal"/>
    <w:rsid w:val="00FB4CEC"/>
    <w:pPr>
      <w:keepNext/>
      <w:jc w:val="right"/>
    </w:pPr>
    <w:rPr>
      <w:b/>
      <w:sz w:val="20"/>
      <w:szCs w:val="24"/>
    </w:rPr>
  </w:style>
  <w:style w:type="paragraph" w:customStyle="1" w:styleId="NoteText">
    <w:name w:val="Note Text"/>
    <w:basedOn w:val="Normal"/>
    <w:link w:val="NoteTextChar"/>
    <w:rsid w:val="00FB4CEC"/>
    <w:pPr>
      <w:jc w:val="both"/>
    </w:pPr>
    <w:rPr>
      <w:iCs/>
      <w:sz w:val="16"/>
    </w:rPr>
  </w:style>
  <w:style w:type="paragraph" w:styleId="Header">
    <w:name w:val="header"/>
    <w:basedOn w:val="Normal"/>
    <w:link w:val="HeaderChar"/>
    <w:semiHidden/>
    <w:rsid w:val="00FB4CEC"/>
    <w:pPr>
      <w:tabs>
        <w:tab w:val="center" w:pos="4153"/>
        <w:tab w:val="right" w:pos="8306"/>
      </w:tabs>
    </w:pPr>
  </w:style>
  <w:style w:type="character" w:customStyle="1" w:styleId="HeaderChar">
    <w:name w:val="Header Char"/>
    <w:basedOn w:val="DefaultParagraphFont"/>
    <w:link w:val="Header"/>
    <w:semiHidden/>
    <w:locked/>
    <w:rsid w:val="007316E2"/>
    <w:rPr>
      <w:rFonts w:ascii="Calibri" w:hAnsi="Calibri"/>
      <w:sz w:val="24"/>
      <w:szCs w:val="20"/>
      <w:lang w:eastAsia="en-US"/>
    </w:rPr>
  </w:style>
  <w:style w:type="paragraph" w:customStyle="1" w:styleId="NoteHeading1">
    <w:name w:val="Note Heading1"/>
    <w:basedOn w:val="Normal"/>
    <w:autoRedefine/>
    <w:semiHidden/>
    <w:rsid w:val="00FB4CEC"/>
    <w:pPr>
      <w:spacing w:before="120"/>
      <w:ind w:left="28"/>
    </w:pPr>
    <w:rPr>
      <w:b/>
      <w:bCs/>
      <w:sz w:val="20"/>
    </w:rPr>
  </w:style>
  <w:style w:type="character" w:customStyle="1" w:styleId="BodyTextIndentChar2">
    <w:name w:val="Body Text Indent Char2"/>
    <w:basedOn w:val="DefaultParagraphFont"/>
    <w:locked/>
    <w:rsid w:val="007316E2"/>
    <w:rPr>
      <w:rFonts w:cs="Times New Roman"/>
      <w:sz w:val="24"/>
      <w:szCs w:val="24"/>
      <w:lang w:val="en-AU" w:eastAsia="en-US" w:bidi="ar-SA"/>
    </w:rPr>
  </w:style>
  <w:style w:type="paragraph" w:customStyle="1" w:styleId="TableHeadingLeft">
    <w:name w:val="Table Heading Left"/>
    <w:basedOn w:val="Normal"/>
    <w:link w:val="TableHeadingLeftChar"/>
    <w:rsid w:val="00FB4CEC"/>
    <w:pPr>
      <w:keepNext/>
    </w:pPr>
    <w:rPr>
      <w:b/>
      <w:sz w:val="20"/>
      <w:lang w:eastAsia="en-AU"/>
    </w:rPr>
  </w:style>
  <w:style w:type="paragraph" w:customStyle="1" w:styleId="TableTextRight">
    <w:name w:val="Table Text Right"/>
    <w:basedOn w:val="Normal"/>
    <w:rsid w:val="00FB4CEC"/>
    <w:pPr>
      <w:ind w:left="357" w:hanging="357"/>
      <w:jc w:val="right"/>
    </w:pPr>
    <w:rPr>
      <w:sz w:val="20"/>
    </w:rPr>
  </w:style>
  <w:style w:type="paragraph" w:customStyle="1" w:styleId="TableTextLeftBold">
    <w:name w:val="Table Text Left Bold"/>
    <w:basedOn w:val="Normal"/>
    <w:link w:val="TableTextLeftBoldChar"/>
    <w:rsid w:val="00FB4CEC"/>
    <w:pPr>
      <w:ind w:left="357" w:hanging="357"/>
    </w:pPr>
    <w:rPr>
      <w:b/>
      <w:sz w:val="20"/>
    </w:rPr>
  </w:style>
  <w:style w:type="paragraph" w:customStyle="1" w:styleId="TableTextLeft">
    <w:name w:val="Table Text Left"/>
    <w:basedOn w:val="Normal"/>
    <w:rsid w:val="00FB4CEC"/>
    <w:pPr>
      <w:ind w:left="357" w:hanging="357"/>
    </w:pPr>
    <w:rPr>
      <w:sz w:val="20"/>
      <w:szCs w:val="18"/>
    </w:rPr>
  </w:style>
  <w:style w:type="paragraph" w:customStyle="1" w:styleId="TableNumbersRight">
    <w:name w:val="Table Numbers Right"/>
    <w:basedOn w:val="TableHeadingRight"/>
    <w:rsid w:val="00FB4CEC"/>
    <w:rPr>
      <w:b w:val="0"/>
    </w:rPr>
  </w:style>
  <w:style w:type="character" w:customStyle="1" w:styleId="TableHeadingLeftChar">
    <w:name w:val="Table Heading Left Char"/>
    <w:basedOn w:val="DefaultParagraphFont"/>
    <w:link w:val="TableHeadingLeft"/>
    <w:locked/>
    <w:rsid w:val="007316E2"/>
    <w:rPr>
      <w:rFonts w:ascii="Calibri" w:hAnsi="Calibri"/>
      <w:b/>
      <w:sz w:val="20"/>
      <w:szCs w:val="20"/>
    </w:rPr>
  </w:style>
  <w:style w:type="paragraph" w:customStyle="1" w:styleId="FooterBP">
    <w:name w:val="Footer BP"/>
    <w:basedOn w:val="Normal"/>
    <w:next w:val="Normal"/>
    <w:rsid w:val="00FB4CEC"/>
    <w:pPr>
      <w:pBdr>
        <w:top w:val="single" w:sz="4" w:space="1" w:color="auto"/>
      </w:pBdr>
      <w:tabs>
        <w:tab w:val="center" w:pos="4536"/>
        <w:tab w:val="right" w:pos="9356"/>
      </w:tabs>
      <w:ind w:left="-284" w:right="-329"/>
    </w:pPr>
    <w:rPr>
      <w:i/>
      <w:sz w:val="20"/>
    </w:rPr>
  </w:style>
  <w:style w:type="paragraph" w:styleId="Footer">
    <w:name w:val="footer"/>
    <w:basedOn w:val="Normal"/>
    <w:link w:val="FooterChar"/>
    <w:semiHidden/>
    <w:rsid w:val="00FB4CEC"/>
    <w:pPr>
      <w:tabs>
        <w:tab w:val="center" w:pos="4153"/>
        <w:tab w:val="right" w:pos="8306"/>
      </w:tabs>
    </w:pPr>
  </w:style>
  <w:style w:type="character" w:customStyle="1" w:styleId="FooterChar">
    <w:name w:val="Footer Char"/>
    <w:basedOn w:val="DefaultParagraphFont"/>
    <w:link w:val="Footer"/>
    <w:semiHidden/>
    <w:locked/>
    <w:rsid w:val="007316E2"/>
    <w:rPr>
      <w:rFonts w:ascii="Calibri" w:hAnsi="Calibri"/>
      <w:sz w:val="24"/>
      <w:szCs w:val="20"/>
      <w:lang w:eastAsia="en-US"/>
    </w:rPr>
  </w:style>
  <w:style w:type="character" w:customStyle="1" w:styleId="TableTextLeftBoldChar">
    <w:name w:val="Table Text Left Bold Char"/>
    <w:basedOn w:val="DefaultParagraphFont"/>
    <w:link w:val="TableTextLeftBold"/>
    <w:locked/>
    <w:rsid w:val="007316E2"/>
    <w:rPr>
      <w:rFonts w:ascii="Calibri" w:hAnsi="Calibri"/>
      <w:b/>
      <w:sz w:val="20"/>
      <w:szCs w:val="20"/>
      <w:lang w:eastAsia="en-US"/>
    </w:rPr>
  </w:style>
  <w:style w:type="paragraph" w:customStyle="1" w:styleId="Heading3TopofPage">
    <w:name w:val="Heading 3 Top of Page"/>
    <w:basedOn w:val="Heading3"/>
    <w:next w:val="BodyText"/>
    <w:link w:val="Heading3TopofPageChar"/>
    <w:rsid w:val="00FB4CEC"/>
    <w:pPr>
      <w:spacing w:before="0"/>
    </w:pPr>
    <w:rPr>
      <w:rFonts w:cs="Times New Roman"/>
      <w:lang w:eastAsia="en-AU"/>
    </w:rPr>
  </w:style>
  <w:style w:type="paragraph" w:customStyle="1" w:styleId="Heading3Centred">
    <w:name w:val="Heading 3 Centred"/>
    <w:basedOn w:val="Heading3"/>
    <w:next w:val="BodyText"/>
    <w:rsid w:val="00FB4CEC"/>
    <w:pPr>
      <w:spacing w:before="0"/>
      <w:jc w:val="center"/>
    </w:pPr>
    <w:rPr>
      <w:rFonts w:cs="Times New Roman"/>
      <w:lang w:eastAsia="en-AU"/>
    </w:rPr>
  </w:style>
  <w:style w:type="paragraph" w:styleId="BodyText2">
    <w:name w:val="Body Text 2"/>
    <w:basedOn w:val="Normal"/>
    <w:link w:val="BodyText2Char"/>
    <w:semiHidden/>
    <w:rsid w:val="00FB4CEC"/>
    <w:pPr>
      <w:spacing w:after="120" w:line="480" w:lineRule="auto"/>
    </w:pPr>
  </w:style>
  <w:style w:type="character" w:customStyle="1" w:styleId="BodyText2Char">
    <w:name w:val="Body Text 2 Char"/>
    <w:basedOn w:val="DefaultParagraphFont"/>
    <w:link w:val="BodyText2"/>
    <w:semiHidden/>
    <w:locked/>
    <w:rsid w:val="007316E2"/>
    <w:rPr>
      <w:rFonts w:ascii="Calibri" w:hAnsi="Calibri"/>
      <w:sz w:val="24"/>
      <w:szCs w:val="20"/>
      <w:lang w:eastAsia="en-US"/>
    </w:rPr>
  </w:style>
  <w:style w:type="paragraph" w:customStyle="1" w:styleId="SinglePara">
    <w:name w:val="Single Para"/>
    <w:basedOn w:val="Normal"/>
    <w:rsid w:val="00FB4CEC"/>
  </w:style>
  <w:style w:type="paragraph" w:customStyle="1" w:styleId="xl25">
    <w:name w:val="xl25"/>
    <w:basedOn w:val="Normal"/>
    <w:semiHidden/>
    <w:rsid w:val="00FB4CEC"/>
    <w:pPr>
      <w:spacing w:before="100" w:beforeAutospacing="1" w:after="100" w:afterAutospacing="1"/>
    </w:pPr>
    <w:rPr>
      <w:rFonts w:eastAsia="Arial Unicode MS"/>
      <w:sz w:val="18"/>
      <w:szCs w:val="18"/>
    </w:rPr>
  </w:style>
  <w:style w:type="paragraph" w:styleId="PlainText">
    <w:name w:val="Plain Text"/>
    <w:basedOn w:val="Normal"/>
    <w:link w:val="PlainTextChar"/>
    <w:semiHidden/>
    <w:rsid w:val="00FB4CEC"/>
    <w:rPr>
      <w:sz w:val="20"/>
      <w:lang w:val="en-US"/>
    </w:rPr>
  </w:style>
  <w:style w:type="character" w:customStyle="1" w:styleId="PlainTextChar">
    <w:name w:val="Plain Text Char"/>
    <w:basedOn w:val="DefaultParagraphFont"/>
    <w:link w:val="PlainText"/>
    <w:semiHidden/>
    <w:locked/>
    <w:rsid w:val="007316E2"/>
    <w:rPr>
      <w:rFonts w:ascii="Calibri" w:hAnsi="Calibri"/>
      <w:sz w:val="20"/>
      <w:szCs w:val="20"/>
      <w:lang w:val="en-US" w:eastAsia="en-US"/>
    </w:rPr>
  </w:style>
  <w:style w:type="paragraph" w:styleId="BalloonText">
    <w:name w:val="Balloon Text"/>
    <w:basedOn w:val="Normal"/>
    <w:link w:val="BalloonTextChar"/>
    <w:semiHidden/>
    <w:rsid w:val="00FB4CEC"/>
    <w:rPr>
      <w:rFonts w:ascii="Tahoma" w:hAnsi="Tahoma" w:cs="Tahoma"/>
      <w:sz w:val="16"/>
      <w:szCs w:val="16"/>
    </w:rPr>
  </w:style>
  <w:style w:type="character" w:customStyle="1" w:styleId="BalloonTextChar">
    <w:name w:val="Balloon Text Char"/>
    <w:basedOn w:val="DefaultParagraphFont"/>
    <w:link w:val="BalloonText"/>
    <w:semiHidden/>
    <w:locked/>
    <w:rsid w:val="007316E2"/>
    <w:rPr>
      <w:rFonts w:ascii="Tahoma" w:hAnsi="Tahoma" w:cs="Tahoma"/>
      <w:sz w:val="16"/>
      <w:szCs w:val="16"/>
      <w:lang w:eastAsia="en-US"/>
    </w:rPr>
  </w:style>
  <w:style w:type="paragraph" w:customStyle="1" w:styleId="Sub-Heading">
    <w:name w:val="Sub-Heading"/>
    <w:basedOn w:val="Normal"/>
    <w:next w:val="BodyText"/>
    <w:rsid w:val="00FB4CEC"/>
    <w:pPr>
      <w:keepNext/>
      <w:spacing w:before="240" w:after="120"/>
      <w:outlineLvl w:val="0"/>
    </w:pPr>
    <w:rPr>
      <w:rFonts w:ascii="Arial" w:hAnsi="Arial"/>
      <w:i/>
    </w:rPr>
  </w:style>
  <w:style w:type="paragraph" w:customStyle="1" w:styleId="Sub-Heading2">
    <w:name w:val="Sub-Heading 2"/>
    <w:basedOn w:val="BodyText"/>
    <w:semiHidden/>
    <w:rsid w:val="00FB4CEC"/>
    <w:rPr>
      <w:i/>
    </w:rPr>
  </w:style>
  <w:style w:type="paragraph" w:customStyle="1" w:styleId="TableName">
    <w:name w:val="Table Name"/>
    <w:basedOn w:val="Normal"/>
    <w:rsid w:val="00FB4CEC"/>
    <w:pPr>
      <w:keepNext/>
      <w:keepLines/>
      <w:spacing w:after="120"/>
      <w:jc w:val="center"/>
    </w:pPr>
    <w:rPr>
      <w:rFonts w:ascii="Arial" w:hAnsi="Arial"/>
      <w:b/>
      <w:sz w:val="20"/>
    </w:rPr>
  </w:style>
  <w:style w:type="paragraph" w:customStyle="1" w:styleId="AIblurb">
    <w:name w:val="AI blurb"/>
    <w:basedOn w:val="Normal"/>
    <w:rsid w:val="00FB4CEC"/>
    <w:pPr>
      <w:spacing w:before="120" w:after="240"/>
      <w:ind w:left="380"/>
      <w:jc w:val="both"/>
    </w:pPr>
    <w:rPr>
      <w:sz w:val="20"/>
    </w:rPr>
  </w:style>
  <w:style w:type="paragraph" w:styleId="BodyText3">
    <w:name w:val="Body Text 3"/>
    <w:basedOn w:val="Normal"/>
    <w:link w:val="BodyText3Char"/>
    <w:semiHidden/>
    <w:rsid w:val="00FB4CEC"/>
    <w:pPr>
      <w:spacing w:after="120"/>
    </w:pPr>
    <w:rPr>
      <w:sz w:val="16"/>
      <w:szCs w:val="16"/>
    </w:rPr>
  </w:style>
  <w:style w:type="character" w:customStyle="1" w:styleId="BodyText3Char">
    <w:name w:val="Body Text 3 Char"/>
    <w:basedOn w:val="DefaultParagraphFont"/>
    <w:link w:val="BodyText3"/>
    <w:semiHidden/>
    <w:locked/>
    <w:rsid w:val="007316E2"/>
    <w:rPr>
      <w:rFonts w:ascii="Calibri" w:hAnsi="Calibri"/>
      <w:sz w:val="16"/>
      <w:szCs w:val="16"/>
      <w:lang w:eastAsia="en-US"/>
    </w:rPr>
  </w:style>
  <w:style w:type="paragraph" w:customStyle="1" w:styleId="AINotes">
    <w:name w:val="AI Notes"/>
    <w:basedOn w:val="Normal"/>
    <w:link w:val="AINotesChar"/>
    <w:rsid w:val="00FB4CEC"/>
    <w:pPr>
      <w:jc w:val="both"/>
    </w:pPr>
    <w:rPr>
      <w:sz w:val="16"/>
    </w:rPr>
  </w:style>
  <w:style w:type="paragraph" w:customStyle="1" w:styleId="n">
    <w:name w:val="n"/>
    <w:basedOn w:val="Normal"/>
    <w:semiHidden/>
    <w:rsid w:val="00FB4CEC"/>
    <w:pPr>
      <w:jc w:val="both"/>
    </w:pPr>
    <w:rPr>
      <w:sz w:val="16"/>
      <w:szCs w:val="24"/>
    </w:rPr>
  </w:style>
  <w:style w:type="paragraph" w:customStyle="1" w:styleId="Notes">
    <w:name w:val="Notes"/>
    <w:basedOn w:val="Normal"/>
    <w:rsid w:val="00FB4CEC"/>
    <w:pPr>
      <w:spacing w:before="120"/>
      <w:ind w:left="28"/>
    </w:pPr>
    <w:rPr>
      <w:b/>
      <w:sz w:val="20"/>
      <w:szCs w:val="24"/>
    </w:rPr>
  </w:style>
  <w:style w:type="paragraph" w:styleId="BlockText">
    <w:name w:val="Block Text"/>
    <w:basedOn w:val="Normal"/>
    <w:semiHidden/>
    <w:rsid w:val="00FB4CEC"/>
    <w:pPr>
      <w:spacing w:after="120"/>
      <w:ind w:left="1440" w:right="1440"/>
    </w:pPr>
  </w:style>
  <w:style w:type="paragraph" w:styleId="BodyTextFirstIndent">
    <w:name w:val="Body Text First Indent"/>
    <w:basedOn w:val="BodyText"/>
    <w:link w:val="BodyTextFirstIndentChar"/>
    <w:semiHidden/>
    <w:rsid w:val="00FB4CEC"/>
    <w:pPr>
      <w:spacing w:before="0"/>
      <w:ind w:firstLine="210"/>
      <w:jc w:val="left"/>
    </w:pPr>
  </w:style>
  <w:style w:type="character" w:customStyle="1" w:styleId="BodyTextFirstIndentChar">
    <w:name w:val="Body Text First Indent Char"/>
    <w:basedOn w:val="BodyTextChar1"/>
    <w:link w:val="BodyTextFirstIndent"/>
    <w:semiHidden/>
    <w:locked/>
    <w:rsid w:val="007316E2"/>
    <w:rPr>
      <w:rFonts w:ascii="Calibri" w:hAnsi="Calibri" w:cs="Times New Roman"/>
      <w:sz w:val="24"/>
      <w:szCs w:val="20"/>
      <w:lang w:val="en-AU" w:eastAsia="en-US" w:bidi="ar-SA"/>
    </w:rPr>
  </w:style>
  <w:style w:type="paragraph" w:styleId="BodyTextFirstIndent2">
    <w:name w:val="Body Text First Indent 2"/>
    <w:basedOn w:val="BodyTextIndent"/>
    <w:link w:val="BodyTextFirstIndent2Char"/>
    <w:semiHidden/>
    <w:rsid w:val="00FB4CEC"/>
    <w:pPr>
      <w:numPr>
        <w:numId w:val="0"/>
      </w:numPr>
      <w:ind w:left="283" w:firstLine="210"/>
      <w:jc w:val="left"/>
    </w:pPr>
  </w:style>
  <w:style w:type="character" w:customStyle="1" w:styleId="BodyTextFirstIndent2Char">
    <w:name w:val="Body Text First Indent 2 Char"/>
    <w:basedOn w:val="BodyTextIndentChar1"/>
    <w:link w:val="BodyTextFirstIndent2"/>
    <w:semiHidden/>
    <w:locked/>
    <w:rsid w:val="007316E2"/>
    <w:rPr>
      <w:rFonts w:ascii="Calibri" w:hAnsi="Calibri" w:cs="Times New Roman"/>
      <w:sz w:val="24"/>
      <w:szCs w:val="24"/>
      <w:lang w:val="en-AU" w:eastAsia="en-US" w:bidi="ar-SA"/>
    </w:rPr>
  </w:style>
  <w:style w:type="paragraph" w:styleId="Closing">
    <w:name w:val="Closing"/>
    <w:basedOn w:val="Normal"/>
    <w:link w:val="ClosingChar"/>
    <w:semiHidden/>
    <w:rsid w:val="00FB4CEC"/>
    <w:pPr>
      <w:ind w:left="4252"/>
    </w:pPr>
  </w:style>
  <w:style w:type="character" w:customStyle="1" w:styleId="ClosingChar">
    <w:name w:val="Closing Char"/>
    <w:basedOn w:val="DefaultParagraphFont"/>
    <w:link w:val="Closing"/>
    <w:semiHidden/>
    <w:locked/>
    <w:rsid w:val="007316E2"/>
    <w:rPr>
      <w:rFonts w:ascii="Calibri" w:hAnsi="Calibri"/>
      <w:sz w:val="24"/>
      <w:szCs w:val="20"/>
      <w:lang w:eastAsia="en-US"/>
    </w:rPr>
  </w:style>
  <w:style w:type="paragraph" w:styleId="Date">
    <w:name w:val="Date"/>
    <w:basedOn w:val="Normal"/>
    <w:next w:val="Normal"/>
    <w:link w:val="DateChar"/>
    <w:semiHidden/>
    <w:rsid w:val="00FB4CEC"/>
  </w:style>
  <w:style w:type="character" w:customStyle="1" w:styleId="DateChar">
    <w:name w:val="Date Char"/>
    <w:basedOn w:val="DefaultParagraphFont"/>
    <w:link w:val="Date"/>
    <w:semiHidden/>
    <w:locked/>
    <w:rsid w:val="007316E2"/>
    <w:rPr>
      <w:rFonts w:ascii="Calibri" w:hAnsi="Calibri"/>
      <w:sz w:val="24"/>
      <w:szCs w:val="20"/>
      <w:lang w:eastAsia="en-US"/>
    </w:rPr>
  </w:style>
  <w:style w:type="paragraph" w:styleId="E-mailSignature">
    <w:name w:val="E-mail Signature"/>
    <w:basedOn w:val="Normal"/>
    <w:link w:val="E-mailSignatureChar"/>
    <w:semiHidden/>
    <w:rsid w:val="00FB4CEC"/>
  </w:style>
  <w:style w:type="character" w:customStyle="1" w:styleId="E-mailSignatureChar">
    <w:name w:val="E-mail Signature Char"/>
    <w:basedOn w:val="DefaultParagraphFont"/>
    <w:link w:val="E-mailSignature"/>
    <w:semiHidden/>
    <w:locked/>
    <w:rsid w:val="007316E2"/>
    <w:rPr>
      <w:rFonts w:ascii="Calibri" w:hAnsi="Calibri"/>
      <w:sz w:val="24"/>
      <w:szCs w:val="20"/>
      <w:lang w:eastAsia="en-US"/>
    </w:rPr>
  </w:style>
  <w:style w:type="character" w:styleId="Emphasis">
    <w:name w:val="Emphasis"/>
    <w:basedOn w:val="DefaultParagraphFont"/>
    <w:qFormat/>
    <w:rsid w:val="00FB4CEC"/>
    <w:rPr>
      <w:rFonts w:ascii="Calibri" w:hAnsi="Calibri"/>
      <w:i/>
      <w:iCs/>
    </w:rPr>
  </w:style>
  <w:style w:type="paragraph" w:styleId="EnvelopeAddress">
    <w:name w:val="envelope address"/>
    <w:basedOn w:val="Normal"/>
    <w:semiHidden/>
    <w:rsid w:val="00FB4CEC"/>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FB4CEC"/>
    <w:rPr>
      <w:rFonts w:ascii="Arial" w:hAnsi="Arial" w:cs="Arial"/>
      <w:sz w:val="20"/>
    </w:rPr>
  </w:style>
  <w:style w:type="character" w:styleId="FollowedHyperlink">
    <w:name w:val="FollowedHyperlink"/>
    <w:basedOn w:val="DefaultParagraphFont"/>
    <w:uiPriority w:val="99"/>
    <w:semiHidden/>
    <w:rsid w:val="00FB4CEC"/>
    <w:rPr>
      <w:color w:val="800080"/>
      <w:u w:val="single"/>
    </w:rPr>
  </w:style>
  <w:style w:type="character" w:styleId="HTMLAcronym">
    <w:name w:val="HTML Acronym"/>
    <w:basedOn w:val="DefaultParagraphFont"/>
    <w:semiHidden/>
    <w:rsid w:val="00FB4CEC"/>
  </w:style>
  <w:style w:type="paragraph" w:styleId="HTMLAddress">
    <w:name w:val="HTML Address"/>
    <w:basedOn w:val="Normal"/>
    <w:link w:val="HTMLAddressChar"/>
    <w:semiHidden/>
    <w:rsid w:val="00FB4CEC"/>
    <w:rPr>
      <w:i/>
      <w:iCs/>
    </w:rPr>
  </w:style>
  <w:style w:type="character" w:customStyle="1" w:styleId="HTMLAddressChar">
    <w:name w:val="HTML Address Char"/>
    <w:basedOn w:val="DefaultParagraphFont"/>
    <w:link w:val="HTMLAddress"/>
    <w:semiHidden/>
    <w:locked/>
    <w:rsid w:val="007316E2"/>
    <w:rPr>
      <w:rFonts w:ascii="Calibri" w:hAnsi="Calibri"/>
      <w:i/>
      <w:iCs/>
      <w:sz w:val="24"/>
      <w:szCs w:val="20"/>
      <w:lang w:eastAsia="en-US"/>
    </w:rPr>
  </w:style>
  <w:style w:type="character" w:styleId="HTMLCite">
    <w:name w:val="HTML Cite"/>
    <w:basedOn w:val="DefaultParagraphFont"/>
    <w:semiHidden/>
    <w:rsid w:val="00FB4CEC"/>
    <w:rPr>
      <w:i/>
      <w:iCs/>
    </w:rPr>
  </w:style>
  <w:style w:type="character" w:styleId="HTMLCode">
    <w:name w:val="HTML Code"/>
    <w:basedOn w:val="DefaultParagraphFont"/>
    <w:semiHidden/>
    <w:rsid w:val="00FB4CEC"/>
    <w:rPr>
      <w:rFonts w:ascii="Courier New" w:hAnsi="Courier New" w:cs="Courier New"/>
      <w:sz w:val="20"/>
      <w:szCs w:val="20"/>
    </w:rPr>
  </w:style>
  <w:style w:type="character" w:styleId="HTMLDefinition">
    <w:name w:val="HTML Definition"/>
    <w:basedOn w:val="DefaultParagraphFont"/>
    <w:semiHidden/>
    <w:rsid w:val="00FB4CEC"/>
    <w:rPr>
      <w:i/>
      <w:iCs/>
    </w:rPr>
  </w:style>
  <w:style w:type="character" w:styleId="HTMLKeyboard">
    <w:name w:val="HTML Keyboard"/>
    <w:basedOn w:val="DefaultParagraphFont"/>
    <w:semiHidden/>
    <w:rsid w:val="00FB4CEC"/>
    <w:rPr>
      <w:rFonts w:ascii="Courier New" w:hAnsi="Courier New" w:cs="Courier New"/>
      <w:sz w:val="20"/>
      <w:szCs w:val="20"/>
    </w:rPr>
  </w:style>
  <w:style w:type="paragraph" w:styleId="HTMLPreformatted">
    <w:name w:val="HTML Preformatted"/>
    <w:basedOn w:val="Normal"/>
    <w:link w:val="HTMLPreformattedChar"/>
    <w:semiHidden/>
    <w:rsid w:val="00FB4CEC"/>
    <w:rPr>
      <w:rFonts w:ascii="Courier New" w:hAnsi="Courier New" w:cs="Courier New"/>
      <w:sz w:val="20"/>
    </w:rPr>
  </w:style>
  <w:style w:type="character" w:customStyle="1" w:styleId="HTMLPreformattedChar">
    <w:name w:val="HTML Preformatted Char"/>
    <w:basedOn w:val="DefaultParagraphFont"/>
    <w:link w:val="HTMLPreformatted"/>
    <w:semiHidden/>
    <w:locked/>
    <w:rsid w:val="007316E2"/>
    <w:rPr>
      <w:rFonts w:ascii="Courier New" w:hAnsi="Courier New" w:cs="Courier New"/>
      <w:sz w:val="20"/>
      <w:szCs w:val="20"/>
      <w:lang w:eastAsia="en-US"/>
    </w:rPr>
  </w:style>
  <w:style w:type="character" w:styleId="HTMLSample">
    <w:name w:val="HTML Sample"/>
    <w:basedOn w:val="DefaultParagraphFont"/>
    <w:semiHidden/>
    <w:rsid w:val="00FB4CEC"/>
    <w:rPr>
      <w:rFonts w:ascii="Courier New" w:hAnsi="Courier New" w:cs="Courier New"/>
    </w:rPr>
  </w:style>
  <w:style w:type="character" w:styleId="HTMLTypewriter">
    <w:name w:val="HTML Typewriter"/>
    <w:basedOn w:val="DefaultParagraphFont"/>
    <w:semiHidden/>
    <w:rsid w:val="00FB4CEC"/>
    <w:rPr>
      <w:rFonts w:ascii="Courier New" w:hAnsi="Courier New" w:cs="Courier New"/>
      <w:sz w:val="20"/>
      <w:szCs w:val="20"/>
    </w:rPr>
  </w:style>
  <w:style w:type="character" w:styleId="HTMLVariable">
    <w:name w:val="HTML Variable"/>
    <w:basedOn w:val="DefaultParagraphFont"/>
    <w:semiHidden/>
    <w:rsid w:val="00FB4CEC"/>
    <w:rPr>
      <w:i/>
      <w:iCs/>
    </w:rPr>
  </w:style>
  <w:style w:type="character" w:styleId="Hyperlink">
    <w:name w:val="Hyperlink"/>
    <w:basedOn w:val="DefaultParagraphFont"/>
    <w:uiPriority w:val="99"/>
    <w:semiHidden/>
    <w:rsid w:val="00FB4CEC"/>
    <w:rPr>
      <w:color w:val="0000FF"/>
      <w:u w:val="single"/>
    </w:rPr>
  </w:style>
  <w:style w:type="character" w:styleId="LineNumber">
    <w:name w:val="line number"/>
    <w:basedOn w:val="DefaultParagraphFont"/>
    <w:semiHidden/>
    <w:rsid w:val="00FB4CEC"/>
  </w:style>
  <w:style w:type="paragraph" w:styleId="List">
    <w:name w:val="List"/>
    <w:basedOn w:val="Normal"/>
    <w:semiHidden/>
    <w:rsid w:val="00FB4CEC"/>
    <w:pPr>
      <w:ind w:left="283" w:hanging="283"/>
    </w:pPr>
  </w:style>
  <w:style w:type="paragraph" w:styleId="List2">
    <w:name w:val="List 2"/>
    <w:basedOn w:val="Normal"/>
    <w:semiHidden/>
    <w:rsid w:val="00FB4CEC"/>
    <w:pPr>
      <w:ind w:left="566" w:hanging="283"/>
    </w:pPr>
  </w:style>
  <w:style w:type="paragraph" w:styleId="List3">
    <w:name w:val="List 3"/>
    <w:basedOn w:val="Normal"/>
    <w:semiHidden/>
    <w:rsid w:val="00FB4CEC"/>
    <w:pPr>
      <w:ind w:left="849" w:hanging="283"/>
    </w:pPr>
  </w:style>
  <w:style w:type="paragraph" w:styleId="List4">
    <w:name w:val="List 4"/>
    <w:basedOn w:val="Normal"/>
    <w:semiHidden/>
    <w:rsid w:val="00FB4CEC"/>
    <w:pPr>
      <w:ind w:left="1132" w:hanging="283"/>
    </w:pPr>
  </w:style>
  <w:style w:type="paragraph" w:styleId="List5">
    <w:name w:val="List 5"/>
    <w:basedOn w:val="Normal"/>
    <w:semiHidden/>
    <w:rsid w:val="00FB4CEC"/>
    <w:pPr>
      <w:ind w:left="1415" w:hanging="283"/>
    </w:pPr>
  </w:style>
  <w:style w:type="paragraph" w:styleId="ListBullet">
    <w:name w:val="List Bullet"/>
    <w:basedOn w:val="Normal"/>
    <w:semiHidden/>
    <w:rsid w:val="00FB4CEC"/>
    <w:pPr>
      <w:numPr>
        <w:numId w:val="14"/>
      </w:numPr>
    </w:pPr>
  </w:style>
  <w:style w:type="paragraph" w:styleId="ListBullet2">
    <w:name w:val="List Bullet 2"/>
    <w:basedOn w:val="Normal"/>
    <w:semiHidden/>
    <w:rsid w:val="00FB4CEC"/>
    <w:pPr>
      <w:numPr>
        <w:numId w:val="15"/>
      </w:numPr>
    </w:pPr>
  </w:style>
  <w:style w:type="paragraph" w:styleId="ListBullet3">
    <w:name w:val="List Bullet 3"/>
    <w:basedOn w:val="Normal"/>
    <w:semiHidden/>
    <w:rsid w:val="00FB4CEC"/>
    <w:pPr>
      <w:numPr>
        <w:numId w:val="16"/>
      </w:numPr>
    </w:pPr>
  </w:style>
  <w:style w:type="paragraph" w:styleId="ListBullet4">
    <w:name w:val="List Bullet 4"/>
    <w:basedOn w:val="Normal"/>
    <w:semiHidden/>
    <w:rsid w:val="00FB4CEC"/>
    <w:pPr>
      <w:numPr>
        <w:numId w:val="17"/>
      </w:numPr>
    </w:pPr>
  </w:style>
  <w:style w:type="paragraph" w:styleId="ListBullet5">
    <w:name w:val="List Bullet 5"/>
    <w:basedOn w:val="Normal"/>
    <w:semiHidden/>
    <w:rsid w:val="00FB4CEC"/>
    <w:pPr>
      <w:numPr>
        <w:numId w:val="18"/>
      </w:numPr>
    </w:pPr>
  </w:style>
  <w:style w:type="paragraph" w:styleId="ListContinue">
    <w:name w:val="List Continue"/>
    <w:basedOn w:val="Normal"/>
    <w:semiHidden/>
    <w:rsid w:val="00FB4CEC"/>
    <w:pPr>
      <w:spacing w:after="120"/>
      <w:ind w:left="283"/>
    </w:pPr>
  </w:style>
  <w:style w:type="paragraph" w:styleId="ListContinue2">
    <w:name w:val="List Continue 2"/>
    <w:basedOn w:val="Normal"/>
    <w:semiHidden/>
    <w:rsid w:val="00FB4CEC"/>
    <w:pPr>
      <w:spacing w:after="120"/>
      <w:ind w:left="566"/>
    </w:pPr>
  </w:style>
  <w:style w:type="paragraph" w:styleId="ListContinue3">
    <w:name w:val="List Continue 3"/>
    <w:basedOn w:val="Normal"/>
    <w:semiHidden/>
    <w:rsid w:val="00FB4CEC"/>
    <w:pPr>
      <w:spacing w:after="120"/>
      <w:ind w:left="849"/>
    </w:pPr>
  </w:style>
  <w:style w:type="paragraph" w:styleId="ListContinue4">
    <w:name w:val="List Continue 4"/>
    <w:basedOn w:val="Normal"/>
    <w:semiHidden/>
    <w:rsid w:val="00FB4CEC"/>
    <w:pPr>
      <w:spacing w:after="120"/>
      <w:ind w:left="1132"/>
    </w:pPr>
  </w:style>
  <w:style w:type="paragraph" w:styleId="ListContinue5">
    <w:name w:val="List Continue 5"/>
    <w:basedOn w:val="Normal"/>
    <w:semiHidden/>
    <w:rsid w:val="00FB4CEC"/>
    <w:pPr>
      <w:spacing w:after="120"/>
      <w:ind w:left="1415"/>
    </w:pPr>
  </w:style>
  <w:style w:type="paragraph" w:styleId="ListNumber">
    <w:name w:val="List Number"/>
    <w:basedOn w:val="Normal"/>
    <w:semiHidden/>
    <w:rsid w:val="00FB4CEC"/>
    <w:pPr>
      <w:numPr>
        <w:numId w:val="19"/>
      </w:numPr>
    </w:pPr>
  </w:style>
  <w:style w:type="paragraph" w:styleId="ListNumber2">
    <w:name w:val="List Number 2"/>
    <w:basedOn w:val="Normal"/>
    <w:semiHidden/>
    <w:rsid w:val="00FB4CEC"/>
    <w:pPr>
      <w:numPr>
        <w:numId w:val="20"/>
      </w:numPr>
    </w:pPr>
  </w:style>
  <w:style w:type="paragraph" w:styleId="ListNumber3">
    <w:name w:val="List Number 3"/>
    <w:basedOn w:val="Normal"/>
    <w:semiHidden/>
    <w:rsid w:val="00FB4CEC"/>
    <w:pPr>
      <w:numPr>
        <w:numId w:val="21"/>
      </w:numPr>
    </w:pPr>
  </w:style>
  <w:style w:type="paragraph" w:styleId="ListNumber4">
    <w:name w:val="List Number 4"/>
    <w:basedOn w:val="Normal"/>
    <w:semiHidden/>
    <w:rsid w:val="00FB4CEC"/>
    <w:pPr>
      <w:numPr>
        <w:numId w:val="22"/>
      </w:numPr>
    </w:pPr>
  </w:style>
  <w:style w:type="paragraph" w:styleId="ListNumber5">
    <w:name w:val="List Number 5"/>
    <w:basedOn w:val="Normal"/>
    <w:semiHidden/>
    <w:rsid w:val="00FB4CEC"/>
    <w:pPr>
      <w:numPr>
        <w:numId w:val="23"/>
      </w:numPr>
    </w:pPr>
  </w:style>
  <w:style w:type="paragraph" w:styleId="MessageHeader">
    <w:name w:val="Message Header"/>
    <w:basedOn w:val="Normal"/>
    <w:link w:val="MessageHeaderChar"/>
    <w:semiHidden/>
    <w:rsid w:val="00FB4CE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semiHidden/>
    <w:locked/>
    <w:rsid w:val="007316E2"/>
    <w:rPr>
      <w:rFonts w:ascii="Arial" w:hAnsi="Arial" w:cs="Arial"/>
      <w:sz w:val="24"/>
      <w:szCs w:val="24"/>
      <w:shd w:val="pct20" w:color="auto" w:fill="auto"/>
      <w:lang w:eastAsia="en-US"/>
    </w:rPr>
  </w:style>
  <w:style w:type="paragraph" w:styleId="NormalWeb">
    <w:name w:val="Normal (Web)"/>
    <w:basedOn w:val="Normal"/>
    <w:uiPriority w:val="99"/>
    <w:semiHidden/>
    <w:rsid w:val="00FB4CEC"/>
    <w:rPr>
      <w:szCs w:val="24"/>
    </w:rPr>
  </w:style>
  <w:style w:type="paragraph" w:styleId="NormalIndent">
    <w:name w:val="Normal Indent"/>
    <w:basedOn w:val="Normal"/>
    <w:semiHidden/>
    <w:rsid w:val="00FB4CEC"/>
    <w:pPr>
      <w:ind w:left="720"/>
    </w:pPr>
  </w:style>
  <w:style w:type="character" w:styleId="PageNumber">
    <w:name w:val="page number"/>
    <w:basedOn w:val="DefaultParagraphFont"/>
    <w:semiHidden/>
    <w:rsid w:val="00FB4CEC"/>
  </w:style>
  <w:style w:type="paragraph" w:styleId="Salutation">
    <w:name w:val="Salutation"/>
    <w:basedOn w:val="Normal"/>
    <w:next w:val="Normal"/>
    <w:link w:val="SalutationChar"/>
    <w:semiHidden/>
    <w:rsid w:val="00FB4CEC"/>
  </w:style>
  <w:style w:type="character" w:customStyle="1" w:styleId="SalutationChar">
    <w:name w:val="Salutation Char"/>
    <w:basedOn w:val="DefaultParagraphFont"/>
    <w:link w:val="Salutation"/>
    <w:semiHidden/>
    <w:locked/>
    <w:rsid w:val="007316E2"/>
    <w:rPr>
      <w:rFonts w:ascii="Calibri" w:hAnsi="Calibri"/>
      <w:sz w:val="24"/>
      <w:szCs w:val="20"/>
      <w:lang w:eastAsia="en-US"/>
    </w:rPr>
  </w:style>
  <w:style w:type="paragraph" w:styleId="Signature">
    <w:name w:val="Signature"/>
    <w:basedOn w:val="Normal"/>
    <w:link w:val="SignatureChar"/>
    <w:semiHidden/>
    <w:rsid w:val="00FB4CEC"/>
    <w:pPr>
      <w:ind w:left="4252"/>
    </w:pPr>
  </w:style>
  <w:style w:type="character" w:customStyle="1" w:styleId="SignatureChar">
    <w:name w:val="Signature Char"/>
    <w:basedOn w:val="DefaultParagraphFont"/>
    <w:link w:val="Signature"/>
    <w:semiHidden/>
    <w:locked/>
    <w:rsid w:val="007316E2"/>
    <w:rPr>
      <w:rFonts w:ascii="Calibri" w:hAnsi="Calibri"/>
      <w:sz w:val="24"/>
      <w:szCs w:val="20"/>
      <w:lang w:eastAsia="en-US"/>
    </w:rPr>
  </w:style>
  <w:style w:type="character" w:styleId="Strong">
    <w:name w:val="Strong"/>
    <w:basedOn w:val="DefaultParagraphFont"/>
    <w:qFormat/>
    <w:rsid w:val="00FB4CEC"/>
    <w:rPr>
      <w:b/>
      <w:bCs/>
    </w:rPr>
  </w:style>
  <w:style w:type="paragraph" w:styleId="Subtitle">
    <w:name w:val="Subtitle"/>
    <w:basedOn w:val="Normal"/>
    <w:link w:val="SubtitleChar"/>
    <w:qFormat/>
    <w:rsid w:val="00FB4CEC"/>
    <w:pPr>
      <w:spacing w:after="60"/>
      <w:jc w:val="center"/>
      <w:outlineLvl w:val="1"/>
    </w:pPr>
    <w:rPr>
      <w:rFonts w:ascii="Arial" w:hAnsi="Arial" w:cs="Arial"/>
      <w:szCs w:val="24"/>
    </w:rPr>
  </w:style>
  <w:style w:type="character" w:customStyle="1" w:styleId="SubtitleChar">
    <w:name w:val="Subtitle Char"/>
    <w:basedOn w:val="DefaultParagraphFont"/>
    <w:link w:val="Subtitle"/>
    <w:locked/>
    <w:rsid w:val="007316E2"/>
    <w:rPr>
      <w:rFonts w:ascii="Arial" w:hAnsi="Arial" w:cs="Arial"/>
      <w:sz w:val="24"/>
      <w:szCs w:val="24"/>
      <w:lang w:eastAsia="en-US"/>
    </w:rPr>
  </w:style>
  <w:style w:type="table" w:styleId="Table3Deffects1">
    <w:name w:val="Table 3D effects 1"/>
    <w:basedOn w:val="TableNormal"/>
    <w:semiHidden/>
    <w:rsid w:val="00FB4CEC"/>
    <w:rPr>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B4CEC"/>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B4CEC"/>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B4CEC"/>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B4CEC"/>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B4CEC"/>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B4CEC"/>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B4CEC"/>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B4CEC"/>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B4CEC"/>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B4CEC"/>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B4CEC"/>
    <w:rPr>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B4CEC"/>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B4CEC"/>
    <w:rPr>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B4CEC"/>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B4CEC"/>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B4CEC"/>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B4CE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FB4CEC"/>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B4CEC"/>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B4CEC"/>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B4CEC"/>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B4CEC"/>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B4CEC"/>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B4CEC"/>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B4CEC"/>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B4CEC"/>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B4CEC"/>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B4CEC"/>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B4CEC"/>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B4CEC"/>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B4CEC"/>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B4CEC"/>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B4CEC"/>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B4CEC"/>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B4CEC"/>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B4CEC"/>
    <w:rPr>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B4CEC"/>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B4CEC"/>
    <w:rPr>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B4CEC"/>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B4CE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FB4CEC"/>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B4CEC"/>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B4CEC"/>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B4CE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locked/>
    <w:rsid w:val="007316E2"/>
    <w:rPr>
      <w:rFonts w:ascii="Arial" w:hAnsi="Arial" w:cs="Arial"/>
      <w:b/>
      <w:bCs/>
      <w:kern w:val="28"/>
      <w:sz w:val="32"/>
      <w:szCs w:val="32"/>
      <w:lang w:eastAsia="en-US"/>
    </w:rPr>
  </w:style>
  <w:style w:type="paragraph" w:styleId="NoteHeading">
    <w:name w:val="Note Heading"/>
    <w:basedOn w:val="Normal"/>
    <w:next w:val="Normal"/>
    <w:link w:val="NoteHeadingChar"/>
    <w:rsid w:val="00FB4CEC"/>
    <w:pPr>
      <w:spacing w:before="120"/>
    </w:pPr>
    <w:rPr>
      <w:b/>
      <w:sz w:val="16"/>
    </w:rPr>
  </w:style>
  <w:style w:type="character" w:customStyle="1" w:styleId="NoteHeadingChar">
    <w:name w:val="Note Heading Char"/>
    <w:basedOn w:val="DefaultParagraphFont"/>
    <w:link w:val="NoteHeading"/>
    <w:locked/>
    <w:rsid w:val="007316E2"/>
    <w:rPr>
      <w:rFonts w:ascii="Calibri" w:hAnsi="Calibri"/>
      <w:b/>
      <w:sz w:val="16"/>
      <w:szCs w:val="20"/>
      <w:lang w:eastAsia="en-US"/>
    </w:rPr>
  </w:style>
  <w:style w:type="paragraph" w:customStyle="1" w:styleId="TableNumber">
    <w:name w:val="Table Number"/>
    <w:basedOn w:val="TableName"/>
    <w:next w:val="TableName"/>
    <w:rsid w:val="00FB4CEC"/>
    <w:pPr>
      <w:spacing w:before="60" w:after="0"/>
    </w:pPr>
  </w:style>
  <w:style w:type="paragraph" w:customStyle="1" w:styleId="TableTextIndent">
    <w:name w:val="Table Text Indent"/>
    <w:rsid w:val="00FB4CEC"/>
    <w:pPr>
      <w:numPr>
        <w:numId w:val="24"/>
      </w:numPr>
      <w:spacing w:before="60"/>
    </w:pPr>
    <w:rPr>
      <w:rFonts w:ascii="Calibri" w:hAnsi="Calibri"/>
      <w:sz w:val="20"/>
      <w:szCs w:val="24"/>
      <w:lang w:eastAsia="en-US"/>
    </w:rPr>
  </w:style>
  <w:style w:type="paragraph" w:customStyle="1" w:styleId="TableHeadingCentre-BP4">
    <w:name w:val="Table Heading Centre - BP4"/>
    <w:basedOn w:val="Normal"/>
    <w:rsid w:val="00FB4CEC"/>
    <w:pPr>
      <w:keepNext/>
      <w:jc w:val="center"/>
    </w:pPr>
    <w:rPr>
      <w:b/>
      <w:sz w:val="18"/>
    </w:rPr>
  </w:style>
  <w:style w:type="paragraph" w:customStyle="1" w:styleId="TableTextRightBold-BP4">
    <w:name w:val="Table Text Right Bold - BP4"/>
    <w:basedOn w:val="Normal"/>
    <w:rsid w:val="00FB4CEC"/>
    <w:pPr>
      <w:jc w:val="right"/>
    </w:pPr>
    <w:rPr>
      <w:b/>
      <w:sz w:val="18"/>
    </w:rPr>
  </w:style>
  <w:style w:type="paragraph" w:customStyle="1" w:styleId="TableHeadingRight-BP4">
    <w:name w:val="Table Heading Right - BP4"/>
    <w:basedOn w:val="Normal"/>
    <w:rsid w:val="00FB4CEC"/>
    <w:pPr>
      <w:keepNext/>
      <w:jc w:val="right"/>
    </w:pPr>
    <w:rPr>
      <w:b/>
      <w:sz w:val="18"/>
      <w:szCs w:val="24"/>
    </w:rPr>
  </w:style>
  <w:style w:type="character" w:customStyle="1" w:styleId="NoteTextChar">
    <w:name w:val="Note Text Char"/>
    <w:basedOn w:val="DefaultParagraphFont"/>
    <w:link w:val="NoteText"/>
    <w:locked/>
    <w:rsid w:val="007316E2"/>
    <w:rPr>
      <w:rFonts w:ascii="Calibri" w:hAnsi="Calibri"/>
      <w:iCs/>
      <w:sz w:val="16"/>
      <w:szCs w:val="20"/>
      <w:lang w:eastAsia="en-US"/>
    </w:rPr>
  </w:style>
  <w:style w:type="paragraph" w:customStyle="1" w:styleId="TableHeadingLeft-BP4">
    <w:name w:val="Table Heading Left - BP4"/>
    <w:basedOn w:val="Normal"/>
    <w:link w:val="TableHeadingLeft-BP4CharChar"/>
    <w:rsid w:val="00FB4CEC"/>
    <w:pPr>
      <w:keepNext/>
    </w:pPr>
    <w:rPr>
      <w:b/>
      <w:sz w:val="18"/>
      <w:lang w:eastAsia="en-AU"/>
    </w:rPr>
  </w:style>
  <w:style w:type="character" w:customStyle="1" w:styleId="TableHeadingLeft-BP4CharChar">
    <w:name w:val="Table Heading Left - BP4 Char Char"/>
    <w:basedOn w:val="DefaultParagraphFont"/>
    <w:link w:val="TableHeadingLeft-BP4"/>
    <w:locked/>
    <w:rsid w:val="007316E2"/>
    <w:rPr>
      <w:rFonts w:ascii="Calibri" w:hAnsi="Calibri"/>
      <w:b/>
      <w:sz w:val="18"/>
      <w:szCs w:val="20"/>
    </w:rPr>
  </w:style>
  <w:style w:type="paragraph" w:customStyle="1" w:styleId="TableTextRight-BP4">
    <w:name w:val="Table Text Right - BP4"/>
    <w:basedOn w:val="Normal"/>
    <w:rsid w:val="00FB4CEC"/>
    <w:pPr>
      <w:jc w:val="right"/>
    </w:pPr>
    <w:rPr>
      <w:sz w:val="18"/>
    </w:rPr>
  </w:style>
  <w:style w:type="paragraph" w:customStyle="1" w:styleId="TableTextLeftBold-BP4">
    <w:name w:val="Table Text Left Bold - BP4"/>
    <w:basedOn w:val="Normal"/>
    <w:link w:val="TableTextLeftBold-BP4CharChar"/>
    <w:rsid w:val="00FB4CEC"/>
    <w:pPr>
      <w:ind w:left="142" w:hanging="142"/>
    </w:pPr>
    <w:rPr>
      <w:b/>
      <w:sz w:val="18"/>
    </w:rPr>
  </w:style>
  <w:style w:type="character" w:customStyle="1" w:styleId="TableTextLeftBold-BP4CharChar">
    <w:name w:val="Table Text Left Bold - BP4 Char Char"/>
    <w:basedOn w:val="DefaultParagraphFont"/>
    <w:link w:val="TableTextLeftBold-BP4"/>
    <w:locked/>
    <w:rsid w:val="007316E2"/>
    <w:rPr>
      <w:rFonts w:ascii="Calibri" w:hAnsi="Calibri"/>
      <w:b/>
      <w:sz w:val="18"/>
      <w:szCs w:val="20"/>
      <w:lang w:eastAsia="en-US"/>
    </w:rPr>
  </w:style>
  <w:style w:type="paragraph" w:customStyle="1" w:styleId="TableTextLeft-BP4">
    <w:name w:val="Table Text Left - BP4"/>
    <w:basedOn w:val="Normal"/>
    <w:link w:val="TableTextLeft-BP4Char"/>
    <w:rsid w:val="00FB4CEC"/>
    <w:pPr>
      <w:ind w:left="142" w:hanging="142"/>
    </w:pPr>
    <w:rPr>
      <w:sz w:val="18"/>
      <w:szCs w:val="18"/>
    </w:rPr>
  </w:style>
  <w:style w:type="paragraph" w:customStyle="1" w:styleId="TableNumbersRight-BP4">
    <w:name w:val="Table Numbers Right - BP4"/>
    <w:basedOn w:val="Normal"/>
    <w:rsid w:val="00FB4CEC"/>
    <w:pPr>
      <w:jc w:val="right"/>
    </w:pPr>
    <w:rPr>
      <w:sz w:val="18"/>
    </w:rPr>
  </w:style>
  <w:style w:type="paragraph" w:customStyle="1" w:styleId="AITableText">
    <w:name w:val="AI Table Text"/>
    <w:basedOn w:val="Normal"/>
    <w:link w:val="AITableTextChar"/>
    <w:rsid w:val="00FB4CEC"/>
    <w:pPr>
      <w:jc w:val="right"/>
    </w:pPr>
    <w:rPr>
      <w:sz w:val="20"/>
      <w:szCs w:val="24"/>
    </w:rPr>
  </w:style>
  <w:style w:type="character" w:customStyle="1" w:styleId="AITableTextChar">
    <w:name w:val="AI Table Text Char"/>
    <w:basedOn w:val="DefaultParagraphFont"/>
    <w:link w:val="AITableText"/>
    <w:locked/>
    <w:rsid w:val="007316E2"/>
    <w:rPr>
      <w:rFonts w:ascii="Calibri" w:hAnsi="Calibri"/>
      <w:sz w:val="20"/>
      <w:szCs w:val="24"/>
      <w:lang w:eastAsia="en-US"/>
    </w:rPr>
  </w:style>
  <w:style w:type="paragraph" w:customStyle="1" w:styleId="AIIndent">
    <w:name w:val="AI Indent"/>
    <w:basedOn w:val="Normal"/>
    <w:link w:val="AIIndentChar"/>
    <w:rsid w:val="00FB4CEC"/>
    <w:pPr>
      <w:tabs>
        <w:tab w:val="num" w:pos="360"/>
      </w:tabs>
      <w:ind w:left="357" w:hanging="357"/>
    </w:pPr>
    <w:rPr>
      <w:sz w:val="20"/>
    </w:rPr>
  </w:style>
  <w:style w:type="character" w:customStyle="1" w:styleId="AIIndentChar">
    <w:name w:val="AI Indent Char"/>
    <w:basedOn w:val="AITableTextChar"/>
    <w:link w:val="AIIndent"/>
    <w:locked/>
    <w:rsid w:val="007316E2"/>
    <w:rPr>
      <w:rFonts w:ascii="Calibri" w:hAnsi="Calibri"/>
      <w:sz w:val="20"/>
      <w:szCs w:val="20"/>
      <w:lang w:eastAsia="en-US"/>
    </w:rPr>
  </w:style>
  <w:style w:type="paragraph" w:customStyle="1" w:styleId="TableHeadingCentre-BP3">
    <w:name w:val="Table Heading Centre - BP3"/>
    <w:basedOn w:val="TableHeadingCentre-BP4"/>
    <w:rsid w:val="00FB4CEC"/>
    <w:rPr>
      <w:sz w:val="20"/>
    </w:rPr>
  </w:style>
  <w:style w:type="paragraph" w:customStyle="1" w:styleId="TableHeadingLeft-BP3">
    <w:name w:val="Table Heading Left - BP3"/>
    <w:basedOn w:val="TableHeadingLeft-BP4"/>
    <w:rsid w:val="00FB4CEC"/>
    <w:rPr>
      <w:sz w:val="20"/>
    </w:rPr>
  </w:style>
  <w:style w:type="paragraph" w:customStyle="1" w:styleId="TableHeadingRight-BP3">
    <w:name w:val="Table Heading Right - BP3"/>
    <w:basedOn w:val="TableHeadingRight-BP4"/>
    <w:rsid w:val="00FB4CEC"/>
    <w:rPr>
      <w:sz w:val="20"/>
    </w:rPr>
  </w:style>
  <w:style w:type="paragraph" w:customStyle="1" w:styleId="TableNumbersRight-BP3">
    <w:name w:val="Table Numbers Right - BP3"/>
    <w:basedOn w:val="TableNumbersRight-BP4"/>
    <w:rsid w:val="00FB4CEC"/>
    <w:rPr>
      <w:sz w:val="20"/>
    </w:rPr>
  </w:style>
  <w:style w:type="paragraph" w:customStyle="1" w:styleId="TableTextLeft-BP3">
    <w:name w:val="Table Text Left - BP3"/>
    <w:basedOn w:val="TableTextLeft-BP4"/>
    <w:rsid w:val="00FB4CEC"/>
    <w:rPr>
      <w:sz w:val="20"/>
    </w:rPr>
  </w:style>
  <w:style w:type="paragraph" w:customStyle="1" w:styleId="TableTextLeftBold-BP3">
    <w:name w:val="Table Text Left Bold - BP3"/>
    <w:basedOn w:val="TableTextLeftBold-BP4"/>
    <w:rsid w:val="00FB4CEC"/>
    <w:rPr>
      <w:sz w:val="20"/>
    </w:rPr>
  </w:style>
  <w:style w:type="paragraph" w:customStyle="1" w:styleId="TableTextRight-BP3">
    <w:name w:val="Table Text Right - BP3"/>
    <w:basedOn w:val="TableTextRight-BP4"/>
    <w:rsid w:val="00FB4CEC"/>
    <w:rPr>
      <w:sz w:val="20"/>
    </w:rPr>
  </w:style>
  <w:style w:type="paragraph" w:customStyle="1" w:styleId="TableTextRightBold-BP3">
    <w:name w:val="Table Text Right Bold - BP3"/>
    <w:basedOn w:val="TableTextRightBold-BP4"/>
    <w:rsid w:val="00FB4CEC"/>
  </w:style>
  <w:style w:type="paragraph" w:customStyle="1" w:styleId="TableTextLeft-BP4FS">
    <w:name w:val="Table Text Left - BP4 FS"/>
    <w:basedOn w:val="TableTextLeft-BP4"/>
    <w:rsid w:val="00FB4CEC"/>
    <w:pPr>
      <w:ind w:left="227"/>
    </w:pPr>
  </w:style>
  <w:style w:type="paragraph" w:customStyle="1" w:styleId="TableHeadingCentre-BP410pt">
    <w:name w:val="Table Heading Centre - BP4 10pt"/>
    <w:basedOn w:val="TableHeadingCentre-BP4"/>
    <w:rsid w:val="00FB4CEC"/>
    <w:rPr>
      <w:sz w:val="20"/>
    </w:rPr>
  </w:style>
  <w:style w:type="paragraph" w:customStyle="1" w:styleId="TableHeadingLeft-BP410pt">
    <w:name w:val="Table Heading Left - BP4 10pt"/>
    <w:basedOn w:val="TableHeadingLeft-BP4"/>
    <w:rsid w:val="00FB4CEC"/>
    <w:rPr>
      <w:sz w:val="20"/>
    </w:rPr>
  </w:style>
  <w:style w:type="paragraph" w:customStyle="1" w:styleId="TableHeadingRight-BP410pt">
    <w:name w:val="Table Heading Right - BP4 10pt"/>
    <w:basedOn w:val="TableHeadingRight-BP4"/>
    <w:rsid w:val="00FB4CEC"/>
    <w:rPr>
      <w:sz w:val="20"/>
    </w:rPr>
  </w:style>
  <w:style w:type="paragraph" w:customStyle="1" w:styleId="TableTextLeft-BP410pt">
    <w:name w:val="Table Text Left - BP4 10pt"/>
    <w:basedOn w:val="TableTextLeft-BP4"/>
    <w:rsid w:val="00FB4CEC"/>
    <w:rPr>
      <w:sz w:val="20"/>
    </w:rPr>
  </w:style>
  <w:style w:type="paragraph" w:customStyle="1" w:styleId="TableTextLeftBold-BP410pt">
    <w:name w:val="Table Text Left Bold - BP4 10pt"/>
    <w:basedOn w:val="TableTextLeftBold-BP4"/>
    <w:rsid w:val="00FB4CEC"/>
    <w:rPr>
      <w:sz w:val="20"/>
    </w:rPr>
  </w:style>
  <w:style w:type="paragraph" w:customStyle="1" w:styleId="TableTextRight-BP410pt">
    <w:name w:val="Table Text Right - BP4 10pt"/>
    <w:basedOn w:val="TableTextRight-BP4"/>
    <w:rsid w:val="00FB4CEC"/>
    <w:rPr>
      <w:sz w:val="20"/>
    </w:rPr>
  </w:style>
  <w:style w:type="paragraph" w:customStyle="1" w:styleId="TableTextRightBold-BP410pt">
    <w:name w:val="Table Text Right Bold - BP4 10pt"/>
    <w:basedOn w:val="TableTextRightBold-BP4"/>
    <w:rsid w:val="00FB4CEC"/>
    <w:rPr>
      <w:sz w:val="20"/>
    </w:rPr>
  </w:style>
  <w:style w:type="paragraph" w:customStyle="1" w:styleId="TableTextNumbersBold">
    <w:name w:val="Table Text Numbers Bold"/>
    <w:basedOn w:val="Normal"/>
    <w:rsid w:val="007316E2"/>
    <w:pPr>
      <w:jc w:val="right"/>
    </w:pPr>
    <w:rPr>
      <w:b/>
      <w:sz w:val="18"/>
    </w:rPr>
  </w:style>
  <w:style w:type="paragraph" w:customStyle="1" w:styleId="TableHeading">
    <w:name w:val="Table Heading"/>
    <w:basedOn w:val="Normal"/>
    <w:rsid w:val="007316E2"/>
    <w:pPr>
      <w:spacing w:after="120"/>
      <w:jc w:val="center"/>
    </w:pPr>
    <w:rPr>
      <w:rFonts w:ascii="Arial" w:hAnsi="Arial"/>
      <w:b/>
    </w:rPr>
  </w:style>
  <w:style w:type="paragraph" w:customStyle="1" w:styleId="TableTextLeftBoldparassmaller">
    <w:name w:val="Table Text Left Bold paras smaller"/>
    <w:basedOn w:val="TableTextLeftBold"/>
    <w:rsid w:val="007316E2"/>
    <w:pPr>
      <w:keepNext/>
      <w:spacing w:before="20" w:after="20"/>
      <w:ind w:left="164" w:hanging="164"/>
    </w:pPr>
    <w:rPr>
      <w:sz w:val="18"/>
    </w:rPr>
  </w:style>
  <w:style w:type="paragraph" w:customStyle="1" w:styleId="TableTextNumbersCentred">
    <w:name w:val="Table Text Numbers Centred"/>
    <w:basedOn w:val="Normal"/>
    <w:rsid w:val="007316E2"/>
    <w:pPr>
      <w:jc w:val="center"/>
    </w:pPr>
    <w:rPr>
      <w:sz w:val="18"/>
      <w:szCs w:val="18"/>
    </w:rPr>
  </w:style>
  <w:style w:type="paragraph" w:customStyle="1" w:styleId="aNoteText">
    <w:name w:val="a) Note Text"/>
    <w:basedOn w:val="NoteText"/>
    <w:rsid w:val="007316E2"/>
    <w:pPr>
      <w:tabs>
        <w:tab w:val="num" w:pos="357"/>
      </w:tabs>
      <w:ind w:left="357" w:hanging="357"/>
    </w:pPr>
    <w:rPr>
      <w:szCs w:val="24"/>
    </w:rPr>
  </w:style>
  <w:style w:type="paragraph" w:customStyle="1" w:styleId="NoteTexta">
    <w:name w:val="Note Text a)"/>
    <w:basedOn w:val="NoteText"/>
    <w:rsid w:val="007316E2"/>
    <w:pPr>
      <w:tabs>
        <w:tab w:val="num" w:pos="357"/>
      </w:tabs>
      <w:ind w:left="357" w:hanging="357"/>
    </w:pPr>
    <w:rPr>
      <w:szCs w:val="24"/>
    </w:rPr>
  </w:style>
  <w:style w:type="paragraph" w:customStyle="1" w:styleId="NoteTexta0">
    <w:name w:val="Note Text a"/>
    <w:basedOn w:val="NoteText"/>
    <w:rsid w:val="007316E2"/>
    <w:pPr>
      <w:tabs>
        <w:tab w:val="num" w:pos="360"/>
      </w:tabs>
      <w:ind w:left="357" w:hanging="357"/>
    </w:pPr>
    <w:rPr>
      <w:szCs w:val="24"/>
    </w:rPr>
  </w:style>
  <w:style w:type="paragraph" w:customStyle="1" w:styleId="TableFootnoteText">
    <w:name w:val="Table Footnote Text"/>
    <w:basedOn w:val="FootnoteText"/>
    <w:autoRedefine/>
    <w:rsid w:val="007316E2"/>
    <w:pPr>
      <w:keepNext/>
      <w:tabs>
        <w:tab w:val="left" w:pos="426"/>
      </w:tabs>
      <w:spacing w:after="120"/>
      <w:contextualSpacing/>
      <w:jc w:val="both"/>
    </w:pPr>
    <w:rPr>
      <w:i/>
      <w:iCs/>
      <w:sz w:val="16"/>
      <w:szCs w:val="16"/>
    </w:rPr>
  </w:style>
  <w:style w:type="paragraph" w:styleId="FootnoteText">
    <w:name w:val="footnote text"/>
    <w:basedOn w:val="Normal"/>
    <w:link w:val="FootnoteTextChar"/>
    <w:semiHidden/>
    <w:rsid w:val="00FB4CEC"/>
    <w:rPr>
      <w:sz w:val="20"/>
    </w:rPr>
  </w:style>
  <w:style w:type="character" w:customStyle="1" w:styleId="FootnoteTextChar">
    <w:name w:val="Footnote Text Char"/>
    <w:basedOn w:val="DefaultParagraphFont"/>
    <w:link w:val="FootnoteText"/>
    <w:semiHidden/>
    <w:locked/>
    <w:rsid w:val="007316E2"/>
    <w:rPr>
      <w:rFonts w:ascii="Calibri" w:hAnsi="Calibri"/>
      <w:sz w:val="20"/>
      <w:szCs w:val="20"/>
      <w:lang w:eastAsia="en-US"/>
    </w:rPr>
  </w:style>
  <w:style w:type="paragraph" w:customStyle="1" w:styleId="TableTextNumbers">
    <w:name w:val="Table Text Numbers"/>
    <w:basedOn w:val="Normal"/>
    <w:autoRedefine/>
    <w:rsid w:val="007316E2"/>
    <w:pPr>
      <w:spacing w:before="60" w:after="60"/>
      <w:jc w:val="right"/>
    </w:pPr>
    <w:rPr>
      <w:sz w:val="18"/>
      <w:szCs w:val="18"/>
    </w:rPr>
  </w:style>
  <w:style w:type="paragraph" w:customStyle="1" w:styleId="TableTextLeftNoIndent">
    <w:name w:val="Table Text Left No Indent"/>
    <w:basedOn w:val="TableTextLeft"/>
    <w:autoRedefine/>
    <w:rsid w:val="007316E2"/>
    <w:pPr>
      <w:spacing w:before="40" w:after="40"/>
      <w:ind w:left="0" w:firstLine="0"/>
    </w:pPr>
    <w:rPr>
      <w:lang w:val="en-GB"/>
    </w:rPr>
  </w:style>
  <w:style w:type="character" w:styleId="FootnoteReference">
    <w:name w:val="footnote reference"/>
    <w:basedOn w:val="DefaultParagraphFont"/>
    <w:rsid w:val="00FB4CEC"/>
    <w:rPr>
      <w:rFonts w:ascii="Calibri" w:hAnsi="Calibri"/>
      <w:vertAlign w:val="superscript"/>
    </w:rPr>
  </w:style>
  <w:style w:type="character" w:customStyle="1" w:styleId="AINotesChar">
    <w:name w:val="AI Notes Char"/>
    <w:basedOn w:val="DefaultParagraphFont"/>
    <w:link w:val="AINotes"/>
    <w:locked/>
    <w:rsid w:val="007316E2"/>
    <w:rPr>
      <w:rFonts w:ascii="Calibri" w:hAnsi="Calibri"/>
      <w:sz w:val="16"/>
      <w:szCs w:val="20"/>
      <w:lang w:eastAsia="en-US"/>
    </w:rPr>
  </w:style>
  <w:style w:type="paragraph" w:styleId="EndnoteText">
    <w:name w:val="endnote text"/>
    <w:basedOn w:val="Normal"/>
    <w:link w:val="EndnoteTextChar"/>
    <w:rsid w:val="00FB4CEC"/>
    <w:rPr>
      <w:sz w:val="20"/>
    </w:rPr>
  </w:style>
  <w:style w:type="character" w:customStyle="1" w:styleId="EndnoteTextChar">
    <w:name w:val="Endnote Text Char"/>
    <w:basedOn w:val="DefaultParagraphFont"/>
    <w:link w:val="EndnoteText"/>
    <w:locked/>
    <w:rsid w:val="001B2725"/>
    <w:rPr>
      <w:rFonts w:ascii="Calibri" w:hAnsi="Calibri"/>
      <w:sz w:val="20"/>
      <w:szCs w:val="20"/>
      <w:lang w:eastAsia="en-US"/>
    </w:rPr>
  </w:style>
  <w:style w:type="character" w:styleId="EndnoteReference">
    <w:name w:val="endnote reference"/>
    <w:basedOn w:val="DefaultParagraphFont"/>
    <w:rsid w:val="00FB4CEC"/>
    <w:rPr>
      <w:rFonts w:ascii="Calibri" w:hAnsi="Calibri"/>
      <w:vertAlign w:val="superscript"/>
    </w:rPr>
  </w:style>
  <w:style w:type="character" w:customStyle="1" w:styleId="CharChar3">
    <w:name w:val="Char Char3"/>
    <w:basedOn w:val="DefaultParagraphFont"/>
    <w:rsid w:val="007316E2"/>
    <w:rPr>
      <w:rFonts w:cs="Times New Roman"/>
      <w:sz w:val="24"/>
      <w:szCs w:val="24"/>
      <w:lang w:val="en-AU" w:eastAsia="en-US" w:bidi="ar-SA"/>
    </w:rPr>
  </w:style>
  <w:style w:type="character" w:customStyle="1" w:styleId="CharChar1">
    <w:name w:val="Char Char1"/>
    <w:basedOn w:val="DefaultParagraphFont"/>
    <w:locked/>
    <w:rsid w:val="00FB4CEC"/>
    <w:rPr>
      <w:rFonts w:ascii="Arial" w:hAnsi="Arial" w:cs="Arial"/>
      <w:b/>
      <w:bCs/>
      <w:sz w:val="24"/>
      <w:szCs w:val="26"/>
      <w:lang w:val="en-AU" w:eastAsia="en-US" w:bidi="ar-SA"/>
    </w:rPr>
  </w:style>
  <w:style w:type="character" w:customStyle="1" w:styleId="CharChar">
    <w:name w:val="Char Char"/>
    <w:basedOn w:val="DefaultParagraphFont"/>
    <w:rsid w:val="00FB4CEC"/>
    <w:rPr>
      <w:rFonts w:ascii="Calibri" w:hAnsi="Calibri"/>
      <w:sz w:val="24"/>
      <w:lang w:val="en-AU" w:eastAsia="en-US" w:bidi="ar-SA"/>
    </w:rPr>
  </w:style>
  <w:style w:type="character" w:styleId="CommentReference">
    <w:name w:val="annotation reference"/>
    <w:basedOn w:val="DefaultParagraphFont"/>
    <w:rsid w:val="00FB4CEC"/>
    <w:rPr>
      <w:rFonts w:ascii="Calibri" w:hAnsi="Calibri"/>
      <w:sz w:val="16"/>
      <w:szCs w:val="16"/>
    </w:rPr>
  </w:style>
  <w:style w:type="paragraph" w:styleId="CommentText">
    <w:name w:val="annotation text"/>
    <w:basedOn w:val="Normal"/>
    <w:link w:val="CommentTextChar"/>
    <w:rsid w:val="00FB4CEC"/>
    <w:rPr>
      <w:sz w:val="20"/>
    </w:rPr>
  </w:style>
  <w:style w:type="character" w:customStyle="1" w:styleId="CommentTextChar">
    <w:name w:val="Comment Text Char"/>
    <w:basedOn w:val="DefaultParagraphFont"/>
    <w:link w:val="CommentText"/>
    <w:locked/>
    <w:rsid w:val="007316E2"/>
    <w:rPr>
      <w:rFonts w:ascii="Calibri" w:hAnsi="Calibri"/>
      <w:sz w:val="20"/>
      <w:szCs w:val="20"/>
      <w:lang w:eastAsia="en-US"/>
    </w:rPr>
  </w:style>
  <w:style w:type="paragraph" w:styleId="CommentSubject">
    <w:name w:val="annotation subject"/>
    <w:basedOn w:val="CommentText"/>
    <w:next w:val="CommentText"/>
    <w:link w:val="CommentSubjectChar"/>
    <w:rsid w:val="00FB4CEC"/>
    <w:rPr>
      <w:b/>
      <w:bCs/>
    </w:rPr>
  </w:style>
  <w:style w:type="character" w:customStyle="1" w:styleId="CommentSubjectChar">
    <w:name w:val="Comment Subject Char"/>
    <w:basedOn w:val="CommentTextChar1"/>
    <w:link w:val="CommentSubject"/>
    <w:locked/>
    <w:rsid w:val="007316E2"/>
    <w:rPr>
      <w:rFonts w:ascii="Calibri" w:hAnsi="Calibri" w:cs="Times New Roman"/>
      <w:b/>
      <w:bCs/>
      <w:sz w:val="20"/>
      <w:szCs w:val="20"/>
      <w:lang w:eastAsia="en-US"/>
    </w:rPr>
  </w:style>
  <w:style w:type="character" w:customStyle="1" w:styleId="CharChar18">
    <w:name w:val="Char Char18"/>
    <w:basedOn w:val="DefaultParagraphFont"/>
    <w:semiHidden/>
    <w:locked/>
    <w:rsid w:val="007316E2"/>
    <w:rPr>
      <w:rFonts w:ascii="Arial" w:hAnsi="Arial" w:cs="Arial"/>
      <w:b/>
      <w:sz w:val="24"/>
      <w:szCs w:val="24"/>
      <w:lang w:val="en-AU" w:eastAsia="en-US" w:bidi="ar-SA"/>
    </w:rPr>
  </w:style>
  <w:style w:type="character" w:customStyle="1" w:styleId="CharChar14">
    <w:name w:val="Char Char14"/>
    <w:basedOn w:val="DefaultParagraphFont"/>
    <w:semiHidden/>
    <w:locked/>
    <w:rsid w:val="007316E2"/>
    <w:rPr>
      <w:rFonts w:ascii="Calibri" w:hAnsi="Calibri" w:cs="Times New Roman"/>
      <w:sz w:val="24"/>
      <w:szCs w:val="24"/>
      <w:lang w:eastAsia="en-US"/>
    </w:rPr>
  </w:style>
  <w:style w:type="paragraph" w:customStyle="1" w:styleId="PH4">
    <w:name w:val="PH4"/>
    <w:basedOn w:val="Normal"/>
    <w:rsid w:val="007316E2"/>
    <w:pPr>
      <w:spacing w:before="120"/>
    </w:pPr>
    <w:rPr>
      <w:b/>
      <w:sz w:val="20"/>
    </w:rPr>
  </w:style>
  <w:style w:type="character" w:customStyle="1" w:styleId="Heading4Char2">
    <w:name w:val="Heading 4 Char2"/>
    <w:basedOn w:val="DefaultParagraphFont"/>
    <w:semiHidden/>
    <w:locked/>
    <w:rsid w:val="007316E2"/>
    <w:rPr>
      <w:rFonts w:cs="Times New Roman"/>
      <w:i/>
      <w:sz w:val="24"/>
      <w:lang w:val="en-AU" w:eastAsia="en-US" w:bidi="ar-SA"/>
    </w:rPr>
  </w:style>
  <w:style w:type="character" w:customStyle="1" w:styleId="Heading7Char2">
    <w:name w:val="Heading 7 Char2"/>
    <w:basedOn w:val="DefaultParagraphFont"/>
    <w:semiHidden/>
    <w:locked/>
    <w:rsid w:val="007316E2"/>
    <w:rPr>
      <w:rFonts w:ascii="Calibri" w:hAnsi="Calibri" w:cs="Times New Roman"/>
      <w:sz w:val="24"/>
      <w:szCs w:val="24"/>
      <w:lang w:eastAsia="en-US"/>
    </w:rPr>
  </w:style>
  <w:style w:type="character" w:customStyle="1" w:styleId="Heading1Char1">
    <w:name w:val="Heading 1 Char1"/>
    <w:basedOn w:val="DefaultParagraphFont"/>
    <w:locked/>
    <w:rsid w:val="007316E2"/>
    <w:rPr>
      <w:rFonts w:ascii="Arial Bold" w:hAnsi="Arial Bold" w:cs="Times New Roman"/>
      <w:b/>
      <w:bCs/>
      <w:caps/>
      <w:kern w:val="28"/>
      <w:sz w:val="24"/>
      <w:szCs w:val="24"/>
      <w:lang w:val="en-AU" w:eastAsia="en-US" w:bidi="ar-SA"/>
    </w:rPr>
  </w:style>
  <w:style w:type="character" w:customStyle="1" w:styleId="Heading2Char1">
    <w:name w:val="Heading 2 Char1"/>
    <w:basedOn w:val="DefaultParagraphFont"/>
    <w:semiHidden/>
    <w:locked/>
    <w:rsid w:val="007316E2"/>
    <w:rPr>
      <w:rFonts w:cs="Times New Roman"/>
      <w:b/>
      <w:iCs/>
      <w:sz w:val="24"/>
      <w:szCs w:val="24"/>
      <w:lang w:val="en-AU" w:eastAsia="en-US" w:bidi="ar-SA"/>
    </w:rPr>
  </w:style>
  <w:style w:type="character" w:customStyle="1" w:styleId="Heading3Char1">
    <w:name w:val="Heading 3 Char1"/>
    <w:basedOn w:val="DefaultParagraphFont"/>
    <w:semiHidden/>
    <w:locked/>
    <w:rsid w:val="007316E2"/>
    <w:rPr>
      <w:rFonts w:ascii="Arial" w:hAnsi="Arial" w:cs="Arial"/>
      <w:b/>
      <w:sz w:val="24"/>
      <w:szCs w:val="24"/>
      <w:lang w:val="en-AU" w:eastAsia="en-US" w:bidi="ar-SA"/>
    </w:rPr>
  </w:style>
  <w:style w:type="character" w:customStyle="1" w:styleId="Heading4Char1">
    <w:name w:val="Heading 4 Char1"/>
    <w:basedOn w:val="DefaultParagraphFont"/>
    <w:semiHidden/>
    <w:locked/>
    <w:rsid w:val="007316E2"/>
    <w:rPr>
      <w:rFonts w:cs="Times New Roman"/>
      <w:i/>
      <w:sz w:val="24"/>
      <w:szCs w:val="24"/>
      <w:lang w:val="en-AU" w:eastAsia="en-US" w:bidi="ar-SA"/>
    </w:rPr>
  </w:style>
  <w:style w:type="character" w:customStyle="1" w:styleId="Heading5Char1">
    <w:name w:val="Heading 5 Char1"/>
    <w:basedOn w:val="DefaultParagraphFont"/>
    <w:semiHidden/>
    <w:locked/>
    <w:rsid w:val="007316E2"/>
    <w:rPr>
      <w:rFonts w:ascii="Calibri" w:hAnsi="Calibri" w:cs="Times New Roman"/>
      <w:b/>
      <w:bCs/>
      <w:i/>
      <w:iCs/>
      <w:sz w:val="26"/>
      <w:szCs w:val="26"/>
      <w:lang w:eastAsia="en-US"/>
    </w:rPr>
  </w:style>
  <w:style w:type="character" w:customStyle="1" w:styleId="Heading6Char1">
    <w:name w:val="Heading 6 Char1"/>
    <w:basedOn w:val="DefaultParagraphFont"/>
    <w:semiHidden/>
    <w:locked/>
    <w:rsid w:val="007316E2"/>
    <w:rPr>
      <w:rFonts w:cs="Times New Roman"/>
      <w:b/>
      <w:bCs/>
      <w:sz w:val="24"/>
      <w:szCs w:val="24"/>
      <w:lang w:val="en-GB" w:eastAsia="en-US" w:bidi="ar-SA"/>
    </w:rPr>
  </w:style>
  <w:style w:type="character" w:customStyle="1" w:styleId="Heading8Char1">
    <w:name w:val="Heading 8 Char1"/>
    <w:basedOn w:val="DefaultParagraphFont"/>
    <w:semiHidden/>
    <w:locked/>
    <w:rsid w:val="007316E2"/>
    <w:rPr>
      <w:rFonts w:ascii="Calibri" w:hAnsi="Calibri" w:cs="Times New Roman"/>
      <w:i/>
      <w:iCs/>
      <w:sz w:val="24"/>
      <w:szCs w:val="24"/>
      <w:lang w:eastAsia="en-US"/>
    </w:rPr>
  </w:style>
  <w:style w:type="character" w:customStyle="1" w:styleId="Heading9Char1">
    <w:name w:val="Heading 9 Char1"/>
    <w:basedOn w:val="DefaultParagraphFont"/>
    <w:semiHidden/>
    <w:locked/>
    <w:rsid w:val="007316E2"/>
    <w:rPr>
      <w:rFonts w:ascii="Cambria" w:hAnsi="Cambria" w:cs="Times New Roman"/>
      <w:sz w:val="22"/>
      <w:szCs w:val="22"/>
      <w:lang w:eastAsia="en-US"/>
    </w:rPr>
  </w:style>
  <w:style w:type="character" w:customStyle="1" w:styleId="FootnoteTextChar1">
    <w:name w:val="Footnote Text Char1"/>
    <w:basedOn w:val="DefaultParagraphFont"/>
    <w:semiHidden/>
    <w:locked/>
    <w:rsid w:val="007316E2"/>
    <w:rPr>
      <w:rFonts w:cs="Times New Roman"/>
      <w:lang w:eastAsia="en-US"/>
    </w:rPr>
  </w:style>
  <w:style w:type="character" w:customStyle="1" w:styleId="HeaderChar1">
    <w:name w:val="Header Char1"/>
    <w:basedOn w:val="DefaultParagraphFont"/>
    <w:semiHidden/>
    <w:locked/>
    <w:rsid w:val="007316E2"/>
    <w:rPr>
      <w:rFonts w:cs="Times New Roman"/>
      <w:sz w:val="24"/>
      <w:szCs w:val="24"/>
      <w:lang w:eastAsia="en-US"/>
    </w:rPr>
  </w:style>
  <w:style w:type="character" w:customStyle="1" w:styleId="FooterChar1">
    <w:name w:val="Footer Char1"/>
    <w:basedOn w:val="DefaultParagraphFont"/>
    <w:semiHidden/>
    <w:locked/>
    <w:rsid w:val="007316E2"/>
    <w:rPr>
      <w:rFonts w:cs="Times New Roman"/>
      <w:sz w:val="24"/>
      <w:szCs w:val="24"/>
      <w:lang w:eastAsia="en-US"/>
    </w:rPr>
  </w:style>
  <w:style w:type="character" w:customStyle="1" w:styleId="BodyTextIndentChar1">
    <w:name w:val="Body Text Indent Char1"/>
    <w:basedOn w:val="DefaultParagraphFont"/>
    <w:locked/>
    <w:rsid w:val="007316E2"/>
    <w:rPr>
      <w:rFonts w:cs="Times New Roman"/>
      <w:sz w:val="24"/>
      <w:szCs w:val="24"/>
      <w:lang w:val="en-AU" w:eastAsia="en-US" w:bidi="ar-SA"/>
    </w:rPr>
  </w:style>
  <w:style w:type="paragraph" w:styleId="TOC1">
    <w:name w:val="toc 1"/>
    <w:basedOn w:val="Normal"/>
    <w:next w:val="Normal"/>
    <w:autoRedefine/>
    <w:rsid w:val="00FB4CEC"/>
  </w:style>
  <w:style w:type="paragraph" w:styleId="TOC2">
    <w:name w:val="toc 2"/>
    <w:basedOn w:val="Normal"/>
    <w:next w:val="Normal"/>
    <w:autoRedefine/>
    <w:rsid w:val="00FB4CEC"/>
    <w:pPr>
      <w:ind w:left="240"/>
    </w:pPr>
  </w:style>
  <w:style w:type="paragraph" w:styleId="TOC3">
    <w:name w:val="toc 3"/>
    <w:basedOn w:val="Normal"/>
    <w:next w:val="Normal"/>
    <w:autoRedefine/>
    <w:rsid w:val="00FB4CEC"/>
    <w:pPr>
      <w:ind w:left="480"/>
    </w:pPr>
  </w:style>
  <w:style w:type="paragraph" w:styleId="TOC4">
    <w:name w:val="toc 4"/>
    <w:basedOn w:val="Normal"/>
    <w:next w:val="Normal"/>
    <w:autoRedefine/>
    <w:rsid w:val="00FB4CEC"/>
    <w:pPr>
      <w:ind w:left="720"/>
    </w:pPr>
  </w:style>
  <w:style w:type="paragraph" w:styleId="TOC5">
    <w:name w:val="toc 5"/>
    <w:basedOn w:val="Normal"/>
    <w:next w:val="Normal"/>
    <w:autoRedefine/>
    <w:rsid w:val="00FB4CEC"/>
    <w:pPr>
      <w:ind w:left="960"/>
    </w:pPr>
  </w:style>
  <w:style w:type="paragraph" w:styleId="TOC6">
    <w:name w:val="toc 6"/>
    <w:basedOn w:val="Normal"/>
    <w:next w:val="Normal"/>
    <w:autoRedefine/>
    <w:rsid w:val="00FB4CEC"/>
    <w:pPr>
      <w:ind w:left="1200"/>
    </w:pPr>
  </w:style>
  <w:style w:type="paragraph" w:styleId="TOC7">
    <w:name w:val="toc 7"/>
    <w:basedOn w:val="Normal"/>
    <w:next w:val="Normal"/>
    <w:autoRedefine/>
    <w:rsid w:val="00FB4CEC"/>
    <w:pPr>
      <w:ind w:left="1440"/>
    </w:pPr>
  </w:style>
  <w:style w:type="paragraph" w:styleId="TOC8">
    <w:name w:val="toc 8"/>
    <w:basedOn w:val="Normal"/>
    <w:next w:val="Normal"/>
    <w:autoRedefine/>
    <w:rsid w:val="00FB4CEC"/>
    <w:pPr>
      <w:ind w:left="1680"/>
    </w:pPr>
  </w:style>
  <w:style w:type="paragraph" w:styleId="TOC9">
    <w:name w:val="toc 9"/>
    <w:basedOn w:val="Normal"/>
    <w:next w:val="Normal"/>
    <w:autoRedefine/>
    <w:rsid w:val="00FB4CEC"/>
    <w:pPr>
      <w:ind w:left="1920"/>
    </w:pPr>
  </w:style>
  <w:style w:type="character" w:customStyle="1" w:styleId="BodyTextChar1">
    <w:name w:val="Body Text Char1"/>
    <w:basedOn w:val="DefaultParagraphFont"/>
    <w:semiHidden/>
    <w:locked/>
    <w:rsid w:val="007316E2"/>
    <w:rPr>
      <w:rFonts w:cs="Times New Roman"/>
      <w:sz w:val="24"/>
      <w:lang w:val="en-AU" w:eastAsia="en-US" w:bidi="ar-SA"/>
    </w:rPr>
  </w:style>
  <w:style w:type="paragraph" w:customStyle="1" w:styleId="MinorHeading">
    <w:name w:val="Minor Heading"/>
    <w:basedOn w:val="Normal"/>
    <w:rsid w:val="007316E2"/>
    <w:rPr>
      <w:rFonts w:ascii="Arial" w:hAnsi="Arial"/>
      <w:b/>
    </w:rPr>
  </w:style>
  <w:style w:type="character" w:customStyle="1" w:styleId="PlainTextChar1">
    <w:name w:val="Plain Text Char1"/>
    <w:basedOn w:val="DefaultParagraphFont"/>
    <w:semiHidden/>
    <w:locked/>
    <w:rsid w:val="007316E2"/>
    <w:rPr>
      <w:rFonts w:ascii="Courier New" w:hAnsi="Courier New" w:cs="Courier New"/>
      <w:lang w:eastAsia="en-US"/>
    </w:rPr>
  </w:style>
  <w:style w:type="character" w:customStyle="1" w:styleId="BodyTextIndent2Char1">
    <w:name w:val="Body Text Indent 2 Char1"/>
    <w:basedOn w:val="DefaultParagraphFont"/>
    <w:locked/>
    <w:rsid w:val="007316E2"/>
    <w:rPr>
      <w:rFonts w:cs="Times New Roman"/>
      <w:sz w:val="24"/>
      <w:lang w:val="en-AU" w:eastAsia="en-US" w:bidi="ar-SA"/>
    </w:rPr>
  </w:style>
  <w:style w:type="character" w:customStyle="1" w:styleId="BodyTextIndent3Char1">
    <w:name w:val="Body Text Indent 3 Char1"/>
    <w:basedOn w:val="DefaultParagraphFont"/>
    <w:locked/>
    <w:rsid w:val="007316E2"/>
    <w:rPr>
      <w:rFonts w:cs="Times New Roman"/>
      <w:sz w:val="24"/>
      <w:lang w:val="en-AU" w:eastAsia="en-US" w:bidi="ar-SA"/>
    </w:rPr>
  </w:style>
  <w:style w:type="paragraph" w:customStyle="1" w:styleId="PH3">
    <w:name w:val="PH3"/>
    <w:basedOn w:val="Normal"/>
    <w:rsid w:val="007316E2"/>
    <w:pPr>
      <w:keepNext/>
      <w:outlineLvl w:val="0"/>
    </w:pPr>
    <w:rPr>
      <w:rFonts w:ascii="Arial" w:hAnsi="Arial"/>
      <w:b/>
      <w:kern w:val="28"/>
      <w:lang w:val="en-GB"/>
    </w:rPr>
  </w:style>
  <w:style w:type="character" w:customStyle="1" w:styleId="BodyText2Char1">
    <w:name w:val="Body Text 2 Char1"/>
    <w:basedOn w:val="DefaultParagraphFont"/>
    <w:semiHidden/>
    <w:locked/>
    <w:rsid w:val="007316E2"/>
    <w:rPr>
      <w:rFonts w:cs="Times New Roman"/>
      <w:sz w:val="24"/>
      <w:szCs w:val="24"/>
      <w:lang w:val="en-AU" w:eastAsia="en-US" w:bidi="ar-SA"/>
    </w:rPr>
  </w:style>
  <w:style w:type="character" w:customStyle="1" w:styleId="BodyText3Char1">
    <w:name w:val="Body Text 3 Char1"/>
    <w:basedOn w:val="DefaultParagraphFont"/>
    <w:semiHidden/>
    <w:locked/>
    <w:rsid w:val="007316E2"/>
    <w:rPr>
      <w:rFonts w:cs="Times New Roman"/>
      <w:sz w:val="16"/>
      <w:szCs w:val="16"/>
      <w:lang w:val="en-AU" w:eastAsia="en-US" w:bidi="ar-SA"/>
    </w:rPr>
  </w:style>
  <w:style w:type="paragraph" w:customStyle="1" w:styleId="Numbering">
    <w:name w:val="Numbering"/>
    <w:basedOn w:val="Normal"/>
    <w:rsid w:val="007316E2"/>
    <w:pPr>
      <w:numPr>
        <w:ilvl w:val="1"/>
        <w:numId w:val="2"/>
      </w:numPr>
      <w:spacing w:before="120" w:after="120"/>
      <w:jc w:val="both"/>
    </w:pPr>
    <w:rPr>
      <w:lang w:val="en-US"/>
    </w:rPr>
  </w:style>
  <w:style w:type="paragraph" w:customStyle="1" w:styleId="AIBlurb0">
    <w:name w:val="AI Blurb"/>
    <w:basedOn w:val="Normal"/>
    <w:rsid w:val="007316E2"/>
    <w:pPr>
      <w:spacing w:before="120" w:after="240"/>
      <w:jc w:val="both"/>
    </w:pPr>
    <w:rPr>
      <w:rFonts w:ascii="Times New (W1)" w:hAnsi="Times New (W1)"/>
      <w:sz w:val="20"/>
    </w:rPr>
  </w:style>
  <w:style w:type="paragraph" w:customStyle="1" w:styleId="BodyText1">
    <w:name w:val="Body Text 1"/>
    <w:basedOn w:val="Normal"/>
    <w:rsid w:val="007316E2"/>
    <w:pPr>
      <w:jc w:val="both"/>
    </w:pPr>
  </w:style>
  <w:style w:type="paragraph" w:customStyle="1" w:styleId="PH1">
    <w:name w:val="PH1"/>
    <w:basedOn w:val="Heading1"/>
    <w:rsid w:val="007316E2"/>
    <w:pPr>
      <w:jc w:val="center"/>
    </w:pPr>
    <w:rPr>
      <w:lang w:val="en-GB"/>
    </w:rPr>
  </w:style>
  <w:style w:type="paragraph" w:customStyle="1" w:styleId="PH2">
    <w:name w:val="PH2"/>
    <w:basedOn w:val="PH1"/>
    <w:rsid w:val="007316E2"/>
    <w:rPr>
      <w:b w:val="0"/>
      <w:sz w:val="24"/>
    </w:rPr>
  </w:style>
  <w:style w:type="paragraph" w:customStyle="1" w:styleId="PText">
    <w:name w:val="PText"/>
    <w:basedOn w:val="Normal"/>
    <w:rsid w:val="007316E2"/>
    <w:rPr>
      <w:sz w:val="20"/>
    </w:rPr>
  </w:style>
  <w:style w:type="paragraph" w:customStyle="1" w:styleId="MajorHeading">
    <w:name w:val="Major Heading"/>
    <w:basedOn w:val="Normal"/>
    <w:rsid w:val="007316E2"/>
    <w:pPr>
      <w:pBdr>
        <w:bottom w:val="single" w:sz="18" w:space="1" w:color="auto"/>
      </w:pBdr>
      <w:tabs>
        <w:tab w:val="right" w:pos="9072"/>
      </w:tabs>
      <w:spacing w:before="240" w:after="240"/>
    </w:pPr>
    <w:rPr>
      <w:rFonts w:ascii="Arial" w:hAnsi="Arial"/>
      <w:b/>
      <w:caps/>
      <w:sz w:val="28"/>
      <w:lang w:val="en-GB"/>
    </w:rPr>
  </w:style>
  <w:style w:type="paragraph" w:customStyle="1" w:styleId="MajorHeading2">
    <w:name w:val="Major Heading 2"/>
    <w:basedOn w:val="MajorHeading1"/>
    <w:rsid w:val="007316E2"/>
    <w:pPr>
      <w:pBdr>
        <w:bottom w:val="none" w:sz="0" w:space="0" w:color="auto"/>
      </w:pBdr>
    </w:pPr>
  </w:style>
  <w:style w:type="paragraph" w:customStyle="1" w:styleId="MajorHeading1">
    <w:name w:val="Major Heading 1"/>
    <w:basedOn w:val="Normal"/>
    <w:rsid w:val="007316E2"/>
    <w:pPr>
      <w:pBdr>
        <w:bottom w:val="single" w:sz="18" w:space="1" w:color="auto"/>
      </w:pBdr>
      <w:tabs>
        <w:tab w:val="right" w:pos="9072"/>
      </w:tabs>
      <w:spacing w:before="240" w:after="240"/>
    </w:pPr>
    <w:rPr>
      <w:rFonts w:ascii="Arial" w:hAnsi="Arial"/>
      <w:b/>
      <w:caps/>
      <w:sz w:val="28"/>
      <w:lang w:val="en-GB"/>
    </w:rPr>
  </w:style>
  <w:style w:type="paragraph" w:customStyle="1" w:styleId="Sub-Heading3">
    <w:name w:val="Sub-Heading 3"/>
    <w:basedOn w:val="Sub-Heading2"/>
    <w:rsid w:val="007316E2"/>
    <w:pPr>
      <w:keepNext w:val="0"/>
      <w:keepLines w:val="0"/>
      <w:spacing w:after="0"/>
      <w:jc w:val="left"/>
    </w:pPr>
    <w:rPr>
      <w:sz w:val="20"/>
    </w:rPr>
  </w:style>
  <w:style w:type="paragraph" w:customStyle="1" w:styleId="Tableformat">
    <w:name w:val="Table format"/>
    <w:basedOn w:val="BodyText"/>
    <w:rsid w:val="007316E2"/>
    <w:pPr>
      <w:keepLines w:val="0"/>
      <w:spacing w:before="100" w:beforeAutospacing="1" w:afterAutospacing="1"/>
    </w:pPr>
    <w:rPr>
      <w:b/>
      <w:sz w:val="20"/>
    </w:rPr>
  </w:style>
  <w:style w:type="paragraph" w:customStyle="1" w:styleId="TableGraphic">
    <w:name w:val="TableGraphic"/>
    <w:basedOn w:val="Normal"/>
    <w:next w:val="Normal"/>
    <w:rsid w:val="007316E2"/>
    <w:pPr>
      <w:keepNext/>
      <w:spacing w:after="20"/>
      <w:ind w:right="-113"/>
    </w:pPr>
    <w:rPr>
      <w:rFonts w:ascii="Tahoma" w:hAnsi="Tahoma"/>
      <w:b/>
      <w:color w:val="000000"/>
      <w:sz w:val="20"/>
    </w:rPr>
  </w:style>
  <w:style w:type="paragraph" w:customStyle="1" w:styleId="Text">
    <w:name w:val="Text"/>
    <w:basedOn w:val="Normal"/>
    <w:rsid w:val="007316E2"/>
    <w:pPr>
      <w:jc w:val="both"/>
    </w:pPr>
  </w:style>
  <w:style w:type="paragraph" w:customStyle="1" w:styleId="Text1">
    <w:name w:val="Text 1"/>
    <w:basedOn w:val="Normal"/>
    <w:rsid w:val="007316E2"/>
    <w:pPr>
      <w:jc w:val="both"/>
    </w:pPr>
    <w:rPr>
      <w:rFonts w:ascii="Arial" w:hAnsi="Arial"/>
    </w:rPr>
  </w:style>
  <w:style w:type="character" w:customStyle="1" w:styleId="EmailStyle2891">
    <w:name w:val="EmailStyle2891"/>
    <w:basedOn w:val="DefaultParagraphFont"/>
    <w:uiPriority w:val="99"/>
    <w:rsid w:val="007316E2"/>
    <w:rPr>
      <w:rFonts w:ascii="Arial" w:hAnsi="Arial" w:cs="Arial"/>
      <w:color w:val="000080"/>
      <w:sz w:val="20"/>
    </w:rPr>
  </w:style>
  <w:style w:type="character" w:customStyle="1" w:styleId="EmailStyle2901">
    <w:name w:val="EmailStyle2901"/>
    <w:basedOn w:val="DefaultParagraphFont"/>
    <w:uiPriority w:val="99"/>
    <w:rsid w:val="007316E2"/>
    <w:rPr>
      <w:rFonts w:ascii="Arial" w:hAnsi="Arial" w:cs="Arial"/>
      <w:color w:val="auto"/>
      <w:sz w:val="20"/>
    </w:rPr>
  </w:style>
  <w:style w:type="character" w:customStyle="1" w:styleId="EmailStyle2911">
    <w:name w:val="EmailStyle2911"/>
    <w:basedOn w:val="DefaultParagraphFont"/>
    <w:uiPriority w:val="99"/>
    <w:rsid w:val="007316E2"/>
    <w:rPr>
      <w:rFonts w:ascii="Arial" w:hAnsi="Arial" w:cs="Arial"/>
      <w:color w:val="auto"/>
      <w:sz w:val="20"/>
    </w:rPr>
  </w:style>
  <w:style w:type="paragraph" w:customStyle="1" w:styleId="Output1">
    <w:name w:val="Output 1"/>
    <w:basedOn w:val="Normal"/>
    <w:autoRedefine/>
    <w:rsid w:val="007316E2"/>
    <w:pPr>
      <w:keepNext/>
      <w:keepLines/>
      <w:spacing w:before="100" w:beforeAutospacing="1" w:after="100" w:afterAutospacing="1"/>
      <w:ind w:left="425"/>
      <w:jc w:val="both"/>
    </w:pPr>
    <w:rPr>
      <w:rFonts w:ascii="Times New (W1)" w:hAnsi="Times New (W1)"/>
    </w:rPr>
  </w:style>
  <w:style w:type="paragraph" w:customStyle="1" w:styleId="Output2">
    <w:name w:val="Output 2"/>
    <w:basedOn w:val="Output1"/>
    <w:autoRedefine/>
    <w:rsid w:val="007316E2"/>
    <w:pPr>
      <w:ind w:left="709"/>
    </w:pPr>
    <w:rPr>
      <w:i/>
    </w:rPr>
  </w:style>
  <w:style w:type="paragraph" w:customStyle="1" w:styleId="Output2Indent">
    <w:name w:val="Output 2 Indent"/>
    <w:basedOn w:val="Output2"/>
    <w:autoRedefine/>
    <w:rsid w:val="007316E2"/>
    <w:pPr>
      <w:keepNext w:val="0"/>
      <w:tabs>
        <w:tab w:val="num" w:pos="1429"/>
      </w:tabs>
      <w:spacing w:before="0" w:beforeAutospacing="0"/>
      <w:ind w:left="1429" w:hanging="360"/>
    </w:pPr>
  </w:style>
  <w:style w:type="character" w:customStyle="1" w:styleId="BalloonTextChar1">
    <w:name w:val="Balloon Text Char1"/>
    <w:basedOn w:val="DefaultParagraphFont"/>
    <w:semiHidden/>
    <w:locked/>
    <w:rsid w:val="007316E2"/>
    <w:rPr>
      <w:rFonts w:cs="Times New Roman"/>
      <w:sz w:val="2"/>
      <w:lang w:eastAsia="en-US"/>
    </w:rPr>
  </w:style>
  <w:style w:type="paragraph" w:customStyle="1" w:styleId="Bullet">
    <w:name w:val="Bullet"/>
    <w:basedOn w:val="Normal"/>
    <w:rsid w:val="007316E2"/>
    <w:pPr>
      <w:tabs>
        <w:tab w:val="num" w:pos="360"/>
      </w:tabs>
      <w:ind w:left="360" w:hanging="360"/>
    </w:pPr>
  </w:style>
  <w:style w:type="paragraph" w:customStyle="1" w:styleId="bullet2">
    <w:name w:val="bullet 2"/>
    <w:basedOn w:val="Normal"/>
    <w:rsid w:val="007316E2"/>
    <w:pPr>
      <w:tabs>
        <w:tab w:val="left" w:pos="360"/>
        <w:tab w:val="left" w:pos="454"/>
      </w:tabs>
      <w:spacing w:after="120"/>
      <w:ind w:left="454" w:hanging="454"/>
      <w:jc w:val="both"/>
    </w:pPr>
    <w:rPr>
      <w:color w:val="000000"/>
    </w:rPr>
  </w:style>
  <w:style w:type="paragraph" w:customStyle="1" w:styleId="GalText">
    <w:name w:val="GalText"/>
    <w:basedOn w:val="Normal"/>
    <w:rsid w:val="007316E2"/>
    <w:pPr>
      <w:spacing w:before="60" w:after="60"/>
    </w:pPr>
    <w:rPr>
      <w:rFonts w:ascii="Arial Narrow" w:hAnsi="Arial Narrow"/>
    </w:rPr>
  </w:style>
  <w:style w:type="paragraph" w:customStyle="1" w:styleId="NumberedNotes">
    <w:name w:val="Numbered Notes"/>
    <w:basedOn w:val="FootnoteText"/>
    <w:rsid w:val="007316E2"/>
    <w:pPr>
      <w:spacing w:after="60"/>
      <w:ind w:left="357" w:hanging="357"/>
      <w:jc w:val="both"/>
    </w:pPr>
    <w:rPr>
      <w:sz w:val="16"/>
    </w:rPr>
  </w:style>
  <w:style w:type="paragraph" w:customStyle="1" w:styleId="PI1">
    <w:name w:val="PI 1"/>
    <w:basedOn w:val="Normal"/>
    <w:rsid w:val="007316E2"/>
    <w:pPr>
      <w:spacing w:before="240"/>
    </w:pPr>
    <w:rPr>
      <w:rFonts w:ascii="Times New (W1)" w:hAnsi="Times New (W1)"/>
    </w:rPr>
  </w:style>
  <w:style w:type="paragraph" w:customStyle="1" w:styleId="PI2">
    <w:name w:val="PI 2"/>
    <w:basedOn w:val="PI1"/>
    <w:rsid w:val="007316E2"/>
    <w:pPr>
      <w:spacing w:after="240"/>
    </w:pPr>
    <w:rPr>
      <w:i/>
    </w:rPr>
  </w:style>
  <w:style w:type="paragraph" w:customStyle="1" w:styleId="PI2Indent">
    <w:name w:val="PI 2  Indent"/>
    <w:basedOn w:val="Normal"/>
    <w:rsid w:val="007316E2"/>
    <w:pPr>
      <w:ind w:left="357" w:hanging="357"/>
    </w:pPr>
  </w:style>
  <w:style w:type="paragraph" w:customStyle="1" w:styleId="Style1">
    <w:name w:val="Style1"/>
    <w:basedOn w:val="AITableText"/>
    <w:rsid w:val="007316E2"/>
    <w:pPr>
      <w:spacing w:before="120" w:after="240"/>
      <w:ind w:left="714" w:hanging="357"/>
    </w:pPr>
    <w:rPr>
      <w:rFonts w:ascii="Times New (W1)" w:hAnsi="Times New (W1)"/>
    </w:rPr>
  </w:style>
  <w:style w:type="paragraph" w:customStyle="1" w:styleId="Style1Indent">
    <w:name w:val="Style1 Indent"/>
    <w:basedOn w:val="Normal"/>
    <w:rsid w:val="007316E2"/>
    <w:pPr>
      <w:tabs>
        <w:tab w:val="num" w:pos="1440"/>
      </w:tabs>
      <w:ind w:left="1440" w:hanging="360"/>
    </w:pPr>
    <w:rPr>
      <w:sz w:val="20"/>
    </w:rPr>
  </w:style>
  <w:style w:type="paragraph" w:customStyle="1" w:styleId="Sub-Heading1">
    <w:name w:val="Sub-Heading 1"/>
    <w:basedOn w:val="Normal"/>
    <w:next w:val="Normal"/>
    <w:autoRedefine/>
    <w:rsid w:val="007316E2"/>
    <w:pPr>
      <w:keepNext/>
      <w:spacing w:before="240" w:after="240"/>
      <w:outlineLvl w:val="0"/>
    </w:pPr>
    <w:rPr>
      <w:rFonts w:ascii="Arial" w:hAnsi="Arial"/>
      <w:i/>
    </w:rPr>
  </w:style>
  <w:style w:type="paragraph" w:customStyle="1" w:styleId="Sub-Headings">
    <w:name w:val="Sub-Headings"/>
    <w:basedOn w:val="MinorHeading"/>
    <w:rsid w:val="007316E2"/>
    <w:pPr>
      <w:keepNext/>
      <w:spacing w:before="240" w:after="120"/>
      <w:outlineLvl w:val="0"/>
    </w:pPr>
    <w:rPr>
      <w:rFonts w:cs="Arial"/>
      <w:b w:val="0"/>
      <w:bCs/>
      <w:i/>
      <w:szCs w:val="24"/>
    </w:rPr>
  </w:style>
  <w:style w:type="paragraph" w:customStyle="1" w:styleId="TableText">
    <w:name w:val="TableText"/>
    <w:basedOn w:val="BodyText"/>
    <w:rsid w:val="007316E2"/>
    <w:pPr>
      <w:keepNext w:val="0"/>
      <w:keepLines w:val="0"/>
      <w:spacing w:before="100" w:beforeAutospacing="1" w:afterAutospacing="1"/>
      <w:jc w:val="left"/>
    </w:pPr>
    <w:rPr>
      <w:rFonts w:ascii="Arial" w:hAnsi="Arial"/>
      <w:kern w:val="28"/>
      <w:sz w:val="22"/>
    </w:rPr>
  </w:style>
  <w:style w:type="paragraph" w:customStyle="1" w:styleId="dot">
    <w:name w:val="dot"/>
    <w:basedOn w:val="Normal"/>
    <w:rsid w:val="007316E2"/>
    <w:pPr>
      <w:tabs>
        <w:tab w:val="num" w:pos="360"/>
      </w:tabs>
      <w:ind w:left="360" w:hanging="360"/>
    </w:pPr>
  </w:style>
  <w:style w:type="paragraph" w:customStyle="1" w:styleId="xl30">
    <w:name w:val="xl30"/>
    <w:basedOn w:val="Normal"/>
    <w:rsid w:val="007316E2"/>
    <w:pPr>
      <w:spacing w:before="100" w:beforeAutospacing="1" w:after="100" w:afterAutospacing="1"/>
    </w:pPr>
    <w:rPr>
      <w:rFonts w:eastAsia="Arial Unicode MS"/>
      <w:b/>
      <w:bCs/>
      <w:sz w:val="18"/>
      <w:szCs w:val="18"/>
    </w:rPr>
  </w:style>
  <w:style w:type="paragraph" w:customStyle="1" w:styleId="Memopara">
    <w:name w:val="Memo para"/>
    <w:basedOn w:val="Numbering"/>
    <w:rsid w:val="007316E2"/>
    <w:pPr>
      <w:numPr>
        <w:ilvl w:val="0"/>
        <w:numId w:val="0"/>
      </w:numPr>
    </w:pPr>
    <w:rPr>
      <w:szCs w:val="24"/>
    </w:rPr>
  </w:style>
  <w:style w:type="paragraph" w:customStyle="1" w:styleId="para">
    <w:name w:val="para"/>
    <w:basedOn w:val="Normal"/>
    <w:rsid w:val="007316E2"/>
  </w:style>
  <w:style w:type="paragraph" w:customStyle="1" w:styleId="Paragraph2-Bullets">
    <w:name w:val="Paragraph 2 - Bullets"/>
    <w:basedOn w:val="Normal"/>
    <w:rsid w:val="007316E2"/>
    <w:pPr>
      <w:numPr>
        <w:numId w:val="3"/>
      </w:numPr>
    </w:pPr>
  </w:style>
  <w:style w:type="character" w:customStyle="1" w:styleId="CommentTextChar1">
    <w:name w:val="Comment Text Char1"/>
    <w:basedOn w:val="DefaultParagraphFont"/>
    <w:locked/>
    <w:rsid w:val="007316E2"/>
    <w:rPr>
      <w:rFonts w:cs="Times New Roman"/>
      <w:lang w:eastAsia="en-US"/>
    </w:rPr>
  </w:style>
  <w:style w:type="paragraph" w:customStyle="1" w:styleId="SIHeading1centre">
    <w:name w:val="SI Heading 1+centre"/>
    <w:basedOn w:val="SIHeading1"/>
    <w:rsid w:val="007316E2"/>
    <w:pPr>
      <w:jc w:val="left"/>
    </w:pPr>
    <w:rPr>
      <w:rFonts w:ascii="Arial (W1)" w:hAnsi="Arial (W1)"/>
      <w:kern w:val="0"/>
      <w:lang w:val="en-GB"/>
    </w:rPr>
  </w:style>
  <w:style w:type="character" w:customStyle="1" w:styleId="Heading7Char1">
    <w:name w:val="Heading 7 Char1"/>
    <w:basedOn w:val="DefaultParagraphFont"/>
    <w:locked/>
    <w:rsid w:val="007316E2"/>
    <w:rPr>
      <w:rFonts w:cs="Times New Roman"/>
      <w:sz w:val="24"/>
      <w:szCs w:val="24"/>
      <w:lang w:val="en-AU" w:eastAsia="en-US" w:bidi="ar-SA"/>
    </w:rPr>
  </w:style>
  <w:style w:type="paragraph" w:customStyle="1" w:styleId="TableName-Line2">
    <w:name w:val="Table Name - Line 2"/>
    <w:basedOn w:val="Normal"/>
    <w:autoRedefine/>
    <w:rsid w:val="007316E2"/>
    <w:pPr>
      <w:keepNext/>
      <w:keepLines/>
      <w:spacing w:after="120"/>
      <w:jc w:val="center"/>
    </w:pPr>
    <w:rPr>
      <w:rFonts w:ascii="Arial" w:hAnsi="Arial"/>
      <w:b/>
      <w:sz w:val="20"/>
    </w:rPr>
  </w:style>
  <w:style w:type="paragraph" w:customStyle="1" w:styleId="TableName-Line1">
    <w:name w:val="Table Name - Line 1"/>
    <w:basedOn w:val="TableName-Line2"/>
    <w:next w:val="TableName-Line2"/>
    <w:rsid w:val="007316E2"/>
    <w:pPr>
      <w:spacing w:after="0"/>
    </w:pPr>
  </w:style>
  <w:style w:type="paragraph" w:customStyle="1" w:styleId="font5">
    <w:name w:val="font5"/>
    <w:basedOn w:val="Normal"/>
    <w:rsid w:val="007316E2"/>
    <w:pPr>
      <w:spacing w:before="100" w:beforeAutospacing="1" w:after="100" w:afterAutospacing="1"/>
    </w:pPr>
    <w:rPr>
      <w:rFonts w:ascii="Arial" w:hAnsi="Arial" w:cs="Arial"/>
      <w:b/>
      <w:bCs/>
      <w:sz w:val="16"/>
      <w:szCs w:val="16"/>
      <w:lang w:eastAsia="en-AU"/>
    </w:rPr>
  </w:style>
  <w:style w:type="paragraph" w:customStyle="1" w:styleId="font6">
    <w:name w:val="font6"/>
    <w:basedOn w:val="Normal"/>
    <w:rsid w:val="007316E2"/>
    <w:pPr>
      <w:spacing w:before="100" w:beforeAutospacing="1" w:after="100" w:afterAutospacing="1"/>
    </w:pPr>
    <w:rPr>
      <w:rFonts w:ascii="Arial" w:hAnsi="Arial" w:cs="Arial"/>
      <w:b/>
      <w:bCs/>
      <w:color w:val="0000FF"/>
      <w:sz w:val="16"/>
      <w:szCs w:val="16"/>
      <w:lang w:eastAsia="en-AU"/>
    </w:rPr>
  </w:style>
  <w:style w:type="paragraph" w:customStyle="1" w:styleId="font7">
    <w:name w:val="font7"/>
    <w:basedOn w:val="Normal"/>
    <w:rsid w:val="007316E2"/>
    <w:pPr>
      <w:spacing w:before="100" w:beforeAutospacing="1" w:after="100" w:afterAutospacing="1"/>
    </w:pPr>
    <w:rPr>
      <w:rFonts w:ascii="Arial" w:hAnsi="Arial" w:cs="Arial"/>
      <w:i/>
      <w:iCs/>
      <w:sz w:val="16"/>
      <w:szCs w:val="16"/>
      <w:lang w:eastAsia="en-AU"/>
    </w:rPr>
  </w:style>
  <w:style w:type="paragraph" w:customStyle="1" w:styleId="font8">
    <w:name w:val="font8"/>
    <w:basedOn w:val="Normal"/>
    <w:rsid w:val="007316E2"/>
    <w:pPr>
      <w:spacing w:before="100" w:beforeAutospacing="1" w:after="100" w:afterAutospacing="1"/>
    </w:pPr>
    <w:rPr>
      <w:rFonts w:ascii="Arial" w:hAnsi="Arial" w:cs="Arial"/>
      <w:b/>
      <w:bCs/>
      <w:sz w:val="16"/>
      <w:szCs w:val="16"/>
      <w:lang w:eastAsia="en-AU"/>
    </w:rPr>
  </w:style>
  <w:style w:type="paragraph" w:customStyle="1" w:styleId="xl67">
    <w:name w:val="xl67"/>
    <w:basedOn w:val="Normal"/>
    <w:rsid w:val="007316E2"/>
    <w:pPr>
      <w:spacing w:before="100" w:beforeAutospacing="1" w:after="100" w:afterAutospacing="1"/>
    </w:pPr>
    <w:rPr>
      <w:rFonts w:ascii="Arial" w:hAnsi="Arial" w:cs="Arial"/>
      <w:sz w:val="16"/>
      <w:szCs w:val="16"/>
      <w:lang w:eastAsia="en-AU"/>
    </w:rPr>
  </w:style>
  <w:style w:type="paragraph" w:customStyle="1" w:styleId="xl68">
    <w:name w:val="xl68"/>
    <w:basedOn w:val="Normal"/>
    <w:rsid w:val="007316E2"/>
    <w:pPr>
      <w:pBdr>
        <w:top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69">
    <w:name w:val="xl69"/>
    <w:basedOn w:val="Normal"/>
    <w:rsid w:val="007316E2"/>
    <w:pPr>
      <w:spacing w:before="100" w:beforeAutospacing="1" w:after="100" w:afterAutospacing="1"/>
      <w:jc w:val="right"/>
    </w:pPr>
    <w:rPr>
      <w:rFonts w:ascii="Arial" w:hAnsi="Arial" w:cs="Arial"/>
      <w:b/>
      <w:bCs/>
      <w:sz w:val="16"/>
      <w:szCs w:val="16"/>
      <w:lang w:eastAsia="en-AU"/>
    </w:rPr>
  </w:style>
  <w:style w:type="paragraph" w:customStyle="1" w:styleId="xl70">
    <w:name w:val="xl70"/>
    <w:basedOn w:val="Normal"/>
    <w:rsid w:val="007316E2"/>
    <w:pPr>
      <w:spacing w:before="100" w:beforeAutospacing="1" w:after="100" w:afterAutospacing="1"/>
      <w:jc w:val="center"/>
    </w:pPr>
    <w:rPr>
      <w:rFonts w:ascii="Arial" w:hAnsi="Arial" w:cs="Arial"/>
      <w:b/>
      <w:bCs/>
      <w:sz w:val="16"/>
      <w:szCs w:val="16"/>
      <w:lang w:eastAsia="en-AU"/>
    </w:rPr>
  </w:style>
  <w:style w:type="paragraph" w:customStyle="1" w:styleId="xl71">
    <w:name w:val="xl71"/>
    <w:basedOn w:val="Normal"/>
    <w:rsid w:val="007316E2"/>
    <w:pPr>
      <w:spacing w:before="100" w:beforeAutospacing="1" w:after="100" w:afterAutospacing="1"/>
    </w:pPr>
    <w:rPr>
      <w:rFonts w:ascii="Arial" w:hAnsi="Arial" w:cs="Arial"/>
      <w:b/>
      <w:bCs/>
      <w:sz w:val="16"/>
      <w:szCs w:val="16"/>
      <w:lang w:eastAsia="en-AU"/>
    </w:rPr>
  </w:style>
  <w:style w:type="paragraph" w:customStyle="1" w:styleId="xl72">
    <w:name w:val="xl72"/>
    <w:basedOn w:val="Normal"/>
    <w:rsid w:val="007316E2"/>
    <w:pPr>
      <w:pBdr>
        <w:bottom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73">
    <w:name w:val="xl73"/>
    <w:basedOn w:val="Normal"/>
    <w:rsid w:val="007316E2"/>
    <w:pPr>
      <w:spacing w:before="100" w:beforeAutospacing="1" w:after="100" w:afterAutospacing="1"/>
      <w:jc w:val="center"/>
    </w:pPr>
    <w:rPr>
      <w:rFonts w:ascii="Arial" w:hAnsi="Arial" w:cs="Arial"/>
      <w:sz w:val="16"/>
      <w:szCs w:val="16"/>
      <w:lang w:eastAsia="en-AU"/>
    </w:rPr>
  </w:style>
  <w:style w:type="paragraph" w:customStyle="1" w:styleId="xl74">
    <w:name w:val="xl74"/>
    <w:basedOn w:val="Normal"/>
    <w:rsid w:val="007316E2"/>
    <w:pPr>
      <w:spacing w:before="100" w:beforeAutospacing="1" w:after="100" w:afterAutospacing="1"/>
    </w:pPr>
    <w:rPr>
      <w:rFonts w:ascii="Arial" w:hAnsi="Arial" w:cs="Arial"/>
      <w:b/>
      <w:bCs/>
      <w:sz w:val="16"/>
      <w:szCs w:val="16"/>
      <w:lang w:eastAsia="en-AU"/>
    </w:rPr>
  </w:style>
  <w:style w:type="paragraph" w:customStyle="1" w:styleId="xl75">
    <w:name w:val="xl75"/>
    <w:basedOn w:val="Normal"/>
    <w:rsid w:val="007316E2"/>
    <w:pPr>
      <w:spacing w:before="100" w:beforeAutospacing="1" w:after="100" w:afterAutospacing="1"/>
    </w:pPr>
    <w:rPr>
      <w:rFonts w:ascii="Arial" w:hAnsi="Arial" w:cs="Arial"/>
      <w:sz w:val="16"/>
      <w:szCs w:val="16"/>
      <w:lang w:eastAsia="en-AU"/>
    </w:rPr>
  </w:style>
  <w:style w:type="paragraph" w:customStyle="1" w:styleId="xl76">
    <w:name w:val="xl76"/>
    <w:basedOn w:val="Normal"/>
    <w:rsid w:val="007316E2"/>
    <w:pPr>
      <w:spacing w:before="100" w:beforeAutospacing="1" w:after="100" w:afterAutospacing="1"/>
    </w:pPr>
    <w:rPr>
      <w:rFonts w:ascii="Arial" w:hAnsi="Arial" w:cs="Arial"/>
      <w:sz w:val="16"/>
      <w:szCs w:val="16"/>
      <w:lang w:eastAsia="en-AU"/>
    </w:rPr>
  </w:style>
  <w:style w:type="paragraph" w:customStyle="1" w:styleId="xl77">
    <w:name w:val="xl77"/>
    <w:basedOn w:val="Normal"/>
    <w:rsid w:val="007316E2"/>
    <w:pPr>
      <w:pBdr>
        <w:bottom w:val="single" w:sz="4" w:space="0" w:color="auto"/>
      </w:pBdr>
      <w:spacing w:before="100" w:beforeAutospacing="1" w:after="100" w:afterAutospacing="1"/>
    </w:pPr>
    <w:rPr>
      <w:rFonts w:ascii="Arial" w:hAnsi="Arial" w:cs="Arial"/>
      <w:b/>
      <w:bCs/>
      <w:sz w:val="16"/>
      <w:szCs w:val="16"/>
      <w:lang w:eastAsia="en-AU"/>
    </w:rPr>
  </w:style>
  <w:style w:type="paragraph" w:customStyle="1" w:styleId="xl78">
    <w:name w:val="xl78"/>
    <w:basedOn w:val="Normal"/>
    <w:rsid w:val="007316E2"/>
    <w:pPr>
      <w:spacing w:before="100" w:beforeAutospacing="1" w:after="100" w:afterAutospacing="1"/>
    </w:pPr>
    <w:rPr>
      <w:rFonts w:ascii="Arial" w:hAnsi="Arial" w:cs="Arial"/>
      <w:sz w:val="16"/>
      <w:szCs w:val="16"/>
      <w:lang w:eastAsia="en-AU"/>
    </w:rPr>
  </w:style>
  <w:style w:type="paragraph" w:customStyle="1" w:styleId="xl79">
    <w:name w:val="xl79"/>
    <w:basedOn w:val="Normal"/>
    <w:rsid w:val="007316E2"/>
    <w:pPr>
      <w:pBdr>
        <w:top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80">
    <w:name w:val="xl80"/>
    <w:basedOn w:val="Normal"/>
    <w:rsid w:val="007316E2"/>
    <w:pPr>
      <w:spacing w:before="100" w:beforeAutospacing="1" w:after="100" w:afterAutospacing="1"/>
      <w:jc w:val="right"/>
    </w:pPr>
    <w:rPr>
      <w:rFonts w:ascii="Arial" w:hAnsi="Arial" w:cs="Arial"/>
      <w:b/>
      <w:bCs/>
      <w:sz w:val="16"/>
      <w:szCs w:val="16"/>
      <w:lang w:eastAsia="en-AU"/>
    </w:rPr>
  </w:style>
  <w:style w:type="paragraph" w:customStyle="1" w:styleId="xl81">
    <w:name w:val="xl81"/>
    <w:basedOn w:val="Normal"/>
    <w:rsid w:val="007316E2"/>
    <w:pPr>
      <w:spacing w:before="100" w:beforeAutospacing="1" w:after="100" w:afterAutospacing="1"/>
      <w:jc w:val="center"/>
    </w:pPr>
    <w:rPr>
      <w:rFonts w:ascii="Arial" w:hAnsi="Arial" w:cs="Arial"/>
      <w:b/>
      <w:bCs/>
      <w:sz w:val="16"/>
      <w:szCs w:val="16"/>
      <w:lang w:eastAsia="en-AU"/>
    </w:rPr>
  </w:style>
  <w:style w:type="paragraph" w:customStyle="1" w:styleId="xl82">
    <w:name w:val="xl82"/>
    <w:basedOn w:val="Normal"/>
    <w:rsid w:val="007316E2"/>
    <w:pPr>
      <w:spacing w:before="100" w:beforeAutospacing="1" w:after="100" w:afterAutospacing="1"/>
    </w:pPr>
    <w:rPr>
      <w:rFonts w:ascii="Arial" w:hAnsi="Arial" w:cs="Arial"/>
      <w:b/>
      <w:bCs/>
      <w:sz w:val="16"/>
      <w:szCs w:val="16"/>
      <w:lang w:eastAsia="en-AU"/>
    </w:rPr>
  </w:style>
  <w:style w:type="paragraph" w:customStyle="1" w:styleId="xl83">
    <w:name w:val="xl83"/>
    <w:basedOn w:val="Normal"/>
    <w:rsid w:val="007316E2"/>
    <w:pPr>
      <w:pBdr>
        <w:bottom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84">
    <w:name w:val="xl84"/>
    <w:basedOn w:val="Normal"/>
    <w:rsid w:val="007316E2"/>
    <w:pPr>
      <w:pBdr>
        <w:right w:val="single" w:sz="4" w:space="0" w:color="auto"/>
      </w:pBdr>
      <w:spacing w:before="100" w:beforeAutospacing="1" w:after="100" w:afterAutospacing="1"/>
    </w:pPr>
    <w:rPr>
      <w:rFonts w:ascii="Arial" w:hAnsi="Arial" w:cs="Arial"/>
      <w:b/>
      <w:bCs/>
      <w:sz w:val="16"/>
      <w:szCs w:val="16"/>
      <w:lang w:eastAsia="en-AU"/>
    </w:rPr>
  </w:style>
  <w:style w:type="paragraph" w:customStyle="1" w:styleId="xl85">
    <w:name w:val="xl85"/>
    <w:basedOn w:val="Normal"/>
    <w:rsid w:val="007316E2"/>
    <w:pPr>
      <w:pBdr>
        <w:right w:val="single" w:sz="4" w:space="0" w:color="auto"/>
      </w:pBdr>
      <w:spacing w:before="100" w:beforeAutospacing="1" w:after="100" w:afterAutospacing="1"/>
    </w:pPr>
    <w:rPr>
      <w:rFonts w:ascii="Arial" w:hAnsi="Arial" w:cs="Arial"/>
      <w:sz w:val="16"/>
      <w:szCs w:val="16"/>
      <w:lang w:eastAsia="en-AU"/>
    </w:rPr>
  </w:style>
  <w:style w:type="paragraph" w:customStyle="1" w:styleId="xl86">
    <w:name w:val="xl86"/>
    <w:basedOn w:val="Normal"/>
    <w:rsid w:val="007316E2"/>
    <w:pPr>
      <w:spacing w:before="100" w:beforeAutospacing="1" w:after="100" w:afterAutospacing="1"/>
      <w:textAlignment w:val="center"/>
    </w:pPr>
    <w:rPr>
      <w:rFonts w:ascii="Arial" w:hAnsi="Arial" w:cs="Arial"/>
      <w:sz w:val="16"/>
      <w:szCs w:val="16"/>
      <w:lang w:eastAsia="en-AU"/>
    </w:rPr>
  </w:style>
  <w:style w:type="paragraph" w:customStyle="1" w:styleId="xl87">
    <w:name w:val="xl87"/>
    <w:basedOn w:val="Normal"/>
    <w:rsid w:val="007316E2"/>
    <w:pPr>
      <w:spacing w:before="100" w:beforeAutospacing="1" w:after="100" w:afterAutospacing="1"/>
      <w:textAlignment w:val="center"/>
    </w:pPr>
    <w:rPr>
      <w:rFonts w:ascii="Arial" w:hAnsi="Arial" w:cs="Arial"/>
      <w:sz w:val="16"/>
      <w:szCs w:val="16"/>
      <w:lang w:eastAsia="en-AU"/>
    </w:rPr>
  </w:style>
  <w:style w:type="paragraph" w:customStyle="1" w:styleId="xl88">
    <w:name w:val="xl88"/>
    <w:basedOn w:val="Normal"/>
    <w:rsid w:val="007316E2"/>
    <w:pPr>
      <w:spacing w:before="100" w:beforeAutospacing="1" w:after="100" w:afterAutospacing="1"/>
      <w:textAlignment w:val="center"/>
    </w:pPr>
    <w:rPr>
      <w:rFonts w:ascii="Arial" w:hAnsi="Arial" w:cs="Arial"/>
      <w:sz w:val="16"/>
      <w:szCs w:val="16"/>
      <w:lang w:eastAsia="en-AU"/>
    </w:rPr>
  </w:style>
  <w:style w:type="paragraph" w:customStyle="1" w:styleId="xl89">
    <w:name w:val="xl89"/>
    <w:basedOn w:val="Normal"/>
    <w:rsid w:val="007316E2"/>
    <w:pPr>
      <w:pBdr>
        <w:left w:val="single" w:sz="4" w:space="0" w:color="auto"/>
      </w:pBdr>
      <w:spacing w:before="100" w:beforeAutospacing="1" w:after="100" w:afterAutospacing="1"/>
      <w:textAlignment w:val="center"/>
    </w:pPr>
    <w:rPr>
      <w:rFonts w:ascii="Arial" w:hAnsi="Arial" w:cs="Arial"/>
      <w:sz w:val="16"/>
      <w:szCs w:val="16"/>
      <w:lang w:eastAsia="en-AU"/>
    </w:rPr>
  </w:style>
  <w:style w:type="paragraph" w:customStyle="1" w:styleId="xl90">
    <w:name w:val="xl90"/>
    <w:basedOn w:val="Normal"/>
    <w:rsid w:val="007316E2"/>
    <w:pPr>
      <w:pBdr>
        <w:left w:val="single" w:sz="4" w:space="0" w:color="auto"/>
      </w:pBdr>
      <w:spacing w:before="100" w:beforeAutospacing="1" w:after="100" w:afterAutospacing="1"/>
      <w:textAlignment w:val="center"/>
    </w:pPr>
    <w:rPr>
      <w:rFonts w:ascii="Arial" w:hAnsi="Arial" w:cs="Arial"/>
      <w:sz w:val="16"/>
      <w:szCs w:val="16"/>
      <w:lang w:eastAsia="en-AU"/>
    </w:rPr>
  </w:style>
  <w:style w:type="paragraph" w:customStyle="1" w:styleId="xl91">
    <w:name w:val="xl91"/>
    <w:basedOn w:val="Normal"/>
    <w:rsid w:val="007316E2"/>
    <w:pPr>
      <w:pBdr>
        <w:left w:val="single" w:sz="4" w:space="0" w:color="auto"/>
      </w:pBdr>
      <w:spacing w:before="100" w:beforeAutospacing="1" w:after="100" w:afterAutospacing="1"/>
    </w:pPr>
    <w:rPr>
      <w:rFonts w:ascii="Arial" w:hAnsi="Arial" w:cs="Arial"/>
      <w:sz w:val="16"/>
      <w:szCs w:val="16"/>
      <w:lang w:eastAsia="en-AU"/>
    </w:rPr>
  </w:style>
  <w:style w:type="paragraph" w:customStyle="1" w:styleId="xl92">
    <w:name w:val="xl92"/>
    <w:basedOn w:val="Normal"/>
    <w:rsid w:val="007316E2"/>
    <w:pPr>
      <w:pBdr>
        <w:left w:val="single" w:sz="4" w:space="0" w:color="auto"/>
      </w:pBdr>
      <w:spacing w:before="100" w:beforeAutospacing="1" w:after="100" w:afterAutospacing="1"/>
    </w:pPr>
    <w:rPr>
      <w:rFonts w:ascii="Arial" w:hAnsi="Arial" w:cs="Arial"/>
      <w:sz w:val="16"/>
      <w:szCs w:val="16"/>
      <w:lang w:eastAsia="en-AU"/>
    </w:rPr>
  </w:style>
  <w:style w:type="paragraph" w:customStyle="1" w:styleId="xl93">
    <w:name w:val="xl93"/>
    <w:basedOn w:val="Normal"/>
    <w:rsid w:val="007316E2"/>
    <w:pPr>
      <w:pBdr>
        <w:right w:val="single" w:sz="4" w:space="0" w:color="auto"/>
      </w:pBdr>
      <w:spacing w:before="100" w:beforeAutospacing="1" w:after="100" w:afterAutospacing="1"/>
      <w:textAlignment w:val="top"/>
    </w:pPr>
    <w:rPr>
      <w:rFonts w:ascii="Arial" w:hAnsi="Arial" w:cs="Arial"/>
      <w:sz w:val="16"/>
      <w:szCs w:val="16"/>
      <w:lang w:eastAsia="en-AU"/>
    </w:rPr>
  </w:style>
  <w:style w:type="paragraph" w:customStyle="1" w:styleId="xl94">
    <w:name w:val="xl94"/>
    <w:basedOn w:val="Normal"/>
    <w:rsid w:val="007316E2"/>
    <w:pPr>
      <w:spacing w:before="100" w:beforeAutospacing="1" w:after="100" w:afterAutospacing="1"/>
      <w:textAlignment w:val="top"/>
    </w:pPr>
    <w:rPr>
      <w:rFonts w:ascii="Arial" w:hAnsi="Arial" w:cs="Arial"/>
      <w:sz w:val="16"/>
      <w:szCs w:val="16"/>
      <w:lang w:eastAsia="en-AU"/>
    </w:rPr>
  </w:style>
  <w:style w:type="paragraph" w:customStyle="1" w:styleId="xl95">
    <w:name w:val="xl95"/>
    <w:basedOn w:val="Normal"/>
    <w:rsid w:val="007316E2"/>
    <w:pPr>
      <w:spacing w:before="100" w:beforeAutospacing="1" w:after="100" w:afterAutospacing="1"/>
    </w:pPr>
    <w:rPr>
      <w:rFonts w:ascii="Arial" w:hAnsi="Arial" w:cs="Arial"/>
      <w:sz w:val="16"/>
      <w:szCs w:val="16"/>
      <w:lang w:eastAsia="en-AU"/>
    </w:rPr>
  </w:style>
  <w:style w:type="paragraph" w:customStyle="1" w:styleId="xl96">
    <w:name w:val="xl96"/>
    <w:basedOn w:val="Normal"/>
    <w:rsid w:val="007316E2"/>
    <w:pPr>
      <w:spacing w:before="100" w:beforeAutospacing="1" w:after="100" w:afterAutospacing="1"/>
    </w:pPr>
    <w:rPr>
      <w:rFonts w:ascii="Arial" w:hAnsi="Arial" w:cs="Arial"/>
      <w:b/>
      <w:bCs/>
      <w:sz w:val="16"/>
      <w:szCs w:val="16"/>
      <w:lang w:eastAsia="en-AU"/>
    </w:rPr>
  </w:style>
  <w:style w:type="paragraph" w:customStyle="1" w:styleId="xl97">
    <w:name w:val="xl97"/>
    <w:basedOn w:val="Normal"/>
    <w:rsid w:val="007316E2"/>
    <w:pPr>
      <w:pBdr>
        <w:right w:val="single" w:sz="4" w:space="0" w:color="auto"/>
      </w:pBdr>
      <w:shd w:val="clear" w:color="auto" w:fill="FF00FF"/>
      <w:spacing w:before="100" w:beforeAutospacing="1" w:after="100" w:afterAutospacing="1"/>
    </w:pPr>
    <w:rPr>
      <w:rFonts w:ascii="Arial" w:hAnsi="Arial" w:cs="Arial"/>
      <w:b/>
      <w:bCs/>
      <w:sz w:val="16"/>
      <w:szCs w:val="16"/>
      <w:lang w:eastAsia="en-AU"/>
    </w:rPr>
  </w:style>
  <w:style w:type="paragraph" w:customStyle="1" w:styleId="xl98">
    <w:name w:val="xl98"/>
    <w:basedOn w:val="Normal"/>
    <w:rsid w:val="007316E2"/>
    <w:pPr>
      <w:pBdr>
        <w:bottom w:val="single" w:sz="4" w:space="0" w:color="auto"/>
        <w:right w:val="single" w:sz="4" w:space="0" w:color="auto"/>
      </w:pBdr>
      <w:spacing w:before="100" w:beforeAutospacing="1" w:after="100" w:afterAutospacing="1"/>
    </w:pPr>
    <w:rPr>
      <w:rFonts w:ascii="Arial" w:hAnsi="Arial" w:cs="Arial"/>
      <w:b/>
      <w:bCs/>
      <w:sz w:val="16"/>
      <w:szCs w:val="16"/>
      <w:lang w:eastAsia="en-AU"/>
    </w:rPr>
  </w:style>
  <w:style w:type="paragraph" w:customStyle="1" w:styleId="xl24">
    <w:name w:val="xl24"/>
    <w:basedOn w:val="Normal"/>
    <w:rsid w:val="007316E2"/>
    <w:pPr>
      <w:pBdr>
        <w:top w:val="single" w:sz="8" w:space="0" w:color="auto"/>
      </w:pBdr>
      <w:spacing w:before="100" w:beforeAutospacing="1" w:after="100" w:afterAutospacing="1"/>
    </w:pPr>
    <w:rPr>
      <w:lang w:eastAsia="en-AU"/>
    </w:rPr>
  </w:style>
  <w:style w:type="paragraph" w:customStyle="1" w:styleId="xl26">
    <w:name w:val="xl26"/>
    <w:basedOn w:val="Normal"/>
    <w:rsid w:val="007316E2"/>
    <w:pPr>
      <w:spacing w:before="100" w:beforeAutospacing="1" w:after="100" w:afterAutospacing="1"/>
    </w:pPr>
    <w:rPr>
      <w:b/>
      <w:bCs/>
      <w:lang w:eastAsia="en-AU"/>
    </w:rPr>
  </w:style>
  <w:style w:type="paragraph" w:customStyle="1" w:styleId="xl27">
    <w:name w:val="xl27"/>
    <w:basedOn w:val="Normal"/>
    <w:rsid w:val="007316E2"/>
    <w:pPr>
      <w:spacing w:before="100" w:beforeAutospacing="1" w:after="100" w:afterAutospacing="1"/>
      <w:jc w:val="right"/>
    </w:pPr>
    <w:rPr>
      <w:b/>
      <w:bCs/>
      <w:lang w:eastAsia="en-AU"/>
    </w:rPr>
  </w:style>
  <w:style w:type="paragraph" w:customStyle="1" w:styleId="xl28">
    <w:name w:val="xl28"/>
    <w:basedOn w:val="Normal"/>
    <w:rsid w:val="007316E2"/>
    <w:pPr>
      <w:pBdr>
        <w:bottom w:val="single" w:sz="8" w:space="0" w:color="auto"/>
      </w:pBdr>
      <w:spacing w:before="100" w:beforeAutospacing="1" w:after="100" w:afterAutospacing="1"/>
    </w:pPr>
    <w:rPr>
      <w:lang w:eastAsia="en-AU"/>
    </w:rPr>
  </w:style>
  <w:style w:type="paragraph" w:customStyle="1" w:styleId="xl29">
    <w:name w:val="xl29"/>
    <w:basedOn w:val="Normal"/>
    <w:rsid w:val="007316E2"/>
    <w:pPr>
      <w:pBdr>
        <w:bottom w:val="single" w:sz="8" w:space="0" w:color="auto"/>
      </w:pBdr>
      <w:spacing w:before="100" w:beforeAutospacing="1" w:after="100" w:afterAutospacing="1"/>
      <w:jc w:val="right"/>
    </w:pPr>
    <w:rPr>
      <w:b/>
      <w:bCs/>
      <w:lang w:eastAsia="en-AU"/>
    </w:rPr>
  </w:style>
  <w:style w:type="paragraph" w:customStyle="1" w:styleId="xl31">
    <w:name w:val="xl31"/>
    <w:basedOn w:val="Normal"/>
    <w:rsid w:val="007316E2"/>
    <w:pPr>
      <w:spacing w:before="100" w:beforeAutospacing="1" w:after="100" w:afterAutospacing="1"/>
      <w:jc w:val="center"/>
    </w:pPr>
    <w:rPr>
      <w:lang w:eastAsia="en-AU"/>
    </w:rPr>
  </w:style>
  <w:style w:type="paragraph" w:customStyle="1" w:styleId="xl32">
    <w:name w:val="xl32"/>
    <w:basedOn w:val="Normal"/>
    <w:rsid w:val="007316E2"/>
    <w:pPr>
      <w:spacing w:before="100" w:beforeAutospacing="1" w:after="100" w:afterAutospacing="1"/>
      <w:jc w:val="right"/>
    </w:pPr>
    <w:rPr>
      <w:b/>
      <w:bCs/>
      <w:lang w:eastAsia="en-AU"/>
    </w:rPr>
  </w:style>
  <w:style w:type="paragraph" w:customStyle="1" w:styleId="xl33">
    <w:name w:val="xl33"/>
    <w:basedOn w:val="Normal"/>
    <w:rsid w:val="007316E2"/>
    <w:pPr>
      <w:spacing w:before="100" w:beforeAutospacing="1" w:after="100" w:afterAutospacing="1"/>
    </w:pPr>
    <w:rPr>
      <w:rFonts w:ascii="Times New Roman Bold" w:hAnsi="Times New Roman Bold"/>
      <w:b/>
      <w:bCs/>
      <w:lang w:eastAsia="en-AU"/>
    </w:rPr>
  </w:style>
  <w:style w:type="paragraph" w:customStyle="1" w:styleId="xl34">
    <w:name w:val="xl34"/>
    <w:basedOn w:val="Normal"/>
    <w:rsid w:val="007316E2"/>
    <w:pPr>
      <w:spacing w:before="100" w:beforeAutospacing="1" w:after="100" w:afterAutospacing="1"/>
      <w:ind w:firstLineChars="100" w:firstLine="100"/>
    </w:pPr>
    <w:rPr>
      <w:sz w:val="18"/>
      <w:szCs w:val="18"/>
      <w:lang w:eastAsia="en-AU"/>
    </w:rPr>
  </w:style>
  <w:style w:type="paragraph" w:customStyle="1" w:styleId="xl35">
    <w:name w:val="xl35"/>
    <w:basedOn w:val="Normal"/>
    <w:rsid w:val="007316E2"/>
    <w:pPr>
      <w:spacing w:before="100" w:beforeAutospacing="1" w:after="100" w:afterAutospacing="1"/>
      <w:jc w:val="center"/>
    </w:pPr>
    <w:rPr>
      <w:sz w:val="18"/>
      <w:szCs w:val="18"/>
      <w:lang w:eastAsia="en-AU"/>
    </w:rPr>
  </w:style>
  <w:style w:type="paragraph" w:customStyle="1" w:styleId="xl36">
    <w:name w:val="xl36"/>
    <w:basedOn w:val="Normal"/>
    <w:rsid w:val="007316E2"/>
    <w:pPr>
      <w:spacing w:before="100" w:beforeAutospacing="1" w:after="100" w:afterAutospacing="1"/>
      <w:ind w:firstLineChars="100" w:firstLine="100"/>
      <w:textAlignment w:val="top"/>
    </w:pPr>
    <w:rPr>
      <w:sz w:val="18"/>
      <w:szCs w:val="18"/>
      <w:lang w:eastAsia="en-AU"/>
    </w:rPr>
  </w:style>
  <w:style w:type="paragraph" w:customStyle="1" w:styleId="xl37">
    <w:name w:val="xl37"/>
    <w:basedOn w:val="Normal"/>
    <w:rsid w:val="007316E2"/>
    <w:pPr>
      <w:spacing w:before="100" w:beforeAutospacing="1" w:after="100" w:afterAutospacing="1"/>
      <w:ind w:firstLineChars="100" w:firstLine="100"/>
    </w:pPr>
    <w:rPr>
      <w:b/>
      <w:bCs/>
      <w:sz w:val="18"/>
      <w:szCs w:val="18"/>
      <w:lang w:eastAsia="en-AU"/>
    </w:rPr>
  </w:style>
  <w:style w:type="paragraph" w:customStyle="1" w:styleId="xl38">
    <w:name w:val="xl38"/>
    <w:basedOn w:val="Normal"/>
    <w:rsid w:val="007316E2"/>
    <w:pPr>
      <w:spacing w:before="100" w:beforeAutospacing="1" w:after="100" w:afterAutospacing="1"/>
      <w:jc w:val="center"/>
    </w:pPr>
    <w:rPr>
      <w:b/>
      <w:bCs/>
      <w:sz w:val="18"/>
      <w:szCs w:val="18"/>
      <w:lang w:eastAsia="en-AU"/>
    </w:rPr>
  </w:style>
  <w:style w:type="paragraph" w:customStyle="1" w:styleId="xl39">
    <w:name w:val="xl39"/>
    <w:basedOn w:val="Normal"/>
    <w:rsid w:val="007316E2"/>
    <w:pPr>
      <w:pBdr>
        <w:bottom w:val="single" w:sz="8" w:space="0" w:color="auto"/>
      </w:pBdr>
      <w:spacing w:before="100" w:beforeAutospacing="1" w:after="100" w:afterAutospacing="1"/>
      <w:ind w:firstLineChars="100" w:firstLine="100"/>
    </w:pPr>
    <w:rPr>
      <w:sz w:val="18"/>
      <w:szCs w:val="18"/>
      <w:lang w:eastAsia="en-AU"/>
    </w:rPr>
  </w:style>
  <w:style w:type="paragraph" w:customStyle="1" w:styleId="xl40">
    <w:name w:val="xl40"/>
    <w:basedOn w:val="Normal"/>
    <w:rsid w:val="007316E2"/>
    <w:pPr>
      <w:pBdr>
        <w:bottom w:val="single" w:sz="8" w:space="0" w:color="auto"/>
      </w:pBdr>
      <w:spacing w:before="100" w:beforeAutospacing="1" w:after="100" w:afterAutospacing="1"/>
      <w:ind w:firstLineChars="100" w:firstLine="100"/>
    </w:pPr>
    <w:rPr>
      <w:b/>
      <w:bCs/>
      <w:sz w:val="18"/>
      <w:szCs w:val="18"/>
      <w:lang w:eastAsia="en-AU"/>
    </w:rPr>
  </w:style>
  <w:style w:type="paragraph" w:customStyle="1" w:styleId="xl41">
    <w:name w:val="xl41"/>
    <w:basedOn w:val="Normal"/>
    <w:rsid w:val="007316E2"/>
    <w:pPr>
      <w:spacing w:before="100" w:beforeAutospacing="1" w:after="100" w:afterAutospacing="1"/>
      <w:jc w:val="center"/>
    </w:pPr>
    <w:rPr>
      <w:b/>
      <w:bCs/>
      <w:sz w:val="18"/>
      <w:szCs w:val="18"/>
      <w:lang w:eastAsia="en-AU"/>
    </w:rPr>
  </w:style>
  <w:style w:type="paragraph" w:customStyle="1" w:styleId="xl42">
    <w:name w:val="xl42"/>
    <w:basedOn w:val="Normal"/>
    <w:rsid w:val="007316E2"/>
    <w:pPr>
      <w:spacing w:before="100" w:beforeAutospacing="1" w:after="100" w:afterAutospacing="1"/>
    </w:pPr>
    <w:rPr>
      <w:b/>
      <w:bCs/>
      <w:sz w:val="18"/>
      <w:szCs w:val="18"/>
      <w:lang w:eastAsia="en-AU"/>
    </w:rPr>
  </w:style>
  <w:style w:type="paragraph" w:customStyle="1" w:styleId="xl43">
    <w:name w:val="xl43"/>
    <w:basedOn w:val="Normal"/>
    <w:rsid w:val="007316E2"/>
    <w:pPr>
      <w:pBdr>
        <w:bottom w:val="single" w:sz="8" w:space="0" w:color="auto"/>
      </w:pBdr>
      <w:spacing w:before="100" w:beforeAutospacing="1" w:after="100" w:afterAutospacing="1"/>
      <w:jc w:val="center"/>
    </w:pPr>
    <w:rPr>
      <w:b/>
      <w:bCs/>
      <w:sz w:val="18"/>
      <w:szCs w:val="18"/>
      <w:lang w:eastAsia="en-AU"/>
    </w:rPr>
  </w:style>
  <w:style w:type="paragraph" w:customStyle="1" w:styleId="xl44">
    <w:name w:val="xl44"/>
    <w:basedOn w:val="Normal"/>
    <w:rsid w:val="007316E2"/>
    <w:pPr>
      <w:spacing w:before="100" w:beforeAutospacing="1" w:after="100" w:afterAutospacing="1"/>
    </w:pPr>
    <w:rPr>
      <w:b/>
      <w:bCs/>
      <w:lang w:eastAsia="en-AU"/>
    </w:rPr>
  </w:style>
  <w:style w:type="paragraph" w:customStyle="1" w:styleId="xl45">
    <w:name w:val="xl45"/>
    <w:basedOn w:val="Normal"/>
    <w:rsid w:val="007316E2"/>
    <w:pPr>
      <w:spacing w:before="100" w:beforeAutospacing="1" w:after="100" w:afterAutospacing="1"/>
    </w:pPr>
    <w:rPr>
      <w:lang w:eastAsia="en-AU"/>
    </w:rPr>
  </w:style>
  <w:style w:type="paragraph" w:customStyle="1" w:styleId="xl46">
    <w:name w:val="xl46"/>
    <w:basedOn w:val="Normal"/>
    <w:rsid w:val="007316E2"/>
    <w:pPr>
      <w:spacing w:before="100" w:beforeAutospacing="1" w:after="100" w:afterAutospacing="1"/>
    </w:pPr>
    <w:rPr>
      <w:sz w:val="18"/>
      <w:szCs w:val="18"/>
      <w:lang w:eastAsia="en-AU"/>
    </w:rPr>
  </w:style>
  <w:style w:type="paragraph" w:customStyle="1" w:styleId="xl47">
    <w:name w:val="xl47"/>
    <w:basedOn w:val="Normal"/>
    <w:rsid w:val="007316E2"/>
    <w:pPr>
      <w:pBdr>
        <w:bottom w:val="single" w:sz="8" w:space="0" w:color="auto"/>
      </w:pBdr>
      <w:spacing w:before="100" w:beforeAutospacing="1" w:after="100" w:afterAutospacing="1"/>
    </w:pPr>
    <w:rPr>
      <w:sz w:val="18"/>
      <w:szCs w:val="18"/>
      <w:lang w:eastAsia="en-AU"/>
    </w:rPr>
  </w:style>
  <w:style w:type="paragraph" w:customStyle="1" w:styleId="xl48">
    <w:name w:val="xl48"/>
    <w:basedOn w:val="Normal"/>
    <w:rsid w:val="007316E2"/>
    <w:pPr>
      <w:pBdr>
        <w:bottom w:val="single" w:sz="8" w:space="0" w:color="auto"/>
      </w:pBdr>
      <w:spacing w:before="100" w:beforeAutospacing="1" w:after="100" w:afterAutospacing="1"/>
    </w:pPr>
    <w:rPr>
      <w:b/>
      <w:bCs/>
      <w:sz w:val="18"/>
      <w:szCs w:val="18"/>
      <w:lang w:eastAsia="en-AU"/>
    </w:rPr>
  </w:style>
  <w:style w:type="paragraph" w:customStyle="1" w:styleId="xl49">
    <w:name w:val="xl49"/>
    <w:basedOn w:val="Normal"/>
    <w:rsid w:val="007316E2"/>
    <w:pPr>
      <w:pBdr>
        <w:top w:val="single" w:sz="8" w:space="0" w:color="auto"/>
      </w:pBdr>
      <w:spacing w:before="100" w:beforeAutospacing="1" w:after="100" w:afterAutospacing="1"/>
    </w:pPr>
    <w:rPr>
      <w:sz w:val="18"/>
      <w:szCs w:val="18"/>
      <w:lang w:eastAsia="en-AU"/>
    </w:rPr>
  </w:style>
  <w:style w:type="paragraph" w:customStyle="1" w:styleId="xl50">
    <w:name w:val="xl50"/>
    <w:basedOn w:val="Normal"/>
    <w:rsid w:val="007316E2"/>
    <w:pPr>
      <w:spacing w:before="100" w:beforeAutospacing="1" w:after="100" w:afterAutospacing="1"/>
    </w:pPr>
    <w:rPr>
      <w:b/>
      <w:bCs/>
      <w:sz w:val="18"/>
      <w:szCs w:val="18"/>
      <w:lang w:eastAsia="en-AU"/>
    </w:rPr>
  </w:style>
  <w:style w:type="paragraph" w:customStyle="1" w:styleId="xl51">
    <w:name w:val="xl51"/>
    <w:basedOn w:val="Normal"/>
    <w:rsid w:val="007316E2"/>
    <w:pPr>
      <w:spacing w:before="100" w:beforeAutospacing="1" w:after="100" w:afterAutospacing="1"/>
    </w:pPr>
    <w:rPr>
      <w:lang w:eastAsia="en-AU"/>
    </w:rPr>
  </w:style>
  <w:style w:type="paragraph" w:customStyle="1" w:styleId="xl52">
    <w:name w:val="xl52"/>
    <w:basedOn w:val="Normal"/>
    <w:rsid w:val="007316E2"/>
    <w:pPr>
      <w:spacing w:before="100" w:beforeAutospacing="1" w:after="100" w:afterAutospacing="1"/>
      <w:jc w:val="center"/>
    </w:pPr>
    <w:rPr>
      <w:sz w:val="18"/>
      <w:szCs w:val="18"/>
      <w:lang w:eastAsia="en-AU"/>
    </w:rPr>
  </w:style>
  <w:style w:type="paragraph" w:customStyle="1" w:styleId="xl53">
    <w:name w:val="xl53"/>
    <w:basedOn w:val="Normal"/>
    <w:rsid w:val="007316E2"/>
    <w:pPr>
      <w:spacing w:before="100" w:beforeAutospacing="1" w:after="100" w:afterAutospacing="1"/>
      <w:jc w:val="center"/>
    </w:pPr>
    <w:rPr>
      <w:sz w:val="18"/>
      <w:szCs w:val="18"/>
      <w:lang w:eastAsia="en-AU"/>
    </w:rPr>
  </w:style>
  <w:style w:type="paragraph" w:customStyle="1" w:styleId="xl54">
    <w:name w:val="xl54"/>
    <w:basedOn w:val="Normal"/>
    <w:rsid w:val="007316E2"/>
    <w:pPr>
      <w:spacing w:before="100" w:beforeAutospacing="1" w:after="100" w:afterAutospacing="1"/>
    </w:pPr>
    <w:rPr>
      <w:sz w:val="18"/>
      <w:szCs w:val="18"/>
      <w:lang w:eastAsia="en-AU"/>
    </w:rPr>
  </w:style>
  <w:style w:type="paragraph" w:customStyle="1" w:styleId="xl55">
    <w:name w:val="xl55"/>
    <w:basedOn w:val="Normal"/>
    <w:rsid w:val="007316E2"/>
    <w:pPr>
      <w:spacing w:before="100" w:beforeAutospacing="1" w:after="100" w:afterAutospacing="1"/>
    </w:pPr>
    <w:rPr>
      <w:sz w:val="18"/>
      <w:szCs w:val="18"/>
      <w:lang w:eastAsia="en-AU"/>
    </w:rPr>
  </w:style>
  <w:style w:type="paragraph" w:customStyle="1" w:styleId="xl56">
    <w:name w:val="xl56"/>
    <w:basedOn w:val="Normal"/>
    <w:rsid w:val="007316E2"/>
    <w:pPr>
      <w:spacing w:before="100" w:beforeAutospacing="1" w:after="100" w:afterAutospacing="1"/>
      <w:textAlignment w:val="center"/>
    </w:pPr>
    <w:rPr>
      <w:lang w:eastAsia="en-AU"/>
    </w:rPr>
  </w:style>
  <w:style w:type="paragraph" w:customStyle="1" w:styleId="xl57">
    <w:name w:val="xl57"/>
    <w:basedOn w:val="Normal"/>
    <w:rsid w:val="007316E2"/>
    <w:pPr>
      <w:spacing w:before="100" w:beforeAutospacing="1" w:after="100" w:afterAutospacing="1"/>
      <w:ind w:firstLineChars="100" w:firstLine="100"/>
      <w:textAlignment w:val="center"/>
    </w:pPr>
    <w:rPr>
      <w:sz w:val="18"/>
      <w:szCs w:val="18"/>
      <w:lang w:eastAsia="en-AU"/>
    </w:rPr>
  </w:style>
  <w:style w:type="paragraph" w:customStyle="1" w:styleId="xl58">
    <w:name w:val="xl58"/>
    <w:basedOn w:val="Normal"/>
    <w:rsid w:val="007316E2"/>
    <w:pPr>
      <w:spacing w:before="100" w:beforeAutospacing="1" w:after="100" w:afterAutospacing="1"/>
      <w:textAlignment w:val="center"/>
    </w:pPr>
    <w:rPr>
      <w:rFonts w:ascii="Times New Roman Bold" w:hAnsi="Times New Roman Bold"/>
      <w:b/>
      <w:bCs/>
      <w:lang w:eastAsia="en-AU"/>
    </w:rPr>
  </w:style>
  <w:style w:type="paragraph" w:customStyle="1" w:styleId="xl59">
    <w:name w:val="xl59"/>
    <w:basedOn w:val="Normal"/>
    <w:rsid w:val="007316E2"/>
    <w:pPr>
      <w:pBdr>
        <w:bottom w:val="single" w:sz="8" w:space="0" w:color="auto"/>
      </w:pBdr>
      <w:spacing w:before="100" w:beforeAutospacing="1" w:after="100" w:afterAutospacing="1"/>
      <w:ind w:firstLineChars="100" w:firstLine="100"/>
      <w:textAlignment w:val="center"/>
    </w:pPr>
    <w:rPr>
      <w:b/>
      <w:bCs/>
      <w:sz w:val="18"/>
      <w:szCs w:val="18"/>
      <w:lang w:eastAsia="en-AU"/>
    </w:rPr>
  </w:style>
  <w:style w:type="paragraph" w:customStyle="1" w:styleId="xl60">
    <w:name w:val="xl60"/>
    <w:basedOn w:val="Normal"/>
    <w:rsid w:val="007316E2"/>
    <w:pPr>
      <w:spacing w:before="100" w:beforeAutospacing="1" w:after="100" w:afterAutospacing="1"/>
      <w:jc w:val="center"/>
      <w:textAlignment w:val="center"/>
    </w:pPr>
    <w:rPr>
      <w:sz w:val="18"/>
      <w:szCs w:val="18"/>
      <w:lang w:eastAsia="en-AU"/>
    </w:rPr>
  </w:style>
  <w:style w:type="paragraph" w:customStyle="1" w:styleId="xl61">
    <w:name w:val="xl61"/>
    <w:basedOn w:val="Normal"/>
    <w:rsid w:val="007316E2"/>
    <w:pPr>
      <w:spacing w:before="100" w:beforeAutospacing="1" w:after="100" w:afterAutospacing="1"/>
      <w:textAlignment w:val="center"/>
    </w:pPr>
    <w:rPr>
      <w:lang w:eastAsia="en-AU"/>
    </w:rPr>
  </w:style>
  <w:style w:type="character" w:customStyle="1" w:styleId="Heading3TopofPageChar">
    <w:name w:val="Heading 3 Top of Page Char"/>
    <w:basedOn w:val="DefaultParagraphFont"/>
    <w:link w:val="Heading3TopofPage"/>
    <w:locked/>
    <w:rsid w:val="007316E2"/>
    <w:rPr>
      <w:rFonts w:ascii="Arial" w:hAnsi="Arial"/>
      <w:b/>
      <w:bCs/>
      <w:sz w:val="24"/>
      <w:szCs w:val="26"/>
    </w:rPr>
  </w:style>
  <w:style w:type="character" w:customStyle="1" w:styleId="TableTextLeft-BP4Char">
    <w:name w:val="Table Text Left - BP4 Char"/>
    <w:basedOn w:val="DefaultParagraphFont"/>
    <w:link w:val="TableTextLeft-BP4"/>
    <w:locked/>
    <w:rsid w:val="007316E2"/>
    <w:rPr>
      <w:rFonts w:ascii="Calibri" w:hAnsi="Calibri"/>
      <w:sz w:val="18"/>
      <w:szCs w:val="18"/>
      <w:lang w:eastAsia="en-US"/>
    </w:rPr>
  </w:style>
  <w:style w:type="paragraph" w:customStyle="1" w:styleId="1n">
    <w:name w:val="1. n"/>
    <w:basedOn w:val="n"/>
    <w:rsid w:val="00FB4CEC"/>
    <w:rPr>
      <w:iCs/>
      <w:szCs w:val="20"/>
    </w:rPr>
  </w:style>
  <w:style w:type="paragraph" w:customStyle="1" w:styleId="an">
    <w:name w:val="a. n"/>
    <w:basedOn w:val="n"/>
    <w:rsid w:val="00FB4CEC"/>
    <w:rPr>
      <w:iCs/>
      <w:szCs w:val="20"/>
    </w:rPr>
  </w:style>
  <w:style w:type="character" w:customStyle="1" w:styleId="CharChar2">
    <w:name w:val="Char Char2"/>
    <w:basedOn w:val="DefaultParagraphFont"/>
    <w:uiPriority w:val="99"/>
    <w:rsid w:val="00BF50D3"/>
    <w:rPr>
      <w:rFonts w:ascii="Calibri" w:hAnsi="Calibri" w:cs="Times New Roman"/>
      <w:sz w:val="24"/>
      <w:lang w:val="en-AU" w:eastAsia="en-US" w:bidi="ar-SA"/>
    </w:rPr>
  </w:style>
  <w:style w:type="character" w:customStyle="1" w:styleId="CharChar11">
    <w:name w:val="Char Char11"/>
    <w:basedOn w:val="DefaultParagraphFont"/>
    <w:uiPriority w:val="99"/>
    <w:rsid w:val="00BF50D3"/>
    <w:rPr>
      <w:rFonts w:ascii="Arial" w:hAnsi="Arial" w:cs="Arial"/>
      <w:b/>
      <w:bCs/>
      <w:sz w:val="26"/>
      <w:szCs w:val="26"/>
      <w:lang w:val="en-AU" w:eastAsia="en-US" w:bidi="ar-SA"/>
    </w:rPr>
  </w:style>
  <w:style w:type="table" w:styleId="ColorfulGrid-Accent2">
    <w:name w:val="Colorful Grid Accent 2"/>
    <w:basedOn w:val="TableNormal"/>
    <w:uiPriority w:val="73"/>
    <w:rsid w:val="00FB4CEC"/>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FB4CEC"/>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FB4CEC"/>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FB4CEC"/>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FB4CEC"/>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Index1">
    <w:name w:val="index 1"/>
    <w:basedOn w:val="Normal"/>
    <w:next w:val="Normal"/>
    <w:autoRedefine/>
    <w:rsid w:val="00FB4CEC"/>
    <w:pPr>
      <w:ind w:left="240" w:hanging="240"/>
    </w:pPr>
  </w:style>
  <w:style w:type="paragraph" w:styleId="Index2">
    <w:name w:val="index 2"/>
    <w:basedOn w:val="Normal"/>
    <w:next w:val="Normal"/>
    <w:autoRedefine/>
    <w:rsid w:val="00FB4CEC"/>
    <w:pPr>
      <w:ind w:left="480" w:hanging="240"/>
    </w:pPr>
  </w:style>
  <w:style w:type="paragraph" w:styleId="Index3">
    <w:name w:val="index 3"/>
    <w:basedOn w:val="Normal"/>
    <w:next w:val="Normal"/>
    <w:autoRedefine/>
    <w:rsid w:val="00FB4CEC"/>
    <w:pPr>
      <w:ind w:left="720" w:hanging="240"/>
    </w:pPr>
  </w:style>
  <w:style w:type="paragraph" w:styleId="Index4">
    <w:name w:val="index 4"/>
    <w:basedOn w:val="Normal"/>
    <w:next w:val="Normal"/>
    <w:autoRedefine/>
    <w:rsid w:val="00FB4CEC"/>
    <w:pPr>
      <w:ind w:left="960" w:hanging="240"/>
    </w:pPr>
  </w:style>
  <w:style w:type="paragraph" w:styleId="Index5">
    <w:name w:val="index 5"/>
    <w:basedOn w:val="Normal"/>
    <w:next w:val="Normal"/>
    <w:autoRedefine/>
    <w:rsid w:val="00FB4CEC"/>
    <w:pPr>
      <w:ind w:left="1200" w:hanging="240"/>
    </w:pPr>
  </w:style>
  <w:style w:type="paragraph" w:styleId="Index6">
    <w:name w:val="index 6"/>
    <w:basedOn w:val="Normal"/>
    <w:next w:val="Normal"/>
    <w:autoRedefine/>
    <w:rsid w:val="00FB4CEC"/>
    <w:pPr>
      <w:ind w:left="1440" w:hanging="240"/>
    </w:pPr>
  </w:style>
  <w:style w:type="paragraph" w:styleId="Index7">
    <w:name w:val="index 7"/>
    <w:basedOn w:val="Normal"/>
    <w:next w:val="Normal"/>
    <w:autoRedefine/>
    <w:rsid w:val="00FB4CEC"/>
    <w:pPr>
      <w:ind w:left="1680" w:hanging="240"/>
    </w:pPr>
  </w:style>
  <w:style w:type="paragraph" w:styleId="Index8">
    <w:name w:val="index 8"/>
    <w:basedOn w:val="Normal"/>
    <w:next w:val="Normal"/>
    <w:autoRedefine/>
    <w:rsid w:val="00FB4CEC"/>
    <w:pPr>
      <w:ind w:left="1920" w:hanging="240"/>
    </w:pPr>
  </w:style>
  <w:style w:type="paragraph" w:styleId="Index9">
    <w:name w:val="index 9"/>
    <w:basedOn w:val="Normal"/>
    <w:next w:val="Normal"/>
    <w:autoRedefine/>
    <w:rsid w:val="00FB4CEC"/>
    <w:pPr>
      <w:ind w:left="2160" w:hanging="240"/>
    </w:pPr>
  </w:style>
  <w:style w:type="paragraph" w:styleId="IndexHeading">
    <w:name w:val="index heading"/>
    <w:basedOn w:val="Normal"/>
    <w:next w:val="Index1"/>
    <w:rsid w:val="00FB4CEC"/>
    <w:rPr>
      <w:b/>
      <w:bCs/>
    </w:rPr>
  </w:style>
  <w:style w:type="paragraph" w:styleId="ListParagraph">
    <w:name w:val="List Paragraph"/>
    <w:basedOn w:val="Normal"/>
    <w:qFormat/>
    <w:rsid w:val="00FB4CEC"/>
    <w:pPr>
      <w:ind w:left="720"/>
    </w:pPr>
    <w:rPr>
      <w:szCs w:val="24"/>
    </w:rPr>
  </w:style>
  <w:style w:type="paragraph" w:styleId="TableofAuthorities">
    <w:name w:val="table of authorities"/>
    <w:basedOn w:val="Normal"/>
    <w:next w:val="Normal"/>
    <w:rsid w:val="00FB4CEC"/>
    <w:pPr>
      <w:ind w:left="240" w:hanging="240"/>
    </w:pPr>
  </w:style>
  <w:style w:type="paragraph" w:styleId="TableofFigures">
    <w:name w:val="table of figures"/>
    <w:basedOn w:val="Normal"/>
    <w:next w:val="Normal"/>
    <w:rsid w:val="00FB4CEC"/>
  </w:style>
  <w:style w:type="paragraph" w:styleId="TOAHeading">
    <w:name w:val="toa heading"/>
    <w:basedOn w:val="Normal"/>
    <w:next w:val="Normal"/>
    <w:rsid w:val="00FB4CEC"/>
    <w:pPr>
      <w:spacing w:before="120"/>
    </w:pPr>
    <w:rPr>
      <w:b/>
      <w:bCs/>
      <w:szCs w:val="24"/>
    </w:rPr>
  </w:style>
  <w:style w:type="paragraph" w:styleId="Revision">
    <w:name w:val="Revision"/>
    <w:hidden/>
    <w:uiPriority w:val="99"/>
    <w:semiHidden/>
    <w:rsid w:val="00FC4AF1"/>
    <w:rPr>
      <w:rFonts w:ascii="Calibri" w:hAnsi="Calibri"/>
      <w:sz w:val="24"/>
      <w:szCs w:val="20"/>
      <w:lang w:eastAsia="en-US"/>
    </w:rPr>
  </w:style>
  <w:style w:type="numbering" w:styleId="1ai">
    <w:name w:val="Outline List 1"/>
    <w:basedOn w:val="NoList"/>
    <w:semiHidden/>
    <w:rsid w:val="00FB4CEC"/>
    <w:pPr>
      <w:numPr>
        <w:numId w:val="5"/>
      </w:numPr>
    </w:pPr>
  </w:style>
  <w:style w:type="numbering" w:styleId="ArticleSection">
    <w:name w:val="Outline List 3"/>
    <w:basedOn w:val="NoList"/>
    <w:semiHidden/>
    <w:rsid w:val="00FB4CEC"/>
    <w:pPr>
      <w:numPr>
        <w:numId w:val="6"/>
      </w:numPr>
    </w:pPr>
  </w:style>
  <w:style w:type="numbering" w:styleId="111111">
    <w:name w:val="Outline List 2"/>
    <w:basedOn w:val="NoList"/>
    <w:semiHidden/>
    <w:rsid w:val="00FB4CEC"/>
    <w:pPr>
      <w:numPr>
        <w:numId w:val="4"/>
      </w:numPr>
    </w:pPr>
  </w:style>
  <w:style w:type="character" w:customStyle="1" w:styleId="EmailStyle4191">
    <w:name w:val="EmailStyle4191"/>
    <w:basedOn w:val="DefaultParagraphFont"/>
    <w:rsid w:val="0061633B"/>
    <w:rPr>
      <w:rFonts w:ascii="Arial" w:hAnsi="Arial" w:cs="Arial"/>
      <w:color w:val="000080"/>
      <w:sz w:val="20"/>
    </w:rPr>
  </w:style>
  <w:style w:type="character" w:customStyle="1" w:styleId="EmailStyle4201">
    <w:name w:val="EmailStyle4201"/>
    <w:basedOn w:val="DefaultParagraphFont"/>
    <w:rsid w:val="0061633B"/>
    <w:rPr>
      <w:rFonts w:ascii="Arial" w:hAnsi="Arial" w:cs="Arial"/>
      <w:color w:val="auto"/>
      <w:sz w:val="20"/>
    </w:rPr>
  </w:style>
  <w:style w:type="character" w:customStyle="1" w:styleId="EmailStyle4211">
    <w:name w:val="EmailStyle4211"/>
    <w:basedOn w:val="DefaultParagraphFont"/>
    <w:rsid w:val="0061633B"/>
    <w:rPr>
      <w:rFonts w:ascii="Arial" w:hAnsi="Arial" w:cs="Arial"/>
      <w:color w:val="auto"/>
      <w:sz w:val="20"/>
    </w:rPr>
  </w:style>
  <w:style w:type="paragraph" w:customStyle="1" w:styleId="xl64">
    <w:name w:val="xl64"/>
    <w:basedOn w:val="Normal"/>
    <w:rsid w:val="00A23CF5"/>
    <w:pPr>
      <w:pBdr>
        <w:top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65">
    <w:name w:val="xl65"/>
    <w:basedOn w:val="Normal"/>
    <w:rsid w:val="00A23CF5"/>
    <w:pPr>
      <w:spacing w:before="100" w:beforeAutospacing="1" w:after="100" w:afterAutospacing="1"/>
      <w:jc w:val="right"/>
    </w:pPr>
    <w:rPr>
      <w:rFonts w:ascii="Arial" w:hAnsi="Arial" w:cs="Arial"/>
      <w:b/>
      <w:bCs/>
      <w:sz w:val="16"/>
      <w:szCs w:val="16"/>
      <w:lang w:eastAsia="en-AU"/>
    </w:rPr>
  </w:style>
  <w:style w:type="paragraph" w:customStyle="1" w:styleId="xl66">
    <w:name w:val="xl66"/>
    <w:basedOn w:val="Normal"/>
    <w:rsid w:val="00A23CF5"/>
    <w:pPr>
      <w:pBdr>
        <w:bottom w:val="single" w:sz="4" w:space="0" w:color="auto"/>
      </w:pBdr>
      <w:spacing w:before="100" w:beforeAutospacing="1" w:after="100" w:afterAutospacing="1"/>
      <w:jc w:val="right"/>
    </w:pPr>
    <w:rPr>
      <w:rFonts w:ascii="Arial" w:hAnsi="Arial" w:cs="Arial"/>
      <w:b/>
      <w:bCs/>
      <w:sz w:val="16"/>
      <w:szCs w:val="16"/>
      <w:lang w:eastAsia="en-AU"/>
    </w:rPr>
  </w:style>
</w:styles>
</file>

<file path=word/webSettings.xml><?xml version="1.0" encoding="utf-8"?>
<w:webSettings xmlns:r="http://schemas.openxmlformats.org/officeDocument/2006/relationships" xmlns:w="http://schemas.openxmlformats.org/wordprocessingml/2006/main">
  <w:divs>
    <w:div w:id="21907543">
      <w:bodyDiv w:val="1"/>
      <w:marLeft w:val="0"/>
      <w:marRight w:val="0"/>
      <w:marTop w:val="0"/>
      <w:marBottom w:val="0"/>
      <w:divBdr>
        <w:top w:val="none" w:sz="0" w:space="0" w:color="auto"/>
        <w:left w:val="none" w:sz="0" w:space="0" w:color="auto"/>
        <w:bottom w:val="none" w:sz="0" w:space="0" w:color="auto"/>
        <w:right w:val="none" w:sz="0" w:space="0" w:color="auto"/>
      </w:divBdr>
    </w:div>
    <w:div w:id="73212856">
      <w:bodyDiv w:val="1"/>
      <w:marLeft w:val="0"/>
      <w:marRight w:val="0"/>
      <w:marTop w:val="0"/>
      <w:marBottom w:val="0"/>
      <w:divBdr>
        <w:top w:val="none" w:sz="0" w:space="0" w:color="auto"/>
        <w:left w:val="none" w:sz="0" w:space="0" w:color="auto"/>
        <w:bottom w:val="none" w:sz="0" w:space="0" w:color="auto"/>
        <w:right w:val="none" w:sz="0" w:space="0" w:color="auto"/>
      </w:divBdr>
    </w:div>
    <w:div w:id="129791798">
      <w:bodyDiv w:val="1"/>
      <w:marLeft w:val="0"/>
      <w:marRight w:val="0"/>
      <w:marTop w:val="0"/>
      <w:marBottom w:val="0"/>
      <w:divBdr>
        <w:top w:val="none" w:sz="0" w:space="0" w:color="auto"/>
        <w:left w:val="none" w:sz="0" w:space="0" w:color="auto"/>
        <w:bottom w:val="none" w:sz="0" w:space="0" w:color="auto"/>
        <w:right w:val="none" w:sz="0" w:space="0" w:color="auto"/>
      </w:divBdr>
    </w:div>
    <w:div w:id="159666025">
      <w:bodyDiv w:val="1"/>
      <w:marLeft w:val="0"/>
      <w:marRight w:val="0"/>
      <w:marTop w:val="0"/>
      <w:marBottom w:val="0"/>
      <w:divBdr>
        <w:top w:val="none" w:sz="0" w:space="0" w:color="auto"/>
        <w:left w:val="none" w:sz="0" w:space="0" w:color="auto"/>
        <w:bottom w:val="none" w:sz="0" w:space="0" w:color="auto"/>
        <w:right w:val="none" w:sz="0" w:space="0" w:color="auto"/>
      </w:divBdr>
    </w:div>
    <w:div w:id="195195765">
      <w:bodyDiv w:val="1"/>
      <w:marLeft w:val="0"/>
      <w:marRight w:val="0"/>
      <w:marTop w:val="0"/>
      <w:marBottom w:val="0"/>
      <w:divBdr>
        <w:top w:val="none" w:sz="0" w:space="0" w:color="auto"/>
        <w:left w:val="none" w:sz="0" w:space="0" w:color="auto"/>
        <w:bottom w:val="none" w:sz="0" w:space="0" w:color="auto"/>
        <w:right w:val="none" w:sz="0" w:space="0" w:color="auto"/>
      </w:divBdr>
    </w:div>
    <w:div w:id="217518105">
      <w:bodyDiv w:val="1"/>
      <w:marLeft w:val="0"/>
      <w:marRight w:val="0"/>
      <w:marTop w:val="0"/>
      <w:marBottom w:val="0"/>
      <w:divBdr>
        <w:top w:val="none" w:sz="0" w:space="0" w:color="auto"/>
        <w:left w:val="none" w:sz="0" w:space="0" w:color="auto"/>
        <w:bottom w:val="none" w:sz="0" w:space="0" w:color="auto"/>
        <w:right w:val="none" w:sz="0" w:space="0" w:color="auto"/>
      </w:divBdr>
    </w:div>
    <w:div w:id="338193685">
      <w:bodyDiv w:val="1"/>
      <w:marLeft w:val="0"/>
      <w:marRight w:val="0"/>
      <w:marTop w:val="0"/>
      <w:marBottom w:val="0"/>
      <w:divBdr>
        <w:top w:val="none" w:sz="0" w:space="0" w:color="auto"/>
        <w:left w:val="none" w:sz="0" w:space="0" w:color="auto"/>
        <w:bottom w:val="none" w:sz="0" w:space="0" w:color="auto"/>
        <w:right w:val="none" w:sz="0" w:space="0" w:color="auto"/>
      </w:divBdr>
    </w:div>
    <w:div w:id="374938340">
      <w:bodyDiv w:val="1"/>
      <w:marLeft w:val="0"/>
      <w:marRight w:val="0"/>
      <w:marTop w:val="0"/>
      <w:marBottom w:val="0"/>
      <w:divBdr>
        <w:top w:val="none" w:sz="0" w:space="0" w:color="auto"/>
        <w:left w:val="none" w:sz="0" w:space="0" w:color="auto"/>
        <w:bottom w:val="none" w:sz="0" w:space="0" w:color="auto"/>
        <w:right w:val="none" w:sz="0" w:space="0" w:color="auto"/>
      </w:divBdr>
    </w:div>
    <w:div w:id="386732227">
      <w:bodyDiv w:val="1"/>
      <w:marLeft w:val="0"/>
      <w:marRight w:val="0"/>
      <w:marTop w:val="0"/>
      <w:marBottom w:val="0"/>
      <w:divBdr>
        <w:top w:val="none" w:sz="0" w:space="0" w:color="auto"/>
        <w:left w:val="none" w:sz="0" w:space="0" w:color="auto"/>
        <w:bottom w:val="none" w:sz="0" w:space="0" w:color="auto"/>
        <w:right w:val="none" w:sz="0" w:space="0" w:color="auto"/>
      </w:divBdr>
    </w:div>
    <w:div w:id="393623348">
      <w:bodyDiv w:val="1"/>
      <w:marLeft w:val="0"/>
      <w:marRight w:val="0"/>
      <w:marTop w:val="0"/>
      <w:marBottom w:val="0"/>
      <w:divBdr>
        <w:top w:val="none" w:sz="0" w:space="0" w:color="auto"/>
        <w:left w:val="none" w:sz="0" w:space="0" w:color="auto"/>
        <w:bottom w:val="none" w:sz="0" w:space="0" w:color="auto"/>
        <w:right w:val="none" w:sz="0" w:space="0" w:color="auto"/>
      </w:divBdr>
    </w:div>
    <w:div w:id="411898409">
      <w:bodyDiv w:val="1"/>
      <w:marLeft w:val="0"/>
      <w:marRight w:val="0"/>
      <w:marTop w:val="0"/>
      <w:marBottom w:val="0"/>
      <w:divBdr>
        <w:top w:val="none" w:sz="0" w:space="0" w:color="auto"/>
        <w:left w:val="none" w:sz="0" w:space="0" w:color="auto"/>
        <w:bottom w:val="none" w:sz="0" w:space="0" w:color="auto"/>
        <w:right w:val="none" w:sz="0" w:space="0" w:color="auto"/>
      </w:divBdr>
    </w:div>
    <w:div w:id="459498956">
      <w:bodyDiv w:val="1"/>
      <w:marLeft w:val="0"/>
      <w:marRight w:val="0"/>
      <w:marTop w:val="0"/>
      <w:marBottom w:val="0"/>
      <w:divBdr>
        <w:top w:val="none" w:sz="0" w:space="0" w:color="auto"/>
        <w:left w:val="none" w:sz="0" w:space="0" w:color="auto"/>
        <w:bottom w:val="none" w:sz="0" w:space="0" w:color="auto"/>
        <w:right w:val="none" w:sz="0" w:space="0" w:color="auto"/>
      </w:divBdr>
    </w:div>
    <w:div w:id="475881693">
      <w:bodyDiv w:val="1"/>
      <w:marLeft w:val="0"/>
      <w:marRight w:val="0"/>
      <w:marTop w:val="0"/>
      <w:marBottom w:val="0"/>
      <w:divBdr>
        <w:top w:val="none" w:sz="0" w:space="0" w:color="auto"/>
        <w:left w:val="none" w:sz="0" w:space="0" w:color="auto"/>
        <w:bottom w:val="none" w:sz="0" w:space="0" w:color="auto"/>
        <w:right w:val="none" w:sz="0" w:space="0" w:color="auto"/>
      </w:divBdr>
    </w:div>
    <w:div w:id="654451202">
      <w:bodyDiv w:val="1"/>
      <w:marLeft w:val="0"/>
      <w:marRight w:val="0"/>
      <w:marTop w:val="0"/>
      <w:marBottom w:val="0"/>
      <w:divBdr>
        <w:top w:val="none" w:sz="0" w:space="0" w:color="auto"/>
        <w:left w:val="none" w:sz="0" w:space="0" w:color="auto"/>
        <w:bottom w:val="none" w:sz="0" w:space="0" w:color="auto"/>
        <w:right w:val="none" w:sz="0" w:space="0" w:color="auto"/>
      </w:divBdr>
    </w:div>
    <w:div w:id="667908871">
      <w:bodyDiv w:val="1"/>
      <w:marLeft w:val="0"/>
      <w:marRight w:val="0"/>
      <w:marTop w:val="0"/>
      <w:marBottom w:val="0"/>
      <w:divBdr>
        <w:top w:val="none" w:sz="0" w:space="0" w:color="auto"/>
        <w:left w:val="none" w:sz="0" w:space="0" w:color="auto"/>
        <w:bottom w:val="none" w:sz="0" w:space="0" w:color="auto"/>
        <w:right w:val="none" w:sz="0" w:space="0" w:color="auto"/>
      </w:divBdr>
    </w:div>
    <w:div w:id="757798841">
      <w:bodyDiv w:val="1"/>
      <w:marLeft w:val="0"/>
      <w:marRight w:val="0"/>
      <w:marTop w:val="0"/>
      <w:marBottom w:val="0"/>
      <w:divBdr>
        <w:top w:val="none" w:sz="0" w:space="0" w:color="auto"/>
        <w:left w:val="none" w:sz="0" w:space="0" w:color="auto"/>
        <w:bottom w:val="none" w:sz="0" w:space="0" w:color="auto"/>
        <w:right w:val="none" w:sz="0" w:space="0" w:color="auto"/>
      </w:divBdr>
    </w:div>
    <w:div w:id="803620508">
      <w:bodyDiv w:val="1"/>
      <w:marLeft w:val="0"/>
      <w:marRight w:val="0"/>
      <w:marTop w:val="0"/>
      <w:marBottom w:val="0"/>
      <w:divBdr>
        <w:top w:val="none" w:sz="0" w:space="0" w:color="auto"/>
        <w:left w:val="none" w:sz="0" w:space="0" w:color="auto"/>
        <w:bottom w:val="none" w:sz="0" w:space="0" w:color="auto"/>
        <w:right w:val="none" w:sz="0" w:space="0" w:color="auto"/>
      </w:divBdr>
    </w:div>
    <w:div w:id="840393899">
      <w:bodyDiv w:val="1"/>
      <w:marLeft w:val="0"/>
      <w:marRight w:val="0"/>
      <w:marTop w:val="0"/>
      <w:marBottom w:val="0"/>
      <w:divBdr>
        <w:top w:val="none" w:sz="0" w:space="0" w:color="auto"/>
        <w:left w:val="none" w:sz="0" w:space="0" w:color="auto"/>
        <w:bottom w:val="none" w:sz="0" w:space="0" w:color="auto"/>
        <w:right w:val="none" w:sz="0" w:space="0" w:color="auto"/>
      </w:divBdr>
    </w:div>
    <w:div w:id="879827904">
      <w:bodyDiv w:val="1"/>
      <w:marLeft w:val="0"/>
      <w:marRight w:val="0"/>
      <w:marTop w:val="0"/>
      <w:marBottom w:val="0"/>
      <w:divBdr>
        <w:top w:val="none" w:sz="0" w:space="0" w:color="auto"/>
        <w:left w:val="none" w:sz="0" w:space="0" w:color="auto"/>
        <w:bottom w:val="none" w:sz="0" w:space="0" w:color="auto"/>
        <w:right w:val="none" w:sz="0" w:space="0" w:color="auto"/>
      </w:divBdr>
    </w:div>
    <w:div w:id="923877428">
      <w:bodyDiv w:val="1"/>
      <w:marLeft w:val="0"/>
      <w:marRight w:val="0"/>
      <w:marTop w:val="0"/>
      <w:marBottom w:val="0"/>
      <w:divBdr>
        <w:top w:val="none" w:sz="0" w:space="0" w:color="auto"/>
        <w:left w:val="none" w:sz="0" w:space="0" w:color="auto"/>
        <w:bottom w:val="none" w:sz="0" w:space="0" w:color="auto"/>
        <w:right w:val="none" w:sz="0" w:space="0" w:color="auto"/>
      </w:divBdr>
    </w:div>
    <w:div w:id="939872238">
      <w:bodyDiv w:val="1"/>
      <w:marLeft w:val="0"/>
      <w:marRight w:val="0"/>
      <w:marTop w:val="0"/>
      <w:marBottom w:val="0"/>
      <w:divBdr>
        <w:top w:val="none" w:sz="0" w:space="0" w:color="auto"/>
        <w:left w:val="none" w:sz="0" w:space="0" w:color="auto"/>
        <w:bottom w:val="none" w:sz="0" w:space="0" w:color="auto"/>
        <w:right w:val="none" w:sz="0" w:space="0" w:color="auto"/>
      </w:divBdr>
    </w:div>
    <w:div w:id="990980705">
      <w:bodyDiv w:val="1"/>
      <w:marLeft w:val="0"/>
      <w:marRight w:val="0"/>
      <w:marTop w:val="0"/>
      <w:marBottom w:val="0"/>
      <w:divBdr>
        <w:top w:val="none" w:sz="0" w:space="0" w:color="auto"/>
        <w:left w:val="none" w:sz="0" w:space="0" w:color="auto"/>
        <w:bottom w:val="none" w:sz="0" w:space="0" w:color="auto"/>
        <w:right w:val="none" w:sz="0" w:space="0" w:color="auto"/>
      </w:divBdr>
    </w:div>
    <w:div w:id="992947888">
      <w:bodyDiv w:val="1"/>
      <w:marLeft w:val="0"/>
      <w:marRight w:val="0"/>
      <w:marTop w:val="0"/>
      <w:marBottom w:val="0"/>
      <w:divBdr>
        <w:top w:val="none" w:sz="0" w:space="0" w:color="auto"/>
        <w:left w:val="none" w:sz="0" w:space="0" w:color="auto"/>
        <w:bottom w:val="none" w:sz="0" w:space="0" w:color="auto"/>
        <w:right w:val="none" w:sz="0" w:space="0" w:color="auto"/>
      </w:divBdr>
    </w:div>
    <w:div w:id="1083454443">
      <w:marLeft w:val="0"/>
      <w:marRight w:val="0"/>
      <w:marTop w:val="0"/>
      <w:marBottom w:val="0"/>
      <w:divBdr>
        <w:top w:val="none" w:sz="0" w:space="0" w:color="auto"/>
        <w:left w:val="none" w:sz="0" w:space="0" w:color="auto"/>
        <w:bottom w:val="none" w:sz="0" w:space="0" w:color="auto"/>
        <w:right w:val="none" w:sz="0" w:space="0" w:color="auto"/>
      </w:divBdr>
    </w:div>
    <w:div w:id="1083454444">
      <w:marLeft w:val="0"/>
      <w:marRight w:val="0"/>
      <w:marTop w:val="0"/>
      <w:marBottom w:val="0"/>
      <w:divBdr>
        <w:top w:val="none" w:sz="0" w:space="0" w:color="auto"/>
        <w:left w:val="none" w:sz="0" w:space="0" w:color="auto"/>
        <w:bottom w:val="none" w:sz="0" w:space="0" w:color="auto"/>
        <w:right w:val="none" w:sz="0" w:space="0" w:color="auto"/>
      </w:divBdr>
    </w:div>
    <w:div w:id="1083454445">
      <w:marLeft w:val="0"/>
      <w:marRight w:val="0"/>
      <w:marTop w:val="0"/>
      <w:marBottom w:val="0"/>
      <w:divBdr>
        <w:top w:val="none" w:sz="0" w:space="0" w:color="auto"/>
        <w:left w:val="none" w:sz="0" w:space="0" w:color="auto"/>
        <w:bottom w:val="none" w:sz="0" w:space="0" w:color="auto"/>
        <w:right w:val="none" w:sz="0" w:space="0" w:color="auto"/>
      </w:divBdr>
    </w:div>
    <w:div w:id="1083454446">
      <w:marLeft w:val="0"/>
      <w:marRight w:val="0"/>
      <w:marTop w:val="0"/>
      <w:marBottom w:val="0"/>
      <w:divBdr>
        <w:top w:val="none" w:sz="0" w:space="0" w:color="auto"/>
        <w:left w:val="none" w:sz="0" w:space="0" w:color="auto"/>
        <w:bottom w:val="none" w:sz="0" w:space="0" w:color="auto"/>
        <w:right w:val="none" w:sz="0" w:space="0" w:color="auto"/>
      </w:divBdr>
    </w:div>
    <w:div w:id="1083454447">
      <w:marLeft w:val="0"/>
      <w:marRight w:val="0"/>
      <w:marTop w:val="0"/>
      <w:marBottom w:val="0"/>
      <w:divBdr>
        <w:top w:val="none" w:sz="0" w:space="0" w:color="auto"/>
        <w:left w:val="none" w:sz="0" w:space="0" w:color="auto"/>
        <w:bottom w:val="none" w:sz="0" w:space="0" w:color="auto"/>
        <w:right w:val="none" w:sz="0" w:space="0" w:color="auto"/>
      </w:divBdr>
    </w:div>
    <w:div w:id="1083454448">
      <w:marLeft w:val="0"/>
      <w:marRight w:val="0"/>
      <w:marTop w:val="0"/>
      <w:marBottom w:val="0"/>
      <w:divBdr>
        <w:top w:val="none" w:sz="0" w:space="0" w:color="auto"/>
        <w:left w:val="none" w:sz="0" w:space="0" w:color="auto"/>
        <w:bottom w:val="none" w:sz="0" w:space="0" w:color="auto"/>
        <w:right w:val="none" w:sz="0" w:space="0" w:color="auto"/>
      </w:divBdr>
    </w:div>
    <w:div w:id="1083454449">
      <w:marLeft w:val="0"/>
      <w:marRight w:val="0"/>
      <w:marTop w:val="0"/>
      <w:marBottom w:val="0"/>
      <w:divBdr>
        <w:top w:val="none" w:sz="0" w:space="0" w:color="auto"/>
        <w:left w:val="none" w:sz="0" w:space="0" w:color="auto"/>
        <w:bottom w:val="none" w:sz="0" w:space="0" w:color="auto"/>
        <w:right w:val="none" w:sz="0" w:space="0" w:color="auto"/>
      </w:divBdr>
    </w:div>
    <w:div w:id="1083454450">
      <w:marLeft w:val="0"/>
      <w:marRight w:val="0"/>
      <w:marTop w:val="0"/>
      <w:marBottom w:val="0"/>
      <w:divBdr>
        <w:top w:val="none" w:sz="0" w:space="0" w:color="auto"/>
        <w:left w:val="none" w:sz="0" w:space="0" w:color="auto"/>
        <w:bottom w:val="none" w:sz="0" w:space="0" w:color="auto"/>
        <w:right w:val="none" w:sz="0" w:space="0" w:color="auto"/>
      </w:divBdr>
    </w:div>
    <w:div w:id="1083454451">
      <w:marLeft w:val="0"/>
      <w:marRight w:val="0"/>
      <w:marTop w:val="0"/>
      <w:marBottom w:val="0"/>
      <w:divBdr>
        <w:top w:val="none" w:sz="0" w:space="0" w:color="auto"/>
        <w:left w:val="none" w:sz="0" w:space="0" w:color="auto"/>
        <w:bottom w:val="none" w:sz="0" w:space="0" w:color="auto"/>
        <w:right w:val="none" w:sz="0" w:space="0" w:color="auto"/>
      </w:divBdr>
    </w:div>
    <w:div w:id="1083454452">
      <w:marLeft w:val="0"/>
      <w:marRight w:val="0"/>
      <w:marTop w:val="0"/>
      <w:marBottom w:val="0"/>
      <w:divBdr>
        <w:top w:val="none" w:sz="0" w:space="0" w:color="auto"/>
        <w:left w:val="none" w:sz="0" w:space="0" w:color="auto"/>
        <w:bottom w:val="none" w:sz="0" w:space="0" w:color="auto"/>
        <w:right w:val="none" w:sz="0" w:space="0" w:color="auto"/>
      </w:divBdr>
    </w:div>
    <w:div w:id="1125348346">
      <w:bodyDiv w:val="1"/>
      <w:marLeft w:val="0"/>
      <w:marRight w:val="0"/>
      <w:marTop w:val="0"/>
      <w:marBottom w:val="0"/>
      <w:divBdr>
        <w:top w:val="none" w:sz="0" w:space="0" w:color="auto"/>
        <w:left w:val="none" w:sz="0" w:space="0" w:color="auto"/>
        <w:bottom w:val="none" w:sz="0" w:space="0" w:color="auto"/>
        <w:right w:val="none" w:sz="0" w:space="0" w:color="auto"/>
      </w:divBdr>
    </w:div>
    <w:div w:id="1208033891">
      <w:bodyDiv w:val="1"/>
      <w:marLeft w:val="0"/>
      <w:marRight w:val="0"/>
      <w:marTop w:val="0"/>
      <w:marBottom w:val="0"/>
      <w:divBdr>
        <w:top w:val="none" w:sz="0" w:space="0" w:color="auto"/>
        <w:left w:val="none" w:sz="0" w:space="0" w:color="auto"/>
        <w:bottom w:val="none" w:sz="0" w:space="0" w:color="auto"/>
        <w:right w:val="none" w:sz="0" w:space="0" w:color="auto"/>
      </w:divBdr>
    </w:div>
    <w:div w:id="1289433155">
      <w:bodyDiv w:val="1"/>
      <w:marLeft w:val="0"/>
      <w:marRight w:val="0"/>
      <w:marTop w:val="0"/>
      <w:marBottom w:val="0"/>
      <w:divBdr>
        <w:top w:val="none" w:sz="0" w:space="0" w:color="auto"/>
        <w:left w:val="none" w:sz="0" w:space="0" w:color="auto"/>
        <w:bottom w:val="none" w:sz="0" w:space="0" w:color="auto"/>
        <w:right w:val="none" w:sz="0" w:space="0" w:color="auto"/>
      </w:divBdr>
    </w:div>
    <w:div w:id="1347174224">
      <w:bodyDiv w:val="1"/>
      <w:marLeft w:val="0"/>
      <w:marRight w:val="0"/>
      <w:marTop w:val="0"/>
      <w:marBottom w:val="0"/>
      <w:divBdr>
        <w:top w:val="none" w:sz="0" w:space="0" w:color="auto"/>
        <w:left w:val="none" w:sz="0" w:space="0" w:color="auto"/>
        <w:bottom w:val="none" w:sz="0" w:space="0" w:color="auto"/>
        <w:right w:val="none" w:sz="0" w:space="0" w:color="auto"/>
      </w:divBdr>
    </w:div>
    <w:div w:id="1436899061">
      <w:bodyDiv w:val="1"/>
      <w:marLeft w:val="0"/>
      <w:marRight w:val="0"/>
      <w:marTop w:val="0"/>
      <w:marBottom w:val="0"/>
      <w:divBdr>
        <w:top w:val="none" w:sz="0" w:space="0" w:color="auto"/>
        <w:left w:val="none" w:sz="0" w:space="0" w:color="auto"/>
        <w:bottom w:val="none" w:sz="0" w:space="0" w:color="auto"/>
        <w:right w:val="none" w:sz="0" w:space="0" w:color="auto"/>
      </w:divBdr>
    </w:div>
    <w:div w:id="1437291104">
      <w:bodyDiv w:val="1"/>
      <w:marLeft w:val="0"/>
      <w:marRight w:val="0"/>
      <w:marTop w:val="0"/>
      <w:marBottom w:val="0"/>
      <w:divBdr>
        <w:top w:val="none" w:sz="0" w:space="0" w:color="auto"/>
        <w:left w:val="none" w:sz="0" w:space="0" w:color="auto"/>
        <w:bottom w:val="none" w:sz="0" w:space="0" w:color="auto"/>
        <w:right w:val="none" w:sz="0" w:space="0" w:color="auto"/>
      </w:divBdr>
    </w:div>
    <w:div w:id="1487824399">
      <w:bodyDiv w:val="1"/>
      <w:marLeft w:val="0"/>
      <w:marRight w:val="0"/>
      <w:marTop w:val="0"/>
      <w:marBottom w:val="0"/>
      <w:divBdr>
        <w:top w:val="none" w:sz="0" w:space="0" w:color="auto"/>
        <w:left w:val="none" w:sz="0" w:space="0" w:color="auto"/>
        <w:bottom w:val="none" w:sz="0" w:space="0" w:color="auto"/>
        <w:right w:val="none" w:sz="0" w:space="0" w:color="auto"/>
      </w:divBdr>
    </w:div>
    <w:div w:id="1527715838">
      <w:bodyDiv w:val="1"/>
      <w:marLeft w:val="0"/>
      <w:marRight w:val="0"/>
      <w:marTop w:val="0"/>
      <w:marBottom w:val="0"/>
      <w:divBdr>
        <w:top w:val="none" w:sz="0" w:space="0" w:color="auto"/>
        <w:left w:val="none" w:sz="0" w:space="0" w:color="auto"/>
        <w:bottom w:val="none" w:sz="0" w:space="0" w:color="auto"/>
        <w:right w:val="none" w:sz="0" w:space="0" w:color="auto"/>
      </w:divBdr>
    </w:div>
    <w:div w:id="1557281466">
      <w:bodyDiv w:val="1"/>
      <w:marLeft w:val="0"/>
      <w:marRight w:val="0"/>
      <w:marTop w:val="0"/>
      <w:marBottom w:val="0"/>
      <w:divBdr>
        <w:top w:val="none" w:sz="0" w:space="0" w:color="auto"/>
        <w:left w:val="none" w:sz="0" w:space="0" w:color="auto"/>
        <w:bottom w:val="none" w:sz="0" w:space="0" w:color="auto"/>
        <w:right w:val="none" w:sz="0" w:space="0" w:color="auto"/>
      </w:divBdr>
    </w:div>
    <w:div w:id="1563828698">
      <w:bodyDiv w:val="1"/>
      <w:marLeft w:val="0"/>
      <w:marRight w:val="0"/>
      <w:marTop w:val="0"/>
      <w:marBottom w:val="0"/>
      <w:divBdr>
        <w:top w:val="none" w:sz="0" w:space="0" w:color="auto"/>
        <w:left w:val="none" w:sz="0" w:space="0" w:color="auto"/>
        <w:bottom w:val="none" w:sz="0" w:space="0" w:color="auto"/>
        <w:right w:val="none" w:sz="0" w:space="0" w:color="auto"/>
      </w:divBdr>
    </w:div>
    <w:div w:id="1626740483">
      <w:bodyDiv w:val="1"/>
      <w:marLeft w:val="0"/>
      <w:marRight w:val="0"/>
      <w:marTop w:val="0"/>
      <w:marBottom w:val="0"/>
      <w:divBdr>
        <w:top w:val="none" w:sz="0" w:space="0" w:color="auto"/>
        <w:left w:val="none" w:sz="0" w:space="0" w:color="auto"/>
        <w:bottom w:val="none" w:sz="0" w:space="0" w:color="auto"/>
        <w:right w:val="none" w:sz="0" w:space="0" w:color="auto"/>
      </w:divBdr>
    </w:div>
    <w:div w:id="1680083814">
      <w:bodyDiv w:val="1"/>
      <w:marLeft w:val="0"/>
      <w:marRight w:val="0"/>
      <w:marTop w:val="0"/>
      <w:marBottom w:val="0"/>
      <w:divBdr>
        <w:top w:val="none" w:sz="0" w:space="0" w:color="auto"/>
        <w:left w:val="none" w:sz="0" w:space="0" w:color="auto"/>
        <w:bottom w:val="none" w:sz="0" w:space="0" w:color="auto"/>
        <w:right w:val="none" w:sz="0" w:space="0" w:color="auto"/>
      </w:divBdr>
    </w:div>
    <w:div w:id="1746685063">
      <w:bodyDiv w:val="1"/>
      <w:marLeft w:val="0"/>
      <w:marRight w:val="0"/>
      <w:marTop w:val="0"/>
      <w:marBottom w:val="0"/>
      <w:divBdr>
        <w:top w:val="none" w:sz="0" w:space="0" w:color="auto"/>
        <w:left w:val="none" w:sz="0" w:space="0" w:color="auto"/>
        <w:bottom w:val="none" w:sz="0" w:space="0" w:color="auto"/>
        <w:right w:val="none" w:sz="0" w:space="0" w:color="auto"/>
      </w:divBdr>
    </w:div>
    <w:div w:id="1788500701">
      <w:bodyDiv w:val="1"/>
      <w:marLeft w:val="0"/>
      <w:marRight w:val="0"/>
      <w:marTop w:val="0"/>
      <w:marBottom w:val="0"/>
      <w:divBdr>
        <w:top w:val="none" w:sz="0" w:space="0" w:color="auto"/>
        <w:left w:val="none" w:sz="0" w:space="0" w:color="auto"/>
        <w:bottom w:val="none" w:sz="0" w:space="0" w:color="auto"/>
        <w:right w:val="none" w:sz="0" w:space="0" w:color="auto"/>
      </w:divBdr>
    </w:div>
    <w:div w:id="1828402811">
      <w:bodyDiv w:val="1"/>
      <w:marLeft w:val="0"/>
      <w:marRight w:val="0"/>
      <w:marTop w:val="0"/>
      <w:marBottom w:val="0"/>
      <w:divBdr>
        <w:top w:val="none" w:sz="0" w:space="0" w:color="auto"/>
        <w:left w:val="none" w:sz="0" w:space="0" w:color="auto"/>
        <w:bottom w:val="none" w:sz="0" w:space="0" w:color="auto"/>
        <w:right w:val="none" w:sz="0" w:space="0" w:color="auto"/>
      </w:divBdr>
    </w:div>
    <w:div w:id="1933708633">
      <w:bodyDiv w:val="1"/>
      <w:marLeft w:val="0"/>
      <w:marRight w:val="0"/>
      <w:marTop w:val="0"/>
      <w:marBottom w:val="0"/>
      <w:divBdr>
        <w:top w:val="none" w:sz="0" w:space="0" w:color="auto"/>
        <w:left w:val="none" w:sz="0" w:space="0" w:color="auto"/>
        <w:bottom w:val="none" w:sz="0" w:space="0" w:color="auto"/>
        <w:right w:val="none" w:sz="0" w:space="0" w:color="auto"/>
      </w:divBdr>
    </w:div>
    <w:div w:id="1943295892">
      <w:bodyDiv w:val="1"/>
      <w:marLeft w:val="0"/>
      <w:marRight w:val="0"/>
      <w:marTop w:val="0"/>
      <w:marBottom w:val="0"/>
      <w:divBdr>
        <w:top w:val="none" w:sz="0" w:space="0" w:color="auto"/>
        <w:left w:val="none" w:sz="0" w:space="0" w:color="auto"/>
        <w:bottom w:val="none" w:sz="0" w:space="0" w:color="auto"/>
        <w:right w:val="none" w:sz="0" w:space="0" w:color="auto"/>
      </w:divBdr>
    </w:div>
    <w:div w:id="2002392190">
      <w:bodyDiv w:val="1"/>
      <w:marLeft w:val="0"/>
      <w:marRight w:val="0"/>
      <w:marTop w:val="0"/>
      <w:marBottom w:val="0"/>
      <w:divBdr>
        <w:top w:val="none" w:sz="0" w:space="0" w:color="auto"/>
        <w:left w:val="none" w:sz="0" w:space="0" w:color="auto"/>
        <w:bottom w:val="none" w:sz="0" w:space="0" w:color="auto"/>
        <w:right w:val="none" w:sz="0" w:space="0" w:color="auto"/>
      </w:divBdr>
    </w:div>
    <w:div w:id="2035763985">
      <w:bodyDiv w:val="1"/>
      <w:marLeft w:val="0"/>
      <w:marRight w:val="0"/>
      <w:marTop w:val="0"/>
      <w:marBottom w:val="0"/>
      <w:divBdr>
        <w:top w:val="none" w:sz="0" w:space="0" w:color="auto"/>
        <w:left w:val="none" w:sz="0" w:space="0" w:color="auto"/>
        <w:bottom w:val="none" w:sz="0" w:space="0" w:color="auto"/>
        <w:right w:val="none" w:sz="0" w:space="0" w:color="auto"/>
      </w:divBdr>
    </w:div>
    <w:div w:id="2091534883">
      <w:bodyDiv w:val="1"/>
      <w:marLeft w:val="0"/>
      <w:marRight w:val="0"/>
      <w:marTop w:val="0"/>
      <w:marBottom w:val="0"/>
      <w:divBdr>
        <w:top w:val="none" w:sz="0" w:space="0" w:color="auto"/>
        <w:left w:val="none" w:sz="0" w:space="0" w:color="auto"/>
        <w:bottom w:val="none" w:sz="0" w:space="0" w:color="auto"/>
        <w:right w:val="none" w:sz="0" w:space="0" w:color="auto"/>
      </w:divBdr>
    </w:div>
    <w:div w:id="2123529243">
      <w:bodyDiv w:val="1"/>
      <w:marLeft w:val="0"/>
      <w:marRight w:val="0"/>
      <w:marTop w:val="0"/>
      <w:marBottom w:val="0"/>
      <w:divBdr>
        <w:top w:val="none" w:sz="0" w:space="0" w:color="auto"/>
        <w:left w:val="none" w:sz="0" w:space="0" w:color="auto"/>
        <w:bottom w:val="none" w:sz="0" w:space="0" w:color="auto"/>
        <w:right w:val="none" w:sz="0" w:space="0" w:color="auto"/>
      </w:divBdr>
    </w:div>
    <w:div w:id="214342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act.gov.au\treasury\dt\financialmgmt\COMMON\Agency\TaMS\2013-14%20Budget\Copy%20of%20Waste%20graph%20amended%2018-4-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0.12728755212405232"/>
          <c:y val="7.6211178311021338E-2"/>
          <c:w val="0.83330917457212961"/>
          <c:h val="0.61757334148586251"/>
        </c:manualLayout>
      </c:layout>
      <c:areaChart>
        <c:grouping val="percentStacked"/>
        <c:ser>
          <c:idx val="0"/>
          <c:order val="0"/>
          <c:tx>
            <c:strRef>
              <c:f>Figures!$E$2</c:f>
              <c:strCache>
                <c:ptCount val="1"/>
                <c:pt idx="0">
                  <c:v>Resources recovered</c:v>
                </c:pt>
              </c:strCache>
            </c:strRef>
          </c:tx>
          <c:spPr>
            <a:solidFill>
              <a:schemeClr val="bg1">
                <a:lumMod val="85000"/>
              </a:schemeClr>
            </a:solidFill>
            <a:ln w="12700">
              <a:solidFill>
                <a:srgbClr val="000000"/>
              </a:solidFill>
              <a:prstDash val="solid"/>
            </a:ln>
          </c:spPr>
          <c:dLbls>
            <c:dLbl>
              <c:idx val="0"/>
              <c:layout>
                <c:manualLayout>
                  <c:x val="2.5201771653543491E-2"/>
                  <c:y val="-9.1222756447479528E-2"/>
                </c:manualLayout>
              </c:layout>
              <c:showVal val="1"/>
            </c:dLbl>
            <c:dLbl>
              <c:idx val="1"/>
              <c:delete val="1"/>
            </c:dLbl>
            <c:dLbl>
              <c:idx val="2"/>
              <c:layout>
                <c:manualLayout>
                  <c:x val="3.5630176578122651E-3"/>
                  <c:y val="-8.5619430314573697E-2"/>
                </c:manualLayout>
              </c:layout>
              <c:showVal val="1"/>
            </c:dLbl>
            <c:dLbl>
              <c:idx val="3"/>
              <c:delete val="1"/>
            </c:dLbl>
            <c:dLbl>
              <c:idx val="4"/>
              <c:layout>
                <c:manualLayout>
                  <c:x val="-3.9316765091863635E-3"/>
                  <c:y val="-9.9024922769610765E-2"/>
                </c:manualLayout>
              </c:layout>
              <c:showVal val="1"/>
            </c:dLbl>
            <c:dLbl>
              <c:idx val="5"/>
              <c:delete val="1"/>
            </c:dLbl>
            <c:dLbl>
              <c:idx val="6"/>
              <c:layout>
                <c:manualLayout>
                  <c:x val="-8.6294291338583039E-3"/>
                  <c:y val="-0.12581453866939199"/>
                </c:manualLayout>
              </c:layout>
              <c:showVal val="1"/>
            </c:dLbl>
            <c:dLbl>
              <c:idx val="7"/>
              <c:delete val="1"/>
            </c:dLbl>
            <c:dLbl>
              <c:idx val="8"/>
              <c:layout>
                <c:manualLayout>
                  <c:x val="-5.4381971784777114E-3"/>
                  <c:y val="-0.15373733150613006"/>
                </c:manualLayout>
              </c:layout>
              <c:showVal val="1"/>
            </c:dLbl>
            <c:dLbl>
              <c:idx val="9"/>
              <c:delete val="1"/>
            </c:dLbl>
            <c:dLbl>
              <c:idx val="10"/>
              <c:layout>
                <c:manualLayout>
                  <c:x val="-7.7249425853018801E-3"/>
                  <c:y val="-0.17724045556252535"/>
                </c:manualLayout>
              </c:layout>
              <c:showVal val="1"/>
            </c:dLbl>
            <c:dLbl>
              <c:idx val="11"/>
              <c:delete val="1"/>
            </c:dLbl>
            <c:dLbl>
              <c:idx val="12"/>
              <c:layout>
                <c:manualLayout>
                  <c:x val="-3.0191929133858266E-3"/>
                  <c:y val="-0.19437406607359919"/>
                </c:manualLayout>
              </c:layout>
              <c:showVal val="1"/>
            </c:dLbl>
            <c:dLbl>
              <c:idx val="13"/>
              <c:delete val="1"/>
            </c:dLbl>
            <c:dLbl>
              <c:idx val="14"/>
              <c:layout>
                <c:manualLayout>
                  <c:x val="-2.5184547244094515E-3"/>
                  <c:y val="-0.18863633196293075"/>
                </c:manualLayout>
              </c:layout>
              <c:showVal val="1"/>
            </c:dLbl>
            <c:dLbl>
              <c:idx val="15"/>
              <c:delete val="1"/>
            </c:dLbl>
            <c:dLbl>
              <c:idx val="16"/>
              <c:layout>
                <c:manualLayout>
                  <c:x val="-4.9628854986876747E-3"/>
                  <c:y val="-0.17867620529734671"/>
                </c:manualLayout>
              </c:layout>
              <c:showVal val="1"/>
            </c:dLbl>
            <c:dLbl>
              <c:idx val="17"/>
              <c:delete val="1"/>
            </c:dLbl>
            <c:dLbl>
              <c:idx val="18"/>
              <c:layout>
                <c:manualLayout>
                  <c:x val="-4.7502460629921727E-3"/>
                  <c:y val="-0.1791717185794254"/>
                </c:manualLayout>
              </c:layout>
              <c:showVal val="1"/>
            </c:dLbl>
            <c:dLbl>
              <c:idx val="19"/>
              <c:delete val="1"/>
            </c:dLbl>
            <c:dLbl>
              <c:idx val="20"/>
              <c:layout>
                <c:manualLayout>
                  <c:x val="-9.6857542612621803E-4"/>
                  <c:y val="-0.27764383434371576"/>
                </c:manualLayout>
              </c:layout>
              <c:tx>
                <c:rich>
                  <a:bodyPr/>
                  <a:lstStyle/>
                  <a:p>
                    <a:r>
                      <a:rPr lang="en-AU" sz="750">
                        <a:solidFill>
                          <a:schemeClr val="bg1"/>
                        </a:solidFill>
                      </a:rPr>
                      <a:t>2</a:t>
                    </a:r>
                    <a:r>
                      <a:rPr lang="en-AU">
                        <a:solidFill>
                          <a:schemeClr val="bg1"/>
                        </a:solidFill>
                      </a:rPr>
                      <a:t>0%</a:t>
                    </a:r>
                  </a:p>
                </c:rich>
              </c:tx>
            </c:dLbl>
            <c:dLbl>
              <c:idx val="21"/>
              <c:delete val="1"/>
            </c:dLbl>
            <c:dLbl>
              <c:idx val="22"/>
              <c:layout>
                <c:manualLayout>
                  <c:x val="-5.2085383858267971E-3"/>
                  <c:y val="-0.22025565388397261"/>
                </c:manualLayout>
              </c:layout>
              <c:showVal val="1"/>
            </c:dLbl>
            <c:dLbl>
              <c:idx val="23"/>
              <c:delete val="1"/>
            </c:dLbl>
            <c:dLbl>
              <c:idx val="24"/>
              <c:layout>
                <c:manualLayout>
                  <c:x val="-5.2085383858267971E-3"/>
                  <c:y val="-0.22418879056047281"/>
                </c:manualLayout>
              </c:layout>
              <c:showVal val="1"/>
            </c:dLbl>
            <c:dLbl>
              <c:idx val="25"/>
              <c:delete val="1"/>
            </c:dLbl>
            <c:dLbl>
              <c:idx val="26"/>
              <c:layout>
                <c:manualLayout>
                  <c:x val="-7.8024524278215513E-3"/>
                  <c:y val="-0.232055063913471"/>
                </c:manualLayout>
              </c:layout>
              <c:showVal val="1"/>
            </c:dLbl>
            <c:dLbl>
              <c:idx val="27"/>
              <c:delete val="1"/>
            </c:dLbl>
            <c:dLbl>
              <c:idx val="28"/>
              <c:layout>
                <c:manualLayout>
                  <c:x val="-1.3020833333333419E-2"/>
                  <c:y val="-0.232055063913471"/>
                </c:manualLayout>
              </c:layout>
              <c:showVal val="1"/>
            </c:dLbl>
            <c:dLbl>
              <c:idx val="29"/>
              <c:delete val="1"/>
            </c:dLbl>
            <c:dLbl>
              <c:idx val="30"/>
              <c:layout>
                <c:manualLayout>
                  <c:x val="-2.0833333333333447E-2"/>
                  <c:y val="-0.23992133726647119"/>
                </c:manualLayout>
              </c:layout>
              <c:showVal val="1"/>
            </c:dLbl>
            <c:spPr>
              <a:noFill/>
              <a:ln w="25400">
                <a:noFill/>
              </a:ln>
            </c:spPr>
            <c:txPr>
              <a:bodyPr/>
              <a:lstStyle/>
              <a:p>
                <a:pPr>
                  <a:defRPr sz="750" b="0" i="1" u="none" strike="noStrike" baseline="0">
                    <a:solidFill>
                      <a:srgbClr val="000000"/>
                    </a:solidFill>
                    <a:latin typeface="Arial"/>
                    <a:ea typeface="Arial"/>
                    <a:cs typeface="Arial"/>
                  </a:defRPr>
                </a:pPr>
                <a:endParaRPr lang="en-US"/>
              </a:p>
            </c:txPr>
            <c:showVal val="1"/>
          </c:dLbls>
          <c:cat>
            <c:strRef>
              <c:f>Figures!$A$3:$A$33</c:f>
              <c:strCache>
                <c:ptCount val="31"/>
                <c:pt idx="0">
                  <c:v>1994/95</c:v>
                </c:pt>
                <c:pt idx="1">
                  <c:v>1995/96</c:v>
                </c:pt>
                <c:pt idx="2">
                  <c:v>1996/97</c:v>
                </c:pt>
                <c:pt idx="3">
                  <c:v>1997/98</c:v>
                </c:pt>
                <c:pt idx="4">
                  <c:v>1998/99</c:v>
                </c:pt>
                <c:pt idx="5">
                  <c:v>1999/00</c:v>
                </c:pt>
                <c:pt idx="6">
                  <c:v>2000/01</c:v>
                </c:pt>
                <c:pt idx="7">
                  <c:v>2001/02</c:v>
                </c:pt>
                <c:pt idx="8">
                  <c:v>2002/03</c:v>
                </c:pt>
                <c:pt idx="9">
                  <c:v>2003/04</c:v>
                </c:pt>
                <c:pt idx="10">
                  <c:v>2004/05</c:v>
                </c:pt>
                <c:pt idx="11">
                  <c:v>2005/06</c:v>
                </c:pt>
                <c:pt idx="12">
                  <c:v>2006/07</c:v>
                </c:pt>
                <c:pt idx="13">
                  <c:v>2007/08</c:v>
                </c:pt>
                <c:pt idx="14">
                  <c:v>2008/09</c:v>
                </c:pt>
                <c:pt idx="15">
                  <c:v>2009/10</c:v>
                </c:pt>
                <c:pt idx="16">
                  <c:v>2010/11</c:v>
                </c:pt>
                <c:pt idx="17">
                  <c:v>2011/12</c:v>
                </c:pt>
                <c:pt idx="18">
                  <c:v>2012/13</c:v>
                </c:pt>
                <c:pt idx="19">
                  <c:v>2013/14</c:v>
                </c:pt>
                <c:pt idx="20">
                  <c:v>2014/15</c:v>
                </c:pt>
                <c:pt idx="21">
                  <c:v>2015/16</c:v>
                </c:pt>
                <c:pt idx="22">
                  <c:v>2016/17</c:v>
                </c:pt>
                <c:pt idx="23">
                  <c:v>2017/18</c:v>
                </c:pt>
                <c:pt idx="24">
                  <c:v>2018/19</c:v>
                </c:pt>
                <c:pt idx="25">
                  <c:v>2019/20</c:v>
                </c:pt>
                <c:pt idx="26">
                  <c:v>2020/21</c:v>
                </c:pt>
                <c:pt idx="27">
                  <c:v>2021/22</c:v>
                </c:pt>
                <c:pt idx="28">
                  <c:v>2022/23</c:v>
                </c:pt>
                <c:pt idx="29">
                  <c:v>2023/24</c:v>
                </c:pt>
                <c:pt idx="30">
                  <c:v>2024/25</c:v>
                </c:pt>
              </c:strCache>
            </c:strRef>
          </c:cat>
          <c:val>
            <c:numRef>
              <c:f>Figures!$E$3:$E$33</c:f>
              <c:numCache>
                <c:formatCode>0%</c:formatCode>
                <c:ptCount val="31"/>
                <c:pt idx="0">
                  <c:v>0.33421923332941994</c:v>
                </c:pt>
                <c:pt idx="1">
                  <c:v>0.42255902283025532</c:v>
                </c:pt>
                <c:pt idx="2">
                  <c:v>0.49187685356985344</c:v>
                </c:pt>
                <c:pt idx="3">
                  <c:v>0.49001304080516866</c:v>
                </c:pt>
                <c:pt idx="4">
                  <c:v>0.56735465059676404</c:v>
                </c:pt>
                <c:pt idx="5">
                  <c:v>0.56889904200905939</c:v>
                </c:pt>
                <c:pt idx="6">
                  <c:v>0.61274003339045824</c:v>
                </c:pt>
                <c:pt idx="7">
                  <c:v>0.64422807646525582</c:v>
                </c:pt>
                <c:pt idx="8">
                  <c:v>0.69262888687276225</c:v>
                </c:pt>
                <c:pt idx="9">
                  <c:v>0.70000000000000062</c:v>
                </c:pt>
                <c:pt idx="10">
                  <c:v>0.73120264876072238</c:v>
                </c:pt>
                <c:pt idx="11">
                  <c:v>0.75080950674196234</c:v>
                </c:pt>
                <c:pt idx="12">
                  <c:v>0.74162699799175691</c:v>
                </c:pt>
                <c:pt idx="13">
                  <c:v>0.7396330256324587</c:v>
                </c:pt>
                <c:pt idx="14">
                  <c:v>0.74962994859650089</c:v>
                </c:pt>
                <c:pt idx="15">
                  <c:v>0.71987181296962022</c:v>
                </c:pt>
                <c:pt idx="16">
                  <c:v>0.75081131776845411</c:v>
                </c:pt>
                <c:pt idx="17">
                  <c:v>0.72500000000000064</c:v>
                </c:pt>
                <c:pt idx="18">
                  <c:v>0.75000000000000233</c:v>
                </c:pt>
                <c:pt idx="19">
                  <c:v>0.77500000000000213</c:v>
                </c:pt>
                <c:pt idx="20">
                  <c:v>0.8</c:v>
                </c:pt>
                <c:pt idx="21">
                  <c:v>0.81</c:v>
                </c:pt>
                <c:pt idx="22">
                  <c:v>0.82000000000000062</c:v>
                </c:pt>
                <c:pt idx="23">
                  <c:v>0.83000000000000063</c:v>
                </c:pt>
                <c:pt idx="24">
                  <c:v>0.84000000000000064</c:v>
                </c:pt>
                <c:pt idx="25">
                  <c:v>0.85000000000000064</c:v>
                </c:pt>
                <c:pt idx="26">
                  <c:v>0.86000000000000065</c:v>
                </c:pt>
                <c:pt idx="27">
                  <c:v>0.87000000000000233</c:v>
                </c:pt>
                <c:pt idx="28">
                  <c:v>0.88000000000000078</c:v>
                </c:pt>
                <c:pt idx="29">
                  <c:v>0.8900000000000009</c:v>
                </c:pt>
                <c:pt idx="30">
                  <c:v>0.90000000000000013</c:v>
                </c:pt>
              </c:numCache>
            </c:numRef>
          </c:val>
        </c:ser>
        <c:ser>
          <c:idx val="1"/>
          <c:order val="1"/>
          <c:tx>
            <c:strRef>
              <c:f>Figures!$C$2</c:f>
              <c:strCache>
                <c:ptCount val="1"/>
                <c:pt idx="0">
                  <c:v>Waste to landfill</c:v>
                </c:pt>
              </c:strCache>
            </c:strRef>
          </c:tx>
          <c:spPr>
            <a:solidFill>
              <a:schemeClr val="tx1">
                <a:lumMod val="50000"/>
                <a:lumOff val="50000"/>
              </a:schemeClr>
            </a:solidFill>
            <a:ln w="12700">
              <a:solidFill>
                <a:srgbClr val="000000"/>
              </a:solidFill>
              <a:prstDash val="solid"/>
            </a:ln>
            <a:effectLst>
              <a:outerShdw blurRad="50800" dist="50800" dir="5400000" algn="ctr" rotWithShape="0">
                <a:schemeClr val="bg1">
                  <a:lumMod val="50000"/>
                </a:schemeClr>
              </a:outerShdw>
            </a:effectLst>
          </c:spPr>
          <c:dLbls>
            <c:dLbl>
              <c:idx val="0"/>
              <c:layout>
                <c:manualLayout>
                  <c:x val="2.0996965223097151E-2"/>
                  <c:y val="0.12352093156497068"/>
                </c:manualLayout>
              </c:layout>
              <c:showVal val="1"/>
            </c:dLbl>
            <c:dLbl>
              <c:idx val="1"/>
              <c:delete val="1"/>
            </c:dLbl>
            <c:dLbl>
              <c:idx val="2"/>
              <c:layout>
                <c:manualLayout>
                  <c:x val="-6.315552968330331E-4"/>
                  <c:y val="0.13568547294420055"/>
                </c:manualLayout>
              </c:layout>
              <c:showVal val="1"/>
            </c:dLbl>
            <c:dLbl>
              <c:idx val="3"/>
              <c:delete val="1"/>
            </c:dLbl>
            <c:dLbl>
              <c:idx val="4"/>
              <c:layout>
                <c:manualLayout>
                  <c:x val="-9.1299622703412651E-3"/>
                  <c:y val="0.10658304880031592"/>
                </c:manualLayout>
              </c:layout>
              <c:showVal val="1"/>
            </c:dLbl>
            <c:dLbl>
              <c:idx val="5"/>
              <c:delete val="1"/>
            </c:dLbl>
            <c:dLbl>
              <c:idx val="6"/>
              <c:layout>
                <c:manualLayout>
                  <c:x val="-1.2130495406824145E-2"/>
                  <c:y val="8.3638615969464619E-2"/>
                </c:manualLayout>
              </c:layout>
              <c:showVal val="1"/>
            </c:dLbl>
            <c:dLbl>
              <c:idx val="7"/>
              <c:delete val="1"/>
            </c:dLbl>
            <c:dLbl>
              <c:idx val="8"/>
              <c:layout>
                <c:manualLayout>
                  <c:x val="-1.1726336942257274E-2"/>
                  <c:y val="6.4851539575252221E-2"/>
                </c:manualLayout>
              </c:layout>
              <c:showVal val="1"/>
            </c:dLbl>
            <c:dLbl>
              <c:idx val="9"/>
              <c:delete val="1"/>
            </c:dLbl>
            <c:dLbl>
              <c:idx val="10"/>
              <c:layout>
                <c:manualLayout>
                  <c:x val="-8.6216371391075845E-3"/>
                  <c:y val="4.5694686394289301E-2"/>
                </c:manualLayout>
              </c:layout>
              <c:showVal val="1"/>
            </c:dLbl>
            <c:dLbl>
              <c:idx val="11"/>
              <c:delete val="1"/>
            </c:dLbl>
            <c:dLbl>
              <c:idx val="12"/>
              <c:layout>
                <c:manualLayout>
                  <c:x val="-5.5269849081364675E-3"/>
                  <c:y val="4.1047391199993823E-2"/>
                </c:manualLayout>
              </c:layout>
              <c:showVal val="1"/>
            </c:dLbl>
            <c:dLbl>
              <c:idx val="13"/>
              <c:delete val="1"/>
            </c:dLbl>
            <c:dLbl>
              <c:idx val="14"/>
              <c:layout>
                <c:manualLayout>
                  <c:x val="-6.8298884514435909E-3"/>
                  <c:y val="5.5317864028058744E-2"/>
                </c:manualLayout>
              </c:layout>
              <c:showVal val="1"/>
            </c:dLbl>
            <c:dLbl>
              <c:idx val="15"/>
              <c:delete val="1"/>
            </c:dLbl>
            <c:dLbl>
              <c:idx val="16"/>
              <c:layout>
                <c:manualLayout>
                  <c:x val="-6.4160925196850519E-3"/>
                  <c:y val="5.5682685681988912E-2"/>
                </c:manualLayout>
              </c:layout>
              <c:showVal val="1"/>
            </c:dLbl>
            <c:dLbl>
              <c:idx val="17"/>
              <c:delete val="1"/>
            </c:dLbl>
            <c:dLbl>
              <c:idx val="18"/>
              <c:layout>
                <c:manualLayout>
                  <c:x val="-6.0117290026247315E-3"/>
                  <c:y val="3.5766458396240167E-2"/>
                </c:manualLayout>
              </c:layout>
              <c:showVal val="1"/>
            </c:dLbl>
            <c:dLbl>
              <c:idx val="19"/>
              <c:delete val="1"/>
            </c:dLbl>
            <c:dLbl>
              <c:idx val="20"/>
              <c:layout>
                <c:manualLayout>
                  <c:x val="2.5223403494796614E-3"/>
                  <c:y val="0.11020277332590116"/>
                </c:manualLayout>
              </c:layout>
              <c:tx>
                <c:rich>
                  <a:bodyPr/>
                  <a:lstStyle/>
                  <a:p>
                    <a:pPr algn="l">
                      <a:defRPr sz="750" b="0" i="1" u="none" strike="noStrike" baseline="0">
                        <a:solidFill>
                          <a:sysClr val="windowText" lastClr="000000"/>
                        </a:solidFill>
                        <a:latin typeface="Arial"/>
                        <a:ea typeface="Arial"/>
                        <a:cs typeface="Arial"/>
                      </a:defRPr>
                    </a:pPr>
                    <a:r>
                      <a:rPr lang="en-AU" sz="750">
                        <a:solidFill>
                          <a:sysClr val="windowText" lastClr="000000"/>
                        </a:solidFill>
                      </a:rPr>
                      <a:t>8</a:t>
                    </a:r>
                    <a:r>
                      <a:rPr lang="en-AU">
                        <a:solidFill>
                          <a:sysClr val="windowText" lastClr="000000"/>
                        </a:solidFill>
                      </a:rPr>
                      <a:t>0%</a:t>
                    </a:r>
                  </a:p>
                </c:rich>
              </c:tx>
              <c:spPr>
                <a:noFill/>
                <a:ln w="25400">
                  <a:noFill/>
                </a:ln>
              </c:spPr>
            </c:dLbl>
            <c:dLbl>
              <c:idx val="21"/>
              <c:delete val="1"/>
            </c:dLbl>
            <c:dLbl>
              <c:idx val="22"/>
              <c:layout>
                <c:manualLayout>
                  <c:x val="-5.2085383858267971E-3"/>
                  <c:y val="2.3598820058997067E-2"/>
                </c:manualLayout>
              </c:layout>
              <c:showVal val="1"/>
            </c:dLbl>
            <c:dLbl>
              <c:idx val="23"/>
              <c:delete val="1"/>
            </c:dLbl>
            <c:dLbl>
              <c:idx val="24"/>
              <c:layout>
                <c:manualLayout>
                  <c:x val="-7.8127050524934433E-3"/>
                  <c:y val="1.179941002949852E-2"/>
                </c:manualLayout>
              </c:layout>
              <c:showVal val="1"/>
            </c:dLbl>
            <c:dLbl>
              <c:idx val="25"/>
              <c:delete val="1"/>
            </c:dLbl>
            <c:dLbl>
              <c:idx val="26"/>
              <c:layout>
                <c:manualLayout>
                  <c:x val="-1.302083333333332E-2"/>
                  <c:y val="1.5732546705998041E-2"/>
                </c:manualLayout>
              </c:layout>
              <c:showVal val="1"/>
            </c:dLbl>
            <c:dLbl>
              <c:idx val="27"/>
              <c:delete val="1"/>
            </c:dLbl>
            <c:dLbl>
              <c:idx val="28"/>
              <c:layout>
                <c:manualLayout>
                  <c:x val="-1.3481513409084447E-2"/>
                  <c:y val="1.1194374564139783E-2"/>
                </c:manualLayout>
              </c:layout>
              <c:showVal val="1"/>
            </c:dLbl>
            <c:dLbl>
              <c:idx val="29"/>
              <c:delete val="1"/>
            </c:dLbl>
            <c:dLbl>
              <c:idx val="30"/>
              <c:layout>
                <c:manualLayout>
                  <c:x val="-2.1524403339247763E-2"/>
                  <c:y val="1.1799367725449168E-2"/>
                </c:manualLayout>
              </c:layout>
              <c:showVal val="1"/>
            </c:dLbl>
            <c:numFmt formatCode="0%" sourceLinked="0"/>
            <c:spPr>
              <a:noFill/>
              <a:ln w="25400">
                <a:noFill/>
              </a:ln>
            </c:spPr>
            <c:txPr>
              <a:bodyPr/>
              <a:lstStyle/>
              <a:p>
                <a:pPr algn="l">
                  <a:defRPr sz="750" b="0" i="1" u="none" strike="noStrike" baseline="0">
                    <a:solidFill>
                      <a:schemeClr val="bg1"/>
                    </a:solidFill>
                    <a:latin typeface="Arial"/>
                    <a:ea typeface="Arial"/>
                    <a:cs typeface="Arial"/>
                  </a:defRPr>
                </a:pPr>
                <a:endParaRPr lang="en-US"/>
              </a:p>
            </c:txPr>
            <c:showVal val="1"/>
          </c:dLbls>
          <c:cat>
            <c:strRef>
              <c:f>Figures!$A$3:$A$33</c:f>
              <c:strCache>
                <c:ptCount val="31"/>
                <c:pt idx="0">
                  <c:v>1994/95</c:v>
                </c:pt>
                <c:pt idx="1">
                  <c:v>1995/96</c:v>
                </c:pt>
                <c:pt idx="2">
                  <c:v>1996/97</c:v>
                </c:pt>
                <c:pt idx="3">
                  <c:v>1997/98</c:v>
                </c:pt>
                <c:pt idx="4">
                  <c:v>1998/99</c:v>
                </c:pt>
                <c:pt idx="5">
                  <c:v>1999/00</c:v>
                </c:pt>
                <c:pt idx="6">
                  <c:v>2000/01</c:v>
                </c:pt>
                <c:pt idx="7">
                  <c:v>2001/02</c:v>
                </c:pt>
                <c:pt idx="8">
                  <c:v>2002/03</c:v>
                </c:pt>
                <c:pt idx="9">
                  <c:v>2003/04</c:v>
                </c:pt>
                <c:pt idx="10">
                  <c:v>2004/05</c:v>
                </c:pt>
                <c:pt idx="11">
                  <c:v>2005/06</c:v>
                </c:pt>
                <c:pt idx="12">
                  <c:v>2006/07</c:v>
                </c:pt>
                <c:pt idx="13">
                  <c:v>2007/08</c:v>
                </c:pt>
                <c:pt idx="14">
                  <c:v>2008/09</c:v>
                </c:pt>
                <c:pt idx="15">
                  <c:v>2009/10</c:v>
                </c:pt>
                <c:pt idx="16">
                  <c:v>2010/11</c:v>
                </c:pt>
                <c:pt idx="17">
                  <c:v>2011/12</c:v>
                </c:pt>
                <c:pt idx="18">
                  <c:v>2012/13</c:v>
                </c:pt>
                <c:pt idx="19">
                  <c:v>2013/14</c:v>
                </c:pt>
                <c:pt idx="20">
                  <c:v>2014/15</c:v>
                </c:pt>
                <c:pt idx="21">
                  <c:v>2015/16</c:v>
                </c:pt>
                <c:pt idx="22">
                  <c:v>2016/17</c:v>
                </c:pt>
                <c:pt idx="23">
                  <c:v>2017/18</c:v>
                </c:pt>
                <c:pt idx="24">
                  <c:v>2018/19</c:v>
                </c:pt>
                <c:pt idx="25">
                  <c:v>2019/20</c:v>
                </c:pt>
                <c:pt idx="26">
                  <c:v>2020/21</c:v>
                </c:pt>
                <c:pt idx="27">
                  <c:v>2021/22</c:v>
                </c:pt>
                <c:pt idx="28">
                  <c:v>2022/23</c:v>
                </c:pt>
                <c:pt idx="29">
                  <c:v>2023/24</c:v>
                </c:pt>
                <c:pt idx="30">
                  <c:v>2024/25</c:v>
                </c:pt>
              </c:strCache>
            </c:strRef>
          </c:cat>
          <c:val>
            <c:numRef>
              <c:f>Figures!$C$3:$C$33</c:f>
              <c:numCache>
                <c:formatCode>0%</c:formatCode>
                <c:ptCount val="31"/>
                <c:pt idx="0">
                  <c:v>0.66578076667058783</c:v>
                </c:pt>
                <c:pt idx="1">
                  <c:v>0.57744097716974474</c:v>
                </c:pt>
                <c:pt idx="2">
                  <c:v>0.50812314643014989</c:v>
                </c:pt>
                <c:pt idx="3">
                  <c:v>0.50998695919483128</c:v>
                </c:pt>
                <c:pt idx="4">
                  <c:v>0.43264534940323579</c:v>
                </c:pt>
                <c:pt idx="5">
                  <c:v>0.43110095799094567</c:v>
                </c:pt>
                <c:pt idx="6">
                  <c:v>0.38725996660954842</c:v>
                </c:pt>
                <c:pt idx="7">
                  <c:v>0.35577192353474835</c:v>
                </c:pt>
                <c:pt idx="8">
                  <c:v>0.30737111312724019</c:v>
                </c:pt>
                <c:pt idx="9">
                  <c:v>0.30000000000000032</c:v>
                </c:pt>
                <c:pt idx="10">
                  <c:v>0.26879735123927767</c:v>
                </c:pt>
                <c:pt idx="11">
                  <c:v>0.24919049325803774</c:v>
                </c:pt>
                <c:pt idx="12">
                  <c:v>0.25837300200824331</c:v>
                </c:pt>
                <c:pt idx="13">
                  <c:v>0.26036697436754386</c:v>
                </c:pt>
                <c:pt idx="14">
                  <c:v>0.25037005140350405</c:v>
                </c:pt>
                <c:pt idx="15">
                  <c:v>0.28012818703038533</c:v>
                </c:pt>
                <c:pt idx="16">
                  <c:v>0.2491886822315485</c:v>
                </c:pt>
                <c:pt idx="17">
                  <c:v>0.29732631858820285</c:v>
                </c:pt>
                <c:pt idx="18">
                  <c:v>0.25</c:v>
                </c:pt>
                <c:pt idx="19">
                  <c:v>0.22500000000000017</c:v>
                </c:pt>
                <c:pt idx="20">
                  <c:v>0.2</c:v>
                </c:pt>
                <c:pt idx="21">
                  <c:v>0.19000000000000014</c:v>
                </c:pt>
                <c:pt idx="22">
                  <c:v>0.18000000000000024</c:v>
                </c:pt>
                <c:pt idx="23">
                  <c:v>0.17</c:v>
                </c:pt>
                <c:pt idx="24">
                  <c:v>0.16000000000000017</c:v>
                </c:pt>
                <c:pt idx="25">
                  <c:v>0.15000000000000024</c:v>
                </c:pt>
                <c:pt idx="26">
                  <c:v>0.14000000000000001</c:v>
                </c:pt>
                <c:pt idx="27">
                  <c:v>0.13</c:v>
                </c:pt>
                <c:pt idx="28">
                  <c:v>0.11999999999999997</c:v>
                </c:pt>
                <c:pt idx="29">
                  <c:v>0.1099999999999999</c:v>
                </c:pt>
                <c:pt idx="30">
                  <c:v>0.1</c:v>
                </c:pt>
              </c:numCache>
            </c:numRef>
          </c:val>
        </c:ser>
        <c:dropLines>
          <c:spPr>
            <a:ln w="3175">
              <a:solidFill>
                <a:schemeClr val="bg1">
                  <a:lumMod val="65000"/>
                </a:schemeClr>
              </a:solidFill>
              <a:prstDash val="solid"/>
            </a:ln>
            <a:effectLst/>
          </c:spPr>
        </c:dropLines>
        <c:axId val="143280768"/>
        <c:axId val="143393152"/>
      </c:areaChart>
      <c:catAx>
        <c:axId val="143280768"/>
        <c:scaling>
          <c:orientation val="minMax"/>
        </c:scaling>
        <c:axPos val="b"/>
        <c:majorGridlines>
          <c:spPr>
            <a:ln w="3175">
              <a:solidFill>
                <a:srgbClr val="000000"/>
              </a:solidFill>
              <a:prstDash val="solid"/>
            </a:ln>
          </c:spPr>
        </c:majorGridlines>
        <c:minorGridlines/>
        <c:numFmt formatCode="General" sourceLinked="1"/>
        <c:tickLblPos val="nextTo"/>
        <c:spPr>
          <a:ln w="3175">
            <a:solidFill>
              <a:srgbClr val="000000"/>
            </a:solidFill>
            <a:prstDash val="solid"/>
          </a:ln>
        </c:spPr>
        <c:txPr>
          <a:bodyPr rot="-3120000" vert="horz"/>
          <a:lstStyle/>
          <a:p>
            <a:pPr>
              <a:defRPr sz="850" b="0" i="0" u="none" strike="noStrike" baseline="0">
                <a:solidFill>
                  <a:srgbClr val="000000"/>
                </a:solidFill>
                <a:latin typeface="Arial"/>
                <a:ea typeface="Arial"/>
                <a:cs typeface="Arial"/>
              </a:defRPr>
            </a:pPr>
            <a:endParaRPr lang="en-US"/>
          </a:p>
        </c:txPr>
        <c:crossAx val="143393152"/>
        <c:crosses val="autoZero"/>
        <c:lblAlgn val="ctr"/>
        <c:lblOffset val="100"/>
        <c:tickLblSkip val="2"/>
        <c:tickMarkSkip val="2"/>
      </c:catAx>
      <c:valAx>
        <c:axId val="143393152"/>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143280768"/>
        <c:crosses val="autoZero"/>
        <c:crossBetween val="midCat"/>
      </c:valAx>
      <c:spPr>
        <a:solidFill>
          <a:srgbClr val="FFFFFF"/>
        </a:solidFill>
        <a:ln w="3175">
          <a:solidFill>
            <a:srgbClr val="000000"/>
          </a:solidFill>
          <a:prstDash val="solid"/>
        </a:ln>
      </c:spPr>
    </c:plotArea>
    <c:legend>
      <c:legendPos val="b"/>
      <c:layout>
        <c:manualLayout>
          <c:xMode val="edge"/>
          <c:yMode val="edge"/>
          <c:x val="0.10937502005050476"/>
          <c:y val="0.86663851512419343"/>
          <c:w val="0.845703125"/>
          <c:h val="6.1947081106774014E-2"/>
        </c:manualLayout>
      </c:layout>
      <c:spPr>
        <a:solidFill>
          <a:srgbClr val="FFFFFF"/>
        </a:solidFill>
        <a:ln w="3175">
          <a:noFill/>
          <a:prstDash val="solid"/>
        </a:ln>
      </c:spPr>
      <c:txPr>
        <a:bodyPr/>
        <a:lstStyle/>
        <a:p>
          <a:pPr>
            <a:defRPr sz="850" b="0" i="0" u="none" strike="noStrike" baseline="0">
              <a:solidFill>
                <a:srgbClr val="000000"/>
              </a:solidFill>
              <a:latin typeface="Arial"/>
              <a:ea typeface="Arial"/>
              <a:cs typeface="Arial"/>
            </a:defRPr>
          </a:pPr>
          <a:endParaRPr lang="en-US"/>
        </a:p>
      </c:txPr>
    </c:legend>
    <c:plotVisOnly val="1"/>
    <c:dispBlanksAs val="zero"/>
  </c:chart>
  <c:spPr>
    <a:noFill/>
    <a:ln w="3175">
      <a:solidFill>
        <a:sysClr val="windowText" lastClr="000000"/>
      </a:solidFill>
      <a:prstDash val="solid"/>
    </a:ln>
  </c:spPr>
  <c:txPr>
    <a:bodyPr/>
    <a:lstStyle/>
    <a:p>
      <a:pPr>
        <a:defRPr sz="1075" b="0" i="0" u="none" strike="noStrike" baseline="0">
          <a:solidFill>
            <a:srgbClr val="000000"/>
          </a:solidFill>
          <a:latin typeface="Arial"/>
          <a:ea typeface="Arial"/>
          <a:cs typeface="Arial"/>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0.72842</cdr:x>
      <cdr:y>0.43436</cdr:y>
    </cdr:from>
    <cdr:to>
      <cdr:x>0.84581</cdr:x>
      <cdr:y>0.54209</cdr:y>
    </cdr:to>
    <cdr:sp macro="" textlink="">
      <cdr:nvSpPr>
        <cdr:cNvPr id="2049" name="Text Box 1"/>
        <cdr:cNvSpPr txBox="1">
          <a:spLocks xmlns:a="http://schemas.openxmlformats.org/drawingml/2006/main" noChangeArrowheads="1"/>
        </cdr:cNvSpPr>
      </cdr:nvSpPr>
      <cdr:spPr bwMode="auto">
        <a:xfrm xmlns:a="http://schemas.openxmlformats.org/drawingml/2006/main">
          <a:off x="3897084" y="1302384"/>
          <a:ext cx="628044" cy="32301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18288" rIns="27432" bIns="18288" anchor="ctr" upright="1"/>
        <a:lstStyle xmlns:a="http://schemas.openxmlformats.org/drawingml/2006/main"/>
        <a:p xmlns:a="http://schemas.openxmlformats.org/drawingml/2006/main">
          <a:pPr algn="l" rtl="0">
            <a:defRPr sz="1000"/>
          </a:pPr>
          <a:r>
            <a:rPr lang="en-AU" sz="800" b="1" i="0" u="none" strike="noStrike" baseline="0">
              <a:solidFill>
                <a:sysClr val="windowText" lastClr="000000"/>
              </a:solidFill>
              <a:latin typeface="Arial"/>
              <a:cs typeface="Arial"/>
            </a:rPr>
            <a:t>Projection</a:t>
          </a:r>
        </a:p>
      </cdr:txBody>
    </cdr:sp>
  </cdr:relSizeAnchor>
  <cdr:relSizeAnchor xmlns:cdr="http://schemas.openxmlformats.org/drawingml/2006/chartDrawing">
    <cdr:from>
      <cdr:x>0.59839</cdr:x>
      <cdr:y>0.08111</cdr:y>
    </cdr:from>
    <cdr:to>
      <cdr:x>0.59839</cdr:x>
      <cdr:y>0.6923</cdr:y>
    </cdr:to>
    <cdr:sp macro="" textlink="">
      <cdr:nvSpPr>
        <cdr:cNvPr id="17" name="Straight Connector 16"/>
        <cdr:cNvSpPr/>
      </cdr:nvSpPr>
      <cdr:spPr>
        <a:xfrm xmlns:a="http://schemas.openxmlformats.org/drawingml/2006/main">
          <a:off x="3264195" y="297711"/>
          <a:ext cx="0" cy="2243470"/>
        </a:xfrm>
        <a:prstGeom xmlns:a="http://schemas.openxmlformats.org/drawingml/2006/main" prst="line">
          <a:avLst/>
        </a:prstGeom>
        <a:ln xmlns:a="http://schemas.openxmlformats.org/drawingml/2006/main" w="22225">
          <a:solidFill>
            <a:schemeClr val="tx1">
              <a:lumMod val="65000"/>
              <a:lumOff val="3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36BA7-8859-41FC-A150-CB43D76E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10733</Words>
  <Characters>63272</Characters>
  <Application>Microsoft Office Word</Application>
  <DocSecurity>0</DocSecurity>
  <Lines>527</Lines>
  <Paragraphs>147</Paragraphs>
  <ScaleCrop>false</ScaleCrop>
  <HeadingPairs>
    <vt:vector size="2" baseType="variant">
      <vt:variant>
        <vt:lpstr>Title</vt:lpstr>
      </vt:variant>
      <vt:variant>
        <vt:i4>1</vt:i4>
      </vt:variant>
    </vt:vector>
  </HeadingPairs>
  <TitlesOfParts>
    <vt:vector size="1" baseType="lpstr">
      <vt:lpstr>TERRITORY AND MUNICIPAL SERVICES DIRECTORATE</vt:lpstr>
    </vt:vector>
  </TitlesOfParts>
  <Company>ACT Government</Company>
  <LinksUpToDate>false</LinksUpToDate>
  <CharactersWithSpaces>73858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Territory and Municipal Services Directorate</dc:title>
  <dc:subject>Territory and Municipal Services Directorate</dc:subject>
  <dc:creator>Chief Minister and Treasury Directorate</dc:creator>
  <cp:lastModifiedBy>Keaton Paterson</cp:lastModifiedBy>
  <cp:revision>3</cp:revision>
  <cp:lastPrinted>2013-05-26T05:23:00Z</cp:lastPrinted>
  <dcterms:created xsi:type="dcterms:W3CDTF">2013-05-28T10:28:00Z</dcterms:created>
  <dcterms:modified xsi:type="dcterms:W3CDTF">2013-05-30T03:02:00Z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